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79082B9F" w:rsidR="00767766" w:rsidRPr="001600FD" w:rsidRDefault="00061550" w:rsidP="001F2A94">
      <w:pPr>
        <w:pStyle w:val="Heading1"/>
        <w:spacing w:before="0" w:after="0"/>
        <w:jc w:val="center"/>
        <w:rPr>
          <w:rFonts w:cs="Arial"/>
          <w:szCs w:val="24"/>
        </w:rPr>
      </w:pPr>
      <w:r>
        <w:rPr>
          <w:rFonts w:cs="Arial"/>
          <w:szCs w:val="24"/>
        </w:rPr>
        <w:t>45-DAY</w:t>
      </w:r>
      <w:r w:rsidRPr="001600FD">
        <w:rPr>
          <w:rFonts w:cs="Arial"/>
          <w:szCs w:val="24"/>
        </w:rPr>
        <w:t xml:space="preserve"> </w:t>
      </w:r>
      <w:r w:rsidR="00767766" w:rsidRPr="001600FD">
        <w:rPr>
          <w:rFonts w:cs="Arial"/>
          <w:szCs w:val="24"/>
        </w:rPr>
        <w:t>EXPRESS TERMS</w:t>
      </w:r>
      <w:r w:rsidR="00767766" w:rsidRPr="001600FD">
        <w:rPr>
          <w:rFonts w:cs="Arial"/>
          <w:szCs w:val="24"/>
        </w:rPr>
        <w:br/>
        <w:t>FOR PROPOSED BUILDING STANDARDS</w:t>
      </w:r>
      <w:r w:rsidR="00767766" w:rsidRPr="001600FD">
        <w:rPr>
          <w:rFonts w:cs="Arial"/>
          <w:szCs w:val="24"/>
        </w:rPr>
        <w:br/>
        <w:t>OF THE</w:t>
      </w:r>
      <w:r w:rsidR="00CF6C59" w:rsidRPr="001600FD">
        <w:rPr>
          <w:rFonts w:cs="Arial"/>
          <w:szCs w:val="24"/>
        </w:rPr>
        <w:t xml:space="preserve"> CALIFORNIA BUILDING STANDARDS COMMISS</w:t>
      </w:r>
      <w:r w:rsidR="00C725B8" w:rsidRPr="001600FD">
        <w:rPr>
          <w:rFonts w:cs="Arial"/>
          <w:szCs w:val="24"/>
        </w:rPr>
        <w:t>ION</w:t>
      </w:r>
      <w:r w:rsidR="00767766" w:rsidRPr="001600FD">
        <w:rPr>
          <w:rFonts w:cs="Arial"/>
          <w:szCs w:val="24"/>
        </w:rPr>
        <w:br/>
        <w:t>REGARDING THE</w:t>
      </w:r>
      <w:r w:rsidR="00890ABA" w:rsidRPr="001600FD">
        <w:rPr>
          <w:rFonts w:cs="Arial"/>
          <w:szCs w:val="24"/>
        </w:rPr>
        <w:t xml:space="preserve"> 2025 CALIFORNIA GREEN BUILDING</w:t>
      </w:r>
      <w:r w:rsidR="00CF6C59" w:rsidRPr="001600FD">
        <w:rPr>
          <w:rFonts w:cs="Arial"/>
          <w:szCs w:val="24"/>
        </w:rPr>
        <w:t xml:space="preserve"> STANDARDS CODE</w:t>
      </w:r>
      <w:r w:rsidR="00767766" w:rsidRPr="001600FD">
        <w:rPr>
          <w:rFonts w:cs="Arial"/>
          <w:szCs w:val="24"/>
        </w:rPr>
        <w:t>,</w:t>
      </w:r>
      <w:r w:rsidR="001F2A94" w:rsidRPr="001600FD">
        <w:rPr>
          <w:rFonts w:cs="Arial"/>
          <w:szCs w:val="24"/>
        </w:rPr>
        <w:br/>
      </w:r>
      <w:r w:rsidR="00767766" w:rsidRPr="001600FD">
        <w:rPr>
          <w:rFonts w:cs="Arial"/>
          <w:szCs w:val="24"/>
        </w:rPr>
        <w:t>CALIFORNIA CODE OF REGULATIONS, TITLE 24, PART</w:t>
      </w:r>
      <w:r w:rsidR="00890ABA" w:rsidRPr="001600FD">
        <w:rPr>
          <w:rFonts w:cs="Arial"/>
          <w:szCs w:val="24"/>
        </w:rPr>
        <w:t xml:space="preserve"> 11</w:t>
      </w:r>
      <w:r w:rsidR="001F2A94" w:rsidRPr="001600FD">
        <w:rPr>
          <w:rFonts w:cs="Arial"/>
          <w:szCs w:val="24"/>
        </w:rPr>
        <w:br/>
      </w:r>
      <w:r w:rsidR="00890ABA" w:rsidRPr="001600FD">
        <w:rPr>
          <w:rFonts w:cs="Arial"/>
          <w:szCs w:val="24"/>
        </w:rPr>
        <w:t>(</w:t>
      </w:r>
      <w:r w:rsidR="00BB7FBB">
        <w:rPr>
          <w:rFonts w:cs="Arial"/>
          <w:szCs w:val="24"/>
        </w:rPr>
        <w:t xml:space="preserve">BSC </w:t>
      </w:r>
      <w:r w:rsidR="00513950">
        <w:rPr>
          <w:rFonts w:cs="Arial"/>
          <w:szCs w:val="24"/>
        </w:rPr>
        <w:t>03</w:t>
      </w:r>
      <w:r w:rsidR="00890ABA" w:rsidRPr="001600FD">
        <w:rPr>
          <w:rFonts w:cs="Arial"/>
          <w:szCs w:val="24"/>
        </w:rPr>
        <w:t>/25</w:t>
      </w:r>
      <w:r w:rsidR="00767766" w:rsidRPr="001600FD">
        <w:rPr>
          <w:rFonts w:cs="Arial"/>
          <w:szCs w:val="24"/>
        </w:rPr>
        <w:t>)</w:t>
      </w:r>
    </w:p>
    <w:p w14:paraId="2178BCDB" w14:textId="3268B497" w:rsidR="00767766" w:rsidRPr="001600FD" w:rsidRDefault="00BE48F6" w:rsidP="00005708">
      <w:pPr>
        <w:spacing w:before="120"/>
        <w:rPr>
          <w:rFonts w:cs="Arial"/>
          <w:szCs w:val="24"/>
        </w:rPr>
      </w:pPr>
      <w:r w:rsidRPr="001600FD">
        <w:rPr>
          <w:rFonts w:cs="Arial"/>
          <w:szCs w:val="24"/>
        </w:rPr>
        <w:t>The s</w:t>
      </w:r>
      <w:r w:rsidR="00767766" w:rsidRPr="001600FD">
        <w:rPr>
          <w:rFonts w:cs="Arial"/>
          <w:szCs w:val="24"/>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2571A351" w14:textId="217A255F" w:rsidR="00AD280C" w:rsidRPr="001600FD" w:rsidRDefault="00AD280C" w:rsidP="00227F4B">
      <w:pPr>
        <w:pBdr>
          <w:top w:val="single" w:sz="4" w:space="1" w:color="auto"/>
        </w:pBdr>
        <w:spacing w:after="240"/>
        <w:rPr>
          <w:rFonts w:cs="Arial"/>
          <w:szCs w:val="24"/>
        </w:rPr>
      </w:pPr>
      <w:r w:rsidRPr="001600FD">
        <w:rPr>
          <w:rFonts w:cs="Arial"/>
          <w:szCs w:val="24"/>
        </w:rPr>
        <w:t>If using assistive technology, please adjust your settings to recogni</w:t>
      </w:r>
      <w:r w:rsidR="00332C1D" w:rsidRPr="001600FD">
        <w:rPr>
          <w:rFonts w:cs="Arial"/>
          <w:szCs w:val="24"/>
        </w:rPr>
        <w:t>ze underline, strikeout, italic</w:t>
      </w:r>
      <w:r w:rsidRPr="001600FD">
        <w:rPr>
          <w:rFonts w:cs="Arial"/>
          <w:szCs w:val="24"/>
        </w:rPr>
        <w:t xml:space="preserve"> and ellipsis.</w:t>
      </w:r>
    </w:p>
    <w:p w14:paraId="13931E17" w14:textId="77777777" w:rsidR="00AD280C" w:rsidRPr="001600FD" w:rsidRDefault="00AD280C" w:rsidP="00227F4B">
      <w:pPr>
        <w:pStyle w:val="Heading2"/>
        <w:rPr>
          <w:rFonts w:cs="Arial"/>
          <w:b w:val="0"/>
          <w:szCs w:val="24"/>
        </w:rPr>
      </w:pPr>
      <w:r w:rsidRPr="001600FD">
        <w:rPr>
          <w:rFonts w:cs="Arial"/>
          <w:szCs w:val="24"/>
        </w:rPr>
        <w:t xml:space="preserve">LEGEND </w:t>
      </w:r>
      <w:r w:rsidR="0073368F" w:rsidRPr="001600FD">
        <w:rPr>
          <w:rFonts w:cs="Arial"/>
          <w:szCs w:val="24"/>
        </w:rPr>
        <w:t>for</w:t>
      </w:r>
      <w:r w:rsidRPr="001600FD">
        <w:rPr>
          <w:rFonts w:cs="Arial"/>
          <w:szCs w:val="24"/>
        </w:rPr>
        <w:t xml:space="preserve"> EXPRESS TERMS (California only codes - Parts 1, 6, 8, 11, 12)</w:t>
      </w:r>
    </w:p>
    <w:p w14:paraId="0DF60CA9" w14:textId="77777777" w:rsidR="00D75ED1" w:rsidRPr="001600FD" w:rsidRDefault="00D75ED1" w:rsidP="00CD71EA">
      <w:pPr>
        <w:pStyle w:val="ListParagraph"/>
        <w:numPr>
          <w:ilvl w:val="0"/>
          <w:numId w:val="8"/>
        </w:numPr>
        <w:rPr>
          <w:rFonts w:cs="Arial"/>
          <w:szCs w:val="24"/>
        </w:rPr>
      </w:pPr>
      <w:r w:rsidRPr="001600FD">
        <w:rPr>
          <w:rFonts w:cs="Arial"/>
          <w:szCs w:val="24"/>
        </w:rPr>
        <w:t>Existing California amendments appear upright</w:t>
      </w:r>
    </w:p>
    <w:p w14:paraId="33505AA1" w14:textId="77777777" w:rsidR="00D75ED1" w:rsidRPr="001600FD" w:rsidRDefault="00D75ED1" w:rsidP="00CD71EA">
      <w:pPr>
        <w:pStyle w:val="ListParagraph"/>
        <w:numPr>
          <w:ilvl w:val="0"/>
          <w:numId w:val="8"/>
        </w:numPr>
        <w:rPr>
          <w:rFonts w:cs="Arial"/>
          <w:szCs w:val="24"/>
        </w:rPr>
      </w:pPr>
      <w:r w:rsidRPr="001600FD">
        <w:rPr>
          <w:rFonts w:cs="Arial"/>
          <w:szCs w:val="24"/>
        </w:rPr>
        <w:t xml:space="preserve">Amended or new California amendments appear </w:t>
      </w:r>
      <w:r w:rsidRPr="001600FD">
        <w:rPr>
          <w:rFonts w:cs="Arial"/>
          <w:iCs/>
          <w:szCs w:val="24"/>
          <w:u w:val="single"/>
        </w:rPr>
        <w:t>underlined</w:t>
      </w:r>
    </w:p>
    <w:p w14:paraId="2CB1A4E9" w14:textId="77777777" w:rsidR="00D75ED1" w:rsidRPr="001600FD" w:rsidRDefault="00D75ED1" w:rsidP="00CD71EA">
      <w:pPr>
        <w:pStyle w:val="ListParagraph"/>
        <w:numPr>
          <w:ilvl w:val="0"/>
          <w:numId w:val="8"/>
        </w:numPr>
        <w:rPr>
          <w:rFonts w:cs="Arial"/>
          <w:szCs w:val="24"/>
        </w:rPr>
      </w:pPr>
      <w:r w:rsidRPr="001600FD">
        <w:rPr>
          <w:rFonts w:cs="Arial"/>
          <w:szCs w:val="24"/>
        </w:rPr>
        <w:t xml:space="preserve">Repealed California language appears </w:t>
      </w:r>
      <w:r w:rsidRPr="001600FD">
        <w:rPr>
          <w:rFonts w:cs="Arial"/>
          <w:strike/>
          <w:szCs w:val="24"/>
        </w:rPr>
        <w:t>upright and in strikeout</w:t>
      </w:r>
    </w:p>
    <w:p w14:paraId="361050FE" w14:textId="62FCBFA7" w:rsidR="00D75ED1" w:rsidRPr="001600FD" w:rsidRDefault="000B5D13" w:rsidP="00AA0C1D">
      <w:pPr>
        <w:pStyle w:val="ListParagraph"/>
        <w:numPr>
          <w:ilvl w:val="0"/>
          <w:numId w:val="8"/>
        </w:numPr>
        <w:spacing w:after="0"/>
        <w:rPr>
          <w:rFonts w:cs="Arial"/>
          <w:szCs w:val="24"/>
        </w:rPr>
      </w:pPr>
      <w:r w:rsidRPr="001600FD">
        <w:rPr>
          <w:rFonts w:cs="Arial"/>
          <w:szCs w:val="24"/>
        </w:rPr>
        <w:t xml:space="preserve">Ellipses </w:t>
      </w:r>
      <w:r w:rsidR="00D75ED1" w:rsidRPr="001600FD">
        <w:rPr>
          <w:rFonts w:cs="Arial"/>
          <w:szCs w:val="24"/>
        </w:rPr>
        <w:t>(</w:t>
      </w:r>
      <w:r w:rsidR="00005708" w:rsidRPr="001600FD">
        <w:rPr>
          <w:rFonts w:eastAsia="Times New Roman" w:cs="Arial"/>
          <w:szCs w:val="24"/>
          <w:lang w:eastAsia="ko-KR"/>
        </w:rPr>
        <w:t>...</w:t>
      </w:r>
      <w:r w:rsidR="00D75ED1" w:rsidRPr="001600FD">
        <w:rPr>
          <w:rFonts w:cs="Arial"/>
          <w:szCs w:val="24"/>
        </w:rPr>
        <w:t>) indicate existing text remains unchanged</w:t>
      </w:r>
    </w:p>
    <w:p w14:paraId="2AFFEBA7" w14:textId="77777777" w:rsidR="00AD280C" w:rsidRPr="001600FD" w:rsidRDefault="00AD280C" w:rsidP="001F2A94">
      <w:pPr>
        <w:pStyle w:val="BodyText3"/>
        <w:pBdr>
          <w:bottom w:val="single" w:sz="4" w:space="1" w:color="auto"/>
        </w:pBdr>
        <w:spacing w:line="276" w:lineRule="auto"/>
        <w:jc w:val="left"/>
        <w:rPr>
          <w:rFonts w:cs="Arial"/>
          <w:szCs w:val="24"/>
        </w:rPr>
      </w:pPr>
    </w:p>
    <w:p w14:paraId="72F7C646" w14:textId="26E40A18" w:rsidR="00061550" w:rsidRPr="0046521A" w:rsidRDefault="00061550" w:rsidP="00061550">
      <w:pPr>
        <w:pStyle w:val="Heading2"/>
        <w:spacing w:before="0"/>
      </w:pPr>
      <w:r>
        <w:rPr>
          <w:rFonts w:cs="Arial"/>
        </w:rPr>
        <w:t>45-DAY</w:t>
      </w:r>
      <w:r w:rsidRPr="0046521A">
        <w:t xml:space="preserve"> EXPRESS TERMS </w:t>
      </w:r>
    </w:p>
    <w:p w14:paraId="57EF3072" w14:textId="689EC1C8" w:rsidR="007E4464" w:rsidRDefault="00BD71D5" w:rsidP="00061550">
      <w:pPr>
        <w:pStyle w:val="Heading3"/>
        <w:spacing w:before="120"/>
      </w:pPr>
      <w:r w:rsidRPr="00A00AC4">
        <w:t>ITEM 1</w:t>
      </w:r>
      <w:r>
        <w:br/>
      </w:r>
      <w:bookmarkStart w:id="0" w:name="_Hlk158726220"/>
      <w:bookmarkStart w:id="1" w:name="_Hlk210828165"/>
      <w:r>
        <w:t>CHAPTER 2</w:t>
      </w:r>
      <w:r w:rsidR="00FE0C5E">
        <w:t xml:space="preserve"> </w:t>
      </w:r>
      <w:r>
        <w:t>DEFINITIONS</w:t>
      </w:r>
      <w:r>
        <w:br/>
        <w:t>SECTION 202</w:t>
      </w:r>
      <w:r w:rsidR="00ED3B58" w:rsidRPr="000E2A5F">
        <w:t>—</w:t>
      </w:r>
      <w:r w:rsidR="00ED3B58">
        <w:t>DEFINITION</w:t>
      </w:r>
      <w:bookmarkEnd w:id="0"/>
      <w:r w:rsidR="00ED3B58">
        <w:t>S</w:t>
      </w:r>
      <w:bookmarkEnd w:id="1"/>
    </w:p>
    <w:p w14:paraId="4339E342" w14:textId="7940B311" w:rsidR="00A64426" w:rsidRPr="009A5381" w:rsidRDefault="00A64426" w:rsidP="00A64426">
      <w:pPr>
        <w:pStyle w:val="Heading4"/>
      </w:pPr>
      <w:r>
        <w:t>SUB-ITEM 1-1</w:t>
      </w:r>
    </w:p>
    <w:p w14:paraId="63C930F2" w14:textId="77777777" w:rsidR="002D7035" w:rsidRPr="00BC523A" w:rsidRDefault="007E4464" w:rsidP="00BC523A">
      <w:pPr>
        <w:ind w:left="360"/>
        <w:rPr>
          <w:b/>
          <w:bCs/>
          <w:vanish/>
          <w:specVanish/>
        </w:rPr>
      </w:pPr>
      <w:r w:rsidRPr="00BC523A">
        <w:rPr>
          <w:b/>
          <w:bCs/>
        </w:rPr>
        <w:t xml:space="preserve">ENERGY COMMISSION. </w:t>
      </w:r>
    </w:p>
    <w:p w14:paraId="0E2268D9" w14:textId="43A19C3D" w:rsidR="007E4464" w:rsidRPr="005118E7" w:rsidRDefault="002D7035" w:rsidP="00BC523A">
      <w:pPr>
        <w:ind w:left="360"/>
        <w:rPr>
          <w:rFonts w:cs="Arial"/>
        </w:rPr>
      </w:pPr>
      <w:r>
        <w:rPr>
          <w:rFonts w:cs="Arial"/>
        </w:rPr>
        <w:t xml:space="preserve"> </w:t>
      </w:r>
      <w:r w:rsidR="007E4464" w:rsidRPr="00061550">
        <w:rPr>
          <w:rFonts w:cs="Arial"/>
        </w:rPr>
        <w:t xml:space="preserve">The </w:t>
      </w:r>
      <w:r w:rsidR="00061550" w:rsidRPr="00061550">
        <w:rPr>
          <w:rFonts w:cs="Arial"/>
          <w:u w:val="single"/>
        </w:rPr>
        <w:t>California Energy Commission or the</w:t>
      </w:r>
      <w:r w:rsidR="00061550" w:rsidRPr="00061550">
        <w:rPr>
          <w:rFonts w:cs="Arial"/>
        </w:rPr>
        <w:t xml:space="preserve"> </w:t>
      </w:r>
      <w:r w:rsidR="007E4464" w:rsidRPr="00061550">
        <w:rPr>
          <w:rFonts w:cs="Arial"/>
        </w:rPr>
        <w:t>California</w:t>
      </w:r>
      <w:r w:rsidR="007E4464" w:rsidRPr="00417506">
        <w:rPr>
          <w:rFonts w:cs="Arial"/>
        </w:rPr>
        <w:t xml:space="preserve"> State</w:t>
      </w:r>
      <w:r w:rsidR="007E4464" w:rsidRPr="00061550">
        <w:rPr>
          <w:rFonts w:cs="Arial"/>
        </w:rPr>
        <w:t xml:space="preserve"> Energy </w:t>
      </w:r>
      <w:r w:rsidR="007E4464" w:rsidRPr="003B753C">
        <w:rPr>
          <w:rFonts w:cs="Arial"/>
        </w:rPr>
        <w:t>Resources Conservation and Developmen</w:t>
      </w:r>
      <w:r w:rsidR="007E4464" w:rsidRPr="00061550">
        <w:rPr>
          <w:rFonts w:cs="Arial"/>
        </w:rPr>
        <w:t>t Commission</w:t>
      </w:r>
      <w:r w:rsidR="007E4464" w:rsidRPr="002B4E11">
        <w:rPr>
          <w:rFonts w:cs="Arial"/>
        </w:rPr>
        <w:t>.</w:t>
      </w:r>
    </w:p>
    <w:p w14:paraId="591D01BB" w14:textId="7B529024" w:rsidR="007E4464" w:rsidRPr="00A64426" w:rsidRDefault="00A64426" w:rsidP="00A64426">
      <w:pPr>
        <w:pStyle w:val="Heading4"/>
      </w:pPr>
      <w:r>
        <w:t>SUB-ITEM 1-2</w:t>
      </w:r>
    </w:p>
    <w:p w14:paraId="20BE248A" w14:textId="79794F5C" w:rsidR="00061550" w:rsidRPr="001439F6" w:rsidRDefault="001439F6" w:rsidP="00061550">
      <w:pPr>
        <w:ind w:left="720"/>
      </w:pPr>
      <w:bookmarkStart w:id="2" w:name="_Hlk209704251"/>
      <w:r w:rsidRPr="001439F6">
        <w:rPr>
          <w:highlight w:val="lightGray"/>
        </w:rPr>
        <w:t>[</w:t>
      </w:r>
      <w:r w:rsidR="00242405" w:rsidRPr="001439F6">
        <w:rPr>
          <w:highlight w:val="lightGray"/>
        </w:rPr>
        <w:t>Withdrawn</w:t>
      </w:r>
      <w:r w:rsidRPr="001439F6">
        <w:rPr>
          <w:highlight w:val="lightGray"/>
        </w:rPr>
        <w:t>]</w:t>
      </w:r>
    </w:p>
    <w:bookmarkEnd w:id="2"/>
    <w:p w14:paraId="7021881F" w14:textId="77777777" w:rsidR="008909BC" w:rsidRPr="001600FD" w:rsidRDefault="008909BC" w:rsidP="008909BC">
      <w:pPr>
        <w:pStyle w:val="Heading4"/>
        <w:ind w:left="0"/>
        <w:rPr>
          <w:rFonts w:cs="Arial"/>
          <w:szCs w:val="24"/>
        </w:rPr>
      </w:pPr>
      <w:r w:rsidRPr="001600FD">
        <w:rPr>
          <w:rFonts w:cs="Arial"/>
          <w:szCs w:val="24"/>
        </w:rPr>
        <w:t xml:space="preserve">Notation: </w:t>
      </w:r>
    </w:p>
    <w:p w14:paraId="51700A2B" w14:textId="24113CFF" w:rsidR="008909BC" w:rsidRPr="001600FD" w:rsidRDefault="008909BC" w:rsidP="008909BC">
      <w:pPr>
        <w:rPr>
          <w:rFonts w:cs="Arial"/>
          <w:szCs w:val="24"/>
        </w:rPr>
      </w:pPr>
      <w:r w:rsidRPr="001600FD">
        <w:rPr>
          <w:rFonts w:cs="Arial"/>
          <w:szCs w:val="24"/>
        </w:rPr>
        <w:t xml:space="preserve">Authority: </w:t>
      </w:r>
      <w:r w:rsidR="00D332D7" w:rsidRPr="006D5F97">
        <w:rPr>
          <w:rFonts w:cs="Arial"/>
          <w:snapToGrid/>
          <w:color w:val="000000"/>
          <w:szCs w:val="24"/>
        </w:rPr>
        <w:t>Health &amp; Safety Code Sections 18930.5</w:t>
      </w:r>
    </w:p>
    <w:p w14:paraId="6B71A6FD" w14:textId="4BF760ED" w:rsidR="008909BC" w:rsidRPr="001600FD" w:rsidRDefault="008909BC" w:rsidP="008909BC">
      <w:pPr>
        <w:rPr>
          <w:rFonts w:cs="Arial"/>
          <w:szCs w:val="24"/>
        </w:rPr>
      </w:pPr>
      <w:r w:rsidRPr="001600FD">
        <w:rPr>
          <w:rFonts w:cs="Arial"/>
          <w:szCs w:val="24"/>
        </w:rPr>
        <w:t xml:space="preserve">Reference(s): </w:t>
      </w:r>
      <w:r w:rsidR="00D332D7" w:rsidRPr="006D5F97">
        <w:rPr>
          <w:rFonts w:cs="Arial"/>
          <w:snapToGrid/>
          <w:color w:val="000000"/>
          <w:szCs w:val="24"/>
        </w:rPr>
        <w:t>Health &amp; Safety Code Sections 18930.5</w:t>
      </w:r>
    </w:p>
    <w:p w14:paraId="2F3CF5B6" w14:textId="498341C5" w:rsidR="005445D6" w:rsidRPr="005445D6" w:rsidRDefault="008D597B" w:rsidP="005445D6">
      <w:pPr>
        <w:pStyle w:val="Heading3"/>
      </w:pPr>
      <w:bookmarkStart w:id="3" w:name="_Hlk208217118"/>
      <w:r w:rsidRPr="00A00AC4">
        <w:lastRenderedPageBreak/>
        <w:t xml:space="preserve">ITEM </w:t>
      </w:r>
      <w:r>
        <w:t>2</w:t>
      </w:r>
      <w:r>
        <w:br/>
      </w:r>
      <w:bookmarkStart w:id="4" w:name="_Hlk210828232"/>
      <w:r>
        <w:t>CHAPTER 5</w:t>
      </w:r>
      <w:r w:rsidR="009B419B">
        <w:t xml:space="preserve"> </w:t>
      </w:r>
      <w:r w:rsidR="009B419B" w:rsidRPr="009B419B">
        <w:t>NONRESIDENTIAL MANDATORY MEASURES</w:t>
      </w:r>
      <w:r w:rsidR="00FE0C5E">
        <w:t xml:space="preserve"> </w:t>
      </w:r>
      <w:r w:rsidR="00BB7FBB">
        <w:br/>
      </w:r>
      <w:r>
        <w:t xml:space="preserve">SECTION </w:t>
      </w:r>
      <w:r w:rsidR="00E91952">
        <w:t>5.105</w:t>
      </w:r>
      <w:bookmarkStart w:id="5" w:name="_Hlk210649582"/>
      <w:r w:rsidR="009B419B" w:rsidRPr="000E2A5F">
        <w:t>—</w:t>
      </w:r>
      <w:bookmarkEnd w:id="5"/>
      <w:r w:rsidR="00E91952">
        <w:t>DECONSTRUCTION AND REUSE OF EXISTING STRUCTURES</w:t>
      </w:r>
      <w:bookmarkEnd w:id="4"/>
    </w:p>
    <w:p w14:paraId="08551AB0" w14:textId="3F40EB8E" w:rsidR="00A27D17" w:rsidRPr="009A5381" w:rsidRDefault="009F1FA9" w:rsidP="00A27D17">
      <w:pPr>
        <w:pStyle w:val="Heading4"/>
      </w:pPr>
      <w:r>
        <w:t>SUB-</w:t>
      </w:r>
      <w:r w:rsidR="00A27D17">
        <w:t>ITEM 2-1</w:t>
      </w:r>
    </w:p>
    <w:p w14:paraId="2BA4015E" w14:textId="40287845" w:rsidR="00E239C3" w:rsidRPr="00EF0267" w:rsidRDefault="00E239C3" w:rsidP="00A27D17">
      <w:pPr>
        <w:ind w:left="360"/>
        <w:rPr>
          <w:b/>
          <w:bCs/>
        </w:rPr>
      </w:pPr>
      <w:bookmarkStart w:id="6" w:name="_Hlk210650649"/>
      <w:r w:rsidRPr="00EF0267">
        <w:rPr>
          <w:b/>
          <w:bCs/>
        </w:rPr>
        <w:t>5.105.1</w:t>
      </w:r>
      <w:bookmarkEnd w:id="6"/>
      <w:r w:rsidRPr="00EF0267">
        <w:rPr>
          <w:b/>
          <w:bCs/>
          <w:strike/>
        </w:rPr>
        <w:t xml:space="preserve"> Scope. </w:t>
      </w:r>
      <w:r w:rsidRPr="00EF0267">
        <w:rPr>
          <w:b/>
          <w:bCs/>
          <w:u w:val="single"/>
        </w:rPr>
        <w:t>Reserved.</w:t>
      </w:r>
    </w:p>
    <w:p w14:paraId="4DD54EC9" w14:textId="77777777" w:rsidR="00E239C3" w:rsidRPr="00EF0267" w:rsidRDefault="00E239C3" w:rsidP="00A27D17">
      <w:pPr>
        <w:ind w:left="360"/>
      </w:pPr>
      <w:r w:rsidRPr="00EF0267">
        <w:rPr>
          <w:b/>
          <w:bCs/>
          <w:strike/>
        </w:rPr>
        <w:t>[BSC-CG]</w:t>
      </w:r>
      <w:r w:rsidRPr="00EF0267">
        <w:rPr>
          <w:strike/>
        </w:rPr>
        <w:t xml:space="preserve"> Effective July 1, 2024, alteration(s) to existing building(s) where the combined altered floor area is 100,000 square feet or greater shall comply with either Section 5.105.2, 5.409.2, or 5.409.3. Addition(s) to existing building(s) where the total floor area combined with the existing building(s) is 100,000 square feet or greater shall comply with either Section 5.105.2, Section 5.409.2, or Section 5.409.3. Effective January 1, 2026, the combined floor area shall be 50,000 square feet or greater.</w:t>
      </w:r>
    </w:p>
    <w:p w14:paraId="5958D549" w14:textId="01BB12F2" w:rsidR="00D878E9" w:rsidRDefault="00206EC7" w:rsidP="00A27D17">
      <w:pPr>
        <w:ind w:left="360"/>
        <w:rPr>
          <w:strike/>
        </w:rPr>
      </w:pPr>
      <w:r w:rsidRPr="00EF0267">
        <w:rPr>
          <w:rFonts w:cs="Arial"/>
          <w:bCs/>
          <w:highlight w:val="lightGray"/>
        </w:rPr>
        <w:t>[The following exception is moved to Section 5.409.]</w:t>
      </w:r>
      <w:r w:rsidRPr="00EF0267">
        <w:rPr>
          <w:rFonts w:cs="Arial"/>
          <w:bCs/>
        </w:rPr>
        <w:t xml:space="preserve"> </w:t>
      </w:r>
      <w:r w:rsidRPr="00EF0267">
        <w:rPr>
          <w:b/>
          <w:bCs/>
          <w:strike/>
        </w:rPr>
        <w:t>Exception [BSC-CG]:</w:t>
      </w:r>
      <w:r w:rsidR="009B419B">
        <w:rPr>
          <w:b/>
          <w:bCs/>
          <w:strike/>
        </w:rPr>
        <w:t xml:space="preserve"> </w:t>
      </w:r>
      <w:r w:rsidRPr="00EF0267">
        <w:rPr>
          <w:strike/>
        </w:rPr>
        <w:t>Combined addition(s) to existing building(s) of two times the area or more of the existing building(s) is not eligible to meet compliance with Section 5.105.2.</w:t>
      </w:r>
    </w:p>
    <w:p w14:paraId="29313A93" w14:textId="10019341" w:rsidR="00A3070F" w:rsidRPr="009A5381" w:rsidRDefault="00A3070F" w:rsidP="00A3070F">
      <w:pPr>
        <w:pStyle w:val="Heading4"/>
      </w:pPr>
      <w:r>
        <w:t>SUB-ITEM 2-2</w:t>
      </w:r>
    </w:p>
    <w:p w14:paraId="2DC84E78" w14:textId="77777777" w:rsidR="00EF6927" w:rsidRPr="00EF0267" w:rsidRDefault="00EF6927" w:rsidP="00A27D17">
      <w:pPr>
        <w:ind w:left="360"/>
      </w:pPr>
      <w:r w:rsidRPr="00EF0267">
        <w:rPr>
          <w:b/>
          <w:bCs/>
        </w:rPr>
        <w:t>5.105.2 Reuse of existing building.</w:t>
      </w:r>
      <w:r w:rsidRPr="00EF0267">
        <w:rPr>
          <w:rFonts w:ascii="Segoe UI" w:eastAsia="Segoe UI" w:hAnsi="Segoe UI" w:cs="Segoe UI"/>
          <w:sz w:val="18"/>
          <w:szCs w:val="18"/>
        </w:rPr>
        <w:t xml:space="preserve"> </w:t>
      </w:r>
      <w:r w:rsidRPr="00EF0267">
        <w:rPr>
          <w:u w:val="single"/>
        </w:rPr>
        <w:t>For reuse of existing buildings embodied carbon reduction requirements see Section 5.409.</w:t>
      </w:r>
      <w:r w:rsidRPr="00EF0267">
        <w:rPr>
          <w:rFonts w:cs="Arial"/>
          <w:bCs/>
          <w:highlight w:val="lightGray"/>
        </w:rPr>
        <w:t xml:space="preserve"> [The following provisions are moved to Section 5.409.]</w:t>
      </w:r>
      <w:r w:rsidRPr="00EF0267">
        <w:rPr>
          <w:b/>
          <w:bCs/>
        </w:rPr>
        <w:t xml:space="preserve"> </w:t>
      </w:r>
      <w:r w:rsidRPr="00EF0267">
        <w:rPr>
          <w:strike/>
        </w:rPr>
        <w:t xml:space="preserve">An alteration or addition to an existing building shall maintain at a minimum 45 percent combined of the existing building’s primary structural elements (foundations; columns, beams, walls, and floors; and lateral elements) and existing building </w:t>
      </w:r>
      <w:proofErr w:type="gramStart"/>
      <w:r w:rsidRPr="00EF0267">
        <w:rPr>
          <w:strike/>
        </w:rPr>
        <w:t>enclosure</w:t>
      </w:r>
      <w:proofErr w:type="gramEnd"/>
      <w:r w:rsidRPr="00EF0267">
        <w:rPr>
          <w:strike/>
        </w:rPr>
        <w:t xml:space="preserve"> (roof framing, wall framing and exterior finishes). Window assemblies, insulation, portions of buildings deemed structurally unsound or hazardous, and hazardous materials that are remediated as part of the project shall not be included in the calculation.</w:t>
      </w:r>
    </w:p>
    <w:p w14:paraId="78772330" w14:textId="77777777" w:rsidR="00EF6927" w:rsidRPr="00EF0267" w:rsidRDefault="00EF6927" w:rsidP="00A27D17">
      <w:pPr>
        <w:ind w:left="720"/>
        <w:rPr>
          <w:strike/>
        </w:rPr>
      </w:pPr>
      <w:r w:rsidRPr="00EF0267">
        <w:rPr>
          <w:b/>
          <w:bCs/>
          <w:strike/>
        </w:rPr>
        <w:t>5.105.2.1 Verification of compliance</w:t>
      </w:r>
      <w:r w:rsidRPr="00EF0267">
        <w:rPr>
          <w:strike/>
        </w:rPr>
        <w:t>. Documentation shall be provided in the construction documents to demonstrate compliance with Section 5.105.2.</w:t>
      </w:r>
    </w:p>
    <w:p w14:paraId="0D8DE13A" w14:textId="77777777" w:rsidR="00EF6927" w:rsidRPr="00EF0267" w:rsidRDefault="00EF6927" w:rsidP="00A27D17">
      <w:pPr>
        <w:ind w:left="1080"/>
        <w:rPr>
          <w:strike/>
        </w:rPr>
      </w:pPr>
      <w:r w:rsidRPr="00EF0267">
        <w:rPr>
          <w:b/>
          <w:bCs/>
          <w:strike/>
        </w:rPr>
        <w:t>Note:</w:t>
      </w:r>
      <w:r w:rsidRPr="00EF0267">
        <w:rPr>
          <w:strike/>
        </w:rPr>
        <w:t xml:space="preserve"> Sample Worksheet WS-3 in Chapter 8 may be used to assist in documenting compliance with this section.</w:t>
      </w:r>
    </w:p>
    <w:p w14:paraId="526CAA26" w14:textId="25A055C4" w:rsidR="00EF6927" w:rsidRPr="00EF6927" w:rsidRDefault="00EF6927" w:rsidP="001052CA">
      <w:pPr>
        <w:ind w:firstLine="720"/>
        <w:rPr>
          <w:b/>
          <w:bCs/>
        </w:rPr>
      </w:pPr>
      <w:r>
        <w:rPr>
          <w:b/>
          <w:bCs/>
        </w:rPr>
        <w:t>…</w:t>
      </w:r>
    </w:p>
    <w:p w14:paraId="41D96E61" w14:textId="77777777" w:rsidR="00D94664" w:rsidRPr="00E36F6D" w:rsidRDefault="00D94664" w:rsidP="002E2400">
      <w:pPr>
        <w:pStyle w:val="Heading4"/>
        <w:ind w:left="0"/>
      </w:pPr>
      <w:bookmarkStart w:id="7" w:name="_Hlk117518650"/>
      <w:r w:rsidRPr="00E36F6D">
        <w:t>Notation:</w:t>
      </w:r>
    </w:p>
    <w:p w14:paraId="4D6C4DEA" w14:textId="3C115DAF" w:rsidR="00D94664" w:rsidRPr="00134F93" w:rsidRDefault="00D94664" w:rsidP="00D94664">
      <w:r w:rsidRPr="00134F93">
        <w:t xml:space="preserve">Authority: Health </w:t>
      </w:r>
      <w:r>
        <w:t>and</w:t>
      </w:r>
      <w:r w:rsidRPr="00134F93">
        <w:t xml:space="preserve"> Safety Code Sections 18930.5</w:t>
      </w:r>
      <w:r w:rsidR="00E92ADF">
        <w:t xml:space="preserve"> and </w:t>
      </w:r>
      <w:r w:rsidR="00E92ADF" w:rsidRPr="00E92ADF">
        <w:t>18931</w:t>
      </w:r>
      <w:r w:rsidR="00E92ADF">
        <w:t>(c).</w:t>
      </w:r>
    </w:p>
    <w:p w14:paraId="03DFD4D2" w14:textId="18A6B6F6" w:rsidR="00E628FF" w:rsidRPr="00D878E9" w:rsidRDefault="00D94664" w:rsidP="001052CA">
      <w:r w:rsidRPr="00134F93">
        <w:t xml:space="preserve">Reference(s): Health </w:t>
      </w:r>
      <w:r>
        <w:t>and</w:t>
      </w:r>
      <w:r w:rsidRPr="00134F93">
        <w:t xml:space="preserve"> Safety Code Sections 18930.5</w:t>
      </w:r>
      <w:bookmarkEnd w:id="7"/>
      <w:r w:rsidR="00E92ADF" w:rsidRPr="00E92ADF">
        <w:t xml:space="preserve"> </w:t>
      </w:r>
      <w:r w:rsidR="00E92ADF">
        <w:t xml:space="preserve">and </w:t>
      </w:r>
      <w:r w:rsidR="00E92ADF" w:rsidRPr="00E92ADF">
        <w:t>18931</w:t>
      </w:r>
      <w:r w:rsidR="00E92ADF">
        <w:t>(c).</w:t>
      </w:r>
    </w:p>
    <w:p w14:paraId="4AD2B672" w14:textId="579DAC6C" w:rsidR="00D15E76" w:rsidRPr="00F47DA7" w:rsidRDefault="00F47DA7" w:rsidP="00F47DA7">
      <w:pPr>
        <w:pStyle w:val="Heading3"/>
        <w:rPr>
          <w:bCs/>
          <w:iCs/>
        </w:rPr>
      </w:pPr>
      <w:r w:rsidRPr="001600FD">
        <w:lastRenderedPageBreak/>
        <w:t xml:space="preserve">ITEM </w:t>
      </w:r>
      <w:r w:rsidR="00C16795">
        <w:t>3</w:t>
      </w:r>
      <w:r w:rsidRPr="001600FD">
        <w:rPr>
          <w:snapToGrid/>
        </w:rPr>
        <w:br/>
      </w:r>
      <w:bookmarkStart w:id="8" w:name="_Hlk210651236"/>
      <w:bookmarkStart w:id="9" w:name="_Hlk210828254"/>
      <w:r w:rsidR="009B419B">
        <w:rPr>
          <w:bCs/>
          <w:iCs/>
        </w:rPr>
        <w:t xml:space="preserve">CHAPTER 5, </w:t>
      </w:r>
      <w:bookmarkEnd w:id="8"/>
      <w:r w:rsidRPr="00E50431">
        <w:rPr>
          <w:bCs/>
          <w:iCs/>
        </w:rPr>
        <w:t>SECTION</w:t>
      </w:r>
      <w:r w:rsidR="005237B1" w:rsidRPr="00E50431">
        <w:rPr>
          <w:bCs/>
          <w:iCs/>
        </w:rPr>
        <w:t xml:space="preserve"> </w:t>
      </w:r>
      <w:bookmarkEnd w:id="9"/>
      <w:r w:rsidR="005237B1" w:rsidRPr="005237B1">
        <w:rPr>
          <w:bCs/>
          <w:iCs/>
        </w:rPr>
        <w:t>5.106.4.1 BICYCLE PARKING</w:t>
      </w:r>
      <w:r w:rsidR="005237B1">
        <w:rPr>
          <w:bCs/>
          <w:iCs/>
        </w:rPr>
        <w:t xml:space="preserve"> with subsections</w:t>
      </w:r>
    </w:p>
    <w:p w14:paraId="0A8E656F" w14:textId="4DA80212" w:rsidR="00580E67" w:rsidRPr="00580E67" w:rsidRDefault="00580E67" w:rsidP="00580E67">
      <w:pPr>
        <w:pStyle w:val="Heading4"/>
      </w:pPr>
      <w:r>
        <w:t>SUB-</w:t>
      </w:r>
      <w:r w:rsidRPr="001600FD">
        <w:t>ITEM</w:t>
      </w:r>
      <w:r>
        <w:t xml:space="preserve"> 3-</w:t>
      </w:r>
      <w:r w:rsidR="00CB640A">
        <w:t>1</w:t>
      </w:r>
    </w:p>
    <w:p w14:paraId="440666C3" w14:textId="59FCAA93" w:rsidR="00D15E76" w:rsidRPr="006F47D0" w:rsidRDefault="00D15E76" w:rsidP="0083553C">
      <w:pPr>
        <w:widowControl/>
        <w:autoSpaceDE w:val="0"/>
        <w:autoSpaceDN w:val="0"/>
        <w:adjustRightInd w:val="0"/>
        <w:ind w:left="360"/>
        <w:rPr>
          <w:rFonts w:cs="Arial"/>
          <w:i/>
          <w:iCs/>
          <w:snapToGrid/>
          <w:szCs w:val="24"/>
          <w:u w:val="single"/>
        </w:rPr>
      </w:pPr>
      <w:bookmarkStart w:id="10" w:name="_Hlk210829086"/>
      <w:bookmarkStart w:id="11" w:name="_Hlk211244880"/>
      <w:r w:rsidRPr="001D6572">
        <w:rPr>
          <w:rFonts w:cs="Arial"/>
          <w:b/>
          <w:bCs/>
          <w:snapToGrid/>
          <w:color w:val="000000"/>
          <w:szCs w:val="24"/>
        </w:rPr>
        <w:t>5.106.4.1</w:t>
      </w:r>
      <w:bookmarkEnd w:id="10"/>
      <w:r w:rsidRPr="001D6572">
        <w:rPr>
          <w:rFonts w:cs="Arial"/>
          <w:b/>
          <w:bCs/>
          <w:snapToGrid/>
          <w:color w:val="000000"/>
          <w:szCs w:val="24"/>
        </w:rPr>
        <w:t xml:space="preserve"> Bicycle parking.</w:t>
      </w:r>
      <w:bookmarkEnd w:id="11"/>
      <w:r w:rsidRPr="001D6572">
        <w:rPr>
          <w:rFonts w:cs="Arial"/>
          <w:b/>
          <w:bCs/>
          <w:snapToGrid/>
          <w:color w:val="000000"/>
          <w:szCs w:val="24"/>
        </w:rPr>
        <w:t xml:space="preserve"> [BSC-CG]</w:t>
      </w:r>
      <w:r w:rsidRPr="001D6572">
        <w:rPr>
          <w:rFonts w:cs="Arial"/>
          <w:snapToGrid/>
          <w:color w:val="000000"/>
          <w:szCs w:val="24"/>
        </w:rPr>
        <w:t xml:space="preserve"> Comply with Sections 5.106.4.1.1 and </w:t>
      </w:r>
      <w:r w:rsidRPr="00354C63">
        <w:rPr>
          <w:rFonts w:cs="Arial"/>
          <w:snapToGrid/>
          <w:szCs w:val="24"/>
        </w:rPr>
        <w:t>5.106.4.1.2; or meet the applicable local ordinance, whichever is stricter.</w:t>
      </w:r>
      <w:r w:rsidR="009849AA">
        <w:rPr>
          <w:rFonts w:cs="Arial"/>
          <w:snapToGrid/>
          <w:szCs w:val="24"/>
        </w:rPr>
        <w:br/>
      </w:r>
      <w:r w:rsidR="009B419B" w:rsidRPr="00822BC1">
        <w:rPr>
          <w:rFonts w:cs="Arial"/>
          <w:bCs/>
          <w:highlight w:val="lightGray"/>
        </w:rPr>
        <w:t>[Relocated from Section 5.106.4.1.2 below]</w:t>
      </w:r>
      <w:r w:rsidR="009B419B">
        <w:rPr>
          <w:rFonts w:cs="Arial"/>
          <w:bCs/>
        </w:rPr>
        <w:t xml:space="preserve"> </w:t>
      </w:r>
      <w:r w:rsidRPr="006F47D0">
        <w:rPr>
          <w:rFonts w:cs="Arial"/>
          <w:snapToGrid/>
          <w:szCs w:val="24"/>
          <w:u w:val="single"/>
        </w:rPr>
        <w:t>Calculations for bicycle parking requirements shall be rounded up to the nearest whole number</w:t>
      </w:r>
      <w:r w:rsidRPr="006F47D0">
        <w:rPr>
          <w:rFonts w:cs="Arial"/>
          <w:b/>
          <w:bCs/>
          <w:snapToGrid/>
          <w:szCs w:val="24"/>
          <w:u w:val="single"/>
        </w:rPr>
        <w:t>.</w:t>
      </w:r>
    </w:p>
    <w:p w14:paraId="75A3170B" w14:textId="461A1D01" w:rsidR="00D15E76" w:rsidRPr="006F47D0" w:rsidRDefault="00D15E76" w:rsidP="0083553C">
      <w:pPr>
        <w:widowControl/>
        <w:autoSpaceDE w:val="0"/>
        <w:autoSpaceDN w:val="0"/>
        <w:adjustRightInd w:val="0"/>
        <w:ind w:left="720"/>
        <w:rPr>
          <w:rFonts w:cs="Arial"/>
          <w:snapToGrid/>
          <w:szCs w:val="24"/>
        </w:rPr>
      </w:pPr>
      <w:r w:rsidRPr="006F47D0">
        <w:rPr>
          <w:rFonts w:cs="Arial"/>
          <w:b/>
          <w:bCs/>
          <w:snapToGrid/>
          <w:szCs w:val="24"/>
        </w:rPr>
        <w:t>5.106.4.1.1 Short-term bicycle parking.</w:t>
      </w:r>
      <w:r w:rsidRPr="006F47D0">
        <w:rPr>
          <w:rFonts w:cs="Arial"/>
          <w:snapToGrid/>
          <w:szCs w:val="24"/>
        </w:rPr>
        <w:t xml:space="preserve"> </w:t>
      </w:r>
      <w:r w:rsidR="000D25A9" w:rsidRPr="006F47D0">
        <w:rPr>
          <w:rFonts w:cs="Arial"/>
          <w:snapToGrid/>
          <w:szCs w:val="24"/>
        </w:rPr>
        <w:t>…</w:t>
      </w:r>
    </w:p>
    <w:p w14:paraId="0CB7EDCC" w14:textId="77777777" w:rsidR="00D15E76" w:rsidRPr="006F47D0" w:rsidRDefault="00D15E76" w:rsidP="0083553C">
      <w:pPr>
        <w:widowControl/>
        <w:autoSpaceDE w:val="0"/>
        <w:autoSpaceDN w:val="0"/>
        <w:adjustRightInd w:val="0"/>
        <w:ind w:left="720"/>
        <w:rPr>
          <w:rFonts w:cs="Arial"/>
          <w:snapToGrid/>
          <w:szCs w:val="24"/>
        </w:rPr>
      </w:pPr>
      <w:bookmarkStart w:id="12" w:name="_Hlk200565847"/>
      <w:bookmarkStart w:id="13" w:name="_Hlk200564791"/>
      <w:r w:rsidRPr="006F47D0">
        <w:rPr>
          <w:rFonts w:cs="Arial"/>
          <w:b/>
          <w:bCs/>
          <w:snapToGrid/>
          <w:szCs w:val="24"/>
        </w:rPr>
        <w:t>5.106.4.1.2</w:t>
      </w:r>
      <w:bookmarkEnd w:id="12"/>
      <w:r w:rsidRPr="006F47D0">
        <w:rPr>
          <w:rFonts w:cs="Arial"/>
          <w:b/>
          <w:bCs/>
          <w:snapToGrid/>
          <w:szCs w:val="24"/>
        </w:rPr>
        <w:t xml:space="preserve"> Long-term bicycle parking.</w:t>
      </w:r>
      <w:bookmarkEnd w:id="13"/>
      <w:r w:rsidRPr="006F47D0">
        <w:rPr>
          <w:rFonts w:cs="Arial"/>
          <w:snapToGrid/>
          <w:szCs w:val="24"/>
        </w:rPr>
        <w:t xml:space="preserve"> Acceptable bicycle parking facility for Sections 5.106.4.1.2.1, 5.106.4.1.2.2 and 5.106.4.1.2.3 shall be conveniently located near the street and shall meet one of the following:</w:t>
      </w:r>
    </w:p>
    <w:p w14:paraId="072A54B3" w14:textId="77777777" w:rsidR="00D15E76" w:rsidRPr="00354C63" w:rsidRDefault="00D15E76" w:rsidP="0083553C">
      <w:pPr>
        <w:widowControl/>
        <w:autoSpaceDE w:val="0"/>
        <w:autoSpaceDN w:val="0"/>
        <w:adjustRightInd w:val="0"/>
        <w:ind w:left="1350" w:hanging="270"/>
        <w:rPr>
          <w:rFonts w:cs="Arial"/>
          <w:snapToGrid/>
          <w:szCs w:val="24"/>
        </w:rPr>
      </w:pPr>
      <w:r w:rsidRPr="00354C63">
        <w:rPr>
          <w:rFonts w:cs="Arial"/>
          <w:snapToGrid/>
          <w:szCs w:val="24"/>
        </w:rPr>
        <w:t xml:space="preserve">1. Covered, lockable enclosures with permanently anchored racks for </w:t>
      </w:r>
      <w:proofErr w:type="gramStart"/>
      <w:r w:rsidRPr="00354C63">
        <w:rPr>
          <w:rFonts w:cs="Arial"/>
          <w:snapToGrid/>
          <w:szCs w:val="24"/>
        </w:rPr>
        <w:t>bicycles;</w:t>
      </w:r>
      <w:proofErr w:type="gramEnd"/>
    </w:p>
    <w:p w14:paraId="7E00033B" w14:textId="77777777" w:rsidR="00D15E76" w:rsidRPr="00354C63" w:rsidRDefault="00D15E76" w:rsidP="0083553C">
      <w:pPr>
        <w:widowControl/>
        <w:autoSpaceDE w:val="0"/>
        <w:autoSpaceDN w:val="0"/>
        <w:adjustRightInd w:val="0"/>
        <w:ind w:left="1080"/>
        <w:rPr>
          <w:rFonts w:cs="Arial"/>
          <w:snapToGrid/>
          <w:szCs w:val="24"/>
        </w:rPr>
      </w:pPr>
      <w:r w:rsidRPr="00354C63">
        <w:rPr>
          <w:rFonts w:cs="Arial"/>
          <w:snapToGrid/>
          <w:szCs w:val="24"/>
        </w:rPr>
        <w:t>2. Lockable bicycle rooms with permanently anchored racks; or</w:t>
      </w:r>
    </w:p>
    <w:p w14:paraId="6188F514" w14:textId="77777777" w:rsidR="00D15E76" w:rsidRPr="00354C63" w:rsidRDefault="00D15E76" w:rsidP="0083553C">
      <w:pPr>
        <w:widowControl/>
        <w:autoSpaceDE w:val="0"/>
        <w:autoSpaceDN w:val="0"/>
        <w:adjustRightInd w:val="0"/>
        <w:ind w:left="1080"/>
        <w:rPr>
          <w:rFonts w:cs="Arial"/>
          <w:snapToGrid/>
          <w:szCs w:val="24"/>
        </w:rPr>
      </w:pPr>
      <w:r w:rsidRPr="00354C63">
        <w:rPr>
          <w:rFonts w:cs="Arial"/>
          <w:snapToGrid/>
          <w:szCs w:val="24"/>
        </w:rPr>
        <w:t>3. Lockable, permanently anchored bicycle lockers.</w:t>
      </w:r>
    </w:p>
    <w:p w14:paraId="078B14D7" w14:textId="4F21BEBA" w:rsidR="009849AA" w:rsidRPr="00041B94" w:rsidRDefault="00D15E76" w:rsidP="0083553C">
      <w:pPr>
        <w:widowControl/>
        <w:autoSpaceDE w:val="0"/>
        <w:autoSpaceDN w:val="0"/>
        <w:adjustRightInd w:val="0"/>
        <w:ind w:left="720"/>
        <w:rPr>
          <w:rFonts w:cs="Arial"/>
          <w:strike/>
          <w:snapToGrid/>
          <w:szCs w:val="24"/>
        </w:rPr>
      </w:pPr>
      <w:bookmarkStart w:id="14" w:name="_Hlk200565192"/>
      <w:r w:rsidRPr="00354C63">
        <w:rPr>
          <w:rFonts w:cs="Arial"/>
          <w:strike/>
          <w:snapToGrid/>
          <w:szCs w:val="24"/>
        </w:rPr>
        <w:t>Calculations for bicycle parking requirements shall be rounded up to the nearest whole number.</w:t>
      </w:r>
      <w:bookmarkEnd w:id="14"/>
    </w:p>
    <w:p w14:paraId="7DAB41B6" w14:textId="77777777" w:rsidR="009849AA" w:rsidRPr="001600FD" w:rsidRDefault="009849AA" w:rsidP="009849AA">
      <w:pPr>
        <w:pStyle w:val="Heading4"/>
        <w:ind w:left="0"/>
        <w:rPr>
          <w:rFonts w:cs="Arial"/>
          <w:szCs w:val="24"/>
        </w:rPr>
      </w:pPr>
      <w:r w:rsidRPr="001600FD">
        <w:rPr>
          <w:rFonts w:cs="Arial"/>
          <w:szCs w:val="24"/>
        </w:rPr>
        <w:t xml:space="preserve">Notation: </w:t>
      </w:r>
    </w:p>
    <w:p w14:paraId="2E04D981" w14:textId="1D52E0E4" w:rsidR="009849AA" w:rsidRPr="001600FD" w:rsidRDefault="009849AA" w:rsidP="009849AA">
      <w:pPr>
        <w:rPr>
          <w:rFonts w:cs="Arial"/>
          <w:szCs w:val="24"/>
        </w:rPr>
      </w:pPr>
      <w:r w:rsidRPr="001600FD">
        <w:rPr>
          <w:rFonts w:cs="Arial"/>
          <w:szCs w:val="24"/>
        </w:rPr>
        <w:t>Authority:</w:t>
      </w:r>
      <w:r w:rsidR="002A66BE">
        <w:rPr>
          <w:rFonts w:cs="Arial"/>
          <w:szCs w:val="24"/>
        </w:rPr>
        <w:t xml:space="preserve"> </w:t>
      </w:r>
      <w:r w:rsidR="00D332D7" w:rsidRPr="006D5F97">
        <w:rPr>
          <w:rFonts w:cs="Arial"/>
          <w:snapToGrid/>
          <w:color w:val="000000"/>
          <w:szCs w:val="24"/>
        </w:rPr>
        <w:t>Health &amp; Safety Code Sections 18930.5</w:t>
      </w:r>
      <w:r w:rsidR="00AB135B">
        <w:rPr>
          <w:rFonts w:cs="Arial"/>
          <w:snapToGrid/>
          <w:color w:val="000000"/>
          <w:szCs w:val="24"/>
        </w:rPr>
        <w:t xml:space="preserve"> </w:t>
      </w:r>
      <w:r w:rsidR="00AB135B">
        <w:rPr>
          <w:rFonts w:cs="Arial"/>
        </w:rPr>
        <w:t xml:space="preserve">and </w:t>
      </w:r>
      <w:r w:rsidR="00AB135B" w:rsidRPr="007F1C49">
        <w:rPr>
          <w:rFonts w:cs="Arial"/>
        </w:rPr>
        <w:t>18944.19</w:t>
      </w:r>
      <w:r w:rsidR="00AB135B">
        <w:rPr>
          <w:rFonts w:cs="Arial"/>
        </w:rPr>
        <w:t>.</w:t>
      </w:r>
    </w:p>
    <w:p w14:paraId="0505DCE1" w14:textId="1E67186C" w:rsidR="00D15E76" w:rsidRPr="00041B94" w:rsidRDefault="009849AA" w:rsidP="00D15E76">
      <w:pPr>
        <w:rPr>
          <w:rFonts w:cs="Arial"/>
          <w:szCs w:val="24"/>
        </w:rPr>
      </w:pPr>
      <w:r w:rsidRPr="001600FD">
        <w:rPr>
          <w:rFonts w:cs="Arial"/>
          <w:szCs w:val="24"/>
        </w:rPr>
        <w:t xml:space="preserve">Reference(s): </w:t>
      </w:r>
      <w:r w:rsidR="00D332D7" w:rsidRPr="006D5F97">
        <w:rPr>
          <w:rFonts w:cs="Arial"/>
          <w:snapToGrid/>
          <w:color w:val="000000"/>
          <w:szCs w:val="24"/>
        </w:rPr>
        <w:t>Health &amp; Safety Code Sections 18930.5</w:t>
      </w:r>
      <w:r w:rsidR="00AB135B">
        <w:rPr>
          <w:rFonts w:cs="Arial"/>
          <w:snapToGrid/>
          <w:color w:val="000000"/>
          <w:szCs w:val="24"/>
        </w:rPr>
        <w:t xml:space="preserve"> </w:t>
      </w:r>
      <w:r w:rsidR="00AB135B">
        <w:rPr>
          <w:rFonts w:cs="Arial"/>
        </w:rPr>
        <w:t xml:space="preserve">and </w:t>
      </w:r>
      <w:r w:rsidR="00AB135B" w:rsidRPr="007F1C49">
        <w:rPr>
          <w:rFonts w:cs="Arial"/>
        </w:rPr>
        <w:t>18944.19</w:t>
      </w:r>
      <w:r w:rsidR="00AB135B">
        <w:rPr>
          <w:rFonts w:cs="Arial"/>
        </w:rPr>
        <w:t>.</w:t>
      </w:r>
    </w:p>
    <w:p w14:paraId="635D99AE" w14:textId="14CB7B19" w:rsidR="000D0B2A" w:rsidRPr="000D0B2A" w:rsidRDefault="000D0B2A" w:rsidP="000D0B2A">
      <w:pPr>
        <w:pStyle w:val="Heading3"/>
        <w:rPr>
          <w:bCs/>
          <w:iCs/>
        </w:rPr>
      </w:pPr>
      <w:r w:rsidRPr="001600FD">
        <w:t xml:space="preserve">ITEM </w:t>
      </w:r>
      <w:r>
        <w:t>4</w:t>
      </w:r>
      <w:r w:rsidR="009B419B">
        <w:rPr>
          <w:snapToGrid/>
        </w:rPr>
        <w:br/>
      </w:r>
      <w:bookmarkStart w:id="15" w:name="_Hlk210651943"/>
      <w:bookmarkStart w:id="16" w:name="_Hlk210829245"/>
      <w:r w:rsidR="009B419B">
        <w:rPr>
          <w:snapToGrid/>
        </w:rPr>
        <w:t xml:space="preserve">CHAPTER 5, </w:t>
      </w:r>
      <w:bookmarkEnd w:id="15"/>
      <w:r w:rsidRPr="00E50431">
        <w:rPr>
          <w:bCs/>
          <w:iCs/>
        </w:rPr>
        <w:t>SECTIO</w:t>
      </w:r>
      <w:r w:rsidR="005237B1" w:rsidRPr="00E50431">
        <w:rPr>
          <w:bCs/>
          <w:iCs/>
        </w:rPr>
        <w:t xml:space="preserve">N </w:t>
      </w:r>
      <w:bookmarkStart w:id="17" w:name="_Hlk211245027"/>
      <w:bookmarkEnd w:id="16"/>
      <w:r w:rsidR="005237B1" w:rsidRPr="005237B1">
        <w:rPr>
          <w:bCs/>
          <w:iCs/>
        </w:rPr>
        <w:t>5.106.5 ELECTRIC VEHICLE (EV) CHARGING</w:t>
      </w:r>
      <w:bookmarkEnd w:id="17"/>
    </w:p>
    <w:p w14:paraId="22BBE6A2" w14:textId="77777777" w:rsidR="00145BF2" w:rsidRDefault="009F1FA9" w:rsidP="0051146B">
      <w:pPr>
        <w:pStyle w:val="Heading4"/>
      </w:pPr>
      <w:r>
        <w:t>SUB-</w:t>
      </w:r>
      <w:r w:rsidR="00B50870" w:rsidRPr="001600FD">
        <w:t>ITEM</w:t>
      </w:r>
      <w:r w:rsidR="00B50870">
        <w:t xml:space="preserve"> </w:t>
      </w:r>
      <w:r w:rsidR="000D0B2A">
        <w:t>4-1</w:t>
      </w:r>
      <w:bookmarkStart w:id="18" w:name="_Hlk207979851"/>
    </w:p>
    <w:p w14:paraId="49BC943A" w14:textId="71D8BC47" w:rsidR="00B42787" w:rsidRPr="00145BF2" w:rsidRDefault="00327CAB" w:rsidP="00145BF2">
      <w:pPr>
        <w:ind w:left="360"/>
        <w:rPr>
          <w:b/>
          <w:bCs/>
          <w:snapToGrid/>
          <w:vanish/>
          <w:specVanish/>
        </w:rPr>
      </w:pPr>
      <w:r w:rsidRPr="00145BF2">
        <w:rPr>
          <w:b/>
          <w:bCs/>
        </w:rPr>
        <w:t>5.106.5.3 Electric vehicle (EV) charging. [N]</w:t>
      </w:r>
      <w:r w:rsidRPr="00145BF2">
        <w:rPr>
          <w:b/>
          <w:bCs/>
          <w:snapToGrid/>
        </w:rPr>
        <w:t xml:space="preserve"> [BSC-CG]</w:t>
      </w:r>
      <w:bookmarkEnd w:id="18"/>
    </w:p>
    <w:p w14:paraId="782D138C" w14:textId="1DAE2801" w:rsidR="00390972" w:rsidRDefault="00327CAB" w:rsidP="00145BF2">
      <w:pPr>
        <w:ind w:left="360"/>
        <w:rPr>
          <w:snapToGrid/>
          <w:u w:val="single"/>
        </w:rPr>
      </w:pPr>
      <w:r w:rsidRPr="00344412">
        <w:rPr>
          <w:b/>
          <w:bCs/>
          <w:snapToGrid/>
        </w:rPr>
        <w:t xml:space="preserve"> </w:t>
      </w:r>
      <w:r w:rsidRPr="00D573F3">
        <w:rPr>
          <w:strike/>
          <w:snapToGrid/>
        </w:rPr>
        <w:t>C</w:t>
      </w:r>
      <w:bookmarkEnd w:id="3"/>
      <w:r w:rsidRPr="00D573F3">
        <w:rPr>
          <w:strike/>
          <w:snapToGrid/>
        </w:rPr>
        <w:t xml:space="preserve">onstruction to provide electric vehicle infrastructure and facilitate electric vehicle charging shall comply with Section 5.106.5.3.1 EV capable spaces, Section </w:t>
      </w:r>
      <w:bookmarkStart w:id="19" w:name="_Hlk200968635"/>
      <w:r w:rsidRPr="00D573F3">
        <w:rPr>
          <w:strike/>
          <w:snapToGrid/>
        </w:rPr>
        <w:t xml:space="preserve">5.106.5.3.2 </w:t>
      </w:r>
      <w:bookmarkEnd w:id="19"/>
      <w:r w:rsidRPr="00D573F3">
        <w:rPr>
          <w:strike/>
          <w:snapToGrid/>
        </w:rPr>
        <w:t xml:space="preserve">Electric vehicle charging stations and associated Table 5.106.5.3.1, or Section 5.106.5.3.6 Electric vehicle charging stations (EVCS)—Power allocation method and associated Table 5.106.5.3.6, and shall be provided in accordance with regulations in the </w:t>
      </w:r>
      <w:r w:rsidRPr="00D573F3">
        <w:rPr>
          <w:i/>
          <w:iCs/>
          <w:strike/>
          <w:snapToGrid/>
        </w:rPr>
        <w:t>California Building Code</w:t>
      </w:r>
      <w:r w:rsidRPr="00D573F3">
        <w:rPr>
          <w:strike/>
          <w:snapToGrid/>
        </w:rPr>
        <w:t xml:space="preserve"> and the </w:t>
      </w:r>
      <w:r w:rsidRPr="00D573F3">
        <w:rPr>
          <w:i/>
          <w:strike/>
          <w:snapToGrid/>
        </w:rPr>
        <w:t>California Electrical Code</w:t>
      </w:r>
      <w:r w:rsidRPr="00D573F3">
        <w:rPr>
          <w:iCs/>
          <w:strike/>
          <w:snapToGrid/>
        </w:rPr>
        <w:t>.</w:t>
      </w:r>
      <w:r w:rsidRPr="00A04F51">
        <w:rPr>
          <w:iCs/>
          <w:snapToGrid/>
        </w:rPr>
        <w:t xml:space="preserve"> </w:t>
      </w:r>
      <w:r w:rsidRPr="00A04F51">
        <w:rPr>
          <w:snapToGrid/>
          <w:u w:val="single"/>
        </w:rPr>
        <w:t>Newly constructed nonresidential buildings shall be provided with electric vehicle infrastructure to facilitate electric vehicle charging in accordance with Sections 5.106.5.3.1 and 5.106.5.3.2 and associated Table 5.106.5.3.1, or independently, Section 5.106.5.3.6 and associated Table 5.106.5.3.6. Electric vehicle supply equipment (EVSE) shall comply with the </w:t>
      </w:r>
      <w:r w:rsidRPr="00A04F51">
        <w:rPr>
          <w:i/>
          <w:iCs/>
          <w:snapToGrid/>
          <w:u w:val="single"/>
        </w:rPr>
        <w:t>California Electrical Code</w:t>
      </w:r>
      <w:r w:rsidRPr="00A04F51">
        <w:rPr>
          <w:snapToGrid/>
          <w:u w:val="single"/>
        </w:rPr>
        <w:t>.</w:t>
      </w:r>
    </w:p>
    <w:p w14:paraId="3D417DF0" w14:textId="77777777" w:rsidR="00390972" w:rsidRDefault="00390972">
      <w:pPr>
        <w:widowControl/>
        <w:spacing w:after="0"/>
        <w:rPr>
          <w:snapToGrid/>
          <w:u w:val="single"/>
        </w:rPr>
      </w:pPr>
      <w:r>
        <w:rPr>
          <w:snapToGrid/>
          <w:u w:val="single"/>
        </w:rPr>
        <w:br w:type="page"/>
      </w:r>
    </w:p>
    <w:p w14:paraId="14A3C688" w14:textId="38879769" w:rsidR="00145BF2" w:rsidRDefault="00145BF2" w:rsidP="00390972">
      <w:pPr>
        <w:pStyle w:val="Heading4"/>
        <w:ind w:left="0" w:firstLine="360"/>
      </w:pPr>
      <w:r>
        <w:lastRenderedPageBreak/>
        <w:t>SUB-</w:t>
      </w:r>
      <w:r w:rsidRPr="001600FD">
        <w:t>ITEM</w:t>
      </w:r>
      <w:r>
        <w:t xml:space="preserve"> 4-2</w:t>
      </w:r>
    </w:p>
    <w:p w14:paraId="4E0F9E0A" w14:textId="07BB1CA2" w:rsidR="00AE663F" w:rsidRPr="00C71203" w:rsidRDefault="00327CAB" w:rsidP="008776AB">
      <w:pPr>
        <w:ind w:left="720"/>
        <w:rPr>
          <w:rFonts w:cs="Arial"/>
          <w:b/>
          <w:bCs/>
          <w:szCs w:val="24"/>
        </w:rPr>
      </w:pPr>
      <w:r w:rsidRPr="00145BF2">
        <w:rPr>
          <w:b/>
          <w:bCs/>
        </w:rPr>
        <w:t xml:space="preserve">5.106.5.3.3 </w:t>
      </w:r>
      <w:bookmarkStart w:id="20" w:name="_Hlk200954030"/>
      <w:r w:rsidRPr="00145BF2">
        <w:rPr>
          <w:b/>
          <w:bCs/>
        </w:rPr>
        <w:t>Use of automatic load management systems (ALMS)</w:t>
      </w:r>
      <w:bookmarkEnd w:id="20"/>
      <w:r w:rsidRPr="00145BF2">
        <w:rPr>
          <w:b/>
          <w:bCs/>
        </w:rPr>
        <w:t>.</w:t>
      </w:r>
      <w:r w:rsidRPr="00B4662D">
        <w:rPr>
          <w:rFonts w:cs="Arial"/>
          <w:b/>
          <w:bCs/>
          <w:szCs w:val="24"/>
        </w:rPr>
        <w:t xml:space="preserve"> </w:t>
      </w:r>
      <w:r w:rsidRPr="004E31BF">
        <w:rPr>
          <w:rFonts w:cs="Arial"/>
          <w:szCs w:val="24"/>
        </w:rPr>
        <w:t>ALMS shall be permitted for EVCS. When ALMS is installed, the required electrical load capacity specified in Section 5.106.5.3.1 for each EVCS may be reduced when serviced by an EVSE controlled by an ALMS.</w:t>
      </w:r>
      <w:r w:rsidRPr="00CF4C78">
        <w:rPr>
          <w:rFonts w:cs="Arial"/>
          <w:szCs w:val="24"/>
        </w:rPr>
        <w:t xml:space="preserve"> </w:t>
      </w:r>
      <w:r w:rsidRPr="002152AE">
        <w:rPr>
          <w:rFonts w:cs="Arial"/>
          <w:szCs w:val="24"/>
        </w:rPr>
        <w:t xml:space="preserve">Each EVSE controlled by an ALMS shall deliver a </w:t>
      </w:r>
      <w:r w:rsidRPr="00F42E2A">
        <w:rPr>
          <w:rFonts w:cs="Arial"/>
          <w:szCs w:val="24"/>
        </w:rPr>
        <w:t xml:space="preserve">minimum </w:t>
      </w:r>
      <w:r w:rsidRPr="00F42E2A">
        <w:rPr>
          <w:rFonts w:cs="Arial"/>
          <w:strike/>
          <w:szCs w:val="24"/>
        </w:rPr>
        <w:t>30 amperes</w:t>
      </w:r>
      <w:r w:rsidRPr="00F42E2A">
        <w:rPr>
          <w:rFonts w:cs="Arial"/>
          <w:szCs w:val="24"/>
        </w:rPr>
        <w:t xml:space="preserve"> </w:t>
      </w:r>
      <w:r w:rsidRPr="00F42E2A">
        <w:rPr>
          <w:rFonts w:cs="Arial"/>
          <w:szCs w:val="24"/>
          <w:u w:val="single"/>
        </w:rPr>
        <w:t>6.2kW</w:t>
      </w:r>
      <w:r w:rsidRPr="00F42E2A">
        <w:rPr>
          <w:rFonts w:cs="Arial"/>
          <w:szCs w:val="24"/>
        </w:rPr>
        <w:t xml:space="preserve"> to</w:t>
      </w:r>
      <w:r w:rsidRPr="002152AE">
        <w:rPr>
          <w:rFonts w:cs="Arial"/>
          <w:szCs w:val="24"/>
        </w:rPr>
        <w:t xml:space="preserve"> an EV when charging one vehicle </w:t>
      </w:r>
      <w:bookmarkStart w:id="21" w:name="_Hlk200956049"/>
      <w:r w:rsidRPr="002152AE">
        <w:rPr>
          <w:rFonts w:cs="Arial"/>
          <w:szCs w:val="24"/>
        </w:rPr>
        <w:t>and shall deliver a minimum</w:t>
      </w:r>
      <w:r>
        <w:rPr>
          <w:rFonts w:cs="Arial"/>
          <w:szCs w:val="24"/>
        </w:rPr>
        <w:t xml:space="preserve"> </w:t>
      </w:r>
      <w:r w:rsidRPr="00282726">
        <w:rPr>
          <w:rFonts w:cs="Arial"/>
          <w:szCs w:val="24"/>
        </w:rPr>
        <w:t xml:space="preserve">3.3 kW </w:t>
      </w:r>
      <w:r w:rsidRPr="002152AE">
        <w:rPr>
          <w:rFonts w:cs="Arial"/>
          <w:szCs w:val="24"/>
        </w:rPr>
        <w:t>while simultaneously charging multiple EVs</w:t>
      </w:r>
      <w:r w:rsidRPr="0041527B">
        <w:rPr>
          <w:rFonts w:cs="Arial"/>
          <w:szCs w:val="24"/>
        </w:rPr>
        <w:t>.</w:t>
      </w:r>
      <w:r w:rsidRPr="003D4BEC">
        <w:rPr>
          <w:rFonts w:cs="Arial"/>
          <w:szCs w:val="24"/>
        </w:rPr>
        <w:t xml:space="preserve"> </w:t>
      </w:r>
      <w:bookmarkEnd w:id="21"/>
    </w:p>
    <w:p w14:paraId="2E88CDEA" w14:textId="77777777" w:rsidR="00145BF2" w:rsidRDefault="00145BF2" w:rsidP="00145BF2">
      <w:pPr>
        <w:pStyle w:val="Heading4"/>
      </w:pPr>
      <w:r>
        <w:t>SUB-</w:t>
      </w:r>
      <w:r w:rsidRPr="001600FD">
        <w:t>ITEM</w:t>
      </w:r>
      <w:r>
        <w:t xml:space="preserve"> 4-3</w:t>
      </w:r>
    </w:p>
    <w:p w14:paraId="482EB309" w14:textId="3F8A8FC7" w:rsidR="00AE663F" w:rsidRPr="00145BF2" w:rsidRDefault="004D59ED" w:rsidP="00145BF2">
      <w:pPr>
        <w:ind w:left="360"/>
        <w:rPr>
          <w:b/>
          <w:bCs/>
          <w:vanish/>
          <w:specVanish/>
        </w:rPr>
      </w:pPr>
      <w:r w:rsidRPr="00145BF2">
        <w:rPr>
          <w:b/>
          <w:bCs/>
        </w:rPr>
        <w:t>5.106.5.4 Additions or alterations to existing buildings or parking facilities. [A]</w:t>
      </w:r>
      <w:r w:rsidR="007640C5" w:rsidRPr="00145BF2">
        <w:rPr>
          <w:b/>
          <w:bCs/>
        </w:rPr>
        <w:t xml:space="preserve"> [BSC-CG</w:t>
      </w:r>
      <w:r w:rsidR="00831DA4">
        <w:rPr>
          <w:b/>
          <w:bCs/>
        </w:rPr>
        <w:t>]</w:t>
      </w:r>
    </w:p>
    <w:p w14:paraId="5B7344AD" w14:textId="50A381BA" w:rsidR="009A7AA9" w:rsidRPr="00B655C3" w:rsidRDefault="00003C70" w:rsidP="00145BF2">
      <w:pPr>
        <w:ind w:left="360"/>
        <w:rPr>
          <w:b/>
          <w:bCs/>
          <w:snapToGrid/>
        </w:rPr>
      </w:pPr>
      <w:r w:rsidRPr="00003C70">
        <w:rPr>
          <w:rFonts w:cs="Arial"/>
          <w:bCs/>
          <w:szCs w:val="24"/>
        </w:rPr>
        <w:t xml:space="preserve"> </w:t>
      </w:r>
      <w:r w:rsidR="009A7AA9" w:rsidRPr="0079570A">
        <w:rPr>
          <w:snapToGrid/>
        </w:rPr>
        <w:t xml:space="preserve">Existing buildings or parking facilities being </w:t>
      </w:r>
      <w:proofErr w:type="gramStart"/>
      <w:r w:rsidR="009A7AA9" w:rsidRPr="00F42E2A">
        <w:rPr>
          <w:snapToGrid/>
        </w:rPr>
        <w:t xml:space="preserve">modified </w:t>
      </w:r>
      <w:r w:rsidR="009A7AA9" w:rsidRPr="00F42E2A">
        <w:rPr>
          <w:strike/>
          <w:snapToGrid/>
        </w:rPr>
        <w:t>by</w:t>
      </w:r>
      <w:proofErr w:type="gramEnd"/>
      <w:r w:rsidR="009A7AA9" w:rsidRPr="00F42E2A">
        <w:rPr>
          <w:snapToGrid/>
        </w:rPr>
        <w:t xml:space="preserve"> </w:t>
      </w:r>
      <w:r w:rsidR="009A7AA9" w:rsidRPr="00F42E2A">
        <w:rPr>
          <w:snapToGrid/>
          <w:u w:val="single"/>
        </w:rPr>
        <w:t>in accordance</w:t>
      </w:r>
      <w:r w:rsidR="009A7AA9" w:rsidRPr="002268DC">
        <w:rPr>
          <w:snapToGrid/>
          <w:u w:val="single"/>
        </w:rPr>
        <w:t xml:space="preserve"> with</w:t>
      </w:r>
      <w:r w:rsidR="009A7AA9">
        <w:rPr>
          <w:snapToGrid/>
          <w:u w:val="single"/>
        </w:rPr>
        <w:t xml:space="preserve"> </w:t>
      </w:r>
      <w:r w:rsidR="009A7AA9" w:rsidRPr="0079570A">
        <w:rPr>
          <w:snapToGrid/>
        </w:rPr>
        <w:t xml:space="preserve">one of the </w:t>
      </w:r>
      <w:proofErr w:type="gramStart"/>
      <w:r w:rsidR="009A7AA9" w:rsidRPr="0079570A">
        <w:rPr>
          <w:snapToGrid/>
        </w:rPr>
        <w:t>following,</w:t>
      </w:r>
      <w:proofErr w:type="gramEnd"/>
      <w:r w:rsidR="009A7AA9" w:rsidRPr="0079570A">
        <w:rPr>
          <w:snapToGrid/>
        </w:rPr>
        <w:t xml:space="preserve"> shall comply with Section 5.106.5.4.1 or 5.106.5.4.2. </w:t>
      </w:r>
      <w:r w:rsidR="00B22323" w:rsidRPr="00DE54B7">
        <w:rPr>
          <w:snapToGrid/>
          <w:highlight w:val="lightGray"/>
        </w:rPr>
        <w:t>[Move</w:t>
      </w:r>
      <w:r w:rsidR="00B22323">
        <w:rPr>
          <w:snapToGrid/>
          <w:highlight w:val="lightGray"/>
        </w:rPr>
        <w:t xml:space="preserve"> the following</w:t>
      </w:r>
      <w:r w:rsidR="00B22323" w:rsidRPr="00DE54B7">
        <w:rPr>
          <w:snapToGrid/>
          <w:highlight w:val="lightGray"/>
        </w:rPr>
        <w:t xml:space="preserve"> language to </w:t>
      </w:r>
      <w:r w:rsidR="00B22323">
        <w:rPr>
          <w:snapToGrid/>
          <w:highlight w:val="lightGray"/>
        </w:rPr>
        <w:t>new Section 5.106.5.4.3</w:t>
      </w:r>
      <w:r w:rsidR="00B22323" w:rsidRPr="00DE54B7">
        <w:rPr>
          <w:snapToGrid/>
          <w:highlight w:val="lightGray"/>
        </w:rPr>
        <w:t>]</w:t>
      </w:r>
      <w:r w:rsidR="00B22323">
        <w:rPr>
          <w:snapToGrid/>
        </w:rPr>
        <w:t xml:space="preserve"> </w:t>
      </w:r>
      <w:r w:rsidR="009A7AA9" w:rsidRPr="00DE54B7">
        <w:rPr>
          <w:rFonts w:eastAsia="TimesNewRoman--Identity-H"/>
          <w:strike/>
          <w:snapToGrid/>
        </w:rPr>
        <w:t xml:space="preserve">When EVSE is installed, accessible EVCS shall be provided in accordance with the </w:t>
      </w:r>
      <w:r w:rsidR="009A7AA9" w:rsidRPr="00DE54B7">
        <w:rPr>
          <w:rFonts w:eastAsia="TimesNewRoman--Identity-H"/>
          <w:i/>
          <w:iCs/>
          <w:strike/>
          <w:snapToGrid/>
        </w:rPr>
        <w:t>California Building Code</w:t>
      </w:r>
      <w:r w:rsidR="009A7AA9" w:rsidRPr="00DE54B7">
        <w:rPr>
          <w:rFonts w:eastAsia="TimesNewRoman--Identity-H"/>
          <w:strike/>
          <w:snapToGrid/>
        </w:rPr>
        <w:t>, Chapter 11B, Section 11B-228.3.</w:t>
      </w:r>
    </w:p>
    <w:p w14:paraId="701E89F8" w14:textId="16A96FAD" w:rsidR="009A7AA9" w:rsidRPr="008228C5" w:rsidRDefault="009A7AA9" w:rsidP="00145BF2">
      <w:pPr>
        <w:widowControl/>
        <w:numPr>
          <w:ilvl w:val="0"/>
          <w:numId w:val="30"/>
        </w:numPr>
        <w:autoSpaceDE w:val="0"/>
        <w:autoSpaceDN w:val="0"/>
        <w:adjustRightInd w:val="0"/>
        <w:ind w:left="994" w:hanging="274"/>
        <w:rPr>
          <w:rFonts w:cs="Arial"/>
          <w:snapToGrid/>
          <w:szCs w:val="24"/>
        </w:rPr>
      </w:pPr>
      <w:r w:rsidRPr="008228C5">
        <w:rPr>
          <w:rFonts w:cs="Arial"/>
          <w:snapToGrid/>
          <w:szCs w:val="24"/>
        </w:rPr>
        <w:t>When the scope of construction work includes an increase in power supply to an electric service panel as part of a parking facility addition or alteration.</w:t>
      </w:r>
    </w:p>
    <w:p w14:paraId="5E9FE93A" w14:textId="22CAA2EB" w:rsidR="009A7AA9" w:rsidRPr="00E64A50" w:rsidRDefault="009A7AA9" w:rsidP="00145BF2">
      <w:pPr>
        <w:widowControl/>
        <w:numPr>
          <w:ilvl w:val="0"/>
          <w:numId w:val="30"/>
        </w:numPr>
        <w:autoSpaceDE w:val="0"/>
        <w:autoSpaceDN w:val="0"/>
        <w:adjustRightInd w:val="0"/>
        <w:ind w:left="994" w:hanging="274"/>
        <w:rPr>
          <w:rFonts w:cs="Arial"/>
          <w:snapToGrid/>
          <w:szCs w:val="24"/>
          <w:u w:val="single"/>
        </w:rPr>
      </w:pPr>
      <w:r w:rsidRPr="008228C5">
        <w:rPr>
          <w:rFonts w:cs="Arial"/>
          <w:snapToGrid/>
          <w:szCs w:val="24"/>
        </w:rPr>
        <w:t>When a new photovoltaic system is installed covering existing parking spaces.</w:t>
      </w:r>
      <w:r>
        <w:rPr>
          <w:rFonts w:cs="Arial"/>
          <w:snapToGrid/>
          <w:szCs w:val="24"/>
        </w:rPr>
        <w:t xml:space="preserve"> </w:t>
      </w:r>
      <w:r w:rsidR="002A3CD4" w:rsidRPr="002A3CD4">
        <w:rPr>
          <w:rFonts w:cs="Arial"/>
          <w:snapToGrid/>
          <w:szCs w:val="24"/>
          <w:u w:val="single"/>
        </w:rPr>
        <w:t>Only parking spaces physically covered by the new photovoltaic system panels shall count toward the EV charging requirements</w:t>
      </w:r>
      <w:r w:rsidRPr="00E64A50">
        <w:rPr>
          <w:rFonts w:cs="Arial"/>
          <w:snapToGrid/>
          <w:szCs w:val="24"/>
          <w:u w:val="single"/>
        </w:rPr>
        <w:t>.</w:t>
      </w:r>
      <w:r w:rsidR="001F644D" w:rsidRPr="001F644D">
        <w:t xml:space="preserve"> </w:t>
      </w:r>
    </w:p>
    <w:p w14:paraId="14EDD4C2" w14:textId="63C7C1AF" w:rsidR="00B50870" w:rsidRPr="00DE54B7" w:rsidRDefault="009A7AA9" w:rsidP="00145BF2">
      <w:pPr>
        <w:widowControl/>
        <w:numPr>
          <w:ilvl w:val="0"/>
          <w:numId w:val="30"/>
        </w:numPr>
        <w:autoSpaceDE w:val="0"/>
        <w:autoSpaceDN w:val="0"/>
        <w:adjustRightInd w:val="0"/>
        <w:ind w:left="994" w:hanging="274"/>
        <w:rPr>
          <w:rFonts w:cs="Arial"/>
          <w:strike/>
          <w:snapToGrid/>
          <w:szCs w:val="24"/>
        </w:rPr>
      </w:pPr>
      <w:r w:rsidRPr="00D120F2">
        <w:rPr>
          <w:rFonts w:cs="Arial"/>
          <w:snapToGrid/>
          <w:szCs w:val="24"/>
        </w:rPr>
        <w:t>When additions or alterations to existing buildings are triggered pursuant to code Section 301.3 and</w:t>
      </w:r>
      <w:r w:rsidRPr="00B7481B">
        <w:rPr>
          <w:rFonts w:cs="Arial"/>
          <w:snapToGrid/>
          <w:szCs w:val="24"/>
        </w:rPr>
        <w:t xml:space="preserve"> the scope of work</w:t>
      </w:r>
      <w:r w:rsidRPr="00135B1D">
        <w:rPr>
          <w:rFonts w:cs="Arial"/>
          <w:snapToGrid/>
          <w:szCs w:val="24"/>
        </w:rPr>
        <w:t xml:space="preserve"> includes an increase in power supply to an electric service panel</w:t>
      </w:r>
      <w:r>
        <w:rPr>
          <w:rFonts w:cs="Arial"/>
          <w:snapToGrid/>
          <w:szCs w:val="24"/>
        </w:rPr>
        <w:t xml:space="preserve">. </w:t>
      </w:r>
    </w:p>
    <w:p w14:paraId="14371435" w14:textId="0A1E95FE" w:rsidR="00B22323" w:rsidRDefault="00B22323" w:rsidP="00B22323">
      <w:pPr>
        <w:widowControl/>
        <w:autoSpaceDE w:val="0"/>
        <w:autoSpaceDN w:val="0"/>
        <w:adjustRightInd w:val="0"/>
        <w:ind w:left="720"/>
        <w:rPr>
          <w:rFonts w:cs="Arial"/>
          <w:b/>
          <w:bCs/>
          <w:snapToGrid/>
          <w:szCs w:val="24"/>
        </w:rPr>
      </w:pPr>
      <w:r w:rsidRPr="00B22323">
        <w:rPr>
          <w:rFonts w:cs="Arial"/>
          <w:b/>
          <w:bCs/>
          <w:snapToGrid/>
          <w:szCs w:val="24"/>
        </w:rPr>
        <w:t>5.106.5.4.1</w:t>
      </w:r>
      <w:r>
        <w:rPr>
          <w:rFonts w:cs="Arial"/>
          <w:b/>
          <w:bCs/>
          <w:snapToGrid/>
          <w:szCs w:val="24"/>
        </w:rPr>
        <w:t xml:space="preserve"> </w:t>
      </w:r>
      <w:r w:rsidRPr="00DE54B7">
        <w:rPr>
          <w:rFonts w:cs="Arial"/>
          <w:snapToGrid/>
          <w:szCs w:val="24"/>
        </w:rPr>
        <w:t>…</w:t>
      </w:r>
    </w:p>
    <w:p w14:paraId="1FCF9C38" w14:textId="0B74A320" w:rsidR="00B22323" w:rsidRPr="00DE54B7" w:rsidRDefault="00B22323" w:rsidP="00DE54B7">
      <w:pPr>
        <w:widowControl/>
        <w:autoSpaceDE w:val="0"/>
        <w:autoSpaceDN w:val="0"/>
        <w:adjustRightInd w:val="0"/>
        <w:ind w:left="720"/>
        <w:rPr>
          <w:rFonts w:cs="Arial"/>
          <w:b/>
          <w:bCs/>
          <w:snapToGrid/>
          <w:szCs w:val="24"/>
        </w:rPr>
      </w:pPr>
      <w:r w:rsidRPr="00B22323">
        <w:rPr>
          <w:rFonts w:cs="Arial"/>
          <w:b/>
          <w:bCs/>
          <w:snapToGrid/>
          <w:szCs w:val="24"/>
        </w:rPr>
        <w:t>5.106.5.4.</w:t>
      </w:r>
      <w:r>
        <w:rPr>
          <w:rFonts w:cs="Arial"/>
          <w:b/>
          <w:bCs/>
          <w:snapToGrid/>
          <w:szCs w:val="24"/>
        </w:rPr>
        <w:t xml:space="preserve">2 </w:t>
      </w:r>
      <w:r w:rsidRPr="00DE54B7">
        <w:rPr>
          <w:rFonts w:cs="Arial"/>
          <w:snapToGrid/>
          <w:szCs w:val="24"/>
        </w:rPr>
        <w:t>…</w:t>
      </w:r>
    </w:p>
    <w:p w14:paraId="6344F270" w14:textId="2C23FBFC" w:rsidR="004E0D16" w:rsidRDefault="00B22323" w:rsidP="004E0D16">
      <w:pPr>
        <w:widowControl/>
        <w:autoSpaceDE w:val="0"/>
        <w:autoSpaceDN w:val="0"/>
        <w:adjustRightInd w:val="0"/>
        <w:ind w:left="720"/>
        <w:rPr>
          <w:rFonts w:cs="Arial"/>
          <w:snapToGrid/>
          <w:szCs w:val="24"/>
          <w:u w:val="single"/>
        </w:rPr>
      </w:pPr>
      <w:r w:rsidRPr="00DE54B7">
        <w:rPr>
          <w:rFonts w:cs="Arial"/>
          <w:b/>
          <w:bCs/>
          <w:snapToGrid/>
          <w:szCs w:val="24"/>
          <w:u w:val="single"/>
        </w:rPr>
        <w:t>5.106.5.4.3 Accessible electric vehicle charging station (EVCS).</w:t>
      </w:r>
      <w:r w:rsidRPr="00DE54B7">
        <w:rPr>
          <w:rFonts w:cs="Arial"/>
          <w:b/>
          <w:bCs/>
          <w:snapToGrid/>
          <w:szCs w:val="24"/>
        </w:rPr>
        <w:t xml:space="preserve"> </w:t>
      </w:r>
      <w:r w:rsidRPr="00822BC1">
        <w:rPr>
          <w:rFonts w:cs="Arial"/>
          <w:bCs/>
          <w:highlight w:val="lightGray"/>
        </w:rPr>
        <w:t>[Relocated from Section 5.106.</w:t>
      </w:r>
      <w:r>
        <w:rPr>
          <w:rFonts w:cs="Arial"/>
          <w:bCs/>
          <w:highlight w:val="lightGray"/>
        </w:rPr>
        <w:t>5</w:t>
      </w:r>
      <w:r w:rsidRPr="00822BC1">
        <w:rPr>
          <w:rFonts w:cs="Arial"/>
          <w:bCs/>
          <w:highlight w:val="lightGray"/>
        </w:rPr>
        <w:t>.</w:t>
      </w:r>
      <w:r>
        <w:rPr>
          <w:rFonts w:cs="Arial"/>
          <w:bCs/>
          <w:highlight w:val="lightGray"/>
        </w:rPr>
        <w:t>4</w:t>
      </w:r>
      <w:r w:rsidRPr="00822BC1">
        <w:rPr>
          <w:rFonts w:cs="Arial"/>
          <w:bCs/>
          <w:highlight w:val="lightGray"/>
        </w:rPr>
        <w:t xml:space="preserve"> </w:t>
      </w:r>
      <w:r>
        <w:rPr>
          <w:rFonts w:cs="Arial"/>
          <w:bCs/>
          <w:highlight w:val="lightGray"/>
        </w:rPr>
        <w:t>above</w:t>
      </w:r>
      <w:r w:rsidRPr="00822BC1">
        <w:rPr>
          <w:rFonts w:cs="Arial"/>
          <w:bCs/>
          <w:highlight w:val="lightGray"/>
        </w:rPr>
        <w:t>]</w:t>
      </w:r>
      <w:r>
        <w:rPr>
          <w:rFonts w:cs="Arial"/>
          <w:bCs/>
        </w:rPr>
        <w:t xml:space="preserve"> </w:t>
      </w:r>
      <w:r w:rsidRPr="00DE54B7">
        <w:rPr>
          <w:rFonts w:cs="Arial"/>
          <w:snapToGrid/>
          <w:szCs w:val="24"/>
          <w:u w:val="single"/>
        </w:rPr>
        <w:t xml:space="preserve">When EVSE is installed, accessible EVCS shall be provided in accordance with the </w:t>
      </w:r>
      <w:r w:rsidRPr="00DE54B7">
        <w:rPr>
          <w:rFonts w:cs="Arial"/>
          <w:i/>
          <w:iCs/>
          <w:snapToGrid/>
          <w:szCs w:val="24"/>
          <w:u w:val="single"/>
        </w:rPr>
        <w:t>California Building Code</w:t>
      </w:r>
      <w:r w:rsidRPr="00DE54B7">
        <w:rPr>
          <w:rFonts w:cs="Arial"/>
          <w:snapToGrid/>
          <w:szCs w:val="24"/>
          <w:u w:val="single"/>
        </w:rPr>
        <w:t>, Chapter 11B, Section 11B-228.3.</w:t>
      </w:r>
      <w:r w:rsidR="004E0D16">
        <w:rPr>
          <w:rFonts w:cs="Arial"/>
          <w:snapToGrid/>
          <w:szCs w:val="24"/>
          <w:u w:val="single"/>
        </w:rPr>
        <w:t xml:space="preserve"> </w:t>
      </w:r>
    </w:p>
    <w:p w14:paraId="0307D379" w14:textId="77777777" w:rsidR="00B50870" w:rsidRPr="001600FD" w:rsidRDefault="00B50870" w:rsidP="00B50870">
      <w:pPr>
        <w:pStyle w:val="Heading4"/>
        <w:ind w:left="0"/>
        <w:rPr>
          <w:rFonts w:cs="Arial"/>
          <w:szCs w:val="24"/>
        </w:rPr>
      </w:pPr>
      <w:r w:rsidRPr="001600FD">
        <w:rPr>
          <w:rFonts w:cs="Arial"/>
          <w:szCs w:val="24"/>
        </w:rPr>
        <w:t xml:space="preserve">Notation: </w:t>
      </w:r>
    </w:p>
    <w:p w14:paraId="4AC9676D" w14:textId="77777777" w:rsidR="001877D0" w:rsidRPr="006D5F97" w:rsidRDefault="001877D0" w:rsidP="001877D0">
      <w:pPr>
        <w:rPr>
          <w:rFonts w:cs="Arial"/>
        </w:rPr>
      </w:pPr>
      <w:r w:rsidRPr="006D5F97">
        <w:rPr>
          <w:rFonts w:cs="Arial"/>
        </w:rPr>
        <w:t xml:space="preserve">Authority: </w:t>
      </w:r>
      <w:r w:rsidRPr="006D5F97">
        <w:rPr>
          <w:rFonts w:cs="Arial"/>
          <w:snapToGrid/>
          <w:color w:val="000000"/>
          <w:szCs w:val="24"/>
        </w:rPr>
        <w:t>Health &amp; Safety Code Sections 18930.5 and 18941.10.</w:t>
      </w:r>
    </w:p>
    <w:p w14:paraId="2B918DB3" w14:textId="77777777" w:rsidR="001877D0" w:rsidRPr="006D5F97" w:rsidRDefault="001877D0" w:rsidP="001877D0">
      <w:pPr>
        <w:rPr>
          <w:rFonts w:cs="Arial"/>
          <w:snapToGrid/>
          <w:color w:val="000000"/>
          <w:szCs w:val="24"/>
        </w:rPr>
      </w:pPr>
      <w:r w:rsidRPr="006D5F97">
        <w:rPr>
          <w:rFonts w:cs="Arial"/>
        </w:rPr>
        <w:t xml:space="preserve">Reference(s): </w:t>
      </w:r>
      <w:r w:rsidRPr="006D5F97">
        <w:rPr>
          <w:rFonts w:cs="Arial"/>
          <w:snapToGrid/>
          <w:color w:val="000000"/>
          <w:szCs w:val="24"/>
        </w:rPr>
        <w:t>Health &amp; Safety Code Sections 18930.5 and 18941.10.</w:t>
      </w:r>
    </w:p>
    <w:p w14:paraId="5AD035D6" w14:textId="2CFE6134" w:rsidR="0052378F" w:rsidRPr="00FC631C" w:rsidRDefault="0052378F" w:rsidP="00FC631C">
      <w:pPr>
        <w:pStyle w:val="Heading3"/>
        <w:rPr>
          <w:rFonts w:cs="Arial"/>
          <w:bCs/>
          <w:i/>
          <w:iCs/>
          <w:u w:val="single"/>
        </w:rPr>
      </w:pPr>
      <w:r w:rsidRPr="001600FD">
        <w:rPr>
          <w:rFonts w:cs="Arial"/>
        </w:rPr>
        <w:t xml:space="preserve">ITEM </w:t>
      </w:r>
      <w:r w:rsidR="0018730D">
        <w:rPr>
          <w:rFonts w:cs="Arial"/>
        </w:rPr>
        <w:t>5</w:t>
      </w:r>
      <w:r w:rsidRPr="001600FD">
        <w:rPr>
          <w:rFonts w:cs="Arial"/>
          <w:snapToGrid/>
        </w:rPr>
        <w:br/>
      </w:r>
      <w:bookmarkStart w:id="22" w:name="_Hlk210831133"/>
      <w:r w:rsidR="00B63DC6">
        <w:rPr>
          <w:rFonts w:cs="Arial"/>
          <w:bCs/>
        </w:rPr>
        <w:t xml:space="preserve">CHAPTER 5, </w:t>
      </w:r>
      <w:r w:rsidRPr="00E905B1">
        <w:rPr>
          <w:rFonts w:cs="Arial"/>
          <w:bCs/>
        </w:rPr>
        <w:t>SECTION 5.304</w:t>
      </w:r>
      <w:r w:rsidR="009B419B" w:rsidRPr="000E2A5F">
        <w:t>—</w:t>
      </w:r>
      <w:r w:rsidRPr="00E905B1">
        <w:rPr>
          <w:rFonts w:cs="Arial"/>
          <w:bCs/>
        </w:rPr>
        <w:t>OUTDOOR WATER USE</w:t>
      </w:r>
      <w:bookmarkEnd w:id="22"/>
    </w:p>
    <w:p w14:paraId="3F2FCB0B" w14:textId="18E7FCE9" w:rsidR="00145BF2" w:rsidRPr="00145BF2" w:rsidRDefault="00387FF6" w:rsidP="00E12B1E">
      <w:pPr>
        <w:pStyle w:val="Heading4"/>
        <w:rPr>
          <w:vanish/>
          <w:specVanish/>
        </w:rPr>
      </w:pPr>
      <w:r w:rsidRPr="001600FD">
        <w:t>SUB-ITEM</w:t>
      </w:r>
      <w:r>
        <w:t xml:space="preserve"> </w:t>
      </w:r>
      <w:r w:rsidR="00B63DC6">
        <w:t>5</w:t>
      </w:r>
      <w:r w:rsidR="00B83416">
        <w:t>-1</w:t>
      </w:r>
      <w:bookmarkStart w:id="23" w:name="_Hlk207980077"/>
    </w:p>
    <w:p w14:paraId="06E86DFB" w14:textId="77777777" w:rsidR="00145BF2" w:rsidRDefault="00145BF2" w:rsidP="00145BF2"/>
    <w:p w14:paraId="35D4C13A" w14:textId="094EE57F" w:rsidR="00387FF6" w:rsidRPr="00145BF2" w:rsidRDefault="0069612B" w:rsidP="00145BF2">
      <w:pPr>
        <w:rPr>
          <w:b/>
          <w:bCs/>
          <w:vanish/>
          <w:specVanish/>
        </w:rPr>
      </w:pPr>
      <w:r w:rsidRPr="00145BF2">
        <w:rPr>
          <w:b/>
          <w:bCs/>
        </w:rPr>
        <w:t>5.304.</w:t>
      </w:r>
      <w:r w:rsidR="00367618">
        <w:rPr>
          <w:b/>
          <w:bCs/>
        </w:rPr>
        <w:t>2</w:t>
      </w:r>
      <w:r w:rsidR="00367618" w:rsidRPr="00145BF2">
        <w:rPr>
          <w:b/>
          <w:bCs/>
        </w:rPr>
        <w:t xml:space="preserve"> </w:t>
      </w:r>
      <w:r w:rsidR="001B5259" w:rsidRPr="001B5259">
        <w:rPr>
          <w:b/>
          <w:bCs/>
          <w:strike/>
        </w:rPr>
        <w:t xml:space="preserve">Reserved. </w:t>
      </w:r>
      <w:r w:rsidRPr="00661BDC">
        <w:rPr>
          <w:b/>
          <w:bCs/>
          <w:u w:val="single"/>
        </w:rPr>
        <w:t>Nonfunctional Turf. [</w:t>
      </w:r>
      <w:r w:rsidR="00742876" w:rsidRPr="00661BDC">
        <w:rPr>
          <w:b/>
          <w:bCs/>
          <w:u w:val="single"/>
        </w:rPr>
        <w:t>BSC-CG</w:t>
      </w:r>
      <w:r w:rsidRPr="00661BDC">
        <w:rPr>
          <w:b/>
          <w:bCs/>
          <w:u w:val="single"/>
        </w:rPr>
        <w:t>]</w:t>
      </w:r>
      <w:bookmarkEnd w:id="23"/>
    </w:p>
    <w:p w14:paraId="32D6B558" w14:textId="74DF3754" w:rsidR="00133DB4" w:rsidRPr="00DC64B6" w:rsidRDefault="00133DB4" w:rsidP="00133DB4">
      <w:pPr>
        <w:rPr>
          <w:rFonts w:cs="Arial"/>
          <w:bCs/>
          <w:szCs w:val="24"/>
        </w:rPr>
      </w:pPr>
    </w:p>
    <w:p w14:paraId="4C58FC95" w14:textId="6B1BEE25" w:rsidR="00BA4061" w:rsidRPr="00F813E0" w:rsidRDefault="00BA4061" w:rsidP="00BA4061">
      <w:pPr>
        <w:ind w:left="360"/>
        <w:rPr>
          <w:rFonts w:cs="Arial"/>
          <w:szCs w:val="24"/>
          <w:u w:val="single"/>
        </w:rPr>
      </w:pPr>
      <w:r w:rsidRPr="00BA4061">
        <w:rPr>
          <w:rFonts w:cs="Arial"/>
          <w:b/>
          <w:bCs/>
          <w:szCs w:val="24"/>
          <w:u w:val="single"/>
        </w:rPr>
        <w:t>Note:</w:t>
      </w:r>
      <w:r>
        <w:rPr>
          <w:rFonts w:cs="Arial"/>
          <w:szCs w:val="24"/>
          <w:u w:val="single"/>
        </w:rPr>
        <w:t xml:space="preserve"> </w:t>
      </w:r>
      <w:r w:rsidRPr="00F813E0">
        <w:rPr>
          <w:rFonts w:cs="Arial"/>
          <w:szCs w:val="24"/>
          <w:u w:val="single"/>
        </w:rPr>
        <w:t xml:space="preserve">On </w:t>
      </w:r>
      <w:r>
        <w:rPr>
          <w:rFonts w:cs="Arial"/>
          <w:szCs w:val="24"/>
          <w:u w:val="single"/>
        </w:rPr>
        <w:t>or</w:t>
      </w:r>
      <w:r w:rsidRPr="00F813E0">
        <w:rPr>
          <w:rFonts w:cs="Arial"/>
          <w:szCs w:val="24"/>
          <w:u w:val="single"/>
        </w:rPr>
        <w:t xml:space="preserve"> after January 1, 20</w:t>
      </w:r>
      <w:r>
        <w:rPr>
          <w:rFonts w:cs="Arial"/>
          <w:szCs w:val="24"/>
          <w:u w:val="single"/>
        </w:rPr>
        <w:t>27</w:t>
      </w:r>
      <w:r w:rsidRPr="00F813E0">
        <w:rPr>
          <w:rFonts w:cs="Arial"/>
          <w:szCs w:val="24"/>
          <w:u w:val="single"/>
        </w:rPr>
        <w:t xml:space="preserve">, </w:t>
      </w:r>
      <w:r>
        <w:rPr>
          <w:rFonts w:cs="Arial"/>
          <w:szCs w:val="24"/>
          <w:u w:val="single"/>
        </w:rPr>
        <w:t>t</w:t>
      </w:r>
      <w:r w:rsidRPr="00BA4061">
        <w:rPr>
          <w:rFonts w:cs="Arial"/>
          <w:szCs w:val="24"/>
          <w:u w:val="single"/>
        </w:rPr>
        <w:t xml:space="preserve">he use of potable water for the irrigation of nonfunctional turf located on </w:t>
      </w:r>
      <w:r>
        <w:rPr>
          <w:rFonts w:cs="Arial"/>
          <w:szCs w:val="24"/>
          <w:u w:val="single"/>
        </w:rPr>
        <w:t xml:space="preserve">certain </w:t>
      </w:r>
      <w:r w:rsidRPr="00BA4061">
        <w:rPr>
          <w:rFonts w:cs="Arial"/>
          <w:szCs w:val="24"/>
          <w:u w:val="single"/>
        </w:rPr>
        <w:t xml:space="preserve">commercial, industrial, and institutional </w:t>
      </w:r>
      <w:r w:rsidRPr="00BA4061">
        <w:rPr>
          <w:rFonts w:cs="Arial"/>
          <w:szCs w:val="24"/>
          <w:u w:val="single"/>
        </w:rPr>
        <w:lastRenderedPageBreak/>
        <w:t>properties</w:t>
      </w:r>
      <w:r w:rsidRPr="00F813E0">
        <w:rPr>
          <w:rFonts w:cs="Arial"/>
          <w:szCs w:val="24"/>
          <w:u w:val="single"/>
        </w:rPr>
        <w:t xml:space="preserve">, as </w:t>
      </w:r>
      <w:r>
        <w:rPr>
          <w:rFonts w:cs="Arial"/>
          <w:szCs w:val="24"/>
          <w:u w:val="single"/>
        </w:rPr>
        <w:t>specified</w:t>
      </w:r>
      <w:r w:rsidRPr="00F813E0">
        <w:rPr>
          <w:rFonts w:cs="Arial"/>
          <w:szCs w:val="24"/>
          <w:u w:val="single"/>
        </w:rPr>
        <w:t xml:space="preserve"> in </w:t>
      </w:r>
      <w:r>
        <w:rPr>
          <w:rFonts w:cs="Arial"/>
          <w:szCs w:val="24"/>
          <w:u w:val="single"/>
        </w:rPr>
        <w:t>Water</w:t>
      </w:r>
      <w:r w:rsidRPr="00F813E0">
        <w:rPr>
          <w:rFonts w:cs="Arial"/>
          <w:szCs w:val="24"/>
          <w:u w:val="single"/>
        </w:rPr>
        <w:t xml:space="preserve"> Code</w:t>
      </w:r>
      <w:r w:rsidR="00AB135B">
        <w:rPr>
          <w:rFonts w:cs="Arial"/>
          <w:szCs w:val="24"/>
          <w:u w:val="single"/>
        </w:rPr>
        <w:t xml:space="preserve"> (WAT)</w:t>
      </w:r>
      <w:r w:rsidRPr="00F813E0">
        <w:rPr>
          <w:rFonts w:cs="Arial"/>
          <w:szCs w:val="24"/>
          <w:u w:val="single"/>
        </w:rPr>
        <w:t xml:space="preserve"> Section 10608.14, shall </w:t>
      </w:r>
      <w:r>
        <w:rPr>
          <w:rFonts w:cs="Arial"/>
          <w:szCs w:val="24"/>
          <w:u w:val="single"/>
        </w:rPr>
        <w:t>be prohibited</w:t>
      </w:r>
      <w:r w:rsidRPr="00F813E0">
        <w:rPr>
          <w:rFonts w:cs="Arial"/>
          <w:szCs w:val="24"/>
          <w:u w:val="single"/>
        </w:rPr>
        <w:t>.</w:t>
      </w:r>
      <w:r>
        <w:rPr>
          <w:rFonts w:cs="Arial"/>
          <w:szCs w:val="24"/>
          <w:u w:val="single"/>
        </w:rPr>
        <w:t xml:space="preserve"> </w:t>
      </w:r>
      <w:r w:rsidRPr="00F813E0">
        <w:rPr>
          <w:rFonts w:cs="Arial"/>
          <w:szCs w:val="24"/>
          <w:u w:val="single"/>
        </w:rPr>
        <w:t xml:space="preserve">See </w:t>
      </w:r>
      <w:r w:rsidR="00AB135B">
        <w:rPr>
          <w:rFonts w:cs="Arial"/>
          <w:szCs w:val="24"/>
          <w:u w:val="single"/>
        </w:rPr>
        <w:t>WAT</w:t>
      </w:r>
      <w:r w:rsidRPr="00F813E0">
        <w:rPr>
          <w:rFonts w:cs="Arial"/>
          <w:szCs w:val="24"/>
          <w:u w:val="single"/>
        </w:rPr>
        <w:t xml:space="preserve"> S</w:t>
      </w:r>
      <w:r w:rsidRPr="005B6261">
        <w:rPr>
          <w:rFonts w:cs="Arial"/>
          <w:szCs w:val="24"/>
          <w:u w:val="single"/>
        </w:rPr>
        <w:t>ection</w:t>
      </w:r>
      <w:r w:rsidR="000748CA" w:rsidRPr="005B6261">
        <w:rPr>
          <w:rFonts w:cs="Arial"/>
          <w:szCs w:val="24"/>
          <w:u w:val="single"/>
        </w:rPr>
        <w:t>s</w:t>
      </w:r>
      <w:r w:rsidRPr="005B6261">
        <w:rPr>
          <w:rFonts w:cs="Arial"/>
          <w:szCs w:val="24"/>
          <w:u w:val="single"/>
        </w:rPr>
        <w:t xml:space="preserve"> </w:t>
      </w:r>
      <w:r w:rsidR="000748CA" w:rsidRPr="005B6261">
        <w:rPr>
          <w:rFonts w:cs="Arial"/>
          <w:szCs w:val="24"/>
          <w:u w:val="single"/>
        </w:rPr>
        <w:t xml:space="preserve">10608.12 for related definitions and </w:t>
      </w:r>
      <w:r w:rsidRPr="005B6261">
        <w:rPr>
          <w:rFonts w:cs="Arial"/>
          <w:szCs w:val="24"/>
          <w:u w:val="single"/>
        </w:rPr>
        <w:t>1</w:t>
      </w:r>
      <w:r w:rsidRPr="00F813E0">
        <w:rPr>
          <w:rFonts w:cs="Arial"/>
          <w:szCs w:val="24"/>
          <w:u w:val="single"/>
        </w:rPr>
        <w:t>0608.14 for affected types of property</w:t>
      </w:r>
      <w:r>
        <w:rPr>
          <w:rFonts w:cs="Arial"/>
          <w:szCs w:val="24"/>
          <w:u w:val="single"/>
        </w:rPr>
        <w:t>,</w:t>
      </w:r>
      <w:r w:rsidRPr="00F813E0">
        <w:rPr>
          <w:rFonts w:cs="Arial"/>
          <w:szCs w:val="24"/>
          <w:u w:val="single"/>
        </w:rPr>
        <w:t xml:space="preserve"> effective dates,</w:t>
      </w:r>
      <w:r>
        <w:rPr>
          <w:rFonts w:cs="Arial"/>
          <w:szCs w:val="24"/>
          <w:u w:val="single"/>
        </w:rPr>
        <w:t xml:space="preserve"> </w:t>
      </w:r>
      <w:r w:rsidRPr="00F813E0">
        <w:rPr>
          <w:rFonts w:cs="Arial"/>
          <w:szCs w:val="24"/>
          <w:u w:val="single"/>
        </w:rPr>
        <w:t>duties and responsibilities for ensuring</w:t>
      </w:r>
      <w:r>
        <w:rPr>
          <w:rFonts w:cs="Arial"/>
          <w:szCs w:val="24"/>
          <w:u w:val="single"/>
        </w:rPr>
        <w:t xml:space="preserve"> </w:t>
      </w:r>
      <w:r w:rsidRPr="00F813E0">
        <w:rPr>
          <w:rFonts w:cs="Arial"/>
          <w:szCs w:val="24"/>
          <w:u w:val="single"/>
        </w:rPr>
        <w:t>compliance</w:t>
      </w:r>
      <w:r>
        <w:rPr>
          <w:rFonts w:cs="Arial"/>
          <w:szCs w:val="24"/>
          <w:u w:val="single"/>
        </w:rPr>
        <w:t>.</w:t>
      </w:r>
    </w:p>
    <w:p w14:paraId="389EF82E" w14:textId="37E9823A" w:rsidR="00DC64B6" w:rsidRPr="00DC64B6" w:rsidRDefault="00DC64B6" w:rsidP="00DC64B6">
      <w:pPr>
        <w:pStyle w:val="Heading4"/>
        <w:ind w:left="0"/>
        <w:rPr>
          <w:rFonts w:cs="Arial"/>
          <w:szCs w:val="24"/>
        </w:rPr>
      </w:pPr>
      <w:r w:rsidRPr="001600FD">
        <w:rPr>
          <w:rFonts w:cs="Arial"/>
          <w:szCs w:val="24"/>
        </w:rPr>
        <w:t>Notation:</w:t>
      </w:r>
    </w:p>
    <w:p w14:paraId="7317A7BB" w14:textId="15B8B270" w:rsidR="00E03BB9" w:rsidRPr="00A02E19" w:rsidRDefault="00E03BB9" w:rsidP="00E03BB9">
      <w:pPr>
        <w:rPr>
          <w:rFonts w:cs="Arial"/>
          <w:szCs w:val="24"/>
        </w:rPr>
      </w:pPr>
      <w:r w:rsidRPr="001600FD">
        <w:rPr>
          <w:rFonts w:cs="Arial"/>
          <w:szCs w:val="24"/>
        </w:rPr>
        <w:t>Authority</w:t>
      </w:r>
      <w:r w:rsidRPr="00A02E19">
        <w:rPr>
          <w:rFonts w:cs="Arial"/>
          <w:szCs w:val="24"/>
        </w:rPr>
        <w:t xml:space="preserve">: </w:t>
      </w:r>
      <w:r w:rsidR="00386A07">
        <w:rPr>
          <w:rFonts w:cs="Arial"/>
          <w:szCs w:val="24"/>
        </w:rPr>
        <w:t>Hea</w:t>
      </w:r>
      <w:r w:rsidR="00C13A41">
        <w:rPr>
          <w:rFonts w:cs="Arial"/>
          <w:szCs w:val="24"/>
        </w:rPr>
        <w:t>l</w:t>
      </w:r>
      <w:r w:rsidR="00386A07">
        <w:rPr>
          <w:rFonts w:cs="Arial"/>
          <w:szCs w:val="24"/>
        </w:rPr>
        <w:t>th and Safety Code</w:t>
      </w:r>
      <w:r w:rsidR="00C13A41">
        <w:rPr>
          <w:rFonts w:cs="Arial"/>
          <w:szCs w:val="24"/>
        </w:rPr>
        <w:t xml:space="preserve"> Section</w:t>
      </w:r>
      <w:r w:rsidR="00386A07">
        <w:rPr>
          <w:rFonts w:cs="Arial"/>
          <w:szCs w:val="24"/>
        </w:rPr>
        <w:t xml:space="preserve"> </w:t>
      </w:r>
      <w:r w:rsidR="00B54B68" w:rsidRPr="00EE000D">
        <w:rPr>
          <w:rFonts w:cs="Arial"/>
          <w:szCs w:val="24"/>
        </w:rPr>
        <w:t>18930.5</w:t>
      </w:r>
      <w:r w:rsidR="00A02E19" w:rsidRPr="00A02E19">
        <w:rPr>
          <w:rFonts w:cs="Arial"/>
          <w:szCs w:val="24"/>
        </w:rPr>
        <w:t>.</w:t>
      </w:r>
    </w:p>
    <w:p w14:paraId="229617B1" w14:textId="3B0C269E" w:rsidR="00E03BB9" w:rsidRPr="00A02E19" w:rsidRDefault="00E03BB9" w:rsidP="00D8503D">
      <w:pPr>
        <w:rPr>
          <w:rFonts w:cs="Arial"/>
          <w:szCs w:val="24"/>
        </w:rPr>
      </w:pPr>
      <w:r w:rsidRPr="00A02E19">
        <w:rPr>
          <w:rFonts w:cs="Arial"/>
          <w:szCs w:val="24"/>
        </w:rPr>
        <w:t xml:space="preserve">Reference(s): </w:t>
      </w:r>
      <w:r w:rsidR="00C13A41" w:rsidRPr="00C13A41">
        <w:rPr>
          <w:rFonts w:cs="Arial"/>
          <w:szCs w:val="24"/>
        </w:rPr>
        <w:t>Health and Safety Code Section 18930.5</w:t>
      </w:r>
      <w:r w:rsidR="00AB135B">
        <w:rPr>
          <w:rFonts w:cs="Arial"/>
          <w:szCs w:val="24"/>
        </w:rPr>
        <w:t xml:space="preserve"> and</w:t>
      </w:r>
      <w:r w:rsidR="005A501C">
        <w:rPr>
          <w:rFonts w:cs="Arial"/>
          <w:szCs w:val="24"/>
        </w:rPr>
        <w:t xml:space="preserve"> </w:t>
      </w:r>
      <w:r w:rsidR="00A02E19" w:rsidRPr="00B83FF5">
        <w:rPr>
          <w:rFonts w:cs="Arial"/>
          <w:szCs w:val="24"/>
        </w:rPr>
        <w:t>Water Code Section</w:t>
      </w:r>
      <w:r w:rsidR="00DF5963" w:rsidRPr="00B35887">
        <w:rPr>
          <w:rFonts w:cs="Arial"/>
          <w:szCs w:val="24"/>
        </w:rPr>
        <w:t>s 10608.12 and</w:t>
      </w:r>
      <w:r w:rsidR="00A02E19" w:rsidRPr="00B35887">
        <w:rPr>
          <w:rFonts w:cs="Arial"/>
          <w:szCs w:val="24"/>
        </w:rPr>
        <w:t xml:space="preserve"> </w:t>
      </w:r>
      <w:r w:rsidR="00A02E19" w:rsidRPr="00B83FF5">
        <w:rPr>
          <w:rFonts w:cs="Arial"/>
          <w:szCs w:val="24"/>
        </w:rPr>
        <w:t>10608.14</w:t>
      </w:r>
      <w:r w:rsidR="00F32FD3">
        <w:rPr>
          <w:rFonts w:cs="Arial"/>
          <w:szCs w:val="24"/>
        </w:rPr>
        <w:t>.</w:t>
      </w:r>
    </w:p>
    <w:p w14:paraId="3A07032F" w14:textId="1F521B6D" w:rsidR="003E316B" w:rsidRDefault="003E316B" w:rsidP="003E316B">
      <w:pPr>
        <w:pStyle w:val="Heading3"/>
        <w:rPr>
          <w:rFonts w:cs="Arial"/>
          <w:bCs/>
        </w:rPr>
      </w:pPr>
      <w:r w:rsidRPr="001600FD">
        <w:rPr>
          <w:rFonts w:cs="Arial"/>
        </w:rPr>
        <w:t xml:space="preserve">ITEM </w:t>
      </w:r>
      <w:r w:rsidR="0018730D">
        <w:rPr>
          <w:rFonts w:cs="Arial"/>
        </w:rPr>
        <w:t>6</w:t>
      </w:r>
      <w:r w:rsidR="001B5259">
        <w:rPr>
          <w:rFonts w:cs="Arial"/>
          <w:snapToGrid/>
        </w:rPr>
        <w:br/>
      </w:r>
      <w:bookmarkStart w:id="24" w:name="_Hlk210831545"/>
      <w:r w:rsidR="001B5259">
        <w:rPr>
          <w:rFonts w:cs="Arial"/>
          <w:snapToGrid/>
        </w:rPr>
        <w:t xml:space="preserve">CHAPTER 5, </w:t>
      </w:r>
      <w:r w:rsidRPr="00E905B1">
        <w:rPr>
          <w:rFonts w:cs="Arial"/>
          <w:bCs/>
        </w:rPr>
        <w:t>SECTION 5.</w:t>
      </w:r>
      <w:r w:rsidR="00A861F6">
        <w:rPr>
          <w:rFonts w:cs="Arial"/>
          <w:bCs/>
        </w:rPr>
        <w:t>402</w:t>
      </w:r>
      <w:r w:rsidR="009B419B" w:rsidRPr="000E2A5F">
        <w:t>—</w:t>
      </w:r>
      <w:r w:rsidR="00A625F9">
        <w:rPr>
          <w:rFonts w:cs="Arial"/>
          <w:bCs/>
        </w:rPr>
        <w:t>DEFINITIONS</w:t>
      </w:r>
      <w:bookmarkEnd w:id="24"/>
    </w:p>
    <w:p w14:paraId="1C193454" w14:textId="4A46A324" w:rsidR="005F75CD" w:rsidRPr="005F75CD" w:rsidRDefault="005F75CD" w:rsidP="00DB0799">
      <w:pPr>
        <w:pStyle w:val="Heading4"/>
        <w:spacing w:before="0"/>
      </w:pPr>
      <w:r w:rsidRPr="001600FD">
        <w:t>SUB-ITEM</w:t>
      </w:r>
      <w:r>
        <w:t xml:space="preserve"> </w:t>
      </w:r>
      <w:r w:rsidR="001B5259">
        <w:t>6</w:t>
      </w:r>
      <w:r>
        <w:t>-1</w:t>
      </w:r>
    </w:p>
    <w:p w14:paraId="358EC20F" w14:textId="69A4237C" w:rsidR="00D80475" w:rsidRPr="001439F6" w:rsidRDefault="001439F6" w:rsidP="00D80475">
      <w:r w:rsidRPr="001439F6">
        <w:rPr>
          <w:highlight w:val="lightGray"/>
        </w:rPr>
        <w:t>[</w:t>
      </w:r>
      <w:r w:rsidR="00242405" w:rsidRPr="001439F6">
        <w:rPr>
          <w:highlight w:val="lightGray"/>
        </w:rPr>
        <w:t>Withdrawn</w:t>
      </w:r>
      <w:r w:rsidRPr="001439F6">
        <w:rPr>
          <w:highlight w:val="lightGray"/>
        </w:rPr>
        <w:t>]</w:t>
      </w:r>
    </w:p>
    <w:p w14:paraId="51B8FDBD" w14:textId="402178B2" w:rsidR="00E43F12" w:rsidRPr="001B5259" w:rsidRDefault="00E43F12" w:rsidP="001B5259">
      <w:pPr>
        <w:pStyle w:val="Heading3"/>
      </w:pPr>
      <w:r w:rsidRPr="001B5259">
        <w:t xml:space="preserve">ITEM </w:t>
      </w:r>
      <w:r w:rsidR="005B14CF" w:rsidRPr="001B5259">
        <w:t>7</w:t>
      </w:r>
      <w:r w:rsidR="001B5259">
        <w:br/>
      </w:r>
      <w:bookmarkStart w:id="25" w:name="_Hlk210831725"/>
      <w:r w:rsidR="001B5259">
        <w:t xml:space="preserve">CHAPTER 5, </w:t>
      </w:r>
      <w:r w:rsidRPr="001B5259">
        <w:t>SECTION 5.407</w:t>
      </w:r>
      <w:r w:rsidR="009B419B" w:rsidRPr="001B5259">
        <w:t>—</w:t>
      </w:r>
      <w:r w:rsidR="001B5259" w:rsidRPr="001B5259">
        <w:t xml:space="preserve"> WATER RESISTANCE AND MOISTURE MANAGEMENT</w:t>
      </w:r>
      <w:bookmarkEnd w:id="25"/>
    </w:p>
    <w:p w14:paraId="7F6F5DE8" w14:textId="689A4B10" w:rsidR="00400567" w:rsidRPr="005F75CD" w:rsidRDefault="00400567" w:rsidP="00400567">
      <w:pPr>
        <w:pStyle w:val="Heading4"/>
      </w:pPr>
      <w:r w:rsidRPr="001600FD">
        <w:t>SUB-ITEM</w:t>
      </w:r>
      <w:r>
        <w:t xml:space="preserve"> </w:t>
      </w:r>
      <w:r w:rsidR="001B5259">
        <w:t>7</w:t>
      </w:r>
      <w:r>
        <w:t>-1</w:t>
      </w:r>
    </w:p>
    <w:p w14:paraId="4146231C" w14:textId="68C8F0B3" w:rsidR="00DC64B6" w:rsidRDefault="00FB29A4" w:rsidP="001B5259">
      <w:pPr>
        <w:rPr>
          <w:strike/>
        </w:rPr>
      </w:pPr>
      <w:bookmarkStart w:id="26" w:name="_Hlk210831804"/>
      <w:r w:rsidRPr="00EF0267">
        <w:rPr>
          <w:b/>
          <w:bCs/>
        </w:rPr>
        <w:t>5.407.1</w:t>
      </w:r>
      <w:bookmarkEnd w:id="26"/>
      <w:r w:rsidRPr="00EF0267">
        <w:t xml:space="preserve"> </w:t>
      </w:r>
      <w:r w:rsidRPr="00EF0267">
        <w:rPr>
          <w:b/>
          <w:bCs/>
          <w:u w:val="single"/>
        </w:rPr>
        <w:t>Reserved</w:t>
      </w:r>
      <w:r w:rsidR="001B5259">
        <w:rPr>
          <w:b/>
          <w:bCs/>
          <w:u w:val="single"/>
        </w:rPr>
        <w:t>.</w:t>
      </w:r>
      <w:r w:rsidRPr="00EF0267">
        <w:rPr>
          <w:b/>
          <w:bCs/>
          <w:strike/>
        </w:rPr>
        <w:t xml:space="preserve"> Weather protection. </w:t>
      </w:r>
      <w:r w:rsidRPr="00EF0267">
        <w:rPr>
          <w:strike/>
        </w:rPr>
        <w:t xml:space="preserve">Provide a weather-resistant exterior wall and foundation envelope as required by </w:t>
      </w:r>
      <w:r w:rsidRPr="00EF0267">
        <w:rPr>
          <w:i/>
          <w:iCs/>
          <w:strike/>
        </w:rPr>
        <w:t xml:space="preserve">California Building Code </w:t>
      </w:r>
      <w:r w:rsidRPr="00EF0267">
        <w:rPr>
          <w:strike/>
        </w:rPr>
        <w:t>Section 1402.2 (Weather Protection), manufacturer’s installation instructions or local ordinance, whichever is more stringent.</w:t>
      </w:r>
    </w:p>
    <w:p w14:paraId="1246E472" w14:textId="679C21FA" w:rsidR="008C0AF6" w:rsidRPr="00DC64B6" w:rsidRDefault="008C0AF6" w:rsidP="00DC64B6">
      <w:pPr>
        <w:pStyle w:val="Heading4"/>
        <w:ind w:left="0"/>
        <w:rPr>
          <w:strike/>
        </w:rPr>
      </w:pPr>
      <w:r w:rsidRPr="008C0AF6">
        <w:t xml:space="preserve">Notation: </w:t>
      </w:r>
    </w:p>
    <w:p w14:paraId="44B6AA3A" w14:textId="47DADB0B" w:rsidR="008C0AF6" w:rsidRPr="008C0AF6" w:rsidRDefault="008C0AF6" w:rsidP="001B5259">
      <w:r w:rsidRPr="008C0AF6">
        <w:t>Authority: Health and Safety Code Section 18930.5</w:t>
      </w:r>
      <w:r w:rsidR="00B753AA">
        <w:t xml:space="preserve"> and 18931(c)</w:t>
      </w:r>
      <w:r w:rsidRPr="008C0AF6">
        <w:t>.</w:t>
      </w:r>
    </w:p>
    <w:p w14:paraId="33C6AB72" w14:textId="32121189" w:rsidR="008909BC" w:rsidRPr="008C0AF6" w:rsidRDefault="008C0AF6" w:rsidP="001B5259">
      <w:r w:rsidRPr="008C0AF6">
        <w:t>Reference(s): Health and Safety Code</w:t>
      </w:r>
      <w:r w:rsidR="00B753AA">
        <w:t xml:space="preserve"> Sections</w:t>
      </w:r>
      <w:r w:rsidR="00B753AA" w:rsidRPr="008C0AF6">
        <w:t xml:space="preserve"> 18930.5</w:t>
      </w:r>
      <w:r w:rsidR="00B753AA">
        <w:t xml:space="preserve"> and 18931(c)</w:t>
      </w:r>
      <w:r w:rsidRPr="008C0AF6">
        <w:t>.</w:t>
      </w:r>
    </w:p>
    <w:p w14:paraId="62EFB00B" w14:textId="362F309A" w:rsidR="00CB3037" w:rsidRPr="009218A8" w:rsidRDefault="00CB3037" w:rsidP="009218A8">
      <w:pPr>
        <w:pStyle w:val="Heading3"/>
      </w:pPr>
      <w:r w:rsidRPr="009218A8">
        <w:t xml:space="preserve">ITEM </w:t>
      </w:r>
      <w:r w:rsidR="005B14CF" w:rsidRPr="009218A8">
        <w:t>8</w:t>
      </w:r>
      <w:bookmarkStart w:id="27" w:name="_Hlk201244869"/>
      <w:r w:rsidR="001B5259" w:rsidRPr="009218A8">
        <w:br/>
      </w:r>
      <w:bookmarkStart w:id="28" w:name="_Hlk210833659"/>
      <w:r w:rsidR="001B5259" w:rsidRPr="009218A8">
        <w:t xml:space="preserve">CHAPTER 5, </w:t>
      </w:r>
      <w:r w:rsidRPr="009218A8">
        <w:t>SECTION 5.408</w:t>
      </w:r>
      <w:r w:rsidR="009B419B" w:rsidRPr="009218A8">
        <w:t>—</w:t>
      </w:r>
      <w:r w:rsidRPr="009218A8">
        <w:t>CONSTRUCTION WASTE REDUCTION, DISPOSAL AND RECYCLING</w:t>
      </w:r>
      <w:bookmarkEnd w:id="27"/>
      <w:bookmarkEnd w:id="28"/>
    </w:p>
    <w:p w14:paraId="3F21AA41" w14:textId="343DA6D8" w:rsidR="00032DAA" w:rsidRPr="00CB3037" w:rsidRDefault="00CB3037" w:rsidP="00032DAA">
      <w:pPr>
        <w:pStyle w:val="Heading4"/>
      </w:pPr>
      <w:r w:rsidRPr="00CF5C5E">
        <w:t xml:space="preserve">SUB-ITEM </w:t>
      </w:r>
      <w:r w:rsidR="001B5259">
        <w:t>8</w:t>
      </w:r>
      <w:r w:rsidRPr="00CF5C5E">
        <w:t>-1</w:t>
      </w:r>
      <w:bookmarkStart w:id="29" w:name="_Hlk201843375"/>
    </w:p>
    <w:p w14:paraId="426B1B54" w14:textId="280F3A43" w:rsidR="00433EC1" w:rsidRPr="00F17090" w:rsidRDefault="00032DAA" w:rsidP="00F17090">
      <w:r w:rsidRPr="00F17090">
        <w:rPr>
          <w:b/>
          <w:bCs/>
        </w:rPr>
        <w:t>5.408.1.1 Construction waste management plan.</w:t>
      </w:r>
      <w:r w:rsidR="00F17090">
        <w:t xml:space="preserve"> </w:t>
      </w:r>
      <w:r w:rsidR="00433EC1" w:rsidRPr="00F17090">
        <w:t>Where a local jurisdiction does not have a construction and demolition waste management ordinance that is more stringent, submit a construction waste management plan that</w:t>
      </w:r>
      <w:r w:rsidR="00156619">
        <w:t xml:space="preserve"> </w:t>
      </w:r>
      <w:r w:rsidR="00156619" w:rsidRPr="00156619">
        <w:rPr>
          <w:u w:val="single"/>
        </w:rPr>
        <w:t>meets all of the following criteria</w:t>
      </w:r>
      <w:r w:rsidR="00433EC1" w:rsidRPr="00F17090">
        <w:t>:</w:t>
      </w:r>
    </w:p>
    <w:p w14:paraId="22043D7C" w14:textId="77777777" w:rsidR="00433EC1" w:rsidRDefault="00433EC1" w:rsidP="009C10C3">
      <w:pPr>
        <w:pStyle w:val="ListParagraph"/>
        <w:numPr>
          <w:ilvl w:val="0"/>
          <w:numId w:val="32"/>
        </w:numPr>
        <w:ind w:left="1080"/>
        <w:contextualSpacing w:val="0"/>
      </w:pPr>
      <w:r w:rsidRPr="00FD15B3">
        <w:t>Identifies the construction and demolition waste materials to be diverted from disposal by efficient usage, recycling, reuse on the project or salvage for future use or sale.</w:t>
      </w:r>
    </w:p>
    <w:p w14:paraId="17B77AF7" w14:textId="77777777" w:rsidR="00433EC1" w:rsidRDefault="00433EC1" w:rsidP="009C10C3">
      <w:pPr>
        <w:pStyle w:val="ListParagraph"/>
        <w:numPr>
          <w:ilvl w:val="0"/>
          <w:numId w:val="32"/>
        </w:numPr>
        <w:ind w:left="1080"/>
        <w:contextualSpacing w:val="0"/>
      </w:pPr>
      <w:r w:rsidRPr="00FD15B3">
        <w:t>Determines if construction and demolition waste materials will be sorted on-</w:t>
      </w:r>
      <w:r w:rsidRPr="00FD15B3">
        <w:lastRenderedPageBreak/>
        <w:t>site (source-separated) or bulk mixed (single stream)</w:t>
      </w:r>
      <w:r w:rsidRPr="005115DE">
        <w:t>.</w:t>
      </w:r>
    </w:p>
    <w:p w14:paraId="0539116C" w14:textId="77777777" w:rsidR="00822BC1" w:rsidRDefault="00433EC1" w:rsidP="00822BC1">
      <w:pPr>
        <w:pStyle w:val="ListParagraph"/>
        <w:numPr>
          <w:ilvl w:val="0"/>
          <w:numId w:val="32"/>
        </w:numPr>
        <w:ind w:left="1080"/>
        <w:contextualSpacing w:val="0"/>
      </w:pPr>
      <w:r w:rsidRPr="00FD15B3">
        <w:t>Identifies diversion facilities where construction and demolition waste material collected</w:t>
      </w:r>
      <w:r w:rsidRPr="005115DE">
        <w:t xml:space="preserve"> </w:t>
      </w:r>
      <w:r w:rsidRPr="00FD15B3">
        <w:t>will be taken.</w:t>
      </w:r>
    </w:p>
    <w:p w14:paraId="71B2F3BF" w14:textId="4B90988C" w:rsidR="006F47D0" w:rsidRPr="00822BC1" w:rsidRDefault="006F47D0" w:rsidP="00822BC1">
      <w:pPr>
        <w:pStyle w:val="ListParagraph"/>
        <w:ind w:left="1080"/>
        <w:contextualSpacing w:val="0"/>
      </w:pPr>
      <w:r w:rsidRPr="00822BC1">
        <w:rPr>
          <w:b/>
          <w:bCs/>
          <w:u w:val="single"/>
        </w:rPr>
        <w:t xml:space="preserve">Note: </w:t>
      </w:r>
      <w:r w:rsidRPr="00822BC1">
        <w:rPr>
          <w:u w:val="single"/>
        </w:rPr>
        <w:t xml:space="preserve">Carpet waste diversion facility locations and information are available on the CalRecycle Carpet Materials Management webpage at </w:t>
      </w:r>
      <w:hyperlink r:id="rId8" w:history="1">
        <w:r w:rsidRPr="00FB0D3C">
          <w:rPr>
            <w:rStyle w:val="Hyperlink"/>
          </w:rPr>
          <w:t>https://calrecycle.ca.gov/carpet/</w:t>
        </w:r>
      </w:hyperlink>
      <w:r w:rsidRPr="00822BC1">
        <w:rPr>
          <w:u w:val="single"/>
        </w:rPr>
        <w:t>.</w:t>
      </w:r>
    </w:p>
    <w:p w14:paraId="7B4EBB4E" w14:textId="77777777" w:rsidR="00433EC1" w:rsidRDefault="00433EC1" w:rsidP="009C10C3">
      <w:pPr>
        <w:pStyle w:val="ListParagraph"/>
        <w:numPr>
          <w:ilvl w:val="0"/>
          <w:numId w:val="32"/>
        </w:numPr>
        <w:ind w:left="1080"/>
        <w:contextualSpacing w:val="0"/>
      </w:pPr>
      <w:r w:rsidRPr="00FD15B3">
        <w:t>Specifies that the amount of construction and demolition waste materials diverted shall be calculated by weight or volume, but not by both.</w:t>
      </w:r>
    </w:p>
    <w:bookmarkEnd w:id="29"/>
    <w:p w14:paraId="4940AE08" w14:textId="77777777" w:rsidR="00433EC1" w:rsidRPr="0046521A" w:rsidRDefault="00433EC1" w:rsidP="00433EC1">
      <w:pPr>
        <w:pStyle w:val="Heading4"/>
        <w:ind w:left="0"/>
      </w:pPr>
      <w:r w:rsidRPr="0046521A">
        <w:t xml:space="preserve">Notation: </w:t>
      </w:r>
    </w:p>
    <w:p w14:paraId="51614BE3" w14:textId="1C4C1AA9" w:rsidR="00433EC1" w:rsidRPr="00DF5BD3" w:rsidRDefault="00433EC1" w:rsidP="00433EC1">
      <w:pPr>
        <w:rPr>
          <w:rFonts w:cs="Arial"/>
        </w:rPr>
      </w:pPr>
      <w:r w:rsidRPr="00DF5BD3">
        <w:rPr>
          <w:rFonts w:cs="Arial"/>
        </w:rPr>
        <w:t>Authority: Health and Safety Code Section 18930.5.</w:t>
      </w:r>
    </w:p>
    <w:p w14:paraId="15A4C631" w14:textId="5BE2FDD4" w:rsidR="005118E7" w:rsidRPr="006E300F" w:rsidRDefault="00433EC1" w:rsidP="009218A8">
      <w:r w:rsidRPr="00DF5BD3">
        <w:rPr>
          <w:rFonts w:cs="Arial"/>
        </w:rPr>
        <w:t>Reference(s): Health and Safety Code</w:t>
      </w:r>
      <w:r w:rsidR="00CC4616" w:rsidRPr="00CC4616">
        <w:rPr>
          <w:rFonts w:cs="Arial"/>
        </w:rPr>
        <w:t xml:space="preserve"> </w:t>
      </w:r>
      <w:r w:rsidR="00CC4616" w:rsidRPr="00DF5BD3">
        <w:rPr>
          <w:rFonts w:cs="Arial"/>
        </w:rPr>
        <w:t>Section 18930.5</w:t>
      </w:r>
      <w:r w:rsidRPr="00DF5BD3">
        <w:rPr>
          <w:rFonts w:cs="Arial"/>
        </w:rPr>
        <w:t>.</w:t>
      </w:r>
    </w:p>
    <w:p w14:paraId="2E39DC8B" w14:textId="1C57EB56" w:rsidR="00F71FB1" w:rsidRPr="009218A8" w:rsidRDefault="00F71FB1" w:rsidP="009218A8">
      <w:pPr>
        <w:pStyle w:val="Heading3"/>
      </w:pPr>
      <w:bookmarkStart w:id="30" w:name="_Hlk208327693"/>
      <w:bookmarkStart w:id="31" w:name="_Hlk208213871"/>
      <w:r w:rsidRPr="009218A8">
        <w:t xml:space="preserve">ITEM </w:t>
      </w:r>
      <w:r w:rsidR="005B14CF" w:rsidRPr="009218A8">
        <w:t>9</w:t>
      </w:r>
      <w:r w:rsidR="00156619" w:rsidRPr="009218A8">
        <w:br/>
      </w:r>
      <w:bookmarkStart w:id="32" w:name="_Hlk210834055"/>
      <w:bookmarkStart w:id="33" w:name="_Hlk210834135"/>
      <w:r w:rsidR="00156619" w:rsidRPr="009218A8">
        <w:t xml:space="preserve">CHAPTER 5, </w:t>
      </w:r>
      <w:r w:rsidRPr="009218A8">
        <w:t>SECTION 5.409</w:t>
      </w:r>
      <w:r w:rsidR="009B419B" w:rsidRPr="009218A8">
        <w:t>—</w:t>
      </w:r>
      <w:r w:rsidRPr="009218A8">
        <w:t>LIFE CYCLE ASSESSMENT</w:t>
      </w:r>
      <w:bookmarkEnd w:id="32"/>
      <w:r w:rsidR="001B24A5">
        <w:t xml:space="preserve"> (renamed to </w:t>
      </w:r>
      <w:r w:rsidR="001B24A5" w:rsidRPr="001B24A5">
        <w:t>EMBODIED CARBON REDUCTION</w:t>
      </w:r>
      <w:r w:rsidR="001B24A5">
        <w:t>)</w:t>
      </w:r>
      <w:bookmarkEnd w:id="33"/>
    </w:p>
    <w:p w14:paraId="7CCE910A" w14:textId="0293DBB9" w:rsidR="00F71FB1" w:rsidRDefault="00F71FB1" w:rsidP="00A86321">
      <w:pPr>
        <w:pStyle w:val="Heading4"/>
      </w:pPr>
      <w:r w:rsidRPr="001600FD">
        <w:t>SUB-ITEM</w:t>
      </w:r>
      <w:r>
        <w:t xml:space="preserve"> </w:t>
      </w:r>
      <w:r w:rsidR="00F92D17">
        <w:t>9</w:t>
      </w:r>
      <w:r>
        <w:t>-1</w:t>
      </w:r>
    </w:p>
    <w:p w14:paraId="34789577" w14:textId="054D108E" w:rsidR="00F11F60" w:rsidRPr="00F11F60" w:rsidRDefault="00F11F60" w:rsidP="00F11F60">
      <w:pPr>
        <w:jc w:val="center"/>
        <w:rPr>
          <w:b/>
          <w:bCs/>
          <w:u w:val="single"/>
        </w:rPr>
      </w:pPr>
      <w:r w:rsidRPr="00156619">
        <w:rPr>
          <w:b/>
          <w:bCs/>
        </w:rPr>
        <w:t>SECTION 5.409</w:t>
      </w:r>
      <w:r>
        <w:rPr>
          <w:b/>
          <w:bCs/>
        </w:rPr>
        <w:br/>
      </w:r>
      <w:r w:rsidRPr="00156619">
        <w:rPr>
          <w:b/>
          <w:bCs/>
          <w:strike/>
        </w:rPr>
        <w:t xml:space="preserve">LIFE CYCLE ASSESSMENT </w:t>
      </w:r>
      <w:r w:rsidRPr="00156619">
        <w:rPr>
          <w:b/>
          <w:bCs/>
          <w:u w:val="single"/>
        </w:rPr>
        <w:t>EMBODIED CARBON REDUCTION</w:t>
      </w:r>
    </w:p>
    <w:p w14:paraId="1B9F36F4" w14:textId="5D31B30D" w:rsidR="00F71FB1" w:rsidRDefault="00F71FB1" w:rsidP="00A86321">
      <w:pPr>
        <w:rPr>
          <w:rFonts w:eastAsia="Times New Roman"/>
          <w:strike/>
        </w:rPr>
      </w:pPr>
      <w:r w:rsidRPr="00E6726C">
        <w:rPr>
          <w:rFonts w:eastAsia="Times New Roman" w:cs="Arial"/>
          <w:b/>
          <w:bCs/>
          <w:snapToGrid/>
          <w:szCs w:val="24"/>
        </w:rPr>
        <w:t xml:space="preserve">5.409.1 Scope </w:t>
      </w:r>
      <w:r w:rsidRPr="004F7676">
        <w:rPr>
          <w:rFonts w:eastAsia="Times New Roman" w:cs="Arial"/>
          <w:b/>
          <w:bCs/>
          <w:strike/>
          <w:snapToGrid/>
          <w:szCs w:val="24"/>
        </w:rPr>
        <w:t xml:space="preserve">[BSC-CG] </w:t>
      </w:r>
      <w:r w:rsidRPr="00266E35">
        <w:rPr>
          <w:rFonts w:eastAsia="Times New Roman" w:cs="Arial"/>
          <w:bCs/>
          <w:strike/>
          <w:szCs w:val="24"/>
        </w:rPr>
        <w:t xml:space="preserve">Effective </w:t>
      </w:r>
      <w:r w:rsidRPr="00E6726C">
        <w:rPr>
          <w:rFonts w:eastAsia="Times New Roman" w:cs="Arial"/>
          <w:bCs/>
          <w:strike/>
          <w:szCs w:val="24"/>
        </w:rPr>
        <w:t xml:space="preserve">July 1, </w:t>
      </w:r>
      <w:r w:rsidRPr="00266E35">
        <w:rPr>
          <w:rFonts w:eastAsia="Times New Roman" w:cs="Arial"/>
          <w:bCs/>
          <w:strike/>
          <w:szCs w:val="24"/>
        </w:rPr>
        <w:t>2024</w:t>
      </w:r>
      <w:r>
        <w:rPr>
          <w:rFonts w:eastAsia="Times New Roman" w:cs="Arial"/>
          <w:bCs/>
          <w:strike/>
          <w:szCs w:val="24"/>
        </w:rPr>
        <w:t xml:space="preserve">, projects </w:t>
      </w:r>
      <w:r w:rsidRPr="00266E35">
        <w:rPr>
          <w:rFonts w:eastAsia="Times New Roman" w:cs="Arial"/>
          <w:bCs/>
          <w:szCs w:val="24"/>
          <w:u w:val="single"/>
        </w:rPr>
        <w:t>P</w:t>
      </w:r>
      <w:r w:rsidRPr="0041324F">
        <w:rPr>
          <w:rFonts w:eastAsia="Times New Roman" w:cs="Arial"/>
          <w:bCs/>
          <w:szCs w:val="24"/>
          <w:u w:val="single"/>
        </w:rPr>
        <w:t xml:space="preserve">rojects </w:t>
      </w:r>
      <w:r w:rsidRPr="00E6726C">
        <w:rPr>
          <w:rFonts w:eastAsia="Times New Roman" w:cs="Arial"/>
          <w:bCs/>
          <w:szCs w:val="24"/>
        </w:rPr>
        <w:t xml:space="preserve">consisting of </w:t>
      </w:r>
      <w:r w:rsidRPr="00E6726C">
        <w:rPr>
          <w:rFonts w:eastAsia="Times New Roman" w:cs="Arial"/>
          <w:szCs w:val="24"/>
        </w:rPr>
        <w:t xml:space="preserve">newly constructed building(s) with a combined floor area of </w:t>
      </w:r>
      <w:r w:rsidRPr="00E6726C">
        <w:rPr>
          <w:rFonts w:eastAsia="Times New Roman" w:cs="Arial"/>
          <w:strike/>
          <w:szCs w:val="24"/>
        </w:rPr>
        <w:t>100,</w:t>
      </w:r>
      <w:r w:rsidRPr="00266E35">
        <w:rPr>
          <w:rFonts w:eastAsia="Times New Roman" w:cs="Arial"/>
          <w:strike/>
          <w:szCs w:val="24"/>
        </w:rPr>
        <w:t>000</w:t>
      </w:r>
      <w:r>
        <w:rPr>
          <w:rFonts w:eastAsia="Times New Roman" w:cs="Arial"/>
          <w:strike/>
          <w:szCs w:val="24"/>
        </w:rPr>
        <w:t xml:space="preserve"> </w:t>
      </w:r>
      <w:r>
        <w:rPr>
          <w:rFonts w:eastAsia="Times New Roman" w:cs="Arial"/>
          <w:szCs w:val="24"/>
          <w:u w:val="single"/>
        </w:rPr>
        <w:t xml:space="preserve">50,000 </w:t>
      </w:r>
      <w:r w:rsidRPr="00266E35">
        <w:rPr>
          <w:rFonts w:eastAsia="Times New Roman" w:cs="Arial"/>
          <w:szCs w:val="24"/>
        </w:rPr>
        <w:t>square</w:t>
      </w:r>
      <w:r w:rsidRPr="00E6726C">
        <w:rPr>
          <w:rFonts w:eastAsia="Times New Roman" w:cs="Arial"/>
          <w:szCs w:val="24"/>
        </w:rPr>
        <w:t xml:space="preserve"> feet or greater shall comply with either Section</w:t>
      </w:r>
      <w:r w:rsidRPr="004F7676">
        <w:rPr>
          <w:rFonts w:eastAsia="Times New Roman" w:cs="Arial"/>
          <w:strike/>
          <w:szCs w:val="24"/>
        </w:rPr>
        <w:t xml:space="preserve"> 5.409.2</w:t>
      </w:r>
      <w:r w:rsidR="00F11F60" w:rsidRPr="00F11F60">
        <w:rPr>
          <w:rFonts w:eastAsia="Times New Roman" w:cs="Arial"/>
          <w:szCs w:val="24"/>
          <w:u w:val="single"/>
        </w:rPr>
        <w:t xml:space="preserve"> 5.409.3</w:t>
      </w:r>
      <w:r w:rsidRPr="00E6726C">
        <w:rPr>
          <w:rFonts w:eastAsia="Times New Roman" w:cs="Arial"/>
          <w:szCs w:val="24"/>
        </w:rPr>
        <w:t xml:space="preserve">, or </w:t>
      </w:r>
      <w:r w:rsidRPr="004F7676">
        <w:rPr>
          <w:rFonts w:eastAsia="Times New Roman" w:cs="Arial"/>
          <w:strike/>
          <w:szCs w:val="24"/>
        </w:rPr>
        <w:t>Section 5.409.3</w:t>
      </w:r>
      <w:r w:rsidR="00F11F60" w:rsidRPr="00F11F60">
        <w:rPr>
          <w:rFonts w:eastAsia="Times New Roman" w:cs="Arial"/>
          <w:szCs w:val="24"/>
          <w:u w:val="single"/>
        </w:rPr>
        <w:t xml:space="preserve"> 5.409.4</w:t>
      </w:r>
      <w:r w:rsidRPr="00E6726C">
        <w:rPr>
          <w:rFonts w:eastAsia="Times New Roman" w:cs="Arial"/>
          <w:szCs w:val="24"/>
        </w:rPr>
        <w:t xml:space="preserve">. Alteration(s) to existing building(s) where the combined altered floor area is </w:t>
      </w:r>
      <w:r w:rsidRPr="00E6726C">
        <w:rPr>
          <w:rFonts w:eastAsia="Times New Roman" w:cs="Arial"/>
          <w:strike/>
          <w:szCs w:val="24"/>
        </w:rPr>
        <w:t xml:space="preserve">100,000 </w:t>
      </w:r>
      <w:r>
        <w:rPr>
          <w:rFonts w:eastAsia="Times New Roman" w:cs="Arial"/>
          <w:szCs w:val="24"/>
          <w:u w:val="single"/>
        </w:rPr>
        <w:t xml:space="preserve">50,000 </w:t>
      </w:r>
      <w:r w:rsidRPr="00E6726C">
        <w:rPr>
          <w:rFonts w:eastAsia="Times New Roman" w:cs="Arial"/>
          <w:szCs w:val="24"/>
        </w:rPr>
        <w:t xml:space="preserve">square feet or greater shall comply with </w:t>
      </w:r>
      <w:r w:rsidRPr="004F7676">
        <w:rPr>
          <w:rFonts w:eastAsia="Times New Roman" w:cs="Arial"/>
          <w:strike/>
          <w:szCs w:val="24"/>
        </w:rPr>
        <w:t xml:space="preserve">either </w:t>
      </w:r>
      <w:r w:rsidR="00F11F60" w:rsidRPr="00AB10F3">
        <w:rPr>
          <w:color w:val="000000" w:themeColor="text1"/>
        </w:rPr>
        <w:t>Section</w:t>
      </w:r>
      <w:r w:rsidR="00F11F60" w:rsidRPr="00E6726C">
        <w:rPr>
          <w:rFonts w:eastAsia="Times New Roman" w:cs="Arial"/>
          <w:szCs w:val="24"/>
        </w:rPr>
        <w:t xml:space="preserve"> </w:t>
      </w:r>
      <w:r w:rsidRPr="004F7676">
        <w:rPr>
          <w:rFonts w:eastAsia="Times New Roman" w:cs="Arial"/>
          <w:strike/>
          <w:szCs w:val="24"/>
        </w:rPr>
        <w:t>5.105.2, 5.409.2, or 5.409.3</w:t>
      </w:r>
      <w:r w:rsidR="00F11F60">
        <w:rPr>
          <w:rFonts w:eastAsia="Times New Roman" w:cs="Arial"/>
          <w:szCs w:val="24"/>
        </w:rPr>
        <w:t xml:space="preserve"> </w:t>
      </w:r>
      <w:r w:rsidR="00F11F60" w:rsidRPr="00F11F60">
        <w:rPr>
          <w:rFonts w:eastAsia="Times New Roman" w:cs="Arial"/>
          <w:szCs w:val="24"/>
          <w:u w:val="single"/>
        </w:rPr>
        <w:t>5.</w:t>
      </w:r>
      <w:r w:rsidR="00F11F60">
        <w:rPr>
          <w:rFonts w:eastAsia="Times New Roman" w:cs="Arial"/>
          <w:szCs w:val="24"/>
          <w:u w:val="single"/>
        </w:rPr>
        <w:t>409</w:t>
      </w:r>
      <w:r w:rsidR="00F11F60" w:rsidRPr="00F11F60">
        <w:rPr>
          <w:rFonts w:eastAsia="Times New Roman" w:cs="Arial"/>
          <w:szCs w:val="24"/>
          <w:u w:val="single"/>
        </w:rPr>
        <w:t>.2, 5.409.</w:t>
      </w:r>
      <w:r w:rsidR="00F11F60">
        <w:rPr>
          <w:rFonts w:eastAsia="Times New Roman" w:cs="Arial"/>
          <w:szCs w:val="24"/>
          <w:u w:val="single"/>
        </w:rPr>
        <w:t>3</w:t>
      </w:r>
      <w:r w:rsidR="00F11F60" w:rsidRPr="00F11F60">
        <w:rPr>
          <w:rFonts w:eastAsia="Times New Roman" w:cs="Arial"/>
          <w:szCs w:val="24"/>
          <w:u w:val="single"/>
        </w:rPr>
        <w:t>, or 5.409.</w:t>
      </w:r>
      <w:r w:rsidR="00F11F60">
        <w:rPr>
          <w:rFonts w:eastAsia="Times New Roman" w:cs="Arial"/>
          <w:szCs w:val="24"/>
          <w:u w:val="single"/>
        </w:rPr>
        <w:t>4</w:t>
      </w:r>
      <w:r w:rsidRPr="00E6726C">
        <w:rPr>
          <w:rFonts w:eastAsia="Times New Roman" w:cs="Arial"/>
          <w:szCs w:val="24"/>
        </w:rPr>
        <w:t xml:space="preserve">. Addition(s) to existing building(s) where the total floor area combined with the existing building(s) is </w:t>
      </w:r>
      <w:r w:rsidRPr="00E6726C">
        <w:rPr>
          <w:rFonts w:eastAsia="Times New Roman" w:cs="Arial"/>
          <w:strike/>
          <w:szCs w:val="24"/>
        </w:rPr>
        <w:t xml:space="preserve">100,000 </w:t>
      </w:r>
      <w:r>
        <w:rPr>
          <w:rFonts w:eastAsia="Times New Roman" w:cs="Arial"/>
          <w:szCs w:val="24"/>
          <w:u w:val="single"/>
        </w:rPr>
        <w:t xml:space="preserve">50,000 </w:t>
      </w:r>
      <w:r w:rsidRPr="00E6726C">
        <w:rPr>
          <w:rFonts w:eastAsia="Times New Roman" w:cs="Arial"/>
          <w:szCs w:val="24"/>
        </w:rPr>
        <w:t xml:space="preserve">square feet or greater shall comply with </w:t>
      </w:r>
      <w:r w:rsidRPr="004F7676">
        <w:rPr>
          <w:rFonts w:eastAsia="Times New Roman" w:cs="Arial"/>
          <w:strike/>
          <w:szCs w:val="24"/>
        </w:rPr>
        <w:t xml:space="preserve">either </w:t>
      </w:r>
      <w:r w:rsidRPr="00E6726C">
        <w:rPr>
          <w:rFonts w:eastAsia="Times New Roman" w:cs="Arial"/>
          <w:szCs w:val="24"/>
        </w:rPr>
        <w:t xml:space="preserve">Section </w:t>
      </w:r>
      <w:r w:rsidR="00F11F60" w:rsidRPr="00F11F60">
        <w:rPr>
          <w:rFonts w:eastAsia="Times New Roman" w:cs="Arial"/>
          <w:szCs w:val="24"/>
          <w:u w:val="single"/>
        </w:rPr>
        <w:t>5.</w:t>
      </w:r>
      <w:r w:rsidR="00F11F60">
        <w:rPr>
          <w:rFonts w:eastAsia="Times New Roman" w:cs="Arial"/>
          <w:szCs w:val="24"/>
          <w:u w:val="single"/>
        </w:rPr>
        <w:t>409</w:t>
      </w:r>
      <w:r w:rsidR="00F11F60" w:rsidRPr="00F11F60">
        <w:rPr>
          <w:rFonts w:eastAsia="Times New Roman" w:cs="Arial"/>
          <w:szCs w:val="24"/>
          <w:u w:val="single"/>
        </w:rPr>
        <w:t>.2, 5.409.</w:t>
      </w:r>
      <w:r w:rsidR="00F11F60">
        <w:rPr>
          <w:rFonts w:eastAsia="Times New Roman" w:cs="Arial"/>
          <w:szCs w:val="24"/>
          <w:u w:val="single"/>
        </w:rPr>
        <w:t>3</w:t>
      </w:r>
      <w:r w:rsidR="00F11F60" w:rsidRPr="00F11F60">
        <w:rPr>
          <w:rFonts w:eastAsia="Times New Roman" w:cs="Arial"/>
          <w:szCs w:val="24"/>
          <w:u w:val="single"/>
        </w:rPr>
        <w:t>, or 5.409.</w:t>
      </w:r>
      <w:r w:rsidR="00F11F60">
        <w:rPr>
          <w:rFonts w:eastAsia="Times New Roman" w:cs="Arial"/>
          <w:szCs w:val="24"/>
          <w:u w:val="single"/>
        </w:rPr>
        <w:t xml:space="preserve">4. </w:t>
      </w:r>
      <w:r w:rsidRPr="004F7676">
        <w:rPr>
          <w:rFonts w:eastAsia="Times New Roman" w:cs="Arial"/>
          <w:strike/>
          <w:szCs w:val="24"/>
        </w:rPr>
        <w:t>5.105.2, Section 5.409.2, or Section 5.409.3.</w:t>
      </w:r>
      <w:r w:rsidRPr="00266E35">
        <w:rPr>
          <w:rFonts w:eastAsia="Times New Roman" w:cs="Arial"/>
          <w:strike/>
          <w:szCs w:val="24"/>
        </w:rPr>
        <w:t xml:space="preserve"> </w:t>
      </w:r>
      <w:r w:rsidRPr="00266E35">
        <w:rPr>
          <w:rFonts w:eastAsia="Times New Roman"/>
          <w:strike/>
        </w:rPr>
        <w:t>Effective January 1, 2026, the combined floor area 50,000 square feet or greater.</w:t>
      </w:r>
    </w:p>
    <w:p w14:paraId="35F8013D" w14:textId="7ED55838" w:rsidR="00A86321" w:rsidRPr="00A86321" w:rsidRDefault="00A86321" w:rsidP="00A86321">
      <w:pPr>
        <w:ind w:left="360"/>
      </w:pPr>
      <w:r w:rsidRPr="00EF0267">
        <w:rPr>
          <w:rFonts w:cs="Arial"/>
          <w:bCs/>
          <w:highlight w:val="lightGray"/>
        </w:rPr>
        <w:t xml:space="preserve">[The following exception is moved </w:t>
      </w:r>
      <w:r>
        <w:rPr>
          <w:rFonts w:cs="Arial"/>
          <w:bCs/>
          <w:highlight w:val="lightGray"/>
        </w:rPr>
        <w:t>from</w:t>
      </w:r>
      <w:r w:rsidRPr="00EF0267">
        <w:rPr>
          <w:rFonts w:cs="Arial"/>
          <w:bCs/>
          <w:highlight w:val="lightGray"/>
        </w:rPr>
        <w:t xml:space="preserve"> Section 5.</w:t>
      </w:r>
      <w:r>
        <w:rPr>
          <w:rFonts w:cs="Arial"/>
          <w:bCs/>
          <w:highlight w:val="lightGray"/>
        </w:rPr>
        <w:t>105.1</w:t>
      </w:r>
      <w:r w:rsidRPr="00EF0267">
        <w:rPr>
          <w:rFonts w:cs="Arial"/>
          <w:bCs/>
          <w:highlight w:val="lightGray"/>
        </w:rPr>
        <w:t>.]</w:t>
      </w:r>
      <w:r w:rsidRPr="00A86321">
        <w:rPr>
          <w:rFonts w:cs="Arial"/>
          <w:bCs/>
        </w:rPr>
        <w:t xml:space="preserve"> </w:t>
      </w:r>
      <w:r w:rsidRPr="00A86321">
        <w:rPr>
          <w:b/>
          <w:bCs/>
        </w:rPr>
        <w:t>Exception</w:t>
      </w:r>
      <w:r w:rsidRPr="00A86321">
        <w:rPr>
          <w:b/>
          <w:bCs/>
          <w:strike/>
        </w:rPr>
        <w:t xml:space="preserve"> [BSC-CG]</w:t>
      </w:r>
      <w:r w:rsidRPr="00A86321">
        <w:rPr>
          <w:b/>
          <w:bCs/>
        </w:rPr>
        <w:t xml:space="preserve">: </w:t>
      </w:r>
      <w:r w:rsidRPr="00A86321">
        <w:t xml:space="preserve">Combined addition(s) to existing building(s) of two times the area or more of the existing building(s) is not eligible to meet compliance with Section </w:t>
      </w:r>
      <w:r w:rsidRPr="00A86321">
        <w:rPr>
          <w:strike/>
        </w:rPr>
        <w:t>5.105.2</w:t>
      </w:r>
      <w:r>
        <w:rPr>
          <w:strike/>
        </w:rPr>
        <w:t xml:space="preserve"> </w:t>
      </w:r>
      <w:r w:rsidRPr="00EF0267">
        <w:rPr>
          <w:u w:val="single"/>
        </w:rPr>
        <w:t>5.409.2</w:t>
      </w:r>
      <w:r w:rsidRPr="00A86321">
        <w:t>.</w:t>
      </w:r>
    </w:p>
    <w:p w14:paraId="52BA55E1" w14:textId="5E750E62" w:rsidR="00F71FB1" w:rsidRPr="00B04031" w:rsidRDefault="00F71FB1" w:rsidP="00F71FB1">
      <w:pPr>
        <w:pStyle w:val="Heading4"/>
        <w:rPr>
          <w:bCs/>
        </w:rPr>
      </w:pPr>
      <w:r w:rsidRPr="001600FD">
        <w:t>SUB-ITEM</w:t>
      </w:r>
      <w:r>
        <w:t xml:space="preserve"> </w:t>
      </w:r>
      <w:r w:rsidR="00F92D17">
        <w:t>9</w:t>
      </w:r>
      <w:r>
        <w:t>-2</w:t>
      </w:r>
    </w:p>
    <w:p w14:paraId="517D6AEF" w14:textId="77777777" w:rsidR="00F71FB1" w:rsidRPr="00EF0267" w:rsidRDefault="00F71FB1" w:rsidP="00F71FB1">
      <w:pPr>
        <w:ind w:left="630"/>
      </w:pPr>
      <w:r w:rsidRPr="00EF0267">
        <w:rPr>
          <w:b/>
          <w:strike/>
        </w:rPr>
        <w:t>5.105.2</w:t>
      </w:r>
      <w:r w:rsidRPr="00EF0267">
        <w:rPr>
          <w:b/>
        </w:rPr>
        <w:t xml:space="preserve"> </w:t>
      </w:r>
      <w:r w:rsidRPr="00EF0267">
        <w:rPr>
          <w:b/>
          <w:u w:val="single"/>
        </w:rPr>
        <w:t>5.409.2</w:t>
      </w:r>
      <w:r w:rsidRPr="00EF0267">
        <w:rPr>
          <w:b/>
        </w:rPr>
        <w:t xml:space="preserve"> Reuse of existing building</w:t>
      </w:r>
      <w:r w:rsidRPr="00EF0267">
        <w:rPr>
          <w:b/>
          <w:u w:val="single"/>
        </w:rPr>
        <w:t xml:space="preserve"> option</w:t>
      </w:r>
      <w:r w:rsidRPr="00EF0267">
        <w:rPr>
          <w:b/>
        </w:rPr>
        <w:t xml:space="preserve">. </w:t>
      </w:r>
      <w:r w:rsidRPr="00EF0267">
        <w:t>An alteration or addition to an existing building shall maintain at a minimum 45 percent combined of the existing building’s primary structural elements (foundations; columns, beams, walls, and floors; and lateral elements) and existing building enclosures (roof framing, wall framing and exterior finishes). Window assemblies, insulation, portions of buildings deemed structurally unsound or hazardous, and hazardous materials that are remediated as part of the project shall not be included in the calculation.</w:t>
      </w:r>
    </w:p>
    <w:p w14:paraId="30C11FE0" w14:textId="1D6F7B97" w:rsidR="003C7008" w:rsidRPr="00EF0267" w:rsidRDefault="00F71FB1" w:rsidP="003C7008">
      <w:pPr>
        <w:ind w:left="900"/>
      </w:pPr>
      <w:r w:rsidRPr="00EF0267">
        <w:rPr>
          <w:b/>
          <w:strike/>
        </w:rPr>
        <w:lastRenderedPageBreak/>
        <w:t xml:space="preserve">5.105.2.1 </w:t>
      </w:r>
      <w:r w:rsidRPr="00EF0267">
        <w:rPr>
          <w:b/>
          <w:u w:val="single"/>
        </w:rPr>
        <w:t xml:space="preserve">5.409.2.1 </w:t>
      </w:r>
      <w:r w:rsidRPr="00EF0267">
        <w:rPr>
          <w:b/>
        </w:rPr>
        <w:t>Verification of compliance</w:t>
      </w:r>
      <w:r w:rsidRPr="00EF0267">
        <w:t xml:space="preserve">. Documentation shall be provided in the construction documents to demonstrate compliance with Section </w:t>
      </w:r>
      <w:r w:rsidRPr="00EF0267">
        <w:rPr>
          <w:strike/>
        </w:rPr>
        <w:t xml:space="preserve">5.105.2 </w:t>
      </w:r>
      <w:r w:rsidRPr="00EF0267">
        <w:rPr>
          <w:u w:val="single"/>
        </w:rPr>
        <w:t>5.409.2</w:t>
      </w:r>
      <w:r w:rsidRPr="00EF0267">
        <w:t>.</w:t>
      </w:r>
    </w:p>
    <w:p w14:paraId="5F48963A" w14:textId="77777777" w:rsidR="00F71FB1" w:rsidRPr="00DE418D" w:rsidRDefault="00F71FB1" w:rsidP="00F71FB1">
      <w:pPr>
        <w:ind w:left="1350"/>
      </w:pPr>
      <w:r w:rsidRPr="00EF0267">
        <w:rPr>
          <w:b/>
        </w:rPr>
        <w:t>Note:</w:t>
      </w:r>
      <w:r w:rsidRPr="00EF0267">
        <w:t xml:space="preserve"> Sample Worksheet WS-3 in Chapter 8 may be used to assist in documenting compliance with this section.</w:t>
      </w:r>
    </w:p>
    <w:p w14:paraId="7EB823CE" w14:textId="6EF5D630" w:rsidR="00F71FB1" w:rsidRDefault="00F71FB1" w:rsidP="00F71FB1">
      <w:pPr>
        <w:pStyle w:val="Heading4"/>
      </w:pPr>
      <w:r w:rsidRPr="001600FD">
        <w:t>SUB-ITEM</w:t>
      </w:r>
      <w:r>
        <w:t xml:space="preserve"> </w:t>
      </w:r>
      <w:r w:rsidR="00F92D17">
        <w:t>9</w:t>
      </w:r>
      <w:r>
        <w:t>-3</w:t>
      </w:r>
    </w:p>
    <w:p w14:paraId="794295E3" w14:textId="77777777" w:rsidR="00F71FB1" w:rsidRPr="00EF0267" w:rsidRDefault="00F71FB1" w:rsidP="00F71FB1">
      <w:r w:rsidRPr="00EF0267">
        <w:rPr>
          <w:b/>
          <w:bCs/>
        </w:rPr>
        <w:t xml:space="preserve">5.409.3 Product GWP </w:t>
      </w:r>
      <w:r w:rsidRPr="00EF0267">
        <w:rPr>
          <w:b/>
          <w:bCs/>
          <w:strike/>
        </w:rPr>
        <w:t>compliance</w:t>
      </w:r>
      <w:r w:rsidRPr="00EF0267">
        <w:rPr>
          <w:b/>
          <w:bCs/>
        </w:rPr>
        <w:t xml:space="preserve"> - prescriptive</w:t>
      </w:r>
      <w:r w:rsidRPr="00EF0267">
        <w:rPr>
          <w:b/>
          <w:bCs/>
          <w:strike/>
        </w:rPr>
        <w:t xml:space="preserve"> path</w:t>
      </w:r>
      <w:r w:rsidRPr="00EF0267">
        <w:rPr>
          <w:b/>
          <w:bCs/>
          <w:u w:val="single"/>
        </w:rPr>
        <w:t xml:space="preserve"> option</w:t>
      </w:r>
      <w:r w:rsidRPr="00EF0267">
        <w:rPr>
          <w:b/>
          <w:bCs/>
        </w:rPr>
        <w:t>.</w:t>
      </w:r>
      <w:r w:rsidRPr="00EF0267">
        <w:t xml:space="preserve"> Each product that is permanently installed and listed in Table 5.409.3 shall</w:t>
      </w:r>
      <w:r w:rsidRPr="00EF0267">
        <w:rPr>
          <w:u w:val="single"/>
        </w:rPr>
        <w:t xml:space="preserve"> not exceed the maximum GWP value specified in Table 5.409.3 and shall </w:t>
      </w:r>
      <w:r w:rsidRPr="00EF0267">
        <w:t xml:space="preserve">have a Type III environmental product declaration (EPD), either product-specific or factory-specific. </w:t>
      </w:r>
    </w:p>
    <w:p w14:paraId="0A7D0FA4" w14:textId="77777777" w:rsidR="00F71FB1" w:rsidRDefault="00F71FB1" w:rsidP="00F71FB1">
      <w:pPr>
        <w:ind w:left="360"/>
        <w:rPr>
          <w:strike/>
        </w:rPr>
      </w:pPr>
      <w:r w:rsidRPr="00EF0267">
        <w:rPr>
          <w:b/>
          <w:bCs/>
          <w:strike/>
        </w:rPr>
        <w:t>5.409. 3.1</w:t>
      </w:r>
      <w:r w:rsidRPr="00EF0267">
        <w:rPr>
          <w:strike/>
        </w:rPr>
        <w:t xml:space="preserve"> Products shall not exceed the maximum GWP value specified in Table 5.409. 3.</w:t>
      </w:r>
    </w:p>
    <w:p w14:paraId="7ACDC8E3" w14:textId="047C15B0" w:rsidR="00F71FB1" w:rsidRPr="00EF0267" w:rsidRDefault="00F71FB1" w:rsidP="00F71FB1">
      <w:pPr>
        <w:pStyle w:val="Heading4"/>
      </w:pPr>
      <w:r w:rsidRPr="001600FD">
        <w:t>SUB-ITEM</w:t>
      </w:r>
      <w:r>
        <w:t xml:space="preserve"> </w:t>
      </w:r>
      <w:r w:rsidR="00F92D17">
        <w:t>9</w:t>
      </w:r>
      <w:r>
        <w:t>-4</w:t>
      </w:r>
    </w:p>
    <w:p w14:paraId="43A0A327" w14:textId="77777777" w:rsidR="00F71FB1" w:rsidRPr="00EF0267" w:rsidRDefault="00F71FB1" w:rsidP="00F71FB1">
      <w:pPr>
        <w:ind w:left="360"/>
        <w:rPr>
          <w:b/>
          <w:bCs/>
          <w:u w:val="single"/>
        </w:rPr>
      </w:pPr>
      <w:r w:rsidRPr="00EF0267">
        <w:rPr>
          <w:b/>
          <w:bCs/>
        </w:rPr>
        <w:t>Exception</w:t>
      </w:r>
      <w:r w:rsidRPr="00EF0267">
        <w:rPr>
          <w:b/>
          <w:bCs/>
          <w:u w:val="single"/>
        </w:rPr>
        <w:t>s</w:t>
      </w:r>
      <w:r w:rsidRPr="00EF0267">
        <w:rPr>
          <w:b/>
          <w:bCs/>
        </w:rPr>
        <w:t>:</w:t>
      </w:r>
      <w:r w:rsidRPr="00EF0267">
        <w:rPr>
          <w:b/>
          <w:bCs/>
          <w:u w:val="single"/>
        </w:rPr>
        <w:t xml:space="preserve"> </w:t>
      </w:r>
    </w:p>
    <w:p w14:paraId="155835C8" w14:textId="2A1258BA" w:rsidR="00242405" w:rsidRPr="00242405" w:rsidRDefault="00696095" w:rsidP="001439F6">
      <w:pPr>
        <w:spacing w:after="0"/>
        <w:ind w:left="900" w:hanging="270"/>
        <w:rPr>
          <w:u w:val="single"/>
        </w:rPr>
      </w:pPr>
      <w:r w:rsidRPr="00696095">
        <w:rPr>
          <w:u w:val="single"/>
        </w:rPr>
        <w:t>1.</w:t>
      </w:r>
      <w:r>
        <w:rPr>
          <w:u w:val="single"/>
        </w:rPr>
        <w:t xml:space="preserve"> </w:t>
      </w:r>
      <w:r w:rsidR="00242405" w:rsidRPr="00242405">
        <w:rPr>
          <w:u w:val="single"/>
        </w:rPr>
        <w:t>Previously used building materials or products that have been</w:t>
      </w:r>
    </w:p>
    <w:p w14:paraId="74140328" w14:textId="77777777" w:rsidR="00242405" w:rsidRPr="00242405" w:rsidRDefault="00242405" w:rsidP="001439F6">
      <w:pPr>
        <w:spacing w:after="0"/>
        <w:ind w:left="900"/>
        <w:rPr>
          <w:u w:val="single"/>
        </w:rPr>
      </w:pPr>
      <w:r w:rsidRPr="00242405">
        <w:rPr>
          <w:u w:val="single"/>
        </w:rPr>
        <w:t>salvaged and then reused without substantial modification of their form</w:t>
      </w:r>
    </w:p>
    <w:p w14:paraId="3ECA1D01" w14:textId="77777777" w:rsidR="00242405" w:rsidRPr="00242405" w:rsidRDefault="00242405" w:rsidP="001439F6">
      <w:pPr>
        <w:spacing w:after="0"/>
        <w:ind w:left="900"/>
        <w:rPr>
          <w:u w:val="single"/>
        </w:rPr>
      </w:pPr>
      <w:r w:rsidRPr="00242405">
        <w:rPr>
          <w:u w:val="single"/>
        </w:rPr>
        <w:t>are not required to have a Type III EPD and shall have a GWP of zero.</w:t>
      </w:r>
    </w:p>
    <w:p w14:paraId="6AC7726C" w14:textId="3B7B698D" w:rsidR="00242405" w:rsidRPr="00242405" w:rsidRDefault="00242405" w:rsidP="001439F6">
      <w:pPr>
        <w:spacing w:after="0"/>
        <w:ind w:left="900"/>
        <w:rPr>
          <w:u w:val="single"/>
        </w:rPr>
      </w:pPr>
      <w:r w:rsidRPr="00242405">
        <w:rPr>
          <w:u w:val="single"/>
        </w:rPr>
        <w:t>Such materials shall be minimally processed only, such as cleaning</w:t>
      </w:r>
      <w:r w:rsidR="00DB0799">
        <w:rPr>
          <w:u w:val="single"/>
        </w:rPr>
        <w:t>,</w:t>
      </w:r>
    </w:p>
    <w:p w14:paraId="049FDE39" w14:textId="092D8DBC" w:rsidR="00F71FB1" w:rsidRPr="00696095" w:rsidRDefault="00242405" w:rsidP="001439F6">
      <w:pPr>
        <w:spacing w:after="0"/>
        <w:ind w:left="900"/>
        <w:rPr>
          <w:u w:val="single"/>
        </w:rPr>
      </w:pPr>
      <w:r w:rsidRPr="00242405">
        <w:rPr>
          <w:u w:val="single"/>
        </w:rPr>
        <w:t>repairing, resurfacing and resizing.</w:t>
      </w:r>
    </w:p>
    <w:p w14:paraId="041CD606" w14:textId="151A3966" w:rsidR="00F71FB1" w:rsidRPr="00B927A6" w:rsidRDefault="00F71FB1" w:rsidP="00F71FB1">
      <w:pPr>
        <w:pStyle w:val="Heading4"/>
      </w:pPr>
      <w:r w:rsidRPr="001600FD">
        <w:t>SUB-ITEM</w:t>
      </w:r>
      <w:r>
        <w:t xml:space="preserve"> </w:t>
      </w:r>
      <w:r w:rsidR="00F92D17">
        <w:t>9</w:t>
      </w:r>
      <w:r>
        <w:t>-5</w:t>
      </w:r>
    </w:p>
    <w:p w14:paraId="614B6930" w14:textId="1EE69E14" w:rsidR="00F71FB1" w:rsidRPr="00EF0267" w:rsidRDefault="00696095" w:rsidP="00696095">
      <w:pPr>
        <w:ind w:left="900" w:hanging="270"/>
      </w:pPr>
      <w:r w:rsidRPr="00696095">
        <w:rPr>
          <w:u w:val="single"/>
        </w:rPr>
        <w:t xml:space="preserve">2. </w:t>
      </w:r>
      <w:r w:rsidR="00F71FB1" w:rsidRPr="00696095">
        <w:rPr>
          <w:strike/>
        </w:rPr>
        <w:t>Concrete may be considered one product category to meet compliance with this section.</w:t>
      </w:r>
      <w:r w:rsidR="00F71FB1" w:rsidRPr="00EF0267">
        <w:t xml:space="preserve"> </w:t>
      </w:r>
      <w:r w:rsidR="00F71FB1" w:rsidRPr="00696095">
        <w:rPr>
          <w:u w:val="single"/>
        </w:rPr>
        <w:t xml:space="preserve">Concrete mixes may be considered as </w:t>
      </w:r>
      <w:proofErr w:type="gramStart"/>
      <w:r w:rsidR="00F71FB1" w:rsidRPr="00696095">
        <w:rPr>
          <w:u w:val="single"/>
        </w:rPr>
        <w:t xml:space="preserve">a </w:t>
      </w:r>
      <w:r w:rsidR="00F71FB1" w:rsidRPr="00696095">
        <w:rPr>
          <w:strike/>
        </w:rPr>
        <w:t>A</w:t>
      </w:r>
      <w:proofErr w:type="gramEnd"/>
      <w:r w:rsidR="00F71FB1" w:rsidRPr="00696095">
        <w:rPr>
          <w:strike/>
        </w:rPr>
        <w:t xml:space="preserve"> </w:t>
      </w:r>
      <w:r w:rsidR="00F71FB1" w:rsidRPr="00EF0267">
        <w:t>weighted average of the maximum GWP for all concrete mixes installed in the project</w:t>
      </w:r>
      <w:r w:rsidR="00F71FB1" w:rsidRPr="00696095">
        <w:rPr>
          <w:u w:val="single"/>
        </w:rPr>
        <w:t>. The weighted average maximum GWP</w:t>
      </w:r>
      <w:r w:rsidR="00F71FB1" w:rsidRPr="00EF0267">
        <w:t xml:space="preserve"> shall be less than the weighted average maximum GWP allowed per Table 5.409.3 using Exception </w:t>
      </w:r>
      <w:r w:rsidR="00F71FB1" w:rsidRPr="00696095">
        <w:rPr>
          <w:u w:val="single"/>
        </w:rPr>
        <w:t xml:space="preserve">2 </w:t>
      </w:r>
      <w:r w:rsidR="00F71FB1" w:rsidRPr="00EF0267">
        <w:t>Equation 5.409.3</w:t>
      </w:r>
      <w:r w:rsidR="00F71FB1" w:rsidRPr="00696095">
        <w:rPr>
          <w:strike/>
        </w:rPr>
        <w:t>.1</w:t>
      </w:r>
      <w:r w:rsidR="00F71FB1" w:rsidRPr="00EF0267">
        <w:t>. Calculations shall be performed with consistent units of measurement for the material quantity and the GWP value. For the purposes of this exception, industry-wide EPDs are acceptable.</w:t>
      </w:r>
    </w:p>
    <w:p w14:paraId="1F9A6ED1" w14:textId="77777777" w:rsidR="00696095" w:rsidRPr="00EF0267" w:rsidRDefault="00696095" w:rsidP="00696095">
      <w:pPr>
        <w:ind w:left="1260"/>
      </w:pPr>
      <w:r w:rsidRPr="00EF0267">
        <w:rPr>
          <w:b/>
          <w:bCs/>
        </w:rPr>
        <w:t xml:space="preserve">Exception </w:t>
      </w:r>
      <w:r w:rsidRPr="00EF0267">
        <w:rPr>
          <w:b/>
          <w:bCs/>
          <w:u w:val="single"/>
        </w:rPr>
        <w:t xml:space="preserve">2 </w:t>
      </w:r>
      <w:r w:rsidRPr="00EF0267">
        <w:rPr>
          <w:b/>
          <w:bCs/>
        </w:rPr>
        <w:t>EQUATION 5.409.3</w:t>
      </w:r>
      <w:r w:rsidRPr="00EF0267">
        <w:rPr>
          <w:b/>
          <w:bCs/>
          <w:strike/>
        </w:rPr>
        <w:t>.1</w:t>
      </w:r>
    </w:p>
    <w:p w14:paraId="029A1B1A" w14:textId="77777777" w:rsidR="00696095" w:rsidRPr="00EF0267" w:rsidRDefault="00696095" w:rsidP="00696095">
      <w:pPr>
        <w:ind w:left="1260"/>
      </w:pPr>
      <w:proofErr w:type="spellStart"/>
      <w:r w:rsidRPr="00EF0267">
        <w:t>GWP</w:t>
      </w:r>
      <w:r w:rsidRPr="00EF0267">
        <w:rPr>
          <w:i/>
          <w:iCs/>
          <w:vertAlign w:val="subscript"/>
        </w:rPr>
        <w:t>n</w:t>
      </w:r>
      <w:proofErr w:type="spellEnd"/>
      <w:r w:rsidRPr="00EF0267">
        <w:t xml:space="preserve"> &lt; </w:t>
      </w:r>
      <w:proofErr w:type="spellStart"/>
      <w:r w:rsidRPr="00EF0267">
        <w:t>GWP</w:t>
      </w:r>
      <w:r w:rsidRPr="00EF0267">
        <w:rPr>
          <w:i/>
          <w:iCs/>
          <w:vertAlign w:val="subscript"/>
        </w:rPr>
        <w:t>allowed</w:t>
      </w:r>
      <w:proofErr w:type="spellEnd"/>
    </w:p>
    <w:p w14:paraId="6D0E5962" w14:textId="77777777" w:rsidR="00696095" w:rsidRPr="00EF0267" w:rsidRDefault="00696095" w:rsidP="00696095">
      <w:pPr>
        <w:ind w:left="1260"/>
      </w:pPr>
      <w:proofErr w:type="gramStart"/>
      <w:r w:rsidRPr="00EF0267">
        <w:t>where</w:t>
      </w:r>
      <w:proofErr w:type="gramEnd"/>
      <w:r w:rsidRPr="00EF0267">
        <w:t xml:space="preserve"> </w:t>
      </w:r>
    </w:p>
    <w:p w14:paraId="5A87F37F" w14:textId="77777777" w:rsidR="00696095" w:rsidRPr="00EF0267" w:rsidRDefault="00696095" w:rsidP="00696095">
      <w:pPr>
        <w:ind w:left="1260"/>
      </w:pPr>
      <w:r w:rsidRPr="00EF0267">
        <w:t>GWP</w:t>
      </w:r>
      <w:r w:rsidRPr="00EF0267">
        <w:rPr>
          <w:i/>
          <w:iCs/>
          <w:vertAlign w:val="subscript"/>
        </w:rPr>
        <w:t>n</w:t>
      </w:r>
      <w:r w:rsidRPr="00EF0267">
        <w:t xml:space="preserve"> = Σ (GWP</w:t>
      </w:r>
      <w:r w:rsidRPr="00EF0267">
        <w:rPr>
          <w:vertAlign w:val="subscript"/>
        </w:rPr>
        <w:t>n</w:t>
      </w:r>
      <w:r w:rsidRPr="00EF0267">
        <w:t>)(v</w:t>
      </w:r>
      <w:r w:rsidRPr="00EF0267">
        <w:rPr>
          <w:vertAlign w:val="subscript"/>
        </w:rPr>
        <w:t>n</w:t>
      </w:r>
      <w:r w:rsidRPr="00EF0267">
        <w:t xml:space="preserve">)   </w:t>
      </w:r>
    </w:p>
    <w:p w14:paraId="2C953976" w14:textId="77777777" w:rsidR="00696095" w:rsidRPr="00EF0267" w:rsidRDefault="00696095" w:rsidP="00696095">
      <w:pPr>
        <w:ind w:left="1260"/>
      </w:pPr>
      <w:r w:rsidRPr="00EF0267">
        <w:t xml:space="preserve">and   </w:t>
      </w:r>
    </w:p>
    <w:p w14:paraId="73CA340A" w14:textId="77777777" w:rsidR="00696095" w:rsidRPr="00EF0267" w:rsidRDefault="00696095" w:rsidP="00696095">
      <w:pPr>
        <w:ind w:left="1260"/>
      </w:pPr>
      <w:proofErr w:type="spellStart"/>
      <w:r w:rsidRPr="00EF0267">
        <w:t>GWP</w:t>
      </w:r>
      <w:r w:rsidRPr="00EF0267">
        <w:rPr>
          <w:vertAlign w:val="subscript"/>
        </w:rPr>
        <w:t>allowed</w:t>
      </w:r>
      <w:proofErr w:type="spellEnd"/>
      <w:r w:rsidRPr="00EF0267">
        <w:t xml:space="preserve"> = Σ (</w:t>
      </w:r>
      <w:proofErr w:type="spellStart"/>
      <w:r w:rsidRPr="00EF0267">
        <w:t>GWP</w:t>
      </w:r>
      <w:r w:rsidRPr="00EF0267">
        <w:rPr>
          <w:i/>
          <w:iCs/>
          <w:vertAlign w:val="subscript"/>
        </w:rPr>
        <w:t>allowed</w:t>
      </w:r>
      <w:proofErr w:type="spellEnd"/>
      <w:r w:rsidRPr="00EF0267">
        <w:t>)(</w:t>
      </w:r>
      <w:proofErr w:type="spellStart"/>
      <w:r w:rsidRPr="00EF0267">
        <w:t>v</w:t>
      </w:r>
      <w:r w:rsidRPr="00EF0267">
        <w:rPr>
          <w:i/>
          <w:iCs/>
          <w:vertAlign w:val="subscript"/>
        </w:rPr>
        <w:t>n</w:t>
      </w:r>
      <w:proofErr w:type="spellEnd"/>
      <w:r w:rsidRPr="00EF0267">
        <w:t>)</w:t>
      </w:r>
    </w:p>
    <w:p w14:paraId="2F3B4B1C" w14:textId="77777777" w:rsidR="00696095" w:rsidRPr="00EF0267" w:rsidRDefault="00696095" w:rsidP="00696095">
      <w:pPr>
        <w:ind w:left="1260"/>
      </w:pPr>
      <w:r w:rsidRPr="00EF0267">
        <w:t xml:space="preserve">and </w:t>
      </w:r>
    </w:p>
    <w:p w14:paraId="10BD452B" w14:textId="77777777" w:rsidR="00696095" w:rsidRPr="00EF0267" w:rsidRDefault="00696095" w:rsidP="00696095">
      <w:pPr>
        <w:ind w:left="1260"/>
      </w:pPr>
      <w:r w:rsidRPr="00EF0267">
        <w:rPr>
          <w:i/>
          <w:iCs/>
        </w:rPr>
        <w:t>n</w:t>
      </w:r>
      <w:r w:rsidRPr="00EF0267">
        <w:t xml:space="preserve"> = each concrete mix installed in the project</w:t>
      </w:r>
    </w:p>
    <w:p w14:paraId="48134DD9" w14:textId="77777777" w:rsidR="00696095" w:rsidRPr="00EF0267" w:rsidRDefault="00696095" w:rsidP="00696095">
      <w:pPr>
        <w:ind w:left="1260"/>
      </w:pPr>
      <w:r w:rsidRPr="00EF0267">
        <w:t>GWP</w:t>
      </w:r>
      <w:r w:rsidRPr="00EF0267">
        <w:rPr>
          <w:i/>
          <w:iCs/>
          <w:vertAlign w:val="subscript"/>
        </w:rPr>
        <w:t>n</w:t>
      </w:r>
      <w:r w:rsidRPr="00EF0267">
        <w:t xml:space="preserve"> = the GWP for concrete mix </w:t>
      </w:r>
      <w:r w:rsidRPr="00EF0267">
        <w:rPr>
          <w:i/>
          <w:iCs/>
        </w:rPr>
        <w:t>n</w:t>
      </w:r>
      <w:r w:rsidRPr="00EF0267">
        <w:t xml:space="preserve"> per concrete mix EPD, in kg CO</w:t>
      </w:r>
      <w:r w:rsidRPr="00EF0267">
        <w:rPr>
          <w:vertAlign w:val="subscript"/>
        </w:rPr>
        <w:t>2</w:t>
      </w:r>
      <w:r w:rsidRPr="00EF0267">
        <w:t>e/m</w:t>
      </w:r>
      <w:r w:rsidRPr="00EF0267">
        <w:rPr>
          <w:vertAlign w:val="superscript"/>
        </w:rPr>
        <w:t>3</w:t>
      </w:r>
    </w:p>
    <w:p w14:paraId="279E65C2" w14:textId="77777777" w:rsidR="00696095" w:rsidRPr="00EF0267" w:rsidRDefault="00696095" w:rsidP="00696095">
      <w:pPr>
        <w:ind w:left="1260"/>
      </w:pPr>
      <w:proofErr w:type="spellStart"/>
      <w:r w:rsidRPr="00EF0267">
        <w:t>GWP</w:t>
      </w:r>
      <w:r w:rsidRPr="00EF0267">
        <w:rPr>
          <w:i/>
          <w:iCs/>
          <w:vertAlign w:val="subscript"/>
        </w:rPr>
        <w:t>allowed</w:t>
      </w:r>
      <w:proofErr w:type="spellEnd"/>
      <w:r w:rsidRPr="00EF0267">
        <w:t xml:space="preserve"> = the GWP potential allowed for concrete mix </w:t>
      </w:r>
      <w:r w:rsidRPr="00EF0267">
        <w:rPr>
          <w:i/>
          <w:iCs/>
        </w:rPr>
        <w:t>n</w:t>
      </w:r>
      <w:r w:rsidRPr="00EF0267">
        <w:t xml:space="preserve"> per Table </w:t>
      </w:r>
      <w:r w:rsidRPr="00EF0267">
        <w:lastRenderedPageBreak/>
        <w:t xml:space="preserve">5.409.3 </w:t>
      </w:r>
    </w:p>
    <w:p w14:paraId="02B29AD9" w14:textId="77777777" w:rsidR="00696095" w:rsidRPr="00EF0267" w:rsidRDefault="00696095" w:rsidP="009218A8">
      <w:pPr>
        <w:ind w:left="1260"/>
      </w:pPr>
      <w:r w:rsidRPr="00EF0267">
        <w:t>v</w:t>
      </w:r>
      <w:r w:rsidRPr="00EF0267">
        <w:rPr>
          <w:i/>
          <w:iCs/>
          <w:vertAlign w:val="subscript"/>
        </w:rPr>
        <w:t>n</w:t>
      </w:r>
      <w:r w:rsidRPr="00EF0267">
        <w:t xml:space="preserve"> = the volume of concrete mix </w:t>
      </w:r>
      <w:r w:rsidRPr="00EF0267">
        <w:rPr>
          <w:i/>
          <w:iCs/>
        </w:rPr>
        <w:t>n</w:t>
      </w:r>
      <w:r w:rsidRPr="00EF0267">
        <w:t xml:space="preserve"> installed in the project, in m</w:t>
      </w:r>
      <w:r w:rsidRPr="00EF0267">
        <w:rPr>
          <w:vertAlign w:val="superscript"/>
        </w:rPr>
        <w:t>3</w:t>
      </w:r>
    </w:p>
    <w:p w14:paraId="54683232" w14:textId="19FCDA85" w:rsidR="00F71FB1" w:rsidRPr="009A1C0A" w:rsidRDefault="00F71FB1" w:rsidP="00F71FB1">
      <w:pPr>
        <w:pStyle w:val="Heading4"/>
      </w:pPr>
      <w:r w:rsidRPr="001600FD">
        <w:t>SUB-ITEM</w:t>
      </w:r>
      <w:r>
        <w:t xml:space="preserve"> </w:t>
      </w:r>
      <w:r w:rsidR="00F92D17">
        <w:t>9</w:t>
      </w:r>
      <w:r w:rsidR="007B6586">
        <w:t>-6</w:t>
      </w:r>
    </w:p>
    <w:p w14:paraId="3F214C70" w14:textId="77777777" w:rsidR="003C0BC7" w:rsidRPr="00943AFF" w:rsidRDefault="003C0BC7" w:rsidP="003C0BC7">
      <w:pPr>
        <w:widowControl/>
        <w:jc w:val="center"/>
        <w:rPr>
          <w:rFonts w:cs="Arial"/>
          <w:b/>
          <w:szCs w:val="24"/>
        </w:rPr>
      </w:pPr>
      <w:r w:rsidRPr="00943AFF">
        <w:rPr>
          <w:rFonts w:cs="Arial"/>
          <w:b/>
          <w:szCs w:val="24"/>
        </w:rPr>
        <w:t>TABLE 5.409.3</w:t>
      </w:r>
      <w:r w:rsidRPr="00943AFF">
        <w:rPr>
          <w:rFonts w:cs="Arial"/>
          <w:b/>
          <w:szCs w:val="24"/>
        </w:rPr>
        <w:br/>
        <w:t xml:space="preserve">PRODUCT GWP LIMITS </w:t>
      </w:r>
    </w:p>
    <w:tbl>
      <w:tblPr>
        <w:tblStyle w:val="TableGrid"/>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3C0BC7" w:rsidRPr="00943AFF" w14:paraId="543EA57D" w14:textId="77777777" w:rsidTr="00A712A3">
        <w:trPr>
          <w:trHeight w:val="296"/>
        </w:trPr>
        <w:tc>
          <w:tcPr>
            <w:tcW w:w="2740" w:type="dxa"/>
            <w:shd w:val="clear" w:color="auto" w:fill="D9D9D9" w:themeFill="background1" w:themeFillShade="D9"/>
            <w:vAlign w:val="center"/>
          </w:tcPr>
          <w:p w14:paraId="7B7E3C20" w14:textId="77777777" w:rsidR="003C0BC7" w:rsidRPr="00943AFF" w:rsidRDefault="003C0BC7" w:rsidP="00A712A3">
            <w:pPr>
              <w:spacing w:after="0"/>
              <w:jc w:val="center"/>
              <w:rPr>
                <w:rFonts w:cs="Arial"/>
                <w:b/>
                <w:szCs w:val="24"/>
                <w:vertAlign w:val="superscript"/>
              </w:rPr>
            </w:pPr>
            <w:r w:rsidRPr="00943AFF">
              <w:rPr>
                <w:rFonts w:cs="Arial"/>
                <w:b/>
                <w:szCs w:val="24"/>
              </w:rPr>
              <w:t xml:space="preserve">Buy Clean California Materials Product Category </w:t>
            </w:r>
            <w:r w:rsidRPr="00943AFF">
              <w:rPr>
                <w:rFonts w:cs="Arial"/>
                <w:b/>
                <w:strike/>
                <w:szCs w:val="24"/>
                <w:vertAlign w:val="superscript"/>
              </w:rPr>
              <w:t>1</w:t>
            </w:r>
          </w:p>
        </w:tc>
        <w:tc>
          <w:tcPr>
            <w:tcW w:w="2741" w:type="dxa"/>
            <w:shd w:val="clear" w:color="auto" w:fill="D9D9D9" w:themeFill="background1" w:themeFillShade="D9"/>
            <w:vAlign w:val="center"/>
          </w:tcPr>
          <w:p w14:paraId="34D596DB" w14:textId="77777777" w:rsidR="003C0BC7" w:rsidRPr="00943AFF" w:rsidRDefault="003C0BC7" w:rsidP="00A712A3">
            <w:pPr>
              <w:spacing w:after="0"/>
              <w:ind w:left="31"/>
              <w:jc w:val="center"/>
              <w:rPr>
                <w:rFonts w:cs="Arial"/>
                <w:b/>
                <w:szCs w:val="24"/>
              </w:rPr>
            </w:pPr>
            <w:r w:rsidRPr="00943AFF">
              <w:rPr>
                <w:rFonts w:cs="Arial"/>
                <w:b/>
                <w:szCs w:val="24"/>
              </w:rPr>
              <w:t>Maximum acceptable GWP value (unfabricated)</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01091386" w14:textId="77777777" w:rsidR="003C0BC7" w:rsidRPr="00943AFF" w:rsidRDefault="003C0BC7" w:rsidP="00A712A3">
            <w:pPr>
              <w:spacing w:after="0"/>
              <w:ind w:left="33"/>
              <w:jc w:val="center"/>
              <w:rPr>
                <w:rFonts w:cs="Arial"/>
                <w:b/>
                <w:szCs w:val="24"/>
              </w:rPr>
            </w:pPr>
            <w:r w:rsidRPr="00943AFF">
              <w:rPr>
                <w:rFonts w:cs="Arial"/>
                <w:b/>
                <w:szCs w:val="24"/>
              </w:rPr>
              <w:t>Unit of Measurement</w:t>
            </w:r>
          </w:p>
        </w:tc>
      </w:tr>
      <w:tr w:rsidR="003C0BC7" w:rsidRPr="00943AFF" w14:paraId="6A034007" w14:textId="77777777" w:rsidTr="00DB0799">
        <w:trPr>
          <w:trHeight w:hRule="exact" w:val="360"/>
        </w:trPr>
        <w:tc>
          <w:tcPr>
            <w:tcW w:w="2740" w:type="dxa"/>
          </w:tcPr>
          <w:p w14:paraId="025F93E4" w14:textId="77777777" w:rsidR="003C0BC7" w:rsidRPr="00943AFF" w:rsidRDefault="003C0BC7" w:rsidP="00A712A3">
            <w:pPr>
              <w:spacing w:after="0"/>
              <w:rPr>
                <w:rFonts w:cs="Arial"/>
                <w:szCs w:val="24"/>
              </w:rPr>
            </w:pPr>
            <w:r w:rsidRPr="00943AFF">
              <w:rPr>
                <w:rFonts w:cs="Arial"/>
                <w:szCs w:val="24"/>
              </w:rPr>
              <w:t>…</w:t>
            </w:r>
          </w:p>
        </w:tc>
        <w:tc>
          <w:tcPr>
            <w:tcW w:w="2741" w:type="dxa"/>
          </w:tcPr>
          <w:p w14:paraId="27B94ADA" w14:textId="77777777" w:rsidR="003C0BC7" w:rsidRPr="00943AFF" w:rsidRDefault="003C0BC7" w:rsidP="00A712A3">
            <w:pPr>
              <w:spacing w:after="0"/>
              <w:ind w:left="31"/>
              <w:jc w:val="center"/>
              <w:rPr>
                <w:rFonts w:cs="Arial"/>
                <w:szCs w:val="24"/>
              </w:rPr>
            </w:pPr>
            <w:r w:rsidRPr="00943AFF">
              <w:rPr>
                <w:rFonts w:cs="Arial"/>
                <w:szCs w:val="24"/>
              </w:rPr>
              <w:t>…</w:t>
            </w:r>
          </w:p>
        </w:tc>
        <w:tc>
          <w:tcPr>
            <w:tcW w:w="3222" w:type="dxa"/>
          </w:tcPr>
          <w:p w14:paraId="0A794972" w14:textId="77777777" w:rsidR="003C0BC7" w:rsidRPr="00943AFF" w:rsidRDefault="003C0BC7" w:rsidP="00A712A3">
            <w:pPr>
              <w:spacing w:after="0"/>
              <w:ind w:left="33"/>
              <w:jc w:val="center"/>
              <w:rPr>
                <w:rFonts w:cs="Arial"/>
                <w:szCs w:val="24"/>
              </w:rPr>
            </w:pPr>
            <w:r w:rsidRPr="00943AFF">
              <w:rPr>
                <w:rFonts w:cs="Arial"/>
                <w:szCs w:val="24"/>
              </w:rPr>
              <w:t>…</w:t>
            </w:r>
          </w:p>
        </w:tc>
      </w:tr>
      <w:tr w:rsidR="003C0BC7" w:rsidRPr="006D5F97" w14:paraId="45A1FE93" w14:textId="77777777" w:rsidTr="00DB0799">
        <w:trPr>
          <w:trHeight w:hRule="exact" w:val="360"/>
        </w:trPr>
        <w:tc>
          <w:tcPr>
            <w:tcW w:w="2740" w:type="dxa"/>
          </w:tcPr>
          <w:p w14:paraId="19BC2D6E" w14:textId="77777777" w:rsidR="003C0BC7" w:rsidRPr="008A107E" w:rsidRDefault="003C0BC7" w:rsidP="00A712A3">
            <w:pPr>
              <w:spacing w:after="0"/>
              <w:rPr>
                <w:rFonts w:cs="Arial"/>
                <w:szCs w:val="24"/>
              </w:rPr>
            </w:pPr>
            <w:r w:rsidRPr="008A107E">
              <w:rPr>
                <w:rFonts w:cs="Arial"/>
                <w:szCs w:val="24"/>
              </w:rPr>
              <w:t>Flat glass</w:t>
            </w:r>
          </w:p>
        </w:tc>
        <w:tc>
          <w:tcPr>
            <w:tcW w:w="2741" w:type="dxa"/>
          </w:tcPr>
          <w:p w14:paraId="6327831D" w14:textId="77777777" w:rsidR="003C0BC7" w:rsidRPr="008A107E" w:rsidRDefault="003C0BC7" w:rsidP="00A712A3">
            <w:pPr>
              <w:spacing w:after="0"/>
              <w:ind w:left="31"/>
              <w:jc w:val="center"/>
              <w:rPr>
                <w:rFonts w:cs="Arial"/>
                <w:szCs w:val="24"/>
              </w:rPr>
            </w:pPr>
            <w:r w:rsidRPr="008A107E">
              <w:rPr>
                <w:rFonts w:cs="Arial"/>
                <w:szCs w:val="24"/>
              </w:rPr>
              <w:t>2.50</w:t>
            </w:r>
          </w:p>
        </w:tc>
        <w:tc>
          <w:tcPr>
            <w:tcW w:w="3222" w:type="dxa"/>
          </w:tcPr>
          <w:p w14:paraId="7DDDEB8A" w14:textId="77777777" w:rsidR="003C0BC7" w:rsidRPr="006D5F97" w:rsidRDefault="003C0BC7" w:rsidP="00A712A3">
            <w:pPr>
              <w:spacing w:after="0"/>
              <w:ind w:left="33"/>
              <w:jc w:val="center"/>
              <w:rPr>
                <w:rFonts w:cs="Arial"/>
                <w:szCs w:val="24"/>
                <w:u w:val="single"/>
              </w:rPr>
            </w:pPr>
            <w:r w:rsidRPr="00696095">
              <w:rPr>
                <w:rFonts w:cs="Arial"/>
                <w:bCs/>
                <w:strike/>
                <w:szCs w:val="24"/>
              </w:rPr>
              <w:t>kg CO2e/MT</w:t>
            </w:r>
            <w:r w:rsidRPr="00696095">
              <w:rPr>
                <w:rFonts w:cs="Arial"/>
                <w:bCs/>
                <w:szCs w:val="24"/>
                <w:u w:val="single"/>
              </w:rPr>
              <w:t xml:space="preserve"> MT CO2e/MT</w:t>
            </w:r>
          </w:p>
        </w:tc>
      </w:tr>
      <w:tr w:rsidR="003C0BC7" w:rsidRPr="006D5F97" w14:paraId="7F97706F" w14:textId="77777777" w:rsidTr="00DB0799">
        <w:trPr>
          <w:trHeight w:hRule="exact" w:val="360"/>
        </w:trPr>
        <w:tc>
          <w:tcPr>
            <w:tcW w:w="2740" w:type="dxa"/>
          </w:tcPr>
          <w:p w14:paraId="72B0278A" w14:textId="77777777" w:rsidR="003C0BC7" w:rsidRPr="006D5F97" w:rsidRDefault="003C0BC7" w:rsidP="00A712A3">
            <w:pPr>
              <w:spacing w:after="0"/>
              <w:rPr>
                <w:rFonts w:cs="Arial"/>
                <w:szCs w:val="24"/>
                <w:u w:val="single"/>
              </w:rPr>
            </w:pPr>
            <w:r w:rsidRPr="00943AFF">
              <w:rPr>
                <w:rFonts w:cs="Arial"/>
                <w:szCs w:val="24"/>
              </w:rPr>
              <w:t>…</w:t>
            </w:r>
          </w:p>
        </w:tc>
        <w:tc>
          <w:tcPr>
            <w:tcW w:w="2741" w:type="dxa"/>
          </w:tcPr>
          <w:p w14:paraId="6AE9C6AD" w14:textId="77777777" w:rsidR="003C0BC7" w:rsidRPr="006D5F97" w:rsidRDefault="003C0BC7" w:rsidP="00A712A3">
            <w:pPr>
              <w:spacing w:after="0"/>
              <w:ind w:left="31"/>
              <w:jc w:val="center"/>
              <w:rPr>
                <w:rFonts w:cs="Arial"/>
                <w:szCs w:val="24"/>
                <w:u w:val="single"/>
              </w:rPr>
            </w:pPr>
            <w:r w:rsidRPr="00943AFF">
              <w:rPr>
                <w:rFonts w:cs="Arial"/>
                <w:szCs w:val="24"/>
              </w:rPr>
              <w:t>…</w:t>
            </w:r>
          </w:p>
        </w:tc>
        <w:tc>
          <w:tcPr>
            <w:tcW w:w="3222" w:type="dxa"/>
          </w:tcPr>
          <w:p w14:paraId="2577CA45" w14:textId="77777777" w:rsidR="003C0BC7" w:rsidRPr="006D5F97" w:rsidRDefault="003C0BC7" w:rsidP="00A712A3">
            <w:pPr>
              <w:spacing w:after="0"/>
              <w:ind w:left="33"/>
              <w:jc w:val="center"/>
              <w:rPr>
                <w:rFonts w:cs="Arial"/>
                <w:szCs w:val="24"/>
                <w:u w:val="single"/>
              </w:rPr>
            </w:pPr>
            <w:r w:rsidRPr="00943AFF">
              <w:rPr>
                <w:rFonts w:cs="Arial"/>
                <w:szCs w:val="24"/>
              </w:rPr>
              <w:t>…</w:t>
            </w:r>
          </w:p>
        </w:tc>
      </w:tr>
    </w:tbl>
    <w:p w14:paraId="6FC15B71" w14:textId="77777777" w:rsidR="003C0BC7" w:rsidRPr="00943AFF" w:rsidRDefault="003C0BC7" w:rsidP="003C0BC7">
      <w:pPr>
        <w:spacing w:before="240" w:after="240"/>
        <w:ind w:left="540"/>
        <w:rPr>
          <w:rFonts w:cs="Arial"/>
          <w:bCs/>
          <w:sz w:val="14"/>
          <w:szCs w:val="14"/>
          <w:u w:val="single"/>
        </w:rPr>
      </w:pPr>
      <w:r w:rsidRPr="00943AFF">
        <w:rPr>
          <w:rFonts w:cs="Arial"/>
          <w:b/>
          <w:szCs w:val="24"/>
        </w:rPr>
        <w:t xml:space="preserve">Concrete, Ready-Mixed </w:t>
      </w:r>
      <w:r w:rsidRPr="00943AFF">
        <w:rPr>
          <w:rFonts w:ascii="Arial Bold" w:hAnsi="Arial Bold" w:cs="Arial"/>
          <w:b/>
          <w:strike/>
          <w:szCs w:val="24"/>
          <w:vertAlign w:val="superscript"/>
        </w:rPr>
        <w:t>2, 3</w:t>
      </w:r>
      <w:r>
        <w:rPr>
          <w:rFonts w:ascii="Arial Bold" w:hAnsi="Arial Bold" w:cs="Arial"/>
          <w:b/>
          <w:szCs w:val="24"/>
          <w:u w:val="single"/>
          <w:vertAlign w:val="superscript"/>
        </w:rPr>
        <w:t>1</w:t>
      </w:r>
    </w:p>
    <w:tbl>
      <w:tblPr>
        <w:tblStyle w:val="TableGrid"/>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3C0BC7" w:rsidRPr="00943AFF" w14:paraId="6B60271E" w14:textId="77777777" w:rsidTr="00A712A3">
        <w:trPr>
          <w:trHeight w:val="296"/>
        </w:trPr>
        <w:tc>
          <w:tcPr>
            <w:tcW w:w="2740" w:type="dxa"/>
            <w:shd w:val="clear" w:color="auto" w:fill="D9D9D9" w:themeFill="background1" w:themeFillShade="D9"/>
            <w:vAlign w:val="center"/>
          </w:tcPr>
          <w:p w14:paraId="67DDE779" w14:textId="77777777" w:rsidR="003C0BC7" w:rsidRPr="00943AFF" w:rsidRDefault="003C0BC7" w:rsidP="00A712A3">
            <w:pPr>
              <w:spacing w:after="0"/>
              <w:jc w:val="center"/>
              <w:rPr>
                <w:rFonts w:cs="Arial"/>
                <w:b/>
                <w:szCs w:val="24"/>
              </w:rPr>
            </w:pPr>
            <w:r w:rsidRPr="00943AFF">
              <w:rPr>
                <w:rFonts w:cs="Arial"/>
                <w:b/>
                <w:szCs w:val="24"/>
              </w:rPr>
              <w:t>Concrete Product Category</w:t>
            </w:r>
          </w:p>
        </w:tc>
        <w:tc>
          <w:tcPr>
            <w:tcW w:w="2741" w:type="dxa"/>
            <w:shd w:val="clear" w:color="auto" w:fill="D9D9D9" w:themeFill="background1" w:themeFillShade="D9"/>
            <w:vAlign w:val="center"/>
          </w:tcPr>
          <w:p w14:paraId="4705FCAD" w14:textId="77777777" w:rsidR="003C0BC7" w:rsidRPr="00943AFF" w:rsidRDefault="003C0BC7" w:rsidP="00A712A3">
            <w:pPr>
              <w:spacing w:after="0"/>
              <w:jc w:val="center"/>
              <w:rPr>
                <w:rFonts w:cs="Arial"/>
                <w:b/>
                <w:szCs w:val="24"/>
              </w:rPr>
            </w:pPr>
            <w:r w:rsidRPr="00943AFF">
              <w:rPr>
                <w:rFonts w:cs="Arial"/>
                <w:b/>
                <w:szCs w:val="24"/>
              </w:rPr>
              <w:t>Maximum GWP allowed value</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4BBB4C05" w14:textId="77777777" w:rsidR="003C0BC7" w:rsidRPr="00943AFF" w:rsidRDefault="003C0BC7" w:rsidP="00A712A3">
            <w:pPr>
              <w:spacing w:after="0"/>
              <w:jc w:val="center"/>
              <w:rPr>
                <w:rFonts w:cs="Arial"/>
                <w:b/>
                <w:szCs w:val="24"/>
              </w:rPr>
            </w:pPr>
            <w:r w:rsidRPr="00943AFF">
              <w:rPr>
                <w:rFonts w:cs="Arial"/>
                <w:b/>
                <w:szCs w:val="24"/>
              </w:rPr>
              <w:t>Unit of Measurement</w:t>
            </w:r>
          </w:p>
        </w:tc>
      </w:tr>
      <w:tr w:rsidR="003C0BC7" w:rsidRPr="00943AFF" w14:paraId="42937F6B" w14:textId="77777777" w:rsidTr="00A712A3">
        <w:trPr>
          <w:trHeight w:hRule="exact" w:val="360"/>
        </w:trPr>
        <w:tc>
          <w:tcPr>
            <w:tcW w:w="2740" w:type="dxa"/>
          </w:tcPr>
          <w:p w14:paraId="62C998CA" w14:textId="77777777" w:rsidR="003C0BC7" w:rsidRPr="00943AFF" w:rsidRDefault="003C0BC7" w:rsidP="00A712A3">
            <w:pPr>
              <w:spacing w:after="0"/>
              <w:rPr>
                <w:rFonts w:cs="Arial"/>
                <w:szCs w:val="24"/>
              </w:rPr>
            </w:pPr>
            <w:r>
              <w:rPr>
                <w:rFonts w:cs="Arial"/>
                <w:szCs w:val="24"/>
              </w:rPr>
              <w:t>…</w:t>
            </w:r>
          </w:p>
        </w:tc>
        <w:tc>
          <w:tcPr>
            <w:tcW w:w="2741" w:type="dxa"/>
          </w:tcPr>
          <w:p w14:paraId="6AF776FD" w14:textId="77777777" w:rsidR="003C0BC7" w:rsidRPr="00943AFF" w:rsidRDefault="003C0BC7" w:rsidP="00A712A3">
            <w:pPr>
              <w:spacing w:after="0"/>
              <w:jc w:val="center"/>
              <w:rPr>
                <w:rFonts w:cs="Arial"/>
                <w:szCs w:val="24"/>
              </w:rPr>
            </w:pPr>
            <w:r>
              <w:rPr>
                <w:rFonts w:cs="Arial"/>
                <w:szCs w:val="24"/>
              </w:rPr>
              <w:t>…</w:t>
            </w:r>
          </w:p>
        </w:tc>
        <w:tc>
          <w:tcPr>
            <w:tcW w:w="3222" w:type="dxa"/>
          </w:tcPr>
          <w:p w14:paraId="329CC08C" w14:textId="77777777" w:rsidR="003C0BC7" w:rsidRPr="00943AFF" w:rsidRDefault="003C0BC7" w:rsidP="00A712A3">
            <w:pPr>
              <w:spacing w:after="0"/>
              <w:jc w:val="center"/>
              <w:rPr>
                <w:rFonts w:cs="Arial"/>
                <w:szCs w:val="24"/>
              </w:rPr>
            </w:pPr>
            <w:r>
              <w:rPr>
                <w:rFonts w:cs="Arial"/>
                <w:szCs w:val="24"/>
              </w:rPr>
              <w:t>…</w:t>
            </w:r>
          </w:p>
        </w:tc>
      </w:tr>
    </w:tbl>
    <w:p w14:paraId="2F8C0D6E" w14:textId="77777777" w:rsidR="003C0BC7" w:rsidRPr="00943AFF" w:rsidRDefault="003C0BC7" w:rsidP="003C0BC7">
      <w:pPr>
        <w:spacing w:before="240" w:after="240"/>
        <w:ind w:left="540"/>
        <w:rPr>
          <w:b/>
          <w:bCs/>
        </w:rPr>
      </w:pPr>
      <w:r w:rsidRPr="00943AFF">
        <w:rPr>
          <w:b/>
          <w:bCs/>
        </w:rPr>
        <w:t>Concrete, Lightweight Ready-Mixed</w:t>
      </w:r>
      <w:r w:rsidRPr="00943AFF">
        <w:rPr>
          <w:b/>
          <w:bCs/>
          <w:vertAlign w:val="superscript"/>
        </w:rPr>
        <w:t xml:space="preserve"> </w:t>
      </w:r>
      <w:r w:rsidRPr="00943AFF">
        <w:rPr>
          <w:b/>
          <w:bCs/>
          <w:strike/>
          <w:vertAlign w:val="superscript"/>
        </w:rPr>
        <w:t>2</w:t>
      </w:r>
    </w:p>
    <w:tbl>
      <w:tblPr>
        <w:tblStyle w:val="TableGrid"/>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3C0BC7" w:rsidRPr="00943AFF" w14:paraId="1467D94B" w14:textId="77777777" w:rsidTr="00A712A3">
        <w:trPr>
          <w:trHeight w:val="296"/>
        </w:trPr>
        <w:tc>
          <w:tcPr>
            <w:tcW w:w="2740" w:type="dxa"/>
            <w:shd w:val="clear" w:color="auto" w:fill="D9D9D9" w:themeFill="background1" w:themeFillShade="D9"/>
            <w:vAlign w:val="center"/>
          </w:tcPr>
          <w:p w14:paraId="2AEBFB78" w14:textId="77777777" w:rsidR="003C0BC7" w:rsidRPr="00943AFF" w:rsidRDefault="003C0BC7" w:rsidP="00A712A3">
            <w:pPr>
              <w:spacing w:after="0"/>
              <w:jc w:val="center"/>
              <w:rPr>
                <w:rFonts w:cs="Arial"/>
                <w:b/>
                <w:szCs w:val="24"/>
              </w:rPr>
            </w:pPr>
            <w:r w:rsidRPr="00943AFF">
              <w:rPr>
                <w:rFonts w:cs="Arial"/>
                <w:b/>
                <w:szCs w:val="24"/>
              </w:rPr>
              <w:t>Concrete Product Category</w:t>
            </w:r>
          </w:p>
        </w:tc>
        <w:tc>
          <w:tcPr>
            <w:tcW w:w="2741" w:type="dxa"/>
            <w:shd w:val="clear" w:color="auto" w:fill="D9D9D9" w:themeFill="background1" w:themeFillShade="D9"/>
            <w:vAlign w:val="center"/>
          </w:tcPr>
          <w:p w14:paraId="3A1B0183" w14:textId="77777777" w:rsidR="003C0BC7" w:rsidRPr="00943AFF" w:rsidRDefault="003C0BC7" w:rsidP="00A712A3">
            <w:pPr>
              <w:spacing w:after="0"/>
              <w:jc w:val="center"/>
              <w:rPr>
                <w:rFonts w:cs="Arial"/>
                <w:b/>
                <w:szCs w:val="24"/>
              </w:rPr>
            </w:pPr>
            <w:r w:rsidRPr="00943AFF">
              <w:rPr>
                <w:rFonts w:cs="Arial"/>
                <w:b/>
                <w:szCs w:val="24"/>
              </w:rPr>
              <w:t xml:space="preserve">Maximum GWP allowed value (GWP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3915CD0A" w14:textId="77777777" w:rsidR="003C0BC7" w:rsidRPr="00943AFF" w:rsidRDefault="003C0BC7" w:rsidP="00A712A3">
            <w:pPr>
              <w:spacing w:after="0"/>
              <w:jc w:val="center"/>
              <w:rPr>
                <w:rFonts w:cs="Arial"/>
                <w:b/>
                <w:szCs w:val="24"/>
              </w:rPr>
            </w:pPr>
            <w:r w:rsidRPr="00943AFF">
              <w:rPr>
                <w:rFonts w:cs="Arial"/>
                <w:b/>
                <w:szCs w:val="24"/>
              </w:rPr>
              <w:t>Unit of Measurement</w:t>
            </w:r>
          </w:p>
        </w:tc>
      </w:tr>
      <w:tr w:rsidR="003C0BC7" w:rsidRPr="00943AFF" w14:paraId="4D926110" w14:textId="77777777" w:rsidTr="00A712A3">
        <w:trPr>
          <w:trHeight w:hRule="exact" w:val="360"/>
        </w:trPr>
        <w:tc>
          <w:tcPr>
            <w:tcW w:w="2740" w:type="dxa"/>
          </w:tcPr>
          <w:p w14:paraId="6F07D1DC" w14:textId="77777777" w:rsidR="003C0BC7" w:rsidRPr="00943AFF" w:rsidRDefault="003C0BC7" w:rsidP="00A712A3">
            <w:pPr>
              <w:spacing w:after="0"/>
              <w:rPr>
                <w:rFonts w:cs="Arial"/>
                <w:szCs w:val="24"/>
              </w:rPr>
            </w:pPr>
            <w:r>
              <w:rPr>
                <w:rFonts w:cs="Arial"/>
                <w:szCs w:val="24"/>
              </w:rPr>
              <w:t>…</w:t>
            </w:r>
          </w:p>
        </w:tc>
        <w:tc>
          <w:tcPr>
            <w:tcW w:w="2741" w:type="dxa"/>
          </w:tcPr>
          <w:p w14:paraId="1A0AC6EE" w14:textId="77777777" w:rsidR="003C0BC7" w:rsidRPr="00943AFF" w:rsidRDefault="003C0BC7" w:rsidP="00A712A3">
            <w:pPr>
              <w:spacing w:after="0"/>
              <w:jc w:val="center"/>
              <w:rPr>
                <w:rFonts w:cs="Arial"/>
                <w:szCs w:val="24"/>
              </w:rPr>
            </w:pPr>
            <w:r>
              <w:rPr>
                <w:rFonts w:cs="Arial"/>
                <w:szCs w:val="24"/>
              </w:rPr>
              <w:t>…</w:t>
            </w:r>
          </w:p>
        </w:tc>
        <w:tc>
          <w:tcPr>
            <w:tcW w:w="3222" w:type="dxa"/>
          </w:tcPr>
          <w:p w14:paraId="2A7E626B" w14:textId="77777777" w:rsidR="003C0BC7" w:rsidRPr="00943AFF" w:rsidRDefault="003C0BC7" w:rsidP="00A712A3">
            <w:pPr>
              <w:spacing w:after="0"/>
              <w:jc w:val="center"/>
              <w:rPr>
                <w:rFonts w:cs="Arial"/>
                <w:szCs w:val="24"/>
              </w:rPr>
            </w:pPr>
            <w:r w:rsidRPr="00943AFF">
              <w:rPr>
                <w:rFonts w:cs="Arial"/>
                <w:szCs w:val="24"/>
              </w:rPr>
              <w:t>…</w:t>
            </w:r>
          </w:p>
        </w:tc>
      </w:tr>
    </w:tbl>
    <w:p w14:paraId="23F4542D" w14:textId="3D3D241F" w:rsidR="001B6D08" w:rsidRDefault="001B6D08" w:rsidP="001B6D08">
      <w:pPr>
        <w:pStyle w:val="Heading4"/>
        <w:rPr>
          <w:rFonts w:cs="Arial"/>
          <w:strike/>
          <w:szCs w:val="24"/>
        </w:rPr>
      </w:pPr>
      <w:r w:rsidRPr="001600FD">
        <w:t>SUB-ITEM</w:t>
      </w:r>
      <w:r>
        <w:t xml:space="preserve"> 9-7</w:t>
      </w:r>
      <w:r>
        <w:br/>
      </w:r>
      <w:r w:rsidRPr="001B6D08">
        <w:rPr>
          <w:rFonts w:cs="Arial"/>
          <w:szCs w:val="24"/>
        </w:rPr>
        <w:t>TABLE 5.409.3</w:t>
      </w:r>
      <w:r>
        <w:rPr>
          <w:rFonts w:cs="Arial"/>
          <w:szCs w:val="24"/>
        </w:rPr>
        <w:t xml:space="preserve"> Footnotes</w:t>
      </w:r>
    </w:p>
    <w:p w14:paraId="4E7A74DC" w14:textId="6274552C" w:rsidR="005A5AE6" w:rsidRPr="005A5AE6" w:rsidRDefault="005A5AE6" w:rsidP="009218A8">
      <w:pPr>
        <w:ind w:left="360" w:hanging="270"/>
        <w:rPr>
          <w:rFonts w:cs="Arial"/>
          <w:strike/>
          <w:szCs w:val="24"/>
        </w:rPr>
      </w:pPr>
      <w:r w:rsidRPr="005A5AE6">
        <w:rPr>
          <w:rFonts w:cs="Arial"/>
          <w:strike/>
          <w:szCs w:val="24"/>
        </w:rPr>
        <w:t>1. The GWP values of the products listed in Table 5.409.3 are based on 175 percent of Buy Clean California Act (BCCA) GWP values, except for concrete products which are not included in the BCCA.</w:t>
      </w:r>
    </w:p>
    <w:p w14:paraId="5A19A5F3" w14:textId="60D808A9" w:rsidR="005A5AE6" w:rsidRPr="005A5AE6" w:rsidRDefault="005A5AE6" w:rsidP="005A5AE6">
      <w:pPr>
        <w:ind w:left="360" w:hanging="270"/>
        <w:rPr>
          <w:rFonts w:cs="Arial"/>
          <w:strike/>
          <w:szCs w:val="24"/>
        </w:rPr>
      </w:pPr>
      <w:r w:rsidRPr="005A5AE6">
        <w:rPr>
          <w:rFonts w:cs="Arial"/>
          <w:strike/>
          <w:szCs w:val="24"/>
        </w:rPr>
        <w:t>2. For concrete, 175 percent of the National Ready Mixed Concrete Association (NRMCA) 2022 version 3 Pacific Southwest regional benchmark values are used for the GWP allowed, except for High Early Strength.</w:t>
      </w:r>
    </w:p>
    <w:p w14:paraId="14BA2C59" w14:textId="72D2F2F4" w:rsidR="00F71FB1" w:rsidRDefault="005A5AE6" w:rsidP="005A5AE6">
      <w:pPr>
        <w:ind w:left="360" w:hanging="270"/>
        <w:rPr>
          <w:rFonts w:cs="Arial"/>
          <w:szCs w:val="24"/>
        </w:rPr>
      </w:pPr>
      <w:r w:rsidRPr="005A5AE6">
        <w:rPr>
          <w:rFonts w:cs="Arial"/>
          <w:szCs w:val="24"/>
          <w:u w:val="single"/>
        </w:rPr>
        <w:t>1.</w:t>
      </w:r>
      <w:r>
        <w:rPr>
          <w:rFonts w:cs="Arial"/>
          <w:szCs w:val="24"/>
        </w:rPr>
        <w:t xml:space="preserve"> </w:t>
      </w:r>
      <w:r w:rsidRPr="005A5AE6">
        <w:rPr>
          <w:rFonts w:cs="Arial"/>
          <w:strike/>
          <w:szCs w:val="24"/>
        </w:rPr>
        <w:t xml:space="preserve">3. </w:t>
      </w:r>
      <w:r w:rsidRPr="005A5AE6">
        <w:rPr>
          <w:rFonts w:cs="Arial"/>
          <w:szCs w:val="24"/>
        </w:rPr>
        <w:t>Concrete High Early Strength ready-mixed shall be calculated at 130 percent of the ready-mixed concrete GWP allowed values for each product category.</w:t>
      </w:r>
    </w:p>
    <w:p w14:paraId="528C3E8F" w14:textId="24879BB9" w:rsidR="001B6D08" w:rsidRDefault="001B6D08" w:rsidP="001B6D08">
      <w:pPr>
        <w:pStyle w:val="Heading4"/>
        <w:rPr>
          <w:rFonts w:cs="Arial"/>
          <w:strike/>
          <w:szCs w:val="24"/>
        </w:rPr>
      </w:pPr>
      <w:r w:rsidRPr="001600FD">
        <w:t>SUB-ITEM</w:t>
      </w:r>
      <w:r>
        <w:t xml:space="preserve"> 9-8</w:t>
      </w:r>
    </w:p>
    <w:p w14:paraId="540D4913" w14:textId="62299731" w:rsidR="005A5AE6" w:rsidRDefault="005A5AE6" w:rsidP="00DC349D">
      <w:pPr>
        <w:ind w:left="360"/>
        <w:rPr>
          <w:rFonts w:cs="Arial"/>
          <w:szCs w:val="24"/>
        </w:rPr>
      </w:pPr>
      <w:r w:rsidRPr="005A5AE6">
        <w:rPr>
          <w:rFonts w:cs="Arial"/>
          <w:b/>
          <w:bCs/>
          <w:szCs w:val="24"/>
        </w:rPr>
        <w:t>5.409.3.</w:t>
      </w:r>
      <w:r w:rsidRPr="005A5AE6">
        <w:rPr>
          <w:rFonts w:cs="Arial"/>
          <w:b/>
          <w:bCs/>
          <w:strike/>
          <w:szCs w:val="24"/>
        </w:rPr>
        <w:t>2</w:t>
      </w:r>
      <w:r w:rsidRPr="005A5AE6">
        <w:rPr>
          <w:rFonts w:cs="Arial"/>
          <w:b/>
          <w:bCs/>
          <w:szCs w:val="24"/>
          <w:u w:val="single"/>
        </w:rPr>
        <w:t>1</w:t>
      </w:r>
      <w:r w:rsidRPr="005A5AE6">
        <w:rPr>
          <w:rFonts w:cs="Arial"/>
          <w:b/>
          <w:bCs/>
          <w:szCs w:val="24"/>
        </w:rPr>
        <w:t xml:space="preserve"> Verification of compliance.</w:t>
      </w:r>
      <w:r>
        <w:rPr>
          <w:rFonts w:cs="Arial"/>
          <w:szCs w:val="24"/>
        </w:rPr>
        <w:t xml:space="preserve"> </w:t>
      </w:r>
      <w:r w:rsidRPr="005A5AE6">
        <w:rPr>
          <w:rFonts w:cs="Arial"/>
          <w:szCs w:val="24"/>
        </w:rPr>
        <w:t>Calculations to demonstrate compliance, Type III EPDs for products required to comply, if</w:t>
      </w:r>
      <w:r>
        <w:rPr>
          <w:rFonts w:cs="Arial"/>
          <w:szCs w:val="24"/>
        </w:rPr>
        <w:t xml:space="preserve"> </w:t>
      </w:r>
      <w:r w:rsidRPr="005A5AE6">
        <w:rPr>
          <w:rFonts w:cs="Arial"/>
          <w:szCs w:val="24"/>
        </w:rPr>
        <w:t xml:space="preserve">included in the project, and </w:t>
      </w:r>
      <w:r w:rsidRPr="005A5AE6">
        <w:rPr>
          <w:rFonts w:cs="Arial"/>
          <w:szCs w:val="24"/>
        </w:rPr>
        <w:lastRenderedPageBreak/>
        <w:t>Worksheet WS-5 signed by the design professional of record shall be provided on the construction documents.</w:t>
      </w:r>
      <w:r>
        <w:rPr>
          <w:rFonts w:cs="Arial"/>
          <w:szCs w:val="24"/>
        </w:rPr>
        <w:t xml:space="preserve"> </w:t>
      </w:r>
      <w:r w:rsidRPr="005A5AE6">
        <w:rPr>
          <w:rFonts w:cs="Arial"/>
          <w:szCs w:val="24"/>
        </w:rPr>
        <w:t>Updated EPDs for products used in construction shall be provided to the owner at the close of construction and to the</w:t>
      </w:r>
      <w:r w:rsidR="00DC349D">
        <w:rPr>
          <w:rFonts w:cs="Arial"/>
          <w:szCs w:val="24"/>
        </w:rPr>
        <w:t xml:space="preserve"> </w:t>
      </w:r>
      <w:r w:rsidRPr="005A5AE6">
        <w:rPr>
          <w:rFonts w:cs="Arial"/>
          <w:szCs w:val="24"/>
        </w:rPr>
        <w:t>enforcement entity upon request. The enforcing agency may require inspection and inspection reports in accordance with Sections</w:t>
      </w:r>
      <w:r>
        <w:rPr>
          <w:rFonts w:cs="Arial"/>
          <w:szCs w:val="24"/>
        </w:rPr>
        <w:t xml:space="preserve"> </w:t>
      </w:r>
      <w:r w:rsidRPr="005A5AE6">
        <w:rPr>
          <w:rFonts w:cs="Arial"/>
          <w:szCs w:val="24"/>
        </w:rPr>
        <w:t>702.2 and 703.1 during and at completion of construction to demonstrate substantial conformance. Inspection shall be performed by</w:t>
      </w:r>
      <w:r>
        <w:rPr>
          <w:rFonts w:cs="Arial"/>
          <w:szCs w:val="24"/>
        </w:rPr>
        <w:t xml:space="preserve"> </w:t>
      </w:r>
      <w:r w:rsidRPr="005A5AE6">
        <w:rPr>
          <w:rFonts w:cs="Arial"/>
          <w:szCs w:val="24"/>
        </w:rPr>
        <w:t>the design professional of record or third party acceptable to the enforcing agency</w:t>
      </w:r>
      <w:r w:rsidR="00DC349D">
        <w:rPr>
          <w:rFonts w:cs="Arial"/>
          <w:szCs w:val="24"/>
        </w:rPr>
        <w:t>.</w:t>
      </w:r>
    </w:p>
    <w:p w14:paraId="45442175" w14:textId="6ECED07B" w:rsidR="00F71FB1" w:rsidRPr="00625BA4" w:rsidRDefault="00F71FB1" w:rsidP="00F71FB1">
      <w:pPr>
        <w:pStyle w:val="Heading4"/>
        <w:rPr>
          <w:bCs/>
        </w:rPr>
      </w:pPr>
      <w:r w:rsidRPr="001600FD">
        <w:t>SUB-ITEM</w:t>
      </w:r>
      <w:r>
        <w:t xml:space="preserve"> </w:t>
      </w:r>
      <w:r w:rsidR="00F92D17">
        <w:t>9</w:t>
      </w:r>
      <w:r>
        <w:t>-</w:t>
      </w:r>
      <w:r w:rsidR="001B6D08">
        <w:t>9</w:t>
      </w:r>
    </w:p>
    <w:p w14:paraId="61C45826" w14:textId="77777777" w:rsidR="00F71FB1" w:rsidRDefault="00F71FB1" w:rsidP="005A5AE6">
      <w:pPr>
        <w:rPr>
          <w:szCs w:val="24"/>
        </w:rPr>
      </w:pPr>
      <w:r w:rsidRPr="00EF0267">
        <w:rPr>
          <w:b/>
          <w:bCs/>
          <w:strike/>
          <w:szCs w:val="24"/>
        </w:rPr>
        <w:t xml:space="preserve">5.409.2 </w:t>
      </w:r>
      <w:r w:rsidRPr="00EF0267">
        <w:rPr>
          <w:b/>
          <w:bCs/>
          <w:szCs w:val="24"/>
          <w:u w:val="single"/>
        </w:rPr>
        <w:t>5.409.4</w:t>
      </w:r>
      <w:r w:rsidRPr="00EF0267">
        <w:rPr>
          <w:b/>
          <w:bCs/>
          <w:szCs w:val="24"/>
        </w:rPr>
        <w:t xml:space="preserve"> Whole building life cycle assessment </w:t>
      </w:r>
      <w:r w:rsidRPr="00EF0267">
        <w:rPr>
          <w:b/>
          <w:bCs/>
          <w:szCs w:val="24"/>
          <w:u w:val="single"/>
        </w:rPr>
        <w:t>– performance option</w:t>
      </w:r>
      <w:r w:rsidRPr="00EF0267">
        <w:rPr>
          <w:b/>
          <w:bCs/>
          <w:szCs w:val="24"/>
        </w:rPr>
        <w:t>.</w:t>
      </w:r>
      <w:r w:rsidRPr="00EF0267">
        <w:rPr>
          <w:szCs w:val="24"/>
        </w:rPr>
        <w:t xml:space="preserve"> Projects shall conduct a cradle-to-grave whole building life cycle assessment performed in accordance with ISO 14040 and ISO 14044, excluding operating energy, and</w:t>
      </w:r>
      <w:r w:rsidRPr="00EF0267">
        <w:rPr>
          <w:rFonts w:cs="Arial"/>
          <w:szCs w:val="24"/>
        </w:rPr>
        <w:t xml:space="preserve"> </w:t>
      </w:r>
      <w:r w:rsidRPr="00EF0267">
        <w:rPr>
          <w:szCs w:val="24"/>
        </w:rPr>
        <w:t xml:space="preserve">demonstrating a minimum 10-percent reduction in global warming potential (GWP) as compared to a reference baseline building of similar size, function, complexity, type of construction, material specification, and </w:t>
      </w:r>
      <w:r w:rsidRPr="00EF0267">
        <w:rPr>
          <w:szCs w:val="24"/>
          <w:u w:val="single"/>
        </w:rPr>
        <w:t xml:space="preserve">geographic </w:t>
      </w:r>
      <w:r w:rsidRPr="00EF0267">
        <w:rPr>
          <w:szCs w:val="24"/>
        </w:rPr>
        <w:t xml:space="preserve">location that meets the requirements of the </w:t>
      </w:r>
      <w:bookmarkStart w:id="34" w:name="_Hlk210396399"/>
      <w:r w:rsidRPr="00EF0267">
        <w:rPr>
          <w:i/>
          <w:iCs/>
          <w:szCs w:val="24"/>
        </w:rPr>
        <w:t>California Energy Code</w:t>
      </w:r>
      <w:r w:rsidRPr="00EF0267">
        <w:rPr>
          <w:szCs w:val="24"/>
        </w:rPr>
        <w:t xml:space="preserve"> currently in effect</w:t>
      </w:r>
      <w:bookmarkEnd w:id="34"/>
      <w:r w:rsidRPr="00EF0267">
        <w:rPr>
          <w:szCs w:val="24"/>
        </w:rPr>
        <w: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21BCA1AE" w14:textId="43828A97" w:rsidR="00B37138" w:rsidRPr="00B37138" w:rsidRDefault="00B37138" w:rsidP="00B37138">
      <w:pPr>
        <w:ind w:left="720"/>
        <w:rPr>
          <w:rFonts w:cs="Arial"/>
          <w:b/>
          <w:bCs/>
        </w:rPr>
      </w:pPr>
      <w:r w:rsidRPr="00B3704B">
        <w:rPr>
          <w:rFonts w:cs="Arial"/>
          <w:b/>
          <w:bCs/>
        </w:rPr>
        <w:t>Notes:</w:t>
      </w:r>
    </w:p>
    <w:p w14:paraId="60C01203" w14:textId="34206A1D" w:rsidR="00B37138" w:rsidRPr="00151F70" w:rsidRDefault="000A1653" w:rsidP="00B37138">
      <w:pPr>
        <w:pStyle w:val="ListParagraph"/>
        <w:numPr>
          <w:ilvl w:val="0"/>
          <w:numId w:val="38"/>
        </w:numPr>
        <w:rPr>
          <w:rFonts w:cs="Arial"/>
        </w:rPr>
      </w:pPr>
      <w:r>
        <w:rPr>
          <w:rFonts w:cs="Arial"/>
        </w:rPr>
        <w:t>…</w:t>
      </w:r>
    </w:p>
    <w:p w14:paraId="437FEADC" w14:textId="35D81CAE" w:rsidR="00B37138" w:rsidRPr="00151F70" w:rsidRDefault="000A1653" w:rsidP="00B37138">
      <w:pPr>
        <w:pStyle w:val="ListParagraph"/>
        <w:numPr>
          <w:ilvl w:val="0"/>
          <w:numId w:val="38"/>
        </w:numPr>
        <w:rPr>
          <w:rFonts w:cs="Arial"/>
        </w:rPr>
      </w:pPr>
      <w:r>
        <w:rPr>
          <w:rFonts w:cs="Arial"/>
        </w:rPr>
        <w:t>…</w:t>
      </w:r>
    </w:p>
    <w:p w14:paraId="0FD26982" w14:textId="17F12229" w:rsidR="00B37138" w:rsidRPr="00B37138" w:rsidRDefault="00B37138" w:rsidP="00B37138">
      <w:pPr>
        <w:pStyle w:val="ListParagraph"/>
        <w:numPr>
          <w:ilvl w:val="0"/>
          <w:numId w:val="38"/>
        </w:numPr>
        <w:rPr>
          <w:rFonts w:cs="Arial"/>
        </w:rPr>
      </w:pPr>
      <w:bookmarkStart w:id="35" w:name="_Hlk218846318"/>
      <w:r w:rsidRPr="00151F70">
        <w:rPr>
          <w:rFonts w:cs="Arial"/>
        </w:rPr>
        <w:t>In addition to the required documentation specified in Section 5.409.</w:t>
      </w:r>
      <w:r w:rsidRPr="00151F70">
        <w:rPr>
          <w:rFonts w:cs="Arial"/>
          <w:strike/>
        </w:rPr>
        <w:t>2</w:t>
      </w:r>
      <w:r w:rsidRPr="00D95C37">
        <w:rPr>
          <w:rFonts w:cs="Arial"/>
          <w:u w:val="single"/>
        </w:rPr>
        <w:t>4</w:t>
      </w:r>
      <w:r w:rsidRPr="00D95C37">
        <w:rPr>
          <w:rFonts w:cs="Arial"/>
        </w:rPr>
        <w:t>.3</w:t>
      </w:r>
      <w:r w:rsidRPr="00151F70">
        <w:rPr>
          <w:rFonts w:cs="Arial"/>
        </w:rPr>
        <w:t>, Worksheet WS-9 may be required by the enforcing entity to demonstrate compliance with the requirements.</w:t>
      </w:r>
      <w:bookmarkEnd w:id="35"/>
    </w:p>
    <w:p w14:paraId="13A7AB78" w14:textId="77777777" w:rsidR="00F71FB1" w:rsidRPr="00EF0267" w:rsidRDefault="00F71FB1" w:rsidP="005A5AE6">
      <w:pPr>
        <w:autoSpaceDE w:val="0"/>
        <w:autoSpaceDN w:val="0"/>
        <w:adjustRightInd w:val="0"/>
        <w:ind w:left="360"/>
        <w:rPr>
          <w:rFonts w:cs="Arial"/>
          <w:szCs w:val="24"/>
        </w:rPr>
      </w:pPr>
      <w:r w:rsidRPr="00EF0267">
        <w:rPr>
          <w:rFonts w:cs="Arial"/>
          <w:b/>
          <w:bCs/>
          <w:szCs w:val="24"/>
        </w:rPr>
        <w:t>5.409.</w:t>
      </w:r>
      <w:r w:rsidRPr="00EF0267">
        <w:rPr>
          <w:rFonts w:cs="Arial"/>
          <w:b/>
          <w:bCs/>
          <w:strike/>
          <w:szCs w:val="24"/>
        </w:rPr>
        <w:t>2</w:t>
      </w:r>
      <w:r w:rsidRPr="00EF0267">
        <w:rPr>
          <w:rFonts w:cs="Arial"/>
          <w:b/>
          <w:bCs/>
          <w:szCs w:val="24"/>
          <w:u w:val="single"/>
        </w:rPr>
        <w:t>4</w:t>
      </w:r>
      <w:r w:rsidRPr="00EF0267">
        <w:rPr>
          <w:rFonts w:cs="Arial"/>
          <w:b/>
          <w:bCs/>
          <w:szCs w:val="24"/>
        </w:rPr>
        <w:t>.1 Building components</w:t>
      </w:r>
      <w:r w:rsidRPr="00EF0267">
        <w:rPr>
          <w:rFonts w:cs="Arial"/>
          <w:szCs w:val="24"/>
        </w:rPr>
        <w:t xml:space="preserve">. Building enclosure components included in the assessment shall be limited to glazing assemblies, insulation, and exterior finishes. Primary and secondary structural members included in the assessment shall be limited to footings and foundations, </w:t>
      </w:r>
      <w:r w:rsidRPr="00EF0267">
        <w:rPr>
          <w:rFonts w:cs="Arial"/>
          <w:strike/>
          <w:szCs w:val="24"/>
        </w:rPr>
        <w:t xml:space="preserve">and </w:t>
      </w:r>
      <w:r w:rsidRPr="00EF0267">
        <w:rPr>
          <w:rFonts w:cs="Arial"/>
          <w:szCs w:val="24"/>
        </w:rPr>
        <w:t>structural columns, beams, walls, roofs, and floors.</w:t>
      </w:r>
    </w:p>
    <w:p w14:paraId="2269C4DB" w14:textId="77777777" w:rsidR="00F71FB1" w:rsidRPr="00EF0267" w:rsidRDefault="00F71FB1" w:rsidP="005A5AE6">
      <w:pPr>
        <w:ind w:left="360"/>
        <w:rPr>
          <w:rFonts w:cs="Arial"/>
          <w:szCs w:val="24"/>
        </w:rPr>
      </w:pPr>
      <w:r w:rsidRPr="00EF0267">
        <w:rPr>
          <w:rFonts w:cs="Arial"/>
          <w:b/>
          <w:bCs/>
          <w:szCs w:val="24"/>
        </w:rPr>
        <w:t>5.409.</w:t>
      </w:r>
      <w:r w:rsidRPr="00EF0267">
        <w:rPr>
          <w:rFonts w:cs="Arial"/>
          <w:b/>
          <w:bCs/>
          <w:strike/>
          <w:szCs w:val="24"/>
        </w:rPr>
        <w:t>2</w:t>
      </w:r>
      <w:r w:rsidRPr="00EF0267">
        <w:rPr>
          <w:rFonts w:cs="Arial"/>
          <w:b/>
          <w:bCs/>
          <w:szCs w:val="24"/>
          <w:u w:val="single"/>
        </w:rPr>
        <w:t>4</w:t>
      </w:r>
      <w:r w:rsidRPr="00EF0267">
        <w:rPr>
          <w:rFonts w:cs="Arial"/>
          <w:b/>
          <w:bCs/>
          <w:szCs w:val="24"/>
        </w:rPr>
        <w:t>.2 Reference study period.</w:t>
      </w:r>
      <w:r w:rsidRPr="00EF0267">
        <w:rPr>
          <w:rFonts w:cs="Arial"/>
          <w:szCs w:val="24"/>
        </w:rPr>
        <w:t xml:space="preserve"> The reference study period of the proposed building shall be equal to the reference baseline building and shall be 60 years.</w:t>
      </w:r>
    </w:p>
    <w:p w14:paraId="4EB1CA1E" w14:textId="77777777" w:rsidR="00F71FB1" w:rsidRPr="001600FD" w:rsidRDefault="00F71FB1" w:rsidP="005A5AE6">
      <w:pPr>
        <w:autoSpaceDE w:val="0"/>
        <w:autoSpaceDN w:val="0"/>
        <w:adjustRightInd w:val="0"/>
        <w:ind w:left="360"/>
        <w:rPr>
          <w:rFonts w:cs="Arial"/>
          <w:szCs w:val="24"/>
        </w:rPr>
      </w:pPr>
      <w:r w:rsidRPr="00EF0267">
        <w:rPr>
          <w:rFonts w:cs="Arial"/>
          <w:b/>
          <w:bCs/>
          <w:szCs w:val="24"/>
        </w:rPr>
        <w:t>5.409.</w:t>
      </w:r>
      <w:r w:rsidRPr="00EF0267">
        <w:rPr>
          <w:rFonts w:cs="Arial"/>
          <w:b/>
          <w:bCs/>
          <w:strike/>
          <w:szCs w:val="24"/>
        </w:rPr>
        <w:t>2</w:t>
      </w:r>
      <w:r w:rsidRPr="00EF0267">
        <w:rPr>
          <w:rFonts w:cs="Arial"/>
          <w:b/>
          <w:bCs/>
          <w:szCs w:val="24"/>
          <w:u w:val="single"/>
        </w:rPr>
        <w:t>4</w:t>
      </w:r>
      <w:r w:rsidRPr="00EF0267">
        <w:rPr>
          <w:rFonts w:cs="Arial"/>
          <w:b/>
          <w:bCs/>
          <w:szCs w:val="24"/>
        </w:rPr>
        <w:t>.3 Verification of compliance.</w:t>
      </w:r>
      <w:r w:rsidRPr="00EF0267">
        <w:rPr>
          <w:rFonts w:cs="Arial"/>
          <w:szCs w:val="24"/>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w:t>
      </w:r>
      <w:r w:rsidRPr="00EF0267">
        <w:rPr>
          <w:rFonts w:cs="Arial"/>
          <w:szCs w:val="24"/>
        </w:rPr>
        <w:lastRenderedPageBreak/>
        <w:t>enforcing agency.</w:t>
      </w:r>
    </w:p>
    <w:p w14:paraId="15A3C275" w14:textId="77777777" w:rsidR="00F71FB1" w:rsidRPr="001600FD" w:rsidRDefault="00F71FB1" w:rsidP="00721D5A">
      <w:pPr>
        <w:pStyle w:val="Heading4"/>
        <w:ind w:left="0"/>
        <w:rPr>
          <w:rFonts w:cs="Arial"/>
          <w:szCs w:val="24"/>
        </w:rPr>
      </w:pPr>
      <w:r w:rsidRPr="001600FD">
        <w:rPr>
          <w:rFonts w:cs="Arial"/>
          <w:szCs w:val="24"/>
        </w:rPr>
        <w:t xml:space="preserve">Notation: </w:t>
      </w:r>
    </w:p>
    <w:p w14:paraId="4667C903" w14:textId="348A4A16" w:rsidR="00F71FB1" w:rsidRPr="001600FD" w:rsidRDefault="00F71FB1" w:rsidP="001B6D08">
      <w:pPr>
        <w:rPr>
          <w:rFonts w:cs="Arial"/>
          <w:szCs w:val="24"/>
        </w:rPr>
      </w:pPr>
      <w:r w:rsidRPr="001600FD">
        <w:rPr>
          <w:rFonts w:cs="Arial"/>
          <w:szCs w:val="24"/>
        </w:rPr>
        <w:t xml:space="preserve">Authority: </w:t>
      </w:r>
      <w:r w:rsidR="00D332D7" w:rsidRPr="006D5F97">
        <w:rPr>
          <w:rFonts w:cs="Arial"/>
          <w:snapToGrid/>
          <w:color w:val="000000"/>
          <w:szCs w:val="24"/>
        </w:rPr>
        <w:t>Health &amp; Safety Code Sections 18930.5</w:t>
      </w:r>
    </w:p>
    <w:p w14:paraId="16974F02" w14:textId="650624D1" w:rsidR="00F71FB1" w:rsidRPr="00F7680F" w:rsidRDefault="00F71FB1" w:rsidP="001B6D08">
      <w:pPr>
        <w:rPr>
          <w:rFonts w:cs="Arial"/>
          <w:szCs w:val="24"/>
        </w:rPr>
      </w:pPr>
      <w:r w:rsidRPr="001600FD">
        <w:rPr>
          <w:rFonts w:cs="Arial"/>
          <w:szCs w:val="24"/>
        </w:rPr>
        <w:t xml:space="preserve">Reference(s): </w:t>
      </w:r>
      <w:r w:rsidR="00D332D7" w:rsidRPr="006D5F97">
        <w:rPr>
          <w:rFonts w:cs="Arial"/>
          <w:snapToGrid/>
          <w:color w:val="000000"/>
          <w:szCs w:val="24"/>
        </w:rPr>
        <w:t>Health &amp; Safety Code Sections 18930.5</w:t>
      </w:r>
    </w:p>
    <w:bookmarkEnd w:id="30"/>
    <w:p w14:paraId="31F0E2CF" w14:textId="0E1EE62D" w:rsidR="00D333D2" w:rsidRDefault="0012456A" w:rsidP="007B6586">
      <w:pPr>
        <w:pStyle w:val="Heading3"/>
      </w:pPr>
      <w:r w:rsidRPr="0046521A">
        <w:t xml:space="preserve">ITEM </w:t>
      </w:r>
      <w:r>
        <w:t>1</w:t>
      </w:r>
      <w:r w:rsidR="00825D1B">
        <w:t>0</w:t>
      </w:r>
      <w:r w:rsidR="001B6D08">
        <w:br/>
      </w:r>
      <w:r w:rsidR="00D333D2">
        <w:t>CHAPTER 8</w:t>
      </w:r>
      <w:r w:rsidR="008A1E87">
        <w:rPr>
          <w:rFonts w:cs="Arial"/>
          <w:bCs/>
        </w:rPr>
        <w:t xml:space="preserve"> </w:t>
      </w:r>
      <w:r w:rsidR="00D333D2">
        <w:t>COMPLIANCE FORMS</w:t>
      </w:r>
      <w:r w:rsidR="00845171">
        <w:t>, WORKSHEETS AND REFERENCE MATERIAL</w:t>
      </w:r>
    </w:p>
    <w:p w14:paraId="47C38EDA" w14:textId="54FEC8B8" w:rsidR="00BA5251" w:rsidRDefault="0012456A" w:rsidP="007B6586">
      <w:pPr>
        <w:pStyle w:val="Heading4"/>
      </w:pPr>
      <w:r>
        <w:t>SUB-ITEM 1</w:t>
      </w:r>
      <w:r w:rsidR="00825D1B">
        <w:t>0</w:t>
      </w:r>
      <w:r>
        <w:t>-1</w:t>
      </w:r>
    </w:p>
    <w:p w14:paraId="4349DC2C" w14:textId="77777777" w:rsidR="00E628C7" w:rsidRPr="00EF0267" w:rsidRDefault="00E628C7" w:rsidP="00721D5A">
      <w:pPr>
        <w:jc w:val="center"/>
        <w:rPr>
          <w:b/>
          <w:bCs/>
        </w:rPr>
      </w:pPr>
      <w:r w:rsidRPr="00EF0267">
        <w:rPr>
          <w:b/>
          <w:bCs/>
        </w:rPr>
        <w:t>WORKSHEET (WS-3)</w:t>
      </w:r>
      <w:r w:rsidRPr="00EF0267">
        <w:rPr>
          <w:b/>
          <w:bCs/>
        </w:rPr>
        <w:br/>
      </w:r>
      <w:r w:rsidRPr="00EF0267">
        <w:rPr>
          <w:b/>
          <w:bCs/>
          <w:strike/>
        </w:rPr>
        <w:t xml:space="preserve">5.105.2 </w:t>
      </w:r>
      <w:r w:rsidRPr="00EF0267">
        <w:rPr>
          <w:b/>
          <w:bCs/>
          <w:u w:val="single"/>
        </w:rPr>
        <w:t>Section 5.409.2</w:t>
      </w:r>
      <w:r w:rsidRPr="00EF0267">
        <w:rPr>
          <w:u w:val="single"/>
        </w:rPr>
        <w:t xml:space="preserve"> </w:t>
      </w:r>
      <w:r w:rsidRPr="00EF0267">
        <w:rPr>
          <w:b/>
          <w:bCs/>
          <w:u w:val="single"/>
        </w:rPr>
        <w:t>REUSE OF EXISTING</w:t>
      </w:r>
      <w:r w:rsidRPr="00EF0267">
        <w:rPr>
          <w:b/>
          <w:bCs/>
        </w:rPr>
        <w:t xml:space="preserve"> BUILDING</w:t>
      </w:r>
      <w:r w:rsidRPr="00EF0267">
        <w:rPr>
          <w:rFonts w:cs="Arial"/>
          <w:b/>
          <w:bCs/>
          <w:szCs w:val="24"/>
          <w:u w:val="single"/>
        </w:rPr>
        <w:t xml:space="preserve"> OPTION</w:t>
      </w:r>
      <w:r w:rsidRPr="00EF0267">
        <w:rPr>
          <w:b/>
          <w:bCs/>
          <w:strike/>
        </w:rPr>
        <w:t xml:space="preserve"> REUSE</w:t>
      </w:r>
    </w:p>
    <w:p w14:paraId="039056A2" w14:textId="77777777" w:rsidR="00E628C7" w:rsidRPr="00EF0267" w:rsidRDefault="00E628C7" w:rsidP="007B6586">
      <w:pPr>
        <w:rPr>
          <w:b/>
          <w:bCs/>
        </w:rPr>
      </w:pPr>
      <w:bookmarkStart w:id="36" w:name="_Hlk207109428"/>
      <w:r w:rsidRPr="00EF0267">
        <w:rPr>
          <w:b/>
          <w:bCs/>
        </w:rPr>
        <w:t>DOCUMENTATION OF COMPLIANCE OF EXISTING BUILDING REUSE</w:t>
      </w:r>
    </w:p>
    <w:p w14:paraId="535845BD" w14:textId="77777777" w:rsidR="00E628C7" w:rsidRPr="00EF0267" w:rsidRDefault="00E628C7" w:rsidP="007B6586">
      <w:pPr>
        <w:rPr>
          <w:b/>
          <w:bCs/>
        </w:rPr>
      </w:pPr>
      <w:r w:rsidRPr="00EF0267">
        <w:rPr>
          <w:b/>
          <w:bCs/>
        </w:rPr>
        <w:t>Area of Existing Building(s) _____ SF</w:t>
      </w:r>
    </w:p>
    <w:p w14:paraId="7C784909" w14:textId="77777777" w:rsidR="00E628C7" w:rsidRPr="00EF0267" w:rsidRDefault="00E628C7" w:rsidP="007B6586">
      <w:pPr>
        <w:rPr>
          <w:b/>
          <w:bCs/>
        </w:rPr>
      </w:pPr>
      <w:r w:rsidRPr="00EF0267">
        <w:rPr>
          <w:b/>
          <w:bCs/>
        </w:rPr>
        <w:t>Area of Aggregate Addition(s) (if applicable) _____ SF</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58" w:type="dxa"/>
          <w:bottom w:w="43" w:type="dxa"/>
          <w:right w:w="58" w:type="dxa"/>
        </w:tblCellMar>
        <w:tblLook w:val="06A0" w:firstRow="1" w:lastRow="0" w:firstColumn="1" w:lastColumn="0" w:noHBand="1" w:noVBand="1"/>
      </w:tblPr>
      <w:tblGrid>
        <w:gridCol w:w="4410"/>
        <w:gridCol w:w="1350"/>
        <w:gridCol w:w="1530"/>
        <w:gridCol w:w="2070"/>
      </w:tblGrid>
      <w:tr w:rsidR="00E628C7" w:rsidRPr="00EF0267" w14:paraId="405B2419" w14:textId="77777777" w:rsidTr="000B622C">
        <w:trPr>
          <w:trHeight w:val="300"/>
        </w:trPr>
        <w:tc>
          <w:tcPr>
            <w:tcW w:w="4410" w:type="dxa"/>
            <w:tcMar>
              <w:left w:w="225" w:type="dxa"/>
              <w:right w:w="108" w:type="dxa"/>
            </w:tcMar>
            <w:vAlign w:val="center"/>
          </w:tcPr>
          <w:p w14:paraId="2D96D542" w14:textId="77777777" w:rsidR="00E628C7" w:rsidRPr="00EF0267" w:rsidRDefault="00E628C7" w:rsidP="007B6586">
            <w:pPr>
              <w:spacing w:after="0"/>
              <w:rPr>
                <w:rFonts w:cs="Arial"/>
                <w:sz w:val="20"/>
              </w:rPr>
            </w:pPr>
            <w:r w:rsidRPr="00EF0267">
              <w:rPr>
                <w:rFonts w:eastAsia="Times New Roman" w:cs="Arial"/>
                <w:sz w:val="20"/>
              </w:rPr>
              <w:t xml:space="preserve"> </w:t>
            </w:r>
          </w:p>
        </w:tc>
        <w:tc>
          <w:tcPr>
            <w:tcW w:w="1350" w:type="dxa"/>
            <w:tcMar>
              <w:left w:w="225" w:type="dxa"/>
              <w:right w:w="108" w:type="dxa"/>
            </w:tcMar>
            <w:vAlign w:val="center"/>
          </w:tcPr>
          <w:p w14:paraId="0E80098A" w14:textId="77777777" w:rsidR="00E628C7" w:rsidRPr="00EF0267" w:rsidRDefault="00E628C7" w:rsidP="007B6586">
            <w:pPr>
              <w:spacing w:after="0"/>
              <w:jc w:val="center"/>
              <w:rPr>
                <w:rFonts w:cs="Arial"/>
                <w:sz w:val="20"/>
              </w:rPr>
            </w:pPr>
            <w:r w:rsidRPr="00EF0267">
              <w:rPr>
                <w:rFonts w:eastAsia="Helvetica" w:cs="Arial"/>
                <w:b/>
                <w:bCs/>
                <w:sz w:val="20"/>
              </w:rPr>
              <w:t>EXISTING TOTAL AREA(A)</w:t>
            </w:r>
          </w:p>
        </w:tc>
        <w:tc>
          <w:tcPr>
            <w:tcW w:w="1530" w:type="dxa"/>
            <w:tcMar>
              <w:left w:w="225" w:type="dxa"/>
              <w:right w:w="108" w:type="dxa"/>
            </w:tcMar>
            <w:vAlign w:val="center"/>
          </w:tcPr>
          <w:p w14:paraId="60FAAE53" w14:textId="77777777" w:rsidR="00E628C7" w:rsidRPr="00EF0267" w:rsidRDefault="00E628C7" w:rsidP="007B6586">
            <w:pPr>
              <w:spacing w:after="0"/>
              <w:jc w:val="center"/>
              <w:rPr>
                <w:rFonts w:cs="Arial"/>
                <w:sz w:val="20"/>
              </w:rPr>
            </w:pPr>
            <w:r w:rsidRPr="00EF0267">
              <w:rPr>
                <w:rFonts w:eastAsia="Helvetica" w:cs="Arial"/>
                <w:b/>
                <w:bCs/>
                <w:sz w:val="20"/>
              </w:rPr>
              <w:t>RETAINED TOTAL AREA(B)</w:t>
            </w:r>
          </w:p>
        </w:tc>
        <w:tc>
          <w:tcPr>
            <w:tcW w:w="2070" w:type="dxa"/>
            <w:tcMar>
              <w:left w:w="225" w:type="dxa"/>
              <w:right w:w="108" w:type="dxa"/>
            </w:tcMar>
            <w:vAlign w:val="center"/>
          </w:tcPr>
          <w:p w14:paraId="0BFE9307" w14:textId="77777777" w:rsidR="00E628C7" w:rsidRPr="00EF0267" w:rsidRDefault="00E628C7" w:rsidP="007B6586">
            <w:pPr>
              <w:spacing w:after="0"/>
              <w:jc w:val="center"/>
              <w:rPr>
                <w:rFonts w:cs="Arial"/>
                <w:sz w:val="20"/>
              </w:rPr>
            </w:pPr>
            <w:r w:rsidRPr="00EF0267">
              <w:rPr>
                <w:rFonts w:eastAsia="Helvetica" w:cs="Arial"/>
                <w:b/>
                <w:bCs/>
                <w:sz w:val="20"/>
              </w:rPr>
              <w:t>% OF RETAINED STRUCTURE (B)/(A)</w:t>
            </w:r>
          </w:p>
        </w:tc>
      </w:tr>
      <w:tr w:rsidR="00E628C7" w:rsidRPr="00EF0267" w14:paraId="25388F49" w14:textId="77777777" w:rsidTr="004216A1">
        <w:trPr>
          <w:trHeight w:val="300"/>
        </w:trPr>
        <w:tc>
          <w:tcPr>
            <w:tcW w:w="4410" w:type="dxa"/>
            <w:tcMar>
              <w:left w:w="225" w:type="dxa"/>
              <w:right w:w="108" w:type="dxa"/>
            </w:tcMar>
            <w:vAlign w:val="center"/>
          </w:tcPr>
          <w:p w14:paraId="0384A189" w14:textId="77777777" w:rsidR="00E628C7" w:rsidRPr="00EF0267" w:rsidRDefault="00E628C7" w:rsidP="007B6586">
            <w:pPr>
              <w:spacing w:after="0"/>
              <w:jc w:val="center"/>
              <w:rPr>
                <w:rFonts w:cs="Arial"/>
                <w:sz w:val="20"/>
              </w:rPr>
            </w:pPr>
            <w:r w:rsidRPr="00EF0267">
              <w:rPr>
                <w:rFonts w:eastAsia="Helvetica" w:cs="Arial"/>
                <w:b/>
                <w:bCs/>
                <w:sz w:val="20"/>
              </w:rPr>
              <w:t xml:space="preserve">Primary Structural Elements of Existing Building(s) </w:t>
            </w:r>
            <w:r w:rsidRPr="00EF0267">
              <w:rPr>
                <w:rFonts w:eastAsia="Helvetica" w:cs="Arial"/>
                <w:sz w:val="20"/>
              </w:rPr>
              <w:t>(foundations; columns, beams, walls, and floors; and lateral elements)</w:t>
            </w:r>
          </w:p>
        </w:tc>
        <w:tc>
          <w:tcPr>
            <w:tcW w:w="1350" w:type="dxa"/>
            <w:tcMar>
              <w:left w:w="225" w:type="dxa"/>
              <w:right w:w="108" w:type="dxa"/>
            </w:tcMar>
            <w:vAlign w:val="center"/>
          </w:tcPr>
          <w:p w14:paraId="1235BF11" w14:textId="77777777" w:rsidR="00E628C7" w:rsidRPr="00EF0267" w:rsidRDefault="00E628C7" w:rsidP="007B6586">
            <w:pPr>
              <w:spacing w:after="0"/>
              <w:jc w:val="center"/>
              <w:rPr>
                <w:rFonts w:cs="Arial"/>
                <w:sz w:val="20"/>
              </w:rPr>
            </w:pPr>
            <w:r w:rsidRPr="00EF0267">
              <w:rPr>
                <w:rFonts w:eastAsia="Helvetica" w:cs="Arial"/>
                <w:sz w:val="20"/>
              </w:rPr>
              <w:t>_____ SF</w:t>
            </w:r>
          </w:p>
        </w:tc>
        <w:tc>
          <w:tcPr>
            <w:tcW w:w="1530" w:type="dxa"/>
            <w:tcMar>
              <w:left w:w="225" w:type="dxa"/>
              <w:right w:w="108" w:type="dxa"/>
            </w:tcMar>
            <w:vAlign w:val="center"/>
          </w:tcPr>
          <w:p w14:paraId="32EFAECB" w14:textId="77777777" w:rsidR="00E628C7" w:rsidRPr="00EF0267" w:rsidRDefault="00E628C7" w:rsidP="007B6586">
            <w:pPr>
              <w:spacing w:after="0"/>
              <w:jc w:val="center"/>
              <w:rPr>
                <w:rFonts w:cs="Arial"/>
                <w:sz w:val="20"/>
              </w:rPr>
            </w:pPr>
            <w:r w:rsidRPr="00EF0267">
              <w:rPr>
                <w:rFonts w:eastAsia="Helvetica" w:cs="Arial"/>
                <w:sz w:val="20"/>
              </w:rPr>
              <w:t>_____ SF</w:t>
            </w:r>
          </w:p>
        </w:tc>
        <w:tc>
          <w:tcPr>
            <w:tcW w:w="2070" w:type="dxa"/>
            <w:tcMar>
              <w:left w:w="225" w:type="dxa"/>
              <w:right w:w="108" w:type="dxa"/>
            </w:tcMar>
            <w:vAlign w:val="center"/>
          </w:tcPr>
          <w:p w14:paraId="30115D64" w14:textId="77777777" w:rsidR="00E628C7" w:rsidRPr="00EF0267" w:rsidRDefault="00E628C7" w:rsidP="007B6586">
            <w:pPr>
              <w:spacing w:after="0"/>
              <w:jc w:val="center"/>
              <w:rPr>
                <w:rFonts w:cs="Arial"/>
                <w:sz w:val="20"/>
              </w:rPr>
            </w:pPr>
            <w:r w:rsidRPr="00EF0267">
              <w:rPr>
                <w:rFonts w:eastAsia="Helvetica" w:cs="Arial"/>
                <w:sz w:val="20"/>
              </w:rPr>
              <w:t xml:space="preserve">_____ </w:t>
            </w:r>
            <w:r w:rsidRPr="00EF0267">
              <w:rPr>
                <w:rFonts w:eastAsia="Helvetica" w:cs="Arial"/>
                <w:strike/>
                <w:sz w:val="20"/>
              </w:rPr>
              <w:t>SF</w:t>
            </w:r>
            <w:r w:rsidRPr="00EF0267">
              <w:rPr>
                <w:rFonts w:eastAsia="Helvetica" w:cs="Arial"/>
                <w:sz w:val="20"/>
                <w:u w:val="single"/>
              </w:rPr>
              <w:t>%</w:t>
            </w:r>
          </w:p>
        </w:tc>
      </w:tr>
      <w:tr w:rsidR="00E628C7" w:rsidRPr="00EF0267" w14:paraId="0D357BA7" w14:textId="77777777" w:rsidTr="004216A1">
        <w:trPr>
          <w:trHeight w:val="300"/>
        </w:trPr>
        <w:tc>
          <w:tcPr>
            <w:tcW w:w="4410" w:type="dxa"/>
            <w:tcMar>
              <w:left w:w="225" w:type="dxa"/>
              <w:right w:w="108" w:type="dxa"/>
            </w:tcMar>
            <w:vAlign w:val="center"/>
          </w:tcPr>
          <w:p w14:paraId="05DDA1B7" w14:textId="77777777" w:rsidR="00E628C7" w:rsidRPr="00EF0267" w:rsidRDefault="00E628C7" w:rsidP="007B6586">
            <w:pPr>
              <w:spacing w:after="0"/>
              <w:jc w:val="center"/>
              <w:rPr>
                <w:rFonts w:cs="Arial"/>
                <w:sz w:val="20"/>
              </w:rPr>
            </w:pPr>
            <w:r w:rsidRPr="00EF0267">
              <w:rPr>
                <w:rFonts w:eastAsia="Helvetica" w:cs="Arial"/>
                <w:b/>
                <w:bCs/>
                <w:sz w:val="20"/>
              </w:rPr>
              <w:t xml:space="preserve">Building Enclosure of Existing Building(s) </w:t>
            </w:r>
            <w:r w:rsidRPr="00EF0267">
              <w:rPr>
                <w:rFonts w:eastAsia="Helvetica" w:cs="Arial"/>
                <w:sz w:val="20"/>
              </w:rPr>
              <w:t>(roof framing, wall framing and exterior finishes only)</w:t>
            </w:r>
          </w:p>
        </w:tc>
        <w:tc>
          <w:tcPr>
            <w:tcW w:w="1350" w:type="dxa"/>
            <w:tcMar>
              <w:left w:w="225" w:type="dxa"/>
              <w:right w:w="108" w:type="dxa"/>
            </w:tcMar>
            <w:vAlign w:val="center"/>
          </w:tcPr>
          <w:p w14:paraId="229193D1" w14:textId="77777777" w:rsidR="00E628C7" w:rsidRPr="00EF0267" w:rsidRDefault="00E628C7" w:rsidP="007B6586">
            <w:pPr>
              <w:spacing w:after="0"/>
              <w:jc w:val="center"/>
              <w:rPr>
                <w:rFonts w:cs="Arial"/>
                <w:sz w:val="20"/>
              </w:rPr>
            </w:pPr>
            <w:r w:rsidRPr="00EF0267">
              <w:rPr>
                <w:rFonts w:eastAsia="Helvetica" w:cs="Arial"/>
                <w:sz w:val="20"/>
              </w:rPr>
              <w:t>_____ SF</w:t>
            </w:r>
          </w:p>
        </w:tc>
        <w:tc>
          <w:tcPr>
            <w:tcW w:w="1530" w:type="dxa"/>
            <w:tcMar>
              <w:left w:w="225" w:type="dxa"/>
              <w:right w:w="108" w:type="dxa"/>
            </w:tcMar>
            <w:vAlign w:val="center"/>
          </w:tcPr>
          <w:p w14:paraId="45E08474" w14:textId="77777777" w:rsidR="00E628C7" w:rsidRPr="00EF0267" w:rsidRDefault="00E628C7" w:rsidP="007B6586">
            <w:pPr>
              <w:spacing w:after="0"/>
              <w:jc w:val="center"/>
              <w:rPr>
                <w:rFonts w:cs="Arial"/>
                <w:sz w:val="20"/>
              </w:rPr>
            </w:pPr>
            <w:r w:rsidRPr="00EF0267">
              <w:rPr>
                <w:rFonts w:eastAsia="Helvetica" w:cs="Arial"/>
                <w:sz w:val="20"/>
              </w:rPr>
              <w:t>_____ SF</w:t>
            </w:r>
          </w:p>
        </w:tc>
        <w:tc>
          <w:tcPr>
            <w:tcW w:w="2070" w:type="dxa"/>
            <w:tcMar>
              <w:left w:w="225" w:type="dxa"/>
              <w:right w:w="108" w:type="dxa"/>
            </w:tcMar>
            <w:vAlign w:val="center"/>
          </w:tcPr>
          <w:p w14:paraId="51463393" w14:textId="77777777" w:rsidR="00E628C7" w:rsidRPr="00EF0267" w:rsidRDefault="00E628C7" w:rsidP="007B6586">
            <w:pPr>
              <w:spacing w:after="0"/>
              <w:jc w:val="center"/>
              <w:rPr>
                <w:rFonts w:cs="Arial"/>
                <w:sz w:val="20"/>
              </w:rPr>
            </w:pPr>
            <w:r w:rsidRPr="00EF0267">
              <w:rPr>
                <w:rFonts w:eastAsia="Helvetica" w:cs="Arial"/>
                <w:sz w:val="20"/>
              </w:rPr>
              <w:t xml:space="preserve">_____ </w:t>
            </w:r>
            <w:r w:rsidRPr="00EF0267">
              <w:rPr>
                <w:rFonts w:eastAsia="Helvetica" w:cs="Arial"/>
                <w:strike/>
                <w:sz w:val="20"/>
              </w:rPr>
              <w:t>SF</w:t>
            </w:r>
            <w:r w:rsidRPr="00EF0267">
              <w:rPr>
                <w:rFonts w:eastAsia="Helvetica" w:cs="Arial"/>
                <w:sz w:val="20"/>
                <w:u w:val="single"/>
              </w:rPr>
              <w:t>%</w:t>
            </w:r>
          </w:p>
        </w:tc>
      </w:tr>
    </w:tbl>
    <w:p w14:paraId="46BFD10C" w14:textId="1C88F76A" w:rsidR="00BA5251" w:rsidRPr="00227F4B" w:rsidRDefault="00E628C7" w:rsidP="007B6586">
      <w:pPr>
        <w:spacing w:before="120"/>
        <w:rPr>
          <w:b/>
          <w:bCs/>
        </w:rPr>
      </w:pPr>
      <w:r w:rsidRPr="00EF0267">
        <w:rPr>
          <w:b/>
          <w:bCs/>
        </w:rPr>
        <w:t>Total % Reuse of Required Elements ≥ 45% _____ %</w:t>
      </w:r>
      <w:bookmarkEnd w:id="36"/>
    </w:p>
    <w:p w14:paraId="0139F898" w14:textId="0799C35A" w:rsidR="00D333D2" w:rsidRDefault="0012456A" w:rsidP="007B6586">
      <w:pPr>
        <w:pStyle w:val="Heading4"/>
      </w:pPr>
      <w:r>
        <w:t>SUB-ITEM 1</w:t>
      </w:r>
      <w:r w:rsidR="00825D1B">
        <w:t>0</w:t>
      </w:r>
      <w:r>
        <w:t>-2</w:t>
      </w:r>
    </w:p>
    <w:p w14:paraId="3C2EC8B0" w14:textId="77777777" w:rsidR="00847235" w:rsidRPr="00EF0267" w:rsidRDefault="00847235" w:rsidP="00721D5A">
      <w:pPr>
        <w:jc w:val="center"/>
        <w:rPr>
          <w:b/>
          <w:bCs/>
        </w:rPr>
      </w:pPr>
      <w:r w:rsidRPr="00EF0267">
        <w:rPr>
          <w:b/>
          <w:bCs/>
        </w:rPr>
        <w:t>WORKSHEET (WS-4)</w:t>
      </w:r>
      <w:r w:rsidRPr="00EF0267">
        <w:rPr>
          <w:b/>
          <w:bCs/>
        </w:rPr>
        <w:br/>
        <w:t xml:space="preserve">Section </w:t>
      </w:r>
      <w:r w:rsidRPr="00EF0267">
        <w:rPr>
          <w:b/>
          <w:bCs/>
          <w:strike/>
        </w:rPr>
        <w:t xml:space="preserve">5.409.2 </w:t>
      </w:r>
      <w:r w:rsidRPr="00EF0267">
        <w:rPr>
          <w:b/>
          <w:bCs/>
          <w:u w:val="single"/>
        </w:rPr>
        <w:t>5.409.4</w:t>
      </w:r>
      <w:r w:rsidRPr="00EF0267">
        <w:rPr>
          <w:b/>
          <w:bCs/>
        </w:rPr>
        <w:t xml:space="preserve"> WHOLE BUILDING LIFE CYCLE ASSESSMENT</w:t>
      </w:r>
      <w:r w:rsidRPr="00EF0267">
        <w:rPr>
          <w:b/>
          <w:bCs/>
          <w:u w:val="single"/>
        </w:rPr>
        <w:t xml:space="preserve"> – PERFORMANCE OPTION</w:t>
      </w:r>
    </w:p>
    <w:p w14:paraId="69D5DB8E" w14:textId="77777777" w:rsidR="00847235" w:rsidRPr="00EF0267" w:rsidRDefault="00847235" w:rsidP="007B6586">
      <w:bookmarkStart w:id="37" w:name="_Hlk201656011"/>
      <w:r w:rsidRPr="00EF0267">
        <w:t xml:space="preserve">Responsible Designer’s Declaration Statement: </w:t>
      </w:r>
    </w:p>
    <w:p w14:paraId="62E69590" w14:textId="061863CF" w:rsidR="000B622C" w:rsidRDefault="00847235" w:rsidP="007B6586">
      <w:r w:rsidRPr="00EF0267">
        <w:t xml:space="preserve">I attest that the Whole Building Life Cycle Analysis has been performed according to the requirements of Section </w:t>
      </w:r>
      <w:r w:rsidRPr="00DC349D">
        <w:rPr>
          <w:strike/>
        </w:rPr>
        <w:t>5.409.</w:t>
      </w:r>
      <w:r w:rsidRPr="00EF0267">
        <w:rPr>
          <w:rFonts w:cs="Arial"/>
          <w:strike/>
          <w:szCs w:val="24"/>
        </w:rPr>
        <w:t>2</w:t>
      </w:r>
      <w:r w:rsidR="000B622C">
        <w:rPr>
          <w:rFonts w:cs="Arial"/>
          <w:strike/>
          <w:szCs w:val="24"/>
        </w:rPr>
        <w:t xml:space="preserve"> </w:t>
      </w:r>
      <w:r w:rsidR="00DC349D" w:rsidRPr="00DC349D">
        <w:rPr>
          <w:u w:val="single"/>
        </w:rPr>
        <w:t>5.409.</w:t>
      </w:r>
      <w:r w:rsidR="000B622C" w:rsidRPr="00EF0267">
        <w:rPr>
          <w:rFonts w:cs="Arial"/>
          <w:szCs w:val="24"/>
          <w:u w:val="single"/>
        </w:rPr>
        <w:t>4</w:t>
      </w:r>
      <w:r w:rsidRPr="00EF0267">
        <w:t xml:space="preserve"> and has met the minimum 10 percent reduction in global warming potential as compared to a reference baseline building of similar size, function, complexity, type of construction, material specification, and </w:t>
      </w:r>
      <w:r w:rsidRPr="00EF0267">
        <w:rPr>
          <w:u w:val="single"/>
        </w:rPr>
        <w:t>geographic</w:t>
      </w:r>
      <w:r w:rsidRPr="00EF0267">
        <w:t xml:space="preserve"> location that meets the requirements of the </w:t>
      </w:r>
      <w:r w:rsidRPr="00EF0267">
        <w:rPr>
          <w:i/>
          <w:iCs/>
        </w:rPr>
        <w:t>California Energy Code</w:t>
      </w:r>
      <w:r w:rsidRPr="00EF0267">
        <w:t xml:space="preserve"> currently in effect. Furthermore, I will ensure during construction that the material specifications will be reviewed for substantial conformance with the life cycle assessment indicated on the approved plans so at the close of construction the minimum 10 percent reduction in global warming potential is thereby secured. </w:t>
      </w:r>
    </w:p>
    <w:p w14:paraId="4C54CBB3" w14:textId="62AB5B9E" w:rsidR="00847235" w:rsidRPr="00EF0267" w:rsidRDefault="00847235" w:rsidP="007B6586">
      <w:r w:rsidRPr="00EF0267">
        <w:t>…</w:t>
      </w:r>
    </w:p>
    <w:bookmarkEnd w:id="37"/>
    <w:p w14:paraId="6D0BB12E" w14:textId="51032DAC" w:rsidR="009E5A79" w:rsidRPr="009E5A79" w:rsidRDefault="0012456A" w:rsidP="007B6586">
      <w:pPr>
        <w:pStyle w:val="Heading4"/>
      </w:pPr>
      <w:r>
        <w:lastRenderedPageBreak/>
        <w:t>SUB-ITEM 1</w:t>
      </w:r>
      <w:r w:rsidR="00825D1B">
        <w:t>0</w:t>
      </w:r>
      <w:r>
        <w:t>-3</w:t>
      </w:r>
    </w:p>
    <w:p w14:paraId="0F83967C" w14:textId="0F3F60B5" w:rsidR="009550F7" w:rsidRPr="00500D53" w:rsidRDefault="009550F7" w:rsidP="00721D5A">
      <w:pPr>
        <w:jc w:val="center"/>
        <w:rPr>
          <w:b/>
          <w:bCs/>
        </w:rPr>
      </w:pPr>
      <w:r w:rsidRPr="00500D53">
        <w:rPr>
          <w:b/>
          <w:bCs/>
        </w:rPr>
        <w:t>WORKSHEET (WS-5)</w:t>
      </w:r>
      <w:r w:rsidRPr="00500D53" w:rsidDel="00B3171E">
        <w:rPr>
          <w:rFonts w:eastAsia="Times New Roman"/>
          <w:b/>
          <w:bCs/>
        </w:rPr>
        <w:t xml:space="preserve"> </w:t>
      </w:r>
      <w:r w:rsidRPr="00500D53">
        <w:rPr>
          <w:b/>
          <w:bCs/>
        </w:rPr>
        <w:br/>
        <w:t xml:space="preserve">Section 5.409.3 </w:t>
      </w:r>
      <w:bookmarkStart w:id="38" w:name="_Hlk131756574"/>
      <w:r w:rsidRPr="00500D53">
        <w:rPr>
          <w:b/>
          <w:bCs/>
        </w:rPr>
        <w:t xml:space="preserve">PRODUCT GWP </w:t>
      </w:r>
      <w:r w:rsidRPr="000B5372">
        <w:rPr>
          <w:b/>
          <w:bCs/>
          <w:strike/>
        </w:rPr>
        <w:t>COMPLIANCE</w:t>
      </w:r>
      <w:r w:rsidRPr="00500D53">
        <w:rPr>
          <w:b/>
          <w:bCs/>
        </w:rPr>
        <w:t xml:space="preserve"> </w:t>
      </w:r>
      <w:r w:rsidR="000B622C">
        <w:rPr>
          <w:b/>
          <w:bCs/>
        </w:rPr>
        <w:t>–</w:t>
      </w:r>
      <w:r w:rsidRPr="00500D53">
        <w:rPr>
          <w:b/>
          <w:bCs/>
        </w:rPr>
        <w:t xml:space="preserve"> PRESCRIPTIVE</w:t>
      </w:r>
      <w:r w:rsidRPr="000B5372">
        <w:rPr>
          <w:b/>
          <w:bCs/>
          <w:strike/>
        </w:rPr>
        <w:t xml:space="preserve"> PATH</w:t>
      </w:r>
      <w:bookmarkEnd w:id="38"/>
      <w:r w:rsidR="000B622C" w:rsidRPr="000B622C">
        <w:rPr>
          <w:rFonts w:eastAsia="Times New Roman" w:cs="Arial"/>
          <w:b/>
          <w:bCs/>
          <w:szCs w:val="24"/>
          <w:u w:val="single"/>
        </w:rPr>
        <w:t xml:space="preserve"> </w:t>
      </w:r>
      <w:r w:rsidR="000B622C" w:rsidRPr="00EF0267">
        <w:rPr>
          <w:rFonts w:eastAsia="Times New Roman" w:cs="Arial"/>
          <w:b/>
          <w:bCs/>
          <w:szCs w:val="24"/>
          <w:u w:val="single"/>
        </w:rPr>
        <w:t>OPTION</w:t>
      </w:r>
    </w:p>
    <w:p w14:paraId="4630BEE1" w14:textId="77777777" w:rsidR="009550F7" w:rsidRPr="00E661E8" w:rsidRDefault="009550F7" w:rsidP="007B6586">
      <w:pPr>
        <w:rPr>
          <w:rFonts w:eastAsia="Times New Roman" w:cs="Arial"/>
          <w:szCs w:val="24"/>
        </w:rPr>
      </w:pPr>
      <w:r w:rsidRPr="00E661E8">
        <w:rPr>
          <w:rFonts w:eastAsia="Times New Roman" w:cs="Arial"/>
          <w:szCs w:val="24"/>
        </w:rPr>
        <w:t>Responsible Designer’s Declaration Statement:</w:t>
      </w:r>
    </w:p>
    <w:p w14:paraId="5717A18B" w14:textId="38C95D82" w:rsidR="009550F7" w:rsidRDefault="009550F7" w:rsidP="0071340A">
      <w:pPr>
        <w:rPr>
          <w:rFonts w:eastAsia="Times New Roman" w:cs="Arial"/>
          <w:szCs w:val="24"/>
        </w:rPr>
      </w:pPr>
      <w:r w:rsidRPr="007F5B03">
        <w:rPr>
          <w:rFonts w:eastAsia="Times New Roman" w:cs="Arial"/>
          <w:szCs w:val="24"/>
        </w:rPr>
        <w:t xml:space="preserve">I attest that </w:t>
      </w:r>
      <w:r w:rsidRPr="007F5B03">
        <w:rPr>
          <w:rFonts w:cs="Arial"/>
          <w:snapToGrid/>
          <w:szCs w:val="24"/>
          <w:u w:val="single"/>
        </w:rPr>
        <w:t>each product listed in Table 5.409.3 and intended to be permanently installed complies with</w:t>
      </w:r>
      <w:r w:rsidRPr="007F5B03">
        <w:rPr>
          <w:rFonts w:cs="Arial"/>
          <w:snapToGrid/>
          <w:szCs w:val="24"/>
        </w:rPr>
        <w:t xml:space="preserve"> </w:t>
      </w:r>
      <w:r w:rsidRPr="007F5B03">
        <w:rPr>
          <w:rFonts w:eastAsia="Times New Roman" w:cs="Arial"/>
          <w:strike/>
          <w:szCs w:val="24"/>
        </w:rPr>
        <w:t xml:space="preserve">prescriptive compliance has been performed according to </w:t>
      </w:r>
      <w:r w:rsidRPr="007F5B03">
        <w:rPr>
          <w:rFonts w:eastAsia="Times New Roman" w:cs="Arial"/>
          <w:szCs w:val="24"/>
        </w:rPr>
        <w:t xml:space="preserve">the requirements of Section 5.409.3 and </w:t>
      </w:r>
      <w:r w:rsidRPr="007F5B03">
        <w:rPr>
          <w:rFonts w:cs="Arial"/>
          <w:snapToGrid/>
          <w:szCs w:val="24"/>
          <w:u w:val="single"/>
        </w:rPr>
        <w:t xml:space="preserve">does not exceed the maximum </w:t>
      </w:r>
      <w:r w:rsidRPr="007F5B03">
        <w:rPr>
          <w:rFonts w:eastAsia="Times New Roman" w:cs="Arial"/>
          <w:strike/>
          <w:szCs w:val="24"/>
        </w:rPr>
        <w:t xml:space="preserve">products have met the minimum 10 percent reduction in </w:t>
      </w:r>
      <w:r w:rsidRPr="007F5B03">
        <w:rPr>
          <w:rFonts w:eastAsia="Times New Roman" w:cs="Arial"/>
          <w:szCs w:val="24"/>
        </w:rPr>
        <w:t xml:space="preserve">global warming potential </w:t>
      </w:r>
      <w:r w:rsidRPr="007F5B03">
        <w:rPr>
          <w:rFonts w:cs="Arial"/>
          <w:snapToGrid/>
          <w:szCs w:val="24"/>
          <w:u w:val="single"/>
        </w:rPr>
        <w:t>(GWP) value</w:t>
      </w:r>
      <w:r w:rsidRPr="007F5B03">
        <w:rPr>
          <w:rFonts w:cs="Arial"/>
          <w:snapToGrid/>
          <w:szCs w:val="24"/>
        </w:rPr>
        <w:t xml:space="preserve"> </w:t>
      </w:r>
      <w:r w:rsidRPr="007F5B03">
        <w:rPr>
          <w:rFonts w:eastAsia="Times New Roman" w:cs="Arial"/>
          <w:strike/>
          <w:szCs w:val="24"/>
        </w:rPr>
        <w:t>as</w:t>
      </w:r>
      <w:r w:rsidRPr="007F5B03">
        <w:rPr>
          <w:rFonts w:eastAsia="Times New Roman" w:cs="Arial"/>
          <w:szCs w:val="24"/>
        </w:rPr>
        <w:t xml:space="preserve"> specified in Table 5.409.3. Furthermore, I will ensure during construction that </w:t>
      </w:r>
      <w:r w:rsidR="00A03B15">
        <w:rPr>
          <w:rFonts w:eastAsia="Times New Roman" w:cs="Arial"/>
          <w:szCs w:val="24"/>
          <w:u w:val="single"/>
        </w:rPr>
        <w:t>any</w:t>
      </w:r>
      <w:r>
        <w:rPr>
          <w:rFonts w:eastAsia="Times New Roman" w:cs="Arial"/>
          <w:szCs w:val="24"/>
        </w:rPr>
        <w:t xml:space="preserve"> </w:t>
      </w:r>
      <w:r w:rsidRPr="00261F0E">
        <w:rPr>
          <w:rFonts w:eastAsia="Times New Roman" w:cs="Arial"/>
          <w:strike/>
          <w:szCs w:val="24"/>
        </w:rPr>
        <w:t>the</w:t>
      </w:r>
      <w:r w:rsidRPr="007F5B03">
        <w:rPr>
          <w:rFonts w:eastAsia="Times New Roman" w:cs="Arial"/>
          <w:szCs w:val="24"/>
        </w:rPr>
        <w:t xml:space="preserve"> material specification</w:t>
      </w:r>
      <w:r w:rsidRPr="00261F0E">
        <w:rPr>
          <w:rFonts w:eastAsia="Times New Roman" w:cs="Arial"/>
          <w:strike/>
          <w:szCs w:val="24"/>
        </w:rPr>
        <w:t>s</w:t>
      </w:r>
      <w:r w:rsidRPr="007F5B03">
        <w:rPr>
          <w:rFonts w:eastAsia="Times New Roman" w:cs="Arial"/>
          <w:szCs w:val="24"/>
        </w:rPr>
        <w:t xml:space="preserve"> </w:t>
      </w:r>
      <w:r w:rsidRPr="00261F0E">
        <w:rPr>
          <w:rFonts w:eastAsia="Times New Roman" w:cs="Arial"/>
          <w:szCs w:val="24"/>
          <w:u w:val="single"/>
        </w:rPr>
        <w:t>substitution</w:t>
      </w:r>
      <w:r w:rsidRPr="007F5B03">
        <w:rPr>
          <w:rFonts w:eastAsia="Times New Roman" w:cs="Arial"/>
          <w:szCs w:val="24"/>
        </w:rPr>
        <w:t xml:space="preserve"> will be reviewed for substantial conformance with the </w:t>
      </w:r>
      <w:r w:rsidRPr="00261F0E">
        <w:rPr>
          <w:rFonts w:eastAsia="Times New Roman" w:cs="Arial"/>
          <w:szCs w:val="24"/>
          <w:u w:val="single"/>
        </w:rPr>
        <w:t>requirements of Section 5.409.3</w:t>
      </w:r>
      <w:r>
        <w:rPr>
          <w:rFonts w:eastAsia="Times New Roman" w:cs="Arial"/>
          <w:szCs w:val="24"/>
        </w:rPr>
        <w:t xml:space="preserve"> </w:t>
      </w:r>
      <w:r w:rsidRPr="00261F0E">
        <w:rPr>
          <w:rFonts w:eastAsia="Times New Roman" w:cs="Arial"/>
          <w:strike/>
          <w:szCs w:val="24"/>
        </w:rPr>
        <w:t>global warming potential limits indicated on the approved plans</w:t>
      </w:r>
      <w:r w:rsidRPr="007F5B03">
        <w:rPr>
          <w:rFonts w:eastAsia="Times New Roman" w:cs="Arial"/>
          <w:szCs w:val="24"/>
        </w:rPr>
        <w:t xml:space="preserve"> so at the close of construction</w:t>
      </w:r>
      <w:r w:rsidRPr="00B37138">
        <w:rPr>
          <w:rFonts w:eastAsia="Times New Roman" w:cs="Arial"/>
          <w:szCs w:val="24"/>
          <w:u w:val="single"/>
        </w:rPr>
        <w:t xml:space="preserve"> </w:t>
      </w:r>
      <w:r w:rsidRPr="007F5B03">
        <w:rPr>
          <w:rFonts w:eastAsia="Times New Roman" w:cs="Arial"/>
          <w:szCs w:val="24"/>
          <w:u w:val="single"/>
        </w:rPr>
        <w:t>compliance with the maximum GWP values</w:t>
      </w:r>
      <w:r w:rsidRPr="007F5B03">
        <w:rPr>
          <w:rFonts w:eastAsia="Times New Roman" w:cs="Arial"/>
          <w:szCs w:val="24"/>
        </w:rPr>
        <w:t xml:space="preserve"> </w:t>
      </w:r>
      <w:r w:rsidR="000A1653" w:rsidRPr="000A1653">
        <w:rPr>
          <w:rFonts w:eastAsia="Times New Roman" w:cs="Arial"/>
          <w:strike/>
          <w:szCs w:val="24"/>
        </w:rPr>
        <w:t xml:space="preserve">the </w:t>
      </w:r>
      <w:r w:rsidRPr="007F5B03">
        <w:rPr>
          <w:rFonts w:eastAsia="Times New Roman" w:cs="Arial"/>
          <w:strike/>
          <w:szCs w:val="24"/>
        </w:rPr>
        <w:t>minimum 10 percent reduction in global warming potential</w:t>
      </w:r>
      <w:r w:rsidRPr="007F5B03">
        <w:rPr>
          <w:rFonts w:eastAsia="Times New Roman" w:cs="Arial"/>
          <w:szCs w:val="24"/>
        </w:rPr>
        <w:t xml:space="preserve"> is thereby secured.</w:t>
      </w:r>
    </w:p>
    <w:p w14:paraId="697D4F53" w14:textId="7A0B4E26" w:rsidR="000B622C" w:rsidRPr="007F5B03" w:rsidRDefault="000B622C" w:rsidP="0071340A">
      <w:pPr>
        <w:rPr>
          <w:rFonts w:eastAsia="Times New Roman" w:cs="Arial"/>
          <w:szCs w:val="24"/>
        </w:rPr>
      </w:pPr>
      <w:r>
        <w:rPr>
          <w:rFonts w:eastAsia="Times New Roman" w:cs="Arial"/>
          <w:szCs w:val="24"/>
        </w:rPr>
        <w:t>…</w:t>
      </w:r>
    </w:p>
    <w:p w14:paraId="3C00FA48" w14:textId="3BACAA69" w:rsidR="00847235" w:rsidRDefault="007541E3" w:rsidP="007B6586">
      <w:pPr>
        <w:pStyle w:val="Heading4"/>
      </w:pPr>
      <w:r>
        <w:t>SUB-ITEM 1</w:t>
      </w:r>
      <w:r w:rsidR="00825D1B">
        <w:t>0</w:t>
      </w:r>
      <w:r>
        <w:t>-4</w:t>
      </w:r>
    </w:p>
    <w:p w14:paraId="004D7E76" w14:textId="77777777" w:rsidR="00F83C93" w:rsidRPr="00EF0267" w:rsidRDefault="00F83C93" w:rsidP="007B6586">
      <w:pPr>
        <w:jc w:val="center"/>
        <w:rPr>
          <w:b/>
          <w:bCs/>
        </w:rPr>
      </w:pPr>
      <w:r w:rsidRPr="00EF0267">
        <w:rPr>
          <w:b/>
          <w:bCs/>
        </w:rPr>
        <w:t>WORKSHEET (WS-6) [BSC-CG]</w:t>
      </w:r>
      <w:r w:rsidRPr="00EF0267">
        <w:rPr>
          <w:b/>
          <w:bCs/>
        </w:rPr>
        <w:br/>
        <w:t>Section</w:t>
      </w:r>
      <w:r w:rsidRPr="00EF0267">
        <w:rPr>
          <w:b/>
          <w:bCs/>
          <w:strike/>
        </w:rPr>
        <w:t xml:space="preserve"> A5.105.2 </w:t>
      </w:r>
      <w:r w:rsidRPr="00EF0267">
        <w:rPr>
          <w:b/>
          <w:bCs/>
          <w:u w:val="single"/>
        </w:rPr>
        <w:t>A5.409.2</w:t>
      </w:r>
      <w:r w:rsidRPr="00EF0267">
        <w:rPr>
          <w:u w:val="single"/>
        </w:rPr>
        <w:t xml:space="preserve"> </w:t>
      </w:r>
      <w:r w:rsidRPr="00EF0267">
        <w:rPr>
          <w:b/>
          <w:bCs/>
          <w:u w:val="single"/>
        </w:rPr>
        <w:t>REUSE OF EXISTING</w:t>
      </w:r>
      <w:r w:rsidRPr="00EF0267">
        <w:rPr>
          <w:b/>
          <w:bCs/>
        </w:rPr>
        <w:t xml:space="preserve"> BUILDING</w:t>
      </w:r>
      <w:r w:rsidRPr="00EF0267">
        <w:rPr>
          <w:b/>
          <w:bCs/>
          <w:strike/>
        </w:rPr>
        <w:t xml:space="preserve"> REUSE </w:t>
      </w:r>
      <w:r w:rsidRPr="00EF0267">
        <w:rPr>
          <w:b/>
          <w:bCs/>
        </w:rPr>
        <w:t>TIER 1 AND TIER 2</w:t>
      </w:r>
    </w:p>
    <w:p w14:paraId="37F93455" w14:textId="77777777" w:rsidR="00F83C93" w:rsidRPr="00EF0267" w:rsidRDefault="00F83C93" w:rsidP="007B6586">
      <w:pPr>
        <w:rPr>
          <w:b/>
          <w:bCs/>
        </w:rPr>
      </w:pPr>
      <w:r w:rsidRPr="00EF0267">
        <w:rPr>
          <w:b/>
          <w:bCs/>
        </w:rPr>
        <w:t>DOCUMENTATION OF COMPLIANCE OF EXISTING BUILDING REUSE</w:t>
      </w:r>
    </w:p>
    <w:p w14:paraId="6E5974F3" w14:textId="77777777" w:rsidR="00F83C93" w:rsidRPr="00EF0267" w:rsidRDefault="00F83C93" w:rsidP="007B6586">
      <w:pPr>
        <w:rPr>
          <w:b/>
          <w:bCs/>
        </w:rPr>
      </w:pPr>
      <w:r w:rsidRPr="00EF0267">
        <w:rPr>
          <w:b/>
          <w:bCs/>
        </w:rPr>
        <w:t>Area of Existing Building(s) _____ SF</w:t>
      </w:r>
    </w:p>
    <w:p w14:paraId="78E86EDB" w14:textId="77777777" w:rsidR="00F83C93" w:rsidRPr="00EF0267" w:rsidRDefault="00F83C93" w:rsidP="007B6586">
      <w:pPr>
        <w:rPr>
          <w:b/>
          <w:bCs/>
          <w:u w:val="single"/>
        </w:rPr>
      </w:pPr>
      <w:r w:rsidRPr="00EF0267">
        <w:rPr>
          <w:b/>
          <w:bCs/>
          <w:u w:val="single"/>
        </w:rPr>
        <w:t>Area of Aggregate Addition(s) (if applicable) _____ SF</w:t>
      </w:r>
    </w:p>
    <w:p w14:paraId="07F1CD02" w14:textId="77777777" w:rsidR="00F83C93" w:rsidRPr="00EF0267" w:rsidRDefault="00F83C93" w:rsidP="007B6586">
      <w:pPr>
        <w:rPr>
          <w:rFonts w:cs="Arial"/>
        </w:rPr>
      </w:pPr>
      <w:r w:rsidRPr="00EF0267">
        <w:rPr>
          <w:rFonts w:cs="Arial"/>
        </w:rPr>
        <w:t>…</w:t>
      </w:r>
    </w:p>
    <w:p w14:paraId="2E7675FC" w14:textId="5AE91CB0" w:rsidR="00F83C93" w:rsidRDefault="007541E3" w:rsidP="007B6586">
      <w:pPr>
        <w:pStyle w:val="Heading4"/>
      </w:pPr>
      <w:r>
        <w:t>SUB-ITEM 1</w:t>
      </w:r>
      <w:r w:rsidR="00825D1B">
        <w:t>0</w:t>
      </w:r>
      <w:r>
        <w:t>-5</w:t>
      </w:r>
    </w:p>
    <w:p w14:paraId="38DFE794" w14:textId="77777777" w:rsidR="00783C90" w:rsidRPr="00EF0267" w:rsidRDefault="00783C90" w:rsidP="007B6586">
      <w:pPr>
        <w:jc w:val="center"/>
        <w:rPr>
          <w:rFonts w:cs="Arial"/>
        </w:rPr>
      </w:pPr>
      <w:r w:rsidRPr="00EF0267">
        <w:rPr>
          <w:rFonts w:eastAsia="Times New Roman" w:cs="Arial"/>
          <w:b/>
          <w:bCs/>
          <w:szCs w:val="24"/>
        </w:rPr>
        <w:t>WORKSHEET (WS-7) [BSC-CG]</w:t>
      </w:r>
      <w:r w:rsidRPr="00EF0267">
        <w:rPr>
          <w:rFonts w:cs="Arial"/>
        </w:rPr>
        <w:br/>
      </w:r>
      <w:r w:rsidRPr="00EF0267">
        <w:rPr>
          <w:rFonts w:eastAsia="Times New Roman" w:cs="Arial"/>
          <w:b/>
          <w:bCs/>
          <w:szCs w:val="24"/>
        </w:rPr>
        <w:t xml:space="preserve">Section </w:t>
      </w:r>
      <w:r w:rsidRPr="00EF0267">
        <w:rPr>
          <w:rFonts w:eastAsia="Times New Roman" w:cs="Arial"/>
          <w:b/>
          <w:bCs/>
          <w:strike/>
          <w:szCs w:val="24"/>
        </w:rPr>
        <w:t>A5.409.2</w:t>
      </w:r>
      <w:r w:rsidRPr="00EF0267">
        <w:rPr>
          <w:rFonts w:eastAsia="Times New Roman" w:cs="Arial"/>
          <w:b/>
          <w:bCs/>
          <w:szCs w:val="24"/>
        </w:rPr>
        <w:t xml:space="preserve"> </w:t>
      </w:r>
      <w:r w:rsidRPr="00EF0267">
        <w:rPr>
          <w:rFonts w:eastAsia="Times New Roman" w:cs="Arial"/>
          <w:b/>
          <w:bCs/>
          <w:szCs w:val="24"/>
          <w:u w:val="single"/>
        </w:rPr>
        <w:t>A5.409.4</w:t>
      </w:r>
      <w:r w:rsidRPr="00EF0267">
        <w:rPr>
          <w:rFonts w:eastAsia="Times New Roman" w:cs="Arial"/>
          <w:b/>
          <w:bCs/>
          <w:szCs w:val="24"/>
        </w:rPr>
        <w:t xml:space="preserve"> WHOLE BUILDING LIFE CYCLE ASSESSMENT</w:t>
      </w:r>
      <w:r w:rsidRPr="00EF0267">
        <w:rPr>
          <w:b/>
          <w:bCs/>
          <w:u w:val="single"/>
        </w:rPr>
        <w:t xml:space="preserve"> – PERFORMANCE OPTION</w:t>
      </w:r>
    </w:p>
    <w:p w14:paraId="00C3E32C" w14:textId="77777777" w:rsidR="00783C90" w:rsidRPr="00EF0267" w:rsidRDefault="00783C90" w:rsidP="007B6586">
      <w:pPr>
        <w:rPr>
          <w:rFonts w:cs="Arial"/>
        </w:rPr>
      </w:pPr>
      <w:r w:rsidRPr="00EF0267">
        <w:rPr>
          <w:rFonts w:eastAsia="Times New Roman" w:cs="Arial"/>
          <w:szCs w:val="24"/>
        </w:rPr>
        <w:t>Responsible Designer’s Declaration Statement:</w:t>
      </w:r>
    </w:p>
    <w:p w14:paraId="75EED09E" w14:textId="77777777" w:rsidR="00783C90" w:rsidRPr="00EF0267" w:rsidRDefault="00783C90" w:rsidP="007B6586">
      <w:pPr>
        <w:rPr>
          <w:rFonts w:eastAsia="Times New Roman" w:cs="Arial"/>
          <w:szCs w:val="24"/>
        </w:rPr>
      </w:pPr>
      <w:r w:rsidRPr="00EF0267">
        <w:rPr>
          <w:rFonts w:eastAsia="Times New Roman" w:cs="Arial"/>
          <w:szCs w:val="24"/>
        </w:rPr>
        <w:t>I attest that the Whole Building Life Cycle Analysis has been performed according to the requirements of Section A</w:t>
      </w:r>
      <w:r w:rsidRPr="00EF0267">
        <w:rPr>
          <w:strike/>
        </w:rPr>
        <w:t xml:space="preserve">5.409.2 </w:t>
      </w:r>
      <w:r w:rsidRPr="00EF0267">
        <w:rPr>
          <w:u w:val="single"/>
        </w:rPr>
        <w:t>A5.409.4</w:t>
      </w:r>
      <w:r w:rsidRPr="00EF0267">
        <w:rPr>
          <w:rFonts w:eastAsia="Times New Roman" w:cs="Arial"/>
          <w:szCs w:val="24"/>
        </w:rPr>
        <w:t xml:space="preserve"> and has met the minimum 15 percent (Tier 1) or 20 percent (Tier 2) reduction in global warming potential as compared to a reference baseline building of similar size, function, complexity, type of construction, material specification, and </w:t>
      </w:r>
      <w:r w:rsidRPr="00EF0267">
        <w:rPr>
          <w:u w:val="single"/>
        </w:rPr>
        <w:t xml:space="preserve">geographic </w:t>
      </w:r>
      <w:r w:rsidRPr="00EF0267">
        <w:rPr>
          <w:rFonts w:eastAsia="Times New Roman" w:cs="Arial"/>
          <w:szCs w:val="24"/>
        </w:rPr>
        <w:t xml:space="preserve">location that meets the requirements of the </w:t>
      </w:r>
      <w:r w:rsidRPr="00EF0267">
        <w:rPr>
          <w:rFonts w:eastAsia="Times New Roman" w:cs="Arial"/>
          <w:i/>
          <w:iCs/>
          <w:szCs w:val="24"/>
        </w:rPr>
        <w:t>California Energy Code</w:t>
      </w:r>
      <w:r w:rsidRPr="00EF0267">
        <w:rPr>
          <w:rFonts w:eastAsia="Times New Roman" w:cs="Arial"/>
          <w:szCs w:val="24"/>
        </w:rPr>
        <w:t xml:space="preserve"> currently in effect. </w:t>
      </w:r>
    </w:p>
    <w:p w14:paraId="65C64218" w14:textId="77777777" w:rsidR="00783C90" w:rsidRPr="00EF0267" w:rsidRDefault="00783C90" w:rsidP="007B6586">
      <w:pPr>
        <w:rPr>
          <w:rFonts w:eastAsia="Times New Roman" w:cs="Arial"/>
          <w:szCs w:val="24"/>
        </w:rPr>
      </w:pPr>
      <w:r w:rsidRPr="00EF0267">
        <w:rPr>
          <w:rFonts w:eastAsia="Times New Roman" w:cs="Arial"/>
          <w:szCs w:val="24"/>
        </w:rPr>
        <w:t>Furthermore, I will ensure during construction that the material specifications will be reviewed for substantial conformance with the life cycle assessment indicated on the approved plans so at the close of construction the minimum reduction in global warming potential is thereby secured.</w:t>
      </w:r>
    </w:p>
    <w:p w14:paraId="64C5B37C" w14:textId="6460358E" w:rsidR="009550F7" w:rsidRPr="00783C90" w:rsidRDefault="00783C90" w:rsidP="007B6586">
      <w:r w:rsidRPr="00EF0267">
        <w:t>…</w:t>
      </w:r>
    </w:p>
    <w:p w14:paraId="648793B5" w14:textId="2CEECE4C" w:rsidR="00365F11" w:rsidRDefault="007541E3" w:rsidP="007B6586">
      <w:pPr>
        <w:pStyle w:val="Heading4"/>
      </w:pPr>
      <w:r>
        <w:lastRenderedPageBreak/>
        <w:t>SUB-ITEM 1</w:t>
      </w:r>
      <w:r w:rsidR="00825D1B">
        <w:t>0</w:t>
      </w:r>
      <w:r>
        <w:t>-6</w:t>
      </w:r>
      <w:r w:rsidR="00365F11">
        <w:rPr>
          <w:highlight w:val="lightGray"/>
        </w:rPr>
        <w:br/>
      </w:r>
      <w:r w:rsidR="00365F11">
        <w:t>WORKSHEET (WS-</w:t>
      </w:r>
      <w:r w:rsidR="005E04E0">
        <w:t>8</w:t>
      </w:r>
      <w:r w:rsidR="00365F11">
        <w:t>)</w:t>
      </w:r>
    </w:p>
    <w:p w14:paraId="50D2BF3A" w14:textId="7FCB6179" w:rsidR="00D620B2" w:rsidRPr="00500D53" w:rsidRDefault="00D620B2" w:rsidP="007B6586">
      <w:pPr>
        <w:jc w:val="center"/>
        <w:rPr>
          <w:b/>
          <w:bCs/>
          <w:i/>
        </w:rPr>
      </w:pPr>
      <w:r w:rsidRPr="00500D53">
        <w:rPr>
          <w:b/>
          <w:bCs/>
        </w:rPr>
        <w:t>WORKSHEET (WS-8) [BSC-CG]</w:t>
      </w:r>
      <w:r w:rsidRPr="00500D53">
        <w:rPr>
          <w:b/>
          <w:bCs/>
        </w:rPr>
        <w:br/>
        <w:t xml:space="preserve">Section A5.409.3 PRODUCT GWP </w:t>
      </w:r>
      <w:r w:rsidRPr="000B5372">
        <w:rPr>
          <w:b/>
          <w:bCs/>
          <w:strike/>
        </w:rPr>
        <w:t>COMPLIANCE</w:t>
      </w:r>
      <w:r w:rsidRPr="00500D53">
        <w:rPr>
          <w:b/>
          <w:bCs/>
        </w:rPr>
        <w:t>—PRESCRIPTIVE</w:t>
      </w:r>
      <w:r w:rsidRPr="000B5372">
        <w:rPr>
          <w:b/>
          <w:bCs/>
          <w:strike/>
        </w:rPr>
        <w:t xml:space="preserve"> PATH</w:t>
      </w:r>
      <w:r w:rsidR="0071340A" w:rsidRPr="0071340A">
        <w:rPr>
          <w:b/>
          <w:bCs/>
          <w:u w:val="single"/>
        </w:rPr>
        <w:t xml:space="preserve"> OPTION</w:t>
      </w:r>
    </w:p>
    <w:p w14:paraId="3FFEFB2C" w14:textId="77777777" w:rsidR="00D620B2" w:rsidRDefault="00D620B2" w:rsidP="007B6586">
      <w:pPr>
        <w:rPr>
          <w:rFonts w:eastAsia="Times New Roman" w:cs="Arial"/>
          <w:szCs w:val="24"/>
        </w:rPr>
      </w:pPr>
      <w:r w:rsidRPr="00093856">
        <w:rPr>
          <w:rFonts w:eastAsia="Times New Roman" w:cs="Arial"/>
          <w:szCs w:val="24"/>
        </w:rPr>
        <w:t>Designer’s Declaration Statement:</w:t>
      </w:r>
    </w:p>
    <w:p w14:paraId="33F69E6D" w14:textId="19DAF377" w:rsidR="00D620B2" w:rsidRPr="00093856" w:rsidRDefault="00D620B2" w:rsidP="0071340A">
      <w:pPr>
        <w:rPr>
          <w:rFonts w:eastAsia="Times New Roman" w:cs="Arial"/>
          <w:szCs w:val="24"/>
        </w:rPr>
      </w:pPr>
      <w:r w:rsidRPr="00093856">
        <w:rPr>
          <w:rFonts w:eastAsia="Times New Roman" w:cs="Arial"/>
          <w:szCs w:val="24"/>
        </w:rPr>
        <w:t xml:space="preserve">I attest that </w:t>
      </w:r>
      <w:r w:rsidRPr="007F5B03">
        <w:rPr>
          <w:rFonts w:cs="Arial"/>
          <w:snapToGrid/>
          <w:szCs w:val="24"/>
          <w:u w:val="single"/>
        </w:rPr>
        <w:t xml:space="preserve">each product listed in Table </w:t>
      </w:r>
      <w:r>
        <w:rPr>
          <w:rFonts w:cs="Arial"/>
          <w:snapToGrid/>
          <w:szCs w:val="24"/>
          <w:u w:val="single"/>
        </w:rPr>
        <w:t>A</w:t>
      </w:r>
      <w:r w:rsidRPr="007F5B03">
        <w:rPr>
          <w:rFonts w:cs="Arial"/>
          <w:snapToGrid/>
          <w:szCs w:val="24"/>
          <w:u w:val="single"/>
        </w:rPr>
        <w:t>5.409.3 and intended to be permanently installed complies with</w:t>
      </w:r>
      <w:r w:rsidRPr="00093856">
        <w:rPr>
          <w:rFonts w:eastAsia="Times New Roman" w:cs="Arial"/>
          <w:szCs w:val="24"/>
        </w:rPr>
        <w:t xml:space="preserve"> </w:t>
      </w:r>
      <w:r w:rsidRPr="00847480">
        <w:rPr>
          <w:rFonts w:eastAsia="Times New Roman" w:cs="Arial"/>
          <w:strike/>
          <w:szCs w:val="24"/>
        </w:rPr>
        <w:t xml:space="preserve">prescriptive compliance has been performed according to </w:t>
      </w:r>
      <w:r w:rsidRPr="00093856">
        <w:rPr>
          <w:rFonts w:eastAsia="Times New Roman" w:cs="Arial"/>
          <w:szCs w:val="24"/>
        </w:rPr>
        <w:t>the requirements of Section A5.409.</w:t>
      </w:r>
      <w:r w:rsidRPr="006718D3">
        <w:rPr>
          <w:rFonts w:eastAsia="Times New Roman" w:cs="Arial"/>
          <w:szCs w:val="24"/>
        </w:rPr>
        <w:t>3</w:t>
      </w:r>
      <w:r w:rsidRPr="00093856">
        <w:rPr>
          <w:rFonts w:eastAsia="Times New Roman" w:cs="Arial"/>
          <w:szCs w:val="24"/>
        </w:rPr>
        <w:t xml:space="preserve"> and </w:t>
      </w:r>
      <w:r w:rsidRPr="00847480">
        <w:rPr>
          <w:rFonts w:eastAsia="Times New Roman" w:cs="Arial"/>
          <w:strike/>
          <w:szCs w:val="24"/>
        </w:rPr>
        <w:t xml:space="preserve">products have met </w:t>
      </w:r>
      <w:r w:rsidRPr="007F5B03">
        <w:rPr>
          <w:rFonts w:cs="Arial"/>
          <w:snapToGrid/>
          <w:szCs w:val="24"/>
          <w:u w:val="single"/>
        </w:rPr>
        <w:t>does not exceed</w:t>
      </w:r>
      <w:r w:rsidRPr="00847480">
        <w:rPr>
          <w:rFonts w:eastAsia="Times New Roman" w:cs="Arial"/>
          <w:szCs w:val="24"/>
        </w:rPr>
        <w:t xml:space="preserve"> </w:t>
      </w:r>
      <w:r w:rsidRPr="00847480">
        <w:rPr>
          <w:rFonts w:cs="Arial"/>
          <w:snapToGrid/>
          <w:szCs w:val="24"/>
        </w:rPr>
        <w:t>the</w:t>
      </w:r>
      <w:r w:rsidRPr="007F5B03">
        <w:rPr>
          <w:rFonts w:cs="Arial"/>
          <w:snapToGrid/>
          <w:szCs w:val="24"/>
          <w:u w:val="single"/>
        </w:rPr>
        <w:t xml:space="preserve"> </w:t>
      </w:r>
      <w:r w:rsidRPr="00093856">
        <w:rPr>
          <w:rFonts w:eastAsia="Times New Roman" w:cs="Arial"/>
          <w:szCs w:val="24"/>
        </w:rPr>
        <w:t xml:space="preserve">maximum </w:t>
      </w:r>
      <w:r w:rsidRPr="00847480">
        <w:rPr>
          <w:rFonts w:eastAsia="Times New Roman" w:cs="Arial"/>
          <w:strike/>
          <w:szCs w:val="24"/>
        </w:rPr>
        <w:t>acceptable</w:t>
      </w:r>
      <w:r w:rsidRPr="00093856">
        <w:rPr>
          <w:rFonts w:eastAsia="Times New Roman" w:cs="Arial"/>
          <w:szCs w:val="24"/>
        </w:rPr>
        <w:t xml:space="preserve"> </w:t>
      </w:r>
      <w:r w:rsidRPr="00847480">
        <w:rPr>
          <w:rFonts w:eastAsia="Times New Roman" w:cs="Arial"/>
          <w:szCs w:val="24"/>
          <w:u w:val="single"/>
        </w:rPr>
        <w:t xml:space="preserve">global warming potential </w:t>
      </w:r>
      <w:r w:rsidRPr="00847480">
        <w:rPr>
          <w:rFonts w:cs="Arial"/>
          <w:snapToGrid/>
          <w:szCs w:val="24"/>
          <w:u w:val="single"/>
        </w:rPr>
        <w:t>(</w:t>
      </w:r>
      <w:r w:rsidRPr="00093856">
        <w:rPr>
          <w:rFonts w:eastAsia="Times New Roman" w:cs="Arial"/>
          <w:szCs w:val="24"/>
        </w:rPr>
        <w:t>GWP</w:t>
      </w:r>
      <w:r w:rsidRPr="007F5B03">
        <w:rPr>
          <w:rFonts w:cs="Arial"/>
          <w:snapToGrid/>
          <w:szCs w:val="24"/>
          <w:u w:val="single"/>
        </w:rPr>
        <w:t>)</w:t>
      </w:r>
      <w:r w:rsidRPr="00093856">
        <w:rPr>
          <w:rFonts w:eastAsia="Times New Roman" w:cs="Arial"/>
          <w:szCs w:val="24"/>
        </w:rPr>
        <w:t xml:space="preserve"> value </w:t>
      </w:r>
      <w:r w:rsidRPr="00847480">
        <w:rPr>
          <w:rFonts w:eastAsia="Times New Roman" w:cs="Arial"/>
          <w:strike/>
          <w:szCs w:val="24"/>
        </w:rPr>
        <w:t>for the products listed</w:t>
      </w:r>
      <w:r w:rsidRPr="00093856">
        <w:rPr>
          <w:rFonts w:eastAsia="Times New Roman" w:cs="Arial"/>
          <w:szCs w:val="24"/>
        </w:rPr>
        <w:t xml:space="preserve"> </w:t>
      </w:r>
      <w:r w:rsidRPr="00847480">
        <w:rPr>
          <w:rFonts w:eastAsia="Times New Roman" w:cs="Arial"/>
          <w:szCs w:val="24"/>
          <w:u w:val="single"/>
        </w:rPr>
        <w:t>specified</w:t>
      </w:r>
      <w:r w:rsidRPr="00093856">
        <w:rPr>
          <w:rFonts w:eastAsia="Times New Roman" w:cs="Arial"/>
          <w:szCs w:val="24"/>
        </w:rPr>
        <w:t xml:space="preserve"> in Table A5.409.3 for either Tier 1 or Tier 2. Furthermore, I will ensure during construction that any material specification substitution will be reviewed for substantial conformance with the requirements of Section A5.409.3 so at the close of construction </w:t>
      </w:r>
      <w:r w:rsidRPr="007F5B03">
        <w:rPr>
          <w:rFonts w:eastAsia="Times New Roman" w:cs="Arial"/>
          <w:szCs w:val="24"/>
          <w:u w:val="single"/>
        </w:rPr>
        <w:t>compliance with the maximum GWP values</w:t>
      </w:r>
      <w:r w:rsidRPr="00261F0E">
        <w:rPr>
          <w:rFonts w:eastAsia="Times New Roman" w:cs="Arial"/>
          <w:strike/>
          <w:szCs w:val="24"/>
        </w:rPr>
        <w:t xml:space="preserve"> </w:t>
      </w:r>
      <w:r w:rsidR="000A1653">
        <w:rPr>
          <w:rFonts w:eastAsia="Times New Roman" w:cs="Arial"/>
          <w:strike/>
          <w:szCs w:val="24"/>
        </w:rPr>
        <w:t xml:space="preserve">the </w:t>
      </w:r>
      <w:r w:rsidRPr="00261F0E">
        <w:rPr>
          <w:rFonts w:eastAsia="Times New Roman" w:cs="Arial"/>
          <w:strike/>
          <w:szCs w:val="24"/>
        </w:rPr>
        <w:t>minimum 15 percent reduction in global warming potential</w:t>
      </w:r>
      <w:r w:rsidRPr="00093856">
        <w:rPr>
          <w:rFonts w:eastAsia="Times New Roman" w:cs="Arial"/>
          <w:szCs w:val="24"/>
        </w:rPr>
        <w:t xml:space="preserve"> is thereby secured.</w:t>
      </w:r>
    </w:p>
    <w:p w14:paraId="6FD87E33" w14:textId="03BA26F9" w:rsidR="00167533" w:rsidRDefault="0071340A" w:rsidP="007B6586">
      <w:r>
        <w:t>…</w:t>
      </w:r>
    </w:p>
    <w:p w14:paraId="61DDE4F7" w14:textId="52CF5D1D" w:rsidR="00783C90" w:rsidRDefault="007541E3" w:rsidP="007B6586">
      <w:pPr>
        <w:pStyle w:val="Heading4"/>
      </w:pPr>
      <w:r>
        <w:t>SUB-ITEM 1</w:t>
      </w:r>
      <w:r w:rsidR="00825D1B">
        <w:t>0</w:t>
      </w:r>
      <w:r>
        <w:t>-7</w:t>
      </w:r>
    </w:p>
    <w:p w14:paraId="12936AD7" w14:textId="77777777" w:rsidR="009855F7" w:rsidRPr="00EF0267" w:rsidRDefault="009855F7" w:rsidP="007B6586">
      <w:pPr>
        <w:autoSpaceDE w:val="0"/>
        <w:autoSpaceDN w:val="0"/>
        <w:adjustRightInd w:val="0"/>
        <w:jc w:val="center"/>
        <w:rPr>
          <w:rFonts w:cs="Arial"/>
          <w:b/>
          <w:bCs/>
          <w:szCs w:val="24"/>
          <w:u w:val="single"/>
        </w:rPr>
      </w:pPr>
      <w:r w:rsidRPr="00EF0267">
        <w:rPr>
          <w:rFonts w:cs="Arial"/>
          <w:b/>
          <w:bCs/>
          <w:szCs w:val="24"/>
        </w:rPr>
        <w:t>WORKSHEET (WS-9)</w:t>
      </w:r>
      <w:r w:rsidRPr="00EF0267">
        <w:rPr>
          <w:rFonts w:cs="Arial"/>
          <w:b/>
          <w:bCs/>
          <w:szCs w:val="24"/>
        </w:rPr>
        <w:br/>
        <w:t>Section 5.409.</w:t>
      </w:r>
      <w:r w:rsidRPr="00EF0267">
        <w:rPr>
          <w:rFonts w:cs="Arial"/>
          <w:b/>
          <w:bCs/>
          <w:szCs w:val="24"/>
          <w:u w:val="single"/>
        </w:rPr>
        <w:t>4</w:t>
      </w:r>
      <w:r w:rsidRPr="00EF0267">
        <w:rPr>
          <w:rFonts w:cs="Arial"/>
          <w:b/>
          <w:bCs/>
          <w:strike/>
          <w:szCs w:val="24"/>
        </w:rPr>
        <w:t>2</w:t>
      </w:r>
      <w:r w:rsidRPr="00EF0267">
        <w:rPr>
          <w:rFonts w:cs="Arial"/>
          <w:b/>
          <w:bCs/>
          <w:szCs w:val="24"/>
        </w:rPr>
        <w:t xml:space="preserve"> and Section A5.409.</w:t>
      </w:r>
      <w:r w:rsidRPr="00EF0267">
        <w:rPr>
          <w:rFonts w:cs="Arial"/>
          <w:b/>
          <w:bCs/>
          <w:szCs w:val="24"/>
          <w:u w:val="single"/>
        </w:rPr>
        <w:t>4</w:t>
      </w:r>
      <w:r w:rsidRPr="00EF0267">
        <w:rPr>
          <w:rFonts w:cs="Arial"/>
          <w:b/>
          <w:bCs/>
          <w:strike/>
          <w:szCs w:val="24"/>
        </w:rPr>
        <w:t>2</w:t>
      </w:r>
      <w:r w:rsidRPr="00EF0267">
        <w:rPr>
          <w:rFonts w:cs="Arial"/>
          <w:b/>
          <w:bCs/>
          <w:szCs w:val="24"/>
        </w:rPr>
        <w:t xml:space="preserve"> WHOLE BUILDING LIFE CYCLE ASSESSMENT</w:t>
      </w:r>
      <w:r w:rsidRPr="00EF0267">
        <w:rPr>
          <w:rFonts w:cs="Arial"/>
          <w:b/>
          <w:bCs/>
          <w:szCs w:val="24"/>
          <w:u w:val="single"/>
        </w:rPr>
        <w:t xml:space="preserve"> – PERFORMANCE OPTION</w:t>
      </w:r>
    </w:p>
    <w:p w14:paraId="3C766DA8" w14:textId="77777777" w:rsidR="009855F7" w:rsidRPr="00EF0267" w:rsidRDefault="009855F7" w:rsidP="007B6586">
      <w:pPr>
        <w:jc w:val="center"/>
      </w:pPr>
      <w:r w:rsidRPr="00EF0267">
        <w:rPr>
          <w:noProof/>
        </w:rPr>
        <w:t>…</w:t>
      </w:r>
    </w:p>
    <w:p w14:paraId="22D3279E" w14:textId="75C9D9CD" w:rsidR="00B718D4" w:rsidRDefault="00DC64B6" w:rsidP="00DB0799">
      <w:pPr>
        <w:pStyle w:val="Heading4"/>
        <w:spacing w:before="0"/>
        <w:ind w:left="0"/>
        <w:rPr>
          <w:rFonts w:cs="Arial"/>
          <w:szCs w:val="24"/>
        </w:rPr>
      </w:pPr>
      <w:r w:rsidRPr="001600FD">
        <w:rPr>
          <w:rFonts w:cs="Arial"/>
          <w:szCs w:val="24"/>
        </w:rPr>
        <w:t xml:space="preserve">Notation: </w:t>
      </w:r>
    </w:p>
    <w:p w14:paraId="5223DE23" w14:textId="41EDE39E" w:rsidR="00B718D4" w:rsidRPr="006D5F97" w:rsidRDefault="00B718D4" w:rsidP="0071340A">
      <w:pPr>
        <w:rPr>
          <w:rFonts w:cs="Arial"/>
        </w:rPr>
      </w:pPr>
      <w:r w:rsidRPr="006D5F97">
        <w:rPr>
          <w:rFonts w:cs="Arial"/>
        </w:rPr>
        <w:t xml:space="preserve">Authority: </w:t>
      </w:r>
      <w:r w:rsidRPr="006D5F97">
        <w:rPr>
          <w:rFonts w:cs="Arial"/>
          <w:noProof/>
        </w:rPr>
        <w:t>Health and Safety Code Section</w:t>
      </w:r>
      <w:r w:rsidR="00E92ADF">
        <w:rPr>
          <w:rFonts w:cs="Arial"/>
          <w:noProof/>
        </w:rPr>
        <w:t>s</w:t>
      </w:r>
      <w:r w:rsidRPr="006D5F97">
        <w:rPr>
          <w:rFonts w:cs="Arial"/>
          <w:noProof/>
        </w:rPr>
        <w:t xml:space="preserve"> 18930.5</w:t>
      </w:r>
      <w:r w:rsidR="00E92ADF" w:rsidRPr="00E92ADF">
        <w:t xml:space="preserve"> </w:t>
      </w:r>
      <w:r w:rsidR="00E92ADF">
        <w:t xml:space="preserve">and </w:t>
      </w:r>
      <w:r w:rsidR="00E92ADF" w:rsidRPr="00E92ADF">
        <w:t>18931</w:t>
      </w:r>
      <w:r w:rsidR="00E92ADF">
        <w:t>(c).</w:t>
      </w:r>
    </w:p>
    <w:p w14:paraId="450DB8C9" w14:textId="5E41FD56" w:rsidR="00B718D4" w:rsidRPr="006D5F97" w:rsidRDefault="00B718D4" w:rsidP="0071340A">
      <w:pPr>
        <w:rPr>
          <w:rFonts w:cs="Arial"/>
          <w:noProof/>
        </w:rPr>
      </w:pPr>
      <w:r w:rsidRPr="006D5F97">
        <w:rPr>
          <w:rFonts w:cs="Arial"/>
        </w:rPr>
        <w:t xml:space="preserve">Reference(s): </w:t>
      </w:r>
      <w:r w:rsidRPr="006D5F97">
        <w:rPr>
          <w:rFonts w:cs="Arial"/>
          <w:noProof/>
        </w:rPr>
        <w:t>Health and Safety Code Section</w:t>
      </w:r>
      <w:r w:rsidR="00E92ADF">
        <w:rPr>
          <w:rFonts w:cs="Arial"/>
          <w:noProof/>
        </w:rPr>
        <w:t>s</w:t>
      </w:r>
      <w:r w:rsidRPr="006D5F97">
        <w:rPr>
          <w:rFonts w:cs="Arial"/>
          <w:noProof/>
        </w:rPr>
        <w:t xml:space="preserve"> 18930.5</w:t>
      </w:r>
      <w:r w:rsidR="00E92ADF" w:rsidRPr="00E92ADF">
        <w:t xml:space="preserve"> </w:t>
      </w:r>
      <w:r w:rsidR="00E92ADF">
        <w:t xml:space="preserve">and </w:t>
      </w:r>
      <w:r w:rsidR="00E92ADF" w:rsidRPr="00E92ADF">
        <w:t>18931</w:t>
      </w:r>
      <w:r w:rsidR="00E92ADF">
        <w:t>(c).</w:t>
      </w:r>
    </w:p>
    <w:bookmarkEnd w:id="31"/>
    <w:p w14:paraId="27C23ACB" w14:textId="7E507742" w:rsidR="006F55ED" w:rsidRPr="00027DE2" w:rsidRDefault="006F55ED" w:rsidP="007B6586">
      <w:pPr>
        <w:pStyle w:val="Heading3"/>
        <w:rPr>
          <w:bCs/>
          <w:highlight w:val="lightGray"/>
        </w:rPr>
      </w:pPr>
      <w:r w:rsidRPr="001600FD">
        <w:rPr>
          <w:rFonts w:cs="Arial"/>
        </w:rPr>
        <w:t xml:space="preserve">ITEM </w:t>
      </w:r>
      <w:r w:rsidR="00027DE2">
        <w:rPr>
          <w:rFonts w:cs="Arial"/>
        </w:rPr>
        <w:t>1</w:t>
      </w:r>
      <w:r w:rsidR="00825D1B">
        <w:rPr>
          <w:rFonts w:cs="Arial"/>
        </w:rPr>
        <w:t>1</w:t>
      </w:r>
      <w:r w:rsidR="0071340A">
        <w:rPr>
          <w:rFonts w:cs="Arial"/>
        </w:rPr>
        <w:br/>
      </w:r>
      <w:bookmarkStart w:id="39" w:name="_Hlk210906610"/>
      <w:r w:rsidR="00027DE2" w:rsidRPr="00A71A52">
        <w:t>APPENDIX A5</w:t>
      </w:r>
      <w:bookmarkStart w:id="40" w:name="_Hlk209613513"/>
      <w:r w:rsidR="008A1E87">
        <w:rPr>
          <w:rFonts w:cs="Arial"/>
          <w:bCs/>
        </w:rPr>
        <w:t xml:space="preserve"> </w:t>
      </w:r>
      <w:r w:rsidR="00027DE2" w:rsidRPr="00A71A52">
        <w:t>NONRESIDENTIAL VOLUNTARY MEASURES</w:t>
      </w:r>
      <w:r w:rsidRPr="001600FD">
        <w:rPr>
          <w:rFonts w:cs="Arial"/>
          <w:snapToGrid/>
        </w:rPr>
        <w:br/>
      </w:r>
      <w:r w:rsidRPr="00FC062A">
        <w:rPr>
          <w:rFonts w:cs="Arial"/>
        </w:rPr>
        <w:t>SECTION A5.10</w:t>
      </w:r>
      <w:r w:rsidR="00460DEE">
        <w:rPr>
          <w:rFonts w:cs="Arial"/>
        </w:rPr>
        <w:t>5</w:t>
      </w:r>
      <w:r w:rsidRPr="00FC062A">
        <w:rPr>
          <w:rFonts w:cs="Arial"/>
        </w:rPr>
        <w:t>—</w:t>
      </w:r>
      <w:r w:rsidR="00460DEE">
        <w:rPr>
          <w:rFonts w:cs="Arial"/>
        </w:rPr>
        <w:t>DECONSTRUCTION AND REUSE OF EXISTING STRUCTURES</w:t>
      </w:r>
      <w:bookmarkEnd w:id="39"/>
      <w:bookmarkEnd w:id="40"/>
    </w:p>
    <w:p w14:paraId="57601B77" w14:textId="3508C7AF" w:rsidR="00027DE2" w:rsidRDefault="00027DE2" w:rsidP="007B6586">
      <w:pPr>
        <w:pStyle w:val="Heading4"/>
      </w:pPr>
      <w:r>
        <w:t xml:space="preserve">SUB-ITEM </w:t>
      </w:r>
      <w:r w:rsidR="00470B36">
        <w:t>1</w:t>
      </w:r>
      <w:r w:rsidR="00825D1B">
        <w:t>1</w:t>
      </w:r>
      <w:r w:rsidR="00470B36">
        <w:t>-1</w:t>
      </w:r>
    </w:p>
    <w:p w14:paraId="748CF309" w14:textId="20758445" w:rsidR="00460DEE" w:rsidRPr="00EF0267" w:rsidRDefault="00460DEE" w:rsidP="00926C78">
      <w:pPr>
        <w:rPr>
          <w:rFonts w:cs="Arial"/>
          <w:bCs/>
          <w:strike/>
          <w:szCs w:val="24"/>
        </w:rPr>
      </w:pPr>
      <w:r w:rsidRPr="00EF0267">
        <w:rPr>
          <w:rFonts w:cs="Arial"/>
          <w:b/>
          <w:szCs w:val="24"/>
        </w:rPr>
        <w:t xml:space="preserve">A5.105.1 </w:t>
      </w:r>
      <w:r w:rsidRPr="00EF0267">
        <w:rPr>
          <w:b/>
          <w:bCs/>
          <w:u w:val="single"/>
        </w:rPr>
        <w:t>Reserved.</w:t>
      </w:r>
      <w:r w:rsidRPr="00EF0267">
        <w:rPr>
          <w:b/>
          <w:bCs/>
          <w:strike/>
        </w:rPr>
        <w:t xml:space="preserve"> </w:t>
      </w:r>
      <w:r w:rsidRPr="00EF0267">
        <w:rPr>
          <w:rFonts w:cs="Arial"/>
          <w:b/>
          <w:strike/>
          <w:szCs w:val="24"/>
        </w:rPr>
        <w:t>Scope.</w:t>
      </w:r>
      <w:r w:rsidRPr="00EF0267">
        <w:rPr>
          <w:rStyle w:val="StyleBold"/>
          <w:strike/>
        </w:rPr>
        <w:t xml:space="preserve"> </w:t>
      </w:r>
      <w:r w:rsidRPr="00EF0267">
        <w:rPr>
          <w:rFonts w:cs="Arial"/>
          <w:bCs/>
          <w:strike/>
          <w:szCs w:val="24"/>
        </w:rPr>
        <w:t>Projects with the area limits specified shall comply with Section A5.105.2 to achieve Tier 1 or Tier 2 compliance.</w:t>
      </w:r>
    </w:p>
    <w:p w14:paraId="5E548920" w14:textId="77777777" w:rsidR="00460DEE" w:rsidRPr="00EF0267" w:rsidRDefault="00460DEE" w:rsidP="007B6586">
      <w:pPr>
        <w:pStyle w:val="ListParagraph"/>
        <w:widowControl/>
        <w:numPr>
          <w:ilvl w:val="0"/>
          <w:numId w:val="33"/>
        </w:numPr>
        <w:contextualSpacing w:val="0"/>
        <w:rPr>
          <w:rFonts w:eastAsia="Times New Roman" w:cs="Arial"/>
          <w:strike/>
          <w:szCs w:val="24"/>
        </w:rPr>
      </w:pPr>
      <w:r w:rsidRPr="00EF0267">
        <w:rPr>
          <w:rFonts w:eastAsia="Times New Roman" w:cs="Arial"/>
          <w:strike/>
          <w:szCs w:val="24"/>
        </w:rPr>
        <w:t>Alteration(s) to existing building(s) where the combined altered floor area is 50,000 square feet or greater shall comply with either Section A5.105.2, Section A5.409.2, or Section A5.409.3.</w:t>
      </w:r>
    </w:p>
    <w:p w14:paraId="6C1D7DF1" w14:textId="77777777" w:rsidR="00460DEE" w:rsidRPr="00EF0267" w:rsidRDefault="00460DEE" w:rsidP="007B6586">
      <w:pPr>
        <w:pStyle w:val="ListParagraph"/>
        <w:widowControl/>
        <w:numPr>
          <w:ilvl w:val="0"/>
          <w:numId w:val="33"/>
        </w:numPr>
        <w:contextualSpacing w:val="0"/>
        <w:rPr>
          <w:rFonts w:eastAsia="Times New Roman" w:cs="Arial"/>
          <w:strike/>
          <w:szCs w:val="24"/>
        </w:rPr>
      </w:pPr>
      <w:r w:rsidRPr="00EF0267">
        <w:rPr>
          <w:rFonts w:eastAsia="Times New Roman" w:cs="Arial"/>
          <w:strike/>
          <w:szCs w:val="24"/>
        </w:rPr>
        <w:t xml:space="preserve">Addition(s) to existing building(s) where the total floor area combined with the existing building(s) is 50,000 square feet or greater shall comply with either Section A5.105.2, Section A5.409.2, or Section A5.409.3 </w:t>
      </w:r>
    </w:p>
    <w:p w14:paraId="42758747" w14:textId="77777777" w:rsidR="00460DEE" w:rsidRPr="00EF0267" w:rsidRDefault="00460DEE" w:rsidP="007B6586">
      <w:pPr>
        <w:pStyle w:val="ListParagraph"/>
        <w:ind w:left="1440"/>
        <w:rPr>
          <w:rFonts w:eastAsia="Times New Roman" w:cs="Arial"/>
          <w:strike/>
          <w:szCs w:val="24"/>
        </w:rPr>
      </w:pPr>
      <w:r w:rsidRPr="00EF0267">
        <w:rPr>
          <w:rFonts w:eastAsia="Times New Roman" w:cs="Arial"/>
          <w:b/>
          <w:bCs/>
          <w:strike/>
          <w:szCs w:val="24"/>
        </w:rPr>
        <w:t xml:space="preserve">Exception: </w:t>
      </w:r>
      <w:r w:rsidRPr="00EF0267">
        <w:rPr>
          <w:rFonts w:eastAsia="Times New Roman" w:cs="Arial"/>
          <w:strike/>
          <w:szCs w:val="24"/>
        </w:rPr>
        <w:t>Combined addition(s) to existing building(s) of two times the area or more of the existing building(s) is not eligible to meet compliance with Section A5.</w:t>
      </w:r>
      <w:proofErr w:type="gramStart"/>
      <w:r w:rsidRPr="00EF0267">
        <w:rPr>
          <w:rFonts w:eastAsia="Times New Roman" w:cs="Arial"/>
          <w:strike/>
          <w:szCs w:val="24"/>
        </w:rPr>
        <w:t>105.2</w:t>
      </w:r>
      <w:proofErr w:type="gramEnd"/>
      <w:r w:rsidRPr="00EF0267">
        <w:rPr>
          <w:rFonts w:eastAsia="Times New Roman" w:cs="Arial"/>
          <w:strike/>
          <w:szCs w:val="24"/>
        </w:rPr>
        <w:t xml:space="preserve">. </w:t>
      </w:r>
    </w:p>
    <w:p w14:paraId="31D38B08" w14:textId="77777777" w:rsidR="00460DEE" w:rsidRPr="00EF0267" w:rsidRDefault="00460DEE" w:rsidP="007B6586">
      <w:pPr>
        <w:pStyle w:val="ListParagraph"/>
        <w:widowControl/>
        <w:numPr>
          <w:ilvl w:val="0"/>
          <w:numId w:val="33"/>
        </w:numPr>
        <w:contextualSpacing w:val="0"/>
        <w:rPr>
          <w:rFonts w:eastAsia="Times New Roman" w:cs="Arial"/>
          <w:strike/>
          <w:szCs w:val="24"/>
        </w:rPr>
      </w:pPr>
      <w:r w:rsidRPr="00EF0267">
        <w:rPr>
          <w:rFonts w:eastAsia="Times New Roman" w:cs="Arial"/>
          <w:strike/>
          <w:szCs w:val="24"/>
        </w:rPr>
        <w:lastRenderedPageBreak/>
        <w:t>Alteration(s) to existing building(s) where the aggregate floor area is less than 50,000 square feet shall comply with either Section 5.105.2, Section 5.409.2 or Section 5.409.3 for Tier 1 compliance, and either Section A5.105.2.1, Section A5.409.2.1, or A5.409.3 Tier 1 requirements for Tier 2 compliance.</w:t>
      </w:r>
    </w:p>
    <w:p w14:paraId="1B897C63" w14:textId="77777777" w:rsidR="00460DEE" w:rsidRPr="00EF0267" w:rsidRDefault="00460DEE" w:rsidP="007B6586">
      <w:pPr>
        <w:pStyle w:val="ListParagraph"/>
        <w:widowControl/>
        <w:numPr>
          <w:ilvl w:val="0"/>
          <w:numId w:val="33"/>
        </w:numPr>
        <w:contextualSpacing w:val="0"/>
        <w:rPr>
          <w:rFonts w:eastAsia="Times New Roman" w:cs="Arial"/>
          <w:strike/>
          <w:szCs w:val="24"/>
        </w:rPr>
      </w:pPr>
      <w:r w:rsidRPr="00EF0267">
        <w:rPr>
          <w:rFonts w:eastAsia="Times New Roman" w:cs="Arial"/>
          <w:strike/>
          <w:szCs w:val="24"/>
        </w:rPr>
        <w:t>Addition(s) to an existing building where the total floor area combined with the existing building(s) is less than 50,000 square feet shall comply with either Section 5.105.2, Section 5.409.2 or Section 5.409.3 for Tier 1 compliance, and either Section A5.105.2.1, Section A5.409.2.1, or A5.409.3 Tier 1 requirements for Tier 2 compliance.</w:t>
      </w:r>
    </w:p>
    <w:p w14:paraId="0475AA93" w14:textId="77777777" w:rsidR="00460DEE" w:rsidRPr="00EF0267" w:rsidRDefault="00460DEE" w:rsidP="007B6586">
      <w:pPr>
        <w:pStyle w:val="ListParagraph"/>
        <w:widowControl/>
        <w:ind w:left="1440"/>
        <w:rPr>
          <w:rFonts w:cs="Arial"/>
          <w:strike/>
          <w:szCs w:val="24"/>
        </w:rPr>
      </w:pPr>
      <w:r w:rsidRPr="00EF0267">
        <w:rPr>
          <w:rFonts w:cs="Arial"/>
          <w:b/>
          <w:bCs/>
          <w:strike/>
          <w:szCs w:val="24"/>
        </w:rPr>
        <w:t xml:space="preserve">Exception: </w:t>
      </w:r>
      <w:r w:rsidRPr="00EF0267">
        <w:rPr>
          <w:rFonts w:cs="Arial"/>
          <w:strike/>
          <w:szCs w:val="24"/>
        </w:rPr>
        <w:t>Combined addition(s) to existing building(s) of two times the area or more of the existing building(s) is not eligible to meet compliance with Section 5.105.2 or Section A5.105.2.</w:t>
      </w:r>
    </w:p>
    <w:p w14:paraId="6865BFDB" w14:textId="5CDE9AF4" w:rsidR="00470B36" w:rsidRPr="00736B74" w:rsidRDefault="00470B36" w:rsidP="007B6586">
      <w:pPr>
        <w:pStyle w:val="Heading4"/>
      </w:pPr>
      <w:r w:rsidRPr="00736B74">
        <w:t>SUB-ITEM 1</w:t>
      </w:r>
      <w:r w:rsidR="00825D1B">
        <w:t>1</w:t>
      </w:r>
      <w:r w:rsidRPr="00736B74">
        <w:t>-2</w:t>
      </w:r>
    </w:p>
    <w:p w14:paraId="311D7D41" w14:textId="722DAE89" w:rsidR="00460DEE" w:rsidRPr="00EF0267" w:rsidRDefault="00460DEE" w:rsidP="007B6586">
      <w:pPr>
        <w:rPr>
          <w:rFonts w:cs="Arial"/>
          <w:b/>
          <w:bCs/>
          <w:strike/>
          <w:szCs w:val="24"/>
        </w:rPr>
      </w:pPr>
      <w:r w:rsidRPr="00736B74">
        <w:rPr>
          <w:rFonts w:cs="Arial"/>
          <w:b/>
          <w:bCs/>
          <w:iCs/>
          <w:szCs w:val="24"/>
        </w:rPr>
        <w:t xml:space="preserve">A5.105.2 </w:t>
      </w:r>
      <w:r w:rsidRPr="00736B74">
        <w:rPr>
          <w:rFonts w:cs="Arial"/>
          <w:b/>
          <w:szCs w:val="24"/>
        </w:rPr>
        <w:t>Reuse of existing building</w:t>
      </w:r>
      <w:r w:rsidRPr="00736B74">
        <w:rPr>
          <w:rFonts w:cs="Arial"/>
          <w:b/>
          <w:bCs/>
          <w:iCs/>
          <w:szCs w:val="24"/>
        </w:rPr>
        <w:t>.</w:t>
      </w:r>
      <w:r w:rsidRPr="00736B74">
        <w:rPr>
          <w:rStyle w:val="StyleBold"/>
        </w:rPr>
        <w:t xml:space="preserve"> </w:t>
      </w:r>
      <w:r w:rsidRPr="00736B74">
        <w:rPr>
          <w:u w:val="single"/>
        </w:rPr>
        <w:t>For reuse of existing buildings embodied carbon reduction requirements see Section A5.409.</w:t>
      </w:r>
      <w:r w:rsidRPr="00736B74">
        <w:rPr>
          <w:rFonts w:cs="Arial"/>
          <w:bCs/>
        </w:rPr>
        <w:t xml:space="preserve"> </w:t>
      </w:r>
      <w:r w:rsidRPr="0071340A">
        <w:rPr>
          <w:rFonts w:cs="Arial"/>
          <w:bCs/>
          <w:highlight w:val="lightGray"/>
        </w:rPr>
        <w:t xml:space="preserve">[The following provisions are moved to Section </w:t>
      </w:r>
      <w:r w:rsidR="006F76DB" w:rsidRPr="0071340A">
        <w:rPr>
          <w:rFonts w:cs="Arial"/>
          <w:bCs/>
          <w:highlight w:val="lightGray"/>
        </w:rPr>
        <w:t>A</w:t>
      </w:r>
      <w:r w:rsidRPr="0071340A">
        <w:rPr>
          <w:rFonts w:cs="Arial"/>
          <w:bCs/>
          <w:highlight w:val="lightGray"/>
        </w:rPr>
        <w:t>5.409</w:t>
      </w:r>
      <w:r w:rsidR="00CD0BDC">
        <w:rPr>
          <w:rFonts w:cs="Arial"/>
          <w:bCs/>
          <w:highlight w:val="lightGray"/>
        </w:rPr>
        <w:t>.2</w:t>
      </w:r>
      <w:r w:rsidRPr="0071340A">
        <w:rPr>
          <w:rFonts w:cs="Arial"/>
          <w:bCs/>
          <w:highlight w:val="lightGray"/>
        </w:rPr>
        <w:t>.]</w:t>
      </w:r>
      <w:r w:rsidRPr="00736B74">
        <w:rPr>
          <w:b/>
          <w:bCs/>
        </w:rPr>
        <w:t xml:space="preserve"> </w:t>
      </w:r>
      <w:r w:rsidRPr="00736B74">
        <w:rPr>
          <w:rFonts w:cs="Arial"/>
          <w:iCs/>
          <w:strike/>
          <w:szCs w:val="24"/>
        </w:rPr>
        <w:t>Projects that include the reuse of an existing building shall meet the minimum requirements of Section A5.105.2.</w:t>
      </w:r>
    </w:p>
    <w:p w14:paraId="535AF4C3" w14:textId="77777777" w:rsidR="00460DEE" w:rsidRPr="00EF0267" w:rsidRDefault="00460DEE" w:rsidP="007B6586">
      <w:pPr>
        <w:tabs>
          <w:tab w:val="left" w:pos="630"/>
        </w:tabs>
        <w:ind w:left="720"/>
        <w:rPr>
          <w:rFonts w:cs="Arial"/>
          <w:strike/>
          <w:szCs w:val="24"/>
        </w:rPr>
      </w:pPr>
      <w:r w:rsidRPr="00EF0267">
        <w:rPr>
          <w:rFonts w:cs="Arial"/>
          <w:b/>
          <w:strike/>
          <w:szCs w:val="24"/>
        </w:rPr>
        <w:t>A5.105.2.1 Tier 1:</w:t>
      </w:r>
      <w:r w:rsidRPr="00EF0267">
        <w:rPr>
          <w:rStyle w:val="StyleBold"/>
          <w:strike/>
        </w:rPr>
        <w:t xml:space="preserve"> </w:t>
      </w:r>
      <w:r w:rsidRPr="00EF0267">
        <w:rPr>
          <w:rFonts w:cs="Arial"/>
          <w:bCs/>
          <w:strike/>
          <w:szCs w:val="24"/>
        </w:rPr>
        <w:t xml:space="preserve">An alteration or addition to an existing building shall </w:t>
      </w:r>
      <w:r w:rsidRPr="00EF0267">
        <w:rPr>
          <w:rFonts w:cs="Arial"/>
          <w:strike/>
          <w:szCs w:val="24"/>
        </w:rPr>
        <w:t xml:space="preserve">maintain at least 75 percent </w:t>
      </w:r>
      <w:bookmarkStart w:id="41" w:name="_Hlk115673862"/>
      <w:r w:rsidRPr="00EF0267">
        <w:rPr>
          <w:rFonts w:cs="Arial"/>
          <w:strike/>
          <w:szCs w:val="24"/>
        </w:rPr>
        <w:t>combined of the existing building’s primary structural elements (foundations; columns, beams, walls, and floors; and lateral elements) and existing building enclosure (roof framing, wall framing and exterior finishes)</w:t>
      </w:r>
      <w:bookmarkEnd w:id="41"/>
      <w:r w:rsidRPr="00EF0267">
        <w:rPr>
          <w:rFonts w:cs="Arial"/>
          <w:strike/>
          <w:szCs w:val="24"/>
        </w:rPr>
        <w:t xml:space="preserve">. Window assemblies, insulation, portions of buildings deemed structurally unsound or hazardous, and hazardous materials that are remediated as part of the project shall not be included in the calculation. </w:t>
      </w:r>
    </w:p>
    <w:p w14:paraId="636CC7FC" w14:textId="77777777" w:rsidR="00460DEE" w:rsidRPr="00EF0267" w:rsidRDefault="00460DEE" w:rsidP="007B6586">
      <w:pPr>
        <w:tabs>
          <w:tab w:val="left" w:pos="630"/>
        </w:tabs>
        <w:ind w:left="720"/>
        <w:rPr>
          <w:rFonts w:cs="Arial"/>
          <w:strike/>
          <w:szCs w:val="24"/>
        </w:rPr>
      </w:pPr>
      <w:r w:rsidRPr="00EF0267">
        <w:rPr>
          <w:rFonts w:cs="Arial"/>
          <w:b/>
          <w:strike/>
          <w:szCs w:val="24"/>
        </w:rPr>
        <w:t>A5.105.2.2 Tier 2:</w:t>
      </w:r>
      <w:r w:rsidRPr="00EF0267">
        <w:rPr>
          <w:rStyle w:val="StyleBold"/>
          <w:strike/>
        </w:rPr>
        <w:t xml:space="preserve"> </w:t>
      </w:r>
      <w:r w:rsidRPr="00EF0267">
        <w:rPr>
          <w:rFonts w:cs="Arial"/>
          <w:bCs/>
          <w:strike/>
          <w:szCs w:val="24"/>
        </w:rPr>
        <w:t xml:space="preserve">An alteration or addition to an existing building shall </w:t>
      </w:r>
      <w:r w:rsidRPr="00EF0267">
        <w:rPr>
          <w:rFonts w:cs="Arial"/>
          <w:strike/>
          <w:szCs w:val="24"/>
        </w:rPr>
        <w:t xml:space="preserve">maintain at least 75 percent combined of the existing building’s primary structural elements (foundations; columns, beams, </w:t>
      </w:r>
      <w:proofErr w:type="gramStart"/>
      <w:r w:rsidRPr="00EF0267">
        <w:rPr>
          <w:rFonts w:cs="Arial"/>
          <w:strike/>
          <w:szCs w:val="24"/>
        </w:rPr>
        <w:t>walls, and</w:t>
      </w:r>
      <w:proofErr w:type="gramEnd"/>
      <w:r w:rsidRPr="00EF0267">
        <w:rPr>
          <w:rFonts w:cs="Arial"/>
          <w:strike/>
          <w:szCs w:val="24"/>
        </w:rPr>
        <w:t xml:space="preserve"> </w:t>
      </w:r>
      <w:proofErr w:type="gramStart"/>
      <w:r w:rsidRPr="00EF0267">
        <w:rPr>
          <w:rFonts w:cs="Arial"/>
          <w:strike/>
          <w:szCs w:val="24"/>
        </w:rPr>
        <w:t>floors;</w:t>
      </w:r>
      <w:proofErr w:type="gramEnd"/>
      <w:r w:rsidRPr="00EF0267">
        <w:rPr>
          <w:rFonts w:cs="Arial"/>
          <w:strike/>
          <w:szCs w:val="24"/>
        </w:rPr>
        <w:t xml:space="preserve"> and lateral elements) and existing building enclosure (roof framing, wall framing and exterior finishes). In addition, an alteration to an existing building shall maintain 30% of </w:t>
      </w:r>
      <w:bookmarkStart w:id="42" w:name="_Hlk115674069"/>
      <w:r w:rsidRPr="00EF0267">
        <w:rPr>
          <w:rFonts w:cs="Arial"/>
          <w:strike/>
          <w:szCs w:val="24"/>
        </w:rPr>
        <w:t xml:space="preserve">existing interior nonstructural elements (interior walls, doors, floor coverings, ceiling systems). </w:t>
      </w:r>
      <w:bookmarkEnd w:id="42"/>
      <w:r w:rsidRPr="00EF0267">
        <w:rPr>
          <w:rFonts w:cs="Arial"/>
          <w:strike/>
          <w:szCs w:val="24"/>
        </w:rPr>
        <w:t xml:space="preserve">Window assemblies, insulation, portions of buildings deemed structurally unsound or hazardous, and hazardous materials that are remediated as part of the project shall not be included in the calculation. </w:t>
      </w:r>
    </w:p>
    <w:p w14:paraId="5F410502" w14:textId="77777777" w:rsidR="00460DEE" w:rsidRPr="00EF0267" w:rsidRDefault="00460DEE" w:rsidP="007B6586">
      <w:pPr>
        <w:ind w:left="720"/>
        <w:rPr>
          <w:rFonts w:cs="Arial"/>
          <w:bCs/>
          <w:strike/>
          <w:szCs w:val="24"/>
        </w:rPr>
      </w:pPr>
      <w:r w:rsidRPr="00EF0267">
        <w:rPr>
          <w:rFonts w:cs="Arial"/>
          <w:b/>
          <w:strike/>
          <w:szCs w:val="24"/>
        </w:rPr>
        <w:t>A5.105.2.3 Verification of compliance.</w:t>
      </w:r>
      <w:r w:rsidRPr="00EF0267">
        <w:rPr>
          <w:rStyle w:val="StyleBold"/>
          <w:strike/>
        </w:rPr>
        <w:t xml:space="preserve"> </w:t>
      </w:r>
      <w:r w:rsidRPr="00EF0267">
        <w:rPr>
          <w:rFonts w:cs="Arial"/>
          <w:bCs/>
          <w:strike/>
          <w:szCs w:val="24"/>
        </w:rPr>
        <w:t xml:space="preserve">Documentation shall be provided in the construction documents to demonstrate compliance with Section A5.105.2. </w:t>
      </w:r>
    </w:p>
    <w:p w14:paraId="0E4C7F74" w14:textId="4D701C39" w:rsidR="006F55ED" w:rsidRPr="00AD6D08" w:rsidRDefault="00460DEE" w:rsidP="007B6586">
      <w:pPr>
        <w:autoSpaceDE w:val="0"/>
        <w:autoSpaceDN w:val="0"/>
        <w:adjustRightInd w:val="0"/>
        <w:ind w:left="720"/>
        <w:rPr>
          <w:rFonts w:cs="Arial"/>
          <w:strike/>
          <w:szCs w:val="24"/>
        </w:rPr>
      </w:pPr>
      <w:r w:rsidRPr="00EF0267">
        <w:rPr>
          <w:rFonts w:cs="Arial"/>
          <w:b/>
          <w:bCs/>
          <w:strike/>
          <w:szCs w:val="24"/>
        </w:rPr>
        <w:t>Note:</w:t>
      </w:r>
      <w:r w:rsidRPr="00EF0267">
        <w:rPr>
          <w:rFonts w:cs="Arial"/>
          <w:strike/>
          <w:szCs w:val="24"/>
        </w:rPr>
        <w:t xml:space="preserve"> Sample Worksheet WS-6 in Chapter 8 may be used to assist in documenting compliance with this section.</w:t>
      </w:r>
    </w:p>
    <w:p w14:paraId="1293F201" w14:textId="10CDFDBF" w:rsidR="00AD6D08" w:rsidRPr="00736B74" w:rsidRDefault="006610CD" w:rsidP="007B6586">
      <w:pPr>
        <w:rPr>
          <w:rFonts w:cs="Arial"/>
          <w:b/>
          <w:szCs w:val="24"/>
        </w:rPr>
      </w:pPr>
      <w:r w:rsidRPr="00736B74">
        <w:rPr>
          <w:rFonts w:cs="Arial"/>
          <w:b/>
          <w:szCs w:val="24"/>
        </w:rPr>
        <w:t>…</w:t>
      </w:r>
    </w:p>
    <w:p w14:paraId="50F10C5D" w14:textId="77777777" w:rsidR="00DC64B6" w:rsidRPr="001600FD" w:rsidRDefault="00DC64B6" w:rsidP="00DC64B6">
      <w:pPr>
        <w:pStyle w:val="Heading4"/>
        <w:ind w:left="0"/>
        <w:rPr>
          <w:rFonts w:cs="Arial"/>
          <w:szCs w:val="24"/>
        </w:rPr>
      </w:pPr>
      <w:r w:rsidRPr="001600FD">
        <w:rPr>
          <w:rFonts w:cs="Arial"/>
          <w:szCs w:val="24"/>
        </w:rPr>
        <w:t xml:space="preserve">Notation: </w:t>
      </w:r>
    </w:p>
    <w:p w14:paraId="52D7863F" w14:textId="7CD3FCAC" w:rsidR="00736B74" w:rsidRPr="006D5F97" w:rsidRDefault="00736B74" w:rsidP="0071340A">
      <w:pPr>
        <w:rPr>
          <w:rFonts w:cs="Arial"/>
        </w:rPr>
      </w:pPr>
      <w:r w:rsidRPr="006D5F97">
        <w:rPr>
          <w:rFonts w:cs="Arial"/>
        </w:rPr>
        <w:t xml:space="preserve">Authority: </w:t>
      </w:r>
      <w:r w:rsidRPr="006D5F97">
        <w:rPr>
          <w:rFonts w:cs="Arial"/>
          <w:noProof/>
        </w:rPr>
        <w:t>Health and Safety Code Section</w:t>
      </w:r>
      <w:r w:rsidR="00E92ADF">
        <w:rPr>
          <w:rFonts w:cs="Arial"/>
          <w:noProof/>
        </w:rPr>
        <w:t>s</w:t>
      </w:r>
      <w:r w:rsidRPr="006D5F97">
        <w:rPr>
          <w:rFonts w:cs="Arial"/>
          <w:noProof/>
        </w:rPr>
        <w:t xml:space="preserve"> 18930.5</w:t>
      </w:r>
      <w:r w:rsidR="00E92ADF">
        <w:rPr>
          <w:rFonts w:cs="Arial"/>
          <w:noProof/>
        </w:rPr>
        <w:t xml:space="preserve"> </w:t>
      </w:r>
      <w:r w:rsidR="00E92ADF">
        <w:t xml:space="preserve">and </w:t>
      </w:r>
      <w:r w:rsidR="00E92ADF" w:rsidRPr="00E92ADF">
        <w:t>18931</w:t>
      </w:r>
      <w:r w:rsidR="00E92ADF">
        <w:t>(c)</w:t>
      </w:r>
      <w:r w:rsidR="005D652D">
        <w:rPr>
          <w:rFonts w:cs="Arial"/>
          <w:noProof/>
        </w:rPr>
        <w:t>.</w:t>
      </w:r>
    </w:p>
    <w:p w14:paraId="3146023E" w14:textId="777EF540" w:rsidR="00736B74" w:rsidRPr="006D5F97" w:rsidRDefault="00736B74" w:rsidP="0071340A">
      <w:pPr>
        <w:rPr>
          <w:rFonts w:cs="Arial"/>
          <w:noProof/>
        </w:rPr>
      </w:pPr>
      <w:r w:rsidRPr="006D5F97">
        <w:rPr>
          <w:rFonts w:cs="Arial"/>
        </w:rPr>
        <w:t xml:space="preserve">Reference(s): </w:t>
      </w:r>
      <w:r w:rsidRPr="006D5F97">
        <w:rPr>
          <w:rFonts w:cs="Arial"/>
          <w:noProof/>
        </w:rPr>
        <w:t>Health and Safety Code Section</w:t>
      </w:r>
      <w:r w:rsidR="00E92ADF">
        <w:rPr>
          <w:rFonts w:cs="Arial"/>
          <w:noProof/>
        </w:rPr>
        <w:t>s</w:t>
      </w:r>
      <w:r w:rsidRPr="006D5F97">
        <w:rPr>
          <w:rFonts w:cs="Arial"/>
          <w:noProof/>
        </w:rPr>
        <w:t xml:space="preserve"> 18930.5</w:t>
      </w:r>
      <w:r w:rsidR="00E92ADF" w:rsidRPr="00E92ADF">
        <w:t xml:space="preserve"> </w:t>
      </w:r>
      <w:r w:rsidR="00E92ADF">
        <w:t xml:space="preserve">and </w:t>
      </w:r>
      <w:r w:rsidR="00E92ADF" w:rsidRPr="00E92ADF">
        <w:t>18931</w:t>
      </w:r>
      <w:r w:rsidR="00E92ADF">
        <w:t>(c).</w:t>
      </w:r>
    </w:p>
    <w:p w14:paraId="1DE673BE" w14:textId="7DEB0273" w:rsidR="005D2F42" w:rsidRPr="00DF3BA6" w:rsidRDefault="005D2F42" w:rsidP="00F90EC6">
      <w:pPr>
        <w:pStyle w:val="Heading3"/>
        <w:rPr>
          <w:rFonts w:cs="Arial"/>
          <w:bCs/>
        </w:rPr>
      </w:pPr>
      <w:r w:rsidRPr="001600FD">
        <w:rPr>
          <w:rFonts w:cs="Arial"/>
        </w:rPr>
        <w:lastRenderedPageBreak/>
        <w:t xml:space="preserve">ITEM </w:t>
      </w:r>
      <w:r w:rsidR="002F03A9">
        <w:rPr>
          <w:rFonts w:cs="Arial"/>
        </w:rPr>
        <w:t>1</w:t>
      </w:r>
      <w:r w:rsidR="00825D1B">
        <w:rPr>
          <w:rFonts w:cs="Arial"/>
        </w:rPr>
        <w:t>2</w:t>
      </w:r>
      <w:r w:rsidR="00DC349D">
        <w:rPr>
          <w:rFonts w:cs="Arial"/>
          <w:snapToGrid/>
        </w:rPr>
        <w:br/>
      </w:r>
      <w:bookmarkStart w:id="43" w:name="_Hlk210906636"/>
      <w:r w:rsidR="00DC349D" w:rsidRPr="00A71A52">
        <w:t>APPENDIX A5</w:t>
      </w:r>
      <w:r w:rsidR="00DC349D">
        <w:t xml:space="preserve">, </w:t>
      </w:r>
      <w:r w:rsidR="00FC062A" w:rsidRPr="00FC062A">
        <w:rPr>
          <w:rFonts w:cs="Arial"/>
        </w:rPr>
        <w:t>SECTION A5.106</w:t>
      </w:r>
      <w:r w:rsidR="009B419B" w:rsidRPr="000E2A5F">
        <w:t>—</w:t>
      </w:r>
      <w:r w:rsidR="00FC062A" w:rsidRPr="00FC062A">
        <w:rPr>
          <w:rFonts w:cs="Arial"/>
        </w:rPr>
        <w:t>SITE DEVELOPMENT</w:t>
      </w:r>
      <w:bookmarkEnd w:id="43"/>
    </w:p>
    <w:p w14:paraId="520EB41A" w14:textId="4EFCA3C6" w:rsidR="00243D32" w:rsidRDefault="005D2F42" w:rsidP="00F90EC6">
      <w:pPr>
        <w:pStyle w:val="Heading4"/>
        <w:rPr>
          <w:rFonts w:cs="Arial"/>
          <w:snapToGrid/>
          <w:szCs w:val="24"/>
        </w:rPr>
      </w:pPr>
      <w:r w:rsidRPr="001600FD">
        <w:rPr>
          <w:rFonts w:cs="Arial"/>
          <w:szCs w:val="24"/>
        </w:rPr>
        <w:t>SUB-ITEM</w:t>
      </w:r>
      <w:r>
        <w:rPr>
          <w:rFonts w:cs="Arial"/>
          <w:szCs w:val="24"/>
        </w:rPr>
        <w:t xml:space="preserve"> </w:t>
      </w:r>
      <w:r w:rsidR="002F03A9">
        <w:rPr>
          <w:rFonts w:cs="Arial"/>
          <w:szCs w:val="24"/>
        </w:rPr>
        <w:t>1</w:t>
      </w:r>
      <w:r w:rsidR="00825D1B">
        <w:rPr>
          <w:rFonts w:cs="Arial"/>
          <w:szCs w:val="24"/>
        </w:rPr>
        <w:t>2</w:t>
      </w:r>
      <w:r w:rsidR="002F03A9">
        <w:rPr>
          <w:rFonts w:cs="Arial"/>
          <w:szCs w:val="24"/>
        </w:rPr>
        <w:t>-1</w:t>
      </w:r>
    </w:p>
    <w:p w14:paraId="60B5E3B9" w14:textId="27045418" w:rsidR="00E9602B" w:rsidRDefault="00E9602B" w:rsidP="00243D32">
      <w:pPr>
        <w:rPr>
          <w:rStyle w:val="Heading3Char"/>
          <w:rFonts w:cs="Arial"/>
          <w:bCs/>
        </w:rPr>
      </w:pPr>
      <w:bookmarkStart w:id="44" w:name="_Hlk210906902"/>
      <w:r w:rsidRPr="00E9602B">
        <w:rPr>
          <w:rStyle w:val="Heading3Char"/>
          <w:rFonts w:cs="Arial"/>
          <w:bCs/>
        </w:rPr>
        <w:t xml:space="preserve">A5.106.5.1 Designated parking for clean air vehicles. </w:t>
      </w:r>
      <w:r w:rsidRPr="00E9602B">
        <w:rPr>
          <w:rStyle w:val="Heading3Char"/>
          <w:rFonts w:cs="Arial"/>
          <w:b w:val="0"/>
        </w:rPr>
        <w:t>…</w:t>
      </w:r>
    </w:p>
    <w:p w14:paraId="01A6295F" w14:textId="77777777" w:rsidR="00E9602B" w:rsidRDefault="00E9602B" w:rsidP="00E9602B">
      <w:pPr>
        <w:ind w:left="360"/>
        <w:rPr>
          <w:rStyle w:val="Heading3Char"/>
          <w:rFonts w:cs="Arial"/>
          <w:bCs/>
        </w:rPr>
      </w:pPr>
      <w:r>
        <w:rPr>
          <w:rStyle w:val="Heading3Char"/>
          <w:rFonts w:cs="Arial"/>
          <w:bCs/>
        </w:rPr>
        <w:t>…</w:t>
      </w:r>
    </w:p>
    <w:p w14:paraId="3A1436C9" w14:textId="2C422C31" w:rsidR="00243D32" w:rsidRPr="001F6E06" w:rsidRDefault="00246E6E" w:rsidP="00E9602B">
      <w:pPr>
        <w:ind w:left="360"/>
      </w:pPr>
      <w:r w:rsidRPr="00857795">
        <w:rPr>
          <w:rStyle w:val="Heading3Char"/>
          <w:rFonts w:cs="Arial"/>
          <w:bCs/>
        </w:rPr>
        <w:t>A5.106.5.1.4</w:t>
      </w:r>
      <w:bookmarkEnd w:id="44"/>
      <w:r w:rsidRPr="00857795">
        <w:rPr>
          <w:rStyle w:val="Heading3Char"/>
          <w:rFonts w:cs="Arial"/>
          <w:bCs/>
        </w:rPr>
        <w:t xml:space="preserve"> Parking stall marking.</w:t>
      </w:r>
      <w:r w:rsidR="00DC349D">
        <w:rPr>
          <w:rStyle w:val="Heading3Char"/>
          <w:rFonts w:cs="Arial"/>
          <w:bCs/>
        </w:rPr>
        <w:t xml:space="preserve"> </w:t>
      </w:r>
      <w:r w:rsidR="00243D32">
        <w:rPr>
          <w:rStyle w:val="Heading3Char"/>
          <w:rFonts w:cs="Arial"/>
          <w:b w:val="0"/>
          <w:bCs/>
          <w:iCs/>
          <w:vanish/>
        </w:rPr>
        <w:t xml:space="preserve"> </w:t>
      </w:r>
      <w:r w:rsidRPr="00857795">
        <w:rPr>
          <w:u w:val="single"/>
        </w:rPr>
        <w:t>Utilizing stall striping paint, paint</w:t>
      </w:r>
      <w:r w:rsidRPr="00857795">
        <w:t xml:space="preserve"> </w:t>
      </w:r>
      <w:r w:rsidRPr="00857795">
        <w:rPr>
          <w:strike/>
        </w:rPr>
        <w:t>Paint, in the paint used for stall striping,</w:t>
      </w:r>
      <w:r w:rsidRPr="00857795">
        <w:t xml:space="preserve"> the following characters such that the lower edge of the last word aligns with the end of the stall striping and is visible beneath a parked vehicle:</w:t>
      </w:r>
    </w:p>
    <w:p w14:paraId="53FED29E" w14:textId="3486A2B3" w:rsidR="001F6E06" w:rsidRPr="001F6E06" w:rsidRDefault="00DE4716" w:rsidP="00243D32">
      <w:pPr>
        <w:jc w:val="center"/>
      </w:pPr>
      <w:r w:rsidRPr="00DE4716">
        <w:t>CLEAN AIR/</w:t>
      </w:r>
      <w:r>
        <w:br/>
      </w:r>
      <w:r w:rsidRPr="00DE4716">
        <w:t>VANPOOL/EV</w:t>
      </w:r>
    </w:p>
    <w:p w14:paraId="03984F64" w14:textId="77777777" w:rsidR="00021E96" w:rsidRDefault="00021E96" w:rsidP="00F90EC6">
      <w:pPr>
        <w:rPr>
          <w:b/>
          <w:bCs/>
        </w:rPr>
      </w:pPr>
      <w:r>
        <w:rPr>
          <w:b/>
          <w:bCs/>
        </w:rPr>
        <w:t>…</w:t>
      </w:r>
    </w:p>
    <w:p w14:paraId="0EE4E84B" w14:textId="6F77FE73" w:rsidR="00243D32" w:rsidRDefault="001660BA" w:rsidP="00F90EC6">
      <w:pPr>
        <w:pStyle w:val="Heading4"/>
        <w:rPr>
          <w:rFonts w:cs="Arial"/>
          <w:szCs w:val="24"/>
        </w:rPr>
      </w:pPr>
      <w:r w:rsidRPr="00425B09">
        <w:t xml:space="preserve">SUB-ITEM </w:t>
      </w:r>
      <w:r w:rsidR="005A2145">
        <w:t>1</w:t>
      </w:r>
      <w:r w:rsidR="00825D1B">
        <w:t>2</w:t>
      </w:r>
      <w:r w:rsidR="005A2145">
        <w:t>-2</w:t>
      </w:r>
      <w:bookmarkStart w:id="45" w:name="_Hlk209694585"/>
    </w:p>
    <w:p w14:paraId="6687F7E2" w14:textId="14E8E45C" w:rsidR="00E9602B" w:rsidRDefault="00E9602B" w:rsidP="00243D32">
      <w:pPr>
        <w:rPr>
          <w:b/>
          <w:bCs/>
        </w:rPr>
      </w:pPr>
      <w:bookmarkStart w:id="46" w:name="_Hlk210906960"/>
      <w:r w:rsidRPr="00E9602B">
        <w:rPr>
          <w:b/>
          <w:bCs/>
        </w:rPr>
        <w:t xml:space="preserve">A5.106.7 Exterior wall shading. </w:t>
      </w:r>
      <w:r w:rsidRPr="00E9602B">
        <w:t>…</w:t>
      </w:r>
    </w:p>
    <w:p w14:paraId="5CE07122" w14:textId="22F97E97" w:rsidR="00E9602B" w:rsidRDefault="00E9602B" w:rsidP="00E9602B">
      <w:pPr>
        <w:ind w:left="360"/>
        <w:rPr>
          <w:b/>
          <w:bCs/>
        </w:rPr>
      </w:pPr>
      <w:r>
        <w:rPr>
          <w:b/>
          <w:bCs/>
        </w:rPr>
        <w:t>…</w:t>
      </w:r>
    </w:p>
    <w:p w14:paraId="3FB013D4" w14:textId="598BE2C8" w:rsidR="00243D32" w:rsidRPr="004B3AFA" w:rsidRDefault="005D2F42" w:rsidP="00E9602B">
      <w:pPr>
        <w:ind w:left="360"/>
        <w:rPr>
          <w:rFonts w:cs="Arial"/>
        </w:rPr>
      </w:pPr>
      <w:r w:rsidRPr="00243D32">
        <w:rPr>
          <w:b/>
          <w:bCs/>
        </w:rPr>
        <w:t>A5.106.7.2</w:t>
      </w:r>
      <w:bookmarkEnd w:id="46"/>
      <w:r w:rsidRPr="00243D32">
        <w:rPr>
          <w:b/>
          <w:bCs/>
        </w:rPr>
        <w:t xml:space="preserve"> </w:t>
      </w:r>
      <w:r w:rsidR="00735C90" w:rsidRPr="00243D32">
        <w:rPr>
          <w:b/>
          <w:bCs/>
        </w:rPr>
        <w:t>Opaque wall areas.</w:t>
      </w:r>
      <w:r w:rsidRPr="00735C90">
        <w:rPr>
          <w:rFonts w:cs="Arial"/>
          <w:szCs w:val="24"/>
        </w:rPr>
        <w:t xml:space="preserve"> </w:t>
      </w:r>
      <w:r w:rsidR="00464570" w:rsidRPr="00464570">
        <w:rPr>
          <w:rFonts w:cs="Arial"/>
          <w:szCs w:val="24"/>
        </w:rPr>
        <w:t>Use wall surfacing with minimum SRI 25 (aged), for 75 percent of opaque wall areas.</w:t>
      </w:r>
      <w:bookmarkEnd w:id="45"/>
    </w:p>
    <w:p w14:paraId="37B261F6" w14:textId="60F5737F" w:rsidR="004B3AFA" w:rsidRPr="004B3AFA" w:rsidRDefault="004B3AFA" w:rsidP="00E9602B">
      <w:pPr>
        <w:ind w:left="720"/>
        <w:rPr>
          <w:rFonts w:cs="Arial"/>
        </w:rPr>
      </w:pPr>
      <w:r w:rsidRPr="004B3AFA">
        <w:rPr>
          <w:rFonts w:cs="Arial"/>
          <w:b/>
          <w:snapToGrid/>
          <w:szCs w:val="22"/>
        </w:rPr>
        <w:t xml:space="preserve">Exception: </w:t>
      </w:r>
      <w:r w:rsidRPr="004B3AFA">
        <w:rPr>
          <w:rFonts w:cs="Arial"/>
          <w:snapToGrid/>
          <w:szCs w:val="22"/>
        </w:rPr>
        <w:t>Use of vegetated shade in Wildland-Urban Interface Areas as defined in</w:t>
      </w:r>
      <w:r w:rsidRPr="004B3AFA">
        <w:rPr>
          <w:rFonts w:cs="Arial"/>
          <w:strike/>
          <w:snapToGrid/>
          <w:szCs w:val="22"/>
        </w:rPr>
        <w:t xml:space="preserve"> Chapter 7A (Materials and Construction Methods for Exterior Wildfire Exposure) of the </w:t>
      </w:r>
      <w:r w:rsidRPr="004B3AFA">
        <w:rPr>
          <w:rFonts w:cs="Arial"/>
          <w:i/>
          <w:iCs/>
          <w:strike/>
          <w:snapToGrid/>
          <w:szCs w:val="22"/>
        </w:rPr>
        <w:t xml:space="preserve">California Building Code </w:t>
      </w:r>
      <w:r w:rsidRPr="004B3AFA">
        <w:rPr>
          <w:rFonts w:cs="Arial"/>
          <w:snapToGrid/>
          <w:szCs w:val="22"/>
          <w:u w:val="single"/>
        </w:rPr>
        <w:t xml:space="preserve">the </w:t>
      </w:r>
      <w:r w:rsidRPr="004B3AFA">
        <w:rPr>
          <w:rFonts w:cs="Arial"/>
          <w:i/>
          <w:iCs/>
          <w:snapToGrid/>
          <w:szCs w:val="22"/>
          <w:u w:val="single"/>
        </w:rPr>
        <w:t>California Wildland-Urban Interface Code</w:t>
      </w:r>
      <w:r w:rsidRPr="004B3AFA">
        <w:rPr>
          <w:rFonts w:cs="Arial"/>
          <w:snapToGrid/>
          <w:szCs w:val="22"/>
          <w:u w:val="single"/>
        </w:rPr>
        <w:t xml:space="preserve"> (CWUIC) </w:t>
      </w:r>
      <w:r w:rsidRPr="004B3AFA">
        <w:rPr>
          <w:rFonts w:cs="Arial"/>
          <w:snapToGrid/>
          <w:szCs w:val="22"/>
        </w:rPr>
        <w:t xml:space="preserve">shall meet the requirements of that </w:t>
      </w:r>
      <w:r w:rsidRPr="004B3AFA">
        <w:rPr>
          <w:rFonts w:cs="Arial"/>
          <w:strike/>
          <w:snapToGrid/>
          <w:szCs w:val="22"/>
        </w:rPr>
        <w:t>chapter</w:t>
      </w:r>
      <w:r w:rsidRPr="004B3AFA">
        <w:rPr>
          <w:rFonts w:cs="Arial"/>
          <w:snapToGrid/>
          <w:szCs w:val="22"/>
          <w:u w:val="single"/>
        </w:rPr>
        <w:t xml:space="preserve"> code</w:t>
      </w:r>
      <w:r w:rsidRPr="004B3AFA">
        <w:rPr>
          <w:rFonts w:cs="Arial"/>
          <w:snapToGrid/>
          <w:szCs w:val="22"/>
        </w:rPr>
        <w:t>.</w:t>
      </w:r>
    </w:p>
    <w:p w14:paraId="304E3F1D" w14:textId="6938D3A8" w:rsidR="00A94CC5" w:rsidRPr="005A2145" w:rsidRDefault="00464570" w:rsidP="00E9602B">
      <w:pPr>
        <w:ind w:left="1080"/>
        <w:rPr>
          <w:u w:val="single"/>
        </w:rPr>
      </w:pPr>
      <w:r w:rsidRPr="001412C2">
        <w:rPr>
          <w:b/>
        </w:rPr>
        <w:t>Note:</w:t>
      </w:r>
      <w:r w:rsidRPr="00464570">
        <w:t xml:space="preserve"> If not available from the manufacturer, aged SRI value calculations may be found at the California Energy Commission’s web site at www.energy.ca.gov.</w:t>
      </w:r>
    </w:p>
    <w:p w14:paraId="44D7FF6C" w14:textId="77777777" w:rsidR="00A94CC5" w:rsidRPr="001600FD" w:rsidRDefault="00A94CC5" w:rsidP="00DC64B6">
      <w:pPr>
        <w:pStyle w:val="Heading4"/>
        <w:ind w:left="0"/>
        <w:rPr>
          <w:rFonts w:cs="Arial"/>
          <w:szCs w:val="24"/>
        </w:rPr>
      </w:pPr>
      <w:r w:rsidRPr="001600FD">
        <w:rPr>
          <w:rFonts w:cs="Arial"/>
          <w:szCs w:val="24"/>
        </w:rPr>
        <w:t xml:space="preserve">Notation: </w:t>
      </w:r>
    </w:p>
    <w:p w14:paraId="1A984496" w14:textId="5DCAE64C" w:rsidR="00EA617A" w:rsidRPr="006D5F97" w:rsidRDefault="00EA617A" w:rsidP="00721D5A">
      <w:pPr>
        <w:rPr>
          <w:rFonts w:cs="Arial"/>
        </w:rPr>
      </w:pPr>
      <w:r w:rsidRPr="006D5F97">
        <w:rPr>
          <w:rFonts w:cs="Arial"/>
        </w:rPr>
        <w:t xml:space="preserve">Authority: </w:t>
      </w:r>
      <w:r w:rsidRPr="006D5F97">
        <w:rPr>
          <w:rFonts w:cs="Arial"/>
          <w:snapToGrid/>
          <w:color w:val="000000"/>
          <w:szCs w:val="24"/>
        </w:rPr>
        <w:t>Health &amp; Safety Code Sections 18930.5</w:t>
      </w:r>
      <w:r w:rsidR="00E92ADF">
        <w:t xml:space="preserve">, </w:t>
      </w:r>
      <w:r w:rsidR="00E92ADF" w:rsidRPr="00E92ADF">
        <w:t>18931</w:t>
      </w:r>
      <w:r w:rsidR="00E92ADF">
        <w:t>(c)</w:t>
      </w:r>
      <w:r w:rsidRPr="006D5F97">
        <w:rPr>
          <w:rFonts w:cs="Arial"/>
          <w:snapToGrid/>
          <w:color w:val="000000"/>
          <w:szCs w:val="24"/>
        </w:rPr>
        <w:t xml:space="preserve"> and 18941.10.</w:t>
      </w:r>
    </w:p>
    <w:p w14:paraId="5E8BFDC4" w14:textId="6D7D27B5" w:rsidR="00EA617A" w:rsidRPr="00FC0AE9" w:rsidRDefault="00EA617A" w:rsidP="00721D5A">
      <w:pPr>
        <w:rPr>
          <w:rStyle w:val="StyleBold"/>
          <w:rFonts w:cs="Arial"/>
          <w:b w:val="0"/>
          <w:bCs w:val="0"/>
          <w:snapToGrid/>
          <w:color w:val="000000"/>
          <w:szCs w:val="24"/>
        </w:rPr>
      </w:pPr>
      <w:r w:rsidRPr="006D5F97">
        <w:rPr>
          <w:rFonts w:cs="Arial"/>
        </w:rPr>
        <w:t xml:space="preserve">Reference(s): </w:t>
      </w:r>
      <w:r w:rsidRPr="006D5F97">
        <w:rPr>
          <w:rFonts w:cs="Arial"/>
          <w:snapToGrid/>
          <w:color w:val="000000"/>
          <w:szCs w:val="24"/>
        </w:rPr>
        <w:t>Health &amp; Safety Code Sections 18930.5</w:t>
      </w:r>
      <w:r w:rsidR="00E92ADF">
        <w:rPr>
          <w:rFonts w:cs="Arial"/>
          <w:snapToGrid/>
          <w:color w:val="000000"/>
          <w:szCs w:val="24"/>
        </w:rPr>
        <w:t>,</w:t>
      </w:r>
      <w:r w:rsidR="00E92ADF" w:rsidRPr="00E92ADF">
        <w:t xml:space="preserve"> 18931</w:t>
      </w:r>
      <w:r w:rsidR="00E92ADF">
        <w:t>(c) and</w:t>
      </w:r>
      <w:r w:rsidRPr="006D5F97">
        <w:rPr>
          <w:rFonts w:cs="Arial"/>
          <w:snapToGrid/>
          <w:color w:val="000000"/>
          <w:szCs w:val="24"/>
        </w:rPr>
        <w:t xml:space="preserve"> 18941.10.</w:t>
      </w:r>
    </w:p>
    <w:p w14:paraId="2DC890CF" w14:textId="0FC06B1A" w:rsidR="00D61874" w:rsidRPr="001600FD" w:rsidRDefault="00D61874" w:rsidP="00F90EC6">
      <w:pPr>
        <w:pStyle w:val="Heading3"/>
        <w:rPr>
          <w:rFonts w:cs="Arial"/>
        </w:rPr>
      </w:pPr>
      <w:bookmarkStart w:id="47" w:name="_Hlk208218580"/>
      <w:bookmarkStart w:id="48" w:name="_Hlk208218615"/>
      <w:r w:rsidRPr="001600FD">
        <w:rPr>
          <w:rFonts w:cs="Arial"/>
        </w:rPr>
        <w:t xml:space="preserve">ITEM </w:t>
      </w:r>
      <w:r w:rsidR="005A2145">
        <w:rPr>
          <w:rFonts w:cs="Arial"/>
        </w:rPr>
        <w:t>1</w:t>
      </w:r>
      <w:r w:rsidR="00825D1B">
        <w:rPr>
          <w:rFonts w:cs="Arial"/>
        </w:rPr>
        <w:t>3</w:t>
      </w:r>
      <w:r w:rsidRPr="001600FD">
        <w:rPr>
          <w:rFonts w:cs="Arial"/>
          <w:snapToGrid/>
        </w:rPr>
        <w:br/>
      </w:r>
      <w:bookmarkStart w:id="49" w:name="_Hlk210907057"/>
      <w:r w:rsidR="00DC349D" w:rsidRPr="00A71A52">
        <w:t>APPENDIX A5</w:t>
      </w:r>
      <w:r w:rsidR="00DC349D">
        <w:t xml:space="preserve">, </w:t>
      </w:r>
      <w:r w:rsidRPr="00FC062A">
        <w:rPr>
          <w:rFonts w:cs="Arial"/>
        </w:rPr>
        <w:t>SECTION A5.</w:t>
      </w:r>
      <w:r>
        <w:rPr>
          <w:rFonts w:cs="Arial"/>
        </w:rPr>
        <w:t>402</w:t>
      </w:r>
      <w:r w:rsidR="009B419B" w:rsidRPr="000E2A5F">
        <w:t>—</w:t>
      </w:r>
      <w:r>
        <w:rPr>
          <w:rFonts w:cs="Arial"/>
          <w:bCs/>
        </w:rPr>
        <w:t>DEFINITIONS</w:t>
      </w:r>
      <w:bookmarkEnd w:id="49"/>
    </w:p>
    <w:p w14:paraId="1E3735C4" w14:textId="2C4CE2B4" w:rsidR="00B818B3" w:rsidRDefault="00B818B3" w:rsidP="00DB0799">
      <w:pPr>
        <w:pStyle w:val="Heading4"/>
        <w:spacing w:before="0"/>
      </w:pPr>
      <w:r w:rsidRPr="001600FD">
        <w:t>SUB-ITEM</w:t>
      </w:r>
      <w:r>
        <w:t xml:space="preserve"> 1</w:t>
      </w:r>
      <w:r w:rsidR="00825D1B">
        <w:t>3</w:t>
      </w:r>
      <w:r>
        <w:t>-1</w:t>
      </w:r>
    </w:p>
    <w:p w14:paraId="13B3628E" w14:textId="694044AF" w:rsidR="00C84DDA" w:rsidRPr="001439F6" w:rsidRDefault="001439F6" w:rsidP="007B6586">
      <w:pPr>
        <w:rPr>
          <w:bCs/>
        </w:rPr>
      </w:pPr>
      <w:r w:rsidRPr="001439F6">
        <w:rPr>
          <w:highlight w:val="lightGray"/>
        </w:rPr>
        <w:t>[</w:t>
      </w:r>
      <w:r w:rsidR="00D05226" w:rsidRPr="001439F6">
        <w:rPr>
          <w:highlight w:val="lightGray"/>
        </w:rPr>
        <w:t>Withdrawn</w:t>
      </w:r>
      <w:r w:rsidRPr="001439F6">
        <w:rPr>
          <w:highlight w:val="lightGray"/>
        </w:rPr>
        <w:t>]</w:t>
      </w:r>
    </w:p>
    <w:p w14:paraId="1641E27C" w14:textId="0B252176" w:rsidR="00E05846" w:rsidRPr="001600FD" w:rsidRDefault="00E05846" w:rsidP="00F90EC6">
      <w:pPr>
        <w:pStyle w:val="Heading3"/>
        <w:rPr>
          <w:rFonts w:cs="Arial"/>
        </w:rPr>
      </w:pPr>
      <w:r w:rsidRPr="001600FD">
        <w:rPr>
          <w:rFonts w:cs="Arial"/>
        </w:rPr>
        <w:lastRenderedPageBreak/>
        <w:t xml:space="preserve">ITEM </w:t>
      </w:r>
      <w:r w:rsidR="001E5799">
        <w:rPr>
          <w:rFonts w:cs="Arial"/>
        </w:rPr>
        <w:t>1</w:t>
      </w:r>
      <w:r w:rsidR="00825D1B">
        <w:rPr>
          <w:rFonts w:cs="Arial"/>
        </w:rPr>
        <w:t>4</w:t>
      </w:r>
      <w:r w:rsidRPr="001600FD">
        <w:rPr>
          <w:rFonts w:cs="Arial"/>
          <w:snapToGrid/>
        </w:rPr>
        <w:br/>
      </w:r>
      <w:bookmarkStart w:id="50" w:name="_Hlk210908502"/>
      <w:r w:rsidR="00DC349D" w:rsidRPr="00A71A52">
        <w:t>APPENDIX A5</w:t>
      </w:r>
      <w:r w:rsidR="00DC349D">
        <w:t xml:space="preserve">, </w:t>
      </w:r>
      <w:r w:rsidRPr="00FC062A">
        <w:rPr>
          <w:rFonts w:cs="Arial"/>
        </w:rPr>
        <w:t>SECTION A5.</w:t>
      </w:r>
      <w:r>
        <w:rPr>
          <w:rFonts w:cs="Arial"/>
        </w:rPr>
        <w:t>405</w:t>
      </w:r>
      <w:r w:rsidR="009B419B" w:rsidRPr="000E2A5F">
        <w:t>—</w:t>
      </w:r>
      <w:r w:rsidRPr="00E05846">
        <w:rPr>
          <w:rFonts w:cs="Arial"/>
          <w:bCs/>
        </w:rPr>
        <w:t>MATERIAL SOURCES</w:t>
      </w:r>
      <w:bookmarkEnd w:id="50"/>
    </w:p>
    <w:bookmarkEnd w:id="47"/>
    <w:bookmarkEnd w:id="48"/>
    <w:p w14:paraId="0C9BF037" w14:textId="42CB86C4" w:rsidR="00243D32" w:rsidRDefault="00E05846" w:rsidP="00F90EC6">
      <w:pPr>
        <w:pStyle w:val="Heading4"/>
        <w:rPr>
          <w:rFonts w:cs="Arial"/>
          <w:snapToGrid/>
          <w:szCs w:val="24"/>
        </w:rPr>
      </w:pPr>
      <w:r w:rsidRPr="001600FD">
        <w:rPr>
          <w:rFonts w:cs="Arial"/>
          <w:szCs w:val="24"/>
        </w:rPr>
        <w:t>SUB-ITEM</w:t>
      </w:r>
      <w:r>
        <w:rPr>
          <w:rFonts w:cs="Arial"/>
          <w:szCs w:val="24"/>
        </w:rPr>
        <w:t xml:space="preserve"> </w:t>
      </w:r>
      <w:r w:rsidR="001E5799">
        <w:rPr>
          <w:rFonts w:cs="Arial"/>
          <w:szCs w:val="24"/>
        </w:rPr>
        <w:t>1</w:t>
      </w:r>
      <w:r w:rsidR="00825D1B">
        <w:rPr>
          <w:rFonts w:cs="Arial"/>
          <w:szCs w:val="24"/>
        </w:rPr>
        <w:t>4</w:t>
      </w:r>
      <w:r w:rsidR="001E5799">
        <w:rPr>
          <w:rFonts w:cs="Arial"/>
          <w:szCs w:val="24"/>
        </w:rPr>
        <w:t>-1</w:t>
      </w:r>
    </w:p>
    <w:p w14:paraId="789A764D" w14:textId="37FF6077" w:rsidR="00E05846" w:rsidRPr="00243D32" w:rsidRDefault="009F2C0C" w:rsidP="00243D32">
      <w:pPr>
        <w:rPr>
          <w:b/>
          <w:bCs/>
        </w:rPr>
      </w:pPr>
      <w:r w:rsidRPr="00243D32">
        <w:rPr>
          <w:b/>
          <w:bCs/>
        </w:rPr>
        <w:t>A5.405.4 Recycled content.</w:t>
      </w:r>
      <w:r w:rsidR="00243D32">
        <w:rPr>
          <w:b/>
          <w:bCs/>
        </w:rPr>
        <w:t xml:space="preserve"> </w:t>
      </w:r>
      <w:r w:rsidR="00243D32" w:rsidRPr="00243D32">
        <w:t>Use materials, equivalent in performance to virgin materials with a total (combined) recycled content value (RCV) of:</w:t>
      </w:r>
    </w:p>
    <w:p w14:paraId="28AA9FBC" w14:textId="1D9A8C16" w:rsidR="007E3926" w:rsidRDefault="00243D32" w:rsidP="00F90EC6">
      <w:pPr>
        <w:ind w:left="540"/>
        <w:rPr>
          <w:b/>
          <w:bCs/>
        </w:rPr>
      </w:pPr>
      <w:r w:rsidRPr="00243D32">
        <w:rPr>
          <w:b/>
          <w:bCs/>
        </w:rPr>
        <w:t xml:space="preserve">Tier </w:t>
      </w:r>
      <w:r>
        <w:rPr>
          <w:b/>
          <w:bCs/>
        </w:rPr>
        <w:t>1</w:t>
      </w:r>
      <w:r w:rsidRPr="00243D32">
        <w:rPr>
          <w:b/>
          <w:bCs/>
        </w:rPr>
        <w:t>.</w:t>
      </w:r>
      <w:r>
        <w:rPr>
          <w:b/>
          <w:bCs/>
        </w:rPr>
        <w:t xml:space="preserve"> </w:t>
      </w:r>
      <w:r w:rsidRPr="00243D32">
        <w:t>…</w:t>
      </w:r>
    </w:p>
    <w:p w14:paraId="6DE52729" w14:textId="5FE9FB64" w:rsidR="00804BC3" w:rsidRPr="00804BC3" w:rsidRDefault="00804BC3" w:rsidP="00F90EC6">
      <w:pPr>
        <w:ind w:left="540"/>
      </w:pPr>
      <w:r w:rsidRPr="00804BC3">
        <w:rPr>
          <w:b/>
          <w:bCs/>
        </w:rPr>
        <w:t xml:space="preserve">Tier 2. </w:t>
      </w:r>
      <w:r>
        <w:t>…</w:t>
      </w:r>
    </w:p>
    <w:p w14:paraId="34BEBFB2" w14:textId="04E47CC5" w:rsidR="007E3926" w:rsidRPr="00A73F3F" w:rsidRDefault="007E3926" w:rsidP="00F90EC6">
      <w:pPr>
        <w:ind w:left="540"/>
      </w:pPr>
      <w:r w:rsidRPr="00816560">
        <w:rPr>
          <w:b/>
          <w:bCs/>
        </w:rPr>
        <w:t>(Equation A5.</w:t>
      </w:r>
      <w:r w:rsidR="00243D32">
        <w:rPr>
          <w:b/>
          <w:bCs/>
        </w:rPr>
        <w:t xml:space="preserve"> </w:t>
      </w:r>
      <w:r w:rsidRPr="00816560">
        <w:rPr>
          <w:b/>
          <w:bCs/>
        </w:rPr>
        <w:t>4-2)</w:t>
      </w:r>
      <w:r w:rsidR="00A73F3F">
        <w:rPr>
          <w:b/>
          <w:bCs/>
        </w:rPr>
        <w:t xml:space="preserve"> </w:t>
      </w:r>
      <w:r w:rsidR="00243D32">
        <w:t>…</w:t>
      </w:r>
    </w:p>
    <w:p w14:paraId="13943222" w14:textId="4B95AD65" w:rsidR="007E3926" w:rsidRPr="00243D32" w:rsidRDefault="007E3926" w:rsidP="00F90EC6">
      <w:pPr>
        <w:ind w:left="900"/>
        <w:rPr>
          <w:b/>
          <w:bCs/>
        </w:rPr>
      </w:pPr>
      <w:r w:rsidRPr="00816560">
        <w:rPr>
          <w:b/>
          <w:bCs/>
        </w:rPr>
        <w:t>N</w:t>
      </w:r>
      <w:r w:rsidRPr="00243D32">
        <w:rPr>
          <w:b/>
          <w:bCs/>
        </w:rPr>
        <w:t>ote</w:t>
      </w:r>
      <w:r w:rsidRPr="00243D32">
        <w:rPr>
          <w:b/>
          <w:bCs/>
          <w:strike/>
        </w:rPr>
        <w:t>s</w:t>
      </w:r>
      <w:r w:rsidR="00167533" w:rsidRPr="00243D32">
        <w:rPr>
          <w:b/>
          <w:bCs/>
          <w:strike/>
        </w:rPr>
        <w:t xml:space="preserve"> </w:t>
      </w:r>
      <w:r w:rsidRPr="00243D32">
        <w:rPr>
          <w:b/>
          <w:bCs/>
        </w:rPr>
        <w:t>:</w:t>
      </w:r>
    </w:p>
    <w:p w14:paraId="375407BC" w14:textId="6BD856B4" w:rsidR="007E3926" w:rsidRPr="00243D32" w:rsidRDefault="007E3926" w:rsidP="00F90EC6">
      <w:pPr>
        <w:numPr>
          <w:ilvl w:val="0"/>
          <w:numId w:val="29"/>
        </w:numPr>
        <w:ind w:left="1210"/>
        <w:rPr>
          <w:strike/>
        </w:rPr>
      </w:pPr>
      <w:r w:rsidRPr="00243D32">
        <w:rPr>
          <w:strike/>
        </w:rPr>
        <w:t>Sample forms which allow user input and automatic calculation are located at www.hcd.ca.gov/ CALGreen.html and may be used to simplify documenting compliance with this section and for calculating recycled content value of materials or assembly products.</w:t>
      </w:r>
    </w:p>
    <w:p w14:paraId="5537C5E3" w14:textId="32DDBA5E" w:rsidR="003668BF" w:rsidRPr="001E5799" w:rsidRDefault="007E3926" w:rsidP="00F90EC6">
      <w:pPr>
        <w:numPr>
          <w:ilvl w:val="0"/>
          <w:numId w:val="29"/>
        </w:numPr>
        <w:ind w:left="1210"/>
      </w:pPr>
      <w:r w:rsidRPr="00243D32">
        <w:t>Sources and recycled content of some recycled materials can be obtained from</w:t>
      </w:r>
      <w:r w:rsidRPr="00816560">
        <w:t xml:space="preserve"> CalRecycle if not provided by the manufacturer.</w:t>
      </w:r>
    </w:p>
    <w:p w14:paraId="57AF7B97" w14:textId="77777777" w:rsidR="003668BF" w:rsidRPr="001600FD" w:rsidRDefault="003668BF" w:rsidP="00DC64B6">
      <w:pPr>
        <w:pStyle w:val="Heading4"/>
        <w:ind w:left="0"/>
        <w:rPr>
          <w:rFonts w:cs="Arial"/>
          <w:szCs w:val="24"/>
        </w:rPr>
      </w:pPr>
      <w:r w:rsidRPr="001600FD">
        <w:rPr>
          <w:rFonts w:cs="Arial"/>
          <w:szCs w:val="24"/>
        </w:rPr>
        <w:t xml:space="preserve">Notation: </w:t>
      </w:r>
    </w:p>
    <w:p w14:paraId="04635291" w14:textId="75694D47" w:rsidR="00864E34" w:rsidRPr="006D5F97" w:rsidRDefault="00864E34" w:rsidP="00864E34">
      <w:pPr>
        <w:rPr>
          <w:rFonts w:cs="Arial"/>
        </w:rPr>
      </w:pPr>
      <w:r w:rsidRPr="006D5F97">
        <w:rPr>
          <w:rFonts w:cs="Arial"/>
        </w:rPr>
        <w:t xml:space="preserve">Authority: </w:t>
      </w:r>
      <w:r w:rsidRPr="006D5F97">
        <w:rPr>
          <w:rFonts w:cs="Arial"/>
          <w:noProof/>
        </w:rPr>
        <w:t>Health and Safety Code Section 18930.5</w:t>
      </w:r>
      <w:r w:rsidR="005D652D">
        <w:rPr>
          <w:rFonts w:cs="Arial"/>
          <w:noProof/>
        </w:rPr>
        <w:t>.</w:t>
      </w:r>
    </w:p>
    <w:p w14:paraId="44A8F7C7" w14:textId="6AC29380" w:rsidR="00864E34" w:rsidRDefault="00864E34" w:rsidP="00864E34">
      <w:pPr>
        <w:rPr>
          <w:rFonts w:cs="Arial"/>
          <w:szCs w:val="24"/>
        </w:rPr>
      </w:pPr>
      <w:r w:rsidRPr="006D5F97">
        <w:rPr>
          <w:rFonts w:cs="Arial"/>
        </w:rPr>
        <w:t xml:space="preserve">Reference(s): </w:t>
      </w:r>
      <w:r w:rsidRPr="006D5F97">
        <w:rPr>
          <w:rFonts w:cs="Arial"/>
          <w:noProof/>
        </w:rPr>
        <w:t>Health and Safety Code Section 18930.5</w:t>
      </w:r>
      <w:r w:rsidR="005D652D">
        <w:rPr>
          <w:rFonts w:cs="Arial"/>
          <w:noProof/>
        </w:rPr>
        <w:t>.</w:t>
      </w:r>
    </w:p>
    <w:p w14:paraId="7B363CD9" w14:textId="6C953728" w:rsidR="00AE3B76" w:rsidRDefault="00AE3B76" w:rsidP="00F90EC6">
      <w:pPr>
        <w:pStyle w:val="Heading3"/>
        <w:rPr>
          <w:rFonts w:cs="Arial"/>
          <w:bCs/>
        </w:rPr>
      </w:pPr>
      <w:bookmarkStart w:id="51" w:name="_Hlk208218804"/>
      <w:bookmarkStart w:id="52" w:name="_Hlk210385480"/>
      <w:r w:rsidRPr="001600FD">
        <w:rPr>
          <w:rFonts w:cs="Arial"/>
        </w:rPr>
        <w:t xml:space="preserve">ITEM </w:t>
      </w:r>
      <w:r w:rsidR="001E5799">
        <w:rPr>
          <w:rFonts w:cs="Arial"/>
        </w:rPr>
        <w:t>1</w:t>
      </w:r>
      <w:r w:rsidR="00825D1B">
        <w:rPr>
          <w:rFonts w:cs="Arial"/>
        </w:rPr>
        <w:t>5</w:t>
      </w:r>
      <w:r w:rsidRPr="001600FD">
        <w:rPr>
          <w:rFonts w:cs="Arial"/>
          <w:snapToGrid/>
        </w:rPr>
        <w:br/>
      </w:r>
      <w:bookmarkStart w:id="53" w:name="_Hlk210908761"/>
      <w:r w:rsidR="008105C7" w:rsidRPr="00A71A52">
        <w:t>APPENDIX A5</w:t>
      </w:r>
      <w:r w:rsidR="008105C7">
        <w:t xml:space="preserve">, </w:t>
      </w:r>
      <w:r w:rsidR="004F1883">
        <w:rPr>
          <w:rFonts w:cs="Arial"/>
        </w:rPr>
        <w:t xml:space="preserve">SECTION </w:t>
      </w:r>
      <w:r w:rsidRPr="00FC062A">
        <w:rPr>
          <w:rFonts w:cs="Arial"/>
        </w:rPr>
        <w:t>A5.</w:t>
      </w:r>
      <w:r>
        <w:rPr>
          <w:rFonts w:cs="Arial"/>
        </w:rPr>
        <w:t>409</w:t>
      </w:r>
      <w:r w:rsidR="009B419B" w:rsidRPr="000E2A5F">
        <w:t>—</w:t>
      </w:r>
      <w:r w:rsidR="00C945D2" w:rsidRPr="00C945D2">
        <w:rPr>
          <w:rFonts w:cs="Arial"/>
          <w:bCs/>
        </w:rPr>
        <w:t>LIFE CYCLE ASSESSMENT</w:t>
      </w:r>
      <w:bookmarkEnd w:id="53"/>
    </w:p>
    <w:p w14:paraId="7CB7183F" w14:textId="333C3903" w:rsidR="00926C78" w:rsidRDefault="00926C78" w:rsidP="00926C78">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-1</w:t>
      </w:r>
    </w:p>
    <w:p w14:paraId="5ABB6520" w14:textId="41C88786" w:rsidR="00926C78" w:rsidRPr="00EF0267" w:rsidRDefault="00926C78" w:rsidP="00926C78">
      <w:pPr>
        <w:jc w:val="center"/>
      </w:pPr>
      <w:bookmarkStart w:id="54" w:name="_Hlk115771470"/>
      <w:r w:rsidRPr="00EF0267">
        <w:rPr>
          <w:b/>
          <w:bCs/>
        </w:rPr>
        <w:t>SECTION A5.409</w:t>
      </w:r>
      <w:r>
        <w:rPr>
          <w:b/>
          <w:bCs/>
        </w:rPr>
        <w:br/>
      </w:r>
      <w:r w:rsidRPr="00EF0267">
        <w:rPr>
          <w:b/>
          <w:bCs/>
          <w:strike/>
        </w:rPr>
        <w:t>LIFE CYCLE ASSESSMENT</w:t>
      </w:r>
      <w:r w:rsidRPr="00EF0267">
        <w:rPr>
          <w:b/>
          <w:bCs/>
          <w:u w:val="single"/>
        </w:rPr>
        <w:t xml:space="preserve"> EMBODIED CARBON REDUCTION</w:t>
      </w:r>
    </w:p>
    <w:p w14:paraId="62235A35" w14:textId="6722863D" w:rsidR="00926C78" w:rsidRPr="00EF0267" w:rsidRDefault="00926C78" w:rsidP="00926C78">
      <w:pPr>
        <w:tabs>
          <w:tab w:val="left" w:pos="720"/>
        </w:tabs>
        <w:rPr>
          <w:rFonts w:cs="Arial"/>
          <w:b/>
          <w:szCs w:val="24"/>
        </w:rPr>
      </w:pPr>
      <w:r w:rsidRPr="00EF0267">
        <w:rPr>
          <w:rFonts w:cs="Arial"/>
          <w:b/>
          <w:bCs/>
        </w:rPr>
        <w:t xml:space="preserve">A5.409.1 </w:t>
      </w:r>
      <w:r w:rsidRPr="00EF0267">
        <w:rPr>
          <w:rFonts w:cs="Arial"/>
          <w:b/>
          <w:szCs w:val="24"/>
        </w:rPr>
        <w:t>Scope.</w:t>
      </w:r>
      <w:r w:rsidRPr="00EF0267">
        <w:rPr>
          <w:rStyle w:val="StyleBold"/>
        </w:rPr>
        <w:t xml:space="preserve"> </w:t>
      </w:r>
      <w:bookmarkEnd w:id="54"/>
      <w:r w:rsidRPr="00EF0267">
        <w:rPr>
          <w:rFonts w:cs="Arial"/>
          <w:bCs/>
          <w:szCs w:val="24"/>
        </w:rPr>
        <w:t xml:space="preserve">Projects with the area limits specified shall comply with Section A5.409.1 to achieve Tier 1 or Tier 2 compliance. </w:t>
      </w:r>
      <w:r w:rsidRPr="00091F9B">
        <w:rPr>
          <w:rFonts w:cs="Arial"/>
          <w:bCs/>
          <w:szCs w:val="24"/>
        </w:rPr>
        <w:t>Projects of any size shall comply with A5.409.5 to achieve Tier 2 compliance.</w:t>
      </w:r>
      <w:r w:rsidRPr="00F653DD">
        <w:rPr>
          <w:rFonts w:cs="Arial"/>
          <w:b/>
          <w:strike/>
          <w:szCs w:val="24"/>
        </w:rPr>
        <w:t xml:space="preserve"> </w:t>
      </w:r>
    </w:p>
    <w:p w14:paraId="01489E71"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bCs/>
          <w:szCs w:val="24"/>
        </w:rPr>
        <w:t xml:space="preserve">Projects consisting of </w:t>
      </w:r>
      <w:r w:rsidRPr="00EF0267">
        <w:rPr>
          <w:rFonts w:eastAsia="Times New Roman" w:cs="Arial"/>
          <w:szCs w:val="24"/>
        </w:rPr>
        <w:t xml:space="preserve">newly constructed building(s) with a combined floor area of 50,000 square feet or greater shall comply with either Section </w:t>
      </w:r>
      <w:r w:rsidRPr="00EF0267">
        <w:rPr>
          <w:rFonts w:eastAsia="Times New Roman" w:cs="Arial"/>
          <w:strike/>
          <w:szCs w:val="24"/>
        </w:rPr>
        <w:t>A5.409.2</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 xml:space="preserve">. </w:t>
      </w:r>
    </w:p>
    <w:p w14:paraId="59F2F9D7"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szCs w:val="24"/>
        </w:rPr>
        <w:t xml:space="preserve">Alteration(s) to existing building(s) where the combined altered floor area is 50,000 square feet or greater shall comply with either Section </w:t>
      </w:r>
      <w:r w:rsidRPr="00EF0267">
        <w:rPr>
          <w:rFonts w:eastAsia="Times New Roman" w:cs="Arial"/>
          <w:strike/>
          <w:szCs w:val="24"/>
        </w:rPr>
        <w:t>A5.105.2</w:t>
      </w:r>
      <w:r w:rsidRPr="00EF0267">
        <w:rPr>
          <w:rFonts w:eastAsia="Times New Roman" w:cs="Arial"/>
          <w:szCs w:val="24"/>
        </w:rPr>
        <w:t xml:space="preserve"> </w:t>
      </w:r>
      <w:r w:rsidRPr="00EF0267">
        <w:rPr>
          <w:rFonts w:eastAsia="Times New Roman" w:cs="Arial"/>
          <w:szCs w:val="24"/>
          <w:u w:val="single"/>
        </w:rPr>
        <w:t>A5.409.2</w:t>
      </w:r>
      <w:r w:rsidRPr="00EF0267">
        <w:rPr>
          <w:rFonts w:eastAsia="Times New Roman" w:cs="Arial"/>
          <w:szCs w:val="24"/>
        </w:rPr>
        <w:t xml:space="preserve">, Section </w:t>
      </w:r>
      <w:r w:rsidRPr="00EF0267">
        <w:rPr>
          <w:rFonts w:eastAsia="Times New Roman" w:cs="Arial"/>
          <w:strike/>
          <w:szCs w:val="24"/>
        </w:rPr>
        <w:t>A5.409.2</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w:t>
      </w:r>
    </w:p>
    <w:p w14:paraId="59678E10"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szCs w:val="24"/>
        </w:rPr>
        <w:t xml:space="preserve">Addition(s) to existing building(s) where the total floor area combined with the existing building(s) is 50,000 square feet or greater shall comply with either Section </w:t>
      </w:r>
      <w:r w:rsidRPr="00EF0267">
        <w:rPr>
          <w:rFonts w:eastAsia="Times New Roman" w:cs="Arial"/>
          <w:strike/>
          <w:szCs w:val="24"/>
        </w:rPr>
        <w:t>A5.105.2</w:t>
      </w:r>
      <w:r w:rsidRPr="00EF0267">
        <w:rPr>
          <w:rFonts w:eastAsia="Times New Roman" w:cs="Arial"/>
          <w:szCs w:val="24"/>
        </w:rPr>
        <w:t xml:space="preserve"> </w:t>
      </w:r>
      <w:r w:rsidRPr="00EF0267">
        <w:rPr>
          <w:rFonts w:eastAsia="Times New Roman" w:cs="Arial"/>
          <w:szCs w:val="24"/>
          <w:u w:val="single"/>
        </w:rPr>
        <w:t>A5.409.2</w:t>
      </w:r>
      <w:r w:rsidRPr="00EF0267">
        <w:rPr>
          <w:rFonts w:eastAsia="Times New Roman" w:cs="Arial"/>
          <w:szCs w:val="24"/>
        </w:rPr>
        <w:t xml:space="preserve">, Section </w:t>
      </w:r>
      <w:r w:rsidRPr="00EF0267">
        <w:rPr>
          <w:rFonts w:eastAsia="Times New Roman" w:cs="Arial"/>
          <w:strike/>
          <w:szCs w:val="24"/>
        </w:rPr>
        <w:t>A5.409.2</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w:t>
      </w:r>
    </w:p>
    <w:p w14:paraId="74C1E2C3" w14:textId="77777777" w:rsidR="00926C78" w:rsidRPr="00EF0267" w:rsidRDefault="00926C78" w:rsidP="00926C78">
      <w:pPr>
        <w:ind w:left="1440"/>
        <w:rPr>
          <w:rFonts w:cs="Arial"/>
          <w:szCs w:val="24"/>
        </w:rPr>
      </w:pPr>
      <w:r w:rsidRPr="00EF0267">
        <w:rPr>
          <w:rFonts w:cs="Arial"/>
          <w:b/>
          <w:bCs/>
          <w:szCs w:val="24"/>
        </w:rPr>
        <w:lastRenderedPageBreak/>
        <w:t>Exception:</w:t>
      </w:r>
      <w:r w:rsidRPr="00EF0267">
        <w:rPr>
          <w:rFonts w:cs="Arial"/>
          <w:szCs w:val="24"/>
        </w:rPr>
        <w:t xml:space="preserve"> Combined addition(s) to existing building(s) of two times the area or more of the existing building(s) is not eligible to meet compliance with Section </w:t>
      </w:r>
      <w:r w:rsidRPr="00EF0267">
        <w:rPr>
          <w:rFonts w:eastAsia="Times New Roman" w:cs="Arial"/>
          <w:strike/>
          <w:szCs w:val="24"/>
        </w:rPr>
        <w:t>A5.105.2</w:t>
      </w:r>
      <w:r w:rsidRPr="00EF0267">
        <w:rPr>
          <w:rFonts w:eastAsia="Times New Roman" w:cs="Arial"/>
          <w:szCs w:val="24"/>
        </w:rPr>
        <w:t xml:space="preserve"> </w:t>
      </w:r>
      <w:r w:rsidRPr="00EF0267">
        <w:rPr>
          <w:rFonts w:eastAsia="Times New Roman" w:cs="Arial"/>
          <w:szCs w:val="24"/>
          <w:u w:val="single"/>
        </w:rPr>
        <w:t>A5.409.2</w:t>
      </w:r>
      <w:r w:rsidRPr="00EF0267">
        <w:rPr>
          <w:rFonts w:cs="Arial"/>
          <w:szCs w:val="24"/>
        </w:rPr>
        <w:t xml:space="preserve">. </w:t>
      </w:r>
    </w:p>
    <w:p w14:paraId="4D2542B5"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bCs/>
          <w:szCs w:val="24"/>
        </w:rPr>
        <w:t xml:space="preserve">Projects consisting of </w:t>
      </w:r>
      <w:r w:rsidRPr="00EF0267">
        <w:rPr>
          <w:rFonts w:eastAsia="Times New Roman" w:cs="Arial"/>
          <w:szCs w:val="24"/>
        </w:rPr>
        <w:t xml:space="preserve">newly constructed building(s) with a combined floor area of less than 50,000 square feet shall comply with either Section </w:t>
      </w:r>
      <w:r w:rsidRPr="00EF0267">
        <w:rPr>
          <w:rFonts w:eastAsia="Times New Roman" w:cs="Arial"/>
          <w:strike/>
          <w:szCs w:val="24"/>
        </w:rPr>
        <w:t>5.409.2</w:t>
      </w:r>
      <w:r w:rsidRPr="00EF0267">
        <w:rPr>
          <w:rFonts w:eastAsia="Times New Roman" w:cs="Arial"/>
          <w:szCs w:val="24"/>
        </w:rPr>
        <w:t xml:space="preserve"> </w:t>
      </w:r>
      <w:r w:rsidRPr="00EF0267">
        <w:rPr>
          <w:rFonts w:eastAsia="Times New Roman" w:cs="Arial"/>
          <w:szCs w:val="24"/>
          <w:u w:val="single"/>
        </w:rPr>
        <w:t>5.409.3</w:t>
      </w:r>
      <w:r w:rsidRPr="00EF0267">
        <w:rPr>
          <w:rFonts w:eastAsia="Times New Roman" w:cs="Arial"/>
          <w:szCs w:val="24"/>
        </w:rPr>
        <w:t xml:space="preserve"> or Section </w:t>
      </w:r>
      <w:r w:rsidRPr="00EF0267">
        <w:rPr>
          <w:rFonts w:eastAsia="Times New Roman" w:cs="Arial"/>
          <w:strike/>
          <w:szCs w:val="24"/>
        </w:rPr>
        <w:t>5.409.3</w:t>
      </w:r>
      <w:r w:rsidRPr="00EF0267">
        <w:rPr>
          <w:rFonts w:eastAsia="Times New Roman" w:cs="Arial"/>
          <w:szCs w:val="24"/>
        </w:rPr>
        <w:t xml:space="preserve"> </w:t>
      </w:r>
      <w:r w:rsidRPr="00EF0267">
        <w:rPr>
          <w:rFonts w:eastAsia="Times New Roman" w:cs="Arial"/>
          <w:szCs w:val="24"/>
          <w:u w:val="single"/>
        </w:rPr>
        <w:t>5.409.4</w:t>
      </w:r>
      <w:r w:rsidRPr="00EF0267">
        <w:rPr>
          <w:rFonts w:eastAsia="Times New Roman" w:cs="Arial"/>
          <w:szCs w:val="24"/>
        </w:rPr>
        <w:t xml:space="preserve"> for Tier 1 compliance, and either Section </w:t>
      </w:r>
      <w:bookmarkStart w:id="55" w:name="_Hlk115778513"/>
      <w:r w:rsidRPr="00EF0267">
        <w:rPr>
          <w:rFonts w:eastAsia="Times New Roman" w:cs="Arial"/>
          <w:strike/>
          <w:szCs w:val="24"/>
        </w:rPr>
        <w:t>A5.409.2.1</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 xml:space="preserve"> Tier 1 </w:t>
      </w:r>
      <w:bookmarkEnd w:id="55"/>
      <w:r w:rsidRPr="00EF0267">
        <w:rPr>
          <w:rFonts w:eastAsia="Times New Roman" w:cs="Arial"/>
          <w:szCs w:val="24"/>
        </w:rPr>
        <w:t>requirements for Tier 2 compliance.</w:t>
      </w:r>
    </w:p>
    <w:p w14:paraId="297CFAF0" w14:textId="77777777"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szCs w:val="24"/>
        </w:rPr>
        <w:t xml:space="preserve">Alteration(s) to existing building(s) where the aggregate floor area is less than 50,000 square feet shall comply with </w:t>
      </w:r>
      <w:r w:rsidRPr="009F6F83">
        <w:rPr>
          <w:rFonts w:eastAsia="Times New Roman" w:cs="Arial"/>
          <w:szCs w:val="24"/>
        </w:rPr>
        <w:t xml:space="preserve">either </w:t>
      </w:r>
      <w:r w:rsidRPr="00EF0267">
        <w:rPr>
          <w:rFonts w:eastAsia="Times New Roman" w:cs="Arial"/>
          <w:szCs w:val="24"/>
        </w:rPr>
        <w:t xml:space="preserve">Section </w:t>
      </w:r>
      <w:r w:rsidRPr="00EF0267">
        <w:rPr>
          <w:rFonts w:eastAsia="Times New Roman" w:cs="Arial"/>
          <w:strike/>
          <w:szCs w:val="24"/>
        </w:rPr>
        <w:t>5.105.2</w:t>
      </w:r>
      <w:r w:rsidRPr="00EF0267">
        <w:rPr>
          <w:rFonts w:eastAsia="Times New Roman" w:cs="Arial"/>
          <w:szCs w:val="24"/>
        </w:rPr>
        <w:t xml:space="preserve"> </w:t>
      </w:r>
      <w:r w:rsidRPr="00EF0267">
        <w:rPr>
          <w:rFonts w:eastAsia="Times New Roman" w:cs="Arial"/>
          <w:szCs w:val="24"/>
          <w:u w:val="single"/>
        </w:rPr>
        <w:t>5.409.2</w:t>
      </w:r>
      <w:r w:rsidRPr="00EF0267">
        <w:rPr>
          <w:rFonts w:eastAsia="Times New Roman" w:cs="Arial"/>
          <w:szCs w:val="24"/>
        </w:rPr>
        <w:t xml:space="preserve">, Section </w:t>
      </w:r>
      <w:r w:rsidRPr="00EF0267">
        <w:rPr>
          <w:rFonts w:eastAsia="Times New Roman" w:cs="Arial"/>
          <w:strike/>
          <w:szCs w:val="24"/>
        </w:rPr>
        <w:t>5.409.2</w:t>
      </w:r>
      <w:r w:rsidRPr="00EF0267">
        <w:rPr>
          <w:rFonts w:eastAsia="Times New Roman" w:cs="Arial"/>
          <w:szCs w:val="24"/>
        </w:rPr>
        <w:t xml:space="preserve"> </w:t>
      </w:r>
      <w:r w:rsidRPr="00EF0267">
        <w:rPr>
          <w:rFonts w:eastAsia="Times New Roman" w:cs="Arial"/>
          <w:szCs w:val="24"/>
          <w:u w:val="single"/>
        </w:rPr>
        <w:t>5.409.3</w:t>
      </w:r>
      <w:r w:rsidRPr="00EF0267">
        <w:rPr>
          <w:rFonts w:eastAsia="Times New Roman" w:cs="Arial"/>
          <w:szCs w:val="24"/>
        </w:rPr>
        <w:t xml:space="preserve">, or Section </w:t>
      </w:r>
      <w:r w:rsidRPr="00EF0267">
        <w:rPr>
          <w:rFonts w:eastAsia="Times New Roman" w:cs="Arial"/>
          <w:strike/>
          <w:szCs w:val="24"/>
        </w:rPr>
        <w:t>5.409.3</w:t>
      </w:r>
      <w:r w:rsidRPr="00EF0267">
        <w:rPr>
          <w:rFonts w:eastAsia="Times New Roman" w:cs="Arial"/>
          <w:szCs w:val="24"/>
        </w:rPr>
        <w:t xml:space="preserve"> </w:t>
      </w:r>
      <w:r w:rsidRPr="00EF0267">
        <w:rPr>
          <w:rFonts w:eastAsia="Times New Roman" w:cs="Arial"/>
          <w:szCs w:val="24"/>
          <w:u w:val="single"/>
        </w:rPr>
        <w:t>5.409.4</w:t>
      </w:r>
      <w:r w:rsidRPr="00EF0267">
        <w:rPr>
          <w:rFonts w:eastAsia="Times New Roman" w:cs="Arial"/>
          <w:szCs w:val="24"/>
        </w:rPr>
        <w:t xml:space="preserve"> for Tier 1 compliance, and </w:t>
      </w:r>
      <w:r w:rsidRPr="009F6F83">
        <w:rPr>
          <w:rFonts w:eastAsia="Times New Roman" w:cs="Arial"/>
          <w:szCs w:val="24"/>
        </w:rPr>
        <w:t xml:space="preserve">either </w:t>
      </w:r>
      <w:bookmarkStart w:id="56" w:name="_Hlk115778822"/>
      <w:r w:rsidRPr="00EF0267">
        <w:rPr>
          <w:rFonts w:eastAsia="Times New Roman" w:cs="Arial"/>
          <w:szCs w:val="24"/>
        </w:rPr>
        <w:t xml:space="preserve">Section </w:t>
      </w:r>
      <w:r w:rsidRPr="00EF0267">
        <w:rPr>
          <w:rFonts w:eastAsia="Times New Roman" w:cs="Arial"/>
          <w:strike/>
          <w:szCs w:val="24"/>
        </w:rPr>
        <w:t>A5.105.2.1</w:t>
      </w:r>
      <w:r w:rsidRPr="00EF0267">
        <w:rPr>
          <w:rFonts w:eastAsia="Times New Roman" w:cs="Arial"/>
          <w:szCs w:val="24"/>
        </w:rPr>
        <w:t xml:space="preserve"> </w:t>
      </w:r>
      <w:r w:rsidRPr="00EF0267">
        <w:rPr>
          <w:rFonts w:eastAsia="Times New Roman" w:cs="Arial"/>
          <w:szCs w:val="24"/>
          <w:u w:val="single"/>
        </w:rPr>
        <w:t>A5.409.2.1</w:t>
      </w:r>
      <w:r w:rsidRPr="00EF0267">
        <w:rPr>
          <w:rFonts w:eastAsia="Times New Roman" w:cs="Arial"/>
          <w:szCs w:val="24"/>
        </w:rPr>
        <w:t xml:space="preserve">, Section </w:t>
      </w:r>
      <w:r w:rsidRPr="00EF0267">
        <w:rPr>
          <w:rFonts w:eastAsia="Times New Roman" w:cs="Arial"/>
          <w:strike/>
          <w:szCs w:val="24"/>
        </w:rPr>
        <w:t>A5.409.2.1</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Pr="00EF0267">
        <w:rPr>
          <w:rFonts w:eastAsia="Times New Roman" w:cs="Arial"/>
          <w:szCs w:val="24"/>
        </w:rPr>
        <w:t xml:space="preserve"> Tier 1 requirements for Tier 2 compliance</w:t>
      </w:r>
      <w:bookmarkEnd w:id="56"/>
      <w:r w:rsidRPr="00EF0267">
        <w:rPr>
          <w:rFonts w:eastAsia="Times New Roman" w:cs="Arial"/>
          <w:szCs w:val="24"/>
        </w:rPr>
        <w:t>.</w:t>
      </w:r>
    </w:p>
    <w:p w14:paraId="3AB39338" w14:textId="65057AD9" w:rsidR="00926C78" w:rsidRPr="00EF0267" w:rsidRDefault="00926C78" w:rsidP="00926C78">
      <w:pPr>
        <w:pStyle w:val="ListParagraph"/>
        <w:widowControl/>
        <w:numPr>
          <w:ilvl w:val="0"/>
          <w:numId w:val="36"/>
        </w:numPr>
        <w:contextualSpacing w:val="0"/>
        <w:rPr>
          <w:rFonts w:eastAsia="Times New Roman" w:cs="Arial"/>
          <w:szCs w:val="24"/>
        </w:rPr>
      </w:pPr>
      <w:r w:rsidRPr="00EF0267">
        <w:rPr>
          <w:rFonts w:eastAsia="Times New Roman" w:cs="Arial"/>
          <w:szCs w:val="24"/>
        </w:rPr>
        <w:t xml:space="preserve">Addition(s) to an existing building where the total floor area combined with the existing building(s) is less than 50,000 square feet shall comply with either Section </w:t>
      </w:r>
      <w:r w:rsidRPr="00EF0267">
        <w:rPr>
          <w:rFonts w:eastAsia="Times New Roman" w:cs="Arial"/>
          <w:strike/>
          <w:szCs w:val="24"/>
        </w:rPr>
        <w:t>5.105.2</w:t>
      </w:r>
      <w:r w:rsidRPr="00EF0267">
        <w:rPr>
          <w:rFonts w:eastAsia="Times New Roman" w:cs="Arial"/>
          <w:szCs w:val="24"/>
        </w:rPr>
        <w:t xml:space="preserve"> </w:t>
      </w:r>
      <w:r w:rsidRPr="00EF0267">
        <w:rPr>
          <w:rFonts w:eastAsia="Times New Roman" w:cs="Arial"/>
          <w:szCs w:val="24"/>
          <w:u w:val="single"/>
        </w:rPr>
        <w:t>5.409.2</w:t>
      </w:r>
      <w:r w:rsidRPr="00EF0267">
        <w:rPr>
          <w:rFonts w:eastAsia="Times New Roman" w:cs="Arial"/>
          <w:szCs w:val="24"/>
        </w:rPr>
        <w:t xml:space="preserve">, Section </w:t>
      </w:r>
      <w:r w:rsidRPr="00EF0267">
        <w:rPr>
          <w:rFonts w:eastAsia="Times New Roman" w:cs="Arial"/>
          <w:strike/>
          <w:szCs w:val="24"/>
        </w:rPr>
        <w:t>5.409.2</w:t>
      </w:r>
      <w:r w:rsidRPr="00EF0267">
        <w:rPr>
          <w:rFonts w:eastAsia="Times New Roman" w:cs="Arial"/>
          <w:szCs w:val="24"/>
        </w:rPr>
        <w:t xml:space="preserve"> </w:t>
      </w:r>
      <w:r w:rsidRPr="00EF0267">
        <w:rPr>
          <w:rFonts w:eastAsia="Times New Roman" w:cs="Arial"/>
          <w:szCs w:val="24"/>
          <w:u w:val="single"/>
        </w:rPr>
        <w:t>5.409.3</w:t>
      </w:r>
      <w:r w:rsidRPr="00EF0267">
        <w:rPr>
          <w:rFonts w:eastAsia="Times New Roman" w:cs="Arial"/>
          <w:szCs w:val="24"/>
        </w:rPr>
        <w:t xml:space="preserve">, or Section </w:t>
      </w:r>
      <w:r w:rsidRPr="00EF0267">
        <w:rPr>
          <w:rFonts w:eastAsia="Times New Roman" w:cs="Arial"/>
          <w:strike/>
          <w:szCs w:val="24"/>
        </w:rPr>
        <w:t>5.409.3</w:t>
      </w:r>
      <w:r w:rsidRPr="00EF0267">
        <w:rPr>
          <w:rFonts w:eastAsia="Times New Roman" w:cs="Arial"/>
          <w:szCs w:val="24"/>
        </w:rPr>
        <w:t xml:space="preserve"> </w:t>
      </w:r>
      <w:r w:rsidRPr="00EF0267">
        <w:rPr>
          <w:rFonts w:eastAsia="Times New Roman" w:cs="Arial"/>
          <w:szCs w:val="24"/>
          <w:u w:val="single"/>
        </w:rPr>
        <w:t>5.409.4</w:t>
      </w:r>
      <w:r w:rsidRPr="00EF0267">
        <w:rPr>
          <w:rFonts w:eastAsia="Times New Roman" w:cs="Arial"/>
          <w:szCs w:val="24"/>
        </w:rPr>
        <w:t xml:space="preserve"> for Tier 1 compliance, and either </w:t>
      </w:r>
      <w:bookmarkStart w:id="57" w:name="_Hlk115779133"/>
      <w:r w:rsidRPr="00EF0267">
        <w:rPr>
          <w:rFonts w:eastAsia="Times New Roman" w:cs="Arial"/>
          <w:szCs w:val="24"/>
        </w:rPr>
        <w:t xml:space="preserve">Section </w:t>
      </w:r>
      <w:r w:rsidRPr="00EF0267">
        <w:rPr>
          <w:rFonts w:eastAsia="Times New Roman" w:cs="Arial"/>
          <w:strike/>
          <w:szCs w:val="24"/>
        </w:rPr>
        <w:t>A5.105.2.1</w:t>
      </w:r>
      <w:r w:rsidRPr="00EF0267">
        <w:rPr>
          <w:rFonts w:eastAsia="Times New Roman" w:cs="Arial"/>
          <w:szCs w:val="24"/>
        </w:rPr>
        <w:t xml:space="preserve"> </w:t>
      </w:r>
      <w:r w:rsidRPr="00EF0267">
        <w:rPr>
          <w:rFonts w:eastAsia="Times New Roman" w:cs="Arial"/>
          <w:szCs w:val="24"/>
          <w:u w:val="single"/>
        </w:rPr>
        <w:t>A5.409.2.1</w:t>
      </w:r>
      <w:r w:rsidRPr="00EF0267">
        <w:rPr>
          <w:rFonts w:eastAsia="Times New Roman" w:cs="Arial"/>
          <w:szCs w:val="24"/>
        </w:rPr>
        <w:t xml:space="preserve">, Section </w:t>
      </w:r>
      <w:r w:rsidRPr="00EF0267">
        <w:rPr>
          <w:rFonts w:eastAsia="Times New Roman" w:cs="Arial"/>
          <w:strike/>
          <w:szCs w:val="24"/>
        </w:rPr>
        <w:t>A5.409.2.1</w:t>
      </w:r>
      <w:r w:rsidRPr="00EF0267">
        <w:rPr>
          <w:rFonts w:eastAsia="Times New Roman" w:cs="Arial"/>
          <w:szCs w:val="24"/>
        </w:rPr>
        <w:t xml:space="preserve"> </w:t>
      </w:r>
      <w:r w:rsidRPr="00EF0267">
        <w:rPr>
          <w:rFonts w:eastAsia="Times New Roman" w:cs="Arial"/>
          <w:szCs w:val="24"/>
          <w:u w:val="single"/>
        </w:rPr>
        <w:t>A5.409.3</w:t>
      </w:r>
      <w:r w:rsidRPr="00EF0267">
        <w:rPr>
          <w:rFonts w:eastAsia="Times New Roman" w:cs="Arial"/>
          <w:szCs w:val="24"/>
        </w:rPr>
        <w:t xml:space="preserve">, or Section </w:t>
      </w:r>
      <w:r w:rsidRPr="00EF0267">
        <w:rPr>
          <w:rFonts w:eastAsia="Times New Roman" w:cs="Arial"/>
          <w:strike/>
          <w:szCs w:val="24"/>
        </w:rPr>
        <w:t>A5.409.3</w:t>
      </w:r>
      <w:r w:rsidRPr="00EF0267">
        <w:rPr>
          <w:rFonts w:eastAsia="Times New Roman" w:cs="Arial"/>
          <w:szCs w:val="24"/>
        </w:rPr>
        <w:t xml:space="preserve"> </w:t>
      </w:r>
      <w:r w:rsidRPr="00EF0267">
        <w:rPr>
          <w:rFonts w:eastAsia="Times New Roman" w:cs="Arial"/>
          <w:szCs w:val="24"/>
          <w:u w:val="single"/>
        </w:rPr>
        <w:t>A5.409.4</w:t>
      </w:r>
      <w:r w:rsidR="009F6F83">
        <w:rPr>
          <w:rFonts w:eastAsia="Times New Roman" w:cs="Arial"/>
          <w:szCs w:val="24"/>
          <w:u w:val="single"/>
        </w:rPr>
        <w:t>.1</w:t>
      </w:r>
      <w:r w:rsidRPr="00EF0267">
        <w:rPr>
          <w:rFonts w:eastAsia="Times New Roman" w:cs="Arial"/>
          <w:szCs w:val="24"/>
        </w:rPr>
        <w:t xml:space="preserve"> Tier 1 requirements for Tier 2 compliance</w:t>
      </w:r>
      <w:bookmarkEnd w:id="57"/>
      <w:r w:rsidRPr="00EF0267">
        <w:rPr>
          <w:rFonts w:eastAsia="Times New Roman" w:cs="Arial"/>
          <w:szCs w:val="24"/>
        </w:rPr>
        <w:t>.</w:t>
      </w:r>
    </w:p>
    <w:p w14:paraId="16239081" w14:textId="66132D26" w:rsidR="00926C78" w:rsidRDefault="00926C78" w:rsidP="00926C78">
      <w:pPr>
        <w:ind w:left="1440"/>
        <w:rPr>
          <w:rFonts w:cs="Arial"/>
          <w:szCs w:val="24"/>
        </w:rPr>
      </w:pPr>
      <w:r w:rsidRPr="00EF0267">
        <w:rPr>
          <w:rFonts w:cs="Arial"/>
          <w:b/>
          <w:bCs/>
          <w:szCs w:val="24"/>
        </w:rPr>
        <w:t>Exception:</w:t>
      </w:r>
      <w:r w:rsidRPr="00EF0267">
        <w:rPr>
          <w:rFonts w:cs="Arial"/>
          <w:szCs w:val="24"/>
        </w:rPr>
        <w:t xml:space="preserve"> Combined addition(s) to existing building(s) of two times the area or more of the existing building(s) is not eligible to meet compliance with Section </w:t>
      </w:r>
      <w:r w:rsidRPr="00EF0267">
        <w:rPr>
          <w:rFonts w:eastAsia="Times New Roman" w:cs="Arial"/>
          <w:strike/>
          <w:szCs w:val="24"/>
        </w:rPr>
        <w:t>5.105.2</w:t>
      </w:r>
      <w:r w:rsidRPr="00EF0267">
        <w:rPr>
          <w:rFonts w:eastAsia="Times New Roman" w:cs="Arial"/>
          <w:szCs w:val="24"/>
        </w:rPr>
        <w:t xml:space="preserve"> </w:t>
      </w:r>
      <w:r w:rsidRPr="00EF0267">
        <w:rPr>
          <w:rFonts w:eastAsia="Times New Roman" w:cs="Arial"/>
          <w:szCs w:val="24"/>
          <w:u w:val="single"/>
        </w:rPr>
        <w:t>5.409.2</w:t>
      </w:r>
      <w:r w:rsidRPr="00EF0267">
        <w:rPr>
          <w:rFonts w:cs="Arial"/>
          <w:szCs w:val="24"/>
        </w:rPr>
        <w:t xml:space="preserve"> or Section </w:t>
      </w:r>
      <w:r w:rsidRPr="00EF0267">
        <w:rPr>
          <w:rFonts w:eastAsia="Times New Roman" w:cs="Arial"/>
          <w:strike/>
          <w:szCs w:val="24"/>
        </w:rPr>
        <w:t>A5.105.2</w:t>
      </w:r>
      <w:r w:rsidRPr="00EF0267">
        <w:rPr>
          <w:rFonts w:eastAsia="Times New Roman" w:cs="Arial"/>
          <w:szCs w:val="24"/>
        </w:rPr>
        <w:t xml:space="preserve"> </w:t>
      </w:r>
      <w:r w:rsidRPr="00EF0267">
        <w:rPr>
          <w:rFonts w:eastAsia="Times New Roman" w:cs="Arial"/>
          <w:szCs w:val="24"/>
          <w:u w:val="single"/>
        </w:rPr>
        <w:t>A5.409.2</w:t>
      </w:r>
      <w:r w:rsidR="009F6F83">
        <w:rPr>
          <w:rFonts w:eastAsia="Times New Roman" w:cs="Arial"/>
          <w:szCs w:val="24"/>
          <w:u w:val="single"/>
        </w:rPr>
        <w:t>.1</w:t>
      </w:r>
      <w:r w:rsidRPr="00EF0267">
        <w:rPr>
          <w:rFonts w:cs="Arial"/>
          <w:szCs w:val="24"/>
        </w:rPr>
        <w:t>.</w:t>
      </w:r>
    </w:p>
    <w:p w14:paraId="3DBD5E21" w14:textId="1EAB04A5" w:rsidR="00926C78" w:rsidRDefault="00926C78" w:rsidP="00926C78">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-2</w:t>
      </w:r>
    </w:p>
    <w:p w14:paraId="56D32840" w14:textId="77777777" w:rsidR="00926C78" w:rsidRPr="00EF0267" w:rsidRDefault="00926C78" w:rsidP="00926C78">
      <w:pPr>
        <w:rPr>
          <w:rFonts w:cs="Arial"/>
          <w:b/>
          <w:bCs/>
          <w:szCs w:val="24"/>
        </w:rPr>
      </w:pPr>
      <w:r w:rsidRPr="00EF0267">
        <w:rPr>
          <w:rFonts w:cs="Arial"/>
          <w:b/>
          <w:bCs/>
          <w:iCs/>
          <w:strike/>
          <w:szCs w:val="24"/>
        </w:rPr>
        <w:t>A5.105.2</w:t>
      </w:r>
      <w:r w:rsidRPr="00EF0267">
        <w:rPr>
          <w:rFonts w:cs="Arial"/>
          <w:b/>
          <w:bCs/>
          <w:iCs/>
          <w:szCs w:val="24"/>
        </w:rPr>
        <w:t xml:space="preserve"> </w:t>
      </w:r>
      <w:r w:rsidRPr="00EF0267">
        <w:rPr>
          <w:rFonts w:cs="Arial"/>
          <w:b/>
          <w:bCs/>
          <w:iCs/>
          <w:szCs w:val="24"/>
          <w:u w:val="single"/>
        </w:rPr>
        <w:t>A5.409.2</w:t>
      </w:r>
      <w:r w:rsidRPr="00EF0267">
        <w:rPr>
          <w:rFonts w:cs="Arial"/>
          <w:b/>
          <w:bCs/>
          <w:iCs/>
          <w:szCs w:val="24"/>
        </w:rPr>
        <w:t xml:space="preserve"> </w:t>
      </w:r>
      <w:r w:rsidRPr="00EF0267">
        <w:rPr>
          <w:rFonts w:cs="Arial"/>
          <w:b/>
          <w:szCs w:val="24"/>
        </w:rPr>
        <w:t xml:space="preserve">Reuse of existing building </w:t>
      </w:r>
      <w:r w:rsidRPr="00EF0267">
        <w:rPr>
          <w:rFonts w:cs="Arial"/>
          <w:b/>
          <w:szCs w:val="24"/>
          <w:u w:val="single"/>
        </w:rPr>
        <w:t>option</w:t>
      </w:r>
      <w:r w:rsidRPr="00EF0267">
        <w:rPr>
          <w:rFonts w:cs="Arial"/>
          <w:b/>
          <w:bCs/>
          <w:iCs/>
          <w:szCs w:val="24"/>
        </w:rPr>
        <w:t>.</w:t>
      </w:r>
      <w:r w:rsidRPr="00EF0267">
        <w:rPr>
          <w:rStyle w:val="StyleBold"/>
        </w:rPr>
        <w:t xml:space="preserve"> </w:t>
      </w:r>
      <w:r w:rsidRPr="00EF0267">
        <w:rPr>
          <w:rFonts w:cs="Arial"/>
          <w:iCs/>
          <w:szCs w:val="24"/>
        </w:rPr>
        <w:t xml:space="preserve">Projects that include the reuse of an existing building shall meet the minimum requirements of Section </w:t>
      </w:r>
      <w:r w:rsidRPr="00EF0267">
        <w:rPr>
          <w:rFonts w:cs="Arial"/>
          <w:bCs/>
          <w:szCs w:val="24"/>
        </w:rPr>
        <w:t>A</w:t>
      </w:r>
      <w:r w:rsidRPr="00EF0267">
        <w:rPr>
          <w:strike/>
        </w:rPr>
        <w:t xml:space="preserve">5.105.2 </w:t>
      </w:r>
      <w:r w:rsidRPr="00EF0267">
        <w:rPr>
          <w:u w:val="single"/>
        </w:rPr>
        <w:t>A5.409.2</w:t>
      </w:r>
      <w:r w:rsidRPr="00EF0267">
        <w:rPr>
          <w:rFonts w:cs="Arial"/>
          <w:iCs/>
          <w:szCs w:val="24"/>
        </w:rPr>
        <w:t>.</w:t>
      </w:r>
    </w:p>
    <w:p w14:paraId="7DBC10B0" w14:textId="77777777" w:rsidR="00926C78" w:rsidRPr="00EF0267" w:rsidRDefault="00926C78" w:rsidP="00926C78">
      <w:pPr>
        <w:ind w:left="360"/>
        <w:rPr>
          <w:rFonts w:cs="Arial"/>
          <w:szCs w:val="24"/>
        </w:rPr>
      </w:pPr>
      <w:r w:rsidRPr="00EF0267">
        <w:rPr>
          <w:rFonts w:cs="Arial"/>
          <w:b/>
          <w:strike/>
          <w:szCs w:val="24"/>
        </w:rPr>
        <w:t xml:space="preserve">A5.105.2.1 </w:t>
      </w:r>
      <w:r w:rsidRPr="00EF0267">
        <w:rPr>
          <w:rFonts w:cs="Arial"/>
          <w:b/>
          <w:bCs/>
          <w:iCs/>
          <w:szCs w:val="24"/>
          <w:u w:val="single"/>
        </w:rPr>
        <w:t xml:space="preserve">A5.409.2.1 </w:t>
      </w:r>
      <w:r w:rsidRPr="00EF0267">
        <w:rPr>
          <w:rFonts w:cs="Arial"/>
          <w:b/>
          <w:szCs w:val="24"/>
        </w:rPr>
        <w:t>Tier 1:</w:t>
      </w:r>
      <w:r w:rsidRPr="00EF0267">
        <w:rPr>
          <w:rStyle w:val="StyleBold"/>
        </w:rPr>
        <w:t xml:space="preserve"> </w:t>
      </w:r>
      <w:r w:rsidRPr="00EF0267">
        <w:rPr>
          <w:rFonts w:cs="Arial"/>
          <w:bCs/>
          <w:szCs w:val="24"/>
        </w:rPr>
        <w:t xml:space="preserve">An alteration or addition to an existing building shall </w:t>
      </w:r>
      <w:r w:rsidRPr="00EF0267">
        <w:rPr>
          <w:rFonts w:cs="Arial"/>
          <w:szCs w:val="24"/>
        </w:rPr>
        <w:t xml:space="preserve">maintain at least 75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 </w:t>
      </w:r>
    </w:p>
    <w:p w14:paraId="32D9304A" w14:textId="77777777" w:rsidR="00926C78" w:rsidRPr="00EF0267" w:rsidRDefault="00926C78" w:rsidP="00926C78">
      <w:pPr>
        <w:ind w:left="360"/>
        <w:rPr>
          <w:rFonts w:cs="Arial"/>
          <w:szCs w:val="24"/>
        </w:rPr>
      </w:pPr>
      <w:r w:rsidRPr="00EF0267">
        <w:rPr>
          <w:rFonts w:cs="Arial"/>
          <w:b/>
          <w:strike/>
          <w:szCs w:val="24"/>
        </w:rPr>
        <w:t xml:space="preserve">A5.105.2.2 </w:t>
      </w:r>
      <w:r w:rsidRPr="00EF0267">
        <w:rPr>
          <w:rFonts w:cs="Arial"/>
          <w:b/>
          <w:bCs/>
          <w:iCs/>
          <w:szCs w:val="24"/>
          <w:u w:val="single"/>
        </w:rPr>
        <w:t xml:space="preserve">A5.409.2.2 </w:t>
      </w:r>
      <w:r w:rsidRPr="00EF0267">
        <w:rPr>
          <w:rFonts w:cs="Arial"/>
          <w:b/>
          <w:szCs w:val="24"/>
        </w:rPr>
        <w:t>Tier 2:</w:t>
      </w:r>
      <w:r w:rsidRPr="00EF0267">
        <w:rPr>
          <w:rStyle w:val="StyleBold"/>
        </w:rPr>
        <w:t xml:space="preserve"> </w:t>
      </w:r>
      <w:r w:rsidRPr="00EF0267">
        <w:rPr>
          <w:rFonts w:cs="Arial"/>
          <w:bCs/>
          <w:szCs w:val="24"/>
        </w:rPr>
        <w:t xml:space="preserve">An alteration or addition to an existing building shall </w:t>
      </w:r>
      <w:r w:rsidRPr="00EF0267">
        <w:rPr>
          <w:rFonts w:cs="Arial"/>
          <w:szCs w:val="24"/>
        </w:rPr>
        <w:t xml:space="preserve">maintain at least 75 percent combined of the existing building’s primary structural elements (foundations; columns, beams, walls, and floors; and lateral elements) and existing building enclosure (roof framing, wall framing and exterior finishes). In addition, an alteration to an existing building shall maintain 30% of existing interior nonstructural elements (interior walls, doors, floor coverings, ceiling systems). Window assemblies, insulation, portions of buildings deemed structurally unsound or hazardous, and hazardous materials that are remediated as part of the project shall not be included in the calculation. </w:t>
      </w:r>
    </w:p>
    <w:p w14:paraId="511E6691" w14:textId="77777777" w:rsidR="00926C78" w:rsidRPr="00EF0267" w:rsidRDefault="00926C78" w:rsidP="00926C78">
      <w:pPr>
        <w:ind w:left="360"/>
        <w:rPr>
          <w:rFonts w:cs="Arial"/>
          <w:bCs/>
          <w:szCs w:val="24"/>
        </w:rPr>
      </w:pPr>
      <w:r w:rsidRPr="00EF0267">
        <w:rPr>
          <w:rFonts w:cs="Arial"/>
          <w:b/>
          <w:strike/>
          <w:szCs w:val="24"/>
        </w:rPr>
        <w:t xml:space="preserve">A5.105.2.3 </w:t>
      </w:r>
      <w:r w:rsidRPr="00EF0267">
        <w:rPr>
          <w:rFonts w:cs="Arial"/>
          <w:b/>
          <w:bCs/>
          <w:iCs/>
          <w:szCs w:val="24"/>
          <w:u w:val="single"/>
        </w:rPr>
        <w:t xml:space="preserve">A5.409.2.3 </w:t>
      </w:r>
      <w:r w:rsidRPr="00EF0267">
        <w:rPr>
          <w:rFonts w:cs="Arial"/>
          <w:b/>
          <w:szCs w:val="24"/>
        </w:rPr>
        <w:t>Verification of compliance.</w:t>
      </w:r>
      <w:r w:rsidRPr="00EF0267">
        <w:rPr>
          <w:rStyle w:val="StyleBold"/>
        </w:rPr>
        <w:t xml:space="preserve"> </w:t>
      </w:r>
      <w:r w:rsidRPr="00EF0267">
        <w:rPr>
          <w:rFonts w:cs="Arial"/>
          <w:bCs/>
          <w:szCs w:val="24"/>
        </w:rPr>
        <w:t>Documentation shall be provided in the construction documents to demonstrate compliance with Section A</w:t>
      </w:r>
      <w:r w:rsidRPr="00EF0267">
        <w:rPr>
          <w:strike/>
        </w:rPr>
        <w:t xml:space="preserve">5.105.2 </w:t>
      </w:r>
      <w:r w:rsidRPr="00EF0267">
        <w:rPr>
          <w:u w:val="single"/>
        </w:rPr>
        <w:t>A5.409.2</w:t>
      </w:r>
      <w:r w:rsidRPr="00EF0267">
        <w:rPr>
          <w:rFonts w:cs="Arial"/>
          <w:bCs/>
          <w:szCs w:val="24"/>
        </w:rPr>
        <w:t xml:space="preserve">. </w:t>
      </w:r>
    </w:p>
    <w:p w14:paraId="1651A0CB" w14:textId="77777777" w:rsidR="00926C78" w:rsidRPr="00EF0267" w:rsidRDefault="00926C78" w:rsidP="00926C78">
      <w:pPr>
        <w:autoSpaceDE w:val="0"/>
        <w:autoSpaceDN w:val="0"/>
        <w:adjustRightInd w:val="0"/>
        <w:ind w:left="720"/>
        <w:rPr>
          <w:rFonts w:cs="Arial"/>
          <w:szCs w:val="24"/>
        </w:rPr>
      </w:pPr>
      <w:r w:rsidRPr="00EF0267">
        <w:rPr>
          <w:rFonts w:cs="Arial"/>
          <w:b/>
          <w:bCs/>
          <w:szCs w:val="24"/>
        </w:rPr>
        <w:lastRenderedPageBreak/>
        <w:t>Note:</w:t>
      </w:r>
      <w:r w:rsidRPr="00EF0267">
        <w:rPr>
          <w:rFonts w:cs="Arial"/>
          <w:szCs w:val="24"/>
        </w:rPr>
        <w:t xml:space="preserve"> Sample Worksheet WS-6 in Chapter 8 may be used to assist in documenting compliance with this section.</w:t>
      </w:r>
    </w:p>
    <w:p w14:paraId="5B4F6D74" w14:textId="5B455333" w:rsidR="00721E28" w:rsidRDefault="00721E28" w:rsidP="00721E28">
      <w:pPr>
        <w:pStyle w:val="Heading4"/>
        <w:rPr>
          <w:rFonts w:cs="Arial"/>
          <w:szCs w:val="24"/>
        </w:rPr>
      </w:pPr>
      <w:bookmarkStart w:id="58" w:name="_Hlk115780037"/>
      <w:r w:rsidRPr="001600FD">
        <w:rPr>
          <w:rFonts w:cs="Arial"/>
          <w:szCs w:val="24"/>
        </w:rPr>
        <w:t>SUB-ITEM</w:t>
      </w:r>
      <w:r>
        <w:rPr>
          <w:rFonts w:cs="Arial"/>
          <w:szCs w:val="24"/>
        </w:rPr>
        <w:t xml:space="preserve"> 1</w:t>
      </w:r>
      <w:r w:rsidR="00825D1B">
        <w:rPr>
          <w:rFonts w:cs="Arial"/>
          <w:szCs w:val="24"/>
        </w:rPr>
        <w:t>5</w:t>
      </w:r>
      <w:r>
        <w:rPr>
          <w:rFonts w:cs="Arial"/>
          <w:szCs w:val="24"/>
        </w:rPr>
        <w:t>-3</w:t>
      </w:r>
    </w:p>
    <w:p w14:paraId="02682A62" w14:textId="77777777" w:rsidR="00926C78" w:rsidRPr="00EF0267" w:rsidRDefault="00926C78" w:rsidP="00926C78">
      <w:pPr>
        <w:rPr>
          <w:rFonts w:cs="Arial"/>
          <w:bCs/>
          <w:szCs w:val="24"/>
        </w:rPr>
      </w:pPr>
      <w:r w:rsidRPr="00EF0267">
        <w:rPr>
          <w:rFonts w:cs="Arial"/>
          <w:b/>
          <w:szCs w:val="24"/>
        </w:rPr>
        <w:t xml:space="preserve">A5.409.3 </w:t>
      </w:r>
      <w:r w:rsidRPr="00EF0267">
        <w:rPr>
          <w:b/>
          <w:bCs/>
        </w:rPr>
        <w:t xml:space="preserve">Product GWP </w:t>
      </w:r>
      <w:r w:rsidRPr="00EF0267">
        <w:rPr>
          <w:b/>
          <w:bCs/>
          <w:strike/>
        </w:rPr>
        <w:t>compliance</w:t>
      </w:r>
      <w:r w:rsidRPr="00EF0267">
        <w:rPr>
          <w:b/>
          <w:bCs/>
        </w:rPr>
        <w:t xml:space="preserve"> - prescriptive</w:t>
      </w:r>
      <w:r w:rsidRPr="00EF0267">
        <w:rPr>
          <w:b/>
          <w:bCs/>
          <w:strike/>
        </w:rPr>
        <w:t xml:space="preserve"> path</w:t>
      </w:r>
      <w:r w:rsidRPr="00EF0267">
        <w:rPr>
          <w:b/>
          <w:bCs/>
          <w:u w:val="single"/>
        </w:rPr>
        <w:t xml:space="preserve"> option</w:t>
      </w:r>
      <w:r w:rsidRPr="00EF0267">
        <w:rPr>
          <w:rFonts w:cs="Arial"/>
          <w:b/>
          <w:szCs w:val="24"/>
        </w:rPr>
        <w:t>.</w:t>
      </w:r>
      <w:r w:rsidRPr="00EF0267">
        <w:rPr>
          <w:rStyle w:val="StyleBold"/>
        </w:rPr>
        <w:t xml:space="preserve"> </w:t>
      </w:r>
      <w:bookmarkEnd w:id="58"/>
      <w:r w:rsidRPr="00EF0267">
        <w:rPr>
          <w:rFonts w:cs="Arial"/>
          <w:bCs/>
          <w:szCs w:val="24"/>
        </w:rPr>
        <w:t xml:space="preserve">Each product that is permanently installed and listed in Table A5.409.3, shall </w:t>
      </w:r>
      <w:r w:rsidRPr="00EF0267">
        <w:rPr>
          <w:u w:val="single"/>
        </w:rPr>
        <w:t xml:space="preserve">not exceed the maximum GWP value specified in Table A5.409.3 for Tier 1 or Tier 2 compliance and shall </w:t>
      </w:r>
      <w:r w:rsidRPr="00EF0267">
        <w:rPr>
          <w:rFonts w:cs="Arial"/>
          <w:bCs/>
          <w:szCs w:val="24"/>
        </w:rPr>
        <w:t xml:space="preserve">have a Type III environmental product declaration (EPD), either product-specific or factory-specific. </w:t>
      </w:r>
    </w:p>
    <w:p w14:paraId="712E927E" w14:textId="77777777" w:rsidR="00926C78" w:rsidRDefault="00926C78" w:rsidP="00926C78">
      <w:pPr>
        <w:ind w:left="360"/>
        <w:rPr>
          <w:rFonts w:cs="Arial"/>
          <w:bCs/>
          <w:strike/>
          <w:szCs w:val="24"/>
        </w:rPr>
      </w:pPr>
      <w:r w:rsidRPr="00EF0267">
        <w:rPr>
          <w:rFonts w:cs="Arial"/>
          <w:b/>
          <w:strike/>
          <w:szCs w:val="24"/>
        </w:rPr>
        <w:t xml:space="preserve">A5.409.3.1. </w:t>
      </w:r>
      <w:r w:rsidRPr="00EF0267">
        <w:rPr>
          <w:rFonts w:cs="Arial"/>
          <w:bCs/>
          <w:strike/>
          <w:szCs w:val="24"/>
          <w:highlight w:val="white"/>
        </w:rPr>
        <w:t xml:space="preserve">Products shall comply with the requirements for product GWP performance in accordance with </w:t>
      </w:r>
      <w:r w:rsidRPr="00EF0267">
        <w:rPr>
          <w:rFonts w:cs="Arial"/>
          <w:strike/>
          <w:szCs w:val="24"/>
        </w:rPr>
        <w:t>Section</w:t>
      </w:r>
      <w:r w:rsidRPr="00EF0267">
        <w:rPr>
          <w:rFonts w:cs="Arial"/>
          <w:bCs/>
          <w:strike/>
          <w:szCs w:val="24"/>
          <w:highlight w:val="white"/>
        </w:rPr>
        <w:t xml:space="preserve"> A5.409.3 using for the maximum acceptable GWP value for the product category listed in Table A5.409.3 for Tier 1 or Tier 2 compliance for the verified reduction calculation resulting in a minimum 15 percent reduction in total GWP.</w:t>
      </w:r>
    </w:p>
    <w:p w14:paraId="17D74B2E" w14:textId="459343AB" w:rsidR="00BB7BAD" w:rsidRPr="00BB7BAD" w:rsidRDefault="00BB7BAD" w:rsidP="00BB7BAD">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-4</w:t>
      </w:r>
    </w:p>
    <w:p w14:paraId="22B6E204" w14:textId="77777777" w:rsidR="00926C78" w:rsidRPr="00EF0267" w:rsidRDefault="00926C78" w:rsidP="00926C78">
      <w:pPr>
        <w:pStyle w:val="Default"/>
        <w:spacing w:after="120"/>
        <w:ind w:left="360"/>
        <w:rPr>
          <w:bCs/>
          <w:color w:val="auto"/>
        </w:rPr>
      </w:pPr>
      <w:r w:rsidRPr="00EF0267">
        <w:rPr>
          <w:b/>
          <w:color w:val="auto"/>
        </w:rPr>
        <w:t>Exception</w:t>
      </w:r>
      <w:r w:rsidRPr="00EF0267">
        <w:rPr>
          <w:b/>
          <w:bCs/>
          <w:color w:val="auto"/>
          <w:u w:val="single"/>
        </w:rPr>
        <w:t>s</w:t>
      </w:r>
      <w:r w:rsidRPr="00EF0267">
        <w:rPr>
          <w:b/>
          <w:color w:val="auto"/>
        </w:rPr>
        <w:t>:</w:t>
      </w:r>
      <w:r w:rsidRPr="00EF0267">
        <w:rPr>
          <w:bCs/>
          <w:color w:val="auto"/>
        </w:rPr>
        <w:t xml:space="preserve"> </w:t>
      </w:r>
    </w:p>
    <w:p w14:paraId="24707B31" w14:textId="22A437DD" w:rsidR="00EA6430" w:rsidRPr="001439F6" w:rsidRDefault="00EA6430" w:rsidP="001439F6">
      <w:pPr>
        <w:pStyle w:val="ListParagraph"/>
        <w:numPr>
          <w:ilvl w:val="0"/>
          <w:numId w:val="39"/>
        </w:numPr>
        <w:spacing w:after="0"/>
        <w:rPr>
          <w:u w:val="single"/>
        </w:rPr>
      </w:pPr>
      <w:r w:rsidRPr="001439F6">
        <w:rPr>
          <w:u w:val="single"/>
        </w:rPr>
        <w:t>Previously used building materials or products that have been</w:t>
      </w:r>
    </w:p>
    <w:p w14:paraId="0A32C79E" w14:textId="77777777" w:rsidR="00EA6430" w:rsidRPr="00242405" w:rsidRDefault="00EA6430" w:rsidP="00EA6430">
      <w:pPr>
        <w:spacing w:after="0"/>
        <w:ind w:left="900"/>
        <w:rPr>
          <w:u w:val="single"/>
        </w:rPr>
      </w:pPr>
      <w:r w:rsidRPr="00242405">
        <w:rPr>
          <w:u w:val="single"/>
        </w:rPr>
        <w:t>salvaged and then reused without substantial modification of their form</w:t>
      </w:r>
    </w:p>
    <w:p w14:paraId="5920B072" w14:textId="77777777" w:rsidR="00EA6430" w:rsidRPr="00242405" w:rsidRDefault="00EA6430" w:rsidP="00EA6430">
      <w:pPr>
        <w:spacing w:after="0"/>
        <w:ind w:left="900"/>
        <w:rPr>
          <w:u w:val="single"/>
        </w:rPr>
      </w:pPr>
      <w:r w:rsidRPr="00242405">
        <w:rPr>
          <w:u w:val="single"/>
        </w:rPr>
        <w:t>are not required to have a Type III EPD and shall have a GWP of zero.</w:t>
      </w:r>
    </w:p>
    <w:p w14:paraId="06FF152B" w14:textId="0F09B28C" w:rsidR="00AF0F32" w:rsidRPr="001439F6" w:rsidRDefault="00EA6430" w:rsidP="001439F6">
      <w:pPr>
        <w:spacing w:after="0"/>
        <w:ind w:left="900"/>
        <w:rPr>
          <w:u w:val="single"/>
        </w:rPr>
      </w:pPr>
      <w:r w:rsidRPr="00242405">
        <w:rPr>
          <w:u w:val="single"/>
        </w:rPr>
        <w:t>Such materials shall be minimally processed only, such as cleaning</w:t>
      </w:r>
      <w:r w:rsidR="00DB0799">
        <w:rPr>
          <w:u w:val="single"/>
        </w:rPr>
        <w:t>,</w:t>
      </w:r>
      <w:r>
        <w:rPr>
          <w:u w:val="single"/>
        </w:rPr>
        <w:t xml:space="preserve"> </w:t>
      </w:r>
      <w:r w:rsidRPr="00242405">
        <w:rPr>
          <w:u w:val="single"/>
        </w:rPr>
        <w:t>repairing, resurfacing and resizing.</w:t>
      </w:r>
    </w:p>
    <w:p w14:paraId="0465BC54" w14:textId="0349A9C7" w:rsidR="00BB7BAD" w:rsidRPr="00BB7BAD" w:rsidRDefault="00BB7BAD" w:rsidP="00AF0F32">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-5</w:t>
      </w:r>
    </w:p>
    <w:p w14:paraId="4E11BADF" w14:textId="58F3421F" w:rsidR="00926C78" w:rsidRPr="00EF0267" w:rsidRDefault="00926C78" w:rsidP="00926C78">
      <w:pPr>
        <w:pStyle w:val="Default"/>
        <w:numPr>
          <w:ilvl w:val="0"/>
          <w:numId w:val="37"/>
        </w:numPr>
        <w:spacing w:after="120"/>
        <w:rPr>
          <w:color w:val="auto"/>
        </w:rPr>
      </w:pPr>
      <w:r w:rsidRPr="00EF0267">
        <w:rPr>
          <w:strike/>
          <w:color w:val="auto"/>
        </w:rPr>
        <w:t>Concrete may be considered one product category to meet compliance with this section.</w:t>
      </w:r>
      <w:r w:rsidRPr="00EF0267">
        <w:rPr>
          <w:color w:val="auto"/>
        </w:rPr>
        <w:t xml:space="preserve"> </w:t>
      </w:r>
      <w:r w:rsidRPr="00EF0267">
        <w:rPr>
          <w:color w:val="auto"/>
          <w:u w:val="single"/>
        </w:rPr>
        <w:t xml:space="preserve">Concrete mixes may be considered as </w:t>
      </w:r>
      <w:proofErr w:type="gramStart"/>
      <w:r w:rsidRPr="00EF0267">
        <w:rPr>
          <w:color w:val="auto"/>
          <w:u w:val="single"/>
        </w:rPr>
        <w:t xml:space="preserve">a </w:t>
      </w:r>
      <w:r w:rsidRPr="00EF0267">
        <w:rPr>
          <w:strike/>
          <w:color w:val="auto"/>
        </w:rPr>
        <w:t>A</w:t>
      </w:r>
      <w:proofErr w:type="gramEnd"/>
      <w:r w:rsidRPr="00EF0267">
        <w:rPr>
          <w:bCs/>
          <w:color w:val="auto"/>
        </w:rPr>
        <w:t xml:space="preserve"> weighted average of the maximum GWP for all concrete mixes installed in the project</w:t>
      </w:r>
      <w:r w:rsidRPr="00EF0267">
        <w:rPr>
          <w:color w:val="auto"/>
          <w:u w:val="single"/>
        </w:rPr>
        <w:t>. The weighted average maximum GWP</w:t>
      </w:r>
      <w:r w:rsidRPr="00EF0267">
        <w:rPr>
          <w:bCs/>
          <w:color w:val="auto"/>
        </w:rPr>
        <w:t xml:space="preserve"> shall be less than the weighted average maximum GWP allowed per Table A5.409.3 using </w:t>
      </w:r>
      <w:r w:rsidRPr="00EF0267">
        <w:rPr>
          <w:color w:val="auto"/>
        </w:rPr>
        <w:t xml:space="preserve">Exception </w:t>
      </w:r>
      <w:r w:rsidRPr="00EF0267">
        <w:rPr>
          <w:color w:val="auto"/>
          <w:u w:val="single"/>
        </w:rPr>
        <w:t xml:space="preserve">2 </w:t>
      </w:r>
      <w:r w:rsidR="009B0A75" w:rsidRPr="00EF0267">
        <w:rPr>
          <w:color w:val="auto"/>
        </w:rPr>
        <w:t xml:space="preserve">EQUATION </w:t>
      </w:r>
      <w:r w:rsidRPr="00EF0267">
        <w:rPr>
          <w:color w:val="auto"/>
        </w:rPr>
        <w:t>A5.409.3</w:t>
      </w:r>
      <w:r w:rsidRPr="00EF0267">
        <w:rPr>
          <w:strike/>
          <w:color w:val="auto"/>
        </w:rPr>
        <w:t>.1</w:t>
      </w:r>
      <w:r w:rsidRPr="00EF0267">
        <w:rPr>
          <w:bCs/>
          <w:color w:val="auto"/>
        </w:rPr>
        <w:t>. Calculations shall be performed with consistent units of measurement for the material quantity and the GWP value. For the purposes of this exception, industry wide EPD’s are acceptable.</w:t>
      </w:r>
    </w:p>
    <w:p w14:paraId="193AE2D8" w14:textId="77777777" w:rsidR="00926C78" w:rsidRPr="00EF0267" w:rsidRDefault="00926C78" w:rsidP="00926C78">
      <w:pPr>
        <w:ind w:left="1080"/>
        <w:rPr>
          <w:rFonts w:cs="Arial"/>
          <w:b/>
          <w:szCs w:val="24"/>
        </w:rPr>
      </w:pPr>
      <w:r w:rsidRPr="00EF0267">
        <w:rPr>
          <w:rFonts w:cs="Arial"/>
          <w:b/>
          <w:szCs w:val="24"/>
        </w:rPr>
        <w:t xml:space="preserve">Exception </w:t>
      </w:r>
      <w:r w:rsidRPr="00EF0267">
        <w:rPr>
          <w:b/>
          <w:bCs/>
          <w:u w:val="single"/>
        </w:rPr>
        <w:t xml:space="preserve">2 </w:t>
      </w:r>
      <w:r w:rsidRPr="00EF0267">
        <w:rPr>
          <w:b/>
          <w:bCs/>
        </w:rPr>
        <w:t>EQUATION 5.409.3</w:t>
      </w:r>
      <w:r w:rsidRPr="00EF0267">
        <w:rPr>
          <w:b/>
          <w:bCs/>
          <w:strike/>
        </w:rPr>
        <w:t>.1</w:t>
      </w:r>
    </w:p>
    <w:p w14:paraId="031D262E" w14:textId="77777777" w:rsidR="00926C78" w:rsidRPr="00EF0267" w:rsidRDefault="00926C78" w:rsidP="00926C78">
      <w:pPr>
        <w:pStyle w:val="Default"/>
        <w:spacing w:after="120"/>
        <w:ind w:left="1080"/>
        <w:rPr>
          <w:color w:val="auto"/>
        </w:rPr>
      </w:pPr>
      <w:r w:rsidRPr="00EF0267">
        <w:rPr>
          <w:color w:val="auto"/>
        </w:rPr>
        <w:t>GWP</w:t>
      </w:r>
      <w:r w:rsidRPr="00EF0267">
        <w:rPr>
          <w:i/>
          <w:iCs/>
          <w:color w:val="auto"/>
          <w:vertAlign w:val="subscript"/>
        </w:rPr>
        <w:t>n</w:t>
      </w:r>
      <w:r w:rsidRPr="00EF0267">
        <w:rPr>
          <w:color w:val="auto"/>
        </w:rPr>
        <w:t xml:space="preserve"> &lt; GWP </w:t>
      </w:r>
      <w:r w:rsidRPr="00EF0267">
        <w:rPr>
          <w:i/>
          <w:iCs/>
          <w:color w:val="auto"/>
          <w:vertAlign w:val="subscript"/>
        </w:rPr>
        <w:t>allowed</w:t>
      </w:r>
    </w:p>
    <w:p w14:paraId="104E5E8C" w14:textId="77777777" w:rsidR="00926C78" w:rsidRPr="00EF0267" w:rsidRDefault="00926C78" w:rsidP="00926C78">
      <w:pPr>
        <w:pStyle w:val="Default"/>
        <w:spacing w:after="120"/>
        <w:ind w:left="1080"/>
        <w:rPr>
          <w:i/>
          <w:iCs/>
          <w:color w:val="auto"/>
        </w:rPr>
      </w:pPr>
      <w:proofErr w:type="gramStart"/>
      <w:r w:rsidRPr="00EF0267">
        <w:rPr>
          <w:i/>
          <w:iCs/>
          <w:color w:val="auto"/>
        </w:rPr>
        <w:t>where</w:t>
      </w:r>
      <w:proofErr w:type="gramEnd"/>
      <w:r w:rsidRPr="00EF0267">
        <w:rPr>
          <w:i/>
          <w:iCs/>
          <w:color w:val="auto"/>
        </w:rPr>
        <w:t xml:space="preserve"> </w:t>
      </w:r>
    </w:p>
    <w:p w14:paraId="298DDE4E" w14:textId="77777777" w:rsidR="00926C78" w:rsidRPr="00EF0267" w:rsidRDefault="00926C78" w:rsidP="00926C78">
      <w:pPr>
        <w:pStyle w:val="Default"/>
        <w:spacing w:after="120"/>
        <w:ind w:left="1080"/>
        <w:rPr>
          <w:color w:val="auto"/>
          <w:vertAlign w:val="subscript"/>
        </w:rPr>
      </w:pPr>
      <w:r w:rsidRPr="00EF0267">
        <w:rPr>
          <w:color w:val="auto"/>
        </w:rPr>
        <w:t>GWP</w:t>
      </w:r>
      <w:r w:rsidRPr="00EF0267">
        <w:rPr>
          <w:color w:val="auto"/>
          <w:vertAlign w:val="subscript"/>
        </w:rPr>
        <w:t>n</w:t>
      </w:r>
      <w:r w:rsidRPr="00EF0267">
        <w:rPr>
          <w:color w:val="auto"/>
        </w:rPr>
        <w:t xml:space="preserve"> = Σ (GWP</w:t>
      </w:r>
      <w:r w:rsidRPr="00EF0267">
        <w:rPr>
          <w:i/>
          <w:iCs/>
          <w:color w:val="auto"/>
          <w:vertAlign w:val="subscript"/>
        </w:rPr>
        <w:t>n</w:t>
      </w:r>
      <w:r w:rsidRPr="00EF0267">
        <w:rPr>
          <w:color w:val="auto"/>
        </w:rPr>
        <w:t>)(v</w:t>
      </w:r>
      <w:r w:rsidRPr="00EF0267">
        <w:rPr>
          <w:i/>
          <w:iCs/>
          <w:color w:val="auto"/>
          <w:vertAlign w:val="subscript"/>
        </w:rPr>
        <w:t>n</w:t>
      </w:r>
      <w:r w:rsidRPr="00EF0267">
        <w:rPr>
          <w:color w:val="auto"/>
        </w:rPr>
        <w:t xml:space="preserve">)   </w:t>
      </w:r>
      <w:r w:rsidRPr="00EF0267">
        <w:rPr>
          <w:i/>
          <w:iCs/>
          <w:color w:val="auto"/>
        </w:rPr>
        <w:t xml:space="preserve">and   </w:t>
      </w:r>
      <w:r w:rsidRPr="00EF0267">
        <w:rPr>
          <w:color w:val="auto"/>
        </w:rPr>
        <w:t xml:space="preserve">GWP </w:t>
      </w:r>
      <w:r w:rsidRPr="00EF0267">
        <w:rPr>
          <w:i/>
          <w:iCs/>
          <w:color w:val="auto"/>
          <w:vertAlign w:val="subscript"/>
        </w:rPr>
        <w:t>allowed</w:t>
      </w:r>
      <w:r w:rsidRPr="00EF0267">
        <w:rPr>
          <w:color w:val="auto"/>
        </w:rPr>
        <w:t xml:space="preserve"> = Σ (GWP </w:t>
      </w:r>
      <w:r w:rsidRPr="00EF0267">
        <w:rPr>
          <w:i/>
          <w:iCs/>
          <w:color w:val="auto"/>
          <w:vertAlign w:val="subscript"/>
        </w:rPr>
        <w:t>allowed</w:t>
      </w:r>
      <w:r w:rsidRPr="00EF0267">
        <w:rPr>
          <w:color w:val="auto"/>
        </w:rPr>
        <w:t>)(v</w:t>
      </w:r>
      <w:r w:rsidRPr="00EF0267">
        <w:rPr>
          <w:i/>
          <w:iCs/>
          <w:color w:val="auto"/>
          <w:vertAlign w:val="subscript"/>
        </w:rPr>
        <w:t>n</w:t>
      </w:r>
      <w:r w:rsidRPr="00EF0267">
        <w:rPr>
          <w:color w:val="auto"/>
        </w:rPr>
        <w:t>)</w:t>
      </w:r>
    </w:p>
    <w:p w14:paraId="42961EB8" w14:textId="77777777" w:rsidR="00926C78" w:rsidRPr="00EF0267" w:rsidRDefault="00926C78" w:rsidP="00926C78">
      <w:pPr>
        <w:pStyle w:val="Default"/>
        <w:spacing w:after="120"/>
        <w:ind w:left="1080"/>
        <w:rPr>
          <w:i/>
          <w:iCs/>
          <w:color w:val="auto"/>
        </w:rPr>
      </w:pPr>
      <w:r w:rsidRPr="00EF0267">
        <w:rPr>
          <w:i/>
          <w:iCs/>
          <w:color w:val="auto"/>
        </w:rPr>
        <w:t xml:space="preserve">and </w:t>
      </w:r>
    </w:p>
    <w:p w14:paraId="14253E28" w14:textId="77777777" w:rsidR="00926C78" w:rsidRPr="00EF0267" w:rsidRDefault="00926C78" w:rsidP="00926C78">
      <w:pPr>
        <w:pStyle w:val="Default"/>
        <w:spacing w:after="120"/>
        <w:ind w:left="1080"/>
        <w:rPr>
          <w:color w:val="auto"/>
        </w:rPr>
      </w:pPr>
      <w:r w:rsidRPr="00EF0267">
        <w:rPr>
          <w:i/>
          <w:iCs/>
          <w:color w:val="auto"/>
        </w:rPr>
        <w:t xml:space="preserve">n </w:t>
      </w:r>
      <w:r w:rsidRPr="00EF0267">
        <w:rPr>
          <w:color w:val="auto"/>
        </w:rPr>
        <w:t>= each concrete mix installed in the project</w:t>
      </w:r>
    </w:p>
    <w:p w14:paraId="73CE38AE" w14:textId="77777777" w:rsidR="00926C78" w:rsidRPr="00EF0267" w:rsidRDefault="00926C78" w:rsidP="00926C78">
      <w:pPr>
        <w:pStyle w:val="Default"/>
        <w:spacing w:after="120"/>
        <w:ind w:left="1080"/>
        <w:rPr>
          <w:color w:val="auto"/>
        </w:rPr>
      </w:pPr>
      <w:r w:rsidRPr="00EF0267">
        <w:rPr>
          <w:color w:val="auto"/>
        </w:rPr>
        <w:t>GWP</w:t>
      </w:r>
      <w:r w:rsidRPr="00EF0267">
        <w:rPr>
          <w:i/>
          <w:iCs/>
          <w:color w:val="auto"/>
          <w:vertAlign w:val="subscript"/>
        </w:rPr>
        <w:t>n</w:t>
      </w:r>
      <w:r w:rsidRPr="00EF0267">
        <w:rPr>
          <w:color w:val="auto"/>
        </w:rPr>
        <w:t xml:space="preserve"> = the GWP for concrete mix </w:t>
      </w:r>
      <w:r w:rsidRPr="00EF0267">
        <w:rPr>
          <w:i/>
          <w:iCs/>
          <w:color w:val="auto"/>
        </w:rPr>
        <w:t>n</w:t>
      </w:r>
      <w:r w:rsidRPr="00EF0267">
        <w:rPr>
          <w:color w:val="auto"/>
        </w:rPr>
        <w:t xml:space="preserve"> per concrete mix EPD, in kg CO2e /m</w:t>
      </w:r>
      <w:r w:rsidRPr="00EF0267">
        <w:rPr>
          <w:color w:val="auto"/>
          <w:vertAlign w:val="superscript"/>
        </w:rPr>
        <w:t>3</w:t>
      </w:r>
      <w:r w:rsidRPr="00EF0267">
        <w:rPr>
          <w:color w:val="auto"/>
        </w:rPr>
        <w:t xml:space="preserve"> </w:t>
      </w:r>
    </w:p>
    <w:p w14:paraId="4961553C" w14:textId="4D78E2BE" w:rsidR="00926C78" w:rsidRPr="00EF0267" w:rsidRDefault="00926C78" w:rsidP="00926C78">
      <w:pPr>
        <w:pStyle w:val="Default"/>
        <w:spacing w:after="120"/>
        <w:ind w:left="1080" w:right="-180"/>
        <w:rPr>
          <w:color w:val="auto"/>
        </w:rPr>
      </w:pPr>
      <w:r w:rsidRPr="00EF0267">
        <w:rPr>
          <w:color w:val="auto"/>
        </w:rPr>
        <w:t xml:space="preserve">GWP </w:t>
      </w:r>
      <w:r w:rsidRPr="00EF0267">
        <w:rPr>
          <w:i/>
          <w:iCs/>
          <w:color w:val="auto"/>
          <w:vertAlign w:val="subscript"/>
        </w:rPr>
        <w:t>allowed</w:t>
      </w:r>
      <w:r w:rsidRPr="00EF0267">
        <w:rPr>
          <w:color w:val="auto"/>
        </w:rPr>
        <w:t xml:space="preserve"> = the </w:t>
      </w:r>
      <w:bookmarkStart w:id="59" w:name="_Hlk210910140"/>
      <w:r w:rsidRPr="00EF0267">
        <w:rPr>
          <w:color w:val="auto"/>
        </w:rPr>
        <w:t xml:space="preserve">GWP potential allowed for concrete mix </w:t>
      </w:r>
      <w:r w:rsidRPr="00EF0267">
        <w:rPr>
          <w:i/>
          <w:iCs/>
          <w:color w:val="auto"/>
        </w:rPr>
        <w:t>n</w:t>
      </w:r>
      <w:r w:rsidRPr="00EF0267">
        <w:rPr>
          <w:color w:val="auto"/>
        </w:rPr>
        <w:t xml:space="preserve"> per Table </w:t>
      </w:r>
      <w:r w:rsidR="008105C7" w:rsidRPr="008105C7">
        <w:rPr>
          <w:strike/>
          <w:color w:val="auto"/>
        </w:rPr>
        <w:t>5.409.3</w:t>
      </w:r>
      <w:r w:rsidR="008105C7">
        <w:rPr>
          <w:color w:val="auto"/>
        </w:rPr>
        <w:t xml:space="preserve"> </w:t>
      </w:r>
      <w:r w:rsidR="00E45D89" w:rsidRPr="008105C7">
        <w:rPr>
          <w:color w:val="auto"/>
          <w:u w:val="single"/>
        </w:rPr>
        <w:t>A</w:t>
      </w:r>
      <w:r w:rsidRPr="008105C7">
        <w:rPr>
          <w:color w:val="auto"/>
          <w:u w:val="single"/>
        </w:rPr>
        <w:t>5.409.3</w:t>
      </w:r>
      <w:bookmarkEnd w:id="59"/>
      <w:r w:rsidRPr="00EF0267">
        <w:rPr>
          <w:color w:val="auto"/>
        </w:rPr>
        <w:t xml:space="preserve"> </w:t>
      </w:r>
    </w:p>
    <w:p w14:paraId="0D7EF64B" w14:textId="0F9126AA" w:rsidR="00926C78" w:rsidRPr="00BB7BAD" w:rsidRDefault="00926C78" w:rsidP="00BB7BAD">
      <w:pPr>
        <w:pStyle w:val="Default"/>
        <w:spacing w:after="120"/>
        <w:ind w:left="1080"/>
        <w:rPr>
          <w:color w:val="auto"/>
          <w:vertAlign w:val="superscript"/>
        </w:rPr>
      </w:pPr>
      <w:r w:rsidRPr="00EF0267">
        <w:rPr>
          <w:color w:val="auto"/>
        </w:rPr>
        <w:t>v</w:t>
      </w:r>
      <w:r w:rsidRPr="00EF0267">
        <w:rPr>
          <w:i/>
          <w:iCs/>
          <w:color w:val="auto"/>
          <w:vertAlign w:val="subscript"/>
        </w:rPr>
        <w:t>n</w:t>
      </w:r>
      <w:r w:rsidRPr="00EF0267">
        <w:rPr>
          <w:color w:val="auto"/>
        </w:rPr>
        <w:t xml:space="preserve"> = the volume of concrete mix </w:t>
      </w:r>
      <w:r w:rsidRPr="00EF0267">
        <w:rPr>
          <w:i/>
          <w:iCs/>
          <w:color w:val="auto"/>
        </w:rPr>
        <w:t xml:space="preserve">n </w:t>
      </w:r>
      <w:r w:rsidRPr="00EF0267">
        <w:rPr>
          <w:color w:val="auto"/>
        </w:rPr>
        <w:t>installed in the project, in m</w:t>
      </w:r>
      <w:r w:rsidRPr="00EF0267">
        <w:rPr>
          <w:color w:val="auto"/>
          <w:vertAlign w:val="superscript"/>
        </w:rPr>
        <w:t>3</w:t>
      </w:r>
    </w:p>
    <w:bookmarkEnd w:id="51"/>
    <w:p w14:paraId="6AC943C5" w14:textId="56687F94" w:rsidR="00AE3B76" w:rsidRDefault="00AE3B76" w:rsidP="00F90EC6">
      <w:pPr>
        <w:pStyle w:val="Heading4"/>
        <w:rPr>
          <w:rFonts w:cs="Arial"/>
          <w:szCs w:val="24"/>
        </w:rPr>
      </w:pPr>
      <w:r w:rsidRPr="001600FD">
        <w:rPr>
          <w:rFonts w:cs="Arial"/>
          <w:szCs w:val="24"/>
        </w:rPr>
        <w:lastRenderedPageBreak/>
        <w:t>SUB-ITEM</w:t>
      </w:r>
      <w:r>
        <w:rPr>
          <w:rFonts w:cs="Arial"/>
          <w:szCs w:val="24"/>
        </w:rPr>
        <w:t xml:space="preserve"> </w:t>
      </w:r>
      <w:r w:rsidR="001E5799">
        <w:rPr>
          <w:rFonts w:cs="Arial"/>
          <w:szCs w:val="24"/>
        </w:rPr>
        <w:t>1</w:t>
      </w:r>
      <w:r w:rsidR="00825D1B">
        <w:rPr>
          <w:rFonts w:cs="Arial"/>
          <w:szCs w:val="24"/>
        </w:rPr>
        <w:t>5</w:t>
      </w:r>
      <w:r w:rsidR="001E5799">
        <w:rPr>
          <w:rFonts w:cs="Arial"/>
          <w:szCs w:val="24"/>
        </w:rPr>
        <w:t>-</w:t>
      </w:r>
      <w:r w:rsidR="00BB7BAD">
        <w:rPr>
          <w:rFonts w:cs="Arial"/>
          <w:szCs w:val="24"/>
        </w:rPr>
        <w:t>6</w:t>
      </w:r>
    </w:p>
    <w:p w14:paraId="07A40EAE" w14:textId="270BEC27" w:rsidR="003C0BC7" w:rsidRPr="00943AFF" w:rsidRDefault="003C0BC7" w:rsidP="003C0BC7">
      <w:pPr>
        <w:widowControl/>
        <w:jc w:val="center"/>
        <w:rPr>
          <w:rFonts w:cs="Arial"/>
          <w:b/>
          <w:szCs w:val="24"/>
        </w:rPr>
      </w:pPr>
      <w:r w:rsidRPr="00943AFF">
        <w:rPr>
          <w:rFonts w:cs="Arial"/>
          <w:b/>
          <w:szCs w:val="24"/>
        </w:rPr>
        <w:t xml:space="preserve">TABLE </w:t>
      </w:r>
      <w:r w:rsidR="004D2882">
        <w:rPr>
          <w:rFonts w:cs="Arial"/>
          <w:b/>
          <w:szCs w:val="24"/>
        </w:rPr>
        <w:t>A</w:t>
      </w:r>
      <w:r w:rsidRPr="00943AFF">
        <w:rPr>
          <w:rFonts w:cs="Arial"/>
          <w:b/>
          <w:szCs w:val="24"/>
        </w:rPr>
        <w:t>5.409.3</w:t>
      </w:r>
      <w:r w:rsidRPr="00943AFF">
        <w:rPr>
          <w:rFonts w:cs="Arial"/>
          <w:b/>
          <w:szCs w:val="24"/>
        </w:rPr>
        <w:br/>
        <w:t xml:space="preserve">PRODUCT GWP LIMITS </w:t>
      </w:r>
    </w:p>
    <w:tbl>
      <w:tblPr>
        <w:tblStyle w:val="TableGrid"/>
        <w:tblW w:w="9504" w:type="dxa"/>
        <w:tblInd w:w="-406" w:type="dxa"/>
        <w:tblLayout w:type="fixed"/>
        <w:tblCellMar>
          <w:top w:w="43" w:type="dxa"/>
          <w:left w:w="58" w:type="dxa"/>
          <w:bottom w:w="43" w:type="dxa"/>
          <w:right w:w="58" w:type="dxa"/>
        </w:tblCellMar>
        <w:tblLook w:val="0620" w:firstRow="1" w:lastRow="0" w:firstColumn="0" w:lastColumn="0" w:noHBand="1" w:noVBand="1"/>
      </w:tblPr>
      <w:tblGrid>
        <w:gridCol w:w="2160"/>
        <w:gridCol w:w="2736"/>
        <w:gridCol w:w="2736"/>
        <w:gridCol w:w="1872"/>
      </w:tblGrid>
      <w:tr w:rsidR="003C0BC7" w:rsidRPr="00943AFF" w14:paraId="55351E6E" w14:textId="77777777" w:rsidTr="00F96CF7">
        <w:trPr>
          <w:trHeight w:val="296"/>
        </w:trPr>
        <w:tc>
          <w:tcPr>
            <w:tcW w:w="2160" w:type="dxa"/>
            <w:shd w:val="clear" w:color="auto" w:fill="D9D9D9" w:themeFill="background1" w:themeFillShade="D9"/>
            <w:vAlign w:val="center"/>
          </w:tcPr>
          <w:p w14:paraId="3BD3CC34" w14:textId="77777777" w:rsidR="003C0BC7" w:rsidRPr="00943AFF" w:rsidRDefault="003C0BC7" w:rsidP="00A712A3">
            <w:pPr>
              <w:spacing w:after="0"/>
              <w:jc w:val="center"/>
              <w:rPr>
                <w:rFonts w:cs="Arial"/>
                <w:b/>
                <w:szCs w:val="24"/>
                <w:vertAlign w:val="superscript"/>
              </w:rPr>
            </w:pPr>
            <w:r w:rsidRPr="00943AFF">
              <w:rPr>
                <w:rFonts w:cs="Arial"/>
                <w:b/>
                <w:szCs w:val="24"/>
              </w:rPr>
              <w:t xml:space="preserve">Buy Clean California Materials Product Category </w:t>
            </w:r>
            <w:r w:rsidRPr="00943AFF">
              <w:rPr>
                <w:rFonts w:cs="Arial"/>
                <w:b/>
                <w:strike/>
                <w:szCs w:val="24"/>
                <w:vertAlign w:val="superscript"/>
              </w:rPr>
              <w:t>1</w:t>
            </w:r>
          </w:p>
        </w:tc>
        <w:tc>
          <w:tcPr>
            <w:tcW w:w="2736" w:type="dxa"/>
            <w:shd w:val="clear" w:color="auto" w:fill="D9D9D9" w:themeFill="background1" w:themeFillShade="D9"/>
            <w:vAlign w:val="center"/>
          </w:tcPr>
          <w:p w14:paraId="2E73C9F1" w14:textId="77777777" w:rsidR="003C0BC7" w:rsidRPr="003C0BC7" w:rsidRDefault="003C0BC7" w:rsidP="003C0BC7">
            <w:pPr>
              <w:spacing w:after="0"/>
              <w:jc w:val="center"/>
              <w:rPr>
                <w:rFonts w:cs="Arial"/>
                <w:b/>
                <w:szCs w:val="24"/>
              </w:rPr>
            </w:pPr>
            <w:r w:rsidRPr="003C0BC7">
              <w:rPr>
                <w:rFonts w:cs="Arial"/>
                <w:b/>
                <w:szCs w:val="24"/>
              </w:rPr>
              <w:t>Tier 1</w:t>
            </w:r>
            <w:r w:rsidRPr="003C0BC7">
              <w:rPr>
                <w:rFonts w:cs="Arial"/>
                <w:b/>
                <w:szCs w:val="24"/>
              </w:rPr>
              <w:br/>
              <w:t xml:space="preserve">Maximum Acceptable GWP Value </w:t>
            </w:r>
          </w:p>
          <w:p w14:paraId="474DBA10" w14:textId="1843AAE9" w:rsidR="003C0BC7" w:rsidRPr="00943AFF" w:rsidRDefault="003C0BC7" w:rsidP="003C0BC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2736" w:type="dxa"/>
            <w:shd w:val="clear" w:color="auto" w:fill="D9D9D9" w:themeFill="background1" w:themeFillShade="D9"/>
          </w:tcPr>
          <w:p w14:paraId="2CF80B1F" w14:textId="77777777" w:rsidR="003C0BC7" w:rsidRPr="003C0BC7" w:rsidRDefault="003C0BC7" w:rsidP="003C0BC7">
            <w:pPr>
              <w:spacing w:after="0"/>
              <w:jc w:val="center"/>
              <w:rPr>
                <w:rFonts w:cs="Arial"/>
                <w:b/>
                <w:szCs w:val="24"/>
              </w:rPr>
            </w:pPr>
            <w:r w:rsidRPr="003C0BC7">
              <w:rPr>
                <w:rFonts w:cs="Arial"/>
                <w:b/>
                <w:szCs w:val="24"/>
              </w:rPr>
              <w:t>Tier 2</w:t>
            </w:r>
            <w:r w:rsidRPr="003C0BC7">
              <w:rPr>
                <w:rFonts w:cs="Arial"/>
                <w:b/>
                <w:szCs w:val="24"/>
              </w:rPr>
              <w:br/>
              <w:t xml:space="preserve">Maximum Acceptable GWP Value </w:t>
            </w:r>
          </w:p>
          <w:p w14:paraId="42CF763C" w14:textId="77777777" w:rsidR="003C0BC7" w:rsidRPr="003C0BC7" w:rsidRDefault="003C0BC7" w:rsidP="003C0BC7">
            <w:pPr>
              <w:spacing w:after="0"/>
              <w:jc w:val="center"/>
              <w:rPr>
                <w:rFonts w:cs="Arial"/>
                <w:b/>
                <w:szCs w:val="24"/>
              </w:rPr>
            </w:pPr>
            <w:r w:rsidRPr="003C0BC7">
              <w:rPr>
                <w:rFonts w:cs="Arial"/>
                <w:b/>
                <w:szCs w:val="24"/>
              </w:rPr>
              <w:t xml:space="preserve"> (unfabricated) </w:t>
            </w:r>
          </w:p>
          <w:p w14:paraId="64016F35" w14:textId="57E72FA8" w:rsidR="003C0BC7" w:rsidRPr="00943AFF" w:rsidRDefault="003C0BC7" w:rsidP="003C0BC7">
            <w:pPr>
              <w:spacing w:after="0"/>
              <w:ind w:left="31"/>
              <w:jc w:val="center"/>
              <w:rPr>
                <w:rFonts w:cs="Arial"/>
                <w:b/>
                <w:szCs w:val="24"/>
              </w:rPr>
            </w:pPr>
            <w:r w:rsidRPr="00943AFF">
              <w:rPr>
                <w:rFonts w:cs="Arial"/>
                <w:b/>
                <w:szCs w:val="24"/>
              </w:rPr>
              <w:t xml:space="preserve">(GWP </w:t>
            </w:r>
            <w:r w:rsidRPr="00943AFF">
              <w:rPr>
                <w:rFonts w:cs="Arial"/>
                <w:b/>
                <w:szCs w:val="24"/>
                <w:vertAlign w:val="subscript"/>
              </w:rPr>
              <w:t>allowed</w:t>
            </w:r>
            <w:r w:rsidRPr="00943AFF">
              <w:rPr>
                <w:rFonts w:cs="Arial"/>
                <w:b/>
                <w:szCs w:val="24"/>
              </w:rPr>
              <w:t>)</w:t>
            </w:r>
          </w:p>
        </w:tc>
        <w:tc>
          <w:tcPr>
            <w:tcW w:w="1872" w:type="dxa"/>
            <w:shd w:val="clear" w:color="auto" w:fill="D9D9D9" w:themeFill="background1" w:themeFillShade="D9"/>
            <w:vAlign w:val="center"/>
          </w:tcPr>
          <w:p w14:paraId="0BE7C31E" w14:textId="341D52E2" w:rsidR="003C0BC7" w:rsidRPr="00943AFF" w:rsidRDefault="003C0BC7" w:rsidP="00A712A3">
            <w:pPr>
              <w:spacing w:after="0"/>
              <w:ind w:left="33"/>
              <w:jc w:val="center"/>
              <w:rPr>
                <w:rFonts w:cs="Arial"/>
                <w:b/>
                <w:szCs w:val="24"/>
              </w:rPr>
            </w:pPr>
            <w:r w:rsidRPr="00943AFF">
              <w:rPr>
                <w:rFonts w:cs="Arial"/>
                <w:b/>
                <w:szCs w:val="24"/>
              </w:rPr>
              <w:t>Unit of Measurement</w:t>
            </w:r>
          </w:p>
        </w:tc>
      </w:tr>
      <w:tr w:rsidR="003C0BC7" w:rsidRPr="00943AFF" w14:paraId="29F8BC81" w14:textId="77777777" w:rsidTr="00DB0799">
        <w:trPr>
          <w:trHeight w:hRule="exact" w:val="360"/>
        </w:trPr>
        <w:tc>
          <w:tcPr>
            <w:tcW w:w="2160" w:type="dxa"/>
          </w:tcPr>
          <w:p w14:paraId="71DD3534" w14:textId="77777777" w:rsidR="003C0BC7" w:rsidRPr="00943AFF" w:rsidRDefault="003C0BC7" w:rsidP="00D26375">
            <w:pPr>
              <w:spacing w:after="0"/>
              <w:jc w:val="center"/>
              <w:rPr>
                <w:rFonts w:cs="Arial"/>
                <w:szCs w:val="24"/>
              </w:rPr>
            </w:pPr>
            <w:r w:rsidRPr="00943AFF">
              <w:rPr>
                <w:rFonts w:cs="Arial"/>
                <w:szCs w:val="24"/>
              </w:rPr>
              <w:t>…</w:t>
            </w:r>
          </w:p>
        </w:tc>
        <w:tc>
          <w:tcPr>
            <w:tcW w:w="2736" w:type="dxa"/>
          </w:tcPr>
          <w:p w14:paraId="4E4F0486" w14:textId="77777777" w:rsidR="003C0BC7" w:rsidRPr="00943AFF" w:rsidRDefault="003C0BC7" w:rsidP="00A712A3">
            <w:pPr>
              <w:spacing w:after="0"/>
              <w:ind w:left="31"/>
              <w:jc w:val="center"/>
              <w:rPr>
                <w:rFonts w:cs="Arial"/>
                <w:szCs w:val="24"/>
              </w:rPr>
            </w:pPr>
            <w:r w:rsidRPr="00943AFF">
              <w:rPr>
                <w:rFonts w:cs="Arial"/>
                <w:szCs w:val="24"/>
              </w:rPr>
              <w:t>…</w:t>
            </w:r>
          </w:p>
        </w:tc>
        <w:tc>
          <w:tcPr>
            <w:tcW w:w="2736" w:type="dxa"/>
          </w:tcPr>
          <w:p w14:paraId="6EFE176E" w14:textId="77777777" w:rsidR="003C0BC7" w:rsidRPr="00943AFF" w:rsidRDefault="003C0BC7" w:rsidP="00A712A3">
            <w:pPr>
              <w:spacing w:after="0"/>
              <w:ind w:left="33"/>
              <w:jc w:val="center"/>
              <w:rPr>
                <w:rFonts w:cs="Arial"/>
                <w:szCs w:val="24"/>
              </w:rPr>
            </w:pPr>
          </w:p>
        </w:tc>
        <w:tc>
          <w:tcPr>
            <w:tcW w:w="1872" w:type="dxa"/>
          </w:tcPr>
          <w:p w14:paraId="486D739A" w14:textId="26142C8E" w:rsidR="003C0BC7" w:rsidRPr="00943AFF" w:rsidRDefault="003C0BC7" w:rsidP="00A712A3">
            <w:pPr>
              <w:spacing w:after="0"/>
              <w:ind w:left="33"/>
              <w:jc w:val="center"/>
              <w:rPr>
                <w:rFonts w:cs="Arial"/>
                <w:szCs w:val="24"/>
              </w:rPr>
            </w:pPr>
            <w:r w:rsidRPr="00943AFF">
              <w:rPr>
                <w:rFonts w:cs="Arial"/>
                <w:szCs w:val="24"/>
              </w:rPr>
              <w:t>…</w:t>
            </w:r>
          </w:p>
        </w:tc>
      </w:tr>
      <w:tr w:rsidR="003C0BC7" w:rsidRPr="006D5F97" w14:paraId="75736CCD" w14:textId="77777777" w:rsidTr="00DB0799">
        <w:trPr>
          <w:trHeight w:hRule="exact" w:val="622"/>
        </w:trPr>
        <w:tc>
          <w:tcPr>
            <w:tcW w:w="2160" w:type="dxa"/>
            <w:vAlign w:val="center"/>
          </w:tcPr>
          <w:p w14:paraId="4664675F" w14:textId="77777777" w:rsidR="003C0BC7" w:rsidRPr="003C0BC7" w:rsidRDefault="003C0BC7" w:rsidP="00DB0799">
            <w:pPr>
              <w:spacing w:after="0"/>
              <w:jc w:val="center"/>
              <w:rPr>
                <w:rFonts w:cs="Arial"/>
                <w:szCs w:val="24"/>
              </w:rPr>
            </w:pPr>
            <w:r w:rsidRPr="003C0BC7">
              <w:rPr>
                <w:rFonts w:cs="Arial"/>
                <w:szCs w:val="24"/>
              </w:rPr>
              <w:t>Flat glass</w:t>
            </w:r>
          </w:p>
        </w:tc>
        <w:tc>
          <w:tcPr>
            <w:tcW w:w="2736" w:type="dxa"/>
            <w:vAlign w:val="center"/>
          </w:tcPr>
          <w:p w14:paraId="14DE7E6E" w14:textId="3D2B6030" w:rsidR="003C0BC7" w:rsidRPr="003C0BC7" w:rsidRDefault="003C0BC7" w:rsidP="00DB0799">
            <w:pPr>
              <w:spacing w:after="0"/>
              <w:ind w:left="31"/>
              <w:jc w:val="center"/>
              <w:rPr>
                <w:rFonts w:cs="Arial"/>
                <w:szCs w:val="24"/>
              </w:rPr>
            </w:pPr>
            <w:r w:rsidRPr="003C0BC7">
              <w:rPr>
                <w:rFonts w:cs="Arial"/>
                <w:szCs w:val="24"/>
              </w:rPr>
              <w:t>2.15</w:t>
            </w:r>
          </w:p>
        </w:tc>
        <w:tc>
          <w:tcPr>
            <w:tcW w:w="2736" w:type="dxa"/>
            <w:vAlign w:val="center"/>
          </w:tcPr>
          <w:p w14:paraId="3665095B" w14:textId="188C3548" w:rsidR="003C0BC7" w:rsidRPr="003C0BC7" w:rsidRDefault="003C0BC7" w:rsidP="00DB0799">
            <w:pPr>
              <w:spacing w:after="0"/>
              <w:ind w:left="33"/>
              <w:jc w:val="center"/>
              <w:rPr>
                <w:rFonts w:cs="Arial"/>
                <w:bCs/>
                <w:szCs w:val="24"/>
              </w:rPr>
            </w:pPr>
            <w:r w:rsidRPr="003C0BC7">
              <w:rPr>
                <w:rFonts w:cs="Arial"/>
                <w:bCs/>
                <w:szCs w:val="24"/>
              </w:rPr>
              <w:t>1.43</w:t>
            </w:r>
          </w:p>
        </w:tc>
        <w:tc>
          <w:tcPr>
            <w:tcW w:w="1872" w:type="dxa"/>
            <w:vAlign w:val="center"/>
          </w:tcPr>
          <w:p w14:paraId="36A51069" w14:textId="24D5BA9E" w:rsidR="003C0BC7" w:rsidRPr="006D5F97" w:rsidRDefault="003C0BC7" w:rsidP="00DB0799">
            <w:pPr>
              <w:spacing w:after="0"/>
              <w:ind w:left="33"/>
              <w:jc w:val="center"/>
              <w:rPr>
                <w:rFonts w:cs="Arial"/>
                <w:szCs w:val="24"/>
                <w:u w:val="single"/>
              </w:rPr>
            </w:pPr>
            <w:r w:rsidRPr="00696095">
              <w:rPr>
                <w:rFonts w:cs="Arial"/>
                <w:bCs/>
                <w:strike/>
                <w:szCs w:val="24"/>
              </w:rPr>
              <w:t>kg CO2e/MT</w:t>
            </w:r>
            <w:r w:rsidRPr="00696095">
              <w:rPr>
                <w:rFonts w:cs="Arial"/>
                <w:bCs/>
                <w:szCs w:val="24"/>
                <w:u w:val="single"/>
              </w:rPr>
              <w:t xml:space="preserve"> MT CO2e/MT</w:t>
            </w:r>
          </w:p>
        </w:tc>
      </w:tr>
      <w:tr w:rsidR="003C0BC7" w:rsidRPr="006D5F97" w14:paraId="1885EDE7" w14:textId="77777777" w:rsidTr="00DB0799">
        <w:trPr>
          <w:trHeight w:hRule="exact" w:val="360"/>
        </w:trPr>
        <w:tc>
          <w:tcPr>
            <w:tcW w:w="2160" w:type="dxa"/>
          </w:tcPr>
          <w:p w14:paraId="6821DA73" w14:textId="77777777" w:rsidR="003C0BC7" w:rsidRPr="006D5F97" w:rsidRDefault="003C0BC7" w:rsidP="00D26375">
            <w:pPr>
              <w:spacing w:after="0"/>
              <w:jc w:val="center"/>
              <w:rPr>
                <w:rFonts w:cs="Arial"/>
                <w:szCs w:val="24"/>
                <w:u w:val="single"/>
              </w:rPr>
            </w:pPr>
            <w:r w:rsidRPr="00943AFF">
              <w:rPr>
                <w:rFonts w:cs="Arial"/>
                <w:szCs w:val="24"/>
              </w:rPr>
              <w:t>…</w:t>
            </w:r>
          </w:p>
        </w:tc>
        <w:tc>
          <w:tcPr>
            <w:tcW w:w="2736" w:type="dxa"/>
          </w:tcPr>
          <w:p w14:paraId="75C64FDB" w14:textId="77777777" w:rsidR="003C0BC7" w:rsidRPr="006D5F97" w:rsidRDefault="003C0BC7" w:rsidP="00A712A3">
            <w:pPr>
              <w:spacing w:after="0"/>
              <w:ind w:left="31"/>
              <w:jc w:val="center"/>
              <w:rPr>
                <w:rFonts w:cs="Arial"/>
                <w:szCs w:val="24"/>
                <w:u w:val="single"/>
              </w:rPr>
            </w:pPr>
            <w:r w:rsidRPr="00943AFF">
              <w:rPr>
                <w:rFonts w:cs="Arial"/>
                <w:szCs w:val="24"/>
              </w:rPr>
              <w:t>…</w:t>
            </w:r>
          </w:p>
        </w:tc>
        <w:tc>
          <w:tcPr>
            <w:tcW w:w="2736" w:type="dxa"/>
          </w:tcPr>
          <w:p w14:paraId="620AB5F2" w14:textId="77777777" w:rsidR="003C0BC7" w:rsidRPr="00943AFF" w:rsidRDefault="003C0BC7" w:rsidP="00A712A3">
            <w:pPr>
              <w:spacing w:after="0"/>
              <w:ind w:left="33"/>
              <w:jc w:val="center"/>
              <w:rPr>
                <w:rFonts w:cs="Arial"/>
                <w:szCs w:val="24"/>
              </w:rPr>
            </w:pPr>
          </w:p>
        </w:tc>
        <w:tc>
          <w:tcPr>
            <w:tcW w:w="1872" w:type="dxa"/>
          </w:tcPr>
          <w:p w14:paraId="53F27BD8" w14:textId="5D24A63F" w:rsidR="003C0BC7" w:rsidRPr="006D5F97" w:rsidRDefault="003C0BC7" w:rsidP="00A712A3">
            <w:pPr>
              <w:spacing w:after="0"/>
              <w:ind w:left="33"/>
              <w:jc w:val="center"/>
              <w:rPr>
                <w:rFonts w:cs="Arial"/>
                <w:szCs w:val="24"/>
                <w:u w:val="single"/>
              </w:rPr>
            </w:pPr>
            <w:r w:rsidRPr="00943AFF">
              <w:rPr>
                <w:rFonts w:cs="Arial"/>
                <w:szCs w:val="24"/>
              </w:rPr>
              <w:t>…</w:t>
            </w:r>
          </w:p>
        </w:tc>
      </w:tr>
    </w:tbl>
    <w:p w14:paraId="1EA9907E" w14:textId="77777777" w:rsidR="00F96CF7" w:rsidRPr="00943AFF" w:rsidRDefault="00F96CF7" w:rsidP="00F96CF7">
      <w:pPr>
        <w:spacing w:before="240" w:after="240"/>
        <w:ind w:left="540"/>
        <w:rPr>
          <w:rFonts w:cs="Arial"/>
          <w:bCs/>
          <w:sz w:val="14"/>
          <w:szCs w:val="14"/>
          <w:u w:val="single"/>
        </w:rPr>
      </w:pPr>
      <w:r w:rsidRPr="00943AFF">
        <w:rPr>
          <w:rFonts w:cs="Arial"/>
          <w:b/>
          <w:szCs w:val="24"/>
        </w:rPr>
        <w:t xml:space="preserve">Concrete, Ready-Mixed </w:t>
      </w:r>
      <w:r w:rsidRPr="00943AFF">
        <w:rPr>
          <w:rFonts w:ascii="Arial Bold" w:hAnsi="Arial Bold" w:cs="Arial"/>
          <w:b/>
          <w:strike/>
          <w:szCs w:val="24"/>
          <w:vertAlign w:val="superscript"/>
        </w:rPr>
        <w:t>2, 3</w:t>
      </w:r>
      <w:r>
        <w:rPr>
          <w:rFonts w:ascii="Arial Bold" w:hAnsi="Arial Bold" w:cs="Arial"/>
          <w:b/>
          <w:szCs w:val="24"/>
          <w:u w:val="single"/>
          <w:vertAlign w:val="superscript"/>
        </w:rPr>
        <w:t>1</w:t>
      </w:r>
    </w:p>
    <w:tbl>
      <w:tblPr>
        <w:tblStyle w:val="TableGrid"/>
        <w:tblW w:w="9504" w:type="dxa"/>
        <w:tblInd w:w="-403" w:type="dxa"/>
        <w:tblLayout w:type="fixed"/>
        <w:tblCellMar>
          <w:top w:w="43" w:type="dxa"/>
          <w:left w:w="58" w:type="dxa"/>
          <w:bottom w:w="43" w:type="dxa"/>
          <w:right w:w="58" w:type="dxa"/>
        </w:tblCellMar>
        <w:tblLook w:val="0620" w:firstRow="1" w:lastRow="0" w:firstColumn="0" w:lastColumn="0" w:noHBand="1" w:noVBand="1"/>
      </w:tblPr>
      <w:tblGrid>
        <w:gridCol w:w="2160"/>
        <w:gridCol w:w="2736"/>
        <w:gridCol w:w="2736"/>
        <w:gridCol w:w="1872"/>
      </w:tblGrid>
      <w:tr w:rsidR="00F96CF7" w:rsidRPr="00943AFF" w14:paraId="32460EEE" w14:textId="77777777" w:rsidTr="00F96CF7">
        <w:trPr>
          <w:trHeight w:val="296"/>
        </w:trPr>
        <w:tc>
          <w:tcPr>
            <w:tcW w:w="2160" w:type="dxa"/>
            <w:shd w:val="clear" w:color="auto" w:fill="D9D9D9" w:themeFill="background1" w:themeFillShade="D9"/>
            <w:vAlign w:val="center"/>
          </w:tcPr>
          <w:p w14:paraId="6A18E326" w14:textId="77777777" w:rsidR="00F96CF7" w:rsidRPr="00943AFF" w:rsidRDefault="00F96CF7" w:rsidP="00E76883">
            <w:pPr>
              <w:spacing w:after="0"/>
              <w:jc w:val="center"/>
              <w:rPr>
                <w:rFonts w:cs="Arial"/>
                <w:b/>
                <w:szCs w:val="24"/>
              </w:rPr>
            </w:pPr>
            <w:r w:rsidRPr="00943AFF">
              <w:rPr>
                <w:rFonts w:cs="Arial"/>
                <w:b/>
                <w:szCs w:val="24"/>
              </w:rPr>
              <w:t>Concrete Product Category</w:t>
            </w:r>
          </w:p>
        </w:tc>
        <w:tc>
          <w:tcPr>
            <w:tcW w:w="2736" w:type="dxa"/>
            <w:shd w:val="clear" w:color="auto" w:fill="D9D9D9" w:themeFill="background1" w:themeFillShade="D9"/>
            <w:vAlign w:val="center"/>
          </w:tcPr>
          <w:p w14:paraId="088C7D13" w14:textId="77777777" w:rsidR="00F96CF7" w:rsidRPr="003C0BC7" w:rsidRDefault="00F96CF7" w:rsidP="00F96CF7">
            <w:pPr>
              <w:spacing w:after="0"/>
              <w:jc w:val="center"/>
              <w:rPr>
                <w:rFonts w:cs="Arial"/>
                <w:b/>
                <w:szCs w:val="24"/>
              </w:rPr>
            </w:pPr>
            <w:r w:rsidRPr="003C0BC7">
              <w:rPr>
                <w:rFonts w:cs="Arial"/>
                <w:b/>
                <w:szCs w:val="24"/>
              </w:rPr>
              <w:t>Tier 1</w:t>
            </w:r>
            <w:r w:rsidRPr="003C0BC7">
              <w:rPr>
                <w:rFonts w:cs="Arial"/>
                <w:b/>
                <w:szCs w:val="24"/>
              </w:rPr>
              <w:br/>
              <w:t xml:space="preserve">Maximum Acceptable GWP Value </w:t>
            </w:r>
          </w:p>
          <w:p w14:paraId="57CF1D8B" w14:textId="10A6F65B" w:rsidR="00F96CF7" w:rsidRPr="00943AFF" w:rsidRDefault="00F96CF7" w:rsidP="00F96CF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2736" w:type="dxa"/>
            <w:shd w:val="clear" w:color="auto" w:fill="D9D9D9" w:themeFill="background1" w:themeFillShade="D9"/>
          </w:tcPr>
          <w:p w14:paraId="1CC3B580" w14:textId="1B2086B8" w:rsidR="00F96CF7" w:rsidRPr="003C0BC7" w:rsidRDefault="00F96CF7" w:rsidP="00F96CF7">
            <w:pPr>
              <w:spacing w:after="0"/>
              <w:jc w:val="center"/>
              <w:rPr>
                <w:rFonts w:cs="Arial"/>
                <w:b/>
                <w:szCs w:val="24"/>
              </w:rPr>
            </w:pPr>
            <w:r w:rsidRPr="003C0BC7">
              <w:rPr>
                <w:rFonts w:cs="Arial"/>
                <w:b/>
                <w:szCs w:val="24"/>
              </w:rPr>
              <w:t xml:space="preserve">Tier </w:t>
            </w:r>
            <w:r>
              <w:rPr>
                <w:rFonts w:cs="Arial"/>
                <w:b/>
                <w:szCs w:val="24"/>
              </w:rPr>
              <w:t>2</w:t>
            </w:r>
            <w:r w:rsidRPr="003C0BC7">
              <w:rPr>
                <w:rFonts w:cs="Arial"/>
                <w:b/>
                <w:szCs w:val="24"/>
              </w:rPr>
              <w:br/>
              <w:t xml:space="preserve">Maximum Acceptable GWP Value </w:t>
            </w:r>
          </w:p>
          <w:p w14:paraId="6D56E25D" w14:textId="1B16A839" w:rsidR="00F96CF7" w:rsidRPr="00943AFF" w:rsidRDefault="00F96CF7" w:rsidP="00F96CF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1872" w:type="dxa"/>
            <w:shd w:val="clear" w:color="auto" w:fill="D9D9D9" w:themeFill="background1" w:themeFillShade="D9"/>
            <w:vAlign w:val="center"/>
          </w:tcPr>
          <w:p w14:paraId="3FAD3730" w14:textId="3037F24B" w:rsidR="00F96CF7" w:rsidRPr="00943AFF" w:rsidRDefault="00F96CF7" w:rsidP="00E76883">
            <w:pPr>
              <w:spacing w:after="0"/>
              <w:jc w:val="center"/>
              <w:rPr>
                <w:rFonts w:cs="Arial"/>
                <w:b/>
                <w:szCs w:val="24"/>
              </w:rPr>
            </w:pPr>
            <w:r w:rsidRPr="00943AFF">
              <w:rPr>
                <w:rFonts w:cs="Arial"/>
                <w:b/>
                <w:szCs w:val="24"/>
              </w:rPr>
              <w:t>Unit of Measurement</w:t>
            </w:r>
          </w:p>
        </w:tc>
      </w:tr>
      <w:tr w:rsidR="009A40E0" w:rsidRPr="00943AFF" w14:paraId="55493BB3" w14:textId="77777777" w:rsidTr="00F96CF7">
        <w:trPr>
          <w:trHeight w:hRule="exact" w:val="360"/>
        </w:trPr>
        <w:tc>
          <w:tcPr>
            <w:tcW w:w="2160" w:type="dxa"/>
          </w:tcPr>
          <w:p w14:paraId="514CA99D" w14:textId="77777777" w:rsidR="00F96CF7" w:rsidRPr="00943AFF" w:rsidRDefault="00F96CF7" w:rsidP="00E76883">
            <w:pPr>
              <w:spacing w:after="0"/>
              <w:rPr>
                <w:rFonts w:cs="Arial"/>
                <w:szCs w:val="24"/>
              </w:rPr>
            </w:pPr>
            <w:r>
              <w:rPr>
                <w:rFonts w:cs="Arial"/>
                <w:szCs w:val="24"/>
              </w:rPr>
              <w:t>…</w:t>
            </w:r>
          </w:p>
        </w:tc>
        <w:tc>
          <w:tcPr>
            <w:tcW w:w="2736" w:type="dxa"/>
          </w:tcPr>
          <w:p w14:paraId="0513DFF4" w14:textId="77777777" w:rsidR="00F96CF7" w:rsidRPr="00943AFF" w:rsidRDefault="00F96CF7" w:rsidP="00E76883">
            <w:pPr>
              <w:spacing w:after="0"/>
              <w:jc w:val="center"/>
              <w:rPr>
                <w:rFonts w:cs="Arial"/>
                <w:szCs w:val="24"/>
              </w:rPr>
            </w:pPr>
            <w:r>
              <w:rPr>
                <w:rFonts w:cs="Arial"/>
                <w:szCs w:val="24"/>
              </w:rPr>
              <w:t>…</w:t>
            </w:r>
          </w:p>
        </w:tc>
        <w:tc>
          <w:tcPr>
            <w:tcW w:w="2736" w:type="dxa"/>
          </w:tcPr>
          <w:p w14:paraId="0B960DFB" w14:textId="77777777" w:rsidR="00F96CF7" w:rsidRDefault="00F96CF7" w:rsidP="00E76883">
            <w:pPr>
              <w:spacing w:after="0"/>
              <w:jc w:val="center"/>
              <w:rPr>
                <w:rFonts w:cs="Arial"/>
                <w:szCs w:val="24"/>
              </w:rPr>
            </w:pPr>
          </w:p>
        </w:tc>
        <w:tc>
          <w:tcPr>
            <w:tcW w:w="1872" w:type="dxa"/>
          </w:tcPr>
          <w:p w14:paraId="6683470A" w14:textId="3936EFB0" w:rsidR="00F96CF7" w:rsidRPr="00943AFF" w:rsidRDefault="00F96CF7" w:rsidP="00E76883">
            <w:pPr>
              <w:spacing w:after="0"/>
              <w:jc w:val="center"/>
              <w:rPr>
                <w:rFonts w:cs="Arial"/>
                <w:szCs w:val="24"/>
              </w:rPr>
            </w:pPr>
            <w:r>
              <w:rPr>
                <w:rFonts w:cs="Arial"/>
                <w:szCs w:val="24"/>
              </w:rPr>
              <w:t>…</w:t>
            </w:r>
          </w:p>
        </w:tc>
      </w:tr>
    </w:tbl>
    <w:p w14:paraId="75841F89" w14:textId="77777777" w:rsidR="00F96CF7" w:rsidRPr="00943AFF" w:rsidRDefault="00F96CF7" w:rsidP="00F96CF7">
      <w:pPr>
        <w:spacing w:before="240" w:after="240"/>
        <w:ind w:left="540"/>
        <w:rPr>
          <w:b/>
          <w:bCs/>
        </w:rPr>
      </w:pPr>
      <w:r w:rsidRPr="00943AFF">
        <w:rPr>
          <w:b/>
          <w:bCs/>
        </w:rPr>
        <w:t>Concrete, Lightweight Ready-Mixed</w:t>
      </w:r>
      <w:r w:rsidRPr="00943AFF">
        <w:rPr>
          <w:b/>
          <w:bCs/>
          <w:vertAlign w:val="superscript"/>
        </w:rPr>
        <w:t xml:space="preserve"> </w:t>
      </w:r>
      <w:r w:rsidRPr="00943AFF">
        <w:rPr>
          <w:b/>
          <w:bCs/>
          <w:strike/>
          <w:vertAlign w:val="superscript"/>
        </w:rPr>
        <w:t>2</w:t>
      </w:r>
    </w:p>
    <w:tbl>
      <w:tblPr>
        <w:tblStyle w:val="TableGrid"/>
        <w:tblW w:w="9509" w:type="dxa"/>
        <w:tblInd w:w="-403" w:type="dxa"/>
        <w:tblLayout w:type="fixed"/>
        <w:tblCellMar>
          <w:top w:w="43" w:type="dxa"/>
          <w:left w:w="58" w:type="dxa"/>
          <w:bottom w:w="43" w:type="dxa"/>
          <w:right w:w="58" w:type="dxa"/>
        </w:tblCellMar>
        <w:tblLook w:val="0620" w:firstRow="1" w:lastRow="0" w:firstColumn="0" w:lastColumn="0" w:noHBand="1" w:noVBand="1"/>
      </w:tblPr>
      <w:tblGrid>
        <w:gridCol w:w="2160"/>
        <w:gridCol w:w="2741"/>
        <w:gridCol w:w="2736"/>
        <w:gridCol w:w="1872"/>
      </w:tblGrid>
      <w:tr w:rsidR="009A40E0" w:rsidRPr="00943AFF" w14:paraId="263503EA" w14:textId="77777777" w:rsidTr="00F96CF7">
        <w:trPr>
          <w:trHeight w:val="296"/>
        </w:trPr>
        <w:tc>
          <w:tcPr>
            <w:tcW w:w="2160" w:type="dxa"/>
            <w:shd w:val="clear" w:color="auto" w:fill="D9D9D9" w:themeFill="background1" w:themeFillShade="D9"/>
            <w:vAlign w:val="center"/>
          </w:tcPr>
          <w:p w14:paraId="68BABEFB" w14:textId="77777777" w:rsidR="00F96CF7" w:rsidRPr="00943AFF" w:rsidRDefault="00F96CF7" w:rsidP="00E76883">
            <w:pPr>
              <w:spacing w:after="0"/>
              <w:jc w:val="center"/>
              <w:rPr>
                <w:rFonts w:cs="Arial"/>
                <w:b/>
                <w:szCs w:val="24"/>
              </w:rPr>
            </w:pPr>
            <w:r w:rsidRPr="00943AFF">
              <w:rPr>
                <w:rFonts w:cs="Arial"/>
                <w:b/>
                <w:szCs w:val="24"/>
              </w:rPr>
              <w:t>Concrete Product Category</w:t>
            </w:r>
          </w:p>
        </w:tc>
        <w:tc>
          <w:tcPr>
            <w:tcW w:w="2741" w:type="dxa"/>
            <w:shd w:val="clear" w:color="auto" w:fill="D9D9D9" w:themeFill="background1" w:themeFillShade="D9"/>
            <w:vAlign w:val="center"/>
          </w:tcPr>
          <w:p w14:paraId="2E015628" w14:textId="77777777" w:rsidR="00F96CF7" w:rsidRPr="003C0BC7" w:rsidRDefault="00F96CF7" w:rsidP="00F96CF7">
            <w:pPr>
              <w:spacing w:after="0"/>
              <w:jc w:val="center"/>
              <w:rPr>
                <w:rFonts w:cs="Arial"/>
                <w:b/>
                <w:szCs w:val="24"/>
              </w:rPr>
            </w:pPr>
            <w:r w:rsidRPr="003C0BC7">
              <w:rPr>
                <w:rFonts w:cs="Arial"/>
                <w:b/>
                <w:szCs w:val="24"/>
              </w:rPr>
              <w:t>Tier 1</w:t>
            </w:r>
            <w:r w:rsidRPr="003C0BC7">
              <w:rPr>
                <w:rFonts w:cs="Arial"/>
                <w:b/>
                <w:szCs w:val="24"/>
              </w:rPr>
              <w:br/>
              <w:t xml:space="preserve">Maximum Acceptable GWP Value </w:t>
            </w:r>
          </w:p>
          <w:p w14:paraId="5F3D98E5" w14:textId="04530EA8" w:rsidR="00F96CF7" w:rsidRPr="00943AFF" w:rsidRDefault="00F96CF7" w:rsidP="00F96CF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2736" w:type="dxa"/>
            <w:shd w:val="clear" w:color="auto" w:fill="D9D9D9" w:themeFill="background1" w:themeFillShade="D9"/>
          </w:tcPr>
          <w:p w14:paraId="0B4FBF55" w14:textId="23AE5623" w:rsidR="00F96CF7" w:rsidRPr="003C0BC7" w:rsidRDefault="00F96CF7" w:rsidP="00F96CF7">
            <w:pPr>
              <w:spacing w:after="0"/>
              <w:jc w:val="center"/>
              <w:rPr>
                <w:rFonts w:cs="Arial"/>
                <w:b/>
                <w:szCs w:val="24"/>
              </w:rPr>
            </w:pPr>
            <w:r w:rsidRPr="003C0BC7">
              <w:rPr>
                <w:rFonts w:cs="Arial"/>
                <w:b/>
                <w:szCs w:val="24"/>
              </w:rPr>
              <w:t xml:space="preserve">Tier </w:t>
            </w:r>
            <w:r>
              <w:rPr>
                <w:rFonts w:cs="Arial"/>
                <w:b/>
                <w:szCs w:val="24"/>
              </w:rPr>
              <w:t>2</w:t>
            </w:r>
            <w:r w:rsidRPr="003C0BC7">
              <w:rPr>
                <w:rFonts w:cs="Arial"/>
                <w:b/>
                <w:szCs w:val="24"/>
              </w:rPr>
              <w:br/>
              <w:t xml:space="preserve">Maximum Acceptable GWP Value </w:t>
            </w:r>
          </w:p>
          <w:p w14:paraId="6F3D3240" w14:textId="0D6BC9B1" w:rsidR="00F96CF7" w:rsidRPr="00943AFF" w:rsidRDefault="00F96CF7" w:rsidP="00F96CF7">
            <w:pPr>
              <w:spacing w:after="0"/>
              <w:jc w:val="center"/>
              <w:rPr>
                <w:rFonts w:cs="Arial"/>
                <w:b/>
                <w:szCs w:val="24"/>
              </w:rPr>
            </w:pPr>
            <w:r w:rsidRPr="003C0BC7">
              <w:rPr>
                <w:rFonts w:cs="Arial"/>
                <w:b/>
                <w:szCs w:val="24"/>
              </w:rPr>
              <w:t xml:space="preserve"> (unfabricated) </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1872" w:type="dxa"/>
            <w:shd w:val="clear" w:color="auto" w:fill="D9D9D9" w:themeFill="background1" w:themeFillShade="D9"/>
            <w:vAlign w:val="center"/>
          </w:tcPr>
          <w:p w14:paraId="591F70BE" w14:textId="27E74B37" w:rsidR="00F96CF7" w:rsidRPr="00943AFF" w:rsidRDefault="00F96CF7" w:rsidP="00E76883">
            <w:pPr>
              <w:spacing w:after="0"/>
              <w:jc w:val="center"/>
              <w:rPr>
                <w:rFonts w:cs="Arial"/>
                <w:b/>
                <w:szCs w:val="24"/>
              </w:rPr>
            </w:pPr>
            <w:r w:rsidRPr="00943AFF">
              <w:rPr>
                <w:rFonts w:cs="Arial"/>
                <w:b/>
                <w:szCs w:val="24"/>
              </w:rPr>
              <w:t>Unit of Measurement</w:t>
            </w:r>
          </w:p>
        </w:tc>
      </w:tr>
      <w:tr w:rsidR="009A40E0" w:rsidRPr="00943AFF" w14:paraId="04AE5771" w14:textId="77777777" w:rsidTr="00F96CF7">
        <w:trPr>
          <w:trHeight w:hRule="exact" w:val="360"/>
        </w:trPr>
        <w:tc>
          <w:tcPr>
            <w:tcW w:w="2160" w:type="dxa"/>
          </w:tcPr>
          <w:p w14:paraId="5AE3E825" w14:textId="77777777" w:rsidR="00F96CF7" w:rsidRPr="00943AFF" w:rsidRDefault="00F96CF7" w:rsidP="00E76883">
            <w:pPr>
              <w:spacing w:after="0"/>
              <w:rPr>
                <w:rFonts w:cs="Arial"/>
                <w:szCs w:val="24"/>
              </w:rPr>
            </w:pPr>
            <w:r>
              <w:rPr>
                <w:rFonts w:cs="Arial"/>
                <w:szCs w:val="24"/>
              </w:rPr>
              <w:t>…</w:t>
            </w:r>
          </w:p>
        </w:tc>
        <w:tc>
          <w:tcPr>
            <w:tcW w:w="2741" w:type="dxa"/>
          </w:tcPr>
          <w:p w14:paraId="744DBFDC" w14:textId="77777777" w:rsidR="00F96CF7" w:rsidRPr="00943AFF" w:rsidRDefault="00F96CF7" w:rsidP="00E76883">
            <w:pPr>
              <w:spacing w:after="0"/>
              <w:jc w:val="center"/>
              <w:rPr>
                <w:rFonts w:cs="Arial"/>
                <w:szCs w:val="24"/>
              </w:rPr>
            </w:pPr>
            <w:r>
              <w:rPr>
                <w:rFonts w:cs="Arial"/>
                <w:szCs w:val="24"/>
              </w:rPr>
              <w:t>…</w:t>
            </w:r>
          </w:p>
        </w:tc>
        <w:tc>
          <w:tcPr>
            <w:tcW w:w="2736" w:type="dxa"/>
          </w:tcPr>
          <w:p w14:paraId="208AE744" w14:textId="77777777" w:rsidR="00F96CF7" w:rsidRPr="00943AFF" w:rsidRDefault="00F96CF7" w:rsidP="00E76883">
            <w:pPr>
              <w:spacing w:after="0"/>
              <w:jc w:val="center"/>
              <w:rPr>
                <w:rFonts w:cs="Arial"/>
                <w:szCs w:val="24"/>
              </w:rPr>
            </w:pPr>
          </w:p>
        </w:tc>
        <w:tc>
          <w:tcPr>
            <w:tcW w:w="1872" w:type="dxa"/>
          </w:tcPr>
          <w:p w14:paraId="65C654C1" w14:textId="19BDC713" w:rsidR="00F96CF7" w:rsidRPr="00943AFF" w:rsidRDefault="00F96CF7" w:rsidP="00E76883">
            <w:pPr>
              <w:spacing w:after="0"/>
              <w:jc w:val="center"/>
              <w:rPr>
                <w:rFonts w:cs="Arial"/>
                <w:szCs w:val="24"/>
              </w:rPr>
            </w:pPr>
            <w:r w:rsidRPr="00943AFF">
              <w:rPr>
                <w:rFonts w:cs="Arial"/>
                <w:szCs w:val="24"/>
              </w:rPr>
              <w:t>…</w:t>
            </w:r>
          </w:p>
        </w:tc>
      </w:tr>
    </w:tbl>
    <w:p w14:paraId="72AEE1F2" w14:textId="10A9FA6C" w:rsidR="00926C78" w:rsidRDefault="00926C78" w:rsidP="00F96CF7">
      <w:pPr>
        <w:pStyle w:val="Heading4"/>
        <w:spacing w:before="480"/>
        <w:rPr>
          <w:rFonts w:cs="Arial"/>
          <w:strike/>
          <w:szCs w:val="24"/>
        </w:rPr>
      </w:pPr>
      <w:r w:rsidRPr="001600FD">
        <w:t>SUB-ITEM</w:t>
      </w:r>
      <w:r>
        <w:t xml:space="preserve"> </w:t>
      </w:r>
      <w:r w:rsidR="00BB7BAD">
        <w:t>1</w:t>
      </w:r>
      <w:r w:rsidR="00825D1B">
        <w:t>5</w:t>
      </w:r>
      <w:r>
        <w:t>-7</w:t>
      </w:r>
      <w:r>
        <w:br/>
      </w:r>
      <w:r w:rsidRPr="001B6D08">
        <w:rPr>
          <w:rFonts w:cs="Arial"/>
          <w:szCs w:val="24"/>
        </w:rPr>
        <w:t xml:space="preserve">TABLE </w:t>
      </w:r>
      <w:r w:rsidR="00BB7BAD">
        <w:rPr>
          <w:rFonts w:cs="Arial"/>
          <w:szCs w:val="24"/>
        </w:rPr>
        <w:t>A</w:t>
      </w:r>
      <w:r w:rsidRPr="001B6D08">
        <w:rPr>
          <w:rFonts w:cs="Arial"/>
          <w:szCs w:val="24"/>
        </w:rPr>
        <w:t>5.409.3</w:t>
      </w:r>
      <w:r>
        <w:rPr>
          <w:rFonts w:cs="Arial"/>
          <w:szCs w:val="24"/>
        </w:rPr>
        <w:t xml:space="preserve"> Footnotes</w:t>
      </w:r>
    </w:p>
    <w:p w14:paraId="3A1EFCFF" w14:textId="01D1A212" w:rsidR="00926C78" w:rsidRPr="005A5AE6" w:rsidRDefault="00926C78" w:rsidP="00721D5A">
      <w:pPr>
        <w:ind w:left="360" w:hanging="270"/>
        <w:rPr>
          <w:rFonts w:cs="Arial"/>
          <w:strike/>
          <w:szCs w:val="24"/>
        </w:rPr>
      </w:pPr>
      <w:r w:rsidRPr="005A5AE6">
        <w:rPr>
          <w:rFonts w:cs="Arial"/>
          <w:strike/>
          <w:szCs w:val="24"/>
        </w:rPr>
        <w:t xml:space="preserve">1. </w:t>
      </w:r>
      <w:r w:rsidR="009B0A75" w:rsidRPr="009B0A75">
        <w:rPr>
          <w:rFonts w:cs="Arial"/>
          <w:strike/>
          <w:szCs w:val="24"/>
        </w:rPr>
        <w:t>The GWP values of the products listed in Table A5.409.3 are based on 150% of Buy Clean California Act (BCCA) GWP values, except for concrete products which are not included</w:t>
      </w:r>
      <w:r w:rsidR="009B0A75">
        <w:rPr>
          <w:rFonts w:cs="Arial"/>
          <w:strike/>
          <w:szCs w:val="24"/>
        </w:rPr>
        <w:t xml:space="preserve"> </w:t>
      </w:r>
      <w:r w:rsidR="009B0A75" w:rsidRPr="009B0A75">
        <w:rPr>
          <w:rFonts w:cs="Arial"/>
          <w:strike/>
          <w:szCs w:val="24"/>
        </w:rPr>
        <w:t>in BCCA</w:t>
      </w:r>
      <w:r w:rsidRPr="005A5AE6">
        <w:rPr>
          <w:rFonts w:cs="Arial"/>
          <w:strike/>
          <w:szCs w:val="24"/>
        </w:rPr>
        <w:t>.</w:t>
      </w:r>
    </w:p>
    <w:p w14:paraId="51DC94AF" w14:textId="4B1E3E73" w:rsidR="00926C78" w:rsidRPr="005A5AE6" w:rsidRDefault="00926C78" w:rsidP="009B0A75">
      <w:pPr>
        <w:ind w:left="360" w:hanging="270"/>
        <w:rPr>
          <w:rFonts w:cs="Arial"/>
          <w:strike/>
          <w:szCs w:val="24"/>
        </w:rPr>
      </w:pPr>
      <w:r w:rsidRPr="005A5AE6">
        <w:rPr>
          <w:rFonts w:cs="Arial"/>
          <w:strike/>
          <w:szCs w:val="24"/>
        </w:rPr>
        <w:t xml:space="preserve">2. </w:t>
      </w:r>
      <w:r w:rsidR="009B0A75" w:rsidRPr="009B0A75">
        <w:rPr>
          <w:rFonts w:cs="Arial"/>
          <w:strike/>
          <w:szCs w:val="24"/>
        </w:rPr>
        <w:t xml:space="preserve">For concrete, Tier 1 is 150%, Tier 2 is 100% of the National Ready Mixed Concrete Association (NRMCA) 2022 version 3 Pacific Southwest </w:t>
      </w:r>
      <w:proofErr w:type="gramStart"/>
      <w:r w:rsidR="009B0A75" w:rsidRPr="009B0A75">
        <w:rPr>
          <w:rFonts w:cs="Arial"/>
          <w:strike/>
          <w:szCs w:val="24"/>
        </w:rPr>
        <w:t>regional benchmark</w:t>
      </w:r>
      <w:proofErr w:type="gramEnd"/>
      <w:r w:rsidR="009B0A75" w:rsidRPr="009B0A75">
        <w:rPr>
          <w:rFonts w:cs="Arial"/>
          <w:strike/>
          <w:szCs w:val="24"/>
        </w:rPr>
        <w:t xml:space="preserve"> values are used for</w:t>
      </w:r>
      <w:r w:rsidR="009B0A75">
        <w:rPr>
          <w:rFonts w:cs="Arial"/>
          <w:strike/>
          <w:szCs w:val="24"/>
        </w:rPr>
        <w:t xml:space="preserve"> </w:t>
      </w:r>
      <w:r w:rsidR="009B0A75" w:rsidRPr="009B0A75">
        <w:rPr>
          <w:rFonts w:cs="Arial"/>
          <w:strike/>
          <w:szCs w:val="24"/>
        </w:rPr>
        <w:t>the GWP allowed, except for High Early Strength</w:t>
      </w:r>
      <w:r w:rsidRPr="005A5AE6">
        <w:rPr>
          <w:rFonts w:cs="Arial"/>
          <w:strike/>
          <w:szCs w:val="24"/>
        </w:rPr>
        <w:t>.</w:t>
      </w:r>
    </w:p>
    <w:p w14:paraId="1640D372" w14:textId="77777777" w:rsidR="00926C78" w:rsidRDefault="00926C78" w:rsidP="00926C78">
      <w:pPr>
        <w:ind w:left="360" w:hanging="270"/>
        <w:rPr>
          <w:rFonts w:cs="Arial"/>
          <w:szCs w:val="24"/>
        </w:rPr>
      </w:pPr>
      <w:r w:rsidRPr="005A5AE6">
        <w:rPr>
          <w:rFonts w:cs="Arial"/>
          <w:szCs w:val="24"/>
          <w:u w:val="single"/>
        </w:rPr>
        <w:t>1.</w:t>
      </w:r>
      <w:r>
        <w:rPr>
          <w:rFonts w:cs="Arial"/>
          <w:szCs w:val="24"/>
        </w:rPr>
        <w:t xml:space="preserve"> </w:t>
      </w:r>
      <w:r w:rsidRPr="005A5AE6">
        <w:rPr>
          <w:rFonts w:cs="Arial"/>
          <w:strike/>
          <w:szCs w:val="24"/>
        </w:rPr>
        <w:t xml:space="preserve">3. </w:t>
      </w:r>
      <w:r w:rsidRPr="005A5AE6">
        <w:rPr>
          <w:rFonts w:cs="Arial"/>
          <w:szCs w:val="24"/>
        </w:rPr>
        <w:t>Concrete High Early Strength ready-mixed shall be calculated at 130 percent of the ready-mixed concrete GWP allowed values for each product category.</w:t>
      </w:r>
    </w:p>
    <w:p w14:paraId="49851FAF" w14:textId="404F7038" w:rsidR="00BB7BAD" w:rsidRPr="00BB7BAD" w:rsidRDefault="00BB7BAD" w:rsidP="00BB7BAD">
      <w:pPr>
        <w:pStyle w:val="Heading4"/>
        <w:rPr>
          <w:rFonts w:cs="Arial"/>
          <w:szCs w:val="24"/>
        </w:rPr>
      </w:pPr>
      <w:r w:rsidRPr="001600FD">
        <w:rPr>
          <w:rFonts w:cs="Arial"/>
          <w:szCs w:val="24"/>
        </w:rPr>
        <w:lastRenderedPageBreak/>
        <w:t>SUB-ITEM</w:t>
      </w:r>
      <w:r>
        <w:rPr>
          <w:rFonts w:cs="Arial"/>
          <w:szCs w:val="24"/>
        </w:rPr>
        <w:t xml:space="preserve"> 1</w:t>
      </w:r>
      <w:r w:rsidR="00825D1B">
        <w:rPr>
          <w:rFonts w:cs="Arial"/>
          <w:szCs w:val="24"/>
        </w:rPr>
        <w:t>5</w:t>
      </w:r>
      <w:r>
        <w:rPr>
          <w:rFonts w:cs="Arial"/>
          <w:szCs w:val="24"/>
        </w:rPr>
        <w:t>-8</w:t>
      </w:r>
    </w:p>
    <w:p w14:paraId="6630E16D" w14:textId="77777777" w:rsidR="00926C78" w:rsidRDefault="00926C78" w:rsidP="00721D5A">
      <w:pPr>
        <w:ind w:left="720"/>
        <w:rPr>
          <w:rFonts w:cs="Arial"/>
          <w:szCs w:val="24"/>
        </w:rPr>
      </w:pPr>
      <w:r w:rsidRPr="00EF0267">
        <w:rPr>
          <w:rFonts w:cs="Arial"/>
          <w:b/>
          <w:szCs w:val="24"/>
        </w:rPr>
        <w:t>A5.409.3.</w:t>
      </w:r>
      <w:r w:rsidRPr="00EF0267">
        <w:rPr>
          <w:b/>
          <w:bCs/>
          <w:strike/>
        </w:rPr>
        <w:t>2</w:t>
      </w:r>
      <w:r w:rsidRPr="00EF0267">
        <w:rPr>
          <w:b/>
          <w:bCs/>
          <w:u w:val="single"/>
        </w:rPr>
        <w:t>1</w:t>
      </w:r>
      <w:r w:rsidRPr="00EF0267">
        <w:rPr>
          <w:rFonts w:cs="Arial"/>
          <w:b/>
          <w:szCs w:val="24"/>
        </w:rPr>
        <w:t xml:space="preserve"> Verification of compliance.</w:t>
      </w:r>
      <w:r w:rsidRPr="00EF0267">
        <w:rPr>
          <w:rFonts w:cs="Arial"/>
          <w:bCs/>
          <w:szCs w:val="24"/>
        </w:rPr>
        <w:t xml:space="preserve"> Calculations to demonstrate compliance, Type III EPDs for products required to comply if included in the project, and Worksheet WS-8 signed by the design professional of record shall be provided on the construction documents. </w:t>
      </w:r>
      <w:r w:rsidRPr="00EF0267">
        <w:rPr>
          <w:rFonts w:cs="Arial"/>
          <w:szCs w:val="24"/>
        </w:rPr>
        <w:t>Updated EPDs for products used in construction shall be provided to the owner at the close of construction and to the enforcement entity upon request.</w:t>
      </w:r>
      <w:r w:rsidRPr="00EF0267">
        <w:t xml:space="preserve"> </w:t>
      </w:r>
      <w:r w:rsidRPr="00EF0267">
        <w:rPr>
          <w:rFonts w:cs="Arial"/>
          <w:szCs w:val="24"/>
        </w:rPr>
        <w:t>The enforcing agency may require inspection and inspection reports in accordance with Sections 702.2 and 703.1 during and at completion of construction to demonstrate substantial conformance. Inspection shall be performed by the design professional of record or third party acceptable to the enforcing agency.</w:t>
      </w:r>
    </w:p>
    <w:p w14:paraId="016322AE" w14:textId="4F3639EA" w:rsidR="00BB7BAD" w:rsidRPr="00EF0267" w:rsidRDefault="00BB7BAD" w:rsidP="00BB7BAD">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-9</w:t>
      </w:r>
    </w:p>
    <w:p w14:paraId="46E03FD7" w14:textId="3BB71B63" w:rsidR="00926C78" w:rsidRPr="00EF0267" w:rsidRDefault="00926C78" w:rsidP="00926C78">
      <w:pPr>
        <w:rPr>
          <w:rFonts w:cs="Arial"/>
          <w:szCs w:val="24"/>
        </w:rPr>
      </w:pPr>
      <w:bookmarkStart w:id="60" w:name="_Hlk115779278"/>
      <w:r w:rsidRPr="00926C78">
        <w:rPr>
          <w:b/>
          <w:bCs/>
          <w:strike/>
          <w:szCs w:val="24"/>
        </w:rPr>
        <w:t xml:space="preserve"> </w:t>
      </w:r>
      <w:r w:rsidRPr="00EF0267">
        <w:rPr>
          <w:b/>
          <w:bCs/>
          <w:strike/>
          <w:szCs w:val="24"/>
        </w:rPr>
        <w:t xml:space="preserve">A5.409.2 </w:t>
      </w:r>
      <w:r w:rsidRPr="00EF0267">
        <w:rPr>
          <w:b/>
          <w:bCs/>
          <w:szCs w:val="24"/>
          <w:u w:val="single"/>
        </w:rPr>
        <w:t>A5.409.4</w:t>
      </w:r>
      <w:r w:rsidRPr="00EF0267">
        <w:rPr>
          <w:rFonts w:cs="Arial"/>
          <w:b/>
          <w:szCs w:val="24"/>
        </w:rPr>
        <w:t xml:space="preserve"> Whole building life cycle assessment</w:t>
      </w:r>
      <w:r w:rsidRPr="00EF0267">
        <w:rPr>
          <w:rFonts w:cs="Arial"/>
          <w:b/>
          <w:szCs w:val="24"/>
          <w:u w:val="single"/>
        </w:rPr>
        <w:t xml:space="preserve"> </w:t>
      </w:r>
      <w:r w:rsidRPr="00EF0267">
        <w:rPr>
          <w:b/>
          <w:bCs/>
          <w:szCs w:val="24"/>
          <w:u w:val="single"/>
        </w:rPr>
        <w:t>– performance option</w:t>
      </w:r>
      <w:r w:rsidRPr="00EF0267">
        <w:rPr>
          <w:rFonts w:cs="Arial"/>
          <w:b/>
          <w:szCs w:val="24"/>
        </w:rPr>
        <w:t>.</w:t>
      </w:r>
      <w:r w:rsidRPr="00EF0267">
        <w:rPr>
          <w:rFonts w:cs="Arial"/>
          <w:i/>
          <w:szCs w:val="24"/>
        </w:rPr>
        <w:t xml:space="preserve"> </w:t>
      </w:r>
      <w:bookmarkEnd w:id="60"/>
      <w:r w:rsidRPr="00EF0267">
        <w:rPr>
          <w:rFonts w:cs="Arial"/>
          <w:iCs/>
          <w:szCs w:val="24"/>
        </w:rPr>
        <w:t xml:space="preserve">Projects shall meet the minimum requirements of </w:t>
      </w:r>
      <w:r w:rsidRPr="00EF0267">
        <w:rPr>
          <w:rFonts w:cs="Arial"/>
          <w:szCs w:val="24"/>
        </w:rPr>
        <w:t xml:space="preserve">Section </w:t>
      </w:r>
      <w:r w:rsidRPr="009B0A75">
        <w:rPr>
          <w:rFonts w:cs="Arial"/>
          <w:iCs/>
          <w:strike/>
          <w:szCs w:val="24"/>
        </w:rPr>
        <w:t>A5.409.2</w:t>
      </w:r>
      <w:r w:rsidR="009B0A75">
        <w:rPr>
          <w:rFonts w:cs="Arial"/>
          <w:iCs/>
          <w:szCs w:val="24"/>
        </w:rPr>
        <w:t xml:space="preserve"> </w:t>
      </w:r>
      <w:r w:rsidR="009B0A75" w:rsidRPr="009B0A75">
        <w:rPr>
          <w:rFonts w:cs="Arial"/>
          <w:iCs/>
          <w:szCs w:val="24"/>
          <w:u w:val="single"/>
        </w:rPr>
        <w:t>A5.409.4</w:t>
      </w:r>
      <w:r w:rsidRPr="00EF0267">
        <w:rPr>
          <w:rFonts w:cs="Arial"/>
          <w:iCs/>
          <w:szCs w:val="24"/>
        </w:rPr>
        <w:t xml:space="preserve"> for Tier 1 or Tier 2 compliance. </w:t>
      </w:r>
    </w:p>
    <w:p w14:paraId="23FDF4F2" w14:textId="68474F64" w:rsidR="00926C78" w:rsidRPr="00EF0267" w:rsidRDefault="00926C78" w:rsidP="00926C78">
      <w:pPr>
        <w:ind w:left="360"/>
        <w:rPr>
          <w:rFonts w:cs="Arial"/>
          <w:szCs w:val="24"/>
        </w:rPr>
      </w:pPr>
      <w:bookmarkStart w:id="61" w:name="_Hlk115779334"/>
      <w:bookmarkStart w:id="62" w:name="_Hlk210396244"/>
      <w:r w:rsidRPr="00EF0267">
        <w:rPr>
          <w:rFonts w:cs="Arial"/>
          <w:b/>
          <w:strike/>
          <w:szCs w:val="24"/>
        </w:rPr>
        <w:t xml:space="preserve">A5.409.2.1 </w:t>
      </w:r>
      <w:bookmarkStart w:id="63" w:name="_Hlk210910595"/>
      <w:r w:rsidRPr="00EF0267">
        <w:rPr>
          <w:b/>
          <w:bCs/>
          <w:szCs w:val="24"/>
          <w:u w:val="single"/>
        </w:rPr>
        <w:t>A5.409.4.1</w:t>
      </w:r>
      <w:bookmarkEnd w:id="63"/>
      <w:r w:rsidRPr="00EF0267">
        <w:rPr>
          <w:b/>
          <w:bCs/>
          <w:szCs w:val="24"/>
          <w:u w:val="single"/>
        </w:rPr>
        <w:t xml:space="preserve"> </w:t>
      </w:r>
      <w:r w:rsidRPr="00EF0267">
        <w:rPr>
          <w:rFonts w:cs="Arial"/>
          <w:b/>
          <w:szCs w:val="24"/>
        </w:rPr>
        <w:t xml:space="preserve">Tier 1. </w:t>
      </w:r>
      <w:bookmarkEnd w:id="61"/>
      <w:r w:rsidRPr="00EF0267">
        <w:rPr>
          <w:rFonts w:cs="Arial"/>
          <w:szCs w:val="24"/>
        </w:rPr>
        <w:t xml:space="preserve">Projects shall conduct a cradle-to-grave whole building life cycle assessment meeting the requirements of Section </w:t>
      </w:r>
      <w:r w:rsidRPr="00EF0267">
        <w:rPr>
          <w:rFonts w:cs="Arial"/>
          <w:strike/>
          <w:szCs w:val="24"/>
        </w:rPr>
        <w:t>5.409.2</w:t>
      </w:r>
      <w:r w:rsidRPr="00EF0267">
        <w:rPr>
          <w:rFonts w:cs="Arial"/>
          <w:szCs w:val="24"/>
        </w:rPr>
        <w:t xml:space="preserve"> </w:t>
      </w:r>
      <w:r w:rsidRPr="00EF0267">
        <w:rPr>
          <w:rFonts w:cs="Arial"/>
          <w:szCs w:val="24"/>
          <w:u w:val="single"/>
        </w:rPr>
        <w:t>5.409.4</w:t>
      </w:r>
      <w:r w:rsidRPr="00EF0267">
        <w:rPr>
          <w:rFonts w:cs="Arial"/>
          <w:szCs w:val="24"/>
        </w:rPr>
        <w:t xml:space="preserve"> and performed in accordance with ISO 14040 and 14044, excluding operating energy, demonstrating a minimum 15-percent reduction in global warming potential (GWP) as compared to a reference baseline building of similar size, function, complexity, type of construction, material specification, and </w:t>
      </w:r>
      <w:r w:rsidR="009B0A75" w:rsidRPr="00EF0267">
        <w:rPr>
          <w:szCs w:val="24"/>
          <w:u w:val="single"/>
        </w:rPr>
        <w:t xml:space="preserve">geographic </w:t>
      </w:r>
      <w:r w:rsidRPr="00EF0267">
        <w:rPr>
          <w:rFonts w:cs="Arial"/>
          <w:szCs w:val="24"/>
        </w:rPr>
        <w:t xml:space="preserve">location that meets the requirements of </w:t>
      </w:r>
      <w:r w:rsidRPr="00F753C5">
        <w:rPr>
          <w:rFonts w:cs="Arial"/>
          <w:strike/>
          <w:szCs w:val="24"/>
        </w:rPr>
        <w:t>all parts of</w:t>
      </w:r>
      <w:r w:rsidRPr="00F753C5">
        <w:rPr>
          <w:rFonts w:cs="Arial"/>
          <w:szCs w:val="24"/>
        </w:rPr>
        <w:t xml:space="preserve"> the </w:t>
      </w:r>
      <w:bookmarkStart w:id="64" w:name="_Hlk210910770"/>
      <w:r w:rsidRPr="00F753C5">
        <w:rPr>
          <w:rFonts w:cs="Arial"/>
          <w:i/>
          <w:iCs/>
          <w:szCs w:val="24"/>
        </w:rPr>
        <w:t>California</w:t>
      </w:r>
      <w:r w:rsidRPr="00F753C5">
        <w:rPr>
          <w:rFonts w:cs="Arial"/>
          <w:i/>
          <w:iCs/>
          <w:strike/>
          <w:szCs w:val="24"/>
        </w:rPr>
        <w:t xml:space="preserve"> Building Standards</w:t>
      </w:r>
      <w:r w:rsidRPr="00F753C5">
        <w:rPr>
          <w:rFonts w:cs="Arial"/>
          <w:i/>
          <w:iCs/>
          <w:szCs w:val="24"/>
          <w:u w:val="single"/>
        </w:rPr>
        <w:t xml:space="preserve"> </w:t>
      </w:r>
      <w:r w:rsidR="00F753C5" w:rsidRPr="00F753C5">
        <w:rPr>
          <w:rFonts w:cs="Arial"/>
          <w:i/>
          <w:iCs/>
          <w:szCs w:val="24"/>
          <w:u w:val="single"/>
        </w:rPr>
        <w:t xml:space="preserve">Energy </w:t>
      </w:r>
      <w:r w:rsidRPr="00F753C5">
        <w:rPr>
          <w:rFonts w:cs="Arial"/>
          <w:i/>
          <w:iCs/>
          <w:szCs w:val="24"/>
        </w:rPr>
        <w:t>Code</w:t>
      </w:r>
      <w:bookmarkEnd w:id="64"/>
      <w:r w:rsidRPr="00F753C5">
        <w:rPr>
          <w:rFonts w:cs="Arial"/>
          <w:szCs w:val="24"/>
        </w:rPr>
        <w:t xml:space="preserve"> </w:t>
      </w:r>
      <w:r w:rsidRPr="00EF0267">
        <w:rPr>
          <w:rFonts w:cs="Arial"/>
          <w:szCs w:val="24"/>
        </w:rPr>
        <w:t>currently in effect.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60AAB996" w14:textId="77777777" w:rsidR="00926C78" w:rsidRPr="00EF0267" w:rsidRDefault="00926C78" w:rsidP="00926C78">
      <w:pPr>
        <w:ind w:left="720"/>
        <w:rPr>
          <w:rFonts w:cs="Arial"/>
          <w:szCs w:val="24"/>
        </w:rPr>
      </w:pPr>
      <w:bookmarkStart w:id="65" w:name="_Hlk115779886"/>
      <w:r w:rsidRPr="00EF0267">
        <w:rPr>
          <w:rFonts w:cs="Arial"/>
          <w:b/>
          <w:szCs w:val="24"/>
        </w:rPr>
        <w:t>Exception</w:t>
      </w:r>
      <w:bookmarkEnd w:id="65"/>
      <w:r w:rsidRPr="00EF0267">
        <w:rPr>
          <w:rFonts w:cs="Arial"/>
          <w:b/>
          <w:szCs w:val="24"/>
        </w:rPr>
        <w:t xml:space="preserve">: </w:t>
      </w:r>
      <w:r w:rsidRPr="00EF0267">
        <w:rPr>
          <w:rFonts w:cs="Arial"/>
          <w:iCs/>
          <w:szCs w:val="24"/>
        </w:rPr>
        <w:t xml:space="preserve">For </w:t>
      </w:r>
      <w:r w:rsidRPr="00EF0267">
        <w:rPr>
          <w:rFonts w:cs="Arial"/>
          <w:szCs w:val="24"/>
        </w:rPr>
        <w:t>projects that include building reuse, the reference baseline building shall exclude the reused elements. The percent reduction in GWP shall be achieved through the design and construction of new project elements.</w:t>
      </w:r>
    </w:p>
    <w:p w14:paraId="109E88E3" w14:textId="34122D50" w:rsidR="00926C78" w:rsidRDefault="00926C78" w:rsidP="00926C78">
      <w:pPr>
        <w:ind w:left="360"/>
        <w:rPr>
          <w:rFonts w:cs="Arial"/>
          <w:szCs w:val="24"/>
        </w:rPr>
      </w:pPr>
      <w:r w:rsidRPr="00EF0267">
        <w:rPr>
          <w:rFonts w:cs="Arial"/>
          <w:b/>
          <w:strike/>
          <w:szCs w:val="24"/>
        </w:rPr>
        <w:t>A5.409.2.2</w:t>
      </w:r>
      <w:r w:rsidRPr="00EF0267">
        <w:rPr>
          <w:rFonts w:cs="Arial"/>
          <w:b/>
          <w:szCs w:val="24"/>
        </w:rPr>
        <w:t xml:space="preserve"> </w:t>
      </w:r>
      <w:r w:rsidRPr="00EF0267">
        <w:rPr>
          <w:rFonts w:cs="Arial"/>
          <w:b/>
          <w:szCs w:val="24"/>
          <w:u w:val="single"/>
        </w:rPr>
        <w:t xml:space="preserve">A5.409.4.2 </w:t>
      </w:r>
      <w:r w:rsidRPr="00EF0267">
        <w:rPr>
          <w:rFonts w:cs="Arial"/>
          <w:b/>
          <w:szCs w:val="24"/>
        </w:rPr>
        <w:t xml:space="preserve">Tier 2. </w:t>
      </w:r>
      <w:r w:rsidRPr="00EF0267">
        <w:rPr>
          <w:rFonts w:cs="Arial"/>
          <w:szCs w:val="24"/>
        </w:rPr>
        <w:t xml:space="preserve">Projects shall conduct a cradle-to-grave whole building life cycle assessment meeting the requirements of Section </w:t>
      </w:r>
      <w:r w:rsidRPr="00EF0267">
        <w:rPr>
          <w:rFonts w:cs="Arial"/>
          <w:strike/>
          <w:szCs w:val="24"/>
        </w:rPr>
        <w:t>5.409.2</w:t>
      </w:r>
      <w:r w:rsidRPr="00EF0267">
        <w:rPr>
          <w:rFonts w:cs="Arial"/>
          <w:szCs w:val="24"/>
        </w:rPr>
        <w:t xml:space="preserve"> </w:t>
      </w:r>
      <w:r w:rsidRPr="00EF0267">
        <w:rPr>
          <w:rFonts w:cs="Arial"/>
          <w:szCs w:val="24"/>
          <w:u w:val="single"/>
        </w:rPr>
        <w:t>5.409.4</w:t>
      </w:r>
      <w:r w:rsidRPr="00EF0267">
        <w:rPr>
          <w:rFonts w:cs="Arial"/>
          <w:szCs w:val="24"/>
        </w:rPr>
        <w:t xml:space="preserve"> and performed in accordance with ISO 14040 and ISO 14044, excluding operating energy, demonstrating a minimum 20-percent reduction in GWP as compared to a reference baseline building of similar size, function, complexity, type of construction, material specification, and </w:t>
      </w:r>
      <w:r w:rsidR="009B0A75" w:rsidRPr="00EF0267">
        <w:rPr>
          <w:szCs w:val="24"/>
          <w:u w:val="single"/>
        </w:rPr>
        <w:t xml:space="preserve">geographic </w:t>
      </w:r>
      <w:r w:rsidRPr="00EF0267">
        <w:rPr>
          <w:rFonts w:cs="Arial"/>
          <w:szCs w:val="24"/>
        </w:rPr>
        <w:t xml:space="preserve">location that meets the requirements of </w:t>
      </w:r>
      <w:r w:rsidRPr="00F753C5">
        <w:rPr>
          <w:rFonts w:cs="Arial"/>
          <w:strike/>
          <w:szCs w:val="24"/>
        </w:rPr>
        <w:t>all parts of</w:t>
      </w:r>
      <w:r w:rsidRPr="00EF0267">
        <w:rPr>
          <w:rFonts w:cs="Arial"/>
          <w:szCs w:val="24"/>
        </w:rPr>
        <w:t xml:space="preserve"> the </w:t>
      </w:r>
      <w:r w:rsidRPr="00EF0267">
        <w:rPr>
          <w:rFonts w:cs="Arial"/>
          <w:i/>
          <w:iCs/>
          <w:szCs w:val="24"/>
        </w:rPr>
        <w:t xml:space="preserve">California </w:t>
      </w:r>
      <w:r w:rsidRPr="00F753C5">
        <w:rPr>
          <w:rFonts w:cs="Arial"/>
          <w:i/>
          <w:iCs/>
          <w:strike/>
          <w:szCs w:val="24"/>
        </w:rPr>
        <w:t>Building Standards</w:t>
      </w:r>
      <w:r w:rsidR="00F753C5">
        <w:rPr>
          <w:rFonts w:cs="Arial"/>
          <w:i/>
          <w:iCs/>
          <w:strike/>
          <w:szCs w:val="24"/>
        </w:rPr>
        <w:t xml:space="preserve"> </w:t>
      </w:r>
      <w:r w:rsidR="00F753C5" w:rsidRPr="00F753C5">
        <w:rPr>
          <w:rFonts w:cs="Arial"/>
          <w:i/>
          <w:iCs/>
          <w:szCs w:val="24"/>
          <w:u w:val="single"/>
        </w:rPr>
        <w:t>Energy</w:t>
      </w:r>
      <w:r w:rsidRPr="00EF0267">
        <w:rPr>
          <w:rFonts w:cs="Arial"/>
          <w:i/>
          <w:iCs/>
          <w:szCs w:val="24"/>
        </w:rPr>
        <w:t xml:space="preserve"> Code</w:t>
      </w:r>
      <w:r w:rsidRPr="00EF0267">
        <w:rPr>
          <w:rFonts w:cs="Arial"/>
          <w:szCs w:val="24"/>
        </w:rPr>
        <w:t xml:space="preserve"> currently in effect.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3E73078B" w14:textId="5B0FC173" w:rsidR="00BD3C97" w:rsidRPr="00EF0267" w:rsidRDefault="00BD3C97" w:rsidP="00BD3C97">
      <w:pPr>
        <w:pStyle w:val="Heading4"/>
        <w:rPr>
          <w:rFonts w:cs="Arial"/>
          <w:szCs w:val="24"/>
        </w:rPr>
      </w:pPr>
      <w:r w:rsidRPr="001600FD">
        <w:rPr>
          <w:rFonts w:cs="Arial"/>
          <w:szCs w:val="24"/>
        </w:rPr>
        <w:lastRenderedPageBreak/>
        <w:t>SUB-ITEM</w:t>
      </w:r>
      <w:r>
        <w:rPr>
          <w:rFonts w:cs="Arial"/>
          <w:szCs w:val="24"/>
        </w:rPr>
        <w:t xml:space="preserve"> 1</w:t>
      </w:r>
      <w:r w:rsidR="00825D1B">
        <w:rPr>
          <w:rFonts w:cs="Arial"/>
          <w:szCs w:val="24"/>
        </w:rPr>
        <w:t>5</w:t>
      </w:r>
      <w:r>
        <w:rPr>
          <w:rFonts w:cs="Arial"/>
          <w:szCs w:val="24"/>
        </w:rPr>
        <w:t>-10</w:t>
      </w:r>
      <w:r>
        <w:rPr>
          <w:rFonts w:cs="Arial"/>
          <w:szCs w:val="24"/>
        </w:rPr>
        <w:br/>
        <w:t>Section A5.409.4.2 Exception</w:t>
      </w:r>
    </w:p>
    <w:p w14:paraId="2CF61454" w14:textId="7C38E244" w:rsidR="00926C78" w:rsidRDefault="00926C78" w:rsidP="00926C78">
      <w:pPr>
        <w:ind w:left="720"/>
        <w:rPr>
          <w:rFonts w:cs="Arial"/>
          <w:szCs w:val="24"/>
        </w:rPr>
      </w:pPr>
      <w:r w:rsidRPr="00EF0267">
        <w:rPr>
          <w:rFonts w:cs="Arial"/>
          <w:b/>
          <w:szCs w:val="24"/>
        </w:rPr>
        <w:t xml:space="preserve">Exception: </w:t>
      </w:r>
      <w:r w:rsidRPr="00EF0267">
        <w:rPr>
          <w:rFonts w:cs="Arial"/>
          <w:iCs/>
          <w:szCs w:val="24"/>
        </w:rPr>
        <w:t xml:space="preserve">For </w:t>
      </w:r>
      <w:r w:rsidRPr="00EF0267">
        <w:rPr>
          <w:rFonts w:cs="Arial"/>
          <w:szCs w:val="24"/>
        </w:rPr>
        <w:t xml:space="preserve">projects that include building reuse, the reference baseline building shall </w:t>
      </w:r>
      <w:r w:rsidRPr="007E2A33">
        <w:rPr>
          <w:rFonts w:cs="Arial"/>
          <w:strike/>
          <w:szCs w:val="24"/>
        </w:rPr>
        <w:t>not be of new construction and shall retain existing materials</w:t>
      </w:r>
      <w:r w:rsidR="007E2A33">
        <w:rPr>
          <w:rFonts w:cs="Arial"/>
          <w:strike/>
          <w:szCs w:val="24"/>
        </w:rPr>
        <w:t xml:space="preserve"> </w:t>
      </w:r>
      <w:r w:rsidR="007E2A33" w:rsidRPr="007E2A33">
        <w:rPr>
          <w:rFonts w:cs="Arial"/>
          <w:szCs w:val="24"/>
          <w:u w:val="single"/>
        </w:rPr>
        <w:t>exclude the reused elements</w:t>
      </w:r>
      <w:r w:rsidRPr="00EF0267">
        <w:rPr>
          <w:rFonts w:cs="Arial"/>
          <w:szCs w:val="24"/>
        </w:rPr>
        <w:t>. The percent reduction in GWP shall be achieved through the design and construction of new project elements.</w:t>
      </w:r>
    </w:p>
    <w:p w14:paraId="3762058D" w14:textId="0C17288E" w:rsidR="00BD3C97" w:rsidRPr="00EF0267" w:rsidRDefault="00BD3C97" w:rsidP="00BD3C97">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-11</w:t>
      </w:r>
    </w:p>
    <w:bookmarkEnd w:id="62"/>
    <w:p w14:paraId="7776A644" w14:textId="77777777" w:rsidR="00926C78" w:rsidRPr="00EF0267" w:rsidRDefault="00926C78" w:rsidP="00926C78">
      <w:pPr>
        <w:ind w:left="360"/>
        <w:rPr>
          <w:rFonts w:cs="Arial"/>
        </w:rPr>
      </w:pPr>
      <w:r w:rsidRPr="00EF0267">
        <w:rPr>
          <w:rFonts w:cs="Arial"/>
          <w:b/>
          <w:strike/>
          <w:szCs w:val="24"/>
        </w:rPr>
        <w:t xml:space="preserve">A5.409.2.3 </w:t>
      </w:r>
      <w:r w:rsidRPr="00EF0267">
        <w:rPr>
          <w:rFonts w:cs="Arial"/>
          <w:b/>
          <w:szCs w:val="24"/>
          <w:u w:val="single"/>
        </w:rPr>
        <w:t>A</w:t>
      </w:r>
      <w:r w:rsidRPr="00EF0267">
        <w:rPr>
          <w:rFonts w:cs="Arial"/>
          <w:b/>
          <w:bCs/>
          <w:szCs w:val="24"/>
          <w:u w:val="single"/>
        </w:rPr>
        <w:t>5.409.4.3</w:t>
      </w:r>
      <w:r w:rsidRPr="00EF0267">
        <w:rPr>
          <w:rFonts w:cs="Arial"/>
          <w:b/>
          <w:bCs/>
          <w:szCs w:val="24"/>
        </w:rPr>
        <w:t xml:space="preserve"> </w:t>
      </w:r>
      <w:r w:rsidRPr="00EF0267">
        <w:rPr>
          <w:rFonts w:cs="Arial"/>
          <w:b/>
          <w:szCs w:val="24"/>
        </w:rPr>
        <w:t xml:space="preserve">Verification of compliance. </w:t>
      </w:r>
      <w:r w:rsidRPr="00EF0267">
        <w:rPr>
          <w:rFonts w:cs="Arial"/>
          <w:bCs/>
          <w:szCs w:val="24"/>
        </w:rPr>
        <w:t xml:space="preserve">A summary of the GWP analysis produced by the software </w:t>
      </w:r>
      <w:r w:rsidRPr="00EF0267">
        <w:rPr>
          <w:rFonts w:cs="Arial"/>
        </w:rPr>
        <w:t>and Worksheet WS-7 signed by the design professional of record</w:t>
      </w:r>
      <w:r w:rsidRPr="00EF0267">
        <w:rPr>
          <w:rFonts w:cs="Arial"/>
          <w:bCs/>
          <w:szCs w:val="24"/>
        </w:rPr>
        <w:t xml:space="preserve"> shall be provided in the construction documents as </w:t>
      </w:r>
      <w:r w:rsidRPr="00EF0267">
        <w:rPr>
          <w:rFonts w:cs="Arial"/>
          <w:szCs w:val="24"/>
        </w:rPr>
        <w:t>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w:t>
      </w:r>
      <w:r w:rsidRPr="00EF0267">
        <w:rPr>
          <w:rFonts w:cs="Arial"/>
        </w:rPr>
        <w:t xml:space="preserve"> The enforcing agency may require inspection and inspection reports in accordance with </w:t>
      </w:r>
      <w:r w:rsidRPr="00EF0267">
        <w:rPr>
          <w:rFonts w:cs="Arial"/>
          <w:szCs w:val="24"/>
        </w:rPr>
        <w:t>Sections 702.2 and 703.1</w:t>
      </w:r>
      <w:r w:rsidRPr="00EF0267">
        <w:rPr>
          <w:rFonts w:cs="Arial"/>
        </w:rPr>
        <w:t xml:space="preserve"> during and at completion of construction to demonstrate substantial conformance. Inspection shall be performed by the design professional of record or third party acceptable to the enforcing agency.</w:t>
      </w:r>
    </w:p>
    <w:p w14:paraId="31EFC954" w14:textId="7395E97F" w:rsidR="002B0C61" w:rsidRPr="00EF0267" w:rsidRDefault="002B0C61" w:rsidP="002B0C61">
      <w:pPr>
        <w:pStyle w:val="Heading4"/>
        <w:rPr>
          <w:rFonts w:cs="Arial"/>
          <w:szCs w:val="24"/>
        </w:rPr>
      </w:pPr>
      <w:r w:rsidRPr="001600FD">
        <w:rPr>
          <w:rFonts w:cs="Arial"/>
          <w:szCs w:val="24"/>
        </w:rPr>
        <w:t>SUB-ITEM</w:t>
      </w:r>
      <w:r>
        <w:rPr>
          <w:rFonts w:cs="Arial"/>
          <w:szCs w:val="24"/>
        </w:rPr>
        <w:t xml:space="preserve"> 1</w:t>
      </w:r>
      <w:r w:rsidR="00825D1B">
        <w:rPr>
          <w:rFonts w:cs="Arial"/>
          <w:szCs w:val="24"/>
        </w:rPr>
        <w:t>5</w:t>
      </w:r>
      <w:r>
        <w:rPr>
          <w:rFonts w:cs="Arial"/>
          <w:szCs w:val="24"/>
        </w:rPr>
        <w:t>-1</w:t>
      </w:r>
      <w:r w:rsidR="00BD3C97">
        <w:rPr>
          <w:rFonts w:cs="Arial"/>
          <w:szCs w:val="24"/>
        </w:rPr>
        <w:t>2</w:t>
      </w:r>
    </w:p>
    <w:p w14:paraId="178DA8E1" w14:textId="183E48AB" w:rsidR="002B0C61" w:rsidRDefault="002B0C61" w:rsidP="002B0C61">
      <w:r w:rsidRPr="00F653DD">
        <w:rPr>
          <w:b/>
          <w:bCs/>
          <w:strike/>
        </w:rPr>
        <w:t xml:space="preserve">A5.409.4 </w:t>
      </w:r>
      <w:r w:rsidR="00F653DD" w:rsidRPr="00F653DD">
        <w:rPr>
          <w:b/>
          <w:bCs/>
          <w:u w:val="single"/>
        </w:rPr>
        <w:t xml:space="preserve">A5.409.5 </w:t>
      </w:r>
      <w:r w:rsidRPr="002B0C61">
        <w:rPr>
          <w:b/>
          <w:bCs/>
        </w:rPr>
        <w:t xml:space="preserve">Whole building life cycle assessment of additional impacts. </w:t>
      </w:r>
      <w:r w:rsidRPr="002B0C61">
        <w:t>Maintaining compliance with the requirements of Section</w:t>
      </w:r>
      <w:r>
        <w:t xml:space="preserve"> </w:t>
      </w:r>
      <w:r w:rsidRPr="00F653DD">
        <w:rPr>
          <w:strike/>
        </w:rPr>
        <w:t>5.409.2</w:t>
      </w:r>
      <w:r w:rsidR="00F653DD" w:rsidRPr="00F653DD">
        <w:rPr>
          <w:strike/>
        </w:rPr>
        <w:t xml:space="preserve"> </w:t>
      </w:r>
      <w:r w:rsidR="00F653DD" w:rsidRPr="00F653DD">
        <w:rPr>
          <w:u w:val="single"/>
        </w:rPr>
        <w:t>5.409.4</w:t>
      </w:r>
      <w:r w:rsidRPr="002B0C61">
        <w:t>, conduct a cradle-to-grave whole building life cycle assessment performed in accordance with ISO 14044, including operating</w:t>
      </w:r>
      <w:r>
        <w:t xml:space="preserve"> </w:t>
      </w:r>
      <w:r w:rsidRPr="002B0C61">
        <w:t>energy, and demonstrating a minimum 10-percent improvement for a minimum of two additional impacts listed in Section</w:t>
      </w:r>
      <w:r>
        <w:t xml:space="preserve"> </w:t>
      </w:r>
      <w:r w:rsidRPr="00F653DD">
        <w:rPr>
          <w:strike/>
        </w:rPr>
        <w:t>A5.409.4.1</w:t>
      </w:r>
      <w:r w:rsidR="00F653DD" w:rsidRPr="00F653DD">
        <w:rPr>
          <w:strike/>
        </w:rPr>
        <w:t xml:space="preserve"> </w:t>
      </w:r>
      <w:r w:rsidR="00F653DD" w:rsidRPr="00F653DD">
        <w:rPr>
          <w:u w:val="single"/>
        </w:rPr>
        <w:t>A5.409.5.1</w:t>
      </w:r>
      <w:r w:rsidRPr="002B0C61">
        <w:t>, as compared to a reference baseline building of similar size, function, complexity, type of construction, material specification,</w:t>
      </w:r>
      <w:r>
        <w:t xml:space="preserve"> </w:t>
      </w:r>
      <w:r w:rsidR="002D6A0F" w:rsidRPr="00EF0267">
        <w:rPr>
          <w:szCs w:val="24"/>
          <w:u w:val="single"/>
        </w:rPr>
        <w:t>geographic</w:t>
      </w:r>
      <w:r w:rsidR="002D6A0F" w:rsidRPr="002B0C61">
        <w:t xml:space="preserve"> </w:t>
      </w:r>
      <w:r w:rsidRPr="002B0C61">
        <w:t xml:space="preserve">location and operating energy performance that meets the requirements of the </w:t>
      </w:r>
      <w:r w:rsidRPr="00F653DD">
        <w:rPr>
          <w:i/>
          <w:iCs/>
        </w:rPr>
        <w:t>California Energy Code</w:t>
      </w:r>
      <w:r w:rsidRPr="002B0C61">
        <w:t xml:space="preserve"> currently in effect.</w:t>
      </w:r>
      <w:r>
        <w:t xml:space="preserve"> </w:t>
      </w:r>
    </w:p>
    <w:p w14:paraId="21F58F10" w14:textId="0966618F" w:rsidR="002B0C61" w:rsidRPr="002B0C61" w:rsidRDefault="002B0C61" w:rsidP="002B0C61">
      <w:pPr>
        <w:ind w:left="360"/>
      </w:pPr>
      <w:r w:rsidRPr="00F653DD">
        <w:rPr>
          <w:b/>
          <w:bCs/>
          <w:strike/>
        </w:rPr>
        <w:t>A5.409.4.1</w:t>
      </w:r>
      <w:r w:rsidR="00F653DD">
        <w:rPr>
          <w:b/>
          <w:bCs/>
        </w:rPr>
        <w:t xml:space="preserve"> </w:t>
      </w:r>
      <w:r w:rsidR="00F653DD" w:rsidRPr="00F653DD">
        <w:rPr>
          <w:b/>
          <w:bCs/>
          <w:u w:val="single"/>
        </w:rPr>
        <w:t>A5.409.5.1</w:t>
      </w:r>
      <w:r w:rsidRPr="00F653DD">
        <w:rPr>
          <w:b/>
          <w:bCs/>
          <w:u w:val="single"/>
        </w:rPr>
        <w:t xml:space="preserve"> </w:t>
      </w:r>
      <w:r w:rsidRPr="002B0C61">
        <w:rPr>
          <w:b/>
          <w:bCs/>
        </w:rPr>
        <w:t>Impacts to be considered.</w:t>
      </w:r>
      <w:r w:rsidRPr="002B0C61">
        <w:t xml:space="preserve"> Select from the following impacts in the assessment:</w:t>
      </w:r>
    </w:p>
    <w:p w14:paraId="31643EB5" w14:textId="257E18AB" w:rsidR="002B0C61" w:rsidRPr="002B0C61" w:rsidRDefault="002B0C61" w:rsidP="002B0C61">
      <w:pPr>
        <w:ind w:left="720"/>
      </w:pPr>
      <w:r>
        <w:t>…</w:t>
      </w:r>
    </w:p>
    <w:p w14:paraId="2C1B2CED" w14:textId="28CF3D02" w:rsidR="00005708" w:rsidRPr="001600FD" w:rsidRDefault="00005708" w:rsidP="00721D5A">
      <w:pPr>
        <w:pStyle w:val="Heading4"/>
        <w:ind w:left="0"/>
        <w:rPr>
          <w:rFonts w:cs="Arial"/>
          <w:szCs w:val="24"/>
        </w:rPr>
      </w:pPr>
      <w:r w:rsidRPr="001600FD">
        <w:rPr>
          <w:rFonts w:cs="Arial"/>
          <w:szCs w:val="24"/>
        </w:rPr>
        <w:t xml:space="preserve">Notation: </w:t>
      </w:r>
    </w:p>
    <w:p w14:paraId="5D04D47C" w14:textId="5F585EDC" w:rsidR="00E150D6" w:rsidRPr="006D5F97" w:rsidRDefault="00E150D6" w:rsidP="00E150D6">
      <w:pPr>
        <w:rPr>
          <w:rFonts w:cs="Arial"/>
        </w:rPr>
      </w:pPr>
      <w:r w:rsidRPr="006D5F97">
        <w:rPr>
          <w:rFonts w:cs="Arial"/>
        </w:rPr>
        <w:t xml:space="preserve">Authority: </w:t>
      </w:r>
      <w:r w:rsidRPr="006D5F97">
        <w:rPr>
          <w:rFonts w:cs="Arial"/>
          <w:noProof/>
        </w:rPr>
        <w:t>Health and Safety Code Section 18930.5</w:t>
      </w:r>
      <w:r w:rsidR="00E92ADF">
        <w:rPr>
          <w:rFonts w:cs="Arial"/>
          <w:noProof/>
        </w:rPr>
        <w:t xml:space="preserve"> </w:t>
      </w:r>
      <w:r w:rsidR="00E92ADF">
        <w:t xml:space="preserve">and </w:t>
      </w:r>
      <w:r w:rsidR="00E92ADF" w:rsidRPr="00E92ADF">
        <w:t>18931</w:t>
      </w:r>
      <w:r w:rsidR="00E92ADF">
        <w:t>(c).</w:t>
      </w:r>
    </w:p>
    <w:p w14:paraId="2646C0C4" w14:textId="5C3C0C24" w:rsidR="00F947AE" w:rsidRPr="009B0A75" w:rsidRDefault="00E150D6" w:rsidP="00AA0C1D">
      <w:pPr>
        <w:rPr>
          <w:rFonts w:cs="Arial"/>
          <w:noProof/>
        </w:rPr>
      </w:pPr>
      <w:r w:rsidRPr="006D5F97">
        <w:rPr>
          <w:rFonts w:cs="Arial"/>
        </w:rPr>
        <w:t xml:space="preserve">Reference(s): </w:t>
      </w:r>
      <w:r w:rsidRPr="006D5F97">
        <w:rPr>
          <w:rFonts w:cs="Arial"/>
          <w:noProof/>
        </w:rPr>
        <w:t>Health and Safety Code Section 18930.5</w:t>
      </w:r>
      <w:bookmarkEnd w:id="52"/>
      <w:r w:rsidR="00E92ADF">
        <w:rPr>
          <w:rFonts w:cs="Arial"/>
          <w:noProof/>
        </w:rPr>
        <w:t xml:space="preserve"> </w:t>
      </w:r>
      <w:r w:rsidR="00E92ADF">
        <w:t xml:space="preserve">and </w:t>
      </w:r>
      <w:r w:rsidR="00E92ADF" w:rsidRPr="00E92ADF">
        <w:t>18931</w:t>
      </w:r>
      <w:r w:rsidR="00E92ADF">
        <w:t>(c).</w:t>
      </w:r>
    </w:p>
    <w:sectPr w:rsidR="00F947AE" w:rsidRPr="009B0A75" w:rsidSect="00005708">
      <w:headerReference w:type="default" r:id="rId9"/>
      <w:footerReference w:type="default" r:id="rId10"/>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8D05F" w14:textId="77777777" w:rsidR="00F81624" w:rsidRDefault="00F81624">
      <w:r>
        <w:separator/>
      </w:r>
    </w:p>
  </w:endnote>
  <w:endnote w:type="continuationSeparator" w:id="0">
    <w:p w14:paraId="3788C5C1" w14:textId="77777777" w:rsidR="00F81624" w:rsidRDefault="00F8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Identity-H">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524DDF2A" w:rsidR="008908A5" w:rsidRDefault="008908A5" w:rsidP="00AA0C1D">
    <w:pPr>
      <w:pStyle w:val="Footer"/>
      <w:tabs>
        <w:tab w:val="clear" w:pos="4320"/>
        <w:tab w:val="clear" w:pos="8640"/>
        <w:tab w:val="right" w:pos="9180"/>
      </w:tabs>
    </w:pPr>
    <w:r>
      <w:t xml:space="preserve">BSC TP-103 (Rev. </w:t>
    </w:r>
    <w:r w:rsidR="00D71CEC">
      <w:t>0</w:t>
    </w:r>
    <w:r w:rsidR="002A27B3">
      <w:t>5</w:t>
    </w:r>
    <w:r>
      <w:t>/</w:t>
    </w:r>
    <w:r w:rsidR="0073368F">
      <w:t>2</w:t>
    </w:r>
    <w:r w:rsidR="00D71CEC">
      <w:t>5</w:t>
    </w:r>
    <w:r w:rsidRPr="004C48A0">
      <w:t>)</w:t>
    </w:r>
    <w:r>
      <w:t xml:space="preserve"> </w:t>
    </w:r>
    <w:r w:rsidR="00061550">
      <w:t xml:space="preserve">45-day </w:t>
    </w:r>
    <w:r>
      <w:t>Express Terms</w:t>
    </w:r>
    <w:r w:rsidR="00A8502F">
      <w:tab/>
    </w:r>
    <w:r w:rsidR="00AF0F32">
      <w:t>March 10</w:t>
    </w:r>
    <w:r w:rsidR="00061550">
      <w:t>, 2026</w:t>
    </w:r>
  </w:p>
  <w:p w14:paraId="0CAFC6F9" w14:textId="5C08DBB0" w:rsidR="008908A5" w:rsidRDefault="00B773B7" w:rsidP="00AA0C1D">
    <w:pPr>
      <w:pStyle w:val="Footer"/>
      <w:tabs>
        <w:tab w:val="clear" w:pos="4320"/>
        <w:tab w:val="clear" w:pos="8640"/>
        <w:tab w:val="center" w:pos="4860"/>
        <w:tab w:val="right" w:pos="9180"/>
      </w:tabs>
      <w:rPr>
        <w:szCs w:val="16"/>
      </w:rPr>
    </w:pPr>
    <w:r w:rsidRPr="00EF4390">
      <w:rPr>
        <w:szCs w:val="16"/>
      </w:rPr>
      <w:t xml:space="preserve">BSC </w:t>
    </w:r>
    <w:r w:rsidR="00EF4390" w:rsidRPr="00EF4390">
      <w:rPr>
        <w:szCs w:val="16"/>
      </w:rPr>
      <w:t>03</w:t>
    </w:r>
    <w:r w:rsidR="005114CF" w:rsidRPr="00EF4390">
      <w:rPr>
        <w:szCs w:val="16"/>
      </w:rPr>
      <w:t>/25</w:t>
    </w:r>
    <w:r w:rsidR="008908A5" w:rsidRPr="00EF4390">
      <w:rPr>
        <w:szCs w:val="16"/>
      </w:rPr>
      <w:t xml:space="preserve"> -</w:t>
    </w:r>
    <w:r w:rsidR="008908A5">
      <w:rPr>
        <w:szCs w:val="16"/>
      </w:rPr>
      <w:t xml:space="preserve"> Part</w:t>
    </w:r>
    <w:r w:rsidR="00A8502F">
      <w:rPr>
        <w:szCs w:val="16"/>
      </w:rPr>
      <w:t xml:space="preserve"> </w:t>
    </w:r>
    <w:r>
      <w:rPr>
        <w:szCs w:val="16"/>
      </w:rPr>
      <w:t>11</w:t>
    </w:r>
    <w:r w:rsidR="008908A5">
      <w:rPr>
        <w:szCs w:val="16"/>
      </w:rPr>
      <w:t>-</w:t>
    </w:r>
    <w:r w:rsidR="00A8502F">
      <w:rPr>
        <w:szCs w:val="16"/>
      </w:rPr>
      <w:t xml:space="preserve"> </w:t>
    </w:r>
    <w:r>
      <w:rPr>
        <w:szCs w:val="16"/>
      </w:rPr>
      <w:t xml:space="preserve">2025 </w:t>
    </w:r>
    <w:r w:rsidR="00A8502F">
      <w:rPr>
        <w:szCs w:val="16"/>
      </w:rPr>
      <w:t xml:space="preserve">Intervening </w:t>
    </w:r>
    <w:r w:rsidR="008908A5" w:rsidRPr="006D1470">
      <w:rPr>
        <w:szCs w:val="16"/>
      </w:rPr>
      <w:t>Code Cycle</w:t>
    </w:r>
    <w:r w:rsidR="0070689B">
      <w:rPr>
        <w:szCs w:val="16"/>
      </w:rPr>
      <w:tab/>
    </w:r>
    <w:r w:rsidR="00A8502F">
      <w:rPr>
        <w:szCs w:val="16"/>
      </w:rPr>
      <w:tab/>
    </w:r>
    <w:r w:rsidR="003F0CB5">
      <w:rPr>
        <w:szCs w:val="16"/>
      </w:rPr>
      <w:t xml:space="preserve">45-Day </w:t>
    </w:r>
    <w:r w:rsidR="00AF245C">
      <w:rPr>
        <w:szCs w:val="16"/>
      </w:rPr>
      <w:t>ET</w:t>
    </w:r>
  </w:p>
  <w:p w14:paraId="4E70EC50" w14:textId="2F2104D8" w:rsidR="008908A5" w:rsidRDefault="00975013" w:rsidP="00A8502F">
    <w:pPr>
      <w:pStyle w:val="Footer"/>
      <w:tabs>
        <w:tab w:val="clear" w:pos="4320"/>
        <w:tab w:val="clear" w:pos="8640"/>
        <w:tab w:val="center" w:pos="4860"/>
        <w:tab w:val="right" w:pos="9180"/>
      </w:tabs>
    </w:pPr>
    <w:r>
      <w:rPr>
        <w:szCs w:val="16"/>
      </w:rPr>
      <w:t>California Building Standards Commission</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BFC6" w14:textId="77777777" w:rsidR="00F81624" w:rsidRDefault="00F81624">
      <w:r>
        <w:separator/>
      </w:r>
    </w:p>
  </w:footnote>
  <w:footnote w:type="continuationSeparator" w:id="0">
    <w:p w14:paraId="0A51B2E6" w14:textId="77777777" w:rsidR="00F81624" w:rsidRDefault="00F8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45D5945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D97"/>
    <w:multiLevelType w:val="hybridMultilevel"/>
    <w:tmpl w:val="2F4A8788"/>
    <w:lvl w:ilvl="0" w:tplc="B5F4E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0A8426F9"/>
    <w:multiLevelType w:val="multilevel"/>
    <w:tmpl w:val="018E19B0"/>
    <w:lvl w:ilvl="0">
      <w:start w:val="1"/>
      <w:numFmt w:val="decimal"/>
      <w:lvlText w:val="%1."/>
      <w:lvlJc w:val="left"/>
      <w:pPr>
        <w:ind w:left="726" w:hanging="242"/>
      </w:pPr>
      <w:rPr>
        <w:rFonts w:ascii="Arial" w:hAnsi="Arial" w:cs="Arial" w:hint="default"/>
        <w:b w:val="0"/>
        <w:bCs w:val="0"/>
        <w:i w:val="0"/>
        <w:iCs w:val="0"/>
        <w:strike/>
        <w:color w:val="231F20"/>
        <w:w w:val="99"/>
        <w:sz w:val="24"/>
        <w:szCs w:val="24"/>
      </w:rPr>
    </w:lvl>
    <w:lvl w:ilvl="1">
      <w:start w:val="1"/>
      <w:numFmt w:val="lowerLetter"/>
      <w:lvlText w:val="%2."/>
      <w:lvlJc w:val="left"/>
      <w:pPr>
        <w:ind w:left="966" w:hanging="241"/>
      </w:pPr>
      <w:rPr>
        <w:rFonts w:ascii="Arial" w:hAnsi="Arial" w:cs="Arial" w:hint="default"/>
        <w:b w:val="0"/>
        <w:bCs w:val="0"/>
        <w:i w:val="0"/>
        <w:iCs w:val="0"/>
        <w:color w:val="231F20"/>
        <w:w w:val="99"/>
        <w:sz w:val="24"/>
        <w:szCs w:val="24"/>
      </w:rPr>
    </w:lvl>
    <w:lvl w:ilvl="2">
      <w:numFmt w:val="bullet"/>
      <w:lvlText w:val="•"/>
      <w:lvlJc w:val="left"/>
      <w:pPr>
        <w:ind w:left="1405" w:hanging="241"/>
      </w:pPr>
    </w:lvl>
    <w:lvl w:ilvl="3">
      <w:numFmt w:val="bullet"/>
      <w:lvlText w:val="•"/>
      <w:lvlJc w:val="left"/>
      <w:pPr>
        <w:ind w:left="1846" w:hanging="241"/>
      </w:pPr>
    </w:lvl>
    <w:lvl w:ilvl="4">
      <w:numFmt w:val="bullet"/>
      <w:lvlText w:val="•"/>
      <w:lvlJc w:val="left"/>
      <w:pPr>
        <w:ind w:left="2287" w:hanging="241"/>
      </w:pPr>
    </w:lvl>
    <w:lvl w:ilvl="5">
      <w:numFmt w:val="bullet"/>
      <w:lvlText w:val="•"/>
      <w:lvlJc w:val="left"/>
      <w:pPr>
        <w:ind w:left="2728" w:hanging="241"/>
      </w:pPr>
    </w:lvl>
    <w:lvl w:ilvl="6">
      <w:numFmt w:val="bullet"/>
      <w:lvlText w:val="•"/>
      <w:lvlJc w:val="left"/>
      <w:pPr>
        <w:ind w:left="3169" w:hanging="241"/>
      </w:pPr>
    </w:lvl>
    <w:lvl w:ilvl="7">
      <w:numFmt w:val="bullet"/>
      <w:lvlText w:val="•"/>
      <w:lvlJc w:val="left"/>
      <w:pPr>
        <w:ind w:left="3609" w:hanging="241"/>
      </w:pPr>
    </w:lvl>
    <w:lvl w:ilvl="8">
      <w:numFmt w:val="bullet"/>
      <w:lvlText w:val="•"/>
      <w:lvlJc w:val="left"/>
      <w:pPr>
        <w:ind w:left="4050" w:hanging="241"/>
      </w:pPr>
    </w:lvl>
  </w:abstractNum>
  <w:abstractNum w:abstractNumId="13" w15:restartNumberingAfterBreak="0">
    <w:nsid w:val="104E2D85"/>
    <w:multiLevelType w:val="hybridMultilevel"/>
    <w:tmpl w:val="4F7237FE"/>
    <w:lvl w:ilvl="0" w:tplc="811444C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02B"/>
    <w:multiLevelType w:val="hybridMultilevel"/>
    <w:tmpl w:val="D5A83E54"/>
    <w:lvl w:ilvl="0" w:tplc="EF9840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B02374"/>
    <w:multiLevelType w:val="hybridMultilevel"/>
    <w:tmpl w:val="8B861840"/>
    <w:lvl w:ilvl="0" w:tplc="99B4382E">
      <w:start w:val="1"/>
      <w:numFmt w:val="decimal"/>
      <w:lvlText w:val="%1."/>
      <w:lvlJc w:val="left"/>
      <w:pPr>
        <w:ind w:left="1080" w:hanging="720"/>
      </w:pPr>
      <w:rPr>
        <w:rFonts w:hint="default"/>
        <w:strike w:val="0"/>
      </w:rPr>
    </w:lvl>
    <w:lvl w:ilvl="1" w:tplc="CE88D2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105736"/>
    <w:multiLevelType w:val="hybridMultilevel"/>
    <w:tmpl w:val="2994980C"/>
    <w:lvl w:ilvl="0" w:tplc="8884BDD8">
      <w:start w:val="1"/>
      <w:numFmt w:val="decimal"/>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6B2AFD"/>
    <w:multiLevelType w:val="hybridMultilevel"/>
    <w:tmpl w:val="186C2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1258B"/>
    <w:multiLevelType w:val="hybridMultilevel"/>
    <w:tmpl w:val="E63668B4"/>
    <w:lvl w:ilvl="0" w:tplc="52A4BFC4">
      <w:start w:val="1"/>
      <w:numFmt w:val="decimal"/>
      <w:lvlText w:val="%1."/>
      <w:lvlJc w:val="left"/>
      <w:pPr>
        <w:ind w:left="1800" w:hanging="360"/>
      </w:pPr>
      <w:rPr>
        <w:rFonts w:hint="default"/>
        <w:caps w:val="0"/>
        <w:strike w:val="0"/>
        <w:dstrike w:val="0"/>
        <w:vanish w:val="0"/>
        <w:u w:val="none"/>
        <w:vertAlign w:val="baseline"/>
      </w:rPr>
    </w:lvl>
    <w:lvl w:ilvl="1" w:tplc="3ACAA38E">
      <w:start w:val="1"/>
      <w:numFmt w:val="lowerLetter"/>
      <w:lvlText w:val="%2."/>
      <w:lvlJc w:val="left"/>
      <w:pPr>
        <w:ind w:left="2520" w:hanging="360"/>
      </w:pPr>
      <w:rPr>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A134B"/>
    <w:multiLevelType w:val="hybridMultilevel"/>
    <w:tmpl w:val="F9DE40B2"/>
    <w:lvl w:ilvl="0" w:tplc="3E42D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470E9"/>
    <w:multiLevelType w:val="hybridMultilevel"/>
    <w:tmpl w:val="FD52D680"/>
    <w:lvl w:ilvl="0" w:tplc="0409000F">
      <w:start w:val="1"/>
      <w:numFmt w:val="decimal"/>
      <w:lvlText w:val="%1."/>
      <w:lvlJc w:val="left"/>
      <w:pPr>
        <w:ind w:left="360" w:hanging="360"/>
      </w:pPr>
    </w:lvl>
    <w:lvl w:ilvl="1" w:tplc="99A84298">
      <w:start w:val="1"/>
      <w:numFmt w:val="lowerLetter"/>
      <w:lvlText w:val="%2."/>
      <w:lvlJc w:val="left"/>
      <w:pPr>
        <w:ind w:left="1080" w:hanging="360"/>
      </w:pPr>
      <w:rPr>
        <w:u w:val="singl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38F7D48"/>
    <w:multiLevelType w:val="hybridMultilevel"/>
    <w:tmpl w:val="2FB81FA0"/>
    <w:lvl w:ilvl="0" w:tplc="58E6C82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34841984">
    <w:abstractNumId w:val="19"/>
  </w:num>
  <w:num w:numId="2" w16cid:durableId="79449155">
    <w:abstractNumId w:val="22"/>
  </w:num>
  <w:num w:numId="3" w16cid:durableId="1549343205">
    <w:abstractNumId w:val="11"/>
  </w:num>
  <w:num w:numId="4" w16cid:durableId="1290357534">
    <w:abstractNumId w:val="23"/>
  </w:num>
  <w:num w:numId="5" w16cid:durableId="366837411">
    <w:abstractNumId w:val="27"/>
  </w:num>
  <w:num w:numId="6" w16cid:durableId="707072491">
    <w:abstractNumId w:val="26"/>
  </w:num>
  <w:num w:numId="7" w16cid:durableId="182212069">
    <w:abstractNumId w:val="18"/>
  </w:num>
  <w:num w:numId="8" w16cid:durableId="1689793772">
    <w:abstractNumId w:val="20"/>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1466269591">
    <w:abstractNumId w:val="12"/>
  </w:num>
  <w:num w:numId="30" w16cid:durableId="340552428">
    <w:abstractNumId w:val="15"/>
  </w:num>
  <w:num w:numId="31" w16cid:durableId="1818642212">
    <w:abstractNumId w:val="21"/>
  </w:num>
  <w:num w:numId="32" w16cid:durableId="556011966">
    <w:abstractNumId w:val="25"/>
  </w:num>
  <w:num w:numId="33" w16cid:durableId="1855225491">
    <w:abstractNumId w:val="14"/>
  </w:num>
  <w:num w:numId="34" w16cid:durableId="414864763">
    <w:abstractNumId w:val="16"/>
  </w:num>
  <w:num w:numId="35" w16cid:durableId="2027632650">
    <w:abstractNumId w:val="17"/>
  </w:num>
  <w:num w:numId="36" w16cid:durableId="105391055">
    <w:abstractNumId w:val="13"/>
  </w:num>
  <w:num w:numId="37" w16cid:durableId="1729836587">
    <w:abstractNumId w:val="24"/>
  </w:num>
  <w:num w:numId="38" w16cid:durableId="619922625">
    <w:abstractNumId w:val="10"/>
  </w:num>
  <w:num w:numId="39" w16cid:durableId="172937496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305D"/>
    <w:rsid w:val="00003C70"/>
    <w:rsid w:val="00005708"/>
    <w:rsid w:val="00014D46"/>
    <w:rsid w:val="00016568"/>
    <w:rsid w:val="00021E96"/>
    <w:rsid w:val="00022243"/>
    <w:rsid w:val="00023929"/>
    <w:rsid w:val="00024D9E"/>
    <w:rsid w:val="000257AD"/>
    <w:rsid w:val="00027DE2"/>
    <w:rsid w:val="000301FB"/>
    <w:rsid w:val="0003241F"/>
    <w:rsid w:val="00032DAA"/>
    <w:rsid w:val="00041B94"/>
    <w:rsid w:val="00050D50"/>
    <w:rsid w:val="000526F3"/>
    <w:rsid w:val="00052FA6"/>
    <w:rsid w:val="00061550"/>
    <w:rsid w:val="0006560C"/>
    <w:rsid w:val="00066167"/>
    <w:rsid w:val="00067B82"/>
    <w:rsid w:val="000748CA"/>
    <w:rsid w:val="00077B06"/>
    <w:rsid w:val="000830F5"/>
    <w:rsid w:val="00091F9B"/>
    <w:rsid w:val="00092632"/>
    <w:rsid w:val="00094655"/>
    <w:rsid w:val="000A1653"/>
    <w:rsid w:val="000A50D3"/>
    <w:rsid w:val="000B136A"/>
    <w:rsid w:val="000B4609"/>
    <w:rsid w:val="000B4F09"/>
    <w:rsid w:val="000B5372"/>
    <w:rsid w:val="000B5D13"/>
    <w:rsid w:val="000B622C"/>
    <w:rsid w:val="000C2615"/>
    <w:rsid w:val="000C2CA0"/>
    <w:rsid w:val="000C41F9"/>
    <w:rsid w:val="000D0B2A"/>
    <w:rsid w:val="000D25A9"/>
    <w:rsid w:val="000D335F"/>
    <w:rsid w:val="000D38D5"/>
    <w:rsid w:val="000D42B7"/>
    <w:rsid w:val="000D60FA"/>
    <w:rsid w:val="000E24B4"/>
    <w:rsid w:val="000E2A5F"/>
    <w:rsid w:val="000E5B00"/>
    <w:rsid w:val="000E668B"/>
    <w:rsid w:val="000F2A19"/>
    <w:rsid w:val="000F3FB9"/>
    <w:rsid w:val="001052CA"/>
    <w:rsid w:val="00110B4A"/>
    <w:rsid w:val="0011687E"/>
    <w:rsid w:val="001176C2"/>
    <w:rsid w:val="0012254E"/>
    <w:rsid w:val="00123F82"/>
    <w:rsid w:val="0012456A"/>
    <w:rsid w:val="0013217B"/>
    <w:rsid w:val="001338A0"/>
    <w:rsid w:val="00133DB4"/>
    <w:rsid w:val="001412C2"/>
    <w:rsid w:val="00142B49"/>
    <w:rsid w:val="001439F6"/>
    <w:rsid w:val="00145BF2"/>
    <w:rsid w:val="00152109"/>
    <w:rsid w:val="00156619"/>
    <w:rsid w:val="00157EE7"/>
    <w:rsid w:val="001600FD"/>
    <w:rsid w:val="001635DC"/>
    <w:rsid w:val="00164809"/>
    <w:rsid w:val="001660BA"/>
    <w:rsid w:val="001663BB"/>
    <w:rsid w:val="00167533"/>
    <w:rsid w:val="00175449"/>
    <w:rsid w:val="00176032"/>
    <w:rsid w:val="001824EF"/>
    <w:rsid w:val="001826F4"/>
    <w:rsid w:val="00184A79"/>
    <w:rsid w:val="0018730D"/>
    <w:rsid w:val="001877D0"/>
    <w:rsid w:val="001901E8"/>
    <w:rsid w:val="00190E7A"/>
    <w:rsid w:val="00197246"/>
    <w:rsid w:val="001973EE"/>
    <w:rsid w:val="001A4F9D"/>
    <w:rsid w:val="001A51A8"/>
    <w:rsid w:val="001B24A5"/>
    <w:rsid w:val="001B5259"/>
    <w:rsid w:val="001B6D08"/>
    <w:rsid w:val="001C05F7"/>
    <w:rsid w:val="001C4F88"/>
    <w:rsid w:val="001D15D1"/>
    <w:rsid w:val="001D6449"/>
    <w:rsid w:val="001E07D0"/>
    <w:rsid w:val="001E0E55"/>
    <w:rsid w:val="001E2EAA"/>
    <w:rsid w:val="001E5799"/>
    <w:rsid w:val="001E635B"/>
    <w:rsid w:val="001E6940"/>
    <w:rsid w:val="001E71DE"/>
    <w:rsid w:val="001F2A94"/>
    <w:rsid w:val="001F5A83"/>
    <w:rsid w:val="001F644D"/>
    <w:rsid w:val="001F6735"/>
    <w:rsid w:val="001F6E06"/>
    <w:rsid w:val="001F721A"/>
    <w:rsid w:val="0020104F"/>
    <w:rsid w:val="0020264C"/>
    <w:rsid w:val="00206EC7"/>
    <w:rsid w:val="00214304"/>
    <w:rsid w:val="002156BB"/>
    <w:rsid w:val="00226867"/>
    <w:rsid w:val="00227F4B"/>
    <w:rsid w:val="00232B32"/>
    <w:rsid w:val="00234A84"/>
    <w:rsid w:val="0023696B"/>
    <w:rsid w:val="00241A79"/>
    <w:rsid w:val="00242405"/>
    <w:rsid w:val="00243D32"/>
    <w:rsid w:val="002461CA"/>
    <w:rsid w:val="00246440"/>
    <w:rsid w:val="00246E6E"/>
    <w:rsid w:val="00251721"/>
    <w:rsid w:val="002537B1"/>
    <w:rsid w:val="0025383C"/>
    <w:rsid w:val="0025668F"/>
    <w:rsid w:val="002636FB"/>
    <w:rsid w:val="002662F2"/>
    <w:rsid w:val="002678E5"/>
    <w:rsid w:val="002707D4"/>
    <w:rsid w:val="002726F0"/>
    <w:rsid w:val="00276265"/>
    <w:rsid w:val="002841C8"/>
    <w:rsid w:val="002844AE"/>
    <w:rsid w:val="00287813"/>
    <w:rsid w:val="002902A2"/>
    <w:rsid w:val="00290E9E"/>
    <w:rsid w:val="002915CB"/>
    <w:rsid w:val="00294C41"/>
    <w:rsid w:val="00294F3B"/>
    <w:rsid w:val="00295E27"/>
    <w:rsid w:val="002965E0"/>
    <w:rsid w:val="002A0C6F"/>
    <w:rsid w:val="002A16D3"/>
    <w:rsid w:val="002A27B3"/>
    <w:rsid w:val="002A3CD4"/>
    <w:rsid w:val="002A66BE"/>
    <w:rsid w:val="002A7B34"/>
    <w:rsid w:val="002B062D"/>
    <w:rsid w:val="002B0C61"/>
    <w:rsid w:val="002B3A01"/>
    <w:rsid w:val="002B4E11"/>
    <w:rsid w:val="002B5944"/>
    <w:rsid w:val="002B5B62"/>
    <w:rsid w:val="002B609C"/>
    <w:rsid w:val="002D356F"/>
    <w:rsid w:val="002D3F86"/>
    <w:rsid w:val="002D6A0F"/>
    <w:rsid w:val="002D7035"/>
    <w:rsid w:val="002E17C1"/>
    <w:rsid w:val="002E2400"/>
    <w:rsid w:val="002E3404"/>
    <w:rsid w:val="002F03A9"/>
    <w:rsid w:val="002F6ECD"/>
    <w:rsid w:val="00301808"/>
    <w:rsid w:val="0030639B"/>
    <w:rsid w:val="003173FF"/>
    <w:rsid w:val="003201C9"/>
    <w:rsid w:val="00325046"/>
    <w:rsid w:val="00327CAB"/>
    <w:rsid w:val="00330706"/>
    <w:rsid w:val="00332C1D"/>
    <w:rsid w:val="0033509A"/>
    <w:rsid w:val="00341D25"/>
    <w:rsid w:val="00344519"/>
    <w:rsid w:val="00345C55"/>
    <w:rsid w:val="00351E2B"/>
    <w:rsid w:val="0035230E"/>
    <w:rsid w:val="00353B32"/>
    <w:rsid w:val="003641DE"/>
    <w:rsid w:val="00364971"/>
    <w:rsid w:val="00365F11"/>
    <w:rsid w:val="0036654E"/>
    <w:rsid w:val="003668BF"/>
    <w:rsid w:val="00367618"/>
    <w:rsid w:val="003703FF"/>
    <w:rsid w:val="003741C4"/>
    <w:rsid w:val="0037525B"/>
    <w:rsid w:val="003758F8"/>
    <w:rsid w:val="003759F8"/>
    <w:rsid w:val="00376678"/>
    <w:rsid w:val="003861EE"/>
    <w:rsid w:val="00386A07"/>
    <w:rsid w:val="00387FF6"/>
    <w:rsid w:val="00390972"/>
    <w:rsid w:val="003942B6"/>
    <w:rsid w:val="003968B7"/>
    <w:rsid w:val="003979B6"/>
    <w:rsid w:val="00397AA9"/>
    <w:rsid w:val="003B3D0B"/>
    <w:rsid w:val="003B753C"/>
    <w:rsid w:val="003B782F"/>
    <w:rsid w:val="003C0BC7"/>
    <w:rsid w:val="003C4997"/>
    <w:rsid w:val="003C56D4"/>
    <w:rsid w:val="003C6DAE"/>
    <w:rsid w:val="003C7008"/>
    <w:rsid w:val="003D4292"/>
    <w:rsid w:val="003E078A"/>
    <w:rsid w:val="003E0D9B"/>
    <w:rsid w:val="003E316B"/>
    <w:rsid w:val="003F0C9D"/>
    <w:rsid w:val="003F0CB5"/>
    <w:rsid w:val="003F3B6D"/>
    <w:rsid w:val="003F56ED"/>
    <w:rsid w:val="00400567"/>
    <w:rsid w:val="00403D2D"/>
    <w:rsid w:val="00406717"/>
    <w:rsid w:val="00411A09"/>
    <w:rsid w:val="00415ADB"/>
    <w:rsid w:val="00416056"/>
    <w:rsid w:val="00416117"/>
    <w:rsid w:val="004169B6"/>
    <w:rsid w:val="00417506"/>
    <w:rsid w:val="00421C03"/>
    <w:rsid w:val="00425B09"/>
    <w:rsid w:val="004315E0"/>
    <w:rsid w:val="00432171"/>
    <w:rsid w:val="00433EC1"/>
    <w:rsid w:val="00442FE3"/>
    <w:rsid w:val="00446845"/>
    <w:rsid w:val="004541A1"/>
    <w:rsid w:val="00454311"/>
    <w:rsid w:val="004576EC"/>
    <w:rsid w:val="00460DEE"/>
    <w:rsid w:val="00462492"/>
    <w:rsid w:val="00464570"/>
    <w:rsid w:val="0046521A"/>
    <w:rsid w:val="00470A29"/>
    <w:rsid w:val="00470B36"/>
    <w:rsid w:val="004807BD"/>
    <w:rsid w:val="00480820"/>
    <w:rsid w:val="00482AE2"/>
    <w:rsid w:val="00493003"/>
    <w:rsid w:val="0049406C"/>
    <w:rsid w:val="004941DA"/>
    <w:rsid w:val="004957C8"/>
    <w:rsid w:val="004A32C7"/>
    <w:rsid w:val="004B09A9"/>
    <w:rsid w:val="004B2AB9"/>
    <w:rsid w:val="004B3AFA"/>
    <w:rsid w:val="004C48A0"/>
    <w:rsid w:val="004C56DD"/>
    <w:rsid w:val="004D2882"/>
    <w:rsid w:val="004D2FD4"/>
    <w:rsid w:val="004D483E"/>
    <w:rsid w:val="004D59ED"/>
    <w:rsid w:val="004D7667"/>
    <w:rsid w:val="004E0D16"/>
    <w:rsid w:val="004E1EE7"/>
    <w:rsid w:val="004E2FC5"/>
    <w:rsid w:val="004F1883"/>
    <w:rsid w:val="004F1940"/>
    <w:rsid w:val="004F2042"/>
    <w:rsid w:val="004F570F"/>
    <w:rsid w:val="004F7676"/>
    <w:rsid w:val="0050227E"/>
    <w:rsid w:val="00502D36"/>
    <w:rsid w:val="0051146B"/>
    <w:rsid w:val="005114CF"/>
    <w:rsid w:val="005118E7"/>
    <w:rsid w:val="00513950"/>
    <w:rsid w:val="00514239"/>
    <w:rsid w:val="0052378F"/>
    <w:rsid w:val="005237B1"/>
    <w:rsid w:val="00541492"/>
    <w:rsid w:val="005417DB"/>
    <w:rsid w:val="0054302B"/>
    <w:rsid w:val="005445D6"/>
    <w:rsid w:val="00563190"/>
    <w:rsid w:val="00575394"/>
    <w:rsid w:val="00580D5A"/>
    <w:rsid w:val="00580E67"/>
    <w:rsid w:val="00584D7A"/>
    <w:rsid w:val="00593BF8"/>
    <w:rsid w:val="00593DDD"/>
    <w:rsid w:val="00596434"/>
    <w:rsid w:val="005A2145"/>
    <w:rsid w:val="005A501C"/>
    <w:rsid w:val="005A54D4"/>
    <w:rsid w:val="005A5AE6"/>
    <w:rsid w:val="005B14CF"/>
    <w:rsid w:val="005B167D"/>
    <w:rsid w:val="005B3881"/>
    <w:rsid w:val="005B38CD"/>
    <w:rsid w:val="005B48FF"/>
    <w:rsid w:val="005B6261"/>
    <w:rsid w:val="005C5EA6"/>
    <w:rsid w:val="005D2F42"/>
    <w:rsid w:val="005D307F"/>
    <w:rsid w:val="005D652D"/>
    <w:rsid w:val="005E04E0"/>
    <w:rsid w:val="005E162F"/>
    <w:rsid w:val="005E1D67"/>
    <w:rsid w:val="005F00F3"/>
    <w:rsid w:val="005F1F14"/>
    <w:rsid w:val="005F75CD"/>
    <w:rsid w:val="005F7D40"/>
    <w:rsid w:val="00600471"/>
    <w:rsid w:val="006030A7"/>
    <w:rsid w:val="006034E1"/>
    <w:rsid w:val="00605E76"/>
    <w:rsid w:val="00611301"/>
    <w:rsid w:val="0061175B"/>
    <w:rsid w:val="006169B9"/>
    <w:rsid w:val="00625BA4"/>
    <w:rsid w:val="00630047"/>
    <w:rsid w:val="00634B72"/>
    <w:rsid w:val="00642758"/>
    <w:rsid w:val="0066048A"/>
    <w:rsid w:val="006610CD"/>
    <w:rsid w:val="00661782"/>
    <w:rsid w:val="00661BDC"/>
    <w:rsid w:val="0066478F"/>
    <w:rsid w:val="00664F8A"/>
    <w:rsid w:val="0066622F"/>
    <w:rsid w:val="006715E2"/>
    <w:rsid w:val="00672EC7"/>
    <w:rsid w:val="0067627A"/>
    <w:rsid w:val="0067630E"/>
    <w:rsid w:val="00694184"/>
    <w:rsid w:val="00694AD7"/>
    <w:rsid w:val="006953F0"/>
    <w:rsid w:val="0069558C"/>
    <w:rsid w:val="00696095"/>
    <w:rsid w:val="0069612B"/>
    <w:rsid w:val="006A21F1"/>
    <w:rsid w:val="006A4782"/>
    <w:rsid w:val="006A7B0E"/>
    <w:rsid w:val="006B747C"/>
    <w:rsid w:val="006C140E"/>
    <w:rsid w:val="006C1C3F"/>
    <w:rsid w:val="006D1470"/>
    <w:rsid w:val="006D6E46"/>
    <w:rsid w:val="006E300F"/>
    <w:rsid w:val="006E5FFB"/>
    <w:rsid w:val="006F47D0"/>
    <w:rsid w:val="006F55ED"/>
    <w:rsid w:val="006F76DB"/>
    <w:rsid w:val="006F7829"/>
    <w:rsid w:val="00702E07"/>
    <w:rsid w:val="00704640"/>
    <w:rsid w:val="00704B3A"/>
    <w:rsid w:val="0070689B"/>
    <w:rsid w:val="00712A19"/>
    <w:rsid w:val="0071340A"/>
    <w:rsid w:val="00717C94"/>
    <w:rsid w:val="00721D5A"/>
    <w:rsid w:val="00721E28"/>
    <w:rsid w:val="00721F49"/>
    <w:rsid w:val="007240BE"/>
    <w:rsid w:val="00725F07"/>
    <w:rsid w:val="00726759"/>
    <w:rsid w:val="00730C9C"/>
    <w:rsid w:val="00731E8B"/>
    <w:rsid w:val="0073368F"/>
    <w:rsid w:val="0073479C"/>
    <w:rsid w:val="007358F9"/>
    <w:rsid w:val="00735921"/>
    <w:rsid w:val="00735C90"/>
    <w:rsid w:val="00736B74"/>
    <w:rsid w:val="00737D8A"/>
    <w:rsid w:val="00742876"/>
    <w:rsid w:val="007461C1"/>
    <w:rsid w:val="00750097"/>
    <w:rsid w:val="007518DF"/>
    <w:rsid w:val="0075297D"/>
    <w:rsid w:val="007541E3"/>
    <w:rsid w:val="007640C5"/>
    <w:rsid w:val="00767398"/>
    <w:rsid w:val="00767766"/>
    <w:rsid w:val="00770385"/>
    <w:rsid w:val="007762EC"/>
    <w:rsid w:val="00783C90"/>
    <w:rsid w:val="0078596D"/>
    <w:rsid w:val="007904A7"/>
    <w:rsid w:val="007940C6"/>
    <w:rsid w:val="007A324F"/>
    <w:rsid w:val="007B00F1"/>
    <w:rsid w:val="007B0231"/>
    <w:rsid w:val="007B0606"/>
    <w:rsid w:val="007B4553"/>
    <w:rsid w:val="007B6586"/>
    <w:rsid w:val="007C0FF0"/>
    <w:rsid w:val="007C68DA"/>
    <w:rsid w:val="007D4133"/>
    <w:rsid w:val="007E134A"/>
    <w:rsid w:val="007E1817"/>
    <w:rsid w:val="007E2A33"/>
    <w:rsid w:val="007E3926"/>
    <w:rsid w:val="007E4464"/>
    <w:rsid w:val="007F1BE6"/>
    <w:rsid w:val="00801113"/>
    <w:rsid w:val="00804BC3"/>
    <w:rsid w:val="008105C7"/>
    <w:rsid w:val="0081299A"/>
    <w:rsid w:val="00820826"/>
    <w:rsid w:val="00822BC1"/>
    <w:rsid w:val="008236F5"/>
    <w:rsid w:val="00825D1B"/>
    <w:rsid w:val="0082696C"/>
    <w:rsid w:val="0083127A"/>
    <w:rsid w:val="00831DA4"/>
    <w:rsid w:val="008339F4"/>
    <w:rsid w:val="0083553C"/>
    <w:rsid w:val="00840272"/>
    <w:rsid w:val="0084216E"/>
    <w:rsid w:val="00845171"/>
    <w:rsid w:val="00846AFB"/>
    <w:rsid w:val="00847235"/>
    <w:rsid w:val="00847658"/>
    <w:rsid w:val="008537CE"/>
    <w:rsid w:val="00854D0A"/>
    <w:rsid w:val="00855B98"/>
    <w:rsid w:val="00857795"/>
    <w:rsid w:val="00860D91"/>
    <w:rsid w:val="00861346"/>
    <w:rsid w:val="0086228C"/>
    <w:rsid w:val="00864E34"/>
    <w:rsid w:val="00871256"/>
    <w:rsid w:val="008726C2"/>
    <w:rsid w:val="008776AB"/>
    <w:rsid w:val="008862DC"/>
    <w:rsid w:val="0088685B"/>
    <w:rsid w:val="008908A5"/>
    <w:rsid w:val="008909BC"/>
    <w:rsid w:val="00890ABA"/>
    <w:rsid w:val="00894E5A"/>
    <w:rsid w:val="008A107E"/>
    <w:rsid w:val="008A1E87"/>
    <w:rsid w:val="008A2AC5"/>
    <w:rsid w:val="008A4CE9"/>
    <w:rsid w:val="008A63B1"/>
    <w:rsid w:val="008B3D97"/>
    <w:rsid w:val="008B6F4E"/>
    <w:rsid w:val="008C039C"/>
    <w:rsid w:val="008C0AF6"/>
    <w:rsid w:val="008C338D"/>
    <w:rsid w:val="008C46F7"/>
    <w:rsid w:val="008D15A1"/>
    <w:rsid w:val="008D2D98"/>
    <w:rsid w:val="008D4C4B"/>
    <w:rsid w:val="008D597B"/>
    <w:rsid w:val="008E2F27"/>
    <w:rsid w:val="008E3687"/>
    <w:rsid w:val="008E36A8"/>
    <w:rsid w:val="008E5632"/>
    <w:rsid w:val="008E696C"/>
    <w:rsid w:val="008F1AE2"/>
    <w:rsid w:val="008F2193"/>
    <w:rsid w:val="00904704"/>
    <w:rsid w:val="00904F97"/>
    <w:rsid w:val="0090753D"/>
    <w:rsid w:val="00907668"/>
    <w:rsid w:val="009107C1"/>
    <w:rsid w:val="00910AAD"/>
    <w:rsid w:val="00911273"/>
    <w:rsid w:val="009218A8"/>
    <w:rsid w:val="00921CCB"/>
    <w:rsid w:val="00926C78"/>
    <w:rsid w:val="009315D0"/>
    <w:rsid w:val="0093302D"/>
    <w:rsid w:val="009368D6"/>
    <w:rsid w:val="00937A98"/>
    <w:rsid w:val="00942E9F"/>
    <w:rsid w:val="00942F50"/>
    <w:rsid w:val="00944629"/>
    <w:rsid w:val="0094688A"/>
    <w:rsid w:val="0095053E"/>
    <w:rsid w:val="009550F7"/>
    <w:rsid w:val="00955D00"/>
    <w:rsid w:val="0096205F"/>
    <w:rsid w:val="009637C7"/>
    <w:rsid w:val="00963D26"/>
    <w:rsid w:val="00964A6C"/>
    <w:rsid w:val="00965AAB"/>
    <w:rsid w:val="00975013"/>
    <w:rsid w:val="00975FF7"/>
    <w:rsid w:val="009849AA"/>
    <w:rsid w:val="009855F7"/>
    <w:rsid w:val="00990A6D"/>
    <w:rsid w:val="009941BB"/>
    <w:rsid w:val="009A1C0A"/>
    <w:rsid w:val="009A2E7A"/>
    <w:rsid w:val="009A32C1"/>
    <w:rsid w:val="009A40E0"/>
    <w:rsid w:val="009A6236"/>
    <w:rsid w:val="009A693A"/>
    <w:rsid w:val="009A7AA9"/>
    <w:rsid w:val="009B0A75"/>
    <w:rsid w:val="009B2AC1"/>
    <w:rsid w:val="009B419B"/>
    <w:rsid w:val="009B75E7"/>
    <w:rsid w:val="009C0701"/>
    <w:rsid w:val="009C10C3"/>
    <w:rsid w:val="009C2981"/>
    <w:rsid w:val="009C529A"/>
    <w:rsid w:val="009D1DFF"/>
    <w:rsid w:val="009D3AB2"/>
    <w:rsid w:val="009D5B3B"/>
    <w:rsid w:val="009D60C1"/>
    <w:rsid w:val="009D7E1C"/>
    <w:rsid w:val="009E0E79"/>
    <w:rsid w:val="009E5A79"/>
    <w:rsid w:val="009E6B12"/>
    <w:rsid w:val="009F191E"/>
    <w:rsid w:val="009F1FA9"/>
    <w:rsid w:val="009F23ED"/>
    <w:rsid w:val="009F2C0C"/>
    <w:rsid w:val="009F5D19"/>
    <w:rsid w:val="009F6F83"/>
    <w:rsid w:val="00A027B5"/>
    <w:rsid w:val="00A02E19"/>
    <w:rsid w:val="00A03B15"/>
    <w:rsid w:val="00A05527"/>
    <w:rsid w:val="00A127DA"/>
    <w:rsid w:val="00A138AA"/>
    <w:rsid w:val="00A24BF7"/>
    <w:rsid w:val="00A263DB"/>
    <w:rsid w:val="00A27D17"/>
    <w:rsid w:val="00A3070F"/>
    <w:rsid w:val="00A46A3C"/>
    <w:rsid w:val="00A523AF"/>
    <w:rsid w:val="00A555B4"/>
    <w:rsid w:val="00A60CA1"/>
    <w:rsid w:val="00A625C8"/>
    <w:rsid w:val="00A625F9"/>
    <w:rsid w:val="00A64426"/>
    <w:rsid w:val="00A66788"/>
    <w:rsid w:val="00A67188"/>
    <w:rsid w:val="00A67C0C"/>
    <w:rsid w:val="00A71A52"/>
    <w:rsid w:val="00A73906"/>
    <w:rsid w:val="00A73F3F"/>
    <w:rsid w:val="00A76E67"/>
    <w:rsid w:val="00A80B5C"/>
    <w:rsid w:val="00A81002"/>
    <w:rsid w:val="00A83A15"/>
    <w:rsid w:val="00A8502F"/>
    <w:rsid w:val="00A861F6"/>
    <w:rsid w:val="00A86321"/>
    <w:rsid w:val="00A945EE"/>
    <w:rsid w:val="00A94CC5"/>
    <w:rsid w:val="00AA0C1D"/>
    <w:rsid w:val="00AB135B"/>
    <w:rsid w:val="00AB5952"/>
    <w:rsid w:val="00AC0110"/>
    <w:rsid w:val="00AC0839"/>
    <w:rsid w:val="00AC1F10"/>
    <w:rsid w:val="00AC5194"/>
    <w:rsid w:val="00AD280C"/>
    <w:rsid w:val="00AD61E8"/>
    <w:rsid w:val="00AD6D08"/>
    <w:rsid w:val="00AE0B8B"/>
    <w:rsid w:val="00AE3169"/>
    <w:rsid w:val="00AE3B76"/>
    <w:rsid w:val="00AE604B"/>
    <w:rsid w:val="00AE663F"/>
    <w:rsid w:val="00AF0F32"/>
    <w:rsid w:val="00AF245C"/>
    <w:rsid w:val="00AF4E96"/>
    <w:rsid w:val="00B02FC1"/>
    <w:rsid w:val="00B04031"/>
    <w:rsid w:val="00B04CD1"/>
    <w:rsid w:val="00B06820"/>
    <w:rsid w:val="00B11AD5"/>
    <w:rsid w:val="00B12076"/>
    <w:rsid w:val="00B20BC6"/>
    <w:rsid w:val="00B22323"/>
    <w:rsid w:val="00B27F08"/>
    <w:rsid w:val="00B308D2"/>
    <w:rsid w:val="00B35887"/>
    <w:rsid w:val="00B36E6C"/>
    <w:rsid w:val="00B37138"/>
    <w:rsid w:val="00B378B9"/>
    <w:rsid w:val="00B37903"/>
    <w:rsid w:val="00B41E41"/>
    <w:rsid w:val="00B4251B"/>
    <w:rsid w:val="00B42787"/>
    <w:rsid w:val="00B45F3C"/>
    <w:rsid w:val="00B50870"/>
    <w:rsid w:val="00B515C3"/>
    <w:rsid w:val="00B54B68"/>
    <w:rsid w:val="00B54C06"/>
    <w:rsid w:val="00B571FE"/>
    <w:rsid w:val="00B630FA"/>
    <w:rsid w:val="00B63DC6"/>
    <w:rsid w:val="00B718D4"/>
    <w:rsid w:val="00B753AA"/>
    <w:rsid w:val="00B773B7"/>
    <w:rsid w:val="00B818B3"/>
    <w:rsid w:val="00B83416"/>
    <w:rsid w:val="00B83E09"/>
    <w:rsid w:val="00B83FF5"/>
    <w:rsid w:val="00B927A6"/>
    <w:rsid w:val="00B97D68"/>
    <w:rsid w:val="00BA207B"/>
    <w:rsid w:val="00BA3E8B"/>
    <w:rsid w:val="00BA4061"/>
    <w:rsid w:val="00BA5251"/>
    <w:rsid w:val="00BB0467"/>
    <w:rsid w:val="00BB0C9A"/>
    <w:rsid w:val="00BB211F"/>
    <w:rsid w:val="00BB35BF"/>
    <w:rsid w:val="00BB4575"/>
    <w:rsid w:val="00BB4775"/>
    <w:rsid w:val="00BB7261"/>
    <w:rsid w:val="00BB7BAD"/>
    <w:rsid w:val="00BB7FBB"/>
    <w:rsid w:val="00BC1102"/>
    <w:rsid w:val="00BC2D5E"/>
    <w:rsid w:val="00BC3F6E"/>
    <w:rsid w:val="00BC523A"/>
    <w:rsid w:val="00BD3C97"/>
    <w:rsid w:val="00BD62DB"/>
    <w:rsid w:val="00BD71D5"/>
    <w:rsid w:val="00BE48F6"/>
    <w:rsid w:val="00BF066B"/>
    <w:rsid w:val="00BF251B"/>
    <w:rsid w:val="00BF42D7"/>
    <w:rsid w:val="00C023C2"/>
    <w:rsid w:val="00C13A41"/>
    <w:rsid w:val="00C16795"/>
    <w:rsid w:val="00C20FA0"/>
    <w:rsid w:val="00C24AFE"/>
    <w:rsid w:val="00C36475"/>
    <w:rsid w:val="00C40037"/>
    <w:rsid w:val="00C42327"/>
    <w:rsid w:val="00C44C36"/>
    <w:rsid w:val="00C53EF5"/>
    <w:rsid w:val="00C60660"/>
    <w:rsid w:val="00C608C6"/>
    <w:rsid w:val="00C6099B"/>
    <w:rsid w:val="00C67B72"/>
    <w:rsid w:val="00C71203"/>
    <w:rsid w:val="00C725B8"/>
    <w:rsid w:val="00C73487"/>
    <w:rsid w:val="00C74621"/>
    <w:rsid w:val="00C74CC9"/>
    <w:rsid w:val="00C763CE"/>
    <w:rsid w:val="00C765AF"/>
    <w:rsid w:val="00C77930"/>
    <w:rsid w:val="00C80CD9"/>
    <w:rsid w:val="00C80E23"/>
    <w:rsid w:val="00C8388B"/>
    <w:rsid w:val="00C84DDA"/>
    <w:rsid w:val="00C84F8F"/>
    <w:rsid w:val="00C945D2"/>
    <w:rsid w:val="00CA0C11"/>
    <w:rsid w:val="00CA4CE5"/>
    <w:rsid w:val="00CA5E0C"/>
    <w:rsid w:val="00CB2197"/>
    <w:rsid w:val="00CB3037"/>
    <w:rsid w:val="00CB4F72"/>
    <w:rsid w:val="00CB640A"/>
    <w:rsid w:val="00CC3EF8"/>
    <w:rsid w:val="00CC4616"/>
    <w:rsid w:val="00CC4916"/>
    <w:rsid w:val="00CD0A17"/>
    <w:rsid w:val="00CD0BDC"/>
    <w:rsid w:val="00CD71EA"/>
    <w:rsid w:val="00CE406D"/>
    <w:rsid w:val="00CE56AD"/>
    <w:rsid w:val="00CF3372"/>
    <w:rsid w:val="00CF5C5E"/>
    <w:rsid w:val="00CF6C59"/>
    <w:rsid w:val="00D05226"/>
    <w:rsid w:val="00D150AE"/>
    <w:rsid w:val="00D15E76"/>
    <w:rsid w:val="00D205E3"/>
    <w:rsid w:val="00D26375"/>
    <w:rsid w:val="00D275E7"/>
    <w:rsid w:val="00D3047A"/>
    <w:rsid w:val="00D332D7"/>
    <w:rsid w:val="00D333D2"/>
    <w:rsid w:val="00D36FC6"/>
    <w:rsid w:val="00D47753"/>
    <w:rsid w:val="00D50119"/>
    <w:rsid w:val="00D566CF"/>
    <w:rsid w:val="00D5791F"/>
    <w:rsid w:val="00D61874"/>
    <w:rsid w:val="00D620B2"/>
    <w:rsid w:val="00D66076"/>
    <w:rsid w:val="00D6702E"/>
    <w:rsid w:val="00D71C1B"/>
    <w:rsid w:val="00D71CEC"/>
    <w:rsid w:val="00D74A1C"/>
    <w:rsid w:val="00D75ED1"/>
    <w:rsid w:val="00D76227"/>
    <w:rsid w:val="00D80475"/>
    <w:rsid w:val="00D848F2"/>
    <w:rsid w:val="00D8503D"/>
    <w:rsid w:val="00D878E9"/>
    <w:rsid w:val="00D91AE2"/>
    <w:rsid w:val="00D94664"/>
    <w:rsid w:val="00D9781A"/>
    <w:rsid w:val="00DA344F"/>
    <w:rsid w:val="00DA4780"/>
    <w:rsid w:val="00DA4A02"/>
    <w:rsid w:val="00DA4B7E"/>
    <w:rsid w:val="00DA5CDA"/>
    <w:rsid w:val="00DA6718"/>
    <w:rsid w:val="00DB0799"/>
    <w:rsid w:val="00DB0A7F"/>
    <w:rsid w:val="00DC2ED5"/>
    <w:rsid w:val="00DC349D"/>
    <w:rsid w:val="00DC64B6"/>
    <w:rsid w:val="00DC7D7B"/>
    <w:rsid w:val="00DD1428"/>
    <w:rsid w:val="00DE0FF8"/>
    <w:rsid w:val="00DE418D"/>
    <w:rsid w:val="00DE4716"/>
    <w:rsid w:val="00DE54B7"/>
    <w:rsid w:val="00DE64AC"/>
    <w:rsid w:val="00DF3BA6"/>
    <w:rsid w:val="00DF5963"/>
    <w:rsid w:val="00E03BB9"/>
    <w:rsid w:val="00E0417B"/>
    <w:rsid w:val="00E05846"/>
    <w:rsid w:val="00E05FE8"/>
    <w:rsid w:val="00E100C3"/>
    <w:rsid w:val="00E11181"/>
    <w:rsid w:val="00E119F2"/>
    <w:rsid w:val="00E12B1E"/>
    <w:rsid w:val="00E150D6"/>
    <w:rsid w:val="00E15221"/>
    <w:rsid w:val="00E15961"/>
    <w:rsid w:val="00E16084"/>
    <w:rsid w:val="00E239C3"/>
    <w:rsid w:val="00E2511D"/>
    <w:rsid w:val="00E3790F"/>
    <w:rsid w:val="00E4027F"/>
    <w:rsid w:val="00E4265D"/>
    <w:rsid w:val="00E4342B"/>
    <w:rsid w:val="00E43F12"/>
    <w:rsid w:val="00E45D89"/>
    <w:rsid w:val="00E46508"/>
    <w:rsid w:val="00E46E3A"/>
    <w:rsid w:val="00E50431"/>
    <w:rsid w:val="00E5144C"/>
    <w:rsid w:val="00E53D35"/>
    <w:rsid w:val="00E55454"/>
    <w:rsid w:val="00E628C7"/>
    <w:rsid w:val="00E628FF"/>
    <w:rsid w:val="00E62DE4"/>
    <w:rsid w:val="00E645A7"/>
    <w:rsid w:val="00E646A7"/>
    <w:rsid w:val="00E71C3E"/>
    <w:rsid w:val="00E73390"/>
    <w:rsid w:val="00E770B5"/>
    <w:rsid w:val="00E905B1"/>
    <w:rsid w:val="00E90833"/>
    <w:rsid w:val="00E91473"/>
    <w:rsid w:val="00E91952"/>
    <w:rsid w:val="00E929AD"/>
    <w:rsid w:val="00E92ADF"/>
    <w:rsid w:val="00E935FD"/>
    <w:rsid w:val="00E93644"/>
    <w:rsid w:val="00E93720"/>
    <w:rsid w:val="00E9602B"/>
    <w:rsid w:val="00EA11C9"/>
    <w:rsid w:val="00EA5386"/>
    <w:rsid w:val="00EA5ED8"/>
    <w:rsid w:val="00EA617A"/>
    <w:rsid w:val="00EA6430"/>
    <w:rsid w:val="00EB09E7"/>
    <w:rsid w:val="00EB1D4A"/>
    <w:rsid w:val="00EB257F"/>
    <w:rsid w:val="00EB2D83"/>
    <w:rsid w:val="00EC27FE"/>
    <w:rsid w:val="00EC55B6"/>
    <w:rsid w:val="00EC7146"/>
    <w:rsid w:val="00ED27E1"/>
    <w:rsid w:val="00ED3B58"/>
    <w:rsid w:val="00ED7F7A"/>
    <w:rsid w:val="00EE000D"/>
    <w:rsid w:val="00EE44EF"/>
    <w:rsid w:val="00EF26E2"/>
    <w:rsid w:val="00EF4390"/>
    <w:rsid w:val="00EF6927"/>
    <w:rsid w:val="00F02C33"/>
    <w:rsid w:val="00F02FD5"/>
    <w:rsid w:val="00F057BF"/>
    <w:rsid w:val="00F11F60"/>
    <w:rsid w:val="00F152F2"/>
    <w:rsid w:val="00F17090"/>
    <w:rsid w:val="00F17139"/>
    <w:rsid w:val="00F22EBA"/>
    <w:rsid w:val="00F24E0F"/>
    <w:rsid w:val="00F3181B"/>
    <w:rsid w:val="00F32FD3"/>
    <w:rsid w:val="00F35084"/>
    <w:rsid w:val="00F35F51"/>
    <w:rsid w:val="00F4061C"/>
    <w:rsid w:val="00F4291A"/>
    <w:rsid w:val="00F42C86"/>
    <w:rsid w:val="00F42E2A"/>
    <w:rsid w:val="00F47DA7"/>
    <w:rsid w:val="00F60B0D"/>
    <w:rsid w:val="00F61E87"/>
    <w:rsid w:val="00F653DD"/>
    <w:rsid w:val="00F664CE"/>
    <w:rsid w:val="00F665A9"/>
    <w:rsid w:val="00F6717F"/>
    <w:rsid w:val="00F71FB1"/>
    <w:rsid w:val="00F728BD"/>
    <w:rsid w:val="00F733A5"/>
    <w:rsid w:val="00F753C5"/>
    <w:rsid w:val="00F7680F"/>
    <w:rsid w:val="00F768A2"/>
    <w:rsid w:val="00F768B4"/>
    <w:rsid w:val="00F813E0"/>
    <w:rsid w:val="00F81624"/>
    <w:rsid w:val="00F82575"/>
    <w:rsid w:val="00F83C93"/>
    <w:rsid w:val="00F86A84"/>
    <w:rsid w:val="00F9020D"/>
    <w:rsid w:val="00F90482"/>
    <w:rsid w:val="00F90EC6"/>
    <w:rsid w:val="00F92D17"/>
    <w:rsid w:val="00F92D74"/>
    <w:rsid w:val="00F947AE"/>
    <w:rsid w:val="00F965A9"/>
    <w:rsid w:val="00F96CF7"/>
    <w:rsid w:val="00F97C83"/>
    <w:rsid w:val="00FA0C91"/>
    <w:rsid w:val="00FA2D9D"/>
    <w:rsid w:val="00FA2FEC"/>
    <w:rsid w:val="00FB0FED"/>
    <w:rsid w:val="00FB29A4"/>
    <w:rsid w:val="00FB4E92"/>
    <w:rsid w:val="00FB628B"/>
    <w:rsid w:val="00FB7883"/>
    <w:rsid w:val="00FC062A"/>
    <w:rsid w:val="00FC631C"/>
    <w:rsid w:val="00FC748B"/>
    <w:rsid w:val="00FD264C"/>
    <w:rsid w:val="00FD45EA"/>
    <w:rsid w:val="00FE0C5E"/>
    <w:rsid w:val="00FE4308"/>
    <w:rsid w:val="00FE47CF"/>
    <w:rsid w:val="00FE4917"/>
    <w:rsid w:val="00FF11EA"/>
    <w:rsid w:val="00FF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6820"/>
    <w:pPr>
      <w:widowControl w:val="0"/>
      <w:spacing w:after="120"/>
    </w:pPr>
    <w:rPr>
      <w:rFonts w:ascii="Arial" w:hAnsi="Arial"/>
      <w:snapToGrid w:val="0"/>
      <w:sz w:val="24"/>
    </w:rPr>
  </w:style>
  <w:style w:type="paragraph" w:styleId="Heading1">
    <w:name w:val="heading 1"/>
    <w:basedOn w:val="Normal"/>
    <w:next w:val="Normal"/>
    <w:rsid w:val="0073368F"/>
    <w:pPr>
      <w:keepNext/>
      <w:widowControl/>
      <w:tabs>
        <w:tab w:val="center" w:pos="4680"/>
      </w:tabs>
      <w:spacing w:before="80" w:after="60"/>
      <w:outlineLvl w:val="0"/>
    </w:pPr>
    <w:rPr>
      <w:b/>
    </w:rPr>
  </w:style>
  <w:style w:type="paragraph" w:styleId="Heading2">
    <w:name w:val="heading 2"/>
    <w:basedOn w:val="Normal"/>
    <w:next w:val="Normal"/>
    <w:link w:val="Heading2Char"/>
    <w:qFormat/>
    <w:rsid w:val="00FB0FED"/>
    <w:pPr>
      <w:keepNext/>
      <w:widowControl/>
      <w:spacing w:before="120"/>
      <w:outlineLvl w:val="1"/>
    </w:pPr>
    <w:rPr>
      <w:b/>
    </w:rPr>
  </w:style>
  <w:style w:type="paragraph" w:styleId="Heading3">
    <w:name w:val="heading 3"/>
    <w:basedOn w:val="Normal"/>
    <w:next w:val="Normal"/>
    <w:link w:val="Heading3Char"/>
    <w:unhideWhenUsed/>
    <w:qFormat/>
    <w:rsid w:val="009218A8"/>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nhideWhenUsed/>
    <w:qFormat/>
    <w:rsid w:val="00F71FB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9218A8"/>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uiPriority w:val="99"/>
    <w:unhideWhenUsed/>
    <w:rsid w:val="000301FB"/>
    <w:rPr>
      <w:sz w:val="16"/>
      <w:szCs w:val="16"/>
    </w:rPr>
  </w:style>
  <w:style w:type="paragraph" w:styleId="CommentText">
    <w:name w:val="annotation text"/>
    <w:basedOn w:val="Normal"/>
    <w:link w:val="CommentTextChar"/>
    <w:uiPriority w:val="99"/>
    <w:unhideWhenUsed/>
    <w:rsid w:val="000301FB"/>
    <w:rPr>
      <w:sz w:val="20"/>
    </w:rPr>
  </w:style>
  <w:style w:type="character" w:customStyle="1" w:styleId="CommentTextChar">
    <w:name w:val="Comment Text Char"/>
    <w:basedOn w:val="DefaultParagraphFont"/>
    <w:link w:val="CommentText"/>
    <w:uiPriority w:val="99"/>
    <w:rsid w:val="000301FB"/>
    <w:rPr>
      <w:rFonts w:ascii="Arial" w:hAnsi="Arial"/>
      <w:snapToGrid w:val="0"/>
    </w:rPr>
  </w:style>
  <w:style w:type="paragraph" w:styleId="CommentSubject">
    <w:name w:val="annotation subject"/>
    <w:basedOn w:val="CommentText"/>
    <w:next w:val="CommentText"/>
    <w:link w:val="CommentSubjectChar"/>
    <w:semiHidden/>
    <w:unhideWhenUsed/>
    <w:rsid w:val="000301FB"/>
    <w:rPr>
      <w:b/>
      <w:bCs/>
    </w:rPr>
  </w:style>
  <w:style w:type="character" w:customStyle="1" w:styleId="CommentSubjectChar">
    <w:name w:val="Comment Subject Char"/>
    <w:basedOn w:val="CommentTextChar"/>
    <w:link w:val="CommentSubject"/>
    <w:semiHidden/>
    <w:rsid w:val="000301FB"/>
    <w:rPr>
      <w:rFonts w:ascii="Arial" w:hAnsi="Arial"/>
      <w:b/>
      <w:bCs/>
      <w:snapToGrid w:val="0"/>
    </w:rPr>
  </w:style>
  <w:style w:type="table" w:styleId="TableGrid">
    <w:name w:val="Table Grid"/>
    <w:basedOn w:val="TableNormal"/>
    <w:uiPriority w:val="39"/>
    <w:rsid w:val="00A67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E3926"/>
    <w:rPr>
      <w:color w:val="0000FF" w:themeColor="hyperlink"/>
      <w:u w:val="single"/>
    </w:rPr>
  </w:style>
  <w:style w:type="character" w:customStyle="1" w:styleId="Heading2Char">
    <w:name w:val="Heading 2 Char"/>
    <w:basedOn w:val="DefaultParagraphFont"/>
    <w:link w:val="Heading2"/>
    <w:rsid w:val="00E12B1E"/>
    <w:rPr>
      <w:rFonts w:ascii="Arial" w:hAnsi="Arial"/>
      <w:b/>
      <w:snapToGrid w:val="0"/>
      <w:sz w:val="24"/>
    </w:rPr>
  </w:style>
  <w:style w:type="paragraph" w:customStyle="1" w:styleId="Default">
    <w:name w:val="Default"/>
    <w:rsid w:val="00DE64AC"/>
    <w:pPr>
      <w:autoSpaceDE w:val="0"/>
      <w:autoSpaceDN w:val="0"/>
      <w:adjustRightInd w:val="0"/>
    </w:pPr>
    <w:rPr>
      <w:rFonts w:ascii="Arial" w:eastAsia="Times New Roman" w:hAnsi="Arial" w:cs="Arial"/>
      <w:color w:val="000000"/>
      <w:sz w:val="24"/>
      <w:szCs w:val="24"/>
    </w:rPr>
  </w:style>
  <w:style w:type="character" w:styleId="Strong">
    <w:name w:val="Strong"/>
    <w:basedOn w:val="DefaultParagraphFont"/>
    <w:uiPriority w:val="22"/>
    <w:rsid w:val="00DE64AC"/>
    <w:rPr>
      <w:b/>
      <w:bCs/>
    </w:rPr>
  </w:style>
  <w:style w:type="character" w:customStyle="1" w:styleId="StyleBold">
    <w:name w:val="Style Bold"/>
    <w:basedOn w:val="DefaultParagraphFont"/>
    <w:rsid w:val="00460DEE"/>
    <w:rPr>
      <w:b/>
      <w:bCs/>
    </w:rPr>
  </w:style>
  <w:style w:type="character" w:customStyle="1" w:styleId="Heading5Char">
    <w:name w:val="Heading 5 Char"/>
    <w:basedOn w:val="DefaultParagraphFont"/>
    <w:link w:val="Heading5"/>
    <w:rsid w:val="00F71FB1"/>
    <w:rPr>
      <w:rFonts w:asciiTheme="majorHAnsi" w:eastAsiaTheme="majorEastAsia" w:hAnsiTheme="majorHAnsi" w:cstheme="majorBidi"/>
      <w:snapToGrid w:val="0"/>
      <w:color w:val="365F91" w:themeColor="accent1" w:themeShade="BF"/>
      <w:sz w:val="24"/>
    </w:rPr>
  </w:style>
  <w:style w:type="character" w:styleId="FollowedHyperlink">
    <w:name w:val="FollowedHyperlink"/>
    <w:basedOn w:val="DefaultParagraphFont"/>
    <w:semiHidden/>
    <w:unhideWhenUsed/>
    <w:rsid w:val="007762EC"/>
    <w:rPr>
      <w:color w:val="800080" w:themeColor="followedHyperlink"/>
      <w:u w:val="single"/>
    </w:rPr>
  </w:style>
  <w:style w:type="character" w:styleId="UnresolvedMention">
    <w:name w:val="Unresolved Mention"/>
    <w:basedOn w:val="DefaultParagraphFont"/>
    <w:uiPriority w:val="99"/>
    <w:semiHidden/>
    <w:unhideWhenUsed/>
    <w:rsid w:val="004E0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503058632">
      <w:bodyDiv w:val="1"/>
      <w:marLeft w:val="0"/>
      <w:marRight w:val="0"/>
      <w:marTop w:val="0"/>
      <w:marBottom w:val="0"/>
      <w:divBdr>
        <w:top w:val="none" w:sz="0" w:space="0" w:color="auto"/>
        <w:left w:val="none" w:sz="0" w:space="0" w:color="auto"/>
        <w:bottom w:val="none" w:sz="0" w:space="0" w:color="auto"/>
        <w:right w:val="none" w:sz="0" w:space="0" w:color="auto"/>
      </w:divBdr>
    </w:div>
    <w:div w:id="1164079462">
      <w:bodyDiv w:val="1"/>
      <w:marLeft w:val="0"/>
      <w:marRight w:val="0"/>
      <w:marTop w:val="0"/>
      <w:marBottom w:val="0"/>
      <w:divBdr>
        <w:top w:val="none" w:sz="0" w:space="0" w:color="auto"/>
        <w:left w:val="none" w:sz="0" w:space="0" w:color="auto"/>
        <w:bottom w:val="none" w:sz="0" w:space="0" w:color="auto"/>
        <w:right w:val="none" w:sz="0" w:space="0" w:color="auto"/>
      </w:divBdr>
    </w:div>
    <w:div w:id="1666783477">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774745779">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recycle.ca.gov/carp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6008</Words>
  <Characters>35217</Characters>
  <Application>Microsoft Office Word</Application>
  <DocSecurity>0</DocSecurity>
  <Lines>821</Lines>
  <Paragraphs>366</Paragraphs>
  <ScaleCrop>false</ScaleCrop>
  <HeadingPairs>
    <vt:vector size="2" baseType="variant">
      <vt:variant>
        <vt:lpstr>Title</vt:lpstr>
      </vt:variant>
      <vt:variant>
        <vt:i4>1</vt:i4>
      </vt:variant>
    </vt:vector>
  </HeadingPairs>
  <TitlesOfParts>
    <vt:vector size="1" baseType="lpstr">
      <vt:lpstr>BSC-03-25-45-day-ET-PT11</vt:lpstr>
    </vt:vector>
  </TitlesOfParts>
  <Company/>
  <LinksUpToDate>false</LinksUpToDate>
  <CharactersWithSpaces>40934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BSC-03-25-45-day-ET-PT11</dc:title>
  <dc:creator>CBSC</dc:creator>
  <cp:lastModifiedBy>Severon, Kristina@DGS</cp:lastModifiedBy>
  <cp:revision>2</cp:revision>
  <cp:lastPrinted>2026-02-24T17:07:00Z</cp:lastPrinted>
  <dcterms:created xsi:type="dcterms:W3CDTF">2026-03-23T16:42:00Z</dcterms:created>
  <dcterms:modified xsi:type="dcterms:W3CDTF">2026-03-23T16:42:00Z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