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59A8B1C4" w:rsidR="00767766" w:rsidRPr="0046521A" w:rsidRDefault="00DE7145" w:rsidP="001F2A94">
      <w:pPr>
        <w:pStyle w:val="Heading1"/>
        <w:spacing w:before="0" w:after="0"/>
        <w:jc w:val="center"/>
        <w:rPr>
          <w:rFonts w:cs="Arial"/>
        </w:rPr>
      </w:pPr>
      <w:r>
        <w:rPr>
          <w:rFonts w:cs="Arial"/>
        </w:rPr>
        <w:t>45-DAY</w:t>
      </w:r>
      <w:r w:rsidR="00767766" w:rsidRPr="0046521A">
        <w:rPr>
          <w:rFonts w:cs="Arial"/>
        </w:rPr>
        <w:t xml:space="preserve"> EXPRESS TERMS</w:t>
      </w:r>
      <w:r w:rsidR="00767766" w:rsidRPr="0046521A">
        <w:rPr>
          <w:rFonts w:cs="Arial"/>
        </w:rPr>
        <w:br/>
        <w:t>FOR PROPOSED BUILDING STANDARDS</w:t>
      </w:r>
      <w:r w:rsidR="00767766" w:rsidRPr="0046521A">
        <w:rPr>
          <w:rFonts w:cs="Arial"/>
        </w:rPr>
        <w:br/>
        <w:t xml:space="preserve">OF THE </w:t>
      </w:r>
      <w:r w:rsidR="00966712">
        <w:rPr>
          <w:rFonts w:cs="Arial"/>
        </w:rPr>
        <w:t xml:space="preserve">OFFICE OF </w:t>
      </w:r>
      <w:r w:rsidR="00C515A7" w:rsidRPr="00C515A7">
        <w:rPr>
          <w:rFonts w:cs="Arial"/>
        </w:rPr>
        <w:t>STATE FIRE MARSHAL</w:t>
      </w:r>
      <w:r w:rsidR="00767766" w:rsidRPr="0046521A">
        <w:rPr>
          <w:rFonts w:cs="Arial"/>
        </w:rPr>
        <w:br/>
        <w:t xml:space="preserve">REGARDING THE </w:t>
      </w:r>
      <w:r w:rsidR="00C515A7" w:rsidRPr="00C515A7">
        <w:rPr>
          <w:rFonts w:cs="Arial"/>
        </w:rPr>
        <w:t xml:space="preserve">2025 CALIFORNIA </w:t>
      </w:r>
      <w:r w:rsidR="00C515A7">
        <w:rPr>
          <w:rFonts w:cs="Arial"/>
        </w:rPr>
        <w:t xml:space="preserve">WILDLAND-URBAN INTERFACE </w:t>
      </w:r>
      <w:r w:rsidR="00C515A7" w:rsidRPr="00C515A7">
        <w:rPr>
          <w:rFonts w:cs="Arial"/>
        </w:rPr>
        <w:t>CODE</w:t>
      </w:r>
      <w:r w:rsidR="00767766" w:rsidRPr="0046521A">
        <w:rPr>
          <w:rFonts w:cs="Arial"/>
        </w:rPr>
        <w:t>,</w:t>
      </w:r>
      <w:r w:rsidR="001F2A94">
        <w:rPr>
          <w:rFonts w:cs="Arial"/>
        </w:rPr>
        <w:br/>
      </w:r>
      <w:r w:rsidR="00767766" w:rsidRPr="0046521A">
        <w:rPr>
          <w:rFonts w:cs="Arial"/>
        </w:rPr>
        <w:t xml:space="preserve">CALIFORNIA CODE OF REGULATIONS, TITLE 24, PART </w:t>
      </w:r>
      <w:r w:rsidR="00C515A7">
        <w:rPr>
          <w:rFonts w:cs="Arial"/>
        </w:rPr>
        <w:t>7</w:t>
      </w:r>
      <w:r w:rsidR="001F2A94">
        <w:rPr>
          <w:rFonts w:cs="Arial"/>
        </w:rPr>
        <w:br/>
      </w:r>
      <w:r w:rsidR="00767766" w:rsidRPr="0046521A">
        <w:rPr>
          <w:rFonts w:cs="Arial"/>
        </w:rPr>
        <w:t>(</w:t>
      </w:r>
      <w:r w:rsidR="00C515A7">
        <w:rPr>
          <w:rFonts w:cs="Arial"/>
        </w:rPr>
        <w:t xml:space="preserve">SFM </w:t>
      </w:r>
      <w:r w:rsidR="004C37DC">
        <w:rPr>
          <w:rFonts w:cs="Arial"/>
        </w:rPr>
        <w:t>04/25</w:t>
      </w:r>
      <w:r w:rsidR="00767766" w:rsidRPr="0046521A">
        <w:rPr>
          <w:rFonts w:cs="Arial"/>
        </w:rPr>
        <w:t>)</w:t>
      </w:r>
    </w:p>
    <w:p w14:paraId="2178BCDB" w14:textId="3268B497" w:rsidR="00767766" w:rsidRPr="0046521A" w:rsidRDefault="00BE48F6" w:rsidP="00005708">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6BBEEE80" w14:textId="44529B2A" w:rsidR="00AD280C" w:rsidRPr="0046521A" w:rsidRDefault="00AD280C" w:rsidP="00AA0C1D">
      <w:pPr>
        <w:pBdr>
          <w:top w:val="single" w:sz="4" w:space="1" w:color="auto"/>
        </w:pBdr>
        <w:rPr>
          <w:rFonts w:cs="Arial"/>
        </w:rPr>
      </w:pPr>
      <w:r w:rsidRPr="0046521A">
        <w:rPr>
          <w:rFonts w:cs="Arial"/>
          <w:szCs w:val="24"/>
        </w:rPr>
        <w:t>If using assistive technology, please adjust your settings to recogni</w:t>
      </w:r>
      <w:r w:rsidR="00332C1D" w:rsidRPr="0046521A">
        <w:rPr>
          <w:rFonts w:cs="Arial"/>
          <w:szCs w:val="24"/>
        </w:rPr>
        <w:t>ze underline, strikeout, italic</w:t>
      </w:r>
      <w:r w:rsidR="00F61256">
        <w:rPr>
          <w:rFonts w:cs="Arial"/>
          <w:szCs w:val="24"/>
        </w:rPr>
        <w:t>, highlight</w:t>
      </w:r>
      <w:r w:rsidRPr="0046521A">
        <w:rPr>
          <w:rFonts w:cs="Arial"/>
          <w:szCs w:val="24"/>
        </w:rPr>
        <w:t xml:space="preserve"> and ellipsis.</w:t>
      </w:r>
    </w:p>
    <w:p w14:paraId="16D083F6" w14:textId="0DF77225" w:rsidR="00AD280C" w:rsidRPr="0046521A" w:rsidRDefault="00AD280C" w:rsidP="00D71CEC">
      <w:pPr>
        <w:pStyle w:val="Heading2"/>
        <w:spacing w:before="0" w:after="0"/>
        <w:ind w:right="-90"/>
        <w:rPr>
          <w:rFonts w:cs="Arial"/>
        </w:rPr>
      </w:pPr>
      <w:r w:rsidRPr="0046521A">
        <w:rPr>
          <w:rFonts w:cs="Arial"/>
        </w:rPr>
        <w:t xml:space="preserve">LEGEND </w:t>
      </w:r>
      <w:r w:rsidR="0073368F" w:rsidRPr="0046521A">
        <w:rPr>
          <w:rFonts w:cs="Arial"/>
        </w:rPr>
        <w:t>for</w:t>
      </w:r>
      <w:r w:rsidRPr="0046521A">
        <w:rPr>
          <w:rFonts w:cs="Arial"/>
        </w:rPr>
        <w:t xml:space="preserve"> EXPRESS TERMS (Based on model codes - Parts 2, 2.5, 3, 4, 5, </w:t>
      </w:r>
      <w:r w:rsidR="00801113">
        <w:rPr>
          <w:rFonts w:cs="Arial"/>
        </w:rPr>
        <w:t xml:space="preserve">7, </w:t>
      </w:r>
      <w:r w:rsidRPr="0046521A">
        <w:rPr>
          <w:rFonts w:cs="Arial"/>
        </w:rPr>
        <w:t>9, 10)</w:t>
      </w:r>
    </w:p>
    <w:p w14:paraId="586337BA" w14:textId="77777777" w:rsidR="001D6449" w:rsidRPr="0046521A" w:rsidRDefault="001D6449" w:rsidP="00CD71EA">
      <w:pPr>
        <w:pStyle w:val="ListParagraph"/>
        <w:numPr>
          <w:ilvl w:val="0"/>
          <w:numId w:val="10"/>
        </w:numPr>
        <w:rPr>
          <w:rFonts w:cs="Arial"/>
        </w:rPr>
      </w:pPr>
      <w:r w:rsidRPr="0046521A">
        <w:rPr>
          <w:rFonts w:cs="Arial"/>
        </w:rPr>
        <w:t>Model Code language appears upright</w:t>
      </w:r>
    </w:p>
    <w:p w14:paraId="715DBFB9" w14:textId="77777777" w:rsidR="001D6449" w:rsidRPr="0046521A" w:rsidRDefault="001D6449" w:rsidP="00CD71EA">
      <w:pPr>
        <w:pStyle w:val="ListParagraph"/>
        <w:numPr>
          <w:ilvl w:val="0"/>
          <w:numId w:val="10"/>
        </w:numPr>
        <w:rPr>
          <w:rFonts w:cs="Arial"/>
        </w:rPr>
      </w:pPr>
      <w:r w:rsidRPr="0046521A">
        <w:rPr>
          <w:rFonts w:cs="Arial"/>
        </w:rPr>
        <w:t>Existing California</w:t>
      </w:r>
      <w:r w:rsidR="00F057BF" w:rsidRPr="0046521A">
        <w:rPr>
          <w:rFonts w:cs="Arial"/>
        </w:rPr>
        <w:t xml:space="preserve"> amendments appear in </w:t>
      </w:r>
      <w:r w:rsidR="00F057BF" w:rsidRPr="0046521A">
        <w:rPr>
          <w:rFonts w:cs="Arial"/>
          <w:i/>
        </w:rPr>
        <w:t>italic</w:t>
      </w:r>
    </w:p>
    <w:p w14:paraId="3490FE4A" w14:textId="77777777" w:rsidR="00F057BF" w:rsidRPr="0046521A" w:rsidRDefault="00F057BF" w:rsidP="00CD71EA">
      <w:pPr>
        <w:pStyle w:val="ListParagraph"/>
        <w:numPr>
          <w:ilvl w:val="0"/>
          <w:numId w:val="10"/>
        </w:numPr>
        <w:rPr>
          <w:rFonts w:cs="Arial"/>
          <w:i/>
          <w:u w:val="single"/>
        </w:rPr>
      </w:pPr>
      <w:r w:rsidRPr="0046521A">
        <w:rPr>
          <w:rFonts w:cs="Arial"/>
        </w:rPr>
        <w:t xml:space="preserve">Amended model code or new California amendments appear </w:t>
      </w:r>
      <w:r w:rsidR="00FE4917" w:rsidRPr="0046521A">
        <w:rPr>
          <w:rFonts w:cs="Arial"/>
          <w:i/>
          <w:u w:val="single"/>
        </w:rPr>
        <w:t>underlined &amp;</w:t>
      </w:r>
      <w:r w:rsidRPr="0046521A">
        <w:rPr>
          <w:rFonts w:cs="Arial"/>
          <w:i/>
          <w:u w:val="single"/>
        </w:rPr>
        <w:t xml:space="preserve"> italic</w:t>
      </w:r>
    </w:p>
    <w:p w14:paraId="39782DE2" w14:textId="77777777" w:rsidR="00BC3F6E" w:rsidRPr="0046521A" w:rsidRDefault="00BC3F6E" w:rsidP="00CD71EA">
      <w:pPr>
        <w:pStyle w:val="ListParagraph"/>
        <w:numPr>
          <w:ilvl w:val="0"/>
          <w:numId w:val="10"/>
        </w:numPr>
        <w:rPr>
          <w:rFonts w:cs="Arial"/>
        </w:rPr>
      </w:pPr>
      <w:r w:rsidRPr="0046521A">
        <w:rPr>
          <w:rFonts w:cs="Arial"/>
        </w:rPr>
        <w:t xml:space="preserve">Repealed model code language appears </w:t>
      </w:r>
      <w:r w:rsidRPr="0046521A">
        <w:rPr>
          <w:rFonts w:cs="Arial"/>
          <w:strike/>
        </w:rPr>
        <w:t>upright and in strikeout</w:t>
      </w:r>
    </w:p>
    <w:p w14:paraId="5284F823" w14:textId="77777777" w:rsidR="00BC3F6E" w:rsidRPr="00275218" w:rsidRDefault="00BC3F6E" w:rsidP="00CD71EA">
      <w:pPr>
        <w:pStyle w:val="ListParagraph"/>
        <w:numPr>
          <w:ilvl w:val="0"/>
          <w:numId w:val="10"/>
        </w:numPr>
        <w:rPr>
          <w:rFonts w:cs="Arial"/>
        </w:rPr>
      </w:pPr>
      <w:r w:rsidRPr="0046521A">
        <w:rPr>
          <w:rFonts w:cs="Arial"/>
        </w:rPr>
        <w:t xml:space="preserve">Repealed California amendments appear in </w:t>
      </w:r>
      <w:r w:rsidRPr="0046521A">
        <w:rPr>
          <w:rFonts w:cs="Arial"/>
          <w:i/>
          <w:strike/>
        </w:rPr>
        <w:t>italic and strikeout</w:t>
      </w:r>
    </w:p>
    <w:p w14:paraId="4114398C" w14:textId="39383FA4" w:rsidR="00275218" w:rsidRPr="008C6AEC" w:rsidRDefault="00275218" w:rsidP="00CD71EA">
      <w:pPr>
        <w:pStyle w:val="ListParagraph"/>
        <w:numPr>
          <w:ilvl w:val="0"/>
          <w:numId w:val="10"/>
        </w:numPr>
        <w:rPr>
          <w:rFonts w:cs="Arial"/>
        </w:rPr>
      </w:pPr>
      <w:r w:rsidRPr="00275218">
        <w:rPr>
          <w:rFonts w:cs="Arial"/>
        </w:rPr>
        <w:t>Emergency Regulations</w:t>
      </w:r>
      <w:r>
        <w:rPr>
          <w:rFonts w:cs="Arial"/>
        </w:rPr>
        <w:t xml:space="preserve"> language</w:t>
      </w:r>
      <w:r w:rsidRPr="00275218">
        <w:t xml:space="preserve"> </w:t>
      </w:r>
      <w:r w:rsidRPr="00275218">
        <w:rPr>
          <w:rFonts w:cs="Arial"/>
        </w:rPr>
        <w:t>approved October 15, 2025</w:t>
      </w:r>
      <w:r w:rsidR="00F61256">
        <w:rPr>
          <w:rFonts w:cs="Arial"/>
        </w:rPr>
        <w:t>,</w:t>
      </w:r>
      <w:r w:rsidRPr="0046521A">
        <w:rPr>
          <w:rFonts w:cs="Arial"/>
        </w:rPr>
        <w:t xml:space="preserve"> appear</w:t>
      </w:r>
      <w:r w:rsidR="008C6AEC">
        <w:rPr>
          <w:rFonts w:cs="Arial"/>
        </w:rPr>
        <w:t>s</w:t>
      </w:r>
      <w:r w:rsidRPr="0046521A">
        <w:rPr>
          <w:rFonts w:cs="Arial"/>
        </w:rPr>
        <w:t xml:space="preserve"> in </w:t>
      </w:r>
      <w:r w:rsidRPr="00F61256">
        <w:rPr>
          <w:rFonts w:cs="Arial"/>
          <w:i/>
          <w:strike/>
          <w:highlight w:val="lightGray"/>
        </w:rPr>
        <w:t>italic</w:t>
      </w:r>
      <w:r w:rsidR="00F61256" w:rsidRPr="00F61256">
        <w:rPr>
          <w:rFonts w:cs="Arial"/>
          <w:i/>
          <w:strike/>
          <w:highlight w:val="lightGray"/>
        </w:rPr>
        <w:t xml:space="preserve">, </w:t>
      </w:r>
      <w:r w:rsidRPr="00F61256">
        <w:rPr>
          <w:rFonts w:cs="Arial"/>
          <w:i/>
          <w:strike/>
          <w:highlight w:val="lightGray"/>
        </w:rPr>
        <w:t>strikeout</w:t>
      </w:r>
      <w:r w:rsidR="00F61256" w:rsidRPr="00F61256">
        <w:rPr>
          <w:rFonts w:cs="Arial"/>
          <w:i/>
          <w:strike/>
          <w:highlight w:val="lightGray"/>
        </w:rPr>
        <w:t xml:space="preserve"> and gray highlight</w:t>
      </w:r>
      <w:r w:rsidRPr="00275218">
        <w:t xml:space="preserve"> </w:t>
      </w:r>
      <w:r>
        <w:t xml:space="preserve">or </w:t>
      </w:r>
      <w:r w:rsidRPr="00F61256">
        <w:rPr>
          <w:i/>
          <w:iCs/>
          <w:highlight w:val="lightGray"/>
          <w:u w:val="single"/>
        </w:rPr>
        <w:t>italic</w:t>
      </w:r>
      <w:r w:rsidR="00F61256" w:rsidRPr="00F61256">
        <w:rPr>
          <w:i/>
          <w:iCs/>
          <w:highlight w:val="lightGray"/>
          <w:u w:val="single"/>
        </w:rPr>
        <w:t xml:space="preserve">, </w:t>
      </w:r>
      <w:r w:rsidRPr="00F61256">
        <w:rPr>
          <w:rFonts w:cs="Arial"/>
          <w:i/>
          <w:iCs/>
          <w:highlight w:val="lightGray"/>
          <w:u w:val="single"/>
        </w:rPr>
        <w:t>underlined</w:t>
      </w:r>
      <w:r w:rsidR="00F61256" w:rsidRPr="00F61256">
        <w:rPr>
          <w:highlight w:val="lightGray"/>
          <w:u w:val="single"/>
        </w:rPr>
        <w:t xml:space="preserve"> </w:t>
      </w:r>
      <w:r w:rsidR="00F61256" w:rsidRPr="00F61256">
        <w:rPr>
          <w:rFonts w:cs="Arial"/>
          <w:i/>
          <w:iCs/>
          <w:highlight w:val="lightGray"/>
          <w:u w:val="single"/>
        </w:rPr>
        <w:t>and gray highlight</w:t>
      </w:r>
    </w:p>
    <w:p w14:paraId="32164B16" w14:textId="34944183" w:rsidR="00BC61A8" w:rsidRPr="0046521A" w:rsidRDefault="00BC61A8" w:rsidP="00CD71EA">
      <w:pPr>
        <w:pStyle w:val="ListParagraph"/>
        <w:numPr>
          <w:ilvl w:val="0"/>
          <w:numId w:val="10"/>
        </w:numPr>
        <w:rPr>
          <w:rFonts w:cs="Arial"/>
        </w:rPr>
      </w:pPr>
      <w:r w:rsidRPr="000B403A">
        <w:rPr>
          <w:rFonts w:cs="Arial"/>
          <w:szCs w:val="24"/>
        </w:rPr>
        <w:t xml:space="preserve">Text which contains instructions </w:t>
      </w:r>
      <w:r>
        <w:rPr>
          <w:rFonts w:cs="Arial"/>
          <w:szCs w:val="24"/>
        </w:rPr>
        <w:t xml:space="preserve">or explanations </w:t>
      </w:r>
      <w:r w:rsidRPr="000B403A">
        <w:rPr>
          <w:rFonts w:cs="Arial"/>
          <w:szCs w:val="24"/>
        </w:rPr>
        <w:t xml:space="preserve">only that are not amendments and will not be printed appears in </w:t>
      </w:r>
      <w:r w:rsidRPr="00BC61A8">
        <w:rPr>
          <w:rFonts w:cs="Arial"/>
          <w:szCs w:val="24"/>
        </w:rPr>
        <w:t>[</w:t>
      </w:r>
      <w:r w:rsidRPr="008C6AEC">
        <w:rPr>
          <w:rFonts w:cs="Arial"/>
          <w:szCs w:val="24"/>
        </w:rPr>
        <w:t xml:space="preserve">text </w:t>
      </w:r>
      <w:r w:rsidR="00C77008">
        <w:rPr>
          <w:rFonts w:cs="Arial"/>
          <w:szCs w:val="24"/>
        </w:rPr>
        <w:t>within</w:t>
      </w:r>
      <w:r>
        <w:rPr>
          <w:rFonts w:cs="Arial"/>
          <w:szCs w:val="24"/>
        </w:rPr>
        <w:t xml:space="preserve"> brackets]</w:t>
      </w:r>
    </w:p>
    <w:p w14:paraId="52304A07" w14:textId="3836DC2D" w:rsidR="00BC3F6E" w:rsidRPr="0046521A" w:rsidRDefault="000B5D13" w:rsidP="00AA0C1D">
      <w:pPr>
        <w:pStyle w:val="ListParagraph"/>
        <w:numPr>
          <w:ilvl w:val="0"/>
          <w:numId w:val="10"/>
        </w:numPr>
        <w:spacing w:after="0"/>
        <w:rPr>
          <w:rFonts w:cs="Arial"/>
        </w:rPr>
      </w:pPr>
      <w:r w:rsidRPr="0046521A">
        <w:rPr>
          <w:rFonts w:cs="Arial"/>
        </w:rPr>
        <w:t>Ellips</w:t>
      </w:r>
      <w:r>
        <w:rPr>
          <w:rFonts w:cs="Arial"/>
        </w:rPr>
        <w:t>e</w:t>
      </w:r>
      <w:r w:rsidRPr="0046521A">
        <w:rPr>
          <w:rFonts w:cs="Arial"/>
        </w:rPr>
        <w:t xml:space="preserve">s </w:t>
      </w:r>
      <w:r w:rsidR="00EC27FE" w:rsidRPr="0046521A">
        <w:rPr>
          <w:rFonts w:cs="Arial"/>
          <w:szCs w:val="24"/>
        </w:rPr>
        <w:t>(</w:t>
      </w:r>
      <w:r w:rsidR="00EC27FE" w:rsidRPr="0046521A">
        <w:rPr>
          <w:rFonts w:cs="Arial"/>
          <w:sz w:val="2"/>
          <w:szCs w:val="2"/>
        </w:rPr>
        <w:t xml:space="preserve"> </w:t>
      </w:r>
      <w:r w:rsidR="00EC27FE" w:rsidRPr="0046521A">
        <w:rPr>
          <w:rFonts w:cs="Arial"/>
          <w:szCs w:val="24"/>
        </w:rPr>
        <w:t>…)</w:t>
      </w:r>
      <w:r w:rsidR="00BC3F6E" w:rsidRPr="0046521A">
        <w:rPr>
          <w:rFonts w:eastAsia="Times New Roman" w:cs="Arial"/>
          <w:szCs w:val="24"/>
          <w:lang w:eastAsia="ko-KR"/>
        </w:rPr>
        <w:t xml:space="preserve"> </w:t>
      </w:r>
      <w:r w:rsidR="00664F8A" w:rsidRPr="0046521A">
        <w:rPr>
          <w:rFonts w:eastAsia="Times New Roman" w:cs="Arial"/>
          <w:lang w:eastAsia="ko-KR"/>
        </w:rPr>
        <w:t>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1F24CAAC" w14:textId="777C3710" w:rsidR="00A82045" w:rsidRPr="0072475E" w:rsidRDefault="00DE7145" w:rsidP="0072475E">
      <w:pPr>
        <w:pStyle w:val="Heading2"/>
        <w:spacing w:before="0"/>
      </w:pPr>
      <w:r>
        <w:rPr>
          <w:rFonts w:cs="Arial"/>
        </w:rPr>
        <w:t>45-DAY</w:t>
      </w:r>
      <w:r w:rsidR="00767766" w:rsidRPr="0046521A">
        <w:t xml:space="preserve"> EXPRESS TERMS</w:t>
      </w:r>
      <w:r w:rsidR="0083127A" w:rsidRPr="0046521A">
        <w:t xml:space="preserve"> </w:t>
      </w:r>
    </w:p>
    <w:p w14:paraId="5A67D35E" w14:textId="4DF2CB24" w:rsidR="00A82045" w:rsidRPr="0046521A" w:rsidRDefault="00A82045" w:rsidP="00A82045">
      <w:pPr>
        <w:pStyle w:val="Heading3"/>
        <w:spacing w:before="0"/>
      </w:pPr>
      <w:r w:rsidRPr="0046521A">
        <w:t xml:space="preserve">ITEM </w:t>
      </w:r>
      <w:r w:rsidR="00481205">
        <w:t>1</w:t>
      </w:r>
      <w:r w:rsidRPr="0046521A">
        <w:rPr>
          <w:snapToGrid/>
        </w:rPr>
        <w:br/>
      </w:r>
      <w:r w:rsidRPr="0046521A">
        <w:t xml:space="preserve">Chapter </w:t>
      </w:r>
      <w:r w:rsidR="009D5049">
        <w:t>1 Administration</w:t>
      </w:r>
    </w:p>
    <w:p w14:paraId="48ADF151" w14:textId="674DE683" w:rsidR="003D1336" w:rsidRDefault="00A82045" w:rsidP="0017671B">
      <w:pPr>
        <w:pStyle w:val="Heading4"/>
      </w:pPr>
      <w:r w:rsidRPr="0072475E">
        <w:t xml:space="preserve">SUB-ITEM </w:t>
      </w:r>
      <w:r w:rsidR="009D5049" w:rsidRPr="0072475E">
        <w:t>1-1</w:t>
      </w:r>
      <w:r w:rsidRPr="0072475E">
        <w:rPr>
          <w:snapToGrid/>
        </w:rPr>
        <w:br/>
      </w:r>
      <w:bookmarkStart w:id="0" w:name="_Hlk216351724"/>
      <w:r w:rsidR="007170AB" w:rsidRPr="0072475E">
        <w:t>Division I California Administration</w:t>
      </w:r>
      <w:r w:rsidR="007170AB">
        <w:t>,</w:t>
      </w:r>
      <w:r w:rsidR="007170AB" w:rsidRPr="0072475E">
        <w:t xml:space="preserve"> </w:t>
      </w:r>
      <w:r w:rsidRPr="0072475E">
        <w:t xml:space="preserve">Section </w:t>
      </w:r>
      <w:r w:rsidR="009D5049" w:rsidRPr="0072475E">
        <w:t>1.1.2 Purpose</w:t>
      </w:r>
      <w:bookmarkEnd w:id="0"/>
      <w:r w:rsidR="008C0457" w:rsidRPr="0072475E">
        <w:t xml:space="preserve"> </w:t>
      </w:r>
    </w:p>
    <w:p w14:paraId="117AC122" w14:textId="74F70820" w:rsidR="00C865A8" w:rsidRPr="003D1336" w:rsidRDefault="00C865A8" w:rsidP="477B220D">
      <w:pPr>
        <w:ind w:left="360"/>
      </w:pPr>
      <w:r>
        <w:t>[</w:t>
      </w:r>
      <w:bookmarkStart w:id="1" w:name="_Hlk216334608"/>
      <w:r w:rsidR="00CE20CF">
        <w:t>Part of the proposed changes in this section</w:t>
      </w:r>
      <w:r w:rsidR="008C6872">
        <w:t>, identified with gray highlight,</w:t>
      </w:r>
      <w:r w:rsidR="00293F29">
        <w:t xml:space="preserve"> </w:t>
      </w:r>
      <w:r w:rsidR="00CE20CF">
        <w:t xml:space="preserve">were included in the </w:t>
      </w:r>
      <w:bookmarkEnd w:id="1"/>
      <w:r w:rsidR="00B04C10">
        <w:t>Emergency Regulations approved October 15, 2025</w:t>
      </w:r>
      <w:r w:rsidR="008C6AEC">
        <w:t>.</w:t>
      </w:r>
      <w:r w:rsidR="00B14255">
        <w:t xml:space="preserve"> SFM proposes further amendments in this section that were not included in the Emergency Regulations.</w:t>
      </w:r>
      <w:r w:rsidR="00B04C10">
        <w:t>]</w:t>
      </w:r>
    </w:p>
    <w:p w14:paraId="3602B0F2" w14:textId="5260EBA3" w:rsidR="0017671B" w:rsidRPr="004C37DC" w:rsidRDefault="003D1336" w:rsidP="477B220D">
      <w:pPr>
        <w:ind w:left="360"/>
        <w:rPr>
          <w:rFonts w:cs="Arial"/>
          <w:i/>
          <w:iCs/>
        </w:rPr>
      </w:pPr>
      <w:r w:rsidRPr="477B220D">
        <w:rPr>
          <w:rFonts w:cs="Arial"/>
          <w:b/>
          <w:bCs/>
          <w:i/>
          <w:iCs/>
        </w:rPr>
        <w:t xml:space="preserve">1.1.2 Purpose. </w:t>
      </w:r>
      <w:r w:rsidRPr="477B220D">
        <w:rPr>
          <w:rFonts w:cs="Arial"/>
          <w:i/>
          <w:iCs/>
        </w:rPr>
        <w:t xml:space="preserve">The purpose of this code is to establish minimum requirements to reduce the likelihood of life and property loss due to wildfire through the use of performance and prescriptive requirements for construction and development in all Fire Hazard Severity Zones in State Responsibility Areas (SRA), </w:t>
      </w:r>
      <w:r w:rsidRPr="477B220D">
        <w:rPr>
          <w:rFonts w:cs="Arial"/>
          <w:i/>
          <w:iCs/>
          <w:strike/>
        </w:rPr>
        <w:t>and</w:t>
      </w:r>
      <w:r w:rsidRPr="477B220D">
        <w:rPr>
          <w:rFonts w:cs="Arial"/>
          <w:i/>
          <w:iCs/>
        </w:rPr>
        <w:t xml:space="preserve"> </w:t>
      </w:r>
      <w:bookmarkStart w:id="2" w:name="_Hlk216335939"/>
      <w:r w:rsidRPr="477B220D">
        <w:rPr>
          <w:rFonts w:cs="Arial"/>
          <w:i/>
          <w:iCs/>
        </w:rPr>
        <w:t>Local Responsibility Areas</w:t>
      </w:r>
      <w:bookmarkEnd w:id="2"/>
      <w:r w:rsidRPr="477B220D">
        <w:rPr>
          <w:rFonts w:cs="Arial"/>
          <w:i/>
          <w:iCs/>
        </w:rPr>
        <w:t xml:space="preserve"> (LRA) </w:t>
      </w:r>
      <w:r w:rsidRPr="477B220D">
        <w:rPr>
          <w:rFonts w:cs="Arial"/>
          <w:i/>
          <w:iCs/>
          <w:strike/>
        </w:rPr>
        <w:t xml:space="preserve">designated </w:t>
      </w:r>
      <w:r w:rsidR="00474FD3" w:rsidRPr="477B220D">
        <w:rPr>
          <w:rFonts w:cs="Arial"/>
          <w:i/>
          <w:iCs/>
          <w:u w:val="single"/>
        </w:rPr>
        <w:t>identified by the State Fire Marshal</w:t>
      </w:r>
      <w:r w:rsidR="00474FD3" w:rsidRPr="477B220D">
        <w:rPr>
          <w:rFonts w:cs="Arial"/>
          <w:i/>
          <w:iCs/>
        </w:rPr>
        <w:t xml:space="preserve"> </w:t>
      </w:r>
      <w:r w:rsidRPr="477B220D">
        <w:rPr>
          <w:rFonts w:cs="Arial"/>
          <w:i/>
          <w:iCs/>
        </w:rPr>
        <w:t xml:space="preserve">as a </w:t>
      </w:r>
      <w:r w:rsidR="002072D2" w:rsidRPr="477B220D">
        <w:rPr>
          <w:rFonts w:cs="Arial"/>
          <w:i/>
          <w:iCs/>
          <w:highlight w:val="lightGray"/>
          <w:u w:val="single"/>
        </w:rPr>
        <w:t xml:space="preserve">High </w:t>
      </w:r>
      <w:r w:rsidR="00474FD3" w:rsidRPr="477B220D">
        <w:rPr>
          <w:rFonts w:cs="Arial"/>
          <w:i/>
          <w:iCs/>
          <w:highlight w:val="lightGray"/>
          <w:u w:val="single"/>
        </w:rPr>
        <w:t>or</w:t>
      </w:r>
      <w:r w:rsidR="002072D2" w:rsidRPr="477B220D">
        <w:rPr>
          <w:rFonts w:cs="Arial"/>
          <w:i/>
          <w:iCs/>
        </w:rPr>
        <w:t xml:space="preserve"> </w:t>
      </w:r>
      <w:r w:rsidRPr="477B220D">
        <w:rPr>
          <w:rFonts w:cs="Arial"/>
          <w:i/>
          <w:iCs/>
        </w:rPr>
        <w:t xml:space="preserve">Very High </w:t>
      </w:r>
      <w:bookmarkStart w:id="3" w:name="_Hlk216335915"/>
      <w:r w:rsidRPr="477B220D">
        <w:rPr>
          <w:rFonts w:cs="Arial"/>
          <w:i/>
          <w:iCs/>
        </w:rPr>
        <w:t>Fire Hazard Severity Zone</w:t>
      </w:r>
      <w:bookmarkEnd w:id="3"/>
      <w:r w:rsidRPr="477B220D">
        <w:rPr>
          <w:rFonts w:cs="Arial"/>
          <w:i/>
          <w:iCs/>
        </w:rPr>
        <w:t>, and</w:t>
      </w:r>
      <w:r w:rsidR="00474FD3" w:rsidRPr="477B220D">
        <w:rPr>
          <w:rFonts w:cs="Arial"/>
          <w:i/>
          <w:iCs/>
        </w:rPr>
        <w:t xml:space="preserve"> </w:t>
      </w:r>
      <w:r w:rsidR="00474FD3" w:rsidRPr="477B220D">
        <w:rPr>
          <w:rFonts w:cs="Arial"/>
          <w:i/>
          <w:iCs/>
          <w:u w:val="single"/>
        </w:rPr>
        <w:t xml:space="preserve">LRA designated High or Very High Fire Hazard Severity Zone by a </w:t>
      </w:r>
      <w:r w:rsidR="008F142D" w:rsidRPr="477B220D">
        <w:rPr>
          <w:rFonts w:cs="Arial"/>
          <w:i/>
          <w:iCs/>
          <w:u w:val="single"/>
        </w:rPr>
        <w:t>l</w:t>
      </w:r>
      <w:r w:rsidR="00474FD3" w:rsidRPr="477B220D">
        <w:rPr>
          <w:rFonts w:cs="Arial"/>
          <w:i/>
          <w:iCs/>
          <w:u w:val="single"/>
        </w:rPr>
        <w:t>ocal agency pursuant to Government Code Section 51179</w:t>
      </w:r>
      <w:r w:rsidR="008F142D" w:rsidRPr="477B220D">
        <w:rPr>
          <w:rFonts w:cs="Arial"/>
          <w:i/>
          <w:iCs/>
          <w:u w:val="single"/>
        </w:rPr>
        <w:t>(</w:t>
      </w:r>
      <w:r w:rsidR="00474FD3" w:rsidRPr="477B220D">
        <w:rPr>
          <w:rFonts w:cs="Arial"/>
          <w:i/>
          <w:iCs/>
          <w:u w:val="single"/>
        </w:rPr>
        <w:t>b). This will</w:t>
      </w:r>
      <w:r w:rsidRPr="477B220D">
        <w:rPr>
          <w:rFonts w:cs="Arial"/>
          <w:i/>
          <w:iCs/>
        </w:rPr>
        <w:t xml:space="preserve"> increase the ability of buildings located in any </w:t>
      </w:r>
      <w:r w:rsidRPr="477B220D">
        <w:rPr>
          <w:rFonts w:cs="Arial"/>
          <w:i/>
          <w:iCs/>
          <w:strike/>
        </w:rPr>
        <w:t xml:space="preserve">Fire Hazard </w:t>
      </w:r>
      <w:r w:rsidRPr="477B220D">
        <w:rPr>
          <w:rFonts w:cs="Arial"/>
          <w:i/>
          <w:iCs/>
          <w:strike/>
        </w:rPr>
        <w:lastRenderedPageBreak/>
        <w:t>Severity Zone within State Responsibility Areas (SRA), or Wildland-Urban Interface (WUI) Areas</w:t>
      </w:r>
      <w:r w:rsidR="00D72DBD" w:rsidRPr="477B220D">
        <w:rPr>
          <w:rFonts w:cs="Arial"/>
          <w:i/>
          <w:iCs/>
          <w:strike/>
        </w:rPr>
        <w:t xml:space="preserve"> </w:t>
      </w:r>
      <w:r w:rsidR="00C77008" w:rsidRPr="477B220D">
        <w:rPr>
          <w:rFonts w:cs="Arial"/>
          <w:i/>
          <w:iCs/>
          <w:u w:val="single"/>
        </w:rPr>
        <w:t>identified area</w:t>
      </w:r>
      <w:r w:rsidR="00C77008" w:rsidRPr="477B220D">
        <w:rPr>
          <w:rFonts w:cs="Arial"/>
          <w:i/>
          <w:iCs/>
        </w:rPr>
        <w:t xml:space="preserve"> </w:t>
      </w:r>
      <w:r w:rsidRPr="477B220D">
        <w:rPr>
          <w:rFonts w:cs="Arial"/>
          <w:i/>
          <w:iCs/>
        </w:rPr>
        <w:t xml:space="preserve">to resist the intrusion of flames or </w:t>
      </w:r>
      <w:r w:rsidRPr="477B220D">
        <w:rPr>
          <w:rFonts w:cs="Arial"/>
          <w:i/>
          <w:iCs/>
          <w:strike/>
          <w:highlight w:val="lightGray"/>
        </w:rPr>
        <w:t>burning</w:t>
      </w:r>
      <w:r w:rsidRPr="477B220D">
        <w:rPr>
          <w:rFonts w:cs="Arial"/>
          <w:i/>
          <w:iCs/>
        </w:rPr>
        <w:t xml:space="preserve"> embers projected by a </w:t>
      </w:r>
      <w:r w:rsidRPr="477B220D">
        <w:rPr>
          <w:rFonts w:cs="Arial"/>
          <w:i/>
          <w:iCs/>
          <w:strike/>
          <w:highlight w:val="lightGray"/>
        </w:rPr>
        <w:t>vegetation</w:t>
      </w:r>
      <w:r w:rsidRPr="477B220D">
        <w:rPr>
          <w:rFonts w:cs="Arial"/>
          <w:i/>
          <w:iCs/>
        </w:rPr>
        <w:t xml:space="preserve"> fire and contribute</w:t>
      </w:r>
      <w:r w:rsidRPr="477B220D">
        <w:rPr>
          <w:rFonts w:cs="Arial"/>
          <w:i/>
          <w:iCs/>
          <w:strike/>
        </w:rPr>
        <w:t>s</w:t>
      </w:r>
      <w:r w:rsidRPr="477B220D">
        <w:rPr>
          <w:rFonts w:cs="Arial"/>
          <w:i/>
          <w:iCs/>
        </w:rPr>
        <w:t xml:space="preserve"> to a systematic reduction in conflagration losses and reduce the likelihood of life and property loss due to a wildfire.</w:t>
      </w:r>
    </w:p>
    <w:p w14:paraId="233F8862" w14:textId="31DED256" w:rsidR="006550E2" w:rsidRDefault="006550E2" w:rsidP="006550E2">
      <w:pPr>
        <w:pStyle w:val="Heading4"/>
      </w:pPr>
      <w:bookmarkStart w:id="4" w:name="_Hlk214074107"/>
      <w:r>
        <w:t>SUB-</w:t>
      </w:r>
      <w:r w:rsidRPr="0046521A">
        <w:t xml:space="preserve">ITEM </w:t>
      </w:r>
      <w:r>
        <w:t>1-2</w:t>
      </w:r>
      <w:r w:rsidRPr="0046521A">
        <w:rPr>
          <w:snapToGrid/>
        </w:rPr>
        <w:br/>
      </w:r>
      <w:bookmarkStart w:id="5" w:name="_Hlk216351744"/>
      <w:r w:rsidR="007170AB">
        <w:t xml:space="preserve">Division II Scope and Administration, </w:t>
      </w:r>
      <w:bookmarkEnd w:id="5"/>
      <w:r w:rsidRPr="0046521A">
        <w:t xml:space="preserve">Section </w:t>
      </w:r>
      <w:r>
        <w:t>101.2 Scope</w:t>
      </w:r>
    </w:p>
    <w:p w14:paraId="289667D6" w14:textId="26C7BDE4" w:rsidR="00262541" w:rsidRDefault="006550E2" w:rsidP="477B220D">
      <w:pPr>
        <w:ind w:firstLine="360"/>
      </w:pPr>
      <w:r>
        <w:t xml:space="preserve">[SFM proposes to </w:t>
      </w:r>
      <w:r w:rsidR="00262541">
        <w:t>amend</w:t>
      </w:r>
      <w:r>
        <w:t xml:space="preserve"> the </w:t>
      </w:r>
      <w:r w:rsidR="00262541">
        <w:t>scoping section that has</w:t>
      </w:r>
      <w:r>
        <w:t xml:space="preserve"> cause</w:t>
      </w:r>
      <w:r w:rsidR="00262541">
        <w:t>d</w:t>
      </w:r>
      <w:r>
        <w:t xml:space="preserve"> code user confusion.</w:t>
      </w:r>
      <w:bookmarkEnd w:id="4"/>
      <w:r w:rsidR="00262541">
        <w:t>]</w:t>
      </w:r>
    </w:p>
    <w:p w14:paraId="629FB069" w14:textId="215E8DCA" w:rsidR="006550E2" w:rsidRPr="00262541" w:rsidRDefault="00262541" w:rsidP="00262541">
      <w:pPr>
        <w:ind w:left="360"/>
      </w:pPr>
      <w:r w:rsidRPr="00262541">
        <w:rPr>
          <w:rFonts w:eastAsia="Arial" w:cs="Arial"/>
          <w:b/>
          <w:bCs/>
          <w:szCs w:val="24"/>
        </w:rPr>
        <w:t xml:space="preserve">[A] 101.2 Scope. </w:t>
      </w:r>
      <w:r w:rsidRPr="00262541">
        <w:rPr>
          <w:rFonts w:eastAsia="Times New Roman" w:cs="Arial"/>
          <w:i/>
          <w:iCs/>
          <w:szCs w:val="24"/>
        </w:rPr>
        <w:t xml:space="preserve">This code applies to building materials, systems and/or assemblies used in the exterior design and construction of new buildings located within </w:t>
      </w:r>
      <w:r w:rsidRPr="00262541">
        <w:rPr>
          <w:rFonts w:eastAsia="Times New Roman" w:cs="Arial"/>
          <w:i/>
          <w:iCs/>
          <w:strike/>
          <w:szCs w:val="24"/>
        </w:rPr>
        <w:t>a Wildland-Urban Interface (WUI) Area</w:t>
      </w:r>
      <w:r w:rsidRPr="00262541">
        <w:rPr>
          <w:rFonts w:cs="Arial"/>
          <w:i/>
          <w:iCs/>
          <w:szCs w:val="24"/>
          <w:u w:val="single"/>
        </w:rPr>
        <w:t xml:space="preserve"> all Fire Hazard Severity Zones in State Responsibility Areas (SRA), Local Responsibility Areas (LRA) designated as a High </w:t>
      </w:r>
      <w:r w:rsidR="00C77008">
        <w:rPr>
          <w:rFonts w:cs="Arial"/>
          <w:i/>
          <w:iCs/>
          <w:szCs w:val="24"/>
          <w:u w:val="single"/>
        </w:rPr>
        <w:t>or</w:t>
      </w:r>
      <w:r w:rsidR="00C77008" w:rsidRPr="00262541">
        <w:rPr>
          <w:rFonts w:cs="Arial"/>
          <w:i/>
          <w:iCs/>
          <w:szCs w:val="24"/>
          <w:u w:val="single"/>
        </w:rPr>
        <w:t xml:space="preserve"> </w:t>
      </w:r>
      <w:r w:rsidRPr="00262541">
        <w:rPr>
          <w:rFonts w:cs="Arial"/>
          <w:i/>
          <w:iCs/>
          <w:szCs w:val="24"/>
          <w:u w:val="single"/>
        </w:rPr>
        <w:t xml:space="preserve">Very High Fire Hazard Severity Zone, or </w:t>
      </w:r>
      <w:r w:rsidR="009327CD">
        <w:rPr>
          <w:rFonts w:cs="Arial"/>
          <w:i/>
          <w:iCs/>
          <w:szCs w:val="24"/>
          <w:u w:val="single"/>
        </w:rPr>
        <w:t>Fire Hazard Severity Zones</w:t>
      </w:r>
      <w:r w:rsidRPr="00262541">
        <w:rPr>
          <w:rFonts w:cs="Arial"/>
          <w:i/>
          <w:iCs/>
          <w:szCs w:val="24"/>
          <w:u w:val="single"/>
        </w:rPr>
        <w:t xml:space="preserve"> as specified in Section 101.3.1</w:t>
      </w:r>
      <w:r w:rsidRPr="00262541">
        <w:rPr>
          <w:rFonts w:eastAsia="Times New Roman" w:cs="Arial"/>
          <w:i/>
          <w:iCs/>
          <w:szCs w:val="24"/>
        </w:rPr>
        <w:t xml:space="preserve"> and contains minimum requirements to mitigate conditions that might cause a fire originating in a structure to ignite vegetation in the Wildland-Urban Interface (WUI) area, and conversely, a wildfire burning in vegetative fuels to transmit fire to buildings and threaten to destroy life, overwhelm fire suppression capabilities or result in large property losses.</w:t>
      </w:r>
    </w:p>
    <w:p w14:paraId="5B6DF3E9" w14:textId="4C37E836" w:rsidR="0017671B" w:rsidRDefault="0017671B" w:rsidP="0017671B">
      <w:pPr>
        <w:pStyle w:val="Heading4"/>
      </w:pPr>
      <w:r>
        <w:t>SUB-</w:t>
      </w:r>
      <w:r w:rsidRPr="0046521A">
        <w:t xml:space="preserve">ITEM </w:t>
      </w:r>
      <w:r>
        <w:t>1-</w:t>
      </w:r>
      <w:r w:rsidR="006550E2">
        <w:t>3</w:t>
      </w:r>
      <w:r w:rsidRPr="0046521A">
        <w:rPr>
          <w:snapToGrid/>
        </w:rPr>
        <w:br/>
      </w:r>
      <w:bookmarkStart w:id="6" w:name="_Hlk216351763"/>
      <w:r w:rsidR="007170AB">
        <w:t>Division II,</w:t>
      </w:r>
      <w:r w:rsidR="007170AB" w:rsidRPr="0046521A">
        <w:t xml:space="preserve"> </w:t>
      </w:r>
      <w:r w:rsidRPr="0046521A">
        <w:t xml:space="preserve">Section </w:t>
      </w:r>
      <w:r>
        <w:t>1</w:t>
      </w:r>
      <w:r w:rsidR="002C3658">
        <w:t>01.3.1 Application and 101.3.1.1 Application date and where required</w:t>
      </w:r>
      <w:bookmarkEnd w:id="6"/>
      <w:r>
        <w:t xml:space="preserve"> </w:t>
      </w:r>
    </w:p>
    <w:p w14:paraId="6FDDD9CD" w14:textId="52610D35" w:rsidR="00B04C10" w:rsidRPr="003D1336" w:rsidRDefault="00B04C10" w:rsidP="477B220D">
      <w:pPr>
        <w:ind w:left="360"/>
      </w:pPr>
      <w:r>
        <w:t>[</w:t>
      </w:r>
      <w:r w:rsidR="007170AB">
        <w:t xml:space="preserve">The proposed amendments in these sections were included in the </w:t>
      </w:r>
      <w:r>
        <w:t>Emergency Regulations approved October 15, 2025</w:t>
      </w:r>
      <w:bookmarkStart w:id="7" w:name="_Hlk220399275"/>
      <w:r w:rsidR="007170AB">
        <w:t xml:space="preserve">, with some changes </w:t>
      </w:r>
      <w:bookmarkEnd w:id="7"/>
      <w:r w:rsidR="00BC61A8">
        <w:t xml:space="preserve">identified below and </w:t>
      </w:r>
      <w:r w:rsidR="007170AB">
        <w:t>explained in the ISOR.</w:t>
      </w:r>
      <w:r>
        <w:t>]</w:t>
      </w:r>
    </w:p>
    <w:p w14:paraId="694458CC" w14:textId="77777777" w:rsidR="00081615" w:rsidRPr="00F61256" w:rsidRDefault="00081615" w:rsidP="007170AB">
      <w:pPr>
        <w:snapToGrid w:val="0"/>
        <w:ind w:left="360"/>
        <w:rPr>
          <w:rFonts w:cs="Arial"/>
          <w:b/>
          <w:bCs/>
          <w:i/>
          <w:iCs/>
          <w:strike/>
          <w:snapToGrid/>
          <w:highlight w:val="lightGray"/>
        </w:rPr>
      </w:pPr>
      <w:r w:rsidRPr="00F61256">
        <w:rPr>
          <w:rFonts w:cs="Arial"/>
          <w:b/>
          <w:bCs/>
          <w:i/>
          <w:iCs/>
          <w:strike/>
          <w:snapToGrid/>
          <w:highlight w:val="lightGray"/>
        </w:rPr>
        <w:t xml:space="preserve">101.3.1 Application. </w:t>
      </w:r>
      <w:r w:rsidRPr="00F61256">
        <w:rPr>
          <w:rFonts w:cs="Arial"/>
          <w:i/>
          <w:iCs/>
          <w:strike/>
          <w:snapToGrid/>
          <w:highlight w:val="lightGray"/>
        </w:rPr>
        <w:t>New buildings located in any Fire Hazard Severity Zone or Wildland-Urban Interface (WUI) Fire Area designated by the enforcing agency constructed after the application date shall comply with the provisions of this code. This shall include all new buildings with residential, commercial, educational, institutional or similar occupancy type use, which shall be referred to in this code as “applicable buildings,” as well as new buildings and structures accessory to those applicable buildings.</w:t>
      </w:r>
    </w:p>
    <w:p w14:paraId="7E0F806B" w14:textId="77777777" w:rsidR="00081615" w:rsidRPr="00F61256" w:rsidRDefault="00081615" w:rsidP="007170AB">
      <w:pPr>
        <w:snapToGrid w:val="0"/>
        <w:ind w:firstLine="720"/>
        <w:rPr>
          <w:rFonts w:cs="Arial"/>
          <w:b/>
          <w:bCs/>
          <w:i/>
          <w:iCs/>
          <w:strike/>
          <w:snapToGrid/>
          <w:highlight w:val="lightGray"/>
        </w:rPr>
      </w:pPr>
      <w:r w:rsidRPr="00F61256">
        <w:rPr>
          <w:rFonts w:cs="Arial"/>
          <w:b/>
          <w:bCs/>
          <w:i/>
          <w:iCs/>
          <w:strike/>
          <w:snapToGrid/>
          <w:highlight w:val="lightGray"/>
        </w:rPr>
        <w:t>Exceptions:</w:t>
      </w:r>
    </w:p>
    <w:p w14:paraId="33BE81CE" w14:textId="77777777" w:rsidR="00081615" w:rsidRPr="00F61256" w:rsidRDefault="00081615" w:rsidP="007170AB">
      <w:pPr>
        <w:numPr>
          <w:ilvl w:val="0"/>
          <w:numId w:val="32"/>
        </w:numPr>
        <w:snapToGrid w:val="0"/>
        <w:rPr>
          <w:rFonts w:cs="Arial"/>
          <w:i/>
          <w:iCs/>
          <w:strike/>
          <w:snapToGrid/>
          <w:highlight w:val="lightGray"/>
        </w:rPr>
      </w:pPr>
      <w:r w:rsidRPr="00F61256">
        <w:rPr>
          <w:rFonts w:cs="Arial"/>
          <w:i/>
          <w:iCs/>
          <w:strike/>
          <w:snapToGrid/>
          <w:highlight w:val="lightGray"/>
        </w:rPr>
        <w:t xml:space="preserve">Group U occupancy accessory buildings of any size located at least 50 feet (15 240 mm) from an applicable building on the same </w:t>
      </w:r>
      <w:proofErr w:type="gramStart"/>
      <w:r w:rsidRPr="00F61256">
        <w:rPr>
          <w:rFonts w:cs="Arial"/>
          <w:i/>
          <w:iCs/>
          <w:strike/>
          <w:snapToGrid/>
          <w:highlight w:val="lightGray"/>
        </w:rPr>
        <w:t>lot</w:t>
      </w:r>
      <w:proofErr w:type="gramEnd"/>
      <w:r w:rsidRPr="00F61256">
        <w:rPr>
          <w:rFonts w:cs="Arial"/>
          <w:i/>
          <w:iCs/>
          <w:strike/>
          <w:snapToGrid/>
          <w:highlight w:val="lightGray"/>
        </w:rPr>
        <w:t>.</w:t>
      </w:r>
    </w:p>
    <w:p w14:paraId="2E869C45" w14:textId="77777777" w:rsidR="00081615" w:rsidRPr="00F61256" w:rsidRDefault="00081615" w:rsidP="007170AB">
      <w:pPr>
        <w:numPr>
          <w:ilvl w:val="0"/>
          <w:numId w:val="32"/>
        </w:numPr>
        <w:snapToGrid w:val="0"/>
        <w:rPr>
          <w:rFonts w:cs="Arial"/>
          <w:i/>
          <w:iCs/>
          <w:strike/>
          <w:snapToGrid/>
          <w:highlight w:val="lightGray"/>
        </w:rPr>
      </w:pPr>
      <w:r w:rsidRPr="00F61256">
        <w:rPr>
          <w:rFonts w:cs="Arial"/>
          <w:i/>
          <w:iCs/>
          <w:strike/>
          <w:snapToGrid/>
          <w:highlight w:val="lightGray"/>
        </w:rPr>
        <w:t>Group U occupancy agricultural buildings, as defined in Section 202 of the California Building Code of any size located at least 50 feet (15 240 mm) from an applicable building.</w:t>
      </w:r>
    </w:p>
    <w:p w14:paraId="7D25D423" w14:textId="77777777" w:rsidR="00081615" w:rsidRPr="00F61256" w:rsidRDefault="00081615" w:rsidP="007170AB">
      <w:pPr>
        <w:numPr>
          <w:ilvl w:val="0"/>
          <w:numId w:val="32"/>
        </w:numPr>
        <w:snapToGrid w:val="0"/>
        <w:rPr>
          <w:rFonts w:cs="Arial"/>
          <w:i/>
          <w:iCs/>
          <w:strike/>
          <w:snapToGrid/>
          <w:highlight w:val="lightGray"/>
        </w:rPr>
      </w:pPr>
      <w:r w:rsidRPr="00F61256">
        <w:rPr>
          <w:rFonts w:cs="Arial"/>
          <w:i/>
          <w:iCs/>
          <w:strike/>
          <w:snapToGrid/>
          <w:highlight w:val="lightGray"/>
        </w:rPr>
        <w:t>Group C occupancy special buildings conforming to the limitations specified in Section 450.4.1 of the California Building Code.</w:t>
      </w:r>
    </w:p>
    <w:p w14:paraId="2F483116" w14:textId="77777777" w:rsidR="00081615" w:rsidRPr="00F61256" w:rsidRDefault="00081615" w:rsidP="007170AB">
      <w:pPr>
        <w:numPr>
          <w:ilvl w:val="0"/>
          <w:numId w:val="32"/>
        </w:numPr>
        <w:snapToGrid w:val="0"/>
        <w:rPr>
          <w:rFonts w:cs="Arial"/>
          <w:i/>
          <w:iCs/>
          <w:strike/>
          <w:snapToGrid/>
          <w:highlight w:val="lightGray"/>
        </w:rPr>
      </w:pPr>
      <w:r w:rsidRPr="00F61256">
        <w:rPr>
          <w:rFonts w:cs="Arial"/>
          <w:i/>
          <w:iCs/>
          <w:strike/>
          <w:snapToGrid/>
          <w:highlight w:val="lightGray"/>
        </w:rPr>
        <w:t>New accessory buildings and miscellaneous structures specified in Section 504.11 shall comply only with the requirements of that section.</w:t>
      </w:r>
    </w:p>
    <w:p w14:paraId="7F8FE1E5" w14:textId="77777777" w:rsidR="00081615" w:rsidRPr="00F61256" w:rsidRDefault="00081615" w:rsidP="007170AB">
      <w:pPr>
        <w:numPr>
          <w:ilvl w:val="0"/>
          <w:numId w:val="32"/>
        </w:numPr>
        <w:snapToGrid w:val="0"/>
        <w:rPr>
          <w:rFonts w:cs="Arial"/>
          <w:i/>
          <w:iCs/>
          <w:strike/>
          <w:snapToGrid/>
          <w:highlight w:val="lightGray"/>
        </w:rPr>
      </w:pPr>
      <w:r w:rsidRPr="00F61256">
        <w:rPr>
          <w:rFonts w:cs="Arial"/>
          <w:i/>
          <w:iCs/>
          <w:strike/>
          <w:snapToGrid/>
          <w:highlight w:val="lightGray"/>
        </w:rPr>
        <w:lastRenderedPageBreak/>
        <w:t>Additions to and remodels of buildings originally constructed prior to July 1, 2008.</w:t>
      </w:r>
    </w:p>
    <w:p w14:paraId="4DDA0447" w14:textId="77777777" w:rsidR="00081615" w:rsidRPr="00F61256" w:rsidRDefault="00081615" w:rsidP="007170AB">
      <w:pPr>
        <w:snapToGrid w:val="0"/>
        <w:ind w:left="720"/>
        <w:rPr>
          <w:b/>
          <w:bCs/>
          <w:snapToGrid/>
          <w:highlight w:val="lightGray"/>
        </w:rPr>
      </w:pPr>
      <w:r w:rsidRPr="00F61256">
        <w:rPr>
          <w:rFonts w:cs="Arial"/>
          <w:b/>
          <w:bCs/>
          <w:i/>
          <w:iCs/>
          <w:strike/>
          <w:snapToGrid/>
          <w:szCs w:val="24"/>
          <w:highlight w:val="lightGray"/>
        </w:rPr>
        <w:t xml:space="preserve">101.3.1.1 Application date and where required. </w:t>
      </w:r>
      <w:r w:rsidRPr="00F61256">
        <w:rPr>
          <w:rFonts w:cs="Arial"/>
          <w:i/>
          <w:iCs/>
          <w:strike/>
          <w:snapToGrid/>
          <w:highlight w:val="lightGray"/>
        </w:rPr>
        <w:t>New buildings for which an application for a building permit is submitted on or after July 1, 2008, located in any Fire Hazard Severity Zone or Wildland-Urban Interface Area shall comply with this code, including all of the following areas:</w:t>
      </w:r>
    </w:p>
    <w:p w14:paraId="3FE2FBD3" w14:textId="77777777" w:rsidR="00081615" w:rsidRPr="00F61256" w:rsidRDefault="00081615" w:rsidP="007170AB">
      <w:pPr>
        <w:widowControl/>
        <w:ind w:left="720"/>
        <w:jc w:val="both"/>
        <w:rPr>
          <w:rFonts w:eastAsia="Times New Roman" w:cs="Arial"/>
          <w:strike/>
          <w:snapToGrid/>
          <w:szCs w:val="24"/>
          <w:highlight w:val="lightGray"/>
        </w:rPr>
      </w:pPr>
      <w:r w:rsidRPr="00F61256">
        <w:rPr>
          <w:rFonts w:eastAsia="Times New Roman" w:cs="Arial"/>
          <w:i/>
          <w:iCs/>
          <w:strike/>
          <w:snapToGrid/>
          <w:szCs w:val="24"/>
          <w:highlight w:val="lightGray"/>
        </w:rPr>
        <w:t>All unincorporated lands designated by the State Board of Forestry and Fire Protection as State Responsibility Area (SRA) including:</w:t>
      </w:r>
    </w:p>
    <w:p w14:paraId="01E393F0" w14:textId="77777777" w:rsidR="00081615" w:rsidRPr="00F61256" w:rsidRDefault="00081615" w:rsidP="007170AB">
      <w:pPr>
        <w:widowControl/>
        <w:ind w:firstLine="720"/>
        <w:jc w:val="both"/>
        <w:rPr>
          <w:rFonts w:eastAsia="Times New Roman" w:cs="Arial"/>
          <w:strike/>
          <w:snapToGrid/>
          <w:szCs w:val="24"/>
          <w:highlight w:val="lightGray"/>
        </w:rPr>
      </w:pPr>
      <w:r w:rsidRPr="00F61256">
        <w:rPr>
          <w:rFonts w:eastAsia="Times New Roman" w:cs="Arial"/>
          <w:i/>
          <w:iCs/>
          <w:strike/>
          <w:snapToGrid/>
          <w:szCs w:val="24"/>
          <w:highlight w:val="lightGray"/>
        </w:rPr>
        <w:t>Moderate Fire Hazard Severity Zones.</w:t>
      </w:r>
    </w:p>
    <w:p w14:paraId="12AF2034" w14:textId="77777777" w:rsidR="00081615" w:rsidRPr="00F61256" w:rsidRDefault="00081615" w:rsidP="007170AB">
      <w:pPr>
        <w:widowControl/>
        <w:ind w:firstLine="720"/>
        <w:jc w:val="both"/>
        <w:rPr>
          <w:rFonts w:eastAsia="Times New Roman" w:cs="Arial"/>
          <w:strike/>
          <w:snapToGrid/>
          <w:szCs w:val="24"/>
          <w:highlight w:val="lightGray"/>
        </w:rPr>
      </w:pPr>
      <w:r w:rsidRPr="00F61256">
        <w:rPr>
          <w:rFonts w:eastAsia="Times New Roman" w:cs="Arial"/>
          <w:i/>
          <w:iCs/>
          <w:strike/>
          <w:snapToGrid/>
          <w:szCs w:val="24"/>
          <w:highlight w:val="lightGray"/>
        </w:rPr>
        <w:t>High Fire Hazard Severity Zones.</w:t>
      </w:r>
    </w:p>
    <w:p w14:paraId="63731F57" w14:textId="77777777" w:rsidR="00081615" w:rsidRPr="00F61256" w:rsidRDefault="00081615" w:rsidP="007170AB">
      <w:pPr>
        <w:widowControl/>
        <w:ind w:firstLine="720"/>
        <w:jc w:val="both"/>
        <w:rPr>
          <w:rFonts w:eastAsia="Times New Roman" w:cs="Arial"/>
          <w:strike/>
          <w:snapToGrid/>
          <w:szCs w:val="24"/>
          <w:highlight w:val="lightGray"/>
        </w:rPr>
      </w:pPr>
      <w:r w:rsidRPr="00F61256">
        <w:rPr>
          <w:rFonts w:eastAsia="Times New Roman" w:cs="Arial"/>
          <w:i/>
          <w:iCs/>
          <w:strike/>
          <w:snapToGrid/>
          <w:szCs w:val="24"/>
          <w:highlight w:val="lightGray"/>
        </w:rPr>
        <w:t>Very High Fire Hazard Severity Zones.</w:t>
      </w:r>
    </w:p>
    <w:p w14:paraId="52864324" w14:textId="77777777" w:rsidR="00081615" w:rsidRPr="00F61256" w:rsidRDefault="00081615" w:rsidP="007170AB">
      <w:pPr>
        <w:widowControl/>
        <w:ind w:left="720"/>
        <w:jc w:val="both"/>
        <w:rPr>
          <w:rFonts w:eastAsia="Times New Roman" w:cs="Arial"/>
          <w:strike/>
          <w:snapToGrid/>
          <w:szCs w:val="24"/>
          <w:highlight w:val="lightGray"/>
        </w:rPr>
      </w:pPr>
      <w:r w:rsidRPr="00F61256">
        <w:rPr>
          <w:rFonts w:eastAsia="Times New Roman" w:cs="Arial"/>
          <w:i/>
          <w:iCs/>
          <w:strike/>
          <w:snapToGrid/>
          <w:szCs w:val="24"/>
          <w:highlight w:val="lightGray"/>
        </w:rPr>
        <w:t xml:space="preserve">Land </w:t>
      </w:r>
      <w:proofErr w:type="gramStart"/>
      <w:r w:rsidRPr="00F61256">
        <w:rPr>
          <w:rFonts w:eastAsia="Times New Roman" w:cs="Arial"/>
          <w:i/>
          <w:iCs/>
          <w:strike/>
          <w:snapToGrid/>
          <w:szCs w:val="24"/>
          <w:highlight w:val="lightGray"/>
        </w:rPr>
        <w:t>designated</w:t>
      </w:r>
      <w:proofErr w:type="gramEnd"/>
      <w:r w:rsidRPr="00F61256">
        <w:rPr>
          <w:rFonts w:eastAsia="Times New Roman" w:cs="Arial"/>
          <w:i/>
          <w:iCs/>
          <w:strike/>
          <w:snapToGrid/>
          <w:szCs w:val="24"/>
          <w:highlight w:val="lightGray"/>
        </w:rPr>
        <w:t xml:space="preserve"> as a Very High Fire Hazard Severity Zone by cities and other local agencies.</w:t>
      </w:r>
    </w:p>
    <w:p w14:paraId="03CAA38F" w14:textId="77777777" w:rsidR="00081615" w:rsidRPr="00F61256" w:rsidRDefault="00081615" w:rsidP="007170AB">
      <w:pPr>
        <w:widowControl/>
        <w:ind w:left="720"/>
        <w:jc w:val="both"/>
        <w:rPr>
          <w:rFonts w:eastAsia="Times New Roman" w:cs="Arial"/>
          <w:strike/>
          <w:snapToGrid/>
          <w:szCs w:val="24"/>
          <w:highlight w:val="lightGray"/>
        </w:rPr>
      </w:pPr>
      <w:r w:rsidRPr="00F61256">
        <w:rPr>
          <w:rFonts w:eastAsia="Times New Roman" w:cs="Arial"/>
          <w:i/>
          <w:iCs/>
          <w:strike/>
          <w:snapToGrid/>
          <w:szCs w:val="24"/>
          <w:highlight w:val="lightGray"/>
        </w:rPr>
        <w:t>Land designated as a wildland-urban interface area by cities and other local agencies.</w:t>
      </w:r>
    </w:p>
    <w:p w14:paraId="0FF15282" w14:textId="77777777" w:rsidR="00081615" w:rsidRPr="00F61256" w:rsidRDefault="00081615" w:rsidP="007170AB">
      <w:pPr>
        <w:widowControl/>
        <w:ind w:left="270" w:firstLine="720"/>
        <w:jc w:val="both"/>
        <w:rPr>
          <w:rFonts w:eastAsia="Times New Roman" w:cs="Arial"/>
          <w:strike/>
          <w:snapToGrid/>
          <w:szCs w:val="24"/>
          <w:highlight w:val="lightGray"/>
        </w:rPr>
      </w:pPr>
      <w:r w:rsidRPr="00F61256">
        <w:rPr>
          <w:rFonts w:eastAsia="Times New Roman" w:cs="Arial"/>
          <w:b/>
          <w:bCs/>
          <w:i/>
          <w:iCs/>
          <w:strike/>
          <w:snapToGrid/>
          <w:szCs w:val="24"/>
          <w:highlight w:val="lightGray"/>
        </w:rPr>
        <w:t>Exceptions:</w:t>
      </w:r>
    </w:p>
    <w:p w14:paraId="37F7097D" w14:textId="77777777" w:rsidR="00081615" w:rsidRPr="00F61256" w:rsidRDefault="00081615" w:rsidP="007170AB">
      <w:pPr>
        <w:widowControl/>
        <w:ind w:left="1440"/>
        <w:jc w:val="both"/>
        <w:rPr>
          <w:rFonts w:eastAsia="Times New Roman" w:cs="Arial"/>
          <w:strike/>
          <w:snapToGrid/>
          <w:szCs w:val="24"/>
          <w:highlight w:val="lightGray"/>
        </w:rPr>
      </w:pPr>
      <w:r w:rsidRPr="00F61256">
        <w:rPr>
          <w:rFonts w:eastAsia="Times New Roman" w:cs="Arial"/>
          <w:i/>
          <w:iCs/>
          <w:strike/>
          <w:snapToGrid/>
          <w:szCs w:val="24"/>
          <w:highlight w:val="lightGray"/>
        </w:rPr>
        <w:t>1. New buildings located in any Fire Hazard Severity Zone within a State Responsibility Area, for which an application for a building permit is submitted on or after January 1, 2008, shall comply with this code.</w:t>
      </w:r>
    </w:p>
    <w:p w14:paraId="1B33C619" w14:textId="77777777" w:rsidR="00081615" w:rsidRPr="00F61256" w:rsidRDefault="00081615" w:rsidP="007170AB">
      <w:pPr>
        <w:widowControl/>
        <w:ind w:left="1380"/>
        <w:jc w:val="both"/>
        <w:rPr>
          <w:rFonts w:eastAsia="Times New Roman" w:cs="Arial"/>
          <w:strike/>
          <w:snapToGrid/>
          <w:szCs w:val="24"/>
          <w:highlight w:val="lightGray"/>
        </w:rPr>
      </w:pPr>
      <w:r w:rsidRPr="00F61256">
        <w:rPr>
          <w:rFonts w:eastAsia="Times New Roman" w:cs="Arial"/>
          <w:i/>
          <w:iCs/>
          <w:strike/>
          <w:snapToGrid/>
          <w:szCs w:val="24"/>
          <w:highlight w:val="lightGray"/>
        </w:rPr>
        <w:t>2. New buildings located in any Fire Hazard Severity Zone within a State Responsibility Area or any wildland-urban interface area designated by cities and other local agencies for which an application for a building permit is submitted on or after December 1, 2005, but prior to July 1, 2008, shall only comply with the following sections of this chapter:</w:t>
      </w:r>
    </w:p>
    <w:p w14:paraId="2C435DB6" w14:textId="77777777" w:rsidR="00081615" w:rsidRPr="00F61256" w:rsidRDefault="00081615" w:rsidP="007170AB">
      <w:pPr>
        <w:widowControl/>
        <w:ind w:left="1380"/>
        <w:jc w:val="both"/>
        <w:rPr>
          <w:rFonts w:eastAsia="Times New Roman" w:cs="Arial"/>
          <w:strike/>
          <w:snapToGrid/>
          <w:szCs w:val="24"/>
          <w:highlight w:val="lightGray"/>
        </w:rPr>
      </w:pPr>
      <w:r w:rsidRPr="00F61256">
        <w:rPr>
          <w:rFonts w:eastAsia="Times New Roman" w:cs="Arial"/>
          <w:i/>
          <w:iCs/>
          <w:strike/>
          <w:snapToGrid/>
          <w:szCs w:val="24"/>
          <w:highlight w:val="lightGray"/>
        </w:rPr>
        <w:t xml:space="preserve">2.1. </w:t>
      </w:r>
      <w:hyperlink r:id="rId11" w:history="1">
        <w:r w:rsidRPr="00F61256">
          <w:rPr>
            <w:rFonts w:eastAsia="Times New Roman" w:cs="Arial"/>
            <w:i/>
            <w:iCs/>
            <w:strike/>
            <w:snapToGrid/>
            <w:szCs w:val="24"/>
            <w:highlight w:val="lightGray"/>
          </w:rPr>
          <w:t>Section 507</w:t>
        </w:r>
      </w:hyperlink>
      <w:r w:rsidRPr="00F61256">
        <w:rPr>
          <w:rFonts w:eastAsia="Times New Roman" w:cs="Arial"/>
          <w:i/>
          <w:iCs/>
          <w:strike/>
          <w:snapToGrid/>
          <w:szCs w:val="24"/>
          <w:highlight w:val="lightGray"/>
        </w:rPr>
        <w:t> – Replacement or Repair of Roof Coverings.</w:t>
      </w:r>
    </w:p>
    <w:p w14:paraId="2F6EE489" w14:textId="77777777" w:rsidR="00081615" w:rsidRPr="00BA6380" w:rsidRDefault="00081615" w:rsidP="007170AB">
      <w:pPr>
        <w:widowControl/>
        <w:ind w:left="1380"/>
        <w:jc w:val="both"/>
        <w:rPr>
          <w:rFonts w:ascii="Times New Roman" w:eastAsia="Times New Roman" w:hAnsi="Times New Roman"/>
          <w:i/>
          <w:iCs/>
          <w:snapToGrid/>
          <w:szCs w:val="24"/>
        </w:rPr>
      </w:pPr>
      <w:r w:rsidRPr="00F61256">
        <w:rPr>
          <w:rFonts w:eastAsia="Times New Roman" w:cs="Arial"/>
          <w:i/>
          <w:iCs/>
          <w:strike/>
          <w:snapToGrid/>
          <w:szCs w:val="24"/>
          <w:highlight w:val="lightGray"/>
        </w:rPr>
        <w:t xml:space="preserve">2.2. </w:t>
      </w:r>
      <w:hyperlink r:id="rId12" w:history="1">
        <w:r w:rsidRPr="00F61256">
          <w:rPr>
            <w:rFonts w:eastAsia="Times New Roman" w:cs="Arial"/>
            <w:i/>
            <w:iCs/>
            <w:strike/>
            <w:snapToGrid/>
            <w:szCs w:val="24"/>
            <w:highlight w:val="lightGray"/>
          </w:rPr>
          <w:t>Section 504.10</w:t>
        </w:r>
      </w:hyperlink>
      <w:r w:rsidRPr="00F61256">
        <w:rPr>
          <w:rFonts w:eastAsia="Times New Roman" w:cs="Arial"/>
          <w:i/>
          <w:iCs/>
          <w:strike/>
          <w:snapToGrid/>
          <w:szCs w:val="24"/>
          <w:highlight w:val="lightGray"/>
        </w:rPr>
        <w:t> – Vents</w:t>
      </w:r>
    </w:p>
    <w:p w14:paraId="4C42384E" w14:textId="77777777" w:rsidR="00081615" w:rsidRPr="00F61256" w:rsidRDefault="00081615" w:rsidP="007170AB">
      <w:pPr>
        <w:snapToGrid w:val="0"/>
        <w:rPr>
          <w:snapToGrid/>
          <w:highlight w:val="lightGray"/>
          <w:u w:val="single"/>
        </w:rPr>
      </w:pPr>
      <w:r w:rsidRPr="00F61256">
        <w:rPr>
          <w:rFonts w:cs="Arial"/>
          <w:b/>
          <w:bCs/>
          <w:i/>
          <w:iCs/>
          <w:snapToGrid/>
          <w:highlight w:val="lightGray"/>
          <w:u w:val="single"/>
        </w:rPr>
        <w:t>101.3.1 Application.</w:t>
      </w:r>
      <w:r w:rsidRPr="00F61256">
        <w:rPr>
          <w:rFonts w:cs="Arial"/>
          <w:i/>
          <w:iCs/>
          <w:snapToGrid/>
          <w:highlight w:val="lightGray"/>
          <w:u w:val="single"/>
        </w:rPr>
        <w:t xml:space="preserve"> New buildings and structures with residential, commercial, educational, institutional or similar occupancy type use, which shall be referred to in this code as “applicable buildings,” as well as new buildings and structures accessory to those applicable buildings, located in any of the following:</w:t>
      </w:r>
    </w:p>
    <w:p w14:paraId="2376EEB1" w14:textId="77777777" w:rsidR="00081615" w:rsidRPr="00F61256" w:rsidRDefault="00081615" w:rsidP="007170AB">
      <w:pPr>
        <w:snapToGrid w:val="0"/>
        <w:ind w:left="990" w:hanging="360"/>
        <w:rPr>
          <w:rFonts w:cs="Arial"/>
          <w:i/>
          <w:iCs/>
          <w:snapToGrid/>
          <w:highlight w:val="lightGray"/>
          <w:u w:val="single"/>
        </w:rPr>
      </w:pPr>
      <w:r w:rsidRPr="00F61256">
        <w:rPr>
          <w:rFonts w:cs="Arial"/>
          <w:i/>
          <w:iCs/>
          <w:snapToGrid/>
          <w:highlight w:val="lightGray"/>
          <w:u w:val="single"/>
        </w:rPr>
        <w:t xml:space="preserve">1. All lands designated by the State Board of Forestry and Fire Protection as State Responsibility Area (SRA) </w:t>
      </w:r>
    </w:p>
    <w:p w14:paraId="24AFB46D" w14:textId="6EB668EA" w:rsidR="00081615" w:rsidRPr="00BA6380" w:rsidRDefault="00081615" w:rsidP="007170AB">
      <w:pPr>
        <w:snapToGrid w:val="0"/>
        <w:ind w:left="990" w:hanging="360"/>
        <w:rPr>
          <w:rFonts w:cs="Arial"/>
          <w:i/>
          <w:iCs/>
          <w:strike/>
          <w:snapToGrid/>
          <w:u w:val="single"/>
        </w:rPr>
      </w:pPr>
      <w:r w:rsidRPr="00F61256">
        <w:rPr>
          <w:rFonts w:cs="Arial"/>
          <w:i/>
          <w:iCs/>
          <w:snapToGrid/>
          <w:highlight w:val="lightGray"/>
          <w:u w:val="single"/>
        </w:rPr>
        <w:t xml:space="preserve">2. Lands in Local Responsibility Area (LRA) identified by the State Fire Marshal as High </w:t>
      </w:r>
      <w:r w:rsidR="00474FD3" w:rsidRPr="00F61256">
        <w:rPr>
          <w:rFonts w:cs="Arial"/>
          <w:i/>
          <w:iCs/>
          <w:snapToGrid/>
          <w:highlight w:val="lightGray"/>
          <w:u w:val="single"/>
        </w:rPr>
        <w:t>or</w:t>
      </w:r>
      <w:r w:rsidRPr="00F61256">
        <w:rPr>
          <w:rFonts w:cs="Arial"/>
          <w:i/>
          <w:iCs/>
          <w:snapToGrid/>
          <w:highlight w:val="lightGray"/>
          <w:u w:val="single"/>
        </w:rPr>
        <w:t xml:space="preserve"> Very High Fire Hazard Severity Zone.</w:t>
      </w:r>
    </w:p>
    <w:p w14:paraId="03A96EF3" w14:textId="5F9F2806" w:rsidR="00081615" w:rsidRPr="00F61256" w:rsidRDefault="00081615" w:rsidP="007170AB">
      <w:pPr>
        <w:snapToGrid w:val="0"/>
        <w:ind w:left="990" w:hanging="360"/>
        <w:rPr>
          <w:rFonts w:cs="Arial"/>
          <w:i/>
          <w:iCs/>
          <w:snapToGrid/>
          <w:highlight w:val="lightGray"/>
          <w:u w:val="single"/>
        </w:rPr>
      </w:pPr>
      <w:r w:rsidRPr="00F61256">
        <w:rPr>
          <w:rFonts w:cs="Arial"/>
          <w:i/>
          <w:iCs/>
          <w:snapToGrid/>
          <w:highlight w:val="lightGray"/>
          <w:u w:val="single"/>
        </w:rPr>
        <w:t>3. Land</w:t>
      </w:r>
      <w:r w:rsidR="00474FD3" w:rsidRPr="00F61256">
        <w:rPr>
          <w:rFonts w:cs="Arial"/>
          <w:i/>
          <w:iCs/>
          <w:snapToGrid/>
          <w:highlight w:val="lightGray"/>
          <w:u w:val="single"/>
        </w:rPr>
        <w:t>s in the LRA</w:t>
      </w:r>
      <w:r w:rsidRPr="00F61256">
        <w:rPr>
          <w:rFonts w:cs="Arial"/>
          <w:i/>
          <w:iCs/>
          <w:snapToGrid/>
          <w:highlight w:val="lightGray"/>
          <w:u w:val="single"/>
        </w:rPr>
        <w:t xml:space="preserve"> designated as a High </w:t>
      </w:r>
      <w:r w:rsidR="00474FD3" w:rsidRPr="00F61256">
        <w:rPr>
          <w:rFonts w:cs="Arial"/>
          <w:i/>
          <w:iCs/>
          <w:snapToGrid/>
          <w:highlight w:val="lightGray"/>
          <w:u w:val="single"/>
        </w:rPr>
        <w:t>or</w:t>
      </w:r>
      <w:r w:rsidRPr="00F61256">
        <w:rPr>
          <w:rFonts w:cs="Arial"/>
          <w:i/>
          <w:iCs/>
          <w:snapToGrid/>
          <w:highlight w:val="lightGray"/>
          <w:u w:val="single"/>
        </w:rPr>
        <w:t xml:space="preserve"> Very-High Fire Hazard Severity Zone by </w:t>
      </w:r>
      <w:r w:rsidR="00474FD3" w:rsidRPr="00F61256">
        <w:rPr>
          <w:rFonts w:cs="Arial"/>
          <w:i/>
          <w:iCs/>
          <w:snapToGrid/>
          <w:highlight w:val="lightGray"/>
          <w:u w:val="single"/>
        </w:rPr>
        <w:t>a Local agency</w:t>
      </w:r>
      <w:r w:rsidRPr="00F61256">
        <w:rPr>
          <w:rFonts w:cs="Arial"/>
          <w:i/>
          <w:iCs/>
          <w:snapToGrid/>
          <w:highlight w:val="lightGray"/>
          <w:u w:val="single"/>
        </w:rPr>
        <w:t>.</w:t>
      </w:r>
    </w:p>
    <w:p w14:paraId="16122058" w14:textId="6CB66D29" w:rsidR="00081615" w:rsidRPr="00F61256" w:rsidRDefault="00081615" w:rsidP="007170AB">
      <w:pPr>
        <w:snapToGrid w:val="0"/>
        <w:ind w:left="990" w:hanging="360"/>
        <w:rPr>
          <w:rFonts w:cs="Arial"/>
          <w:i/>
          <w:iCs/>
          <w:strike/>
          <w:snapToGrid/>
          <w:highlight w:val="lightGray"/>
        </w:rPr>
      </w:pPr>
      <w:r w:rsidRPr="00F61256">
        <w:rPr>
          <w:rFonts w:cs="Arial"/>
          <w:i/>
          <w:iCs/>
          <w:strike/>
          <w:snapToGrid/>
          <w:highlight w:val="lightGray"/>
        </w:rPr>
        <w:t>4. Land designated as a Wildland-Urban Interface Area by cities and other local agencies.</w:t>
      </w:r>
      <w:r w:rsidR="00BC61A8" w:rsidRPr="008C6AEC">
        <w:rPr>
          <w:rFonts w:cs="Arial"/>
          <w:i/>
          <w:iCs/>
          <w:snapToGrid/>
        </w:rPr>
        <w:t xml:space="preserve"> </w:t>
      </w:r>
      <w:bookmarkStart w:id="8" w:name="_Hlk216769136"/>
      <w:r w:rsidR="00BC61A8" w:rsidRPr="008C6AEC">
        <w:rPr>
          <w:rFonts w:cs="Arial"/>
          <w:i/>
          <w:iCs/>
          <w:snapToGrid/>
        </w:rPr>
        <w:t>[</w:t>
      </w:r>
      <w:r w:rsidR="00BC61A8">
        <w:rPr>
          <w:rFonts w:cs="Arial"/>
          <w:i/>
          <w:iCs/>
          <w:snapToGrid/>
        </w:rPr>
        <w:t>Item 4 was</w:t>
      </w:r>
      <w:r w:rsidR="00BC61A8" w:rsidRPr="008C6AEC">
        <w:rPr>
          <w:rFonts w:cs="Arial"/>
          <w:i/>
          <w:iCs/>
          <w:snapToGrid/>
        </w:rPr>
        <w:t xml:space="preserve"> added in the Emergency Regulations </w:t>
      </w:r>
      <w:r w:rsidR="00BC61A8">
        <w:rPr>
          <w:rFonts w:cs="Arial"/>
          <w:i/>
          <w:iCs/>
          <w:snapToGrid/>
        </w:rPr>
        <w:t xml:space="preserve">approved </w:t>
      </w:r>
      <w:r w:rsidR="00BC61A8" w:rsidRPr="00BC61A8">
        <w:rPr>
          <w:rFonts w:cs="Arial"/>
          <w:i/>
          <w:iCs/>
          <w:snapToGrid/>
        </w:rPr>
        <w:t>October 15, 2025,</w:t>
      </w:r>
      <w:r w:rsidR="00BC61A8">
        <w:rPr>
          <w:rFonts w:cs="Arial"/>
          <w:i/>
          <w:iCs/>
          <w:snapToGrid/>
        </w:rPr>
        <w:t xml:space="preserve"> but </w:t>
      </w:r>
      <w:r w:rsidR="008C6AEC">
        <w:rPr>
          <w:rFonts w:cs="Arial"/>
          <w:i/>
          <w:iCs/>
          <w:snapToGrid/>
        </w:rPr>
        <w:t xml:space="preserve">it </w:t>
      </w:r>
      <w:r w:rsidR="00BC61A8" w:rsidRPr="008C6AEC">
        <w:rPr>
          <w:rFonts w:cs="Arial"/>
          <w:i/>
          <w:iCs/>
          <w:snapToGrid/>
        </w:rPr>
        <w:t xml:space="preserve">is proposed to be </w:t>
      </w:r>
      <w:r w:rsidR="00BC61A8">
        <w:rPr>
          <w:rFonts w:cs="Arial"/>
          <w:i/>
          <w:iCs/>
          <w:snapToGrid/>
        </w:rPr>
        <w:t>deleted</w:t>
      </w:r>
      <w:r w:rsidR="00BC61A8" w:rsidRPr="008C6AEC">
        <w:rPr>
          <w:rFonts w:cs="Arial"/>
          <w:i/>
          <w:iCs/>
          <w:snapToGrid/>
        </w:rPr>
        <w:t xml:space="preserve"> in th</w:t>
      </w:r>
      <w:r w:rsidR="00BC61A8">
        <w:rPr>
          <w:rFonts w:cs="Arial"/>
          <w:i/>
          <w:iCs/>
          <w:snapToGrid/>
        </w:rPr>
        <w:t>is</w:t>
      </w:r>
      <w:r w:rsidR="00BC61A8" w:rsidRPr="008C6AEC">
        <w:rPr>
          <w:rFonts w:cs="Arial"/>
          <w:i/>
          <w:iCs/>
          <w:snapToGrid/>
        </w:rPr>
        <w:t xml:space="preserve"> certifying rulemaking.</w:t>
      </w:r>
      <w:r w:rsidR="00BC61A8">
        <w:rPr>
          <w:rFonts w:cs="Arial"/>
          <w:i/>
          <w:iCs/>
          <w:snapToGrid/>
        </w:rPr>
        <w:t>]</w:t>
      </w:r>
      <w:bookmarkEnd w:id="8"/>
    </w:p>
    <w:p w14:paraId="506F8F0F" w14:textId="7A4AD4C4" w:rsidR="00081615" w:rsidRPr="00F61256" w:rsidRDefault="00081615" w:rsidP="007170AB">
      <w:pPr>
        <w:snapToGrid w:val="0"/>
        <w:ind w:firstLine="630"/>
        <w:rPr>
          <w:rFonts w:cs="Arial"/>
          <w:b/>
          <w:bCs/>
          <w:i/>
          <w:iCs/>
          <w:snapToGrid/>
          <w:highlight w:val="lightGray"/>
          <w:u w:val="single"/>
        </w:rPr>
      </w:pPr>
      <w:bookmarkStart w:id="9" w:name="_Hlk211852188"/>
      <w:r w:rsidRPr="00F61256">
        <w:rPr>
          <w:rFonts w:cs="Arial"/>
          <w:b/>
          <w:bCs/>
          <w:i/>
          <w:iCs/>
          <w:snapToGrid/>
          <w:highlight w:val="lightGray"/>
          <w:u w:val="single"/>
        </w:rPr>
        <w:t>Exception</w:t>
      </w:r>
      <w:r w:rsidRPr="00F61256">
        <w:rPr>
          <w:rFonts w:cs="Arial"/>
          <w:b/>
          <w:bCs/>
          <w:i/>
          <w:iCs/>
          <w:strike/>
          <w:snapToGrid/>
          <w:highlight w:val="lightGray"/>
        </w:rPr>
        <w:t>s</w:t>
      </w:r>
      <w:r w:rsidRPr="00F61256">
        <w:rPr>
          <w:rFonts w:cs="Arial"/>
          <w:b/>
          <w:bCs/>
          <w:i/>
          <w:iCs/>
          <w:snapToGrid/>
          <w:highlight w:val="lightGray"/>
          <w:u w:val="single"/>
        </w:rPr>
        <w:t>:</w:t>
      </w:r>
    </w:p>
    <w:bookmarkEnd w:id="9"/>
    <w:p w14:paraId="62D00A0A" w14:textId="58C7D45F" w:rsidR="00081615" w:rsidRPr="00F61256" w:rsidRDefault="00081615" w:rsidP="007170AB">
      <w:pPr>
        <w:snapToGrid w:val="0"/>
        <w:ind w:left="900"/>
        <w:rPr>
          <w:rFonts w:cs="Arial"/>
          <w:i/>
          <w:iCs/>
          <w:strike/>
          <w:snapToGrid/>
          <w:szCs w:val="24"/>
          <w:highlight w:val="lightGray"/>
        </w:rPr>
      </w:pPr>
      <w:r w:rsidRPr="00F61256">
        <w:rPr>
          <w:rFonts w:cs="Arial"/>
          <w:i/>
          <w:iCs/>
          <w:strike/>
          <w:snapToGrid/>
          <w:highlight w:val="lightGray"/>
        </w:rPr>
        <w:lastRenderedPageBreak/>
        <w:t xml:space="preserve">1. Group U occupancy accessory buildings of any size located at least 50 feet (15 240 mm) from an applicable building on the same </w:t>
      </w:r>
      <w:proofErr w:type="gramStart"/>
      <w:r w:rsidRPr="00F61256">
        <w:rPr>
          <w:rFonts w:cs="Arial"/>
          <w:i/>
          <w:iCs/>
          <w:strike/>
          <w:snapToGrid/>
          <w:highlight w:val="lightGray"/>
        </w:rPr>
        <w:t>lot</w:t>
      </w:r>
      <w:proofErr w:type="gramEnd"/>
      <w:r w:rsidRPr="00F61256">
        <w:rPr>
          <w:rFonts w:cs="Arial"/>
          <w:i/>
          <w:iCs/>
          <w:strike/>
          <w:snapToGrid/>
          <w:highlight w:val="lightGray"/>
        </w:rPr>
        <w:t>.</w:t>
      </w:r>
      <w:r w:rsidR="00BC61A8" w:rsidRPr="00BC61A8">
        <w:rPr>
          <w:rFonts w:cs="Arial"/>
          <w:i/>
          <w:iCs/>
          <w:snapToGrid/>
        </w:rPr>
        <w:t xml:space="preserve"> </w:t>
      </w:r>
      <w:r w:rsidR="00BC61A8" w:rsidRPr="00974DB1">
        <w:rPr>
          <w:rFonts w:cs="Arial"/>
          <w:i/>
          <w:iCs/>
          <w:snapToGrid/>
        </w:rPr>
        <w:t>[</w:t>
      </w:r>
      <w:r w:rsidR="00BC61A8">
        <w:rPr>
          <w:rFonts w:cs="Arial"/>
          <w:i/>
          <w:iCs/>
          <w:snapToGrid/>
        </w:rPr>
        <w:t>Exception 1 was</w:t>
      </w:r>
      <w:r w:rsidR="00BC61A8" w:rsidRPr="00974DB1">
        <w:rPr>
          <w:rFonts w:cs="Arial"/>
          <w:i/>
          <w:iCs/>
          <w:snapToGrid/>
        </w:rPr>
        <w:t xml:space="preserve"> added in the Emergency Regulations </w:t>
      </w:r>
      <w:r w:rsidR="00BC61A8">
        <w:rPr>
          <w:rFonts w:cs="Arial"/>
          <w:i/>
          <w:iCs/>
          <w:snapToGrid/>
        </w:rPr>
        <w:t xml:space="preserve">approved </w:t>
      </w:r>
      <w:r w:rsidR="00BC61A8" w:rsidRPr="00BC61A8">
        <w:rPr>
          <w:rFonts w:cs="Arial"/>
          <w:i/>
          <w:iCs/>
          <w:snapToGrid/>
        </w:rPr>
        <w:t>October 15, 2025,</w:t>
      </w:r>
      <w:r w:rsidR="00BC61A8">
        <w:rPr>
          <w:rFonts w:cs="Arial"/>
          <w:i/>
          <w:iCs/>
          <w:snapToGrid/>
        </w:rPr>
        <w:t xml:space="preserve"> but </w:t>
      </w:r>
      <w:r w:rsidR="008C6AEC">
        <w:rPr>
          <w:rFonts w:cs="Arial"/>
          <w:i/>
          <w:iCs/>
          <w:snapToGrid/>
        </w:rPr>
        <w:t xml:space="preserve">it </w:t>
      </w:r>
      <w:r w:rsidR="00BC61A8" w:rsidRPr="00974DB1">
        <w:rPr>
          <w:rFonts w:cs="Arial"/>
          <w:i/>
          <w:iCs/>
          <w:snapToGrid/>
        </w:rPr>
        <w:t xml:space="preserve">is proposed to be </w:t>
      </w:r>
      <w:r w:rsidR="00BC61A8">
        <w:rPr>
          <w:rFonts w:cs="Arial"/>
          <w:i/>
          <w:iCs/>
          <w:snapToGrid/>
        </w:rPr>
        <w:t>deleted</w:t>
      </w:r>
      <w:r w:rsidR="00BC61A8" w:rsidRPr="00974DB1">
        <w:rPr>
          <w:rFonts w:cs="Arial"/>
          <w:i/>
          <w:iCs/>
          <w:snapToGrid/>
        </w:rPr>
        <w:t xml:space="preserve"> in th</w:t>
      </w:r>
      <w:r w:rsidR="00BC61A8">
        <w:rPr>
          <w:rFonts w:cs="Arial"/>
          <w:i/>
          <w:iCs/>
          <w:snapToGrid/>
        </w:rPr>
        <w:t>is</w:t>
      </w:r>
      <w:r w:rsidR="00BC61A8" w:rsidRPr="00974DB1">
        <w:rPr>
          <w:rFonts w:cs="Arial"/>
          <w:i/>
          <w:iCs/>
          <w:snapToGrid/>
        </w:rPr>
        <w:t xml:space="preserve"> certifying rulemaking.</w:t>
      </w:r>
      <w:r w:rsidR="00BC61A8">
        <w:rPr>
          <w:rFonts w:cs="Arial"/>
          <w:i/>
          <w:iCs/>
          <w:snapToGrid/>
        </w:rPr>
        <w:t>]</w:t>
      </w:r>
    </w:p>
    <w:p w14:paraId="621E086F" w14:textId="5910A977" w:rsidR="00081615" w:rsidRPr="00F61256" w:rsidRDefault="00081615" w:rsidP="007170AB">
      <w:pPr>
        <w:snapToGrid w:val="0"/>
        <w:ind w:left="900"/>
        <w:rPr>
          <w:rFonts w:cs="Arial"/>
          <w:i/>
          <w:iCs/>
          <w:strike/>
          <w:snapToGrid/>
          <w:szCs w:val="24"/>
          <w:highlight w:val="lightGray"/>
        </w:rPr>
      </w:pPr>
      <w:r w:rsidRPr="00F61256">
        <w:rPr>
          <w:rFonts w:cs="Arial"/>
          <w:i/>
          <w:iCs/>
          <w:strike/>
          <w:snapToGrid/>
          <w:highlight w:val="lightGray"/>
        </w:rPr>
        <w:t>2. Group U occupancy agricultural buildings, as defined in </w:t>
      </w:r>
      <w:hyperlink r:id="rId13" w:history="1">
        <w:r w:rsidRPr="00F61256">
          <w:rPr>
            <w:i/>
            <w:iCs/>
            <w:strike/>
            <w:snapToGrid/>
            <w:highlight w:val="lightGray"/>
          </w:rPr>
          <w:t>Section 202</w:t>
        </w:r>
      </w:hyperlink>
      <w:r w:rsidRPr="00F61256">
        <w:rPr>
          <w:rFonts w:cs="Arial"/>
          <w:i/>
          <w:iCs/>
          <w:strike/>
          <w:snapToGrid/>
          <w:highlight w:val="lightGray"/>
        </w:rPr>
        <w:t> of the California Building Code of any size located at least 50 feet (15 240 mm) from an applicable building.</w:t>
      </w:r>
      <w:r w:rsidR="00BC61A8">
        <w:rPr>
          <w:rFonts w:cs="Arial"/>
          <w:i/>
          <w:iCs/>
          <w:strike/>
          <w:snapToGrid/>
          <w:highlight w:val="lightGray"/>
        </w:rPr>
        <w:t xml:space="preserve"> </w:t>
      </w:r>
      <w:r w:rsidR="00BC61A8" w:rsidRPr="00974DB1">
        <w:rPr>
          <w:rFonts w:cs="Arial"/>
          <w:i/>
          <w:iCs/>
          <w:snapToGrid/>
        </w:rPr>
        <w:t>[</w:t>
      </w:r>
      <w:r w:rsidR="00BC61A8">
        <w:rPr>
          <w:rFonts w:cs="Arial"/>
          <w:i/>
          <w:iCs/>
          <w:snapToGrid/>
        </w:rPr>
        <w:t>Exception 2 was</w:t>
      </w:r>
      <w:r w:rsidR="00BC61A8" w:rsidRPr="00974DB1">
        <w:rPr>
          <w:rFonts w:cs="Arial"/>
          <w:i/>
          <w:iCs/>
          <w:snapToGrid/>
        </w:rPr>
        <w:t xml:space="preserve"> added in the Emergency Regulations </w:t>
      </w:r>
      <w:r w:rsidR="00BC61A8">
        <w:rPr>
          <w:rFonts w:cs="Arial"/>
          <w:i/>
          <w:iCs/>
          <w:snapToGrid/>
        </w:rPr>
        <w:t xml:space="preserve">approved </w:t>
      </w:r>
      <w:r w:rsidR="00BC61A8" w:rsidRPr="00BC61A8">
        <w:rPr>
          <w:rFonts w:cs="Arial"/>
          <w:i/>
          <w:iCs/>
          <w:snapToGrid/>
        </w:rPr>
        <w:t>October 15, 2025,</w:t>
      </w:r>
      <w:r w:rsidR="00BC61A8">
        <w:rPr>
          <w:rFonts w:cs="Arial"/>
          <w:i/>
          <w:iCs/>
          <w:snapToGrid/>
        </w:rPr>
        <w:t xml:space="preserve"> but </w:t>
      </w:r>
      <w:r w:rsidR="00BC61A8" w:rsidRPr="00974DB1">
        <w:rPr>
          <w:rFonts w:cs="Arial"/>
          <w:i/>
          <w:iCs/>
          <w:snapToGrid/>
        </w:rPr>
        <w:t xml:space="preserve">is proposed to be </w:t>
      </w:r>
      <w:r w:rsidR="00BC61A8">
        <w:rPr>
          <w:rFonts w:cs="Arial"/>
          <w:i/>
          <w:iCs/>
          <w:snapToGrid/>
        </w:rPr>
        <w:t>deleted</w:t>
      </w:r>
      <w:r w:rsidR="00BC61A8" w:rsidRPr="00974DB1">
        <w:rPr>
          <w:rFonts w:cs="Arial"/>
          <w:i/>
          <w:iCs/>
          <w:snapToGrid/>
        </w:rPr>
        <w:t xml:space="preserve"> in th</w:t>
      </w:r>
      <w:r w:rsidR="00BC61A8">
        <w:rPr>
          <w:rFonts w:cs="Arial"/>
          <w:i/>
          <w:iCs/>
          <w:snapToGrid/>
        </w:rPr>
        <w:t>is</w:t>
      </w:r>
      <w:r w:rsidR="00BC61A8" w:rsidRPr="00974DB1">
        <w:rPr>
          <w:rFonts w:cs="Arial"/>
          <w:i/>
          <w:iCs/>
          <w:snapToGrid/>
        </w:rPr>
        <w:t xml:space="preserve"> certifying rulemaking.</w:t>
      </w:r>
      <w:r w:rsidR="00BC61A8">
        <w:rPr>
          <w:rFonts w:cs="Arial"/>
          <w:i/>
          <w:iCs/>
          <w:snapToGrid/>
        </w:rPr>
        <w:t>]</w:t>
      </w:r>
    </w:p>
    <w:p w14:paraId="35366C42" w14:textId="765A8A64" w:rsidR="00081615" w:rsidRPr="00F61256" w:rsidRDefault="00081615" w:rsidP="007170AB">
      <w:pPr>
        <w:snapToGrid w:val="0"/>
        <w:ind w:left="900"/>
        <w:rPr>
          <w:rFonts w:cs="Arial"/>
          <w:i/>
          <w:iCs/>
          <w:snapToGrid/>
          <w:szCs w:val="24"/>
          <w:highlight w:val="lightGray"/>
          <w:u w:val="single"/>
        </w:rPr>
      </w:pPr>
      <w:r w:rsidRPr="00F61256">
        <w:rPr>
          <w:rFonts w:cs="Arial"/>
          <w:i/>
          <w:iCs/>
          <w:strike/>
          <w:snapToGrid/>
          <w:highlight w:val="lightGray"/>
        </w:rPr>
        <w:t>3.</w:t>
      </w:r>
      <w:r w:rsidRPr="00F61256">
        <w:rPr>
          <w:rFonts w:cs="Arial"/>
          <w:i/>
          <w:iCs/>
          <w:snapToGrid/>
          <w:highlight w:val="lightGray"/>
          <w:u w:val="single"/>
        </w:rPr>
        <w:t xml:space="preserve"> Group C occupancy special buildings conforming to the limitations specified in </w:t>
      </w:r>
      <w:hyperlink r:id="rId14" w:history="1">
        <w:r w:rsidRPr="00F61256">
          <w:rPr>
            <w:i/>
            <w:iCs/>
            <w:snapToGrid/>
            <w:highlight w:val="lightGray"/>
            <w:u w:val="single"/>
          </w:rPr>
          <w:t>Section 450.4.1</w:t>
        </w:r>
      </w:hyperlink>
      <w:r w:rsidRPr="00F61256">
        <w:rPr>
          <w:rFonts w:cs="Arial"/>
          <w:i/>
          <w:iCs/>
          <w:snapToGrid/>
          <w:highlight w:val="lightGray"/>
          <w:u w:val="single"/>
        </w:rPr>
        <w:t> of the California Building Code.</w:t>
      </w:r>
    </w:p>
    <w:p w14:paraId="03E3E2F7" w14:textId="3B30970F" w:rsidR="00081615" w:rsidRDefault="00081615" w:rsidP="007170AB">
      <w:pPr>
        <w:snapToGrid w:val="0"/>
        <w:ind w:left="900"/>
        <w:rPr>
          <w:rFonts w:cs="Arial"/>
          <w:i/>
          <w:iCs/>
          <w:strike/>
          <w:snapToGrid/>
        </w:rPr>
      </w:pPr>
      <w:r w:rsidRPr="00F61256">
        <w:rPr>
          <w:rFonts w:cs="Arial"/>
          <w:i/>
          <w:iCs/>
          <w:strike/>
          <w:snapToGrid/>
          <w:highlight w:val="lightGray"/>
        </w:rPr>
        <w:t>4. New accessory buildings and miscellaneous structures specified in </w:t>
      </w:r>
      <w:hyperlink r:id="rId15" w:history="1">
        <w:r w:rsidRPr="00F61256">
          <w:rPr>
            <w:i/>
            <w:iCs/>
            <w:strike/>
            <w:snapToGrid/>
            <w:highlight w:val="lightGray"/>
          </w:rPr>
          <w:t>Section 504.11</w:t>
        </w:r>
      </w:hyperlink>
      <w:r w:rsidRPr="00F61256">
        <w:rPr>
          <w:rFonts w:cs="Arial"/>
          <w:i/>
          <w:iCs/>
          <w:strike/>
          <w:snapToGrid/>
          <w:highlight w:val="lightGray"/>
        </w:rPr>
        <w:t> shall comply only with the requirements of that section.</w:t>
      </w:r>
      <w:r w:rsidR="00F61256">
        <w:rPr>
          <w:rFonts w:cs="Arial"/>
          <w:i/>
          <w:iCs/>
          <w:strike/>
          <w:snapToGrid/>
        </w:rPr>
        <w:t xml:space="preserve"> </w:t>
      </w:r>
      <w:r w:rsidR="00BC61A8" w:rsidRPr="00974DB1">
        <w:rPr>
          <w:rFonts w:cs="Arial"/>
          <w:i/>
          <w:iCs/>
          <w:snapToGrid/>
        </w:rPr>
        <w:t>[</w:t>
      </w:r>
      <w:r w:rsidR="00BC61A8">
        <w:rPr>
          <w:rFonts w:cs="Arial"/>
          <w:i/>
          <w:iCs/>
          <w:snapToGrid/>
        </w:rPr>
        <w:t>Exception 4 was</w:t>
      </w:r>
      <w:r w:rsidR="00BC61A8" w:rsidRPr="00974DB1">
        <w:rPr>
          <w:rFonts w:cs="Arial"/>
          <w:i/>
          <w:iCs/>
          <w:snapToGrid/>
        </w:rPr>
        <w:t xml:space="preserve"> added in the Emergency Regulations </w:t>
      </w:r>
      <w:r w:rsidR="00BC61A8">
        <w:rPr>
          <w:rFonts w:cs="Arial"/>
          <w:i/>
          <w:iCs/>
          <w:snapToGrid/>
        </w:rPr>
        <w:t xml:space="preserve">approved </w:t>
      </w:r>
      <w:r w:rsidR="00BC61A8" w:rsidRPr="00BC61A8">
        <w:rPr>
          <w:rFonts w:cs="Arial"/>
          <w:i/>
          <w:iCs/>
          <w:snapToGrid/>
        </w:rPr>
        <w:t>October 15, 2025,</w:t>
      </w:r>
      <w:r w:rsidR="00BC61A8">
        <w:rPr>
          <w:rFonts w:cs="Arial"/>
          <w:i/>
          <w:iCs/>
          <w:snapToGrid/>
        </w:rPr>
        <w:t xml:space="preserve"> </w:t>
      </w:r>
      <w:r w:rsidR="008C6AEC">
        <w:rPr>
          <w:rFonts w:cs="Arial"/>
          <w:i/>
          <w:iCs/>
          <w:snapToGrid/>
        </w:rPr>
        <w:t>but it</w:t>
      </w:r>
      <w:r w:rsidR="00BC61A8">
        <w:rPr>
          <w:rFonts w:cs="Arial"/>
          <w:i/>
          <w:iCs/>
          <w:snapToGrid/>
        </w:rPr>
        <w:t xml:space="preserve"> </w:t>
      </w:r>
      <w:r w:rsidR="00BC61A8" w:rsidRPr="00974DB1">
        <w:rPr>
          <w:rFonts w:cs="Arial"/>
          <w:i/>
          <w:iCs/>
          <w:snapToGrid/>
        </w:rPr>
        <w:t xml:space="preserve">is proposed to be </w:t>
      </w:r>
      <w:r w:rsidR="00BC61A8">
        <w:rPr>
          <w:rFonts w:cs="Arial"/>
          <w:i/>
          <w:iCs/>
          <w:snapToGrid/>
        </w:rPr>
        <w:t>deleted</w:t>
      </w:r>
      <w:r w:rsidR="00BC61A8" w:rsidRPr="00974DB1">
        <w:rPr>
          <w:rFonts w:cs="Arial"/>
          <w:i/>
          <w:iCs/>
          <w:snapToGrid/>
        </w:rPr>
        <w:t xml:space="preserve"> in th</w:t>
      </w:r>
      <w:r w:rsidR="00BC61A8">
        <w:rPr>
          <w:rFonts w:cs="Arial"/>
          <w:i/>
          <w:iCs/>
          <w:snapToGrid/>
        </w:rPr>
        <w:t>is</w:t>
      </w:r>
      <w:r w:rsidR="00BC61A8" w:rsidRPr="00974DB1">
        <w:rPr>
          <w:rFonts w:cs="Arial"/>
          <w:i/>
          <w:iCs/>
          <w:snapToGrid/>
        </w:rPr>
        <w:t xml:space="preserve"> certifying rulemaking.</w:t>
      </w:r>
      <w:r w:rsidR="00BC61A8">
        <w:rPr>
          <w:rFonts w:cs="Arial"/>
          <w:i/>
          <w:iCs/>
          <w:snapToGrid/>
        </w:rPr>
        <w:t>]</w:t>
      </w:r>
    </w:p>
    <w:p w14:paraId="2E32AD1E" w14:textId="38969A6E" w:rsidR="00850E71" w:rsidRPr="003D1336" w:rsidRDefault="00850E71" w:rsidP="00850E71">
      <w:pPr>
        <w:pStyle w:val="Heading4"/>
      </w:pPr>
      <w:r>
        <w:t>SUB-</w:t>
      </w:r>
      <w:r w:rsidRPr="0046521A">
        <w:t xml:space="preserve">ITEM </w:t>
      </w:r>
      <w:r>
        <w:t>1-</w:t>
      </w:r>
      <w:r w:rsidR="007E1EBD">
        <w:t>4</w:t>
      </w:r>
      <w:r w:rsidRPr="0046521A">
        <w:rPr>
          <w:snapToGrid/>
        </w:rPr>
        <w:br/>
      </w:r>
      <w:bookmarkStart w:id="10" w:name="_Hlk216351784"/>
      <w:r w:rsidR="007170AB">
        <w:t xml:space="preserve">Division II, </w:t>
      </w:r>
      <w:bookmarkEnd w:id="10"/>
      <w:r w:rsidRPr="0046521A">
        <w:t xml:space="preserve">Section </w:t>
      </w:r>
      <w:r w:rsidR="00454D1B">
        <w:t xml:space="preserve">101.5 Additions </w:t>
      </w:r>
      <w:r w:rsidR="007170AB">
        <w:t xml:space="preserve">or </w:t>
      </w:r>
      <w:r w:rsidR="00FE5A01">
        <w:t>alterations</w:t>
      </w:r>
      <w:r>
        <w:t xml:space="preserve"> </w:t>
      </w:r>
    </w:p>
    <w:p w14:paraId="77D903A6" w14:textId="3F8F9CCE" w:rsidR="0017671B" w:rsidRDefault="00BE0185" w:rsidP="477B220D">
      <w:pPr>
        <w:ind w:firstLine="360"/>
        <w:rPr>
          <w:rFonts w:cs="Arial"/>
        </w:rPr>
      </w:pPr>
      <w:r w:rsidRPr="477B220D">
        <w:rPr>
          <w:rFonts w:cs="Arial"/>
        </w:rPr>
        <w:t>[</w:t>
      </w:r>
      <w:r w:rsidR="00FE5A01" w:rsidRPr="477B220D">
        <w:rPr>
          <w:rFonts w:cs="Arial"/>
        </w:rPr>
        <w:t>SFM proposes adopting section 101.5</w:t>
      </w:r>
      <w:r w:rsidR="007170AB" w:rsidRPr="477B220D">
        <w:rPr>
          <w:rFonts w:cs="Arial"/>
        </w:rPr>
        <w:t xml:space="preserve"> about</w:t>
      </w:r>
      <w:r w:rsidR="00DE3148" w:rsidRPr="477B220D">
        <w:rPr>
          <w:rFonts w:cs="Arial"/>
        </w:rPr>
        <w:t xml:space="preserve"> additions and alterations.</w:t>
      </w:r>
      <w:r w:rsidRPr="477B220D">
        <w:rPr>
          <w:rFonts w:cs="Arial"/>
        </w:rPr>
        <w:t>]</w:t>
      </w:r>
    </w:p>
    <w:p w14:paraId="27DF9449" w14:textId="60A9E55A" w:rsidR="00EE43AD" w:rsidRPr="00187B5F" w:rsidRDefault="00EE43AD" w:rsidP="00187B5F">
      <w:pPr>
        <w:ind w:left="360"/>
        <w:rPr>
          <w:rFonts w:cs="Arial"/>
          <w:b/>
          <w:bCs/>
        </w:rPr>
      </w:pPr>
      <w:r w:rsidRPr="00EE43AD">
        <w:rPr>
          <w:rFonts w:cs="Arial"/>
          <w:b/>
          <w:bCs/>
        </w:rPr>
        <w:t>101.5 Additions or alterations.</w:t>
      </w:r>
      <w:r w:rsidR="00187B5F">
        <w:rPr>
          <w:rFonts w:cs="Arial"/>
          <w:b/>
          <w:bCs/>
        </w:rPr>
        <w:t xml:space="preserve"> </w:t>
      </w:r>
      <w:r w:rsidRPr="00EE43AD">
        <w:rPr>
          <w:rFonts w:cs="Arial"/>
        </w:rPr>
        <w:t>Additions or alterations shall be permitted to be made to any building or structure without requiring the existing building or structure to comply with all of the requirements of this code, provided that the addition or alteration conforms to that required for a new building or structure.</w:t>
      </w:r>
    </w:p>
    <w:p w14:paraId="47488D9C" w14:textId="77777777" w:rsidR="00EE43AD" w:rsidRPr="00EE43AD" w:rsidRDefault="00EE43AD" w:rsidP="00EE43AD">
      <w:pPr>
        <w:ind w:left="720"/>
        <w:rPr>
          <w:rFonts w:cs="Arial"/>
        </w:rPr>
      </w:pPr>
      <w:r w:rsidRPr="00EE43AD">
        <w:rPr>
          <w:rFonts w:cs="Arial"/>
          <w:b/>
          <w:bCs/>
        </w:rPr>
        <w:t>Exception:</w:t>
      </w:r>
      <w:r w:rsidRPr="00EE43AD">
        <w:rPr>
          <w:rFonts w:cs="Arial"/>
        </w:rPr>
        <w:t> Provisions of this code that specifically apply to existing conditions are retroactive.</w:t>
      </w:r>
    </w:p>
    <w:p w14:paraId="1402BE0A" w14:textId="037F6C19" w:rsidR="00DE3148" w:rsidRDefault="00EE43AD" w:rsidP="00187B5F">
      <w:pPr>
        <w:ind w:left="360"/>
        <w:rPr>
          <w:rFonts w:cs="Arial"/>
        </w:rPr>
      </w:pPr>
      <w:r w:rsidRPr="00EE43AD">
        <w:rPr>
          <w:rFonts w:cs="Arial"/>
        </w:rPr>
        <w:t>Additions or alterations shall not be made to an existing building or structure that will cause the existing building or structure to be in violation of any of the provisions of this code nor shall such additions or alterations cause the existing building or structure to become unsafe. An unsafe condition shall be deemed to have been created if an addition or alteration will cause the existing building or structure to become structurally unsafe or overloaded; will not provide adequate access in compliance with the provisions of this code or will obstruct existing exits or access; will create a fire hazard; will reduce required fire resistance or will otherwise create conditions dangerous to human life</w:t>
      </w:r>
      <w:r w:rsidR="007170AB">
        <w:rPr>
          <w:rFonts w:cs="Arial"/>
        </w:rPr>
        <w:t>.</w:t>
      </w:r>
    </w:p>
    <w:p w14:paraId="0E92C9E6" w14:textId="32A02C5F" w:rsidR="00817376" w:rsidRPr="00617925" w:rsidRDefault="00817376" w:rsidP="00817376">
      <w:pPr>
        <w:pStyle w:val="Heading4"/>
      </w:pPr>
      <w:bookmarkStart w:id="11" w:name="_Hlk220424391"/>
      <w:r w:rsidRPr="00617925">
        <w:t>SUB-ITEM 1-5</w:t>
      </w:r>
      <w:bookmarkEnd w:id="11"/>
      <w:r w:rsidRPr="00617925">
        <w:rPr>
          <w:snapToGrid/>
        </w:rPr>
        <w:br/>
      </w:r>
      <w:bookmarkStart w:id="12" w:name="_Hlk216351811"/>
      <w:r w:rsidR="006A7CDF">
        <w:t xml:space="preserve">Division II, </w:t>
      </w:r>
      <w:bookmarkEnd w:id="12"/>
      <w:r w:rsidRPr="00617925">
        <w:t xml:space="preserve">Section 101.6 </w:t>
      </w:r>
      <w:r w:rsidR="000B267B" w:rsidRPr="00617925">
        <w:t>Maintenance</w:t>
      </w:r>
    </w:p>
    <w:p w14:paraId="35B8D366" w14:textId="79EAA6AC" w:rsidR="00817376" w:rsidRDefault="00817376" w:rsidP="477B220D">
      <w:pPr>
        <w:ind w:left="360"/>
        <w:rPr>
          <w:rFonts w:cs="Arial"/>
        </w:rPr>
      </w:pPr>
      <w:r w:rsidRPr="477B220D">
        <w:rPr>
          <w:rFonts w:cs="Arial"/>
        </w:rPr>
        <w:t xml:space="preserve">[SFM proposes </w:t>
      </w:r>
      <w:r w:rsidR="00DB7E02" w:rsidRPr="477B220D">
        <w:rPr>
          <w:rFonts w:cs="Arial"/>
        </w:rPr>
        <w:t>amend</w:t>
      </w:r>
      <w:r w:rsidR="00BA3766" w:rsidRPr="477B220D">
        <w:rPr>
          <w:rFonts w:cs="Arial"/>
        </w:rPr>
        <w:t>ing section 101.6 Maintenance to</w:t>
      </w:r>
      <w:r w:rsidR="00037400" w:rsidRPr="477B220D">
        <w:rPr>
          <w:rFonts w:cs="Arial"/>
        </w:rPr>
        <w:t xml:space="preserve"> close the gaps identified in the SFM CWUI work group</w:t>
      </w:r>
      <w:r w:rsidRPr="477B220D">
        <w:rPr>
          <w:rFonts w:cs="Arial"/>
        </w:rPr>
        <w:t>.]</w:t>
      </w:r>
    </w:p>
    <w:p w14:paraId="07D353AC" w14:textId="0E701BF7" w:rsidR="00F05612" w:rsidRPr="00187B5F" w:rsidRDefault="000B267B" w:rsidP="00187B5F">
      <w:pPr>
        <w:ind w:left="360"/>
        <w:rPr>
          <w:rFonts w:cs="Arial"/>
          <w:b/>
          <w:bCs/>
        </w:rPr>
      </w:pPr>
      <w:r w:rsidRPr="000B267B">
        <w:rPr>
          <w:rFonts w:cs="Arial"/>
          <w:b/>
          <w:bCs/>
        </w:rPr>
        <w:t>101.6 Maintenance.</w:t>
      </w:r>
      <w:r w:rsidR="00187B5F">
        <w:rPr>
          <w:rFonts w:cs="Arial"/>
          <w:b/>
          <w:bCs/>
        </w:rPr>
        <w:t xml:space="preserve"> </w:t>
      </w:r>
      <w:r w:rsidRPr="000B267B">
        <w:rPr>
          <w:rFonts w:cs="Arial"/>
        </w:rPr>
        <w:t xml:space="preserve">Buildings, structures, </w:t>
      </w:r>
      <w:r w:rsidRPr="00F4610F">
        <w:rPr>
          <w:rFonts w:cs="Arial"/>
          <w:strike/>
        </w:rPr>
        <w:t>landscape materials, vegetation, defensible space or</w:t>
      </w:r>
      <w:r w:rsidRPr="000B267B">
        <w:rPr>
          <w:rFonts w:cs="Arial"/>
        </w:rPr>
        <w:t xml:space="preserve"> </w:t>
      </w:r>
      <w:r w:rsidR="00F4610F" w:rsidRPr="00F4610F">
        <w:rPr>
          <w:rFonts w:cs="Arial"/>
          <w:i/>
          <w:iCs/>
          <w:u w:val="single"/>
        </w:rPr>
        <w:t>and</w:t>
      </w:r>
      <w:r w:rsidR="00F4610F">
        <w:rPr>
          <w:rFonts w:cs="Arial"/>
        </w:rPr>
        <w:t xml:space="preserve"> </w:t>
      </w:r>
      <w:r w:rsidRPr="000B267B">
        <w:rPr>
          <w:rFonts w:cs="Arial"/>
        </w:rPr>
        <w:t xml:space="preserve">other devices or safeguards required by this code shall be maintained in conformance to the </w:t>
      </w:r>
      <w:proofErr w:type="gramStart"/>
      <w:r w:rsidRPr="000B267B">
        <w:rPr>
          <w:rFonts w:cs="Arial"/>
        </w:rPr>
        <w:t>code edition</w:t>
      </w:r>
      <w:proofErr w:type="gramEnd"/>
      <w:r w:rsidRPr="000B267B">
        <w:rPr>
          <w:rFonts w:cs="Arial"/>
        </w:rPr>
        <w:t xml:space="preserve"> under which</w:t>
      </w:r>
      <w:r w:rsidR="00631992">
        <w:rPr>
          <w:rFonts w:cs="Arial"/>
        </w:rPr>
        <w:t xml:space="preserve"> </w:t>
      </w:r>
      <w:r w:rsidR="00631992" w:rsidRPr="00631992">
        <w:rPr>
          <w:rFonts w:cs="Arial"/>
          <w:i/>
          <w:iCs/>
          <w:u w:val="single"/>
        </w:rPr>
        <w:t>they were constructed or required to be</w:t>
      </w:r>
      <w:r w:rsidRPr="000B267B">
        <w:rPr>
          <w:rFonts w:cs="Arial"/>
        </w:rPr>
        <w:t xml:space="preserve"> installed. </w:t>
      </w:r>
    </w:p>
    <w:p w14:paraId="071654E3" w14:textId="7452EDC2" w:rsidR="00E64146" w:rsidRPr="00E64146" w:rsidRDefault="00F05612" w:rsidP="000B267B">
      <w:pPr>
        <w:ind w:left="360"/>
        <w:rPr>
          <w:rFonts w:cs="Arial"/>
          <w:i/>
          <w:iCs/>
          <w:u w:val="single"/>
        </w:rPr>
      </w:pPr>
      <w:r w:rsidRPr="00E64146">
        <w:rPr>
          <w:rFonts w:cs="Arial"/>
          <w:i/>
          <w:iCs/>
          <w:u w:val="single"/>
        </w:rPr>
        <w:lastRenderedPageBreak/>
        <w:t>Landscape materials, vegetation, and defensible space shall be in co</w:t>
      </w:r>
      <w:r w:rsidR="00933C93" w:rsidRPr="00E64146">
        <w:rPr>
          <w:rFonts w:cs="Arial"/>
          <w:i/>
          <w:iCs/>
          <w:u w:val="single"/>
        </w:rPr>
        <w:t xml:space="preserve">nformance with this code, and </w:t>
      </w:r>
      <w:r w:rsidR="00E1189E">
        <w:rPr>
          <w:rFonts w:cs="Arial"/>
          <w:i/>
          <w:iCs/>
          <w:u w:val="single"/>
        </w:rPr>
        <w:t xml:space="preserve">an </w:t>
      </w:r>
      <w:r w:rsidR="00933C93" w:rsidRPr="00E64146">
        <w:rPr>
          <w:rFonts w:cs="Arial"/>
          <w:i/>
          <w:iCs/>
          <w:u w:val="single"/>
        </w:rPr>
        <w:t xml:space="preserve">approved fire protection plan and any other applicable </w:t>
      </w:r>
      <w:r w:rsidR="00240D15">
        <w:rPr>
          <w:rFonts w:cs="Arial"/>
          <w:i/>
          <w:iCs/>
          <w:u w:val="single"/>
        </w:rPr>
        <w:t>code or standard</w:t>
      </w:r>
      <w:r w:rsidR="000D2DB8">
        <w:rPr>
          <w:rFonts w:cs="Arial"/>
          <w:i/>
          <w:iCs/>
          <w:u w:val="single"/>
        </w:rPr>
        <w:t xml:space="preserve">, such as NFPA 1140, for </w:t>
      </w:r>
      <w:r w:rsidR="00933C93" w:rsidRPr="00E64146">
        <w:rPr>
          <w:rFonts w:cs="Arial"/>
          <w:i/>
          <w:iCs/>
          <w:u w:val="single"/>
        </w:rPr>
        <w:t>hazard mitigation</w:t>
      </w:r>
      <w:r w:rsidR="009F450B" w:rsidRPr="00E64146">
        <w:rPr>
          <w:rFonts w:cs="Arial"/>
          <w:i/>
          <w:iCs/>
          <w:u w:val="single"/>
        </w:rPr>
        <w:t xml:space="preserve"> requirements imposed by the code official at the time of site </w:t>
      </w:r>
      <w:r w:rsidR="00E64146" w:rsidRPr="00E64146">
        <w:rPr>
          <w:rFonts w:cs="Arial"/>
          <w:i/>
          <w:iCs/>
          <w:u w:val="single"/>
        </w:rPr>
        <w:t>approval.</w:t>
      </w:r>
    </w:p>
    <w:p w14:paraId="0D91C675" w14:textId="38E011C4" w:rsidR="000B267B" w:rsidRDefault="000B267B" w:rsidP="000B267B">
      <w:pPr>
        <w:ind w:left="360"/>
        <w:rPr>
          <w:rFonts w:cs="Arial"/>
        </w:rPr>
      </w:pPr>
      <w:r w:rsidRPr="000B267B">
        <w:rPr>
          <w:rFonts w:cs="Arial"/>
        </w:rPr>
        <w:t>The owner or the owner’s authorized agent shall be responsible for the maintenance of buildings, structures, landscape materials and vegetation.</w:t>
      </w:r>
    </w:p>
    <w:p w14:paraId="07100016" w14:textId="745C2EE2" w:rsidR="00C77008" w:rsidRPr="00617925" w:rsidRDefault="00C77008" w:rsidP="00C77008">
      <w:pPr>
        <w:pStyle w:val="Heading4"/>
      </w:pPr>
      <w:bookmarkStart w:id="13" w:name="_Hlk219365286"/>
      <w:r w:rsidRPr="00617925">
        <w:t>SUB-ITEM 1-</w:t>
      </w:r>
      <w:r w:rsidR="007B4BA4">
        <w:t>6</w:t>
      </w:r>
      <w:r w:rsidRPr="00617925">
        <w:rPr>
          <w:snapToGrid/>
        </w:rPr>
        <w:br/>
      </w:r>
      <w:r>
        <w:t xml:space="preserve">Division II, </w:t>
      </w:r>
      <w:r w:rsidRPr="00617925">
        <w:t>Section 10</w:t>
      </w:r>
      <w:r>
        <w:t>4.2.2 Alternative materials, design and methods</w:t>
      </w:r>
    </w:p>
    <w:p w14:paraId="5EB9A783" w14:textId="42073934" w:rsidR="00C77008" w:rsidRDefault="00622A32" w:rsidP="477B220D">
      <w:pPr>
        <w:ind w:left="360"/>
        <w:rPr>
          <w:rFonts w:cs="Arial"/>
        </w:rPr>
      </w:pPr>
      <w:r w:rsidRPr="477B220D">
        <w:rPr>
          <w:rFonts w:cs="Arial"/>
        </w:rPr>
        <w:t>[</w:t>
      </w:r>
      <w:r w:rsidR="007B4BA4" w:rsidRPr="477B220D">
        <w:rPr>
          <w:rFonts w:cs="Arial"/>
        </w:rPr>
        <w:t xml:space="preserve">SFM proposes amending section </w:t>
      </w:r>
      <w:proofErr w:type="gramStart"/>
      <w:r w:rsidR="007B4BA4" w:rsidRPr="477B220D">
        <w:rPr>
          <w:rFonts w:cs="Arial"/>
        </w:rPr>
        <w:t>104.2.2</w:t>
      </w:r>
      <w:proofErr w:type="gramEnd"/>
      <w:r w:rsidR="007B4BA4" w:rsidRPr="477B220D">
        <w:rPr>
          <w:rFonts w:cs="Arial"/>
        </w:rPr>
        <w:t xml:space="preserve"> to include an International Wildland-Urban Interface Code (IWUIC) errata that was omitted from the first printing of the 2024 edition.]</w:t>
      </w:r>
      <w:bookmarkEnd w:id="13"/>
    </w:p>
    <w:p w14:paraId="6BF036A0" w14:textId="5E8FEA38" w:rsidR="00C77008" w:rsidRDefault="00C77008" w:rsidP="000B267B">
      <w:pPr>
        <w:ind w:left="360"/>
        <w:rPr>
          <w:rFonts w:cs="Arial"/>
        </w:rPr>
      </w:pPr>
      <w:r w:rsidRPr="00C77008">
        <w:rPr>
          <w:rFonts w:cs="Arial"/>
          <w:b/>
          <w:bCs/>
        </w:rPr>
        <w:t xml:space="preserve">[A] 104.2.2 Alternative materials, design and methods. </w:t>
      </w:r>
      <w:r w:rsidRPr="00C77008">
        <w:rPr>
          <w:rFonts w:cs="Arial"/>
        </w:rPr>
        <w:t xml:space="preserve">The provisions of this code are not intended to prevent the installation of any material or to prohibit any design or method not specifically prescribed by this code, provided that any such alternative </w:t>
      </w:r>
      <w:r w:rsidRPr="00D556F9">
        <w:rPr>
          <w:rFonts w:cs="Arial"/>
          <w:i/>
          <w:iCs/>
          <w:u w:val="single"/>
        </w:rPr>
        <w:t>is not specifically prohibited by this code and</w:t>
      </w:r>
      <w:r w:rsidRPr="00C77008">
        <w:rPr>
          <w:rFonts w:cs="Arial"/>
        </w:rPr>
        <w:t xml:space="preserve"> has been approved</w:t>
      </w:r>
    </w:p>
    <w:p w14:paraId="6C28E0DF" w14:textId="77777777" w:rsidR="001862DC" w:rsidRPr="0042535F" w:rsidRDefault="001862DC" w:rsidP="001862DC">
      <w:pPr>
        <w:pStyle w:val="Heading4"/>
        <w:ind w:left="0"/>
        <w:rPr>
          <w:rFonts w:cs="Arial"/>
          <w:szCs w:val="24"/>
        </w:rPr>
      </w:pPr>
      <w:r w:rsidRPr="00600D56">
        <w:rPr>
          <w:rFonts w:cs="Arial"/>
          <w:szCs w:val="24"/>
        </w:rPr>
        <w:t>Notation:</w:t>
      </w:r>
    </w:p>
    <w:p w14:paraId="7747B059" w14:textId="52EDFC2B" w:rsidR="001862DC" w:rsidRPr="0046521A" w:rsidRDefault="001862DC" w:rsidP="001862DC">
      <w:pPr>
        <w:rPr>
          <w:rFonts w:cs="Arial"/>
        </w:rPr>
      </w:pPr>
      <w:r w:rsidRPr="0046521A">
        <w:rPr>
          <w:rFonts w:cs="Arial"/>
        </w:rPr>
        <w:t xml:space="preserve">Authority: </w:t>
      </w:r>
      <w:r w:rsidRPr="005A6023">
        <w:rPr>
          <w:rFonts w:cs="Arial"/>
          <w:szCs w:val="24"/>
        </w:rPr>
        <w:t xml:space="preserve">Health and Safety Code Sections </w:t>
      </w:r>
      <w:r w:rsidRPr="005A6023">
        <w:rPr>
          <w:rFonts w:cs="Arial"/>
          <w:bCs/>
          <w:szCs w:val="24"/>
        </w:rPr>
        <w:t>1250, 1502, 1568.02, 1569.7</w:t>
      </w:r>
      <w:r w:rsidR="0089407E">
        <w:rPr>
          <w:rFonts w:cs="Arial"/>
          <w:bCs/>
          <w:szCs w:val="24"/>
        </w:rPr>
        <w:t>0</w:t>
      </w:r>
      <w:r w:rsidRPr="005A6023">
        <w:rPr>
          <w:rFonts w:cs="Arial"/>
          <w:bCs/>
          <w:szCs w:val="24"/>
        </w:rPr>
        <w:t xml:space="preserve"> - 1569.7</w:t>
      </w:r>
      <w:r w:rsidR="0089407E">
        <w:rPr>
          <w:rFonts w:cs="Arial"/>
          <w:bCs/>
          <w:szCs w:val="24"/>
        </w:rPr>
        <w:t>4</w:t>
      </w:r>
      <w:r w:rsidRPr="005A6023">
        <w:rPr>
          <w:rFonts w:cs="Arial"/>
          <w:bCs/>
          <w:szCs w:val="24"/>
        </w:rPr>
        <w:t xml:space="preserve">, 1597.44 - 1597.65, </w:t>
      </w:r>
      <w:r w:rsidRPr="005A6023">
        <w:rPr>
          <w:rFonts w:cs="Arial"/>
          <w:szCs w:val="24"/>
        </w:rPr>
        <w:t xml:space="preserve">13108, </w:t>
      </w:r>
      <w:r w:rsidRPr="005A6023">
        <w:rPr>
          <w:rFonts w:cs="Arial"/>
          <w:bCs/>
          <w:szCs w:val="24"/>
        </w:rPr>
        <w:t xml:space="preserve">13108.5, 13114, </w:t>
      </w:r>
      <w:r w:rsidRPr="005A6023">
        <w:rPr>
          <w:rFonts w:cs="Arial"/>
          <w:szCs w:val="24"/>
        </w:rPr>
        <w:t xml:space="preserve">13143, </w:t>
      </w:r>
      <w:r w:rsidRPr="005A6023">
        <w:rPr>
          <w:rFonts w:cs="Arial"/>
          <w:bCs/>
          <w:szCs w:val="24"/>
        </w:rPr>
        <w:t xml:space="preserve">13143.2, 13143.6, </w:t>
      </w:r>
      <w:r w:rsidRPr="005A6023">
        <w:rPr>
          <w:rFonts w:cs="Arial"/>
          <w:szCs w:val="24"/>
        </w:rPr>
        <w:t xml:space="preserve">13145, 13146, 13211, 16022.5, 17921, 18928, 18949.2, 25500 through 25545; Government Code Sections 51176, 51177, 51178, 51179 and 51189; </w:t>
      </w:r>
      <w:r w:rsidRPr="005A6023">
        <w:rPr>
          <w:rFonts w:cs="Arial"/>
          <w:bCs/>
          <w:szCs w:val="24"/>
        </w:rPr>
        <w:t xml:space="preserve">Public Education Code 17074.50; </w:t>
      </w:r>
      <w:r w:rsidRPr="005A6023">
        <w:rPr>
          <w:rFonts w:cs="Arial"/>
          <w:szCs w:val="24"/>
        </w:rPr>
        <w:t>Public Resources Code Sections 4201 through 4204.</w:t>
      </w:r>
    </w:p>
    <w:p w14:paraId="01EF74FE" w14:textId="5245FBB9" w:rsidR="00A82045" w:rsidRPr="004C37DC" w:rsidRDefault="001862DC" w:rsidP="004C37DC">
      <w:pPr>
        <w:rPr>
          <w:rFonts w:cs="Arial"/>
          <w:szCs w:val="24"/>
        </w:rPr>
      </w:pPr>
      <w:r w:rsidRPr="0046521A">
        <w:rPr>
          <w:rFonts w:cs="Arial"/>
        </w:rPr>
        <w:t xml:space="preserve">Reference(s): </w:t>
      </w:r>
      <w:r w:rsidRPr="005A6023">
        <w:rPr>
          <w:rFonts w:cs="Arial"/>
          <w:szCs w:val="24"/>
        </w:rPr>
        <w:t>Health and Safety Code Sections 13108, 13108.5, 13113, 13113.5, 13114, 13132, 13132.7, 13133, 13135, 13143, 13143.1, 13143.2, 13143.6, 13143.9, 13145, 13146, 13210, 13211, 16022.5, 17921.</w:t>
      </w:r>
    </w:p>
    <w:p w14:paraId="4A2F0FF4" w14:textId="61D6BC0D" w:rsidR="00B617B7" w:rsidRDefault="003D3714" w:rsidP="004C37DC">
      <w:pPr>
        <w:pStyle w:val="Heading3"/>
      </w:pPr>
      <w:r w:rsidRPr="0046521A">
        <w:t xml:space="preserve">ITEM </w:t>
      </w:r>
      <w:r>
        <w:t>2</w:t>
      </w:r>
      <w:r w:rsidRPr="0046521A">
        <w:rPr>
          <w:snapToGrid/>
        </w:rPr>
        <w:br/>
      </w:r>
      <w:r w:rsidRPr="0046521A">
        <w:t xml:space="preserve">Chapter </w:t>
      </w:r>
      <w:r>
        <w:t>2 Definitions</w:t>
      </w:r>
    </w:p>
    <w:p w14:paraId="1210B25E" w14:textId="38E026A8" w:rsidR="00B617B7" w:rsidRDefault="00B617B7" w:rsidP="00B617B7">
      <w:pPr>
        <w:pStyle w:val="Heading4"/>
      </w:pPr>
      <w:r>
        <w:t>SUB-</w:t>
      </w:r>
      <w:r w:rsidRPr="0046521A">
        <w:t xml:space="preserve">ITEM </w:t>
      </w:r>
      <w:r>
        <w:t>2-1</w:t>
      </w:r>
      <w:r w:rsidRPr="0046521A">
        <w:rPr>
          <w:snapToGrid/>
        </w:rPr>
        <w:br/>
      </w:r>
      <w:r>
        <w:t>Glazed Door</w:t>
      </w:r>
    </w:p>
    <w:p w14:paraId="259773ED" w14:textId="013CCA42" w:rsidR="00B617B7" w:rsidRPr="003D1336" w:rsidRDefault="00B617B7" w:rsidP="477B220D">
      <w:pPr>
        <w:ind w:firstLine="360"/>
      </w:pPr>
      <w:r>
        <w:t>[</w:t>
      </w:r>
      <w:r w:rsidR="00F03151">
        <w:t xml:space="preserve">SFM </w:t>
      </w:r>
      <w:r w:rsidR="006A7CDF">
        <w:t xml:space="preserve">proposes </w:t>
      </w:r>
      <w:proofErr w:type="gramStart"/>
      <w:r w:rsidR="006A7CDF">
        <w:t>to add</w:t>
      </w:r>
      <w:proofErr w:type="gramEnd"/>
      <w:r w:rsidR="006A7CDF">
        <w:t xml:space="preserve"> </w:t>
      </w:r>
      <w:r w:rsidR="008A35FC">
        <w:t xml:space="preserve">a </w:t>
      </w:r>
      <w:r w:rsidR="006A7CDF">
        <w:t>new definition</w:t>
      </w:r>
      <w:r>
        <w:t>]</w:t>
      </w:r>
    </w:p>
    <w:p w14:paraId="7DE33FBA" w14:textId="05F92262" w:rsidR="00B617B7" w:rsidRPr="004C37DC" w:rsidRDefault="00EF63CA" w:rsidP="004C37DC">
      <w:pPr>
        <w:ind w:left="360"/>
        <w:rPr>
          <w:i/>
          <w:iCs/>
        </w:rPr>
      </w:pPr>
      <w:r w:rsidRPr="00EF63CA">
        <w:rPr>
          <w:b/>
          <w:bCs/>
          <w:i/>
          <w:iCs/>
          <w:u w:val="single"/>
        </w:rPr>
        <w:t>GLAZED DOOR</w:t>
      </w:r>
      <w:r w:rsidRPr="006A7CDF">
        <w:rPr>
          <w:b/>
          <w:bCs/>
          <w:i/>
          <w:iCs/>
          <w:u w:val="single"/>
        </w:rPr>
        <w:t>. </w:t>
      </w:r>
      <w:r w:rsidRPr="00EF63CA">
        <w:rPr>
          <w:i/>
          <w:iCs/>
          <w:u w:val="single"/>
        </w:rPr>
        <w:t>An exterior door having a glazed area of 25 percent or greater of the door.</w:t>
      </w:r>
    </w:p>
    <w:p w14:paraId="30A17D7D" w14:textId="67B5A9E8" w:rsidR="003D3714" w:rsidRDefault="003D3714" w:rsidP="003D3714">
      <w:pPr>
        <w:pStyle w:val="Heading4"/>
      </w:pPr>
      <w:r>
        <w:t>SUB-</w:t>
      </w:r>
      <w:r w:rsidRPr="0046521A">
        <w:t xml:space="preserve">ITEM </w:t>
      </w:r>
      <w:r>
        <w:t>2</w:t>
      </w:r>
      <w:r w:rsidR="00205A52">
        <w:t>-</w:t>
      </w:r>
      <w:r w:rsidR="006C0742">
        <w:t>2</w:t>
      </w:r>
      <w:r w:rsidRPr="0046521A">
        <w:rPr>
          <w:snapToGrid/>
        </w:rPr>
        <w:br/>
      </w:r>
      <w:r>
        <w:t>Home</w:t>
      </w:r>
      <w:r w:rsidR="00E54701">
        <w:t xml:space="preserve"> Hardening</w:t>
      </w:r>
    </w:p>
    <w:p w14:paraId="6F88029C" w14:textId="5C3943A8" w:rsidR="00BE0185" w:rsidRPr="003D1336" w:rsidRDefault="00BE0185" w:rsidP="006E71E3">
      <w:r>
        <w:t>[</w:t>
      </w:r>
      <w:r w:rsidR="008C6AEC">
        <w:t>The p</w:t>
      </w:r>
      <w:r w:rsidR="00293F29" w:rsidRPr="00293F29">
        <w:t xml:space="preserve">roposed </w:t>
      </w:r>
      <w:r w:rsidR="008C6AEC">
        <w:t>definition was</w:t>
      </w:r>
      <w:r w:rsidR="00293F29" w:rsidRPr="00293F29">
        <w:t xml:space="preserve"> included in the </w:t>
      </w:r>
      <w:r>
        <w:t>Emergency Regulations approved October 15, 2025</w:t>
      </w:r>
      <w:r w:rsidR="00293F29">
        <w:t>.</w:t>
      </w:r>
      <w:r>
        <w:t>]</w:t>
      </w:r>
    </w:p>
    <w:p w14:paraId="21239BF6" w14:textId="1B2C4B18" w:rsidR="009046DC" w:rsidRPr="008B27D6" w:rsidRDefault="009046DC" w:rsidP="009046DC">
      <w:pPr>
        <w:spacing w:after="240"/>
        <w:ind w:left="360"/>
        <w:rPr>
          <w:rFonts w:cs="Arial"/>
          <w:i/>
          <w:iCs/>
        </w:rPr>
      </w:pPr>
      <w:r w:rsidRPr="00293F29">
        <w:rPr>
          <w:rFonts w:cs="Arial"/>
          <w:b/>
          <w:bCs/>
          <w:i/>
          <w:iCs/>
          <w:highlight w:val="lightGray"/>
          <w:u w:val="single"/>
        </w:rPr>
        <w:t>Home Hardening.</w:t>
      </w:r>
      <w:r w:rsidRPr="00293F29">
        <w:rPr>
          <w:rFonts w:cs="Arial"/>
          <w:i/>
          <w:iCs/>
          <w:highlight w:val="lightGray"/>
          <w:u w:val="single"/>
        </w:rPr>
        <w:t xml:space="preserve"> A method of utilizing construction features, building materials, and maintenance practices intended to increase a building and structure’s resistance to ignition from fire exposure, including direct flame contact, radiant heat, and </w:t>
      </w:r>
      <w:r w:rsidRPr="00293F29">
        <w:rPr>
          <w:rFonts w:cs="Arial"/>
          <w:i/>
          <w:iCs/>
          <w:highlight w:val="lightGray"/>
          <w:u w:val="single"/>
        </w:rPr>
        <w:lastRenderedPageBreak/>
        <w:t>embers.</w:t>
      </w:r>
    </w:p>
    <w:p w14:paraId="6E8376C4" w14:textId="32ADE61A" w:rsidR="00DC4A93" w:rsidRDefault="00DC4A93" w:rsidP="00DC4A93">
      <w:pPr>
        <w:pStyle w:val="Heading4"/>
      </w:pPr>
      <w:r w:rsidRPr="00A34E3A">
        <w:t>SUB-ITEM 2-</w:t>
      </w:r>
      <w:r w:rsidR="006C0742" w:rsidRPr="00A34E3A">
        <w:t>3</w:t>
      </w:r>
      <w:r w:rsidRPr="0046521A">
        <w:rPr>
          <w:snapToGrid/>
        </w:rPr>
        <w:br/>
      </w:r>
      <w:r>
        <w:t>Local Responsibility Area (LRA</w:t>
      </w:r>
      <w:r w:rsidR="00280839">
        <w:t>)</w:t>
      </w:r>
    </w:p>
    <w:p w14:paraId="26EC710D" w14:textId="774E8883" w:rsidR="00B002F5" w:rsidRPr="00B002F5" w:rsidRDefault="00B002F5" w:rsidP="477B220D">
      <w:pPr>
        <w:ind w:left="360"/>
      </w:pPr>
      <w:bookmarkStart w:id="14" w:name="_Hlk214075835"/>
      <w:r>
        <w:t>[SFM proposes to align the definition of Local Responsibility Area with the Title 19 definition for coordination.]</w:t>
      </w:r>
    </w:p>
    <w:bookmarkEnd w:id="14"/>
    <w:p w14:paraId="4F6F94B1" w14:textId="41A8AD0B" w:rsidR="00B002F5" w:rsidRDefault="00DC4A93" w:rsidP="004C37DC">
      <w:pPr>
        <w:ind w:left="360"/>
        <w:rPr>
          <w:rFonts w:cs="Arial"/>
          <w:i/>
          <w:iCs/>
          <w:strike/>
        </w:rPr>
      </w:pPr>
      <w:r w:rsidRPr="00DC4A93">
        <w:rPr>
          <w:rFonts w:cs="Arial"/>
          <w:b/>
          <w:bCs/>
          <w:i/>
          <w:iCs/>
        </w:rPr>
        <w:t>LOCAL RESPONSIBILITY AREA (LRA).</w:t>
      </w:r>
      <w:r w:rsidRPr="00DC4A93">
        <w:rPr>
          <w:rFonts w:cs="Arial"/>
          <w:i/>
          <w:iCs/>
        </w:rPr>
        <w:t xml:space="preserve"> </w:t>
      </w:r>
      <w:r w:rsidRPr="00DC4A93">
        <w:rPr>
          <w:rFonts w:cs="Arial"/>
          <w:i/>
          <w:iCs/>
          <w:u w:val="single"/>
        </w:rPr>
        <w:t>Those</w:t>
      </w:r>
      <w:r>
        <w:rPr>
          <w:rFonts w:cs="Arial"/>
          <w:i/>
          <w:iCs/>
        </w:rPr>
        <w:t xml:space="preserve"> </w:t>
      </w:r>
      <w:r w:rsidRPr="00DC4A93">
        <w:rPr>
          <w:rFonts w:cs="Arial"/>
          <w:i/>
          <w:iCs/>
          <w:strike/>
        </w:rPr>
        <w:t>A</w:t>
      </w:r>
      <w:r w:rsidRPr="00B002F5">
        <w:rPr>
          <w:rFonts w:cs="Arial"/>
          <w:i/>
          <w:iCs/>
          <w:u w:val="single"/>
        </w:rPr>
        <w:t>a</w:t>
      </w:r>
      <w:r w:rsidRPr="00DC4A93">
        <w:rPr>
          <w:rFonts w:cs="Arial"/>
          <w:i/>
          <w:iCs/>
        </w:rPr>
        <w:t xml:space="preserve">reas of </w:t>
      </w:r>
      <w:r w:rsidR="00B002F5" w:rsidRPr="00B002F5">
        <w:rPr>
          <w:rFonts w:cs="Arial"/>
          <w:i/>
          <w:iCs/>
          <w:u w:val="single"/>
        </w:rPr>
        <w:t>land classified by the Board of Foresty and Fire Protection (Board</w:t>
      </w:r>
      <w:r w:rsidR="00B002F5">
        <w:rPr>
          <w:rFonts w:cs="Arial"/>
          <w:i/>
          <w:iCs/>
        </w:rPr>
        <w:t xml:space="preserve">) </w:t>
      </w:r>
      <w:r w:rsidRPr="00B002F5">
        <w:rPr>
          <w:rFonts w:cs="Arial"/>
          <w:i/>
          <w:iCs/>
          <w:strike/>
        </w:rPr>
        <w:t>the state in which</w:t>
      </w:r>
      <w:r w:rsidRPr="00DC4A93">
        <w:rPr>
          <w:rFonts w:cs="Arial"/>
          <w:i/>
          <w:iCs/>
        </w:rPr>
        <w:t xml:space="preserve"> </w:t>
      </w:r>
      <w:r w:rsidR="00B002F5" w:rsidRPr="00B002F5">
        <w:rPr>
          <w:rFonts w:cs="Arial"/>
          <w:i/>
          <w:iCs/>
          <w:u w:val="single"/>
        </w:rPr>
        <w:t>where</w:t>
      </w:r>
      <w:r w:rsidR="00B002F5">
        <w:rPr>
          <w:rFonts w:cs="Arial"/>
          <w:i/>
          <w:iCs/>
        </w:rPr>
        <w:t xml:space="preserve"> </w:t>
      </w:r>
      <w:r w:rsidRPr="00DC4A93">
        <w:rPr>
          <w:rFonts w:cs="Arial"/>
          <w:i/>
          <w:iCs/>
        </w:rPr>
        <w:t xml:space="preserve">the financial responsibility of preventing and suppressing </w:t>
      </w:r>
      <w:r w:rsidRPr="00B002F5">
        <w:rPr>
          <w:rFonts w:cs="Arial"/>
          <w:i/>
          <w:iCs/>
          <w:strike/>
        </w:rPr>
        <w:t>fires</w:t>
      </w:r>
      <w:r w:rsidRPr="00DC4A93">
        <w:rPr>
          <w:rFonts w:cs="Arial"/>
          <w:i/>
          <w:iCs/>
        </w:rPr>
        <w:t xml:space="preserve"> </w:t>
      </w:r>
      <w:r w:rsidR="00B002F5" w:rsidRPr="00B002F5">
        <w:rPr>
          <w:rFonts w:cs="Arial"/>
          <w:i/>
          <w:iCs/>
          <w:u w:val="single"/>
        </w:rPr>
        <w:t>wildfires</w:t>
      </w:r>
      <w:r w:rsidR="00B002F5">
        <w:rPr>
          <w:rFonts w:cs="Arial"/>
          <w:i/>
          <w:iCs/>
        </w:rPr>
        <w:t xml:space="preserve"> </w:t>
      </w:r>
      <w:r w:rsidRPr="00DC4A93">
        <w:rPr>
          <w:rFonts w:cs="Arial"/>
          <w:i/>
          <w:iCs/>
        </w:rPr>
        <w:t xml:space="preserve">is </w:t>
      </w:r>
      <w:r w:rsidR="00B002F5" w:rsidRPr="00B002F5">
        <w:rPr>
          <w:rFonts w:cs="Arial"/>
          <w:i/>
          <w:iCs/>
          <w:u w:val="single"/>
        </w:rPr>
        <w:t>not that of the state or federal government, pursuant to Public Resources Code (PRC) section 4125</w:t>
      </w:r>
      <w:r w:rsidR="00B002F5">
        <w:rPr>
          <w:rFonts w:cs="Arial"/>
          <w:i/>
          <w:iCs/>
        </w:rPr>
        <w:t xml:space="preserve">. </w:t>
      </w:r>
      <w:r w:rsidRPr="00B002F5">
        <w:rPr>
          <w:rFonts w:cs="Arial"/>
          <w:i/>
          <w:iCs/>
          <w:strike/>
        </w:rPr>
        <w:t>the primary responsibility of a city, county, city and county, or district. See also “State Responsibility Area (SRA).”</w:t>
      </w:r>
    </w:p>
    <w:p w14:paraId="2593557C" w14:textId="334F01A9" w:rsidR="00280839" w:rsidRDefault="00280839" w:rsidP="00280839">
      <w:pPr>
        <w:pStyle w:val="Heading4"/>
      </w:pPr>
      <w:bookmarkStart w:id="15" w:name="_Hlk214076596"/>
      <w:r>
        <w:t>SUB-</w:t>
      </w:r>
      <w:r w:rsidRPr="0046521A">
        <w:t xml:space="preserve">ITEM </w:t>
      </w:r>
      <w:r>
        <w:t>2-</w:t>
      </w:r>
      <w:r w:rsidR="006C0742">
        <w:t>4</w:t>
      </w:r>
      <w:r w:rsidRPr="0046521A">
        <w:rPr>
          <w:snapToGrid/>
        </w:rPr>
        <w:br/>
      </w:r>
      <w:r>
        <w:t>State Responsibility Areas (SRA)</w:t>
      </w:r>
    </w:p>
    <w:p w14:paraId="20433E5B" w14:textId="1489DE71" w:rsidR="00280839" w:rsidRPr="00B002F5" w:rsidRDefault="00280839" w:rsidP="477B220D">
      <w:pPr>
        <w:ind w:left="360"/>
      </w:pPr>
      <w:r>
        <w:t xml:space="preserve">[SFM proposes to align the definition of </w:t>
      </w:r>
      <w:r w:rsidR="001663E8">
        <w:t xml:space="preserve">State </w:t>
      </w:r>
      <w:r>
        <w:t>Responsibility Area</w:t>
      </w:r>
      <w:r w:rsidR="001663E8">
        <w:t>s</w:t>
      </w:r>
      <w:r>
        <w:t xml:space="preserve"> with the </w:t>
      </w:r>
      <w:r w:rsidR="001663E8">
        <w:t xml:space="preserve">definition in Public Resources Code 4102 </w:t>
      </w:r>
      <w:r>
        <w:t>for coordination.]</w:t>
      </w:r>
    </w:p>
    <w:bookmarkEnd w:id="15"/>
    <w:p w14:paraId="419D21B6" w14:textId="77525D69" w:rsidR="001663E8" w:rsidRPr="004C37DC" w:rsidRDefault="00280839" w:rsidP="004C37DC">
      <w:pPr>
        <w:ind w:left="360"/>
        <w:rPr>
          <w:rFonts w:cs="Arial"/>
          <w:i/>
          <w:iCs/>
          <w:strike/>
        </w:rPr>
      </w:pPr>
      <w:r w:rsidRPr="00280839">
        <w:rPr>
          <w:rFonts w:cs="Arial"/>
          <w:b/>
          <w:bCs/>
          <w:i/>
          <w:iCs/>
        </w:rPr>
        <w:t>STATE RESPONSIBILITY AREA</w:t>
      </w:r>
      <w:r w:rsidR="001663E8" w:rsidRPr="001663E8">
        <w:rPr>
          <w:rFonts w:cs="Arial"/>
          <w:b/>
          <w:bCs/>
          <w:i/>
          <w:iCs/>
          <w:u w:val="single"/>
        </w:rPr>
        <w:t>S</w:t>
      </w:r>
      <w:r w:rsidRPr="00280839">
        <w:rPr>
          <w:rFonts w:cs="Arial"/>
          <w:b/>
          <w:bCs/>
          <w:i/>
          <w:iCs/>
        </w:rPr>
        <w:t xml:space="preserve"> (SRA).</w:t>
      </w:r>
      <w:r w:rsidRPr="00280839">
        <w:rPr>
          <w:rFonts w:cs="Arial"/>
          <w:i/>
          <w:iCs/>
        </w:rPr>
        <w:t xml:space="preserve"> </w:t>
      </w:r>
      <w:r w:rsidRPr="00280839">
        <w:rPr>
          <w:rFonts w:cs="Arial"/>
          <w:i/>
          <w:iCs/>
          <w:strike/>
        </w:rPr>
        <w:t>Lands that are classified by the Board of Forestry pursuant to Public Resources Code Section 4125 where the financial responsibility of preventing and suppressing forest fires is primarily the responsibility of the state.</w:t>
      </w:r>
      <w:r>
        <w:rPr>
          <w:rFonts w:cs="Arial"/>
          <w:i/>
          <w:iCs/>
          <w:strike/>
        </w:rPr>
        <w:t xml:space="preserve"> </w:t>
      </w:r>
      <w:r w:rsidRPr="00280839">
        <w:rPr>
          <w:rFonts w:cs="Arial"/>
          <w:i/>
          <w:iCs/>
          <w:u w:val="single"/>
        </w:rPr>
        <w:t>Areas of the state in which the financial responsibility of preventing and suppressing fires has been determined by the</w:t>
      </w:r>
      <w:r>
        <w:rPr>
          <w:rFonts w:cs="Arial"/>
          <w:i/>
          <w:iCs/>
          <w:u w:val="single"/>
        </w:rPr>
        <w:t xml:space="preserve"> Board of Foresty and Fire Protection pursuant to Public Resources Code (PRC) 4125, to be the responsibility of the state.</w:t>
      </w:r>
      <w:r>
        <w:rPr>
          <w:rFonts w:cs="Arial"/>
          <w:i/>
          <w:iCs/>
          <w:strike/>
        </w:rPr>
        <w:t xml:space="preserve"> </w:t>
      </w:r>
    </w:p>
    <w:p w14:paraId="12880E48" w14:textId="0826CABF" w:rsidR="008526B3" w:rsidRDefault="008526B3" w:rsidP="008526B3">
      <w:pPr>
        <w:pStyle w:val="Heading4"/>
      </w:pPr>
      <w:r>
        <w:t>SUB-</w:t>
      </w:r>
      <w:r w:rsidRPr="0046521A">
        <w:t xml:space="preserve">ITEM </w:t>
      </w:r>
      <w:r>
        <w:t>2-5</w:t>
      </w:r>
      <w:r w:rsidRPr="0046521A">
        <w:rPr>
          <w:snapToGrid/>
        </w:rPr>
        <w:br/>
      </w:r>
      <w:r>
        <w:t>Vegetation</w:t>
      </w:r>
    </w:p>
    <w:p w14:paraId="54FECB3A" w14:textId="3DBDB180" w:rsidR="000A128C" w:rsidRDefault="000A128C" w:rsidP="477B220D">
      <w:pPr>
        <w:ind w:left="360"/>
      </w:pPr>
      <w:r>
        <w:t xml:space="preserve">[SFM proposal from the 2025 CWUI Work Group – </w:t>
      </w:r>
      <w:r w:rsidR="006E4F4D">
        <w:t>Chapter 6</w:t>
      </w:r>
      <w:r>
        <w:t xml:space="preserve"> Subgroup.]</w:t>
      </w:r>
    </w:p>
    <w:p w14:paraId="008AB7F0" w14:textId="705A1594" w:rsidR="008526B3" w:rsidRDefault="00F32902" w:rsidP="00280839">
      <w:pPr>
        <w:ind w:left="360"/>
        <w:rPr>
          <w:rFonts w:cs="Arial"/>
          <w:i/>
          <w:iCs/>
          <w:u w:val="single"/>
        </w:rPr>
      </w:pPr>
      <w:r w:rsidRPr="00F32902">
        <w:rPr>
          <w:rFonts w:cs="Arial"/>
          <w:b/>
          <w:bCs/>
          <w:i/>
          <w:iCs/>
          <w:u w:val="single"/>
        </w:rPr>
        <w:t>Vegetation.</w:t>
      </w:r>
      <w:r w:rsidRPr="00F32902">
        <w:rPr>
          <w:rFonts w:cs="Arial"/>
          <w:i/>
          <w:iCs/>
          <w:u w:val="single"/>
        </w:rPr>
        <w:t xml:space="preserve"> </w:t>
      </w:r>
      <w:r>
        <w:rPr>
          <w:rFonts w:cs="Arial"/>
          <w:i/>
          <w:iCs/>
          <w:u w:val="single"/>
        </w:rPr>
        <w:t>A</w:t>
      </w:r>
      <w:r w:rsidRPr="00F32902">
        <w:rPr>
          <w:rFonts w:cs="Arial"/>
          <w:i/>
          <w:iCs/>
          <w:u w:val="single"/>
        </w:rPr>
        <w:t>ll plants, including trees, shrubs, grass, and perennial or annual plants.</w:t>
      </w:r>
    </w:p>
    <w:p w14:paraId="3564DC49" w14:textId="37028953" w:rsidR="001663E8" w:rsidRDefault="001663E8" w:rsidP="001663E8">
      <w:pPr>
        <w:pStyle w:val="Heading4"/>
      </w:pPr>
      <w:bookmarkStart w:id="16" w:name="_Hlk214076891"/>
      <w:r>
        <w:t>SUB-</w:t>
      </w:r>
      <w:r w:rsidRPr="0046521A">
        <w:t xml:space="preserve">ITEM </w:t>
      </w:r>
      <w:r>
        <w:t>2-</w:t>
      </w:r>
      <w:r w:rsidR="008526B3">
        <w:t>6</w:t>
      </w:r>
      <w:r w:rsidRPr="0046521A">
        <w:rPr>
          <w:snapToGrid/>
        </w:rPr>
        <w:br/>
      </w:r>
      <w:r>
        <w:t>Wildland-Urban Interface Area</w:t>
      </w:r>
    </w:p>
    <w:p w14:paraId="5CDCCC14" w14:textId="325E87E9" w:rsidR="006C0742" w:rsidRPr="00A34E3A" w:rsidRDefault="001663E8" w:rsidP="477B220D">
      <w:pPr>
        <w:ind w:left="360"/>
      </w:pPr>
      <w:r>
        <w:t>[SFM proposes to clarify the meaning and intent of what a Wildland-Urban Interface area is intended to mean when applying the regulations.]</w:t>
      </w:r>
      <w:bookmarkEnd w:id="16"/>
    </w:p>
    <w:p w14:paraId="20801133" w14:textId="4D6113F8" w:rsidR="00A34E3A" w:rsidRPr="004C37DC" w:rsidRDefault="00A34E3A" w:rsidP="004C37DC">
      <w:pPr>
        <w:ind w:left="360"/>
        <w:rPr>
          <w:rFonts w:cs="Arial"/>
          <w:i/>
          <w:iCs/>
        </w:rPr>
      </w:pPr>
      <w:r w:rsidRPr="00A34E3A">
        <w:rPr>
          <w:rFonts w:cs="Arial"/>
          <w:b/>
          <w:bCs/>
        </w:rPr>
        <w:t>WILDLAND-URBAN INTERFACE AREA</w:t>
      </w:r>
      <w:r w:rsidR="00387168">
        <w:rPr>
          <w:rFonts w:cs="Arial"/>
          <w:b/>
          <w:bCs/>
        </w:rPr>
        <w:t xml:space="preserve"> </w:t>
      </w:r>
      <w:r w:rsidR="00387168" w:rsidRPr="00387168">
        <w:rPr>
          <w:rFonts w:cs="Arial"/>
          <w:b/>
          <w:bCs/>
          <w:i/>
          <w:iCs/>
          <w:u w:val="single"/>
        </w:rPr>
        <w:t>(WUI)</w:t>
      </w:r>
      <w:r w:rsidRPr="00387168">
        <w:rPr>
          <w:rFonts w:cs="Arial"/>
          <w:b/>
          <w:bCs/>
          <w:i/>
          <w:iCs/>
          <w:u w:val="single"/>
        </w:rPr>
        <w:t>.</w:t>
      </w:r>
      <w:r w:rsidRPr="00A34E3A">
        <w:rPr>
          <w:rFonts w:cs="Arial"/>
          <w:i/>
          <w:iCs/>
        </w:rPr>
        <w:t xml:space="preserve"> A geographical area </w:t>
      </w:r>
      <w:r w:rsidR="0007676C">
        <w:rPr>
          <w:rFonts w:cs="Arial"/>
          <w:i/>
          <w:iCs/>
          <w:u w:val="single"/>
        </w:rPr>
        <w:t xml:space="preserve">that is in a Fire Hazard Severity Zone in State Responsibility Area (SRA), or in a Local Responsibility Area (LRA) </w:t>
      </w:r>
      <w:r w:rsidRPr="00A34E3A">
        <w:rPr>
          <w:rFonts w:cs="Arial"/>
          <w:i/>
          <w:iCs/>
        </w:rPr>
        <w:t xml:space="preserve">identified by the </w:t>
      </w:r>
      <w:r w:rsidRPr="00A34E3A">
        <w:rPr>
          <w:rFonts w:cs="Arial"/>
          <w:i/>
          <w:iCs/>
          <w:strike/>
        </w:rPr>
        <w:t xml:space="preserve">state </w:t>
      </w:r>
      <w:r w:rsidR="0007676C">
        <w:rPr>
          <w:rFonts w:cs="Arial"/>
          <w:i/>
          <w:iCs/>
          <w:u w:val="single"/>
        </w:rPr>
        <w:t xml:space="preserve">State Fire Marshal </w:t>
      </w:r>
      <w:r w:rsidRPr="00A34E3A">
        <w:rPr>
          <w:rFonts w:cs="Arial"/>
          <w:i/>
          <w:iCs/>
        </w:rPr>
        <w:t xml:space="preserve">as a </w:t>
      </w:r>
      <w:r w:rsidR="0007676C">
        <w:rPr>
          <w:rFonts w:cs="Arial"/>
          <w:i/>
          <w:iCs/>
          <w:u w:val="single"/>
        </w:rPr>
        <w:t>High or Very High Fire Hazard Severity Zone, or in the LRA and designated High or Very High Fire Hazard Severity Zone by a Local agency pursuant to Government Code section 51179(b).</w:t>
      </w:r>
      <w:r w:rsidRPr="0007676C">
        <w:rPr>
          <w:rFonts w:cs="Arial"/>
          <w:i/>
          <w:iCs/>
          <w:strike/>
        </w:rPr>
        <w:t>“Fire Hazard Severity Zone” in accordance with the Public Resources Code Sections 4201 through 4204</w:t>
      </w:r>
      <w:r w:rsidR="0007676C" w:rsidRPr="00B9797D">
        <w:rPr>
          <w:rFonts w:cs="Arial"/>
          <w:i/>
          <w:iCs/>
          <w:strike/>
        </w:rPr>
        <w:t xml:space="preserve"> </w:t>
      </w:r>
      <w:r w:rsidR="00B9797D">
        <w:rPr>
          <w:rFonts w:cs="Arial"/>
          <w:i/>
          <w:iCs/>
          <w:strike/>
        </w:rPr>
        <w:t xml:space="preserve">and </w:t>
      </w:r>
      <w:r w:rsidRPr="0007676C">
        <w:rPr>
          <w:rFonts w:cs="Arial"/>
          <w:i/>
          <w:iCs/>
          <w:strike/>
        </w:rPr>
        <w:t>Government Code Sections 51175 through 51189,</w:t>
      </w:r>
      <w:r w:rsidR="0007676C" w:rsidRPr="00C371A6">
        <w:rPr>
          <w:rFonts w:cs="Arial"/>
          <w:i/>
          <w:iCs/>
          <w:strike/>
        </w:rPr>
        <w:t xml:space="preserve"> </w:t>
      </w:r>
      <w:r w:rsidR="00B9797D">
        <w:rPr>
          <w:rFonts w:cs="Arial"/>
          <w:i/>
          <w:iCs/>
          <w:strike/>
        </w:rPr>
        <w:t xml:space="preserve">and </w:t>
      </w:r>
      <w:r w:rsidRPr="0007676C">
        <w:rPr>
          <w:rFonts w:cs="Arial"/>
          <w:i/>
          <w:iCs/>
          <w:strike/>
        </w:rPr>
        <w:t>other areas designated by the enforcing agency to be at a significant risk from wildfires.</w:t>
      </w:r>
    </w:p>
    <w:p w14:paraId="76F9415F" w14:textId="77777777" w:rsidR="001862DC" w:rsidRPr="0042535F" w:rsidRDefault="001862DC" w:rsidP="001862DC">
      <w:pPr>
        <w:pStyle w:val="Heading4"/>
        <w:ind w:left="0"/>
        <w:rPr>
          <w:rFonts w:cs="Arial"/>
          <w:szCs w:val="24"/>
        </w:rPr>
      </w:pPr>
      <w:r w:rsidRPr="00600D56">
        <w:rPr>
          <w:rFonts w:cs="Arial"/>
          <w:szCs w:val="24"/>
        </w:rPr>
        <w:lastRenderedPageBreak/>
        <w:t>Notation:</w:t>
      </w:r>
    </w:p>
    <w:p w14:paraId="534DC82E" w14:textId="1604DA70" w:rsidR="001862DC" w:rsidRPr="0046521A" w:rsidRDefault="001862DC" w:rsidP="001862DC">
      <w:pPr>
        <w:rPr>
          <w:rFonts w:cs="Arial"/>
        </w:rPr>
      </w:pPr>
      <w:r w:rsidRPr="0046521A">
        <w:rPr>
          <w:rFonts w:cs="Arial"/>
        </w:rPr>
        <w:t xml:space="preserve">Authority: </w:t>
      </w:r>
      <w:r w:rsidRPr="005A6023">
        <w:rPr>
          <w:rFonts w:cs="Arial"/>
          <w:szCs w:val="24"/>
        </w:rPr>
        <w:t xml:space="preserve">Health and Safety Code Sections </w:t>
      </w:r>
      <w:r w:rsidRPr="005A6023">
        <w:rPr>
          <w:rFonts w:cs="Arial"/>
          <w:bCs/>
          <w:szCs w:val="24"/>
        </w:rPr>
        <w:t xml:space="preserve">1250, 1502, 1568.02, </w:t>
      </w:r>
      <w:r w:rsidR="0089407E" w:rsidRPr="005A6023">
        <w:rPr>
          <w:rFonts w:cs="Arial"/>
          <w:bCs/>
          <w:szCs w:val="24"/>
        </w:rPr>
        <w:t>1569.7</w:t>
      </w:r>
      <w:r w:rsidR="0089407E">
        <w:rPr>
          <w:rFonts w:cs="Arial"/>
          <w:bCs/>
          <w:szCs w:val="24"/>
        </w:rPr>
        <w:t>0</w:t>
      </w:r>
      <w:r w:rsidR="0089407E" w:rsidRPr="005A6023">
        <w:rPr>
          <w:rFonts w:cs="Arial"/>
          <w:bCs/>
          <w:szCs w:val="24"/>
        </w:rPr>
        <w:t xml:space="preserve"> - 1569.7</w:t>
      </w:r>
      <w:r w:rsidR="0089407E">
        <w:rPr>
          <w:rFonts w:cs="Arial"/>
          <w:bCs/>
          <w:szCs w:val="24"/>
        </w:rPr>
        <w:t>4</w:t>
      </w:r>
      <w:r w:rsidRPr="005A6023">
        <w:rPr>
          <w:rFonts w:cs="Arial"/>
          <w:bCs/>
          <w:szCs w:val="24"/>
        </w:rPr>
        <w:t xml:space="preserve">, 1597.44 - 1597.65, </w:t>
      </w:r>
      <w:r w:rsidRPr="005A6023">
        <w:rPr>
          <w:rFonts w:cs="Arial"/>
          <w:szCs w:val="24"/>
        </w:rPr>
        <w:t xml:space="preserve">13108, </w:t>
      </w:r>
      <w:r w:rsidRPr="005A6023">
        <w:rPr>
          <w:rFonts w:cs="Arial"/>
          <w:bCs/>
          <w:szCs w:val="24"/>
        </w:rPr>
        <w:t xml:space="preserve">13108.5, 13114, </w:t>
      </w:r>
      <w:r w:rsidRPr="005A6023">
        <w:rPr>
          <w:rFonts w:cs="Arial"/>
          <w:szCs w:val="24"/>
        </w:rPr>
        <w:t xml:space="preserve">13143, </w:t>
      </w:r>
      <w:r w:rsidRPr="005A6023">
        <w:rPr>
          <w:rFonts w:cs="Arial"/>
          <w:bCs/>
          <w:szCs w:val="24"/>
        </w:rPr>
        <w:t xml:space="preserve">13143.2, 13143.6, </w:t>
      </w:r>
      <w:r w:rsidRPr="005A6023">
        <w:rPr>
          <w:rFonts w:cs="Arial"/>
          <w:szCs w:val="24"/>
        </w:rPr>
        <w:t xml:space="preserve">13145, 13146, 13211, 16022.5, 17921, 18928, 18949.2, 25500 through 25545; Government Code Sections 51176, 51177, 51178, 51179 and 51189; </w:t>
      </w:r>
      <w:r w:rsidRPr="005A6023">
        <w:rPr>
          <w:rFonts w:cs="Arial"/>
          <w:bCs/>
          <w:szCs w:val="24"/>
        </w:rPr>
        <w:t xml:space="preserve">Public Education Code 17074.50; </w:t>
      </w:r>
      <w:r w:rsidRPr="005A6023">
        <w:rPr>
          <w:rFonts w:cs="Arial"/>
          <w:szCs w:val="24"/>
        </w:rPr>
        <w:t>Public Resources Code Sections 4201 through 4204.</w:t>
      </w:r>
    </w:p>
    <w:p w14:paraId="4A5A83D5" w14:textId="553E4C66" w:rsidR="005B1F86" w:rsidRPr="004C37DC" w:rsidRDefault="001862DC" w:rsidP="004C37DC">
      <w:pPr>
        <w:rPr>
          <w:rFonts w:cs="Arial"/>
          <w:szCs w:val="24"/>
        </w:rPr>
      </w:pPr>
      <w:r w:rsidRPr="0046521A">
        <w:rPr>
          <w:rFonts w:cs="Arial"/>
        </w:rPr>
        <w:t xml:space="preserve">Reference(s): </w:t>
      </w:r>
      <w:r w:rsidRPr="005A6023">
        <w:rPr>
          <w:rFonts w:cs="Arial"/>
          <w:szCs w:val="24"/>
        </w:rPr>
        <w:t>Health and Safety Code Sections 13108, 13108.5, 13113, 13113.5, 13114, 13132, 13132.7, 13133, 13135, 13143, 13143.1, 13143.2, 13143.6, 13143.9, 13145, 13146, 13210, 13211, 16022.5, 17921.</w:t>
      </w:r>
    </w:p>
    <w:p w14:paraId="0623CEC8" w14:textId="63A57D90" w:rsidR="001E3142" w:rsidRDefault="00A64CFE" w:rsidP="00610795">
      <w:pPr>
        <w:pStyle w:val="Heading3"/>
      </w:pPr>
      <w:r w:rsidRPr="0046521A">
        <w:t xml:space="preserve">ITEM </w:t>
      </w:r>
      <w:r w:rsidR="00F80AF4">
        <w:t>3</w:t>
      </w:r>
      <w:r w:rsidRPr="0046521A">
        <w:rPr>
          <w:snapToGrid/>
        </w:rPr>
        <w:br/>
      </w:r>
      <w:r w:rsidRPr="0046521A">
        <w:t xml:space="preserve">Chapter </w:t>
      </w:r>
      <w:r w:rsidR="00B76BBC">
        <w:t>3</w:t>
      </w:r>
      <w:r>
        <w:t xml:space="preserve"> </w:t>
      </w:r>
      <w:r w:rsidR="00217911">
        <w:t>Wildland Urban Interface Areas</w:t>
      </w:r>
    </w:p>
    <w:p w14:paraId="1078C496" w14:textId="60E5624A" w:rsidR="008A1721" w:rsidRDefault="00A64CFE" w:rsidP="00BE0185">
      <w:pPr>
        <w:pStyle w:val="Heading4"/>
      </w:pPr>
      <w:r>
        <w:t>SUB-</w:t>
      </w:r>
      <w:r w:rsidRPr="0046521A">
        <w:t xml:space="preserve">ITEM </w:t>
      </w:r>
      <w:r w:rsidR="00217911">
        <w:t>3</w:t>
      </w:r>
      <w:r w:rsidR="00205A52">
        <w:t>-</w:t>
      </w:r>
      <w:r w:rsidR="00217911">
        <w:t>1</w:t>
      </w:r>
      <w:r w:rsidRPr="0046521A">
        <w:rPr>
          <w:snapToGrid/>
        </w:rPr>
        <w:br/>
      </w:r>
      <w:bookmarkStart w:id="17" w:name="_Hlk215492000"/>
      <w:r w:rsidR="00217911">
        <w:t>Section</w:t>
      </w:r>
      <w:r w:rsidR="005B1F86">
        <w:t>s</w:t>
      </w:r>
      <w:r w:rsidR="00217911">
        <w:t xml:space="preserve"> </w:t>
      </w:r>
      <w:r w:rsidR="000A70C8">
        <w:t>301</w:t>
      </w:r>
      <w:r w:rsidR="00F347D2">
        <w:t xml:space="preserve">.1. Scope and </w:t>
      </w:r>
      <w:bookmarkEnd w:id="17"/>
      <w:r w:rsidR="00F347D2">
        <w:t>302.1.1 Fire Hazard Severity Zone Viewer</w:t>
      </w:r>
    </w:p>
    <w:p w14:paraId="53A02392" w14:textId="03136090" w:rsidR="000456C0" w:rsidRPr="004C37DC" w:rsidRDefault="00BE0185" w:rsidP="477B220D">
      <w:pPr>
        <w:ind w:left="360"/>
      </w:pPr>
      <w:r>
        <w:t>[</w:t>
      </w:r>
      <w:bookmarkStart w:id="18" w:name="_Hlk216353483"/>
      <w:r w:rsidR="006933CC">
        <w:t xml:space="preserve">This amendment provides </w:t>
      </w:r>
      <w:bookmarkEnd w:id="18"/>
      <w:r w:rsidR="00DC4B27">
        <w:t xml:space="preserve">code users </w:t>
      </w:r>
      <w:r w:rsidR="00223B4C">
        <w:t xml:space="preserve">with </w:t>
      </w:r>
      <w:r w:rsidR="00DC4B27">
        <w:t xml:space="preserve">the location where to find the </w:t>
      </w:r>
      <w:r w:rsidR="00223B4C">
        <w:t>Fire Hazard Severity Zone maps.</w:t>
      </w:r>
      <w:r>
        <w:t>]</w:t>
      </w:r>
      <w:bookmarkStart w:id="19" w:name="_Hlk215491376"/>
    </w:p>
    <w:p w14:paraId="0CE0AD5A" w14:textId="7F03559C" w:rsidR="000456C0" w:rsidRPr="004C37DC" w:rsidRDefault="000456C0" w:rsidP="004C37DC">
      <w:pPr>
        <w:ind w:left="360"/>
      </w:pPr>
      <w:r w:rsidRPr="000456C0">
        <w:rPr>
          <w:b/>
          <w:bCs/>
        </w:rPr>
        <w:t>301.1 Scope.</w:t>
      </w:r>
      <w:r w:rsidRPr="000456C0">
        <w:t xml:space="preserve"> The provisions of this chapter provide methodology to establish and record </w:t>
      </w:r>
      <w:r w:rsidRPr="000456C0">
        <w:rPr>
          <w:strike/>
        </w:rPr>
        <w:t>wildland-urban interface areas</w:t>
      </w:r>
      <w:r w:rsidRPr="000456C0">
        <w:t xml:space="preserve"> </w:t>
      </w:r>
      <w:r w:rsidR="00F347D2" w:rsidRPr="00F347D2">
        <w:rPr>
          <w:i/>
          <w:iCs/>
          <w:u w:val="single"/>
        </w:rPr>
        <w:t>Fire Hazard Severity Zones</w:t>
      </w:r>
      <w:r w:rsidR="00F347D2" w:rsidRPr="00D556F9">
        <w:rPr>
          <w:i/>
          <w:iCs/>
        </w:rPr>
        <w:t xml:space="preserve"> </w:t>
      </w:r>
      <w:r w:rsidRPr="00D556F9">
        <w:rPr>
          <w:i/>
          <w:iCs/>
        </w:rPr>
        <w:t>in accordance</w:t>
      </w:r>
      <w:r w:rsidR="003E3423" w:rsidRPr="00D556F9">
        <w:rPr>
          <w:i/>
          <w:iCs/>
        </w:rPr>
        <w:t xml:space="preserve"> </w:t>
      </w:r>
      <w:r w:rsidRPr="00D556F9">
        <w:rPr>
          <w:i/>
          <w:iCs/>
        </w:rPr>
        <w:t>with California Public Resources Code (PRC) and California Government Code (GC).</w:t>
      </w:r>
    </w:p>
    <w:p w14:paraId="5434ACB9" w14:textId="77777777" w:rsidR="006933CC" w:rsidRPr="00923255" w:rsidRDefault="006933CC" w:rsidP="00BE0185">
      <w:pPr>
        <w:ind w:left="360"/>
        <w:rPr>
          <w:b/>
          <w:bCs/>
          <w:i/>
          <w:iCs/>
        </w:rPr>
      </w:pPr>
      <w:r w:rsidRPr="00923255">
        <w:rPr>
          <w:b/>
          <w:bCs/>
          <w:i/>
          <w:iCs/>
        </w:rPr>
        <w:t>…</w:t>
      </w:r>
    </w:p>
    <w:p w14:paraId="15586B5D" w14:textId="77777777" w:rsidR="006933CC" w:rsidRPr="00923255" w:rsidRDefault="006933CC" w:rsidP="00BE0185">
      <w:pPr>
        <w:ind w:left="360"/>
        <w:rPr>
          <w:b/>
          <w:bCs/>
          <w:i/>
          <w:iCs/>
        </w:rPr>
      </w:pPr>
      <w:r w:rsidRPr="00923255">
        <w:rPr>
          <w:b/>
          <w:bCs/>
        </w:rPr>
        <w:t>302.1</w:t>
      </w:r>
      <w:r w:rsidRPr="00923255">
        <w:rPr>
          <w:b/>
          <w:bCs/>
          <w:i/>
          <w:iCs/>
        </w:rPr>
        <w:t xml:space="preserve"> Mapping. </w:t>
      </w:r>
      <w:r w:rsidRPr="00923255">
        <w:rPr>
          <w:i/>
          <w:iCs/>
        </w:rPr>
        <w:t>…</w:t>
      </w:r>
    </w:p>
    <w:p w14:paraId="1396B3BB" w14:textId="268E797A" w:rsidR="0086794F" w:rsidRPr="00F4554E" w:rsidRDefault="008A1721" w:rsidP="477B220D">
      <w:pPr>
        <w:ind w:left="720"/>
        <w:rPr>
          <w:i/>
          <w:iCs/>
          <w:u w:val="single"/>
        </w:rPr>
      </w:pPr>
      <w:r w:rsidRPr="477B220D">
        <w:rPr>
          <w:b/>
          <w:bCs/>
          <w:i/>
          <w:iCs/>
          <w:u w:val="single"/>
        </w:rPr>
        <w:t>302.</w:t>
      </w:r>
      <w:r w:rsidR="00D63165" w:rsidRPr="477B220D">
        <w:rPr>
          <w:b/>
          <w:bCs/>
          <w:i/>
          <w:iCs/>
          <w:u w:val="single"/>
        </w:rPr>
        <w:t>1.1</w:t>
      </w:r>
      <w:r w:rsidRPr="477B220D">
        <w:rPr>
          <w:b/>
          <w:bCs/>
          <w:i/>
          <w:iCs/>
          <w:u w:val="single"/>
        </w:rPr>
        <w:t xml:space="preserve"> Fire Hazard Sever</w:t>
      </w:r>
      <w:r w:rsidR="001B37C8" w:rsidRPr="477B220D">
        <w:rPr>
          <w:b/>
          <w:bCs/>
          <w:i/>
          <w:iCs/>
          <w:u w:val="single"/>
        </w:rPr>
        <w:t>ity Zone (FHSZ) viewer.</w:t>
      </w:r>
      <w:r w:rsidR="00120932" w:rsidRPr="477B220D">
        <w:rPr>
          <w:i/>
          <w:iCs/>
          <w:u w:val="single"/>
        </w:rPr>
        <w:t xml:space="preserve"> Fire Hazard</w:t>
      </w:r>
      <w:r w:rsidR="00991B6D" w:rsidRPr="477B220D">
        <w:rPr>
          <w:i/>
          <w:iCs/>
          <w:u w:val="single"/>
        </w:rPr>
        <w:t xml:space="preserve"> Severity Zone maps </w:t>
      </w:r>
      <w:r w:rsidR="008A6C01" w:rsidRPr="477B220D">
        <w:rPr>
          <w:i/>
          <w:iCs/>
          <w:u w:val="single"/>
        </w:rPr>
        <w:t xml:space="preserve">can be viewed on the </w:t>
      </w:r>
      <w:r w:rsidR="00DA4F28" w:rsidRPr="477B220D">
        <w:rPr>
          <w:i/>
          <w:iCs/>
          <w:u w:val="single"/>
        </w:rPr>
        <w:t>Office of the State Fire Marshal website</w:t>
      </w:r>
      <w:r w:rsidR="009A2F55" w:rsidRPr="477B220D">
        <w:rPr>
          <w:i/>
          <w:iCs/>
          <w:u w:val="single"/>
        </w:rPr>
        <w:t>,</w:t>
      </w:r>
      <w:r w:rsidR="0039373E" w:rsidRPr="477B220D">
        <w:rPr>
          <w:i/>
          <w:iCs/>
          <w:u w:val="single"/>
        </w:rPr>
        <w:t xml:space="preserve"> </w:t>
      </w:r>
      <w:hyperlink r:id="rId16" w:history="1">
        <w:r w:rsidR="00F4554E" w:rsidRPr="00F44113">
          <w:rPr>
            <w:rStyle w:val="Hyperlink"/>
            <w:i/>
            <w:iCs/>
          </w:rPr>
          <w:t>https://osfm.fire.ca.gov/what-we-do/community-wildfire-preparedness-and-mitigation/fire-hazard-severity-zones</w:t>
        </w:r>
      </w:hyperlink>
      <w:r w:rsidR="00F4554E" w:rsidRPr="00F4554E">
        <w:rPr>
          <w:i/>
          <w:iCs/>
          <w:u w:val="single"/>
        </w:rPr>
        <w:t>.</w:t>
      </w:r>
    </w:p>
    <w:p w14:paraId="4EEC7B30" w14:textId="3DF840FA" w:rsidR="00A64CFE" w:rsidRPr="004C37DC" w:rsidRDefault="00C85CD3" w:rsidP="006933CC">
      <w:pPr>
        <w:ind w:left="720"/>
        <w:rPr>
          <w:i/>
          <w:iCs/>
          <w:u w:val="single"/>
        </w:rPr>
      </w:pPr>
      <w:r w:rsidRPr="009C0304">
        <w:rPr>
          <w:i/>
          <w:iCs/>
          <w:u w:val="single"/>
        </w:rPr>
        <w:t xml:space="preserve">Contact the </w:t>
      </w:r>
      <w:r w:rsidR="009555B2">
        <w:rPr>
          <w:i/>
          <w:iCs/>
          <w:u w:val="single"/>
        </w:rPr>
        <w:t>L</w:t>
      </w:r>
      <w:r w:rsidRPr="009C0304">
        <w:rPr>
          <w:i/>
          <w:iCs/>
          <w:u w:val="single"/>
        </w:rPr>
        <w:t xml:space="preserve">ocal </w:t>
      </w:r>
      <w:r w:rsidR="009555B2">
        <w:rPr>
          <w:i/>
          <w:iCs/>
          <w:u w:val="single"/>
        </w:rPr>
        <w:t>agency</w:t>
      </w:r>
      <w:r w:rsidRPr="009C0304">
        <w:rPr>
          <w:i/>
          <w:iCs/>
          <w:u w:val="single"/>
        </w:rPr>
        <w:t xml:space="preserve"> for information on a specific </w:t>
      </w:r>
      <w:r w:rsidR="009C0304">
        <w:rPr>
          <w:i/>
          <w:iCs/>
          <w:u w:val="single"/>
        </w:rPr>
        <w:t>area</w:t>
      </w:r>
      <w:r w:rsidR="009C0304" w:rsidRPr="009C0304">
        <w:rPr>
          <w:i/>
          <w:iCs/>
          <w:u w:val="single"/>
        </w:rPr>
        <w:t xml:space="preserve"> </w:t>
      </w:r>
      <w:r w:rsidR="00707EE2">
        <w:rPr>
          <w:i/>
          <w:iCs/>
          <w:u w:val="single"/>
        </w:rPr>
        <w:t>located within</w:t>
      </w:r>
      <w:r w:rsidR="009555B2">
        <w:rPr>
          <w:i/>
          <w:iCs/>
          <w:u w:val="single"/>
        </w:rPr>
        <w:t xml:space="preserve"> the</w:t>
      </w:r>
      <w:r w:rsidR="009C0304" w:rsidRPr="009C0304">
        <w:rPr>
          <w:i/>
          <w:iCs/>
          <w:u w:val="single"/>
        </w:rPr>
        <w:t xml:space="preserve"> Local Responsibility </w:t>
      </w:r>
      <w:r w:rsidR="009555B2">
        <w:rPr>
          <w:i/>
          <w:iCs/>
          <w:u w:val="single"/>
        </w:rPr>
        <w:t>A</w:t>
      </w:r>
      <w:r w:rsidR="009C0304" w:rsidRPr="009C0304">
        <w:rPr>
          <w:i/>
          <w:iCs/>
          <w:u w:val="single"/>
        </w:rPr>
        <w:t>rea.</w:t>
      </w:r>
      <w:bookmarkEnd w:id="19"/>
    </w:p>
    <w:p w14:paraId="78E2984C" w14:textId="03EF41F1" w:rsidR="009A2F55" w:rsidRDefault="009A2F55" w:rsidP="009A2F55">
      <w:pPr>
        <w:pStyle w:val="Heading4"/>
      </w:pPr>
      <w:bookmarkStart w:id="20" w:name="_Hlk214078617"/>
      <w:r>
        <w:t>SUB-</w:t>
      </w:r>
      <w:r w:rsidRPr="0046521A">
        <w:t xml:space="preserve">ITEM </w:t>
      </w:r>
      <w:r>
        <w:t>3-2</w:t>
      </w:r>
      <w:r w:rsidRPr="0046521A">
        <w:rPr>
          <w:snapToGrid/>
        </w:rPr>
        <w:br/>
      </w:r>
      <w:r>
        <w:t>Section 302.2 Review of Fire Hazard Severity Zones</w:t>
      </w:r>
    </w:p>
    <w:p w14:paraId="27F9820A" w14:textId="7D3DF0F8" w:rsidR="009A2F55" w:rsidRPr="00BE0185" w:rsidRDefault="009A2F55" w:rsidP="477B220D">
      <w:pPr>
        <w:ind w:left="360"/>
      </w:pPr>
      <w:r>
        <w:t>[SFM proposes to clean up model code language and replace it with California terms to ensure understandability and application.]</w:t>
      </w:r>
    </w:p>
    <w:p w14:paraId="397CFF0A" w14:textId="31A4F97C" w:rsidR="00414B7F" w:rsidRPr="006933CC" w:rsidRDefault="009A2F55" w:rsidP="006933CC">
      <w:pPr>
        <w:ind w:left="360"/>
        <w:rPr>
          <w:rFonts w:cs="Arial"/>
          <w:b/>
          <w:bCs/>
        </w:rPr>
      </w:pPr>
      <w:bookmarkStart w:id="21" w:name="_Hlk215491397"/>
      <w:bookmarkEnd w:id="20"/>
      <w:r w:rsidRPr="009A2F55">
        <w:rPr>
          <w:rFonts w:cs="Arial"/>
          <w:b/>
          <w:bCs/>
        </w:rPr>
        <w:t xml:space="preserve">302.2 Review of </w:t>
      </w:r>
      <w:r w:rsidRPr="00D556F9">
        <w:rPr>
          <w:rFonts w:cs="Arial"/>
          <w:b/>
          <w:bCs/>
          <w:strike/>
        </w:rPr>
        <w:t>wildland-urban interface areas</w:t>
      </w:r>
      <w:r w:rsidRPr="006933CC">
        <w:rPr>
          <w:rFonts w:cs="Arial"/>
          <w:b/>
          <w:bCs/>
        </w:rPr>
        <w:t xml:space="preserve"> </w:t>
      </w:r>
      <w:r w:rsidRPr="009A2F55">
        <w:rPr>
          <w:rFonts w:cs="Arial"/>
          <w:b/>
          <w:bCs/>
          <w:i/>
          <w:iCs/>
          <w:u w:val="single"/>
        </w:rPr>
        <w:t>Fire Hazard Severity Zones</w:t>
      </w:r>
      <w:r w:rsidRPr="009A2F55">
        <w:rPr>
          <w:rFonts w:cs="Arial"/>
          <w:b/>
          <w:bCs/>
        </w:rPr>
        <w:t>.</w:t>
      </w:r>
      <w:r w:rsidR="006933CC">
        <w:rPr>
          <w:rFonts w:cs="Arial"/>
          <w:b/>
          <w:bCs/>
        </w:rPr>
        <w:t xml:space="preserve"> </w:t>
      </w:r>
      <w:r w:rsidRPr="00414B7F">
        <w:rPr>
          <w:rFonts w:cs="Arial"/>
          <w:strike/>
        </w:rPr>
        <w:t xml:space="preserve">The </w:t>
      </w:r>
      <w:proofErr w:type="gramStart"/>
      <w:r w:rsidRPr="00414B7F">
        <w:rPr>
          <w:rFonts w:cs="Arial"/>
          <w:strike/>
        </w:rPr>
        <w:t>code official</w:t>
      </w:r>
      <w:proofErr w:type="gramEnd"/>
      <w:r w:rsidRPr="00414B7F">
        <w:rPr>
          <w:rFonts w:cs="Arial"/>
          <w:strike/>
        </w:rPr>
        <w:t xml:space="preserve"> shall reevaluate and recommend modification to the </w:t>
      </w:r>
      <w:r w:rsidRPr="00D556F9">
        <w:rPr>
          <w:rFonts w:cs="Arial"/>
          <w:strike/>
        </w:rPr>
        <w:t xml:space="preserve">wildland-urban interface areas </w:t>
      </w:r>
      <w:r w:rsidRPr="00414B7F">
        <w:rPr>
          <w:rFonts w:cs="Arial"/>
          <w:strike/>
        </w:rPr>
        <w:t xml:space="preserve">in accordance with Section 302.1 on a </w:t>
      </w:r>
      <w:r w:rsidRPr="00414B7F">
        <w:rPr>
          <w:rFonts w:cs="Arial"/>
          <w:i/>
          <w:iCs/>
          <w:strike/>
        </w:rPr>
        <w:t xml:space="preserve">5-year </w:t>
      </w:r>
      <w:r w:rsidRPr="00D556F9">
        <w:rPr>
          <w:rFonts w:cs="Arial"/>
          <w:strike/>
        </w:rPr>
        <w:t>basis</w:t>
      </w:r>
      <w:r w:rsidRPr="006933CC">
        <w:rPr>
          <w:rFonts w:cs="Arial"/>
          <w:strike/>
        </w:rPr>
        <w:t xml:space="preserve"> </w:t>
      </w:r>
      <w:r w:rsidRPr="00414B7F">
        <w:rPr>
          <w:rFonts w:cs="Arial"/>
          <w:strike/>
        </w:rPr>
        <w:t>or more frequently as deemed necessary by the legislative body.</w:t>
      </w:r>
      <w:r w:rsidRPr="009A2F55">
        <w:rPr>
          <w:rFonts w:cs="Arial"/>
        </w:rPr>
        <w:t xml:space="preserve"> </w:t>
      </w:r>
      <w:r w:rsidRPr="009A2F55">
        <w:rPr>
          <w:rFonts w:cs="Arial"/>
          <w:i/>
          <w:iCs/>
        </w:rPr>
        <w:t xml:space="preserve">The State Fire Marshal shall periodically review the areas in the state identified as </w:t>
      </w:r>
      <w:r w:rsidRPr="009555B2">
        <w:rPr>
          <w:rFonts w:cs="Arial"/>
          <w:i/>
          <w:iCs/>
          <w:strike/>
        </w:rPr>
        <w:t>fire hazard severity zones</w:t>
      </w:r>
      <w:r w:rsidRPr="009A2F55">
        <w:rPr>
          <w:rFonts w:cs="Arial"/>
          <w:i/>
          <w:iCs/>
        </w:rPr>
        <w:t xml:space="preserve"> </w:t>
      </w:r>
      <w:r w:rsidR="009555B2" w:rsidRPr="009555B2">
        <w:rPr>
          <w:rFonts w:cs="Arial"/>
          <w:i/>
          <w:iCs/>
          <w:u w:val="single"/>
        </w:rPr>
        <w:t>Fire Hazard Severity Zones</w:t>
      </w:r>
      <w:r w:rsidR="009555B2">
        <w:rPr>
          <w:rFonts w:cs="Arial"/>
          <w:i/>
          <w:iCs/>
        </w:rPr>
        <w:t xml:space="preserve"> </w:t>
      </w:r>
      <w:r w:rsidRPr="009A2F55">
        <w:rPr>
          <w:rFonts w:cs="Arial"/>
          <w:i/>
          <w:iCs/>
        </w:rPr>
        <w:t xml:space="preserve">and, as necessary, shall make recommendations relative to </w:t>
      </w:r>
      <w:r w:rsidRPr="009555B2">
        <w:rPr>
          <w:rFonts w:cs="Arial"/>
          <w:i/>
          <w:iCs/>
          <w:strike/>
        </w:rPr>
        <w:t>fire hazard severity zones</w:t>
      </w:r>
      <w:r w:rsidR="009555B2">
        <w:rPr>
          <w:rFonts w:cs="Arial"/>
          <w:i/>
          <w:iCs/>
        </w:rPr>
        <w:t xml:space="preserve"> </w:t>
      </w:r>
      <w:r w:rsidR="009555B2" w:rsidRPr="009555B2">
        <w:rPr>
          <w:rFonts w:cs="Arial"/>
          <w:i/>
          <w:iCs/>
          <w:u w:val="single"/>
        </w:rPr>
        <w:t>Fire Hazard Severity Zones</w:t>
      </w:r>
      <w:r w:rsidRPr="009A2F55">
        <w:rPr>
          <w:rFonts w:cs="Arial"/>
          <w:i/>
          <w:iCs/>
        </w:rPr>
        <w:t xml:space="preserve">. This review shall coincide with the review of </w:t>
      </w:r>
      <w:r w:rsidRPr="009555B2">
        <w:rPr>
          <w:rFonts w:cs="Arial"/>
          <w:i/>
          <w:iCs/>
          <w:strike/>
        </w:rPr>
        <w:t>state responsibility area</w:t>
      </w:r>
      <w:r w:rsidRPr="009A2F55">
        <w:rPr>
          <w:rFonts w:cs="Arial"/>
          <w:i/>
          <w:iCs/>
        </w:rPr>
        <w:t xml:space="preserve"> </w:t>
      </w:r>
      <w:r w:rsidR="009555B2" w:rsidRPr="009555B2">
        <w:rPr>
          <w:rFonts w:cs="Arial"/>
          <w:i/>
          <w:iCs/>
          <w:u w:val="single"/>
        </w:rPr>
        <w:t xml:space="preserve">State </w:t>
      </w:r>
      <w:r w:rsidR="009555B2">
        <w:rPr>
          <w:rFonts w:cs="Arial"/>
          <w:i/>
          <w:iCs/>
          <w:u w:val="single"/>
        </w:rPr>
        <w:t>Responsibility</w:t>
      </w:r>
      <w:r w:rsidR="009555B2" w:rsidRPr="009555B2">
        <w:rPr>
          <w:rFonts w:cs="Arial"/>
          <w:i/>
          <w:iCs/>
          <w:u w:val="single"/>
        </w:rPr>
        <w:t xml:space="preserve"> Area</w:t>
      </w:r>
      <w:r w:rsidR="009555B2">
        <w:rPr>
          <w:rFonts w:cs="Arial"/>
          <w:i/>
          <w:iCs/>
        </w:rPr>
        <w:t xml:space="preserve"> </w:t>
      </w:r>
      <w:r w:rsidRPr="009A2F55">
        <w:rPr>
          <w:rFonts w:cs="Arial"/>
          <w:i/>
          <w:iCs/>
        </w:rPr>
        <w:t xml:space="preserve">lands every five years and, when possible, fall within the </w:t>
      </w:r>
      <w:proofErr w:type="gramStart"/>
      <w:r w:rsidRPr="009A2F55">
        <w:rPr>
          <w:rFonts w:cs="Arial"/>
          <w:i/>
          <w:iCs/>
        </w:rPr>
        <w:t>time frames</w:t>
      </w:r>
      <w:proofErr w:type="gramEnd"/>
      <w:r w:rsidRPr="009A2F55">
        <w:rPr>
          <w:rFonts w:cs="Arial"/>
          <w:i/>
          <w:iCs/>
        </w:rPr>
        <w:t xml:space="preserve"> for the county’s </w:t>
      </w:r>
      <w:r w:rsidRPr="009A2F55">
        <w:rPr>
          <w:rFonts w:cs="Arial"/>
          <w:i/>
          <w:iCs/>
        </w:rPr>
        <w:lastRenderedPageBreak/>
        <w:t>general plan update</w:t>
      </w:r>
      <w:r>
        <w:rPr>
          <w:rFonts w:cs="Arial"/>
          <w:i/>
          <w:iCs/>
        </w:rPr>
        <w:t>.</w:t>
      </w:r>
      <w:bookmarkEnd w:id="21"/>
    </w:p>
    <w:p w14:paraId="4E5BB02D" w14:textId="3268440A" w:rsidR="00414B7F" w:rsidRDefault="00414B7F" w:rsidP="00414B7F">
      <w:pPr>
        <w:pStyle w:val="Heading4"/>
      </w:pPr>
      <w:bookmarkStart w:id="22" w:name="_Hlk214079200"/>
      <w:r>
        <w:t>SUB-</w:t>
      </w:r>
      <w:r w:rsidRPr="0046521A">
        <w:t xml:space="preserve">ITEM </w:t>
      </w:r>
      <w:r>
        <w:t>3-3</w:t>
      </w:r>
      <w:r w:rsidRPr="0046521A">
        <w:rPr>
          <w:snapToGrid/>
        </w:rPr>
        <w:br/>
      </w:r>
      <w:r>
        <w:t>Section 302.3 Local Designation</w:t>
      </w:r>
    </w:p>
    <w:p w14:paraId="3AFE5622" w14:textId="4E4A991D" w:rsidR="00414B7F" w:rsidRPr="004C37DC" w:rsidRDefault="00414B7F" w:rsidP="477B220D">
      <w:pPr>
        <w:ind w:left="360"/>
      </w:pPr>
      <w:r>
        <w:t>[</w:t>
      </w:r>
      <w:r w:rsidR="00FA7D99">
        <w:t>SFM proposes adding a new section to increase awareness.]</w:t>
      </w:r>
      <w:bookmarkEnd w:id="22"/>
    </w:p>
    <w:p w14:paraId="7D50B904" w14:textId="563B94A0" w:rsidR="00FA7D99" w:rsidRPr="004C37DC" w:rsidRDefault="00FA7D99" w:rsidP="42B840C4">
      <w:pPr>
        <w:ind w:left="360"/>
        <w:rPr>
          <w:rFonts w:cs="Arial"/>
          <w:i/>
          <w:iCs/>
          <w:u w:val="single"/>
        </w:rPr>
      </w:pPr>
      <w:bookmarkStart w:id="23" w:name="_Hlk215491448"/>
      <w:r w:rsidRPr="42B840C4">
        <w:rPr>
          <w:rFonts w:cs="Arial"/>
          <w:b/>
          <w:bCs/>
          <w:i/>
          <w:iCs/>
          <w:u w:val="single"/>
        </w:rPr>
        <w:t>302.3 Local designation.</w:t>
      </w:r>
      <w:r w:rsidRPr="42B840C4">
        <w:rPr>
          <w:rFonts w:cs="Arial"/>
          <w:i/>
          <w:iCs/>
          <w:u w:val="single"/>
        </w:rPr>
        <w:t xml:space="preserve"> A local agency shall adopt by ordinance and designate </w:t>
      </w:r>
      <w:r w:rsidR="00EF650D">
        <w:rPr>
          <w:rFonts w:cs="Arial"/>
          <w:i/>
          <w:iCs/>
          <w:u w:val="single"/>
        </w:rPr>
        <w:t>M</w:t>
      </w:r>
      <w:r w:rsidRPr="42B840C4">
        <w:rPr>
          <w:rFonts w:cs="Arial"/>
          <w:i/>
          <w:iCs/>
          <w:u w:val="single"/>
        </w:rPr>
        <w:t xml:space="preserve">oderate, </w:t>
      </w:r>
      <w:r w:rsidR="00EF650D">
        <w:rPr>
          <w:rFonts w:cs="Arial"/>
          <w:i/>
          <w:iCs/>
          <w:u w:val="single"/>
        </w:rPr>
        <w:t>H</w:t>
      </w:r>
      <w:r w:rsidRPr="42B840C4">
        <w:rPr>
          <w:rFonts w:cs="Arial"/>
          <w:i/>
          <w:iCs/>
          <w:u w:val="single"/>
        </w:rPr>
        <w:t xml:space="preserve">igh, and </w:t>
      </w:r>
      <w:r w:rsidR="00EF650D">
        <w:rPr>
          <w:rFonts w:cs="Arial"/>
          <w:i/>
          <w:iCs/>
          <w:u w:val="single"/>
        </w:rPr>
        <w:t>V</w:t>
      </w:r>
      <w:r w:rsidRPr="42B840C4">
        <w:rPr>
          <w:rFonts w:cs="Arial"/>
          <w:i/>
          <w:iCs/>
          <w:u w:val="single"/>
        </w:rPr>
        <w:t xml:space="preserve">ery </w:t>
      </w:r>
      <w:r w:rsidR="00EF650D">
        <w:rPr>
          <w:rFonts w:cs="Arial"/>
          <w:i/>
          <w:iCs/>
          <w:u w:val="single"/>
        </w:rPr>
        <w:t>H</w:t>
      </w:r>
      <w:r w:rsidRPr="42B840C4">
        <w:rPr>
          <w:rFonts w:cs="Arial"/>
          <w:i/>
          <w:iCs/>
          <w:u w:val="single"/>
        </w:rPr>
        <w:t xml:space="preserve">igh </w:t>
      </w:r>
      <w:r w:rsidR="4BD1F8B5" w:rsidRPr="42B840C4">
        <w:rPr>
          <w:rFonts w:cs="Arial"/>
          <w:i/>
          <w:iCs/>
          <w:u w:val="single"/>
        </w:rPr>
        <w:t>F</w:t>
      </w:r>
      <w:r w:rsidRPr="42B840C4">
        <w:rPr>
          <w:rFonts w:cs="Arial"/>
          <w:i/>
          <w:iCs/>
          <w:u w:val="single"/>
        </w:rPr>
        <w:t xml:space="preserve">ire </w:t>
      </w:r>
      <w:r w:rsidR="1319AA45" w:rsidRPr="42B840C4">
        <w:rPr>
          <w:rFonts w:cs="Arial"/>
          <w:i/>
          <w:iCs/>
          <w:u w:val="single"/>
        </w:rPr>
        <w:t>H</w:t>
      </w:r>
      <w:r w:rsidRPr="42B840C4">
        <w:rPr>
          <w:rFonts w:cs="Arial"/>
          <w:i/>
          <w:iCs/>
          <w:u w:val="single"/>
        </w:rPr>
        <w:t xml:space="preserve">azard </w:t>
      </w:r>
      <w:r w:rsidR="53183D3F" w:rsidRPr="42B840C4">
        <w:rPr>
          <w:rFonts w:cs="Arial"/>
          <w:i/>
          <w:iCs/>
          <w:u w:val="single"/>
        </w:rPr>
        <w:t>S</w:t>
      </w:r>
      <w:r w:rsidRPr="42B840C4">
        <w:rPr>
          <w:rFonts w:cs="Arial"/>
          <w:i/>
          <w:iCs/>
          <w:u w:val="single"/>
        </w:rPr>
        <w:t xml:space="preserve">everity </w:t>
      </w:r>
      <w:r w:rsidR="7D7013BF" w:rsidRPr="42B840C4">
        <w:rPr>
          <w:rFonts w:cs="Arial"/>
          <w:i/>
          <w:iCs/>
          <w:u w:val="single"/>
        </w:rPr>
        <w:t>Z</w:t>
      </w:r>
      <w:r w:rsidRPr="42B840C4">
        <w:rPr>
          <w:rFonts w:cs="Arial"/>
          <w:i/>
          <w:iCs/>
          <w:u w:val="single"/>
        </w:rPr>
        <w:t>ones in its jurisdiction within 120 days of receiving recommendations from the State Fire Marshal.  A local agency may, at its discretion, include areas not identified</w:t>
      </w:r>
      <w:r w:rsidR="003B6F6C" w:rsidRPr="42B840C4">
        <w:rPr>
          <w:rFonts w:cs="Arial"/>
          <w:i/>
          <w:iCs/>
          <w:u w:val="single"/>
        </w:rPr>
        <w:t xml:space="preserve"> </w:t>
      </w:r>
      <w:r w:rsidR="1FF0F338" w:rsidRPr="42B840C4">
        <w:rPr>
          <w:rFonts w:cs="Arial"/>
          <w:i/>
          <w:iCs/>
          <w:u w:val="single"/>
        </w:rPr>
        <w:t xml:space="preserve">by the State Fire Marshal </w:t>
      </w:r>
      <w:r w:rsidR="003B6F6C" w:rsidRPr="42B840C4">
        <w:rPr>
          <w:rFonts w:cs="Arial"/>
          <w:i/>
          <w:iCs/>
          <w:u w:val="single"/>
        </w:rPr>
        <w:t xml:space="preserve">and may only increase the level of </w:t>
      </w:r>
      <w:r w:rsidR="537D9B04" w:rsidRPr="42B840C4">
        <w:rPr>
          <w:rFonts w:cs="Arial"/>
          <w:i/>
          <w:iCs/>
          <w:u w:val="single"/>
        </w:rPr>
        <w:t>F</w:t>
      </w:r>
      <w:r w:rsidR="003B6F6C" w:rsidRPr="42B840C4">
        <w:rPr>
          <w:rFonts w:cs="Arial"/>
          <w:i/>
          <w:iCs/>
          <w:u w:val="single"/>
        </w:rPr>
        <w:t xml:space="preserve">ire </w:t>
      </w:r>
      <w:r w:rsidR="0296AD20" w:rsidRPr="42B840C4">
        <w:rPr>
          <w:rFonts w:cs="Arial"/>
          <w:i/>
          <w:iCs/>
          <w:u w:val="single"/>
        </w:rPr>
        <w:t>H</w:t>
      </w:r>
      <w:r w:rsidR="003B6F6C" w:rsidRPr="42B840C4">
        <w:rPr>
          <w:rFonts w:cs="Arial"/>
          <w:i/>
          <w:iCs/>
          <w:u w:val="single"/>
        </w:rPr>
        <w:t xml:space="preserve">azard </w:t>
      </w:r>
      <w:r w:rsidR="16BBAD5B" w:rsidRPr="42B840C4">
        <w:rPr>
          <w:rFonts w:cs="Arial"/>
          <w:i/>
          <w:iCs/>
          <w:u w:val="single"/>
        </w:rPr>
        <w:t>S</w:t>
      </w:r>
      <w:r w:rsidR="003B6F6C" w:rsidRPr="42B840C4">
        <w:rPr>
          <w:rFonts w:cs="Arial"/>
          <w:i/>
          <w:iCs/>
          <w:u w:val="single"/>
        </w:rPr>
        <w:t>everity</w:t>
      </w:r>
      <w:r w:rsidRPr="42B840C4">
        <w:rPr>
          <w:rFonts w:cs="Arial"/>
          <w:i/>
          <w:iCs/>
          <w:u w:val="single"/>
        </w:rPr>
        <w:t xml:space="preserve"> in accordance with Government Code Section</w:t>
      </w:r>
      <w:r w:rsidR="33459865" w:rsidRPr="42B840C4">
        <w:rPr>
          <w:rFonts w:cs="Arial"/>
          <w:i/>
          <w:iCs/>
          <w:u w:val="single"/>
        </w:rPr>
        <w:t xml:space="preserve"> </w:t>
      </w:r>
      <w:r w:rsidRPr="42B840C4">
        <w:rPr>
          <w:rFonts w:cs="Arial"/>
          <w:i/>
          <w:iCs/>
          <w:u w:val="single"/>
        </w:rPr>
        <w:t>51179.</w:t>
      </w:r>
      <w:bookmarkEnd w:id="23"/>
    </w:p>
    <w:p w14:paraId="547AD379" w14:textId="77777777" w:rsidR="00CB4EF2" w:rsidRPr="0042535F" w:rsidRDefault="00CB4EF2" w:rsidP="00CB4EF2">
      <w:pPr>
        <w:pStyle w:val="Heading4"/>
        <w:ind w:left="0"/>
        <w:rPr>
          <w:rFonts w:cs="Arial"/>
          <w:szCs w:val="24"/>
        </w:rPr>
      </w:pPr>
      <w:r w:rsidRPr="00600D56">
        <w:rPr>
          <w:rFonts w:cs="Arial"/>
          <w:szCs w:val="24"/>
        </w:rPr>
        <w:t>Notation:</w:t>
      </w:r>
    </w:p>
    <w:p w14:paraId="070FAB7E" w14:textId="4F1A53E8" w:rsidR="00CB4EF2" w:rsidRPr="0046521A" w:rsidRDefault="00CB4EF2" w:rsidP="00CB4EF2">
      <w:pPr>
        <w:rPr>
          <w:rFonts w:cs="Arial"/>
        </w:rPr>
      </w:pPr>
      <w:r w:rsidRPr="0046521A">
        <w:rPr>
          <w:rFonts w:cs="Arial"/>
        </w:rPr>
        <w:t xml:space="preserve">Authority: </w:t>
      </w:r>
      <w:r w:rsidRPr="005A6023">
        <w:rPr>
          <w:rFonts w:cs="Arial"/>
          <w:szCs w:val="24"/>
        </w:rPr>
        <w:t xml:space="preserve">Health and Safety Code Sections </w:t>
      </w:r>
      <w:r w:rsidRPr="005A6023">
        <w:rPr>
          <w:rFonts w:cs="Arial"/>
          <w:bCs/>
          <w:szCs w:val="24"/>
        </w:rPr>
        <w:t xml:space="preserve">1250, 1502, 1568.02, </w:t>
      </w:r>
      <w:r w:rsidR="0089407E" w:rsidRPr="005A6023">
        <w:rPr>
          <w:rFonts w:cs="Arial"/>
          <w:bCs/>
          <w:szCs w:val="24"/>
        </w:rPr>
        <w:t>1569.7</w:t>
      </w:r>
      <w:r w:rsidR="0089407E">
        <w:rPr>
          <w:rFonts w:cs="Arial"/>
          <w:bCs/>
          <w:szCs w:val="24"/>
        </w:rPr>
        <w:t>0</w:t>
      </w:r>
      <w:r w:rsidR="0089407E" w:rsidRPr="005A6023">
        <w:rPr>
          <w:rFonts w:cs="Arial"/>
          <w:bCs/>
          <w:szCs w:val="24"/>
        </w:rPr>
        <w:t xml:space="preserve"> - 1569.7</w:t>
      </w:r>
      <w:r w:rsidR="0089407E">
        <w:rPr>
          <w:rFonts w:cs="Arial"/>
          <w:bCs/>
          <w:szCs w:val="24"/>
        </w:rPr>
        <w:t>4</w:t>
      </w:r>
      <w:r w:rsidRPr="005A6023">
        <w:rPr>
          <w:rFonts w:cs="Arial"/>
          <w:bCs/>
          <w:szCs w:val="24"/>
        </w:rPr>
        <w:t xml:space="preserve">, 1597.44 - 1597.65, </w:t>
      </w:r>
      <w:r w:rsidRPr="005A6023">
        <w:rPr>
          <w:rFonts w:cs="Arial"/>
          <w:szCs w:val="24"/>
        </w:rPr>
        <w:t xml:space="preserve">13108, </w:t>
      </w:r>
      <w:r w:rsidRPr="005A6023">
        <w:rPr>
          <w:rFonts w:cs="Arial"/>
          <w:bCs/>
          <w:szCs w:val="24"/>
        </w:rPr>
        <w:t xml:space="preserve">13108.5, 13114, </w:t>
      </w:r>
      <w:r w:rsidRPr="005A6023">
        <w:rPr>
          <w:rFonts w:cs="Arial"/>
          <w:szCs w:val="24"/>
        </w:rPr>
        <w:t xml:space="preserve">13143, </w:t>
      </w:r>
      <w:r w:rsidRPr="005A6023">
        <w:rPr>
          <w:rFonts w:cs="Arial"/>
          <w:bCs/>
          <w:szCs w:val="24"/>
        </w:rPr>
        <w:t xml:space="preserve">13143.2, 13143.6, </w:t>
      </w:r>
      <w:r w:rsidRPr="005A6023">
        <w:rPr>
          <w:rFonts w:cs="Arial"/>
          <w:szCs w:val="24"/>
        </w:rPr>
        <w:t xml:space="preserve">13145, 13146, 13211, 16022.5, 17921, 18928, 18949.2, 25500 through 25545; Government Code Sections 51176, 51177, 51178, 51179 and 51189; </w:t>
      </w:r>
      <w:r w:rsidRPr="005A6023">
        <w:rPr>
          <w:rFonts w:cs="Arial"/>
          <w:bCs/>
          <w:szCs w:val="24"/>
        </w:rPr>
        <w:t xml:space="preserve">Public Education Code 17074.50; </w:t>
      </w:r>
      <w:r w:rsidRPr="005A6023">
        <w:rPr>
          <w:rFonts w:cs="Arial"/>
          <w:szCs w:val="24"/>
        </w:rPr>
        <w:t>Public Resources Code Sections 4201 through 4204.</w:t>
      </w:r>
    </w:p>
    <w:p w14:paraId="7F32AEC7" w14:textId="77777777" w:rsidR="00CB4EF2" w:rsidRDefault="00CB4EF2" w:rsidP="00CB4EF2">
      <w:pPr>
        <w:rPr>
          <w:rFonts w:cs="Arial"/>
          <w:szCs w:val="24"/>
        </w:rPr>
      </w:pPr>
      <w:r w:rsidRPr="0046521A">
        <w:rPr>
          <w:rFonts w:cs="Arial"/>
        </w:rPr>
        <w:t xml:space="preserve">Reference(s): </w:t>
      </w:r>
      <w:r w:rsidRPr="005A6023">
        <w:rPr>
          <w:rFonts w:cs="Arial"/>
          <w:szCs w:val="24"/>
        </w:rPr>
        <w:t>Health and Safety Code Sections 13108, 13108.5, 13113, 13113.5, 13114, 13132, 13132.7, 13133, 13135, 13143, 13143.1, 13143.2, 13143.6, 13143.9, 13145, 13146, 13210, 13211, 16022.5, 17921.</w:t>
      </w:r>
    </w:p>
    <w:p w14:paraId="64162638" w14:textId="6A44ADEE" w:rsidR="00C40993" w:rsidRPr="0046521A" w:rsidRDefault="00C40993" w:rsidP="00610795">
      <w:pPr>
        <w:pStyle w:val="Heading3"/>
      </w:pPr>
      <w:r w:rsidRPr="0046521A">
        <w:t xml:space="preserve">ITEM </w:t>
      </w:r>
      <w:r w:rsidR="00622A32">
        <w:t>4</w:t>
      </w:r>
      <w:r w:rsidRPr="0046521A">
        <w:rPr>
          <w:snapToGrid/>
        </w:rPr>
        <w:br/>
      </w:r>
      <w:r w:rsidRPr="0046521A">
        <w:t xml:space="preserve">Chapter </w:t>
      </w:r>
      <w:r>
        <w:t xml:space="preserve">5 </w:t>
      </w:r>
      <w:r w:rsidR="001575CE">
        <w:t>Special Building Construction Regulations</w:t>
      </w:r>
    </w:p>
    <w:p w14:paraId="2A02B492" w14:textId="68596919" w:rsidR="00386C5A" w:rsidRDefault="00386C5A" w:rsidP="00386C5A">
      <w:pPr>
        <w:pStyle w:val="Heading4"/>
      </w:pPr>
      <w:r>
        <w:t>SUB-</w:t>
      </w:r>
      <w:r w:rsidRPr="0046521A">
        <w:t xml:space="preserve">ITEM </w:t>
      </w:r>
      <w:r w:rsidR="007B4BA4">
        <w:t>4</w:t>
      </w:r>
      <w:r>
        <w:t>-1</w:t>
      </w:r>
      <w:r w:rsidRPr="0046521A">
        <w:rPr>
          <w:snapToGrid/>
        </w:rPr>
        <w:br/>
      </w:r>
      <w:bookmarkStart w:id="24" w:name="_Hlk220656890"/>
      <w:r w:rsidR="00E01BCF">
        <w:t xml:space="preserve">Section </w:t>
      </w:r>
      <w:r w:rsidR="00E119E8">
        <w:t xml:space="preserve">503 </w:t>
      </w:r>
      <w:r w:rsidR="00E01BCF">
        <w:t xml:space="preserve">and </w:t>
      </w:r>
      <w:r w:rsidR="002C2EE8" w:rsidRPr="0046521A">
        <w:t xml:space="preserve">Section </w:t>
      </w:r>
      <w:r w:rsidR="002C2EE8">
        <w:t>503.1 General</w:t>
      </w:r>
      <w:bookmarkEnd w:id="24"/>
    </w:p>
    <w:p w14:paraId="5CF72334" w14:textId="4C3DCCD1" w:rsidR="00BB17C1" w:rsidRDefault="00223B4C" w:rsidP="477B220D">
      <w:pPr>
        <w:spacing w:after="240"/>
        <w:ind w:left="360"/>
      </w:pPr>
      <w:r>
        <w:t>[</w:t>
      </w:r>
      <w:bookmarkStart w:id="25" w:name="_Hlk216768245"/>
      <w:r w:rsidR="006E71E3">
        <w:t xml:space="preserve">Proposed changes in this section </w:t>
      </w:r>
      <w:r w:rsidR="00293F29">
        <w:t xml:space="preserve">identified with gray highlight </w:t>
      </w:r>
      <w:r w:rsidR="006E71E3">
        <w:t>were included in the</w:t>
      </w:r>
      <w:bookmarkEnd w:id="25"/>
      <w:r w:rsidR="006E71E3">
        <w:t xml:space="preserve"> </w:t>
      </w:r>
      <w:r>
        <w:t>Emergency Regulations approved October 15, 2025</w:t>
      </w:r>
      <w:r w:rsidR="00E119E8">
        <w:t>. The rest of the</w:t>
      </w:r>
      <w:r w:rsidR="00C14572">
        <w:t xml:space="preserve"> proposal </w:t>
      </w:r>
      <w:r w:rsidR="00E119E8">
        <w:t xml:space="preserve">is </w:t>
      </w:r>
      <w:r w:rsidR="00C14572">
        <w:t xml:space="preserve">from the 2025 CWUI Work Group </w:t>
      </w:r>
      <w:r w:rsidR="00B1523D">
        <w:t>–</w:t>
      </w:r>
      <w:r w:rsidR="00C14572">
        <w:t xml:space="preserve"> </w:t>
      </w:r>
      <w:r w:rsidR="00B1523D">
        <w:t>Ignition resi</w:t>
      </w:r>
      <w:r w:rsidR="009761E4">
        <w:t>stant materials and weather</w:t>
      </w:r>
      <w:r w:rsidR="00FC7016">
        <w:t>ing Subgroup</w:t>
      </w:r>
      <w:r w:rsidR="00960A00">
        <w:t xml:space="preserve"> – early adopting provisions from the ICC 2024–2026 Code Development Cycle, Group A as SFM amendments</w:t>
      </w:r>
      <w:r w:rsidR="00FC7016">
        <w:t>.]</w:t>
      </w:r>
    </w:p>
    <w:p w14:paraId="042A9F9A" w14:textId="1F0621AC" w:rsidR="00CB633A" w:rsidRPr="00CE4E40" w:rsidRDefault="008D7FA9" w:rsidP="00E119E8">
      <w:pPr>
        <w:jc w:val="center"/>
        <w:rPr>
          <w:rFonts w:cs="Arial"/>
          <w:b/>
          <w:bCs/>
          <w:szCs w:val="24"/>
        </w:rPr>
      </w:pPr>
      <w:r w:rsidRPr="007615EC">
        <w:rPr>
          <w:rFonts w:cs="Arial"/>
          <w:b/>
          <w:bCs/>
          <w:szCs w:val="24"/>
        </w:rPr>
        <w:t xml:space="preserve">SECTION 503 </w:t>
      </w:r>
      <w:r w:rsidRPr="007615EC">
        <w:rPr>
          <w:rFonts w:cs="Arial"/>
          <w:b/>
          <w:bCs/>
          <w:strike/>
          <w:szCs w:val="24"/>
        </w:rPr>
        <w:t>IGNITION-RESISTANT</w:t>
      </w:r>
      <w:r w:rsidRPr="007F15BB">
        <w:rPr>
          <w:rFonts w:cs="Arial"/>
          <w:b/>
          <w:bCs/>
          <w:szCs w:val="24"/>
        </w:rPr>
        <w:t xml:space="preserve"> </w:t>
      </w:r>
      <w:r w:rsidRPr="007615EC">
        <w:rPr>
          <w:rFonts w:cs="Arial"/>
          <w:b/>
          <w:bCs/>
          <w:szCs w:val="24"/>
        </w:rPr>
        <w:t>CONSTRUCTION AND MATERIAL</w:t>
      </w:r>
    </w:p>
    <w:p w14:paraId="5FE25946" w14:textId="0F9914AC" w:rsidR="00DF1076" w:rsidRDefault="00DF1076" w:rsidP="00E119E8">
      <w:pPr>
        <w:ind w:left="360"/>
        <w:rPr>
          <w:rFonts w:cs="Arial"/>
          <w:i/>
          <w:iCs/>
          <w:snapToGrid/>
        </w:rPr>
      </w:pPr>
      <w:r w:rsidRPr="00975C2B">
        <w:rPr>
          <w:b/>
          <w:bCs/>
        </w:rPr>
        <w:t xml:space="preserve">503.1 General. </w:t>
      </w:r>
      <w:r w:rsidRPr="00975C2B">
        <w:rPr>
          <w:rFonts w:cs="Arial"/>
          <w:snapToGrid/>
        </w:rPr>
        <w:t>Buildings and structures hereafter constructed, modified or relocated into or within wildland-urban interface areas shall meet the construction requirements in accordance with</w:t>
      </w:r>
      <w:r w:rsidRPr="00851879">
        <w:rPr>
          <w:rFonts w:cs="Arial"/>
          <w:i/>
          <w:iCs/>
          <w:snapToGrid/>
        </w:rPr>
        <w:t xml:space="preserve"> Chapter 5. </w:t>
      </w:r>
      <w:r w:rsidRPr="00975C2B">
        <w:rPr>
          <w:rFonts w:cs="Arial"/>
          <w:snapToGrid/>
        </w:rPr>
        <w:t>Materials required to be ignition-resistant</w:t>
      </w:r>
      <w:r w:rsidRPr="00851879">
        <w:rPr>
          <w:rFonts w:cs="Arial"/>
          <w:i/>
          <w:iCs/>
          <w:snapToGrid/>
        </w:rPr>
        <w:t xml:space="preserve"> building </w:t>
      </w:r>
      <w:r w:rsidRPr="00975C2B">
        <w:rPr>
          <w:rFonts w:cs="Arial"/>
          <w:snapToGrid/>
        </w:rPr>
        <w:t>materials shall comply with the requirements of Section 503.2.</w:t>
      </w:r>
      <w:r w:rsidR="00BB17C1">
        <w:rPr>
          <w:rFonts w:cs="Arial"/>
          <w:snapToGrid/>
        </w:rPr>
        <w:t xml:space="preserve"> </w:t>
      </w:r>
      <w:r w:rsidR="00BB17C1" w:rsidRPr="007615EC">
        <w:rPr>
          <w:rFonts w:cs="Arial"/>
          <w:i/>
          <w:iCs/>
          <w:szCs w:val="24"/>
          <w:u w:val="single"/>
        </w:rPr>
        <w:t xml:space="preserve">Materials required to be fire-retardant-treated wood roof coverings shall comply with the requirements of Section </w:t>
      </w:r>
      <w:proofErr w:type="gramStart"/>
      <w:r w:rsidR="00BB17C1" w:rsidRPr="007615EC">
        <w:rPr>
          <w:rFonts w:cs="Arial"/>
          <w:i/>
          <w:iCs/>
          <w:szCs w:val="24"/>
          <w:u w:val="single"/>
        </w:rPr>
        <w:t>503.3</w:t>
      </w:r>
      <w:proofErr w:type="gramEnd"/>
      <w:r w:rsidR="00BB17C1" w:rsidRPr="007615EC">
        <w:rPr>
          <w:rFonts w:cs="Arial"/>
          <w:i/>
          <w:iCs/>
          <w:szCs w:val="24"/>
          <w:u w:val="single"/>
        </w:rPr>
        <w:t>. Where this code requires fire-resistance-rated construction, fire-resistance ratings shall be determined in accordance with Section 503.4.</w:t>
      </w:r>
    </w:p>
    <w:p w14:paraId="0987C380" w14:textId="77777777" w:rsidR="00DF1076" w:rsidRPr="00975C2B" w:rsidRDefault="00DF1076" w:rsidP="00E119E8">
      <w:pPr>
        <w:snapToGrid w:val="0"/>
        <w:ind w:left="900" w:hanging="270"/>
        <w:rPr>
          <w:b/>
          <w:bCs/>
          <w:i/>
          <w:iCs/>
        </w:rPr>
      </w:pPr>
      <w:r w:rsidRPr="00975C2B">
        <w:rPr>
          <w:b/>
          <w:bCs/>
          <w:i/>
          <w:iCs/>
        </w:rPr>
        <w:t>Exceptions:</w:t>
      </w:r>
    </w:p>
    <w:p w14:paraId="3863BCA6" w14:textId="77777777" w:rsidR="00DF1076" w:rsidRPr="00851879" w:rsidRDefault="00DF1076" w:rsidP="00E119E8">
      <w:pPr>
        <w:snapToGrid w:val="0"/>
        <w:ind w:left="900" w:hanging="270"/>
        <w:rPr>
          <w:rFonts w:cs="Arial"/>
          <w:i/>
          <w:iCs/>
          <w:snapToGrid/>
        </w:rPr>
      </w:pPr>
      <w:r w:rsidRPr="00851879">
        <w:rPr>
          <w:rFonts w:cs="Arial"/>
          <w:i/>
          <w:iCs/>
          <w:snapToGrid/>
        </w:rPr>
        <w:t xml:space="preserve">1. New accessory buildings and miscellaneous structures complying with Section </w:t>
      </w:r>
      <w:r w:rsidRPr="00851879">
        <w:rPr>
          <w:rFonts w:cs="Arial"/>
          <w:i/>
          <w:iCs/>
          <w:snapToGrid/>
        </w:rPr>
        <w:lastRenderedPageBreak/>
        <w:t xml:space="preserve">504.11. </w:t>
      </w:r>
    </w:p>
    <w:p w14:paraId="6548FA27" w14:textId="77777777" w:rsidR="00DF1076" w:rsidRPr="00851879" w:rsidRDefault="00DF1076" w:rsidP="00E119E8">
      <w:pPr>
        <w:snapToGrid w:val="0"/>
        <w:ind w:left="900" w:hanging="270"/>
        <w:rPr>
          <w:rFonts w:cs="Arial"/>
          <w:i/>
          <w:iCs/>
          <w:strike/>
          <w:snapToGrid/>
        </w:rPr>
      </w:pPr>
      <w:r w:rsidRPr="00293F29">
        <w:rPr>
          <w:rFonts w:cs="Arial"/>
          <w:i/>
          <w:iCs/>
          <w:strike/>
          <w:snapToGrid/>
          <w:highlight w:val="lightGray"/>
        </w:rPr>
        <w:t>2. Additions to and remodels of buildings originally constructed prior to July 1, 2008.</w:t>
      </w:r>
    </w:p>
    <w:p w14:paraId="7276DFA4" w14:textId="7C5F17BB" w:rsidR="003D0CA5" w:rsidRDefault="00DF1076" w:rsidP="00E119E8">
      <w:pPr>
        <w:snapToGrid w:val="0"/>
        <w:ind w:left="900" w:hanging="270"/>
        <w:rPr>
          <w:rFonts w:cs="Arial"/>
          <w:i/>
          <w:iCs/>
          <w:snapToGrid/>
        </w:rPr>
      </w:pPr>
      <w:r w:rsidRPr="00293F29">
        <w:rPr>
          <w:rFonts w:cs="Arial"/>
          <w:i/>
          <w:iCs/>
          <w:strike/>
          <w:snapToGrid/>
          <w:highlight w:val="lightGray"/>
        </w:rPr>
        <w:t>3</w:t>
      </w:r>
      <w:r w:rsidRPr="00293F29">
        <w:rPr>
          <w:rFonts w:cs="Arial"/>
          <w:i/>
          <w:iCs/>
          <w:snapToGrid/>
          <w:highlight w:val="lightGray"/>
          <w:u w:val="single"/>
        </w:rPr>
        <w:t>2</w:t>
      </w:r>
      <w:r w:rsidRPr="0059205E">
        <w:rPr>
          <w:rFonts w:cs="Arial"/>
          <w:i/>
          <w:iCs/>
          <w:snapToGrid/>
        </w:rPr>
        <w:t>.</w:t>
      </w:r>
      <w:r w:rsidRPr="00851879">
        <w:rPr>
          <w:rFonts w:cs="Arial"/>
          <w:i/>
          <w:iCs/>
          <w:snapToGrid/>
        </w:rPr>
        <w:t xml:space="preserve"> Group C occupancy special buildings conforming to the limitations specified in Section 450.4.1 of the California Building</w:t>
      </w:r>
      <w:r>
        <w:rPr>
          <w:rFonts w:cs="Arial"/>
          <w:i/>
          <w:iCs/>
          <w:snapToGrid/>
        </w:rPr>
        <w:t xml:space="preserve"> </w:t>
      </w:r>
      <w:r w:rsidRPr="00851879">
        <w:rPr>
          <w:rFonts w:cs="Arial"/>
          <w:i/>
          <w:iCs/>
          <w:snapToGrid/>
        </w:rPr>
        <w:t>Code.</w:t>
      </w:r>
    </w:p>
    <w:p w14:paraId="7E8BB6AB" w14:textId="0A6AD91C" w:rsidR="003D0CA5" w:rsidRDefault="003D0CA5" w:rsidP="003D0CA5">
      <w:pPr>
        <w:pStyle w:val="Heading4"/>
      </w:pPr>
      <w:r>
        <w:t>SUB-</w:t>
      </w:r>
      <w:r w:rsidRPr="0046521A">
        <w:t xml:space="preserve">ITEM </w:t>
      </w:r>
      <w:r w:rsidR="007B4BA4">
        <w:t>4</w:t>
      </w:r>
      <w:r>
        <w:t>-</w:t>
      </w:r>
      <w:r w:rsidR="00F66133">
        <w:t>2</w:t>
      </w:r>
      <w:r w:rsidRPr="0046521A">
        <w:rPr>
          <w:snapToGrid/>
        </w:rPr>
        <w:br/>
      </w:r>
      <w:r w:rsidRPr="0046521A">
        <w:t>Section</w:t>
      </w:r>
      <w:r>
        <w:t>s</w:t>
      </w:r>
      <w:r w:rsidRPr="0046521A">
        <w:t xml:space="preserve"> </w:t>
      </w:r>
      <w:r>
        <w:t>503.2</w:t>
      </w:r>
      <w:r w:rsidR="000724B8">
        <w:t xml:space="preserve">, </w:t>
      </w:r>
      <w:r w:rsidR="00ED0845">
        <w:t>503.2.1, 503.2.1.1, 503.2.1.1.1, 503.2.</w:t>
      </w:r>
      <w:proofErr w:type="gramStart"/>
      <w:r w:rsidR="00ED0845">
        <w:t>1.1.2</w:t>
      </w:r>
      <w:proofErr w:type="gramEnd"/>
      <w:r w:rsidR="00D9790C">
        <w:t xml:space="preserve">, </w:t>
      </w:r>
      <w:r w:rsidR="00A72AFA">
        <w:t>503.2.2, 503.2.3, 503.2.</w:t>
      </w:r>
      <w:proofErr w:type="gramStart"/>
      <w:r w:rsidR="00A72AFA">
        <w:t>3.1</w:t>
      </w:r>
      <w:proofErr w:type="gramEnd"/>
      <w:r w:rsidR="00A72AFA">
        <w:t>, 503.2.</w:t>
      </w:r>
      <w:proofErr w:type="gramStart"/>
      <w:r w:rsidR="00A72AFA">
        <w:t>3.2</w:t>
      </w:r>
      <w:proofErr w:type="gramEnd"/>
      <w:r w:rsidR="00A72AFA">
        <w:t xml:space="preserve">, </w:t>
      </w:r>
      <w:r w:rsidR="001D0F95">
        <w:t xml:space="preserve">503.2.3.3, 503.2.3.3.1, </w:t>
      </w:r>
      <w:r w:rsidR="00DF1F96">
        <w:t xml:space="preserve">503.2.3.3.2, 503.2.3.3.3, 503.2.3.3.4, </w:t>
      </w:r>
      <w:r w:rsidR="00556C81">
        <w:t>502.5, 503.</w:t>
      </w:r>
      <w:r w:rsidR="00663E57">
        <w:t xml:space="preserve">3, 503.4, </w:t>
      </w:r>
      <w:proofErr w:type="gramStart"/>
      <w:r w:rsidR="00663E57">
        <w:t>503.5</w:t>
      </w:r>
      <w:proofErr w:type="gramEnd"/>
      <w:r w:rsidR="00663E57">
        <w:t>, 503.5.1, 503.5.2, 503.5.3, 503.5.</w:t>
      </w:r>
      <w:r w:rsidR="00DF0F23">
        <w:t>4</w:t>
      </w:r>
    </w:p>
    <w:p w14:paraId="00053B7D" w14:textId="5BC18CBE" w:rsidR="003D0CA5" w:rsidRDefault="003D0CA5" w:rsidP="477B220D">
      <w:pPr>
        <w:ind w:left="360"/>
      </w:pPr>
      <w:r>
        <w:t>[SFM proposal from the 2025 CWUI Work Group – Ignition resistant materials and weathering Subgroup</w:t>
      </w:r>
      <w:r w:rsidR="00000F06">
        <w:t xml:space="preserve"> – is to early adopt</w:t>
      </w:r>
      <w:bookmarkStart w:id="26" w:name="_Hlk216364666"/>
      <w:r w:rsidR="00000F06">
        <w:t xml:space="preserve"> provisions from the ICC 2024–2026 Code Development Cycle, Group A as SFM amendments</w:t>
      </w:r>
      <w:bookmarkEnd w:id="26"/>
      <w:r w:rsidR="00181FF7">
        <w:t xml:space="preserve"> and propose additional amendments</w:t>
      </w:r>
      <w:r>
        <w:t>.]</w:t>
      </w:r>
    </w:p>
    <w:p w14:paraId="600BC421" w14:textId="6547606B" w:rsidR="00DB6740" w:rsidRPr="00610795" w:rsidRDefault="00DB6740" w:rsidP="008D5BED">
      <w:pPr>
        <w:ind w:left="360"/>
        <w:rPr>
          <w:rFonts w:cs="Arial"/>
          <w:b/>
          <w:bCs/>
          <w:szCs w:val="24"/>
        </w:rPr>
      </w:pPr>
      <w:r w:rsidRPr="007615EC">
        <w:rPr>
          <w:rFonts w:cs="Arial"/>
          <w:b/>
          <w:bCs/>
          <w:szCs w:val="24"/>
        </w:rPr>
        <w:t xml:space="preserve">503.2 Ignition-resistant building material. </w:t>
      </w:r>
      <w:r w:rsidRPr="007615EC">
        <w:rPr>
          <w:rFonts w:cs="Arial"/>
          <w:szCs w:val="24"/>
        </w:rPr>
        <w:t xml:space="preserve">Ignition-resistant building materials shall </w:t>
      </w:r>
      <w:r w:rsidRPr="007615EC">
        <w:rPr>
          <w:rFonts w:cs="Arial"/>
          <w:i/>
          <w:iCs/>
          <w:szCs w:val="24"/>
        </w:rPr>
        <w:t xml:space="preserve">be designed for exterior use and weather exposure and shall </w:t>
      </w:r>
      <w:r w:rsidRPr="007615EC">
        <w:rPr>
          <w:rFonts w:cs="Arial"/>
          <w:szCs w:val="24"/>
        </w:rPr>
        <w:t xml:space="preserve">comply with any one of the requirements in Section 503.2.1 through </w:t>
      </w:r>
      <w:r w:rsidRPr="007615EC">
        <w:rPr>
          <w:rFonts w:cs="Arial"/>
          <w:i/>
          <w:iCs/>
          <w:strike/>
          <w:szCs w:val="24"/>
        </w:rPr>
        <w:t>503.2.4.3.3</w:t>
      </w:r>
      <w:r w:rsidRPr="007615EC">
        <w:rPr>
          <w:rFonts w:cs="Arial"/>
          <w:szCs w:val="24"/>
        </w:rPr>
        <w:t xml:space="preserve"> </w:t>
      </w:r>
      <w:r w:rsidRPr="007615EC">
        <w:rPr>
          <w:rFonts w:cs="Arial"/>
          <w:i/>
          <w:iCs/>
          <w:szCs w:val="24"/>
          <w:u w:val="single"/>
        </w:rPr>
        <w:t>503.2.3.3.3</w:t>
      </w:r>
      <w:r w:rsidRPr="007615EC">
        <w:rPr>
          <w:rFonts w:cs="Arial"/>
          <w:szCs w:val="24"/>
        </w:rPr>
        <w:t xml:space="preserve">. </w:t>
      </w:r>
      <w:r w:rsidR="00156182" w:rsidRPr="00156182">
        <w:rPr>
          <w:rFonts w:cs="Arial"/>
          <w:i/>
          <w:iCs/>
          <w:szCs w:val="24"/>
        </w:rPr>
        <w:t>[</w:t>
      </w:r>
      <w:r w:rsidR="00156182">
        <w:rPr>
          <w:rFonts w:cs="Arial"/>
          <w:i/>
          <w:iCs/>
          <w:szCs w:val="24"/>
        </w:rPr>
        <w:t xml:space="preserve">the following is </w:t>
      </w:r>
      <w:r w:rsidR="00156182" w:rsidRPr="00156182">
        <w:rPr>
          <w:rFonts w:cs="Arial"/>
          <w:i/>
          <w:iCs/>
          <w:szCs w:val="24"/>
        </w:rPr>
        <w:t xml:space="preserve">relocated </w:t>
      </w:r>
      <w:r w:rsidR="00156182">
        <w:rPr>
          <w:rFonts w:cs="Arial"/>
          <w:i/>
          <w:iCs/>
          <w:szCs w:val="24"/>
        </w:rPr>
        <w:t>from</w:t>
      </w:r>
      <w:r w:rsidR="00156182" w:rsidRPr="00156182">
        <w:rPr>
          <w:rFonts w:cs="Arial"/>
          <w:i/>
          <w:iCs/>
          <w:szCs w:val="24"/>
        </w:rPr>
        <w:t xml:space="preserve"> Section 503.2</w:t>
      </w:r>
      <w:r w:rsidR="00156182">
        <w:rPr>
          <w:rFonts w:cs="Arial"/>
          <w:i/>
          <w:iCs/>
          <w:szCs w:val="24"/>
        </w:rPr>
        <w:t>.5</w:t>
      </w:r>
      <w:r w:rsidR="00156182" w:rsidRPr="00156182">
        <w:rPr>
          <w:rFonts w:cs="Arial"/>
          <w:i/>
          <w:iCs/>
          <w:szCs w:val="24"/>
        </w:rPr>
        <w:t>]</w:t>
      </w:r>
      <w:r w:rsidR="00156182">
        <w:rPr>
          <w:rFonts w:cs="Arial"/>
          <w:i/>
          <w:iCs/>
          <w:szCs w:val="24"/>
        </w:rPr>
        <w:t xml:space="preserve"> </w:t>
      </w:r>
      <w:r w:rsidRPr="007615EC">
        <w:rPr>
          <w:rFonts w:cs="Arial"/>
          <w:i/>
          <w:iCs/>
          <w:szCs w:val="24"/>
          <w:u w:val="single"/>
        </w:rPr>
        <w:t>Use of paints, coatings, stains or other surface treatments are not an approved method of protection as required in this chapter.</w:t>
      </w:r>
    </w:p>
    <w:p w14:paraId="6AB60E2D" w14:textId="10C3ED05" w:rsidR="00DB6740" w:rsidRPr="00610795" w:rsidRDefault="00DB6740" w:rsidP="008D5BED">
      <w:pPr>
        <w:ind w:left="720"/>
        <w:rPr>
          <w:rFonts w:cs="Arial"/>
          <w:b/>
          <w:bCs/>
          <w:szCs w:val="24"/>
        </w:rPr>
      </w:pPr>
      <w:r w:rsidRPr="007615EC">
        <w:rPr>
          <w:rFonts w:cs="Arial"/>
          <w:b/>
          <w:bCs/>
          <w:szCs w:val="24"/>
        </w:rPr>
        <w:t xml:space="preserve">503.2.1 Noncombustible material. </w:t>
      </w:r>
      <w:r w:rsidRPr="007615EC">
        <w:rPr>
          <w:rFonts w:cs="Arial"/>
          <w:i/>
          <w:iCs/>
          <w:szCs w:val="24"/>
        </w:rPr>
        <w:t>Noncombustible</w:t>
      </w:r>
      <w:r w:rsidRPr="007615EC">
        <w:rPr>
          <w:rFonts w:cs="Arial"/>
          <w:szCs w:val="24"/>
        </w:rPr>
        <w:t xml:space="preserve"> </w:t>
      </w:r>
      <w:r w:rsidRPr="007615EC">
        <w:rPr>
          <w:rFonts w:cs="Arial"/>
          <w:i/>
          <w:iCs/>
          <w:szCs w:val="24"/>
        </w:rPr>
        <w:t>material</w:t>
      </w:r>
      <w:r w:rsidRPr="007615EC">
        <w:rPr>
          <w:rFonts w:cs="Arial"/>
          <w:szCs w:val="24"/>
        </w:rPr>
        <w:t xml:space="preserve"> shall comply with the </w:t>
      </w:r>
      <w:r w:rsidRPr="007615EC">
        <w:rPr>
          <w:rFonts w:cs="Arial"/>
          <w:i/>
          <w:iCs/>
          <w:szCs w:val="24"/>
        </w:rPr>
        <w:t>requirements</w:t>
      </w:r>
      <w:r w:rsidRPr="007615EC">
        <w:rPr>
          <w:rFonts w:cs="Arial"/>
          <w:szCs w:val="24"/>
        </w:rPr>
        <w:t xml:space="preserve"> in </w:t>
      </w:r>
      <w:r w:rsidRPr="00EA2E5F">
        <w:rPr>
          <w:rFonts w:cs="Arial"/>
          <w:strike/>
          <w:szCs w:val="24"/>
        </w:rPr>
        <w:t>Section 501</w:t>
      </w:r>
      <w:r w:rsidRPr="00B009AF">
        <w:rPr>
          <w:rFonts w:cs="Arial"/>
          <w:strike/>
          <w:szCs w:val="24"/>
        </w:rPr>
        <w:t>.4</w:t>
      </w:r>
      <w:r w:rsidRPr="00B009AF">
        <w:rPr>
          <w:rFonts w:cs="Arial"/>
          <w:szCs w:val="24"/>
        </w:rPr>
        <w:t xml:space="preserve"> </w:t>
      </w:r>
      <w:r w:rsidRPr="00EA2E5F">
        <w:rPr>
          <w:rFonts w:cs="Arial"/>
          <w:i/>
          <w:iCs/>
          <w:szCs w:val="24"/>
          <w:u w:val="single"/>
        </w:rPr>
        <w:t>Sections 503</w:t>
      </w:r>
      <w:r w:rsidRPr="00096757">
        <w:rPr>
          <w:rFonts w:cs="Arial"/>
          <w:i/>
          <w:iCs/>
          <w:szCs w:val="24"/>
          <w:u w:val="single"/>
        </w:rPr>
        <w:t>.2.1.1</w:t>
      </w:r>
      <w:r>
        <w:rPr>
          <w:rFonts w:cs="Arial"/>
          <w:i/>
          <w:iCs/>
          <w:szCs w:val="24"/>
          <w:u w:val="single"/>
        </w:rPr>
        <w:t xml:space="preserve"> and 503.2.1.2</w:t>
      </w:r>
      <w:r w:rsidRPr="00B009AF">
        <w:rPr>
          <w:rFonts w:cs="Arial"/>
          <w:szCs w:val="24"/>
        </w:rPr>
        <w:t>.</w:t>
      </w:r>
    </w:p>
    <w:p w14:paraId="7F7EBCC9" w14:textId="47689AE7" w:rsidR="00DB6740" w:rsidRPr="00610795" w:rsidRDefault="00DB6740" w:rsidP="008D5BED">
      <w:pPr>
        <w:ind w:left="1080"/>
        <w:rPr>
          <w:rFonts w:cs="Arial"/>
          <w:b/>
          <w:bCs/>
          <w:i/>
          <w:iCs/>
          <w:szCs w:val="24"/>
        </w:rPr>
      </w:pPr>
      <w:r w:rsidRPr="007615EC">
        <w:rPr>
          <w:rFonts w:cs="Arial"/>
          <w:b/>
          <w:bCs/>
          <w:i/>
          <w:iCs/>
          <w:strike/>
          <w:szCs w:val="24"/>
        </w:rPr>
        <w:t>501.4</w:t>
      </w:r>
      <w:r w:rsidRPr="007615EC">
        <w:rPr>
          <w:rFonts w:cs="Arial"/>
          <w:i/>
          <w:iCs/>
          <w:szCs w:val="24"/>
        </w:rPr>
        <w:t xml:space="preserve"> </w:t>
      </w:r>
      <w:r w:rsidRPr="007615EC">
        <w:rPr>
          <w:rFonts w:cs="Arial"/>
          <w:b/>
          <w:bCs/>
          <w:i/>
          <w:iCs/>
          <w:szCs w:val="24"/>
          <w:u w:val="single"/>
        </w:rPr>
        <w:t>503.2.1.1</w:t>
      </w:r>
      <w:r w:rsidRPr="007615EC">
        <w:rPr>
          <w:rFonts w:cs="Arial"/>
          <w:b/>
          <w:bCs/>
          <w:i/>
          <w:iCs/>
          <w:szCs w:val="24"/>
        </w:rPr>
        <w:t xml:space="preserve"> Noncombustibility tests. </w:t>
      </w:r>
      <w:r w:rsidRPr="007615EC">
        <w:rPr>
          <w:rFonts w:cs="Arial"/>
          <w:i/>
          <w:iCs/>
          <w:szCs w:val="24"/>
        </w:rPr>
        <w:t xml:space="preserve">The tests indicated in Section </w:t>
      </w:r>
      <w:r w:rsidRPr="007615EC">
        <w:rPr>
          <w:rFonts w:cs="Arial"/>
          <w:i/>
          <w:iCs/>
          <w:strike/>
          <w:szCs w:val="24"/>
        </w:rPr>
        <w:t>501.4.1</w:t>
      </w:r>
      <w:r w:rsidRPr="007615EC">
        <w:rPr>
          <w:rFonts w:cs="Arial"/>
          <w:i/>
          <w:iCs/>
          <w:szCs w:val="24"/>
        </w:rPr>
        <w:t xml:space="preserve"> </w:t>
      </w:r>
      <w:r w:rsidRPr="007615EC">
        <w:rPr>
          <w:rFonts w:cs="Arial"/>
          <w:i/>
          <w:iCs/>
          <w:szCs w:val="24"/>
          <w:u w:val="single"/>
        </w:rPr>
        <w:t>503.2.</w:t>
      </w:r>
      <w:proofErr w:type="gramStart"/>
      <w:r w:rsidRPr="007615EC">
        <w:rPr>
          <w:rFonts w:cs="Arial"/>
          <w:i/>
          <w:iCs/>
          <w:szCs w:val="24"/>
          <w:u w:val="single"/>
        </w:rPr>
        <w:t>1.1.1</w:t>
      </w:r>
      <w:proofErr w:type="gramEnd"/>
      <w:r w:rsidRPr="007615EC">
        <w:rPr>
          <w:rFonts w:cs="Arial"/>
          <w:i/>
          <w:iCs/>
          <w:szCs w:val="24"/>
        </w:rPr>
        <w:t xml:space="preserve"> shall serve as criteria for acceptance of noncombustible building materials. The term “noncombustible” does not apply to the flame spread characteristics of interior finish or trim materials. </w:t>
      </w:r>
      <w:proofErr w:type="gramStart"/>
      <w:r w:rsidRPr="007615EC">
        <w:rPr>
          <w:i/>
          <w:iCs/>
        </w:rPr>
        <w:t>A material</w:t>
      </w:r>
      <w:proofErr w:type="gramEnd"/>
      <w:r w:rsidRPr="007615EC">
        <w:rPr>
          <w:i/>
          <w:iCs/>
        </w:rPr>
        <w:t xml:space="preserve"> shall not be classified as a noncombustible building construction material if it is subject to an increase in combustibility or flame spread beyond the limitations herein established through the effects of age, moisture or other atmospheric conditions.</w:t>
      </w:r>
    </w:p>
    <w:p w14:paraId="3C1D569E" w14:textId="77777777" w:rsidR="00DB6740" w:rsidRPr="007615EC" w:rsidRDefault="00DB6740" w:rsidP="008D5BED">
      <w:pPr>
        <w:ind w:left="1440"/>
        <w:rPr>
          <w:rFonts w:cs="Arial"/>
          <w:b/>
          <w:bCs/>
          <w:i/>
          <w:iCs/>
          <w:szCs w:val="24"/>
        </w:rPr>
      </w:pPr>
      <w:r w:rsidRPr="007615EC">
        <w:rPr>
          <w:rFonts w:cs="Arial"/>
          <w:b/>
          <w:bCs/>
          <w:i/>
          <w:iCs/>
          <w:strike/>
          <w:szCs w:val="24"/>
        </w:rPr>
        <w:t>501.4.1 Noncombustible materials</w:t>
      </w:r>
      <w:r w:rsidRPr="007615EC">
        <w:rPr>
          <w:rFonts w:cs="Arial"/>
          <w:szCs w:val="24"/>
        </w:rPr>
        <w:t xml:space="preserve"> </w:t>
      </w:r>
      <w:r w:rsidRPr="007615EC">
        <w:rPr>
          <w:rFonts w:cs="Arial"/>
          <w:b/>
          <w:bCs/>
          <w:i/>
          <w:iCs/>
          <w:szCs w:val="24"/>
          <w:u w:val="single"/>
        </w:rPr>
        <w:t>503.2.1.1.1 Testing</w:t>
      </w:r>
      <w:r w:rsidRPr="007615EC">
        <w:rPr>
          <w:rFonts w:cs="Arial"/>
          <w:b/>
          <w:bCs/>
          <w:i/>
          <w:iCs/>
          <w:szCs w:val="24"/>
        </w:rPr>
        <w:t xml:space="preserve">. </w:t>
      </w:r>
      <w:r w:rsidRPr="007615EC">
        <w:rPr>
          <w:rFonts w:cs="Arial"/>
          <w:i/>
          <w:iCs/>
          <w:szCs w:val="24"/>
        </w:rPr>
        <w:t>Materials required to be noncombustible shall be tested in accordance with ASTM E136 and pass the test. Alternately, materials required to be noncombustible shall be tested in accordance with ASTM E2652 and comply with the acceptance criteria prescribed by ASTM E136.</w:t>
      </w:r>
    </w:p>
    <w:p w14:paraId="67FA11B1" w14:textId="130B71B4" w:rsidR="00DB6740" w:rsidRPr="00610795" w:rsidRDefault="00DB6740" w:rsidP="008D5BED">
      <w:pPr>
        <w:ind w:left="1800"/>
        <w:rPr>
          <w:rFonts w:cs="Arial"/>
          <w:i/>
          <w:iCs/>
          <w:szCs w:val="24"/>
        </w:rPr>
      </w:pPr>
      <w:r w:rsidRPr="007615EC">
        <w:rPr>
          <w:rFonts w:cs="Arial"/>
          <w:b/>
          <w:bCs/>
          <w:i/>
          <w:iCs/>
          <w:szCs w:val="24"/>
        </w:rPr>
        <w:t>Exception:</w:t>
      </w:r>
      <w:r w:rsidRPr="007615EC">
        <w:rPr>
          <w:rFonts w:cs="Arial"/>
          <w:i/>
          <w:iCs/>
          <w:szCs w:val="24"/>
        </w:rPr>
        <w:t xml:space="preserve"> Materials having a structural base of noncombustible material as determined in </w:t>
      </w:r>
      <w:r w:rsidRPr="007F15BB">
        <w:rPr>
          <w:rFonts w:cs="Arial"/>
          <w:i/>
          <w:iCs/>
          <w:szCs w:val="24"/>
        </w:rPr>
        <w:t>accordance with ASTM E136, or with ASTM E2652 using the acceptance criteria prescribed by ASTM E136, and a surfacing of not more than 0.125 inch (3.18 mm) in thickness having a flame spread index not greater than 50 when tested in accordance with ASTM E84 or UL 723 shall be acceptable as noncombustible.</w:t>
      </w:r>
    </w:p>
    <w:p w14:paraId="47556CC2" w14:textId="3915BB71" w:rsidR="00DB6740" w:rsidRPr="00610795" w:rsidRDefault="00DB6740" w:rsidP="008D5BED">
      <w:pPr>
        <w:ind w:left="1440"/>
        <w:rPr>
          <w:rFonts w:cs="Arial"/>
          <w:i/>
          <w:iCs/>
          <w:szCs w:val="24"/>
          <w:u w:val="single"/>
        </w:rPr>
      </w:pPr>
      <w:r w:rsidRPr="007F15BB">
        <w:rPr>
          <w:rFonts w:cs="Arial"/>
          <w:b/>
          <w:bCs/>
          <w:i/>
          <w:iCs/>
          <w:szCs w:val="24"/>
          <w:u w:val="single"/>
        </w:rPr>
        <w:t>503.2.1.1.2 Additional requirements.</w:t>
      </w:r>
      <w:r w:rsidRPr="007F15BB">
        <w:rPr>
          <w:rFonts w:cs="Arial"/>
          <w:i/>
          <w:iCs/>
          <w:szCs w:val="24"/>
          <w:u w:val="single"/>
        </w:rPr>
        <w:t xml:space="preserve"> Materials required to be noncombustible for reduced clearances to flues, heating appliances or other sources of high temperature shall be material conforming to the requirements of ASTM E136.</w:t>
      </w:r>
    </w:p>
    <w:p w14:paraId="5B236656" w14:textId="11C4A89C" w:rsidR="00DB6740" w:rsidRPr="007F15BB" w:rsidRDefault="00DB6740" w:rsidP="008D5BED">
      <w:pPr>
        <w:ind w:left="720"/>
        <w:rPr>
          <w:rFonts w:cs="Arial"/>
          <w:szCs w:val="24"/>
        </w:rPr>
      </w:pPr>
      <w:r w:rsidRPr="007F15BB">
        <w:rPr>
          <w:rFonts w:cs="Arial"/>
          <w:b/>
          <w:bCs/>
          <w:szCs w:val="24"/>
        </w:rPr>
        <w:lastRenderedPageBreak/>
        <w:t xml:space="preserve">503.2.2 Fire-retardant-treated wood. </w:t>
      </w:r>
      <w:r w:rsidRPr="007F15BB">
        <w:rPr>
          <w:rFonts w:cs="Arial"/>
          <w:szCs w:val="24"/>
        </w:rPr>
        <w:t>Fire-retardant-treated wood shall be</w:t>
      </w:r>
      <w:r w:rsidRPr="007F15BB">
        <w:t xml:space="preserve"> </w:t>
      </w:r>
      <w:r w:rsidRPr="007F15BB">
        <w:rPr>
          <w:rFonts w:cs="Arial"/>
          <w:strike/>
          <w:szCs w:val="24"/>
        </w:rPr>
        <w:t>identified for exterior use and shall</w:t>
      </w:r>
      <w:r w:rsidRPr="007F15BB">
        <w:rPr>
          <w:rFonts w:cs="Arial"/>
          <w:szCs w:val="24"/>
        </w:rPr>
        <w:t xml:space="preserve"> </w:t>
      </w:r>
      <w:proofErr w:type="gramStart"/>
      <w:r w:rsidRPr="007F15BB">
        <w:rPr>
          <w:rFonts w:cs="Arial"/>
          <w:i/>
          <w:iCs/>
          <w:szCs w:val="24"/>
          <w:u w:val="single"/>
        </w:rPr>
        <w:t>exposed</w:t>
      </w:r>
      <w:proofErr w:type="gramEnd"/>
      <w:r w:rsidRPr="007F15BB">
        <w:rPr>
          <w:rFonts w:cs="Arial"/>
          <w:i/>
          <w:iCs/>
          <w:szCs w:val="24"/>
          <w:u w:val="single"/>
        </w:rPr>
        <w:t xml:space="preserve"> to weathering in accordance with Method A in ASTM D2898 and</w:t>
      </w:r>
      <w:r w:rsidRPr="007F15BB">
        <w:rPr>
          <w:rFonts w:cs="Arial"/>
          <w:i/>
          <w:iCs/>
          <w:szCs w:val="24"/>
        </w:rPr>
        <w:t xml:space="preserve"> </w:t>
      </w:r>
      <w:r w:rsidRPr="007F15BB">
        <w:rPr>
          <w:rFonts w:cs="Arial"/>
          <w:szCs w:val="24"/>
        </w:rPr>
        <w:t xml:space="preserve">meet the requirements of Section 2303.2 of the </w:t>
      </w:r>
      <w:r w:rsidRPr="007F15BB">
        <w:rPr>
          <w:rFonts w:cs="Arial"/>
          <w:i/>
          <w:iCs/>
          <w:szCs w:val="24"/>
        </w:rPr>
        <w:t>California Building Code</w:t>
      </w:r>
      <w:r w:rsidRPr="007F15BB">
        <w:rPr>
          <w:rFonts w:cs="Arial"/>
          <w:szCs w:val="24"/>
        </w:rPr>
        <w:t>.</w:t>
      </w:r>
      <w:r w:rsidRPr="007F15BB">
        <w:rPr>
          <w:rFonts w:cs="Arial"/>
          <w:i/>
          <w:iCs/>
          <w:szCs w:val="24"/>
        </w:rPr>
        <w:t xml:space="preserve"> </w:t>
      </w:r>
      <w:r w:rsidRPr="007F15BB">
        <w:rPr>
          <w:rFonts w:cs="Arial"/>
          <w:i/>
          <w:iCs/>
          <w:szCs w:val="24"/>
          <w:u w:val="single"/>
        </w:rPr>
        <w:t>Fire-retardant-treated wood shall be identified for exterior use.</w:t>
      </w:r>
    </w:p>
    <w:p w14:paraId="7819CE3A" w14:textId="4C0BE132" w:rsidR="00DB6740" w:rsidRPr="007615EC" w:rsidRDefault="00DB6740" w:rsidP="008D5BED">
      <w:pPr>
        <w:ind w:left="720"/>
        <w:rPr>
          <w:rFonts w:cs="Arial"/>
          <w:b/>
          <w:bCs/>
          <w:szCs w:val="24"/>
        </w:rPr>
      </w:pPr>
      <w:r w:rsidRPr="0089407E">
        <w:rPr>
          <w:rFonts w:cs="Arial"/>
          <w:b/>
          <w:bCs/>
          <w:strike/>
          <w:szCs w:val="24"/>
        </w:rPr>
        <w:t>503.2.4</w:t>
      </w:r>
      <w:r w:rsidRPr="007F15BB">
        <w:rPr>
          <w:rFonts w:cs="Arial"/>
          <w:szCs w:val="24"/>
        </w:rPr>
        <w:t xml:space="preserve"> </w:t>
      </w:r>
      <w:r w:rsidRPr="007F15BB">
        <w:rPr>
          <w:rFonts w:cs="Arial"/>
          <w:b/>
          <w:bCs/>
          <w:i/>
          <w:iCs/>
          <w:szCs w:val="24"/>
          <w:u w:val="single"/>
        </w:rPr>
        <w:t>503.2.3</w:t>
      </w:r>
      <w:r w:rsidRPr="007F15BB">
        <w:rPr>
          <w:rFonts w:cs="Arial"/>
          <w:b/>
          <w:bCs/>
          <w:szCs w:val="24"/>
        </w:rPr>
        <w:t xml:space="preserve"> </w:t>
      </w:r>
      <w:r w:rsidRPr="007F15BB">
        <w:rPr>
          <w:rFonts w:cs="Arial"/>
          <w:b/>
          <w:bCs/>
          <w:i/>
          <w:iCs/>
          <w:szCs w:val="24"/>
        </w:rPr>
        <w:t>Other</w:t>
      </w:r>
      <w:r w:rsidRPr="007F15BB">
        <w:rPr>
          <w:rFonts w:cs="Arial"/>
          <w:b/>
          <w:bCs/>
          <w:szCs w:val="24"/>
        </w:rPr>
        <w:t xml:space="preserve"> ignition-resistant building material. </w:t>
      </w:r>
      <w:r w:rsidRPr="007F15BB">
        <w:rPr>
          <w:rFonts w:cs="Arial"/>
          <w:strike/>
          <w:szCs w:val="24"/>
        </w:rPr>
        <w:t>Material</w:t>
      </w:r>
      <w:r w:rsidRPr="007F15BB">
        <w:rPr>
          <w:rFonts w:cs="Arial"/>
          <w:szCs w:val="24"/>
        </w:rPr>
        <w:t xml:space="preserve"> </w:t>
      </w:r>
      <w:r w:rsidRPr="007F15BB">
        <w:rPr>
          <w:rFonts w:cs="Arial"/>
          <w:i/>
          <w:iCs/>
          <w:szCs w:val="24"/>
          <w:u w:val="single"/>
        </w:rPr>
        <w:t>Materials</w:t>
      </w:r>
      <w:r w:rsidRPr="007F15BB">
        <w:rPr>
          <w:rFonts w:cs="Arial"/>
          <w:szCs w:val="24"/>
          <w:u w:val="single"/>
        </w:rPr>
        <w:t xml:space="preserve"> </w:t>
      </w:r>
      <w:r w:rsidRPr="007F15BB">
        <w:rPr>
          <w:rFonts w:cs="Arial"/>
          <w:i/>
          <w:iCs/>
          <w:szCs w:val="24"/>
          <w:u w:val="single"/>
        </w:rPr>
        <w:t xml:space="preserve">other than </w:t>
      </w:r>
      <w:bookmarkStart w:id="27" w:name="_Hlk209103832"/>
      <w:r w:rsidRPr="007F15BB">
        <w:rPr>
          <w:rFonts w:cs="Arial"/>
          <w:i/>
          <w:iCs/>
          <w:szCs w:val="24"/>
          <w:u w:val="single"/>
        </w:rPr>
        <w:t xml:space="preserve">noncombustible materials and fire-retardant-treated wood materials </w:t>
      </w:r>
      <w:bookmarkEnd w:id="27"/>
      <w:r w:rsidRPr="007F15BB">
        <w:rPr>
          <w:rFonts w:cs="Arial"/>
          <w:szCs w:val="24"/>
        </w:rPr>
        <w:t>shall be tested on the front and back faces in accordance</w:t>
      </w:r>
      <w:r w:rsidRPr="007615EC">
        <w:rPr>
          <w:rFonts w:cs="Arial"/>
          <w:szCs w:val="24"/>
        </w:rPr>
        <w:t xml:space="preserve"> with the extended ASTM E84 or UL 723 test, for a total test period of 30 minutes, or with the ASTM E2768 test. The materials shall bear identification showing the fire test results. Panel products shall be tested with a ripped or cut longitudinal gap of 1/8 inch (3.2 mm). The materials, when tested in accordance with the test procedures set forth in ASTM E84 or UL 723 for a test period of 30 minutes, or with ASTM E2768, shall comply with Sections </w:t>
      </w:r>
      <w:r w:rsidRPr="007615EC">
        <w:rPr>
          <w:rFonts w:cs="Arial"/>
          <w:strike/>
          <w:szCs w:val="24"/>
        </w:rPr>
        <w:t>503.2.4.1</w:t>
      </w:r>
      <w:r w:rsidRPr="007615EC">
        <w:rPr>
          <w:rFonts w:cs="Arial"/>
          <w:szCs w:val="24"/>
        </w:rPr>
        <w:t xml:space="preserve"> </w:t>
      </w:r>
      <w:r w:rsidRPr="007615EC">
        <w:rPr>
          <w:rFonts w:cs="Arial"/>
          <w:i/>
          <w:iCs/>
          <w:szCs w:val="24"/>
          <w:u w:val="single"/>
        </w:rPr>
        <w:t>503.2.3.1</w:t>
      </w:r>
      <w:r w:rsidRPr="007615EC">
        <w:rPr>
          <w:rFonts w:cs="Arial"/>
          <w:szCs w:val="24"/>
        </w:rPr>
        <w:t xml:space="preserve"> through </w:t>
      </w:r>
      <w:r w:rsidRPr="007615EC">
        <w:rPr>
          <w:rFonts w:cs="Arial"/>
          <w:strike/>
          <w:szCs w:val="24"/>
        </w:rPr>
        <w:t>503.2.4.3</w:t>
      </w:r>
      <w:r w:rsidRPr="007615EC">
        <w:rPr>
          <w:rFonts w:cs="Arial"/>
          <w:szCs w:val="24"/>
        </w:rPr>
        <w:t xml:space="preserve"> </w:t>
      </w:r>
      <w:r w:rsidRPr="007615EC">
        <w:rPr>
          <w:rFonts w:cs="Arial"/>
          <w:i/>
          <w:iCs/>
          <w:szCs w:val="24"/>
          <w:u w:val="single"/>
        </w:rPr>
        <w:t>503.2.3.3</w:t>
      </w:r>
      <w:r w:rsidRPr="007615EC">
        <w:rPr>
          <w:rFonts w:cs="Arial"/>
          <w:szCs w:val="24"/>
        </w:rPr>
        <w:t>.</w:t>
      </w:r>
    </w:p>
    <w:p w14:paraId="323BE0C5" w14:textId="5FA411E9" w:rsidR="00DB6740" w:rsidRPr="007615EC" w:rsidRDefault="00DB6740" w:rsidP="008D5BED">
      <w:pPr>
        <w:ind w:left="1080"/>
        <w:rPr>
          <w:rFonts w:cs="Arial"/>
          <w:szCs w:val="24"/>
        </w:rPr>
      </w:pPr>
      <w:r w:rsidRPr="007615EC">
        <w:rPr>
          <w:rFonts w:cs="Arial"/>
          <w:b/>
          <w:bCs/>
          <w:szCs w:val="24"/>
        </w:rPr>
        <w:t>Exception:</w:t>
      </w:r>
      <w:r w:rsidRPr="007615EC">
        <w:rPr>
          <w:rFonts w:cs="Arial"/>
          <w:szCs w:val="24"/>
        </w:rPr>
        <w:t xml:space="preserve"> Materials composed of a combustible core and a noncombustible exterior covering made from either aluminum at a minimum 0.019 inch (0.48 mm) thickness or corrosion-resistant steel at a minimum 0.0149 inch (0.38 mm) thickness shall not be required to be tested with a ripped or cut longitudinal gap.</w:t>
      </w:r>
    </w:p>
    <w:p w14:paraId="099BE358" w14:textId="344FF60E" w:rsidR="00DB6740" w:rsidRPr="0064339A" w:rsidRDefault="00DB6740" w:rsidP="008D5BED">
      <w:pPr>
        <w:ind w:left="1080"/>
        <w:rPr>
          <w:rFonts w:cs="Arial"/>
          <w:b/>
          <w:bCs/>
          <w:szCs w:val="24"/>
        </w:rPr>
      </w:pPr>
      <w:r w:rsidRPr="0089407E">
        <w:rPr>
          <w:rFonts w:cs="Arial"/>
          <w:b/>
          <w:bCs/>
          <w:strike/>
          <w:szCs w:val="24"/>
        </w:rPr>
        <w:t>503.2.4.1</w:t>
      </w:r>
      <w:r w:rsidRPr="00614508">
        <w:rPr>
          <w:rFonts w:cs="Arial"/>
          <w:szCs w:val="24"/>
        </w:rPr>
        <w:t xml:space="preserve"> </w:t>
      </w:r>
      <w:r w:rsidRPr="007615EC">
        <w:rPr>
          <w:rFonts w:cs="Arial"/>
          <w:b/>
          <w:bCs/>
          <w:i/>
          <w:iCs/>
          <w:szCs w:val="24"/>
          <w:u w:val="single"/>
        </w:rPr>
        <w:t>503.2.3.1</w:t>
      </w:r>
      <w:r w:rsidRPr="007615EC">
        <w:rPr>
          <w:rFonts w:cs="Arial"/>
          <w:b/>
          <w:bCs/>
          <w:szCs w:val="24"/>
        </w:rPr>
        <w:t xml:space="preserve"> Flame spread. </w:t>
      </w:r>
      <w:r w:rsidRPr="007615EC">
        <w:rPr>
          <w:rFonts w:cs="Arial"/>
          <w:szCs w:val="24"/>
        </w:rPr>
        <w:t>The material shall exhibit a flame spread index not exceeding 25.</w:t>
      </w:r>
    </w:p>
    <w:p w14:paraId="4AA973C9" w14:textId="7A9F4BD4" w:rsidR="00DB6740" w:rsidRPr="0064339A" w:rsidRDefault="00DB6740" w:rsidP="008D5BED">
      <w:pPr>
        <w:ind w:left="1080"/>
        <w:rPr>
          <w:rFonts w:cs="Arial"/>
          <w:b/>
          <w:bCs/>
          <w:szCs w:val="24"/>
        </w:rPr>
      </w:pPr>
      <w:r w:rsidRPr="0089407E">
        <w:rPr>
          <w:rFonts w:cs="Arial"/>
          <w:b/>
          <w:bCs/>
          <w:strike/>
          <w:szCs w:val="24"/>
        </w:rPr>
        <w:t>503.2.4.2</w:t>
      </w:r>
      <w:r w:rsidRPr="00614508">
        <w:rPr>
          <w:rFonts w:cs="Arial"/>
          <w:szCs w:val="24"/>
        </w:rPr>
        <w:t xml:space="preserve"> </w:t>
      </w:r>
      <w:r w:rsidRPr="007615EC">
        <w:rPr>
          <w:rFonts w:cs="Arial"/>
          <w:b/>
          <w:bCs/>
          <w:i/>
          <w:iCs/>
          <w:szCs w:val="24"/>
          <w:u w:val="single"/>
        </w:rPr>
        <w:t>503.2.3.2</w:t>
      </w:r>
      <w:r w:rsidRPr="007615EC">
        <w:rPr>
          <w:rFonts w:cs="Arial"/>
          <w:b/>
          <w:bCs/>
          <w:szCs w:val="24"/>
        </w:rPr>
        <w:t xml:space="preserve"> Flame front. </w:t>
      </w:r>
      <w:r w:rsidRPr="007615EC">
        <w:rPr>
          <w:rFonts w:cs="Arial"/>
          <w:szCs w:val="24"/>
        </w:rPr>
        <w:t>The material shall exhibit a flame front that does not progress more than 10 feet 6 inches (3200 mm) beyond the centerline of the burner at any time during the test.</w:t>
      </w:r>
    </w:p>
    <w:p w14:paraId="5E27E823" w14:textId="644440C7" w:rsidR="00DB6740" w:rsidRPr="0064339A" w:rsidRDefault="00DB6740" w:rsidP="008D5BED">
      <w:pPr>
        <w:ind w:left="1080"/>
        <w:rPr>
          <w:rFonts w:cs="Arial"/>
          <w:b/>
          <w:bCs/>
          <w:color w:val="000000" w:themeColor="text1"/>
          <w:szCs w:val="24"/>
        </w:rPr>
      </w:pPr>
      <w:r w:rsidRPr="0089407E">
        <w:rPr>
          <w:rFonts w:cs="Arial"/>
          <w:b/>
          <w:bCs/>
          <w:strike/>
          <w:szCs w:val="24"/>
        </w:rPr>
        <w:t>503.2.4.3</w:t>
      </w:r>
      <w:r w:rsidRPr="007615EC">
        <w:rPr>
          <w:rFonts w:cs="Arial"/>
          <w:szCs w:val="24"/>
        </w:rPr>
        <w:t xml:space="preserve"> </w:t>
      </w:r>
      <w:r w:rsidRPr="007615EC">
        <w:rPr>
          <w:rFonts w:cs="Arial"/>
          <w:b/>
          <w:bCs/>
          <w:i/>
          <w:iCs/>
          <w:szCs w:val="24"/>
          <w:u w:val="single"/>
        </w:rPr>
        <w:t>503.2.3.3</w:t>
      </w:r>
      <w:r w:rsidRPr="007615EC">
        <w:rPr>
          <w:rFonts w:cs="Arial"/>
          <w:b/>
          <w:bCs/>
          <w:szCs w:val="24"/>
        </w:rPr>
        <w:t xml:space="preserve"> Weathering. </w:t>
      </w:r>
      <w:r w:rsidRPr="007615EC">
        <w:rPr>
          <w:rFonts w:cs="Arial"/>
          <w:strike/>
          <w:szCs w:val="24"/>
        </w:rPr>
        <w:t>Ignition-resistant building</w:t>
      </w:r>
      <w:r w:rsidR="0089407E">
        <w:rPr>
          <w:rFonts w:cs="Arial"/>
          <w:strike/>
          <w:szCs w:val="24"/>
        </w:rPr>
        <w:t xml:space="preserve"> </w:t>
      </w:r>
      <w:proofErr w:type="gramStart"/>
      <w:r w:rsidRPr="007615EC">
        <w:rPr>
          <w:rFonts w:cs="Arial"/>
          <w:i/>
          <w:iCs/>
          <w:szCs w:val="24"/>
          <w:u w:val="single"/>
        </w:rPr>
        <w:t>The</w:t>
      </w:r>
      <w:proofErr w:type="gramEnd"/>
      <w:r w:rsidRPr="007615EC">
        <w:rPr>
          <w:rFonts w:cs="Arial"/>
          <w:szCs w:val="24"/>
        </w:rPr>
        <w:t xml:space="preserve"> </w:t>
      </w:r>
      <w:r w:rsidRPr="007615EC">
        <w:rPr>
          <w:rFonts w:cs="Arial"/>
          <w:strike/>
          <w:szCs w:val="24"/>
        </w:rPr>
        <w:t xml:space="preserve">materials </w:t>
      </w:r>
      <w:r w:rsidRPr="007615EC">
        <w:rPr>
          <w:rFonts w:cs="Arial"/>
          <w:i/>
          <w:iCs/>
          <w:szCs w:val="24"/>
          <w:u w:val="single"/>
        </w:rPr>
        <w:t>material</w:t>
      </w:r>
      <w:r w:rsidRPr="007615EC">
        <w:rPr>
          <w:rFonts w:cs="Arial"/>
          <w:szCs w:val="24"/>
          <w:u w:val="single"/>
        </w:rPr>
        <w:t xml:space="preserve"> </w:t>
      </w:r>
      <w:r w:rsidRPr="007615EC">
        <w:rPr>
          <w:rFonts w:cs="Arial"/>
          <w:szCs w:val="24"/>
        </w:rPr>
        <w:t xml:space="preserve">shall maintain </w:t>
      </w:r>
      <w:proofErr w:type="gramStart"/>
      <w:r w:rsidRPr="007615EC">
        <w:rPr>
          <w:rFonts w:cs="Arial"/>
          <w:strike/>
          <w:szCs w:val="24"/>
        </w:rPr>
        <w:t>their</w:t>
      </w:r>
      <w:proofErr w:type="gramEnd"/>
      <w:r w:rsidRPr="007615EC">
        <w:rPr>
          <w:rFonts w:cs="Arial"/>
          <w:strike/>
          <w:szCs w:val="24"/>
        </w:rPr>
        <w:t xml:space="preserve"> </w:t>
      </w:r>
      <w:r w:rsidRPr="007615EC">
        <w:rPr>
          <w:rFonts w:cs="Arial"/>
          <w:i/>
          <w:iCs/>
          <w:szCs w:val="24"/>
          <w:u w:val="single"/>
        </w:rPr>
        <w:t>its</w:t>
      </w:r>
      <w:r w:rsidRPr="007615EC">
        <w:rPr>
          <w:rFonts w:cs="Arial"/>
          <w:szCs w:val="24"/>
          <w:u w:val="single"/>
        </w:rPr>
        <w:t xml:space="preserve"> </w:t>
      </w:r>
      <w:r w:rsidRPr="007615EC">
        <w:rPr>
          <w:rFonts w:cs="Arial"/>
          <w:szCs w:val="24"/>
        </w:rPr>
        <w:t>performance in accordance with this section under conditions of use. The materials shall meet the performance requirements for weathering</w:t>
      </w:r>
      <w:r w:rsidR="00672128">
        <w:rPr>
          <w:rFonts w:cs="Arial"/>
          <w:szCs w:val="24"/>
        </w:rPr>
        <w:t xml:space="preserve"> (</w:t>
      </w:r>
      <w:r w:rsidRPr="007615EC">
        <w:rPr>
          <w:rFonts w:cs="Arial"/>
          <w:szCs w:val="24"/>
        </w:rPr>
        <w:t xml:space="preserve">including </w:t>
      </w:r>
      <w:r w:rsidRPr="007615EC">
        <w:rPr>
          <w:rFonts w:cs="Arial"/>
          <w:color w:val="000000" w:themeColor="text1"/>
          <w:szCs w:val="24"/>
        </w:rPr>
        <w:t xml:space="preserve">exposure to temperature, moisture and ultraviolet radiation) contained in Sections </w:t>
      </w:r>
      <w:r w:rsidRPr="007615EC">
        <w:rPr>
          <w:rFonts w:cs="Arial"/>
          <w:i/>
          <w:iCs/>
          <w:strike/>
          <w:szCs w:val="24"/>
        </w:rPr>
        <w:t>503.2.4.3.1</w:t>
      </w:r>
      <w:r w:rsidRPr="007615EC">
        <w:rPr>
          <w:rFonts w:cs="Arial"/>
          <w:szCs w:val="24"/>
        </w:rPr>
        <w:t xml:space="preserve"> </w:t>
      </w:r>
      <w:r w:rsidRPr="007615EC">
        <w:rPr>
          <w:rFonts w:cs="Arial"/>
          <w:i/>
          <w:iCs/>
          <w:szCs w:val="24"/>
          <w:u w:val="single"/>
        </w:rPr>
        <w:t>503.2.3.3.1</w:t>
      </w:r>
      <w:r w:rsidRPr="007615EC">
        <w:rPr>
          <w:rFonts w:cs="Arial"/>
          <w:color w:val="000000" w:themeColor="text1"/>
          <w:szCs w:val="24"/>
        </w:rPr>
        <w:t xml:space="preserve"> through </w:t>
      </w:r>
      <w:r w:rsidRPr="007615EC">
        <w:rPr>
          <w:rFonts w:cs="Arial"/>
          <w:i/>
          <w:iCs/>
          <w:strike/>
          <w:szCs w:val="24"/>
        </w:rPr>
        <w:t>503.2.4.3.3</w:t>
      </w:r>
      <w:r w:rsidRPr="007615EC">
        <w:rPr>
          <w:rFonts w:cs="Arial"/>
          <w:szCs w:val="24"/>
        </w:rPr>
        <w:t xml:space="preserve"> </w:t>
      </w:r>
      <w:r w:rsidRPr="007615EC">
        <w:rPr>
          <w:rFonts w:cs="Arial"/>
          <w:i/>
          <w:iCs/>
          <w:szCs w:val="24"/>
          <w:u w:val="single"/>
        </w:rPr>
        <w:t>503.2.3.3.4</w:t>
      </w:r>
      <w:r w:rsidRPr="007615EC">
        <w:rPr>
          <w:rFonts w:cs="Arial"/>
          <w:color w:val="000000" w:themeColor="text1"/>
          <w:szCs w:val="24"/>
        </w:rPr>
        <w:t>, as applicable to the materials and conditions of use</w:t>
      </w:r>
      <w:r w:rsidRPr="007615EC">
        <w:rPr>
          <w:rFonts w:cs="Arial"/>
          <w:i/>
          <w:iCs/>
          <w:color w:val="000000" w:themeColor="text1"/>
          <w:szCs w:val="24"/>
        </w:rPr>
        <w:t>.</w:t>
      </w:r>
      <w:r w:rsidRPr="007615EC">
        <w:rPr>
          <w:rFonts w:cs="Arial"/>
          <w:i/>
          <w:iCs/>
          <w:color w:val="000000" w:themeColor="text1"/>
          <w:szCs w:val="24"/>
          <w:u w:val="single"/>
        </w:rPr>
        <w:t xml:space="preserve"> </w:t>
      </w:r>
    </w:p>
    <w:p w14:paraId="20E11FB6" w14:textId="0FAC8221" w:rsidR="00DB6740" w:rsidRPr="0064339A" w:rsidRDefault="00DB6740" w:rsidP="008D5BED">
      <w:pPr>
        <w:ind w:left="1440"/>
        <w:rPr>
          <w:rFonts w:cs="Arial"/>
          <w:b/>
          <w:bCs/>
          <w:szCs w:val="24"/>
        </w:rPr>
      </w:pPr>
      <w:r w:rsidRPr="0089407E">
        <w:rPr>
          <w:rFonts w:cs="Arial"/>
          <w:b/>
          <w:bCs/>
          <w:strike/>
          <w:szCs w:val="24"/>
        </w:rPr>
        <w:t>503.2.4.3.1</w:t>
      </w:r>
      <w:r w:rsidRPr="00614508">
        <w:rPr>
          <w:rFonts w:cs="Arial"/>
          <w:szCs w:val="24"/>
        </w:rPr>
        <w:t xml:space="preserve"> </w:t>
      </w:r>
      <w:r w:rsidRPr="007615EC">
        <w:rPr>
          <w:rFonts w:cs="Arial"/>
          <w:b/>
          <w:bCs/>
          <w:i/>
          <w:iCs/>
          <w:szCs w:val="24"/>
          <w:u w:val="single"/>
        </w:rPr>
        <w:t>503.2.3.3.1</w:t>
      </w:r>
      <w:r w:rsidRPr="007615EC">
        <w:rPr>
          <w:rFonts w:cs="Arial"/>
          <w:b/>
          <w:bCs/>
          <w:szCs w:val="24"/>
        </w:rPr>
        <w:t xml:space="preserve"> Evaluation requirements for weathering. </w:t>
      </w:r>
      <w:r w:rsidR="00672128">
        <w:rPr>
          <w:rFonts w:cs="Arial"/>
          <w:szCs w:val="24"/>
        </w:rPr>
        <w:t>Fire-retardant-treated w</w:t>
      </w:r>
      <w:r w:rsidRPr="007615EC">
        <w:rPr>
          <w:rFonts w:cs="Arial"/>
          <w:szCs w:val="24"/>
        </w:rPr>
        <w:t xml:space="preserve">ood-plastic composite materials and plastic lumber materials shall be evaluated after weathering in accordance with Method A </w:t>
      </w:r>
      <w:r w:rsidRPr="007615EC">
        <w:rPr>
          <w:rFonts w:cs="Arial"/>
          <w:strike/>
          <w:szCs w:val="24"/>
        </w:rPr>
        <w:t>“Test Method for Accelerated Weathering of Fire-Retardant-Treated Wood for Fire Testing”</w:t>
      </w:r>
      <w:r w:rsidRPr="007615EC">
        <w:rPr>
          <w:rFonts w:cs="Arial"/>
          <w:szCs w:val="24"/>
        </w:rPr>
        <w:t xml:space="preserve"> in ASTM D2898.</w:t>
      </w:r>
    </w:p>
    <w:p w14:paraId="0E54789C" w14:textId="219A6A2F" w:rsidR="00DB6740" w:rsidRPr="007615EC" w:rsidRDefault="00DB6740" w:rsidP="008D5BED">
      <w:pPr>
        <w:ind w:left="1440"/>
        <w:rPr>
          <w:rFonts w:cs="Arial"/>
          <w:b/>
          <w:bCs/>
          <w:szCs w:val="24"/>
        </w:rPr>
      </w:pPr>
      <w:r w:rsidRPr="0089407E">
        <w:rPr>
          <w:rFonts w:cs="Arial"/>
          <w:b/>
          <w:bCs/>
          <w:strike/>
          <w:szCs w:val="24"/>
        </w:rPr>
        <w:t>503.2.4.3.2</w:t>
      </w:r>
      <w:r w:rsidRPr="00614508">
        <w:rPr>
          <w:rFonts w:cs="Arial"/>
          <w:szCs w:val="24"/>
        </w:rPr>
        <w:t xml:space="preserve"> </w:t>
      </w:r>
      <w:r w:rsidRPr="007615EC">
        <w:rPr>
          <w:rFonts w:cs="Arial"/>
          <w:b/>
          <w:bCs/>
          <w:i/>
          <w:iCs/>
          <w:szCs w:val="24"/>
          <w:u w:val="single"/>
        </w:rPr>
        <w:t>503.2.3.3.2</w:t>
      </w:r>
      <w:r w:rsidRPr="007615EC">
        <w:rPr>
          <w:rFonts w:cs="Arial"/>
          <w:b/>
          <w:bCs/>
          <w:szCs w:val="24"/>
        </w:rPr>
        <w:t xml:space="preserve"> Wood-plastic composite materials. </w:t>
      </w:r>
      <w:r w:rsidRPr="007615EC">
        <w:rPr>
          <w:rFonts w:cs="Arial"/>
          <w:szCs w:val="24"/>
        </w:rPr>
        <w:t>Wood-plastic composite materials shall also demonstrate acceptable fire performance after weathering by the following procedure: first testing in accordance with ASTM E1354 at an incident heat flux of 50 kW/m² in the horizontal orientation, then weathering in accordance with ASTM D7032 and then retesting in accordance with ASTM E1354 and exhibiting an increase of no more than 10 percent in peak rate of heat release when compared to the peak heat release rate of the nonweathered material.</w:t>
      </w:r>
    </w:p>
    <w:p w14:paraId="75D3CDB3" w14:textId="28C176B0" w:rsidR="00DB6740" w:rsidRPr="0064339A" w:rsidRDefault="00DB6740" w:rsidP="008D5BED">
      <w:pPr>
        <w:ind w:left="1440"/>
        <w:rPr>
          <w:rFonts w:cs="Arial"/>
          <w:szCs w:val="24"/>
        </w:rPr>
      </w:pPr>
      <w:r w:rsidRPr="0089407E">
        <w:rPr>
          <w:rFonts w:cs="Arial"/>
          <w:b/>
          <w:bCs/>
          <w:strike/>
          <w:szCs w:val="24"/>
        </w:rPr>
        <w:lastRenderedPageBreak/>
        <w:t>503.2.4.3.3</w:t>
      </w:r>
      <w:r w:rsidRPr="00614508">
        <w:rPr>
          <w:rFonts w:cs="Arial"/>
          <w:szCs w:val="24"/>
        </w:rPr>
        <w:t xml:space="preserve"> </w:t>
      </w:r>
      <w:r w:rsidRPr="007615EC">
        <w:rPr>
          <w:rFonts w:cs="Arial"/>
          <w:b/>
          <w:bCs/>
          <w:i/>
          <w:iCs/>
          <w:szCs w:val="24"/>
          <w:u w:val="single"/>
        </w:rPr>
        <w:t>503.2.3.3</w:t>
      </w:r>
      <w:proofErr w:type="gramStart"/>
      <w:r w:rsidRPr="007615EC">
        <w:rPr>
          <w:rFonts w:cs="Arial"/>
          <w:b/>
          <w:bCs/>
          <w:i/>
          <w:iCs/>
          <w:szCs w:val="24"/>
          <w:u w:val="single"/>
        </w:rPr>
        <w:t>.3</w:t>
      </w:r>
      <w:proofErr w:type="gramEnd"/>
      <w:r w:rsidRPr="007615EC">
        <w:rPr>
          <w:rFonts w:cs="Arial"/>
          <w:b/>
          <w:bCs/>
          <w:szCs w:val="24"/>
        </w:rPr>
        <w:t xml:space="preserve"> Plastic lumber materials. </w:t>
      </w:r>
      <w:r w:rsidRPr="007615EC">
        <w:rPr>
          <w:rFonts w:cs="Arial"/>
          <w:szCs w:val="24"/>
        </w:rPr>
        <w:t>Plastic lumber materials shall also demonstrate acceptable fire performance after weathering by the following procedure: first testing in accordance with ASTM E1354 at an incident heat flux of 50 kW/m² in the horizontal orientation, then weathering in accordance with ASTM D6662 and then retesting in accordance with ASTM E1354 and exhibiting an increase of no more than 10 percent in peak rate of heat release when compared to the peak heat release rate of the nonweathered material.</w:t>
      </w:r>
    </w:p>
    <w:p w14:paraId="3564D21D" w14:textId="6E63CB74" w:rsidR="00DB6740" w:rsidRPr="0064339A" w:rsidRDefault="00DB6740" w:rsidP="008D5BED">
      <w:pPr>
        <w:ind w:left="720"/>
        <w:rPr>
          <w:rFonts w:cs="Arial"/>
          <w:b/>
          <w:bCs/>
          <w:i/>
          <w:iCs/>
          <w:strike/>
          <w:szCs w:val="24"/>
        </w:rPr>
      </w:pPr>
      <w:r w:rsidRPr="007615EC">
        <w:rPr>
          <w:rFonts w:cs="Arial"/>
          <w:b/>
          <w:bCs/>
          <w:i/>
          <w:iCs/>
          <w:strike/>
          <w:szCs w:val="24"/>
        </w:rPr>
        <w:t>503.2.5 Surface treatment protecti</w:t>
      </w:r>
      <w:r w:rsidRPr="00156182">
        <w:rPr>
          <w:rFonts w:cs="Arial"/>
          <w:b/>
          <w:bCs/>
          <w:i/>
          <w:iCs/>
          <w:strike/>
          <w:szCs w:val="24"/>
        </w:rPr>
        <w:t xml:space="preserve">on. </w:t>
      </w:r>
      <w:r w:rsidR="00156182" w:rsidRPr="00156182">
        <w:rPr>
          <w:rFonts w:cs="Arial"/>
          <w:i/>
          <w:iCs/>
          <w:szCs w:val="24"/>
        </w:rPr>
        <w:t>[</w:t>
      </w:r>
      <w:r w:rsidR="00156182">
        <w:rPr>
          <w:rFonts w:cs="Arial"/>
          <w:i/>
          <w:iCs/>
          <w:szCs w:val="24"/>
        </w:rPr>
        <w:t xml:space="preserve">the following is </w:t>
      </w:r>
      <w:r w:rsidR="00156182" w:rsidRPr="00156182">
        <w:rPr>
          <w:rFonts w:cs="Arial"/>
          <w:i/>
          <w:iCs/>
          <w:szCs w:val="24"/>
        </w:rPr>
        <w:t>relocated to Section 503.2]</w:t>
      </w:r>
      <w:r w:rsidR="00156182">
        <w:rPr>
          <w:rFonts w:cs="Arial"/>
          <w:i/>
          <w:iCs/>
          <w:szCs w:val="24"/>
        </w:rPr>
        <w:t xml:space="preserve"> </w:t>
      </w:r>
      <w:r w:rsidRPr="007615EC">
        <w:rPr>
          <w:rFonts w:cs="Arial"/>
          <w:i/>
          <w:iCs/>
          <w:strike/>
          <w:szCs w:val="24"/>
        </w:rPr>
        <w:t>Use of paints, coatings, stains or other surface treatments are not an approved method of protection as required in this chapter.</w:t>
      </w:r>
    </w:p>
    <w:p w14:paraId="0677E65F" w14:textId="24AE0F77" w:rsidR="00DB6740" w:rsidRPr="0064339A" w:rsidRDefault="00DB6740" w:rsidP="008D5BED">
      <w:pPr>
        <w:ind w:left="1440"/>
        <w:rPr>
          <w:rFonts w:cs="Arial"/>
          <w:b/>
          <w:bCs/>
          <w:i/>
          <w:iCs/>
          <w:szCs w:val="24"/>
          <w:u w:val="single"/>
        </w:rPr>
      </w:pPr>
      <w:r w:rsidRPr="007615EC">
        <w:rPr>
          <w:rFonts w:cs="Arial"/>
          <w:b/>
          <w:bCs/>
          <w:i/>
          <w:iCs/>
          <w:szCs w:val="24"/>
          <w:u w:val="single"/>
        </w:rPr>
        <w:t>503.2.3.3.4 Weathering for other building materials.</w:t>
      </w:r>
      <w:r w:rsidRPr="007615EC">
        <w:rPr>
          <w:rFonts w:cs="Arial"/>
          <w:i/>
          <w:iCs/>
          <w:szCs w:val="24"/>
          <w:u w:val="single"/>
        </w:rPr>
        <w:t xml:space="preserve"> Materials other than noncombustible materials, fire-retardant-treated wood materials, wood-plastic composite materials and plastic lumber materials shall demonstrate that they retain the fire performance required by Section 503.2.3 after weathering in accordance with Test Method A in ASTM D2898.</w:t>
      </w:r>
    </w:p>
    <w:p w14:paraId="25647039" w14:textId="4494061F" w:rsidR="00DB6740" w:rsidRPr="0064339A" w:rsidRDefault="00DB6740" w:rsidP="008D5BED">
      <w:pPr>
        <w:ind w:left="360"/>
        <w:rPr>
          <w:rFonts w:cs="Arial"/>
          <w:szCs w:val="24"/>
        </w:rPr>
      </w:pPr>
      <w:r w:rsidRPr="0089407E">
        <w:rPr>
          <w:rFonts w:cs="Arial"/>
          <w:b/>
          <w:bCs/>
          <w:strike/>
          <w:szCs w:val="24"/>
        </w:rPr>
        <w:t>503.2.3</w:t>
      </w:r>
      <w:r w:rsidRPr="00614508">
        <w:rPr>
          <w:rFonts w:cs="Arial"/>
          <w:szCs w:val="24"/>
        </w:rPr>
        <w:t xml:space="preserve"> </w:t>
      </w:r>
      <w:r w:rsidRPr="007615EC">
        <w:rPr>
          <w:rFonts w:cs="Arial"/>
          <w:b/>
          <w:bCs/>
          <w:i/>
          <w:iCs/>
          <w:szCs w:val="24"/>
          <w:u w:val="single"/>
        </w:rPr>
        <w:t>503.3</w:t>
      </w:r>
      <w:r w:rsidRPr="007615EC">
        <w:rPr>
          <w:rFonts w:cs="Arial"/>
          <w:b/>
          <w:bCs/>
          <w:szCs w:val="24"/>
        </w:rPr>
        <w:t xml:space="preserve"> Fire-retardant-treated wood roof coverings. </w:t>
      </w:r>
      <w:r w:rsidRPr="007615EC">
        <w:rPr>
          <w:rFonts w:cs="Arial"/>
          <w:szCs w:val="24"/>
        </w:rPr>
        <w:t>Roof assemblies containing fire-retardant-treated wood shingles and shakes shall comply with the requirements of Section 1505.6 of the California Building Code and shall be classified as Class A roof assemblies as required in Section 1505.2 of the California Building Code.</w:t>
      </w:r>
    </w:p>
    <w:p w14:paraId="1932075D" w14:textId="77777777" w:rsidR="00DB6740" w:rsidRPr="007615EC" w:rsidRDefault="00DB6740" w:rsidP="008D5BED">
      <w:pPr>
        <w:ind w:left="360"/>
        <w:rPr>
          <w:rFonts w:cs="Arial"/>
          <w:b/>
          <w:bCs/>
          <w:szCs w:val="24"/>
        </w:rPr>
      </w:pPr>
      <w:r w:rsidRPr="0089407E">
        <w:rPr>
          <w:rFonts w:cs="Arial"/>
          <w:b/>
          <w:bCs/>
          <w:strike/>
          <w:szCs w:val="24"/>
        </w:rPr>
        <w:t>501.3</w:t>
      </w:r>
      <w:r w:rsidRPr="00614508">
        <w:rPr>
          <w:rFonts w:cs="Arial"/>
          <w:szCs w:val="24"/>
        </w:rPr>
        <w:t xml:space="preserve"> </w:t>
      </w:r>
      <w:r w:rsidRPr="007615EC">
        <w:rPr>
          <w:rFonts w:cs="Arial"/>
          <w:b/>
          <w:bCs/>
          <w:i/>
          <w:iCs/>
          <w:szCs w:val="24"/>
          <w:u w:val="single"/>
        </w:rPr>
        <w:t>503.4</w:t>
      </w:r>
      <w:r w:rsidRPr="007615EC">
        <w:rPr>
          <w:rFonts w:cs="Arial"/>
          <w:b/>
          <w:bCs/>
          <w:szCs w:val="24"/>
        </w:rPr>
        <w:t xml:space="preserve"> Fire-resistance-rated construction.</w:t>
      </w:r>
      <w:r w:rsidRPr="007615EC">
        <w:rPr>
          <w:rFonts w:cs="Arial"/>
          <w:b/>
          <w:szCs w:val="24"/>
        </w:rPr>
        <w:t xml:space="preserve"> </w:t>
      </w:r>
      <w:r w:rsidRPr="007615EC">
        <w:rPr>
          <w:rFonts w:cs="Arial"/>
          <w:szCs w:val="24"/>
        </w:rPr>
        <w:t xml:space="preserve">Where this code requires </w:t>
      </w:r>
      <w:r w:rsidRPr="007615EC">
        <w:rPr>
          <w:rFonts w:cs="Arial"/>
          <w:strike/>
          <w:szCs w:val="24"/>
        </w:rPr>
        <w:t>1-hour</w:t>
      </w:r>
      <w:r w:rsidRPr="007615EC">
        <w:rPr>
          <w:rFonts w:cs="Arial"/>
          <w:szCs w:val="24"/>
        </w:rPr>
        <w:t xml:space="preserve"> fire-resistance-rated construction, the fire-resistance rating of building elements, components or assemblies shall be determined in accordance with the test procedures set forth in ASTM E119 or UL 263.</w:t>
      </w:r>
    </w:p>
    <w:p w14:paraId="2F51274B" w14:textId="77777777" w:rsidR="00DB6740" w:rsidRPr="007F15BB" w:rsidRDefault="00DB6740" w:rsidP="008D5BED">
      <w:pPr>
        <w:ind w:left="360" w:firstLine="360"/>
        <w:rPr>
          <w:rFonts w:cs="Arial"/>
          <w:b/>
          <w:bCs/>
          <w:szCs w:val="24"/>
        </w:rPr>
      </w:pPr>
      <w:r w:rsidRPr="007F15BB">
        <w:rPr>
          <w:rFonts w:cs="Arial"/>
          <w:b/>
          <w:bCs/>
          <w:szCs w:val="24"/>
        </w:rPr>
        <w:t>Exceptions:</w:t>
      </w:r>
    </w:p>
    <w:p w14:paraId="575D3E0A" w14:textId="77777777" w:rsidR="00DB6740" w:rsidRPr="007F15BB" w:rsidRDefault="00DB6740" w:rsidP="008D5BED">
      <w:pPr>
        <w:pStyle w:val="ListParagraph"/>
        <w:numPr>
          <w:ilvl w:val="0"/>
          <w:numId w:val="34"/>
        </w:numPr>
        <w:snapToGrid w:val="0"/>
        <w:ind w:left="1350"/>
        <w:rPr>
          <w:rFonts w:cs="Arial"/>
          <w:szCs w:val="24"/>
        </w:rPr>
      </w:pPr>
      <w:r w:rsidRPr="007F15BB">
        <w:rPr>
          <w:rFonts w:cs="Arial"/>
          <w:szCs w:val="24"/>
        </w:rPr>
        <w:t xml:space="preserve">The fire-resistance rating of building elements, components or assemblies based on the prescriptive designs prescribed in Section 721 of the </w:t>
      </w:r>
      <w:r w:rsidRPr="007F15BB">
        <w:rPr>
          <w:rFonts w:cs="Arial"/>
          <w:i/>
          <w:iCs/>
          <w:szCs w:val="24"/>
        </w:rPr>
        <w:t>California Building Code</w:t>
      </w:r>
      <w:r w:rsidRPr="007F15BB">
        <w:rPr>
          <w:rFonts w:cs="Arial"/>
          <w:szCs w:val="24"/>
        </w:rPr>
        <w:t>.</w:t>
      </w:r>
    </w:p>
    <w:p w14:paraId="4167580D" w14:textId="02E214D3" w:rsidR="00DB6740" w:rsidRPr="0064339A" w:rsidRDefault="00DB6740" w:rsidP="008D5BED">
      <w:pPr>
        <w:pStyle w:val="ListParagraph"/>
        <w:numPr>
          <w:ilvl w:val="0"/>
          <w:numId w:val="34"/>
        </w:numPr>
        <w:snapToGrid w:val="0"/>
        <w:ind w:left="1440"/>
        <w:rPr>
          <w:rFonts w:cs="Arial"/>
          <w:szCs w:val="24"/>
        </w:rPr>
      </w:pPr>
      <w:r w:rsidRPr="007F15BB">
        <w:rPr>
          <w:rFonts w:cs="Arial"/>
          <w:szCs w:val="24"/>
        </w:rPr>
        <w:t xml:space="preserve">The fire-resistance rating of building elements, components or assemblies </w:t>
      </w:r>
      <w:proofErr w:type="gramStart"/>
      <w:r w:rsidRPr="007F15BB">
        <w:rPr>
          <w:rFonts w:cs="Arial"/>
          <w:szCs w:val="24"/>
        </w:rPr>
        <w:t>based</w:t>
      </w:r>
      <w:proofErr w:type="gramEnd"/>
      <w:r w:rsidRPr="007F15BB">
        <w:rPr>
          <w:rFonts w:cs="Arial"/>
          <w:szCs w:val="24"/>
        </w:rPr>
        <w:t xml:space="preserve"> on the calculation procedures in accordance with Section 722 of the </w:t>
      </w:r>
      <w:r w:rsidRPr="007F15BB">
        <w:rPr>
          <w:rFonts w:cs="Arial"/>
          <w:i/>
          <w:iCs/>
          <w:szCs w:val="24"/>
        </w:rPr>
        <w:t>California Building Code</w:t>
      </w:r>
      <w:r w:rsidRPr="007F15BB">
        <w:rPr>
          <w:rFonts w:cs="Arial"/>
          <w:szCs w:val="24"/>
        </w:rPr>
        <w:t>.</w:t>
      </w:r>
    </w:p>
    <w:p w14:paraId="70E0AEBB" w14:textId="36458AD1" w:rsidR="00DB6740" w:rsidRPr="007615EC" w:rsidRDefault="00DB6740" w:rsidP="008D5BED">
      <w:pPr>
        <w:widowControl/>
        <w:ind w:left="450"/>
        <w:rPr>
          <w:rFonts w:cs="Arial"/>
          <w:i/>
          <w:iCs/>
          <w:szCs w:val="24"/>
        </w:rPr>
      </w:pPr>
      <w:r w:rsidRPr="007F15BB">
        <w:rPr>
          <w:rFonts w:cs="Arial"/>
          <w:b/>
          <w:bCs/>
          <w:i/>
          <w:iCs/>
          <w:strike/>
          <w:szCs w:val="24"/>
        </w:rPr>
        <w:t>503.3</w:t>
      </w:r>
      <w:r w:rsidRPr="007F15BB">
        <w:rPr>
          <w:rFonts w:cs="Arial"/>
          <w:b/>
          <w:bCs/>
          <w:i/>
          <w:iCs/>
          <w:szCs w:val="24"/>
        </w:rPr>
        <w:t xml:space="preserve"> </w:t>
      </w:r>
      <w:r w:rsidRPr="007F15BB">
        <w:rPr>
          <w:rFonts w:cs="Arial"/>
          <w:b/>
          <w:bCs/>
          <w:i/>
          <w:iCs/>
          <w:szCs w:val="24"/>
          <w:u w:val="single"/>
        </w:rPr>
        <w:t xml:space="preserve">503.5 </w:t>
      </w:r>
      <w:r w:rsidRPr="007F15BB">
        <w:rPr>
          <w:rFonts w:cs="Arial"/>
          <w:b/>
          <w:bCs/>
          <w:i/>
          <w:iCs/>
          <w:szCs w:val="24"/>
        </w:rPr>
        <w:t>Standards of quality.</w:t>
      </w:r>
      <w:r w:rsidRPr="007F15BB">
        <w:rPr>
          <w:rFonts w:cs="Arial"/>
          <w:i/>
          <w:iCs/>
          <w:szCs w:val="24"/>
        </w:rPr>
        <w:t xml:space="preserve"> Building</w:t>
      </w:r>
      <w:r w:rsidRPr="007615EC">
        <w:rPr>
          <w:rFonts w:cs="Arial"/>
          <w:i/>
          <w:iCs/>
          <w:szCs w:val="24"/>
        </w:rPr>
        <w:t xml:space="preserve"> material, systems, assemblies and methods of construction shall be tested in accordance with the standards specified in Chapter 5.</w:t>
      </w:r>
    </w:p>
    <w:p w14:paraId="60ADD40D" w14:textId="24EB3531" w:rsidR="00DB6740" w:rsidRPr="007615EC" w:rsidRDefault="00DB6740" w:rsidP="008D5BED">
      <w:pPr>
        <w:widowControl/>
        <w:ind w:left="720"/>
        <w:rPr>
          <w:rFonts w:cs="Arial"/>
          <w:i/>
          <w:iCs/>
          <w:szCs w:val="24"/>
        </w:rPr>
      </w:pPr>
      <w:r w:rsidRPr="007615EC">
        <w:rPr>
          <w:rFonts w:cs="Arial"/>
          <w:b/>
          <w:bCs/>
          <w:i/>
          <w:iCs/>
          <w:strike/>
          <w:szCs w:val="24"/>
        </w:rPr>
        <w:t xml:space="preserve">503.3.1 </w:t>
      </w:r>
      <w:r w:rsidRPr="007615EC">
        <w:rPr>
          <w:rFonts w:cs="Arial"/>
          <w:b/>
          <w:bCs/>
          <w:i/>
          <w:iCs/>
          <w:szCs w:val="24"/>
          <w:u w:val="single"/>
        </w:rPr>
        <w:t>503.5.1</w:t>
      </w:r>
      <w:r w:rsidRPr="007615EC">
        <w:rPr>
          <w:rFonts w:cs="Arial"/>
          <w:b/>
          <w:bCs/>
          <w:i/>
          <w:iCs/>
          <w:szCs w:val="24"/>
        </w:rPr>
        <w:t xml:space="preserve"> Qualification by testing. </w:t>
      </w:r>
      <w:r w:rsidRPr="007615EC">
        <w:rPr>
          <w:rFonts w:cs="Arial"/>
          <w:i/>
          <w:iCs/>
          <w:szCs w:val="24"/>
        </w:rPr>
        <w:t>Material and material assemblies tested in accordance with the requirements of Section 503 shall be accepted for use when the results and conditions of those tests are met. Product evaluation testing of material and material assemblies shall be approved or listed by the State Fire Marshal or identified in a current report issued by an approved agency.</w:t>
      </w:r>
    </w:p>
    <w:p w14:paraId="0F844B0D" w14:textId="6E646B4B" w:rsidR="00DB6740" w:rsidRPr="007615EC" w:rsidRDefault="00DB6740" w:rsidP="008D5BED">
      <w:pPr>
        <w:widowControl/>
        <w:ind w:left="720"/>
        <w:rPr>
          <w:rFonts w:cs="Arial"/>
          <w:i/>
          <w:iCs/>
          <w:szCs w:val="24"/>
        </w:rPr>
      </w:pPr>
      <w:r w:rsidRPr="007615EC">
        <w:rPr>
          <w:rFonts w:cs="Arial"/>
          <w:b/>
          <w:bCs/>
          <w:i/>
          <w:iCs/>
          <w:strike/>
          <w:szCs w:val="24"/>
        </w:rPr>
        <w:t xml:space="preserve">503.3.2 </w:t>
      </w:r>
      <w:r w:rsidRPr="007615EC">
        <w:rPr>
          <w:rFonts w:cs="Arial"/>
          <w:b/>
          <w:bCs/>
          <w:i/>
          <w:iCs/>
          <w:szCs w:val="24"/>
          <w:u w:val="single"/>
        </w:rPr>
        <w:t>503.5.2</w:t>
      </w:r>
      <w:r w:rsidRPr="007615EC">
        <w:rPr>
          <w:rFonts w:cs="Arial"/>
          <w:b/>
          <w:bCs/>
          <w:i/>
          <w:iCs/>
          <w:szCs w:val="24"/>
        </w:rPr>
        <w:t xml:space="preserve"> Approved agency. </w:t>
      </w:r>
      <w:r w:rsidRPr="007615EC">
        <w:rPr>
          <w:rFonts w:cs="Arial"/>
          <w:i/>
          <w:iCs/>
          <w:szCs w:val="24"/>
        </w:rPr>
        <w:t xml:space="preserve">Product evaluation testing shall be performed by an approved agency in accordance with Section 1703 of the </w:t>
      </w:r>
      <w:r w:rsidRPr="007615EC">
        <w:rPr>
          <w:rFonts w:cs="Arial"/>
          <w:i/>
          <w:iCs/>
          <w:szCs w:val="24"/>
        </w:rPr>
        <w:lastRenderedPageBreak/>
        <w:t>California Building Code. The scope of accreditation for the approved agency shall include building product compliance with this code.</w:t>
      </w:r>
    </w:p>
    <w:p w14:paraId="613FF1A3" w14:textId="77777777" w:rsidR="00DB6740" w:rsidRPr="007615EC" w:rsidRDefault="00DB6740" w:rsidP="008D5BED">
      <w:pPr>
        <w:widowControl/>
        <w:ind w:left="720"/>
        <w:rPr>
          <w:rFonts w:cs="Arial"/>
          <w:i/>
          <w:iCs/>
          <w:szCs w:val="24"/>
        </w:rPr>
      </w:pPr>
      <w:r w:rsidRPr="007615EC">
        <w:rPr>
          <w:rFonts w:cs="Arial"/>
          <w:b/>
          <w:bCs/>
          <w:i/>
          <w:iCs/>
          <w:strike/>
          <w:szCs w:val="24"/>
        </w:rPr>
        <w:t xml:space="preserve">503.3.3 </w:t>
      </w:r>
      <w:r w:rsidRPr="007615EC">
        <w:rPr>
          <w:rFonts w:cs="Arial"/>
          <w:b/>
          <w:bCs/>
          <w:i/>
          <w:iCs/>
          <w:szCs w:val="24"/>
          <w:u w:val="single"/>
        </w:rPr>
        <w:t>503.5.3</w:t>
      </w:r>
      <w:r w:rsidRPr="007615EC">
        <w:rPr>
          <w:rFonts w:cs="Arial"/>
          <w:b/>
          <w:bCs/>
          <w:i/>
          <w:iCs/>
          <w:szCs w:val="24"/>
        </w:rPr>
        <w:t xml:space="preserve"> Labeling.</w:t>
      </w:r>
      <w:r w:rsidRPr="007615EC">
        <w:rPr>
          <w:rFonts w:cs="Arial"/>
          <w:i/>
          <w:iCs/>
          <w:szCs w:val="24"/>
        </w:rPr>
        <w:t xml:space="preserve"> Material and material assemblies tested in accordance with the referenced standards shall bear an identification label showing the fire test results. That identification label shall be issued by a testing and/or inspecting agency approved by the State Fire Marshal.</w:t>
      </w:r>
    </w:p>
    <w:p w14:paraId="6D25D1BB" w14:textId="77777777" w:rsidR="00DB6740" w:rsidRPr="007F15BB" w:rsidRDefault="00DB6740" w:rsidP="008D5BED">
      <w:pPr>
        <w:widowControl/>
        <w:ind w:left="1350" w:hanging="360"/>
        <w:rPr>
          <w:rFonts w:cs="Arial"/>
          <w:i/>
          <w:iCs/>
          <w:szCs w:val="24"/>
        </w:rPr>
      </w:pPr>
      <w:r w:rsidRPr="007615EC">
        <w:rPr>
          <w:rFonts w:cs="Arial"/>
          <w:i/>
          <w:iCs/>
          <w:szCs w:val="24"/>
        </w:rPr>
        <w:t>1.</w:t>
      </w:r>
      <w:r w:rsidRPr="007615EC">
        <w:rPr>
          <w:rFonts w:cs="Arial"/>
          <w:i/>
          <w:iCs/>
          <w:szCs w:val="24"/>
        </w:rPr>
        <w:tab/>
      </w:r>
      <w:r w:rsidRPr="007F15BB">
        <w:rPr>
          <w:rFonts w:cs="Arial"/>
          <w:i/>
          <w:iCs/>
          <w:szCs w:val="24"/>
        </w:rPr>
        <w:t>Identification mark of the approved testing and/or inspecting agency.</w:t>
      </w:r>
    </w:p>
    <w:p w14:paraId="5EEBD2C4" w14:textId="77777777" w:rsidR="00DB6740" w:rsidRPr="007F15BB" w:rsidRDefault="00DB6740" w:rsidP="008D5BED">
      <w:pPr>
        <w:widowControl/>
        <w:ind w:left="1350" w:hanging="360"/>
        <w:rPr>
          <w:rFonts w:cs="Arial"/>
          <w:i/>
          <w:iCs/>
          <w:szCs w:val="24"/>
        </w:rPr>
      </w:pPr>
      <w:r w:rsidRPr="007F15BB">
        <w:rPr>
          <w:rFonts w:cs="Arial"/>
          <w:i/>
          <w:iCs/>
          <w:szCs w:val="24"/>
        </w:rPr>
        <w:t>2.</w:t>
      </w:r>
      <w:r w:rsidRPr="007F15BB">
        <w:rPr>
          <w:rFonts w:cs="Arial"/>
          <w:i/>
          <w:iCs/>
          <w:szCs w:val="24"/>
        </w:rPr>
        <w:tab/>
        <w:t>Contact and identification information of the manufacturer.</w:t>
      </w:r>
    </w:p>
    <w:p w14:paraId="18018F55" w14:textId="77777777" w:rsidR="00DB6740" w:rsidRPr="007F15BB" w:rsidRDefault="00DB6740" w:rsidP="008D5BED">
      <w:pPr>
        <w:widowControl/>
        <w:ind w:left="1350" w:hanging="360"/>
        <w:rPr>
          <w:rFonts w:cs="Arial"/>
          <w:i/>
          <w:iCs/>
          <w:szCs w:val="24"/>
        </w:rPr>
      </w:pPr>
      <w:r w:rsidRPr="007F15BB">
        <w:rPr>
          <w:rFonts w:cs="Arial"/>
          <w:i/>
          <w:iCs/>
          <w:szCs w:val="24"/>
        </w:rPr>
        <w:t>3.</w:t>
      </w:r>
      <w:r w:rsidRPr="007F15BB">
        <w:rPr>
          <w:rFonts w:cs="Arial"/>
          <w:i/>
          <w:iCs/>
          <w:szCs w:val="24"/>
        </w:rPr>
        <w:tab/>
        <w:t>Model number or identification of the product or material.</w:t>
      </w:r>
    </w:p>
    <w:p w14:paraId="0EE47976" w14:textId="77777777" w:rsidR="00DB6740" w:rsidRPr="007F15BB" w:rsidRDefault="00DB6740" w:rsidP="008D5BED">
      <w:pPr>
        <w:widowControl/>
        <w:ind w:left="1350" w:hanging="360"/>
        <w:rPr>
          <w:rFonts w:cs="Arial"/>
          <w:i/>
          <w:iCs/>
          <w:szCs w:val="24"/>
        </w:rPr>
      </w:pPr>
      <w:r w:rsidRPr="007F15BB">
        <w:rPr>
          <w:rFonts w:cs="Arial"/>
          <w:i/>
          <w:iCs/>
          <w:szCs w:val="24"/>
        </w:rPr>
        <w:t>4.</w:t>
      </w:r>
      <w:r w:rsidRPr="007F15BB">
        <w:rPr>
          <w:rFonts w:cs="Arial"/>
          <w:i/>
          <w:iCs/>
          <w:szCs w:val="24"/>
        </w:rPr>
        <w:tab/>
        <w:t>Pre-test weathering specified in this chapter.</w:t>
      </w:r>
    </w:p>
    <w:p w14:paraId="1F89C412" w14:textId="1D751BED" w:rsidR="00DB6740" w:rsidRPr="007F15BB" w:rsidRDefault="00DB6740" w:rsidP="008D5BED">
      <w:pPr>
        <w:widowControl/>
        <w:ind w:left="1350" w:hanging="360"/>
        <w:rPr>
          <w:rFonts w:cs="Arial"/>
          <w:i/>
          <w:iCs/>
          <w:szCs w:val="24"/>
        </w:rPr>
      </w:pPr>
      <w:r w:rsidRPr="007F15BB">
        <w:rPr>
          <w:rFonts w:cs="Arial"/>
          <w:i/>
          <w:iCs/>
          <w:szCs w:val="24"/>
        </w:rPr>
        <w:t>5.</w:t>
      </w:r>
      <w:r w:rsidRPr="007F15BB">
        <w:rPr>
          <w:rFonts w:cs="Arial"/>
          <w:i/>
          <w:iCs/>
          <w:szCs w:val="24"/>
        </w:rPr>
        <w:tab/>
        <w:t>Compliance standard as described under Chapter 7.</w:t>
      </w:r>
    </w:p>
    <w:p w14:paraId="0BD82838" w14:textId="30BD1A5B" w:rsidR="003D0CA5" w:rsidRPr="0064339A" w:rsidRDefault="00DB6740" w:rsidP="008D5BED">
      <w:pPr>
        <w:widowControl/>
        <w:ind w:left="720"/>
        <w:rPr>
          <w:rFonts w:cs="Arial"/>
          <w:i/>
          <w:iCs/>
          <w:szCs w:val="24"/>
        </w:rPr>
      </w:pPr>
      <w:r w:rsidRPr="007F15BB">
        <w:rPr>
          <w:rFonts w:cs="Arial"/>
          <w:b/>
          <w:bCs/>
          <w:i/>
          <w:iCs/>
          <w:strike/>
          <w:szCs w:val="24"/>
        </w:rPr>
        <w:t xml:space="preserve">503.3.4 </w:t>
      </w:r>
      <w:r w:rsidRPr="007F15BB">
        <w:rPr>
          <w:rFonts w:cs="Arial"/>
          <w:b/>
          <w:bCs/>
          <w:i/>
          <w:iCs/>
          <w:szCs w:val="24"/>
          <w:u w:val="single"/>
        </w:rPr>
        <w:t>503.5.4</w:t>
      </w:r>
      <w:r w:rsidRPr="007F15BB">
        <w:rPr>
          <w:rFonts w:cs="Arial"/>
          <w:b/>
          <w:bCs/>
          <w:i/>
          <w:iCs/>
          <w:szCs w:val="24"/>
        </w:rPr>
        <w:t xml:space="preserve"> Fire-retardant-treated wood shingles and shakes.</w:t>
      </w:r>
      <w:r w:rsidRPr="007F15BB">
        <w:rPr>
          <w:rFonts w:cs="Arial"/>
          <w:i/>
          <w:iCs/>
          <w:szCs w:val="24"/>
        </w:rPr>
        <w:t xml:space="preserve"> Fire-retardant-treated wood shingles and shakes shall be approved and listed by the State Fire Marshal in accordance with Section 208(c), Title 19 California Code of Regulations.</w:t>
      </w:r>
    </w:p>
    <w:p w14:paraId="1E3D1DA6" w14:textId="31D51AE2" w:rsidR="00B919B1" w:rsidRDefault="00B919B1" w:rsidP="00B919B1">
      <w:pPr>
        <w:pStyle w:val="Heading4"/>
      </w:pPr>
      <w:r>
        <w:t>SUB-</w:t>
      </w:r>
      <w:r w:rsidRPr="0046521A">
        <w:t xml:space="preserve">ITEM </w:t>
      </w:r>
      <w:r w:rsidR="007B4BA4">
        <w:t>4</w:t>
      </w:r>
      <w:r>
        <w:t>-</w:t>
      </w:r>
      <w:r w:rsidR="00F66133">
        <w:t>3</w:t>
      </w:r>
      <w:r w:rsidRPr="0046521A">
        <w:rPr>
          <w:snapToGrid/>
        </w:rPr>
        <w:br/>
      </w:r>
      <w:r>
        <w:t>Section 504.2 Roof Assembly</w:t>
      </w:r>
    </w:p>
    <w:p w14:paraId="09562BC9" w14:textId="67568DCA" w:rsidR="00223B4C" w:rsidRPr="00223B4C" w:rsidRDefault="001171C5" w:rsidP="42B840C4">
      <w:pPr>
        <w:ind w:left="360"/>
      </w:pPr>
      <w:r>
        <w:t>[</w:t>
      </w:r>
      <w:r w:rsidR="00C126D3">
        <w:t xml:space="preserve">SFM proposal from the 2025 CWUI </w:t>
      </w:r>
      <w:r w:rsidR="00B13608">
        <w:t xml:space="preserve">Work Group </w:t>
      </w:r>
      <w:r w:rsidR="00AD78CA">
        <w:t>–</w:t>
      </w:r>
      <w:r w:rsidR="00B13608">
        <w:t xml:space="preserve"> </w:t>
      </w:r>
      <w:r w:rsidR="00AD78CA">
        <w:t xml:space="preserve">Roofs </w:t>
      </w:r>
      <w:r w:rsidR="00B13608">
        <w:t>Subgroup</w:t>
      </w:r>
      <w:r w:rsidR="00AD78CA">
        <w:t>.</w:t>
      </w:r>
      <w:r>
        <w:t>]</w:t>
      </w:r>
    </w:p>
    <w:p w14:paraId="12C4D83F" w14:textId="6095B6DC" w:rsidR="0075408C" w:rsidRPr="00AD78CA" w:rsidRDefault="0075408C" w:rsidP="00E9374C">
      <w:pPr>
        <w:ind w:left="360"/>
        <w:rPr>
          <w:rFonts w:cs="Arial"/>
          <w:b/>
        </w:rPr>
      </w:pPr>
      <w:r w:rsidRPr="003A27AA">
        <w:rPr>
          <w:rFonts w:cs="Arial"/>
          <w:b/>
        </w:rPr>
        <w:t>504.2 Roof assembly.</w:t>
      </w:r>
      <w:r w:rsidR="00E9374C">
        <w:rPr>
          <w:rFonts w:cs="Arial"/>
          <w:b/>
        </w:rPr>
        <w:t xml:space="preserve"> </w:t>
      </w:r>
      <w:r w:rsidRPr="0075408C">
        <w:rPr>
          <w:rFonts w:cs="Arial"/>
          <w:bCs/>
        </w:rPr>
        <w:t xml:space="preserve">Roofs shall have a roof assembly </w:t>
      </w:r>
      <w:r w:rsidRPr="001943FA">
        <w:rPr>
          <w:rFonts w:cs="Arial"/>
          <w:bCs/>
          <w:strike/>
        </w:rPr>
        <w:t>that complies with</w:t>
      </w:r>
      <w:r w:rsidRPr="0075408C">
        <w:rPr>
          <w:rFonts w:cs="Arial"/>
          <w:bCs/>
        </w:rPr>
        <w:t xml:space="preserve"> </w:t>
      </w:r>
      <w:r w:rsidR="001943FA" w:rsidRPr="00610FC8">
        <w:rPr>
          <w:rFonts w:cs="Arial"/>
          <w:bCs/>
          <w:i/>
          <w:iCs/>
          <w:u w:val="single"/>
        </w:rPr>
        <w:t>classified as</w:t>
      </w:r>
      <w:r w:rsidR="0071251B">
        <w:rPr>
          <w:rFonts w:cs="Arial"/>
          <w:bCs/>
          <w:u w:val="single"/>
        </w:rPr>
        <w:t xml:space="preserve"> </w:t>
      </w:r>
      <w:r w:rsidRPr="0075408C">
        <w:rPr>
          <w:rFonts w:cs="Arial"/>
          <w:bCs/>
        </w:rPr>
        <w:t xml:space="preserve">a Class A </w:t>
      </w:r>
      <w:r w:rsidRPr="0071251B">
        <w:rPr>
          <w:rFonts w:cs="Arial"/>
          <w:bCs/>
          <w:strike/>
        </w:rPr>
        <w:t>fire classification</w:t>
      </w:r>
      <w:r w:rsidRPr="0075408C">
        <w:rPr>
          <w:rFonts w:cs="Arial"/>
          <w:bCs/>
        </w:rPr>
        <w:t xml:space="preserve"> when tested in accordance with ASTM E108 or UL 790.</w:t>
      </w:r>
    </w:p>
    <w:p w14:paraId="75BC93D9" w14:textId="0C185297" w:rsidR="0075408C" w:rsidRPr="0075408C" w:rsidRDefault="0075408C" w:rsidP="00E9374C">
      <w:pPr>
        <w:ind w:left="900"/>
        <w:rPr>
          <w:rFonts w:cs="Arial"/>
          <w:bCs/>
        </w:rPr>
      </w:pPr>
      <w:r w:rsidRPr="00610FC8">
        <w:rPr>
          <w:rFonts w:cs="Arial"/>
          <w:b/>
        </w:rPr>
        <w:t>Exceptions:</w:t>
      </w:r>
      <w:r>
        <w:rPr>
          <w:rFonts w:cs="Arial"/>
          <w:bCs/>
        </w:rPr>
        <w:t xml:space="preserve"> </w:t>
      </w:r>
      <w:r w:rsidRPr="00B96356">
        <w:rPr>
          <w:rFonts w:cs="Arial"/>
          <w:bCs/>
          <w:i/>
          <w:iCs/>
        </w:rPr>
        <w:t xml:space="preserve">The following </w:t>
      </w:r>
      <w:r w:rsidR="0071251B">
        <w:rPr>
          <w:rFonts w:cs="Arial"/>
          <w:bCs/>
          <w:i/>
          <w:iCs/>
          <w:u w:val="single"/>
        </w:rPr>
        <w:t xml:space="preserve">roof </w:t>
      </w:r>
      <w:r w:rsidRPr="00B96356">
        <w:rPr>
          <w:rFonts w:cs="Arial"/>
          <w:bCs/>
          <w:i/>
          <w:iCs/>
        </w:rPr>
        <w:t xml:space="preserve">assemblies </w:t>
      </w:r>
      <w:r w:rsidRPr="0030056F">
        <w:rPr>
          <w:rFonts w:cs="Arial"/>
          <w:bCs/>
          <w:i/>
          <w:iCs/>
          <w:strike/>
        </w:rPr>
        <w:t>are exempt from testing and</w:t>
      </w:r>
      <w:r w:rsidRPr="00B96356">
        <w:rPr>
          <w:rFonts w:cs="Arial"/>
          <w:bCs/>
          <w:i/>
          <w:iCs/>
        </w:rPr>
        <w:t xml:space="preserve"> shall be </w:t>
      </w:r>
      <w:r w:rsidRPr="00EE1830">
        <w:rPr>
          <w:rFonts w:cs="Arial"/>
          <w:bCs/>
          <w:i/>
          <w:iCs/>
          <w:strike/>
        </w:rPr>
        <w:t>considered as equivalent to the Class A fire classification</w:t>
      </w:r>
      <w:r w:rsidR="00EE1830">
        <w:rPr>
          <w:rFonts w:cs="Arial"/>
          <w:bCs/>
          <w:i/>
          <w:iCs/>
        </w:rPr>
        <w:t xml:space="preserve"> </w:t>
      </w:r>
      <w:r w:rsidR="00EE1830">
        <w:rPr>
          <w:rFonts w:cs="Arial"/>
          <w:bCs/>
          <w:i/>
          <w:iCs/>
          <w:u w:val="single"/>
        </w:rPr>
        <w:t>permitted without testing</w:t>
      </w:r>
      <w:r w:rsidRPr="00B96356">
        <w:rPr>
          <w:rFonts w:cs="Arial"/>
          <w:bCs/>
          <w:i/>
          <w:iCs/>
        </w:rPr>
        <w:t>:</w:t>
      </w:r>
    </w:p>
    <w:p w14:paraId="5CBC433D" w14:textId="77777777" w:rsidR="00B96356" w:rsidRDefault="0075408C" w:rsidP="00E9374C">
      <w:pPr>
        <w:pStyle w:val="ListParagraph"/>
        <w:numPr>
          <w:ilvl w:val="2"/>
          <w:numId w:val="32"/>
        </w:numPr>
        <w:tabs>
          <w:tab w:val="clear" w:pos="2880"/>
          <w:tab w:val="num" w:pos="1710"/>
        </w:tabs>
        <w:ind w:left="1710"/>
        <w:rPr>
          <w:rFonts w:cs="Arial"/>
          <w:bCs/>
        </w:rPr>
      </w:pPr>
      <w:r w:rsidRPr="00B96356">
        <w:rPr>
          <w:rFonts w:cs="Arial"/>
          <w:bCs/>
        </w:rPr>
        <w:t>Roof assemblies with coverings of brick, masonry or an exposed concrete roof deck.</w:t>
      </w:r>
    </w:p>
    <w:p w14:paraId="1A5748BA" w14:textId="77777777" w:rsidR="001943FA" w:rsidRDefault="0075408C" w:rsidP="00E9374C">
      <w:pPr>
        <w:pStyle w:val="ListParagraph"/>
        <w:numPr>
          <w:ilvl w:val="2"/>
          <w:numId w:val="32"/>
        </w:numPr>
        <w:tabs>
          <w:tab w:val="clear" w:pos="2880"/>
          <w:tab w:val="num" w:pos="1710"/>
        </w:tabs>
        <w:ind w:left="1710"/>
        <w:rPr>
          <w:rFonts w:cs="Arial"/>
          <w:bCs/>
        </w:rPr>
      </w:pPr>
      <w:r w:rsidRPr="00B96356">
        <w:rPr>
          <w:rFonts w:cs="Arial"/>
          <w:bCs/>
        </w:rPr>
        <w:t xml:space="preserve">Roof assemblies </w:t>
      </w:r>
      <w:r w:rsidRPr="001943FA">
        <w:rPr>
          <w:rFonts w:cs="Arial"/>
          <w:bCs/>
          <w:i/>
          <w:iCs/>
        </w:rPr>
        <w:t>with</w:t>
      </w:r>
      <w:r w:rsidRPr="00B96356">
        <w:rPr>
          <w:rFonts w:cs="Arial"/>
          <w:bCs/>
        </w:rPr>
        <w:t xml:space="preserve"> ferrous or copper shingles or sheets, metal sheets and shingles, clay or concrete roof tile or slate installed on noncombustible decks or ferrous, copper or metal sheets installed without a roof deck on noncombustible framing.</w:t>
      </w:r>
    </w:p>
    <w:p w14:paraId="0DE8CD20" w14:textId="77777777" w:rsidR="001943FA" w:rsidRDefault="0075408C" w:rsidP="00E9374C">
      <w:pPr>
        <w:pStyle w:val="ListParagraph"/>
        <w:numPr>
          <w:ilvl w:val="2"/>
          <w:numId w:val="32"/>
        </w:numPr>
        <w:tabs>
          <w:tab w:val="clear" w:pos="2880"/>
          <w:tab w:val="num" w:pos="1710"/>
        </w:tabs>
        <w:ind w:left="1710"/>
        <w:rPr>
          <w:rFonts w:cs="Arial"/>
          <w:bCs/>
        </w:rPr>
      </w:pPr>
      <w:r w:rsidRPr="001943FA">
        <w:rPr>
          <w:rFonts w:cs="Arial"/>
          <w:bCs/>
        </w:rPr>
        <w:t xml:space="preserve">Roof assemblies </w:t>
      </w:r>
      <w:r w:rsidRPr="00D556F9">
        <w:rPr>
          <w:rFonts w:cs="Arial"/>
          <w:bCs/>
          <w:i/>
          <w:iCs/>
        </w:rPr>
        <w:t xml:space="preserve">with </w:t>
      </w:r>
      <w:r w:rsidRPr="001943FA">
        <w:rPr>
          <w:rFonts w:cs="Arial"/>
          <w:bCs/>
        </w:rPr>
        <w:t>minimum 16 oz/sq ft (0.0416 kg/m2) copper sheets installed over combustible roof decks.</w:t>
      </w:r>
    </w:p>
    <w:p w14:paraId="0727D5AE" w14:textId="12E73791" w:rsidR="00B919B1" w:rsidRDefault="0075408C" w:rsidP="00E9374C">
      <w:pPr>
        <w:pStyle w:val="ListParagraph"/>
        <w:numPr>
          <w:ilvl w:val="2"/>
          <w:numId w:val="32"/>
        </w:numPr>
        <w:tabs>
          <w:tab w:val="clear" w:pos="2880"/>
          <w:tab w:val="num" w:pos="1710"/>
        </w:tabs>
        <w:ind w:left="1710"/>
        <w:rPr>
          <w:rFonts w:cs="Arial"/>
          <w:bCs/>
          <w:i/>
          <w:iCs/>
        </w:rPr>
      </w:pPr>
      <w:r w:rsidRPr="001943FA">
        <w:rPr>
          <w:rFonts w:cs="Arial"/>
          <w:bCs/>
          <w:i/>
          <w:iCs/>
        </w:rPr>
        <w:t xml:space="preserve">Roof assemblies </w:t>
      </w:r>
      <w:r w:rsidRPr="009B5C5A">
        <w:rPr>
          <w:rFonts w:cs="Arial"/>
          <w:bCs/>
          <w:i/>
          <w:iCs/>
          <w:strike/>
        </w:rPr>
        <w:t>of</w:t>
      </w:r>
      <w:r w:rsidRPr="001943FA">
        <w:rPr>
          <w:rFonts w:cs="Arial"/>
          <w:bCs/>
          <w:i/>
          <w:iCs/>
        </w:rPr>
        <w:t xml:space="preserve"> </w:t>
      </w:r>
      <w:r w:rsidR="009B5C5A" w:rsidRPr="009B5C5A">
        <w:rPr>
          <w:rFonts w:cs="Arial"/>
          <w:bCs/>
          <w:i/>
          <w:iCs/>
          <w:u w:val="single"/>
        </w:rPr>
        <w:t>with</w:t>
      </w:r>
      <w:r w:rsidR="009B5C5A">
        <w:rPr>
          <w:rFonts w:cs="Arial"/>
          <w:bCs/>
          <w:i/>
          <w:iCs/>
        </w:rPr>
        <w:t xml:space="preserve"> </w:t>
      </w:r>
      <w:r w:rsidRPr="009B5C5A">
        <w:rPr>
          <w:rFonts w:cs="Arial"/>
          <w:bCs/>
          <w:i/>
          <w:iCs/>
        </w:rPr>
        <w:t>slate</w:t>
      </w:r>
      <w:r w:rsidRPr="001943FA">
        <w:rPr>
          <w:rFonts w:cs="Arial"/>
          <w:bCs/>
          <w:i/>
          <w:iCs/>
        </w:rPr>
        <w:t xml:space="preserve"> roof covering installed over ASTM D226, Type II </w:t>
      </w:r>
      <w:r w:rsidR="002A0180">
        <w:rPr>
          <w:rFonts w:cs="Arial"/>
          <w:bCs/>
          <w:i/>
          <w:iCs/>
          <w:u w:val="single"/>
        </w:rPr>
        <w:t>or ASTM D4869, Type IV</w:t>
      </w:r>
      <w:r w:rsidR="003A27AA">
        <w:rPr>
          <w:rFonts w:cs="Arial"/>
          <w:bCs/>
          <w:i/>
          <w:iCs/>
          <w:u w:val="single"/>
        </w:rPr>
        <w:t xml:space="preserve"> </w:t>
      </w:r>
      <w:r w:rsidRPr="001943FA">
        <w:rPr>
          <w:rFonts w:cs="Arial"/>
          <w:bCs/>
          <w:i/>
          <w:iCs/>
        </w:rPr>
        <w:t>underlayment over combustible decks</w:t>
      </w:r>
      <w:r w:rsidR="00610FC8">
        <w:rPr>
          <w:rFonts w:cs="Arial"/>
          <w:bCs/>
          <w:i/>
          <w:iCs/>
        </w:rPr>
        <w:t>.</w:t>
      </w:r>
    </w:p>
    <w:p w14:paraId="6F17A6CC" w14:textId="54C3F425" w:rsidR="00610FC8" w:rsidRPr="0046521A" w:rsidRDefault="00610FC8" w:rsidP="00610FC8">
      <w:pPr>
        <w:pStyle w:val="Heading4"/>
      </w:pPr>
      <w:r>
        <w:t>SUB-</w:t>
      </w:r>
      <w:r w:rsidRPr="0046521A">
        <w:t xml:space="preserve">ITEM </w:t>
      </w:r>
      <w:r w:rsidR="007B4BA4">
        <w:t>4</w:t>
      </w:r>
      <w:r>
        <w:t>-</w:t>
      </w:r>
      <w:r w:rsidR="00F66133">
        <w:t>4</w:t>
      </w:r>
      <w:r w:rsidRPr="0046521A">
        <w:rPr>
          <w:snapToGrid/>
        </w:rPr>
        <w:br/>
      </w:r>
      <w:r>
        <w:t>Section 504.2.1</w:t>
      </w:r>
      <w:r w:rsidR="004D0832">
        <w:t xml:space="preserve"> Roof covering voids</w:t>
      </w:r>
      <w:bookmarkStart w:id="28" w:name="_Hlk220657015"/>
      <w:r w:rsidR="00F41008">
        <w:t xml:space="preserve"> and subsections</w:t>
      </w:r>
      <w:bookmarkEnd w:id="28"/>
    </w:p>
    <w:p w14:paraId="5DB3E603" w14:textId="3C0A5B5E" w:rsidR="00FC27E6" w:rsidRPr="00FC27E6" w:rsidRDefault="00FC27E6" w:rsidP="42B840C4">
      <w:pPr>
        <w:spacing w:after="240"/>
        <w:ind w:left="360"/>
        <w:rPr>
          <w:rFonts w:cs="Arial"/>
        </w:rPr>
      </w:pPr>
      <w:r w:rsidRPr="42B840C4">
        <w:rPr>
          <w:rFonts w:cs="Arial"/>
        </w:rPr>
        <w:t>[</w:t>
      </w:r>
      <w:r w:rsidR="007046FD">
        <w:t>SFM proposal from the 2025 CWUI Work Group – Roofs Subgroup.</w:t>
      </w:r>
      <w:r w:rsidR="001B4F07">
        <w:t xml:space="preserve"> </w:t>
      </w:r>
      <w:r w:rsidR="00873339" w:rsidRPr="42B840C4">
        <w:rPr>
          <w:rFonts w:cs="Arial"/>
        </w:rPr>
        <w:t>Delete and replace sections with new text that provides clarity to the requirements of roof coverings with an airspace under the roof covering</w:t>
      </w:r>
      <w:r w:rsidR="008F066E" w:rsidRPr="42B840C4">
        <w:rPr>
          <w:rFonts w:cs="Arial"/>
        </w:rPr>
        <w:t>s.]</w:t>
      </w:r>
    </w:p>
    <w:p w14:paraId="459C9F37" w14:textId="697DEFAD" w:rsidR="00775DFF" w:rsidRPr="00835C5E" w:rsidRDefault="00775DFF" w:rsidP="00E9374C">
      <w:pPr>
        <w:ind w:left="360"/>
        <w:rPr>
          <w:rFonts w:cs="Arial"/>
          <w:bCs/>
          <w:i/>
          <w:iCs/>
          <w:strike/>
        </w:rPr>
      </w:pPr>
      <w:r w:rsidRPr="00835C5E">
        <w:rPr>
          <w:rFonts w:cs="Arial"/>
          <w:b/>
          <w:i/>
          <w:iCs/>
          <w:strike/>
        </w:rPr>
        <w:t>504.2.1 Roof covering voids.</w:t>
      </w:r>
      <w:r w:rsidRPr="00835C5E">
        <w:rPr>
          <w:rFonts w:cs="Arial"/>
          <w:bCs/>
          <w:i/>
          <w:iCs/>
          <w:strike/>
        </w:rPr>
        <w:t xml:space="preserve"> Where there is a void under the roof covering it shall </w:t>
      </w:r>
      <w:r w:rsidRPr="00835C5E">
        <w:rPr>
          <w:rFonts w:cs="Arial"/>
          <w:bCs/>
          <w:i/>
          <w:iCs/>
          <w:strike/>
        </w:rPr>
        <w:lastRenderedPageBreak/>
        <w:t>comply with Section 504.2.1.1 or 504.2.1.2.</w:t>
      </w:r>
    </w:p>
    <w:p w14:paraId="5ACF3165" w14:textId="649A831B" w:rsidR="00775DFF" w:rsidRPr="00835C5E" w:rsidRDefault="00775DFF" w:rsidP="00E9374C">
      <w:pPr>
        <w:ind w:left="720"/>
        <w:rPr>
          <w:rFonts w:cs="Arial"/>
          <w:bCs/>
          <w:i/>
          <w:iCs/>
          <w:strike/>
        </w:rPr>
      </w:pPr>
      <w:r w:rsidRPr="00835C5E">
        <w:rPr>
          <w:rFonts w:cs="Arial"/>
          <w:b/>
          <w:i/>
          <w:iCs/>
          <w:strike/>
        </w:rPr>
        <w:t>504.2.1.1 Airspace under roof covering.</w:t>
      </w:r>
      <w:r w:rsidRPr="00835C5E">
        <w:rPr>
          <w:rFonts w:cs="Arial"/>
          <w:bCs/>
          <w:i/>
          <w:iCs/>
          <w:strike/>
        </w:rPr>
        <w:t xml:space="preserve"> Where the roof covering is installed over a combustible deck and the roofing profile creates an airspace under the roof covering, the installation shall comply with the following:</w:t>
      </w:r>
    </w:p>
    <w:p w14:paraId="59A6DECF" w14:textId="539E6AD3" w:rsidR="00775DFF" w:rsidRPr="00835C5E" w:rsidRDefault="00775DFF" w:rsidP="00E9374C">
      <w:pPr>
        <w:ind w:left="1440"/>
        <w:rPr>
          <w:rFonts w:cs="Arial"/>
          <w:bCs/>
          <w:i/>
          <w:iCs/>
          <w:strike/>
        </w:rPr>
      </w:pPr>
      <w:r w:rsidRPr="00835C5E">
        <w:rPr>
          <w:rFonts w:cs="Arial"/>
          <w:bCs/>
          <w:i/>
          <w:iCs/>
          <w:strike/>
        </w:rPr>
        <w:t>1.</w:t>
      </w:r>
      <w:r w:rsidR="00BB3411" w:rsidRPr="00835C5E">
        <w:rPr>
          <w:rFonts w:cs="Arial"/>
          <w:bCs/>
          <w:i/>
          <w:iCs/>
          <w:strike/>
        </w:rPr>
        <w:t xml:space="preserve"> </w:t>
      </w:r>
      <w:r w:rsidRPr="00835C5E">
        <w:rPr>
          <w:rFonts w:cs="Arial"/>
          <w:bCs/>
          <w:i/>
          <w:iCs/>
          <w:strike/>
        </w:rPr>
        <w:t xml:space="preserve">Install a 72 lb. (32.7 kg) cap sheet complying with ASTM D3909 Standard Specification for “Asphalt Rolled Roofing (Glass Felt) Surfaced with Mineral Granules,” shall be installed over the roof deck. </w:t>
      </w:r>
    </w:p>
    <w:p w14:paraId="71BE9359" w14:textId="77777777" w:rsidR="00775DFF" w:rsidRPr="00835C5E" w:rsidRDefault="00775DFF" w:rsidP="00E9374C">
      <w:pPr>
        <w:ind w:left="2160"/>
        <w:rPr>
          <w:rFonts w:cs="Arial"/>
          <w:bCs/>
          <w:i/>
          <w:iCs/>
          <w:strike/>
        </w:rPr>
      </w:pPr>
      <w:r w:rsidRPr="00835C5E">
        <w:rPr>
          <w:rFonts w:cs="Arial"/>
          <w:bCs/>
          <w:i/>
          <w:iCs/>
          <w:strike/>
        </w:rPr>
        <w:t>Exception: Cap sheet is not required where no less than 1” of mineral wool board or other noncombustible material is located between the roofing material and wood framing or deck.</w:t>
      </w:r>
    </w:p>
    <w:p w14:paraId="3727A99B" w14:textId="48B7F0D1" w:rsidR="00775DFF" w:rsidRPr="00835C5E" w:rsidRDefault="00775DFF" w:rsidP="00E9374C">
      <w:pPr>
        <w:ind w:left="1440"/>
        <w:rPr>
          <w:rFonts w:cs="Arial"/>
          <w:bCs/>
          <w:i/>
          <w:iCs/>
          <w:strike/>
        </w:rPr>
      </w:pPr>
      <w:r w:rsidRPr="00835C5E">
        <w:rPr>
          <w:rFonts w:cs="Arial"/>
          <w:bCs/>
          <w:i/>
          <w:iCs/>
          <w:strike/>
        </w:rPr>
        <w:t>2.</w:t>
      </w:r>
      <w:r w:rsidR="00BB3411" w:rsidRPr="00835C5E">
        <w:rPr>
          <w:rFonts w:cs="Arial"/>
          <w:bCs/>
          <w:i/>
          <w:iCs/>
          <w:strike/>
        </w:rPr>
        <w:t xml:space="preserve"> </w:t>
      </w:r>
      <w:r w:rsidRPr="00835C5E">
        <w:rPr>
          <w:rFonts w:cs="Arial"/>
          <w:bCs/>
          <w:i/>
          <w:iCs/>
          <w:strike/>
        </w:rPr>
        <w:t xml:space="preserve">Bird stops shall be used at the eaves where the profile fits, to prevent the entry of debris at the eave. </w:t>
      </w:r>
    </w:p>
    <w:p w14:paraId="07A264EC" w14:textId="1DE0F9B0" w:rsidR="00775DFF" w:rsidRPr="00835C5E" w:rsidRDefault="00775DFF" w:rsidP="00E9374C">
      <w:pPr>
        <w:ind w:left="1440"/>
        <w:rPr>
          <w:rFonts w:cs="Arial"/>
          <w:bCs/>
          <w:i/>
          <w:iCs/>
          <w:strike/>
        </w:rPr>
      </w:pPr>
      <w:r w:rsidRPr="00835C5E">
        <w:rPr>
          <w:rFonts w:cs="Arial"/>
          <w:bCs/>
          <w:i/>
          <w:iCs/>
          <w:strike/>
        </w:rPr>
        <w:t>3.</w:t>
      </w:r>
      <w:r w:rsidR="00BB3411" w:rsidRPr="00835C5E">
        <w:rPr>
          <w:rFonts w:cs="Arial"/>
          <w:bCs/>
          <w:i/>
          <w:iCs/>
          <w:strike/>
        </w:rPr>
        <w:t xml:space="preserve"> </w:t>
      </w:r>
      <w:r w:rsidRPr="00835C5E">
        <w:rPr>
          <w:rFonts w:cs="Arial"/>
          <w:bCs/>
          <w:i/>
          <w:iCs/>
          <w:strike/>
        </w:rPr>
        <w:t>Hip and ridge caps shall be mudded in to prevent intrusion of fire or embers.</w:t>
      </w:r>
    </w:p>
    <w:p w14:paraId="12D4B2AC" w14:textId="42FB510C" w:rsidR="00775DFF" w:rsidRPr="00835C5E" w:rsidRDefault="00775DFF" w:rsidP="00E9374C">
      <w:pPr>
        <w:ind w:left="720"/>
        <w:rPr>
          <w:rFonts w:cs="Arial"/>
          <w:b/>
          <w:i/>
          <w:iCs/>
          <w:strike/>
        </w:rPr>
      </w:pPr>
      <w:r w:rsidRPr="00835C5E">
        <w:rPr>
          <w:rFonts w:cs="Arial"/>
          <w:b/>
          <w:i/>
          <w:iCs/>
          <w:strike/>
        </w:rPr>
        <w:t xml:space="preserve">504.2.1.2 Roof underlayment. </w:t>
      </w:r>
      <w:r w:rsidRPr="00835C5E">
        <w:rPr>
          <w:rFonts w:cs="Arial"/>
          <w:bCs/>
          <w:i/>
          <w:iCs/>
          <w:strike/>
        </w:rPr>
        <w:t>A listed and labeled roof underlayment that has been tested as part of the roof assembly in accordance with ASTM E108 or UL 790 for Class A fire classification, installed in accordance with the underlayment manufacturer’s installation instructions and listing. Bird stops shall be used at the eaves when the profile fits, to prevent the entry of debris at the eave. Hip and ridge caps shall be mudded in to prevent intrusion of fire or embers.</w:t>
      </w:r>
    </w:p>
    <w:p w14:paraId="04D73AF8" w14:textId="77777777" w:rsidR="00775DFF" w:rsidRPr="00835C5E" w:rsidRDefault="00775DFF" w:rsidP="00E9374C">
      <w:pPr>
        <w:ind w:left="1440"/>
        <w:rPr>
          <w:rFonts w:cs="Arial"/>
          <w:bCs/>
          <w:i/>
          <w:iCs/>
          <w:strike/>
        </w:rPr>
      </w:pPr>
      <w:r w:rsidRPr="00835C5E">
        <w:rPr>
          <w:rFonts w:cs="Arial"/>
          <w:b/>
          <w:i/>
          <w:iCs/>
          <w:strike/>
        </w:rPr>
        <w:t>Exception:</w:t>
      </w:r>
      <w:r w:rsidRPr="00835C5E">
        <w:rPr>
          <w:rFonts w:cs="Arial"/>
          <w:bCs/>
          <w:i/>
          <w:iCs/>
          <w:strike/>
        </w:rPr>
        <w:t xml:space="preserve"> Where the roof sheathing is fire-retardant-treated wood labeled for exterior use and complies with Section 2303.2 of the California Building Code, the underlayment shall not be required to comply with a Class A fire classification.</w:t>
      </w:r>
    </w:p>
    <w:p w14:paraId="22BF4DA8" w14:textId="79DD978A" w:rsidR="00775DFF" w:rsidRPr="0063698E" w:rsidRDefault="00775DFF" w:rsidP="00E9374C">
      <w:pPr>
        <w:ind w:left="360"/>
        <w:rPr>
          <w:rFonts w:cs="Arial"/>
          <w:b/>
          <w:i/>
          <w:iCs/>
          <w:u w:val="single"/>
        </w:rPr>
      </w:pPr>
      <w:r w:rsidRPr="0063698E">
        <w:rPr>
          <w:rFonts w:cs="Arial"/>
          <w:b/>
          <w:i/>
          <w:iCs/>
          <w:u w:val="single"/>
        </w:rPr>
        <w:t>504.2.1 Roof covering voids</w:t>
      </w:r>
      <w:r w:rsidR="00BC05EA" w:rsidRPr="0063698E">
        <w:rPr>
          <w:rFonts w:cs="Arial"/>
          <w:b/>
          <w:i/>
          <w:iCs/>
          <w:u w:val="single"/>
        </w:rPr>
        <w:t>.</w:t>
      </w:r>
      <w:r w:rsidR="00E9374C">
        <w:rPr>
          <w:rFonts w:cs="Arial"/>
          <w:b/>
          <w:i/>
          <w:iCs/>
          <w:u w:val="single"/>
        </w:rPr>
        <w:t xml:space="preserve"> </w:t>
      </w:r>
      <w:r w:rsidRPr="0063698E">
        <w:rPr>
          <w:rFonts w:cs="Arial"/>
          <w:bCs/>
          <w:i/>
          <w:iCs/>
          <w:u w:val="single"/>
        </w:rPr>
        <w:t>Where the roof covering is installed over a combustible deck and the roofing profile creates an airspace under the roof covering, the installation shall comply with Sections 504.2.1.1. through 504.2.1.3</w:t>
      </w:r>
    </w:p>
    <w:p w14:paraId="10C72407" w14:textId="399D5659" w:rsidR="00775DFF" w:rsidRPr="0063698E" w:rsidRDefault="00775DFF" w:rsidP="00E9374C">
      <w:pPr>
        <w:ind w:left="720"/>
        <w:rPr>
          <w:rFonts w:cs="Arial"/>
          <w:bCs/>
          <w:i/>
          <w:iCs/>
          <w:u w:val="single"/>
        </w:rPr>
      </w:pPr>
      <w:r w:rsidRPr="0063698E">
        <w:rPr>
          <w:rFonts w:cs="Arial"/>
          <w:b/>
          <w:i/>
          <w:iCs/>
          <w:u w:val="single"/>
        </w:rPr>
        <w:t>504.2.1.1 Roof deck</w:t>
      </w:r>
      <w:r w:rsidRPr="0063698E">
        <w:rPr>
          <w:rFonts w:cs="Arial"/>
          <w:bCs/>
          <w:i/>
          <w:iCs/>
          <w:u w:val="single"/>
        </w:rPr>
        <w:t>. The roof deck shall be provided with one of the following over the entire roof deck:</w:t>
      </w:r>
    </w:p>
    <w:p w14:paraId="087B69FB" w14:textId="2F5BAA0C" w:rsidR="00775DFF" w:rsidRPr="0063698E" w:rsidRDefault="00775DFF" w:rsidP="00E9374C">
      <w:pPr>
        <w:ind w:left="1440"/>
        <w:rPr>
          <w:rFonts w:cs="Arial"/>
          <w:bCs/>
          <w:i/>
          <w:iCs/>
          <w:u w:val="single"/>
        </w:rPr>
      </w:pPr>
      <w:r w:rsidRPr="0063698E">
        <w:rPr>
          <w:rFonts w:cs="Arial"/>
          <w:b/>
          <w:i/>
          <w:iCs/>
          <w:u w:val="single"/>
        </w:rPr>
        <w:t>Exception:</w:t>
      </w:r>
      <w:r w:rsidRPr="0063698E">
        <w:rPr>
          <w:rFonts w:cs="Arial"/>
          <w:bCs/>
          <w:i/>
          <w:iCs/>
          <w:u w:val="single"/>
        </w:rPr>
        <w:t xml:space="preserve"> Roof decks with solid sheathing of </w:t>
      </w:r>
      <w:r w:rsidR="00BC05EA" w:rsidRPr="0063698E">
        <w:rPr>
          <w:rFonts w:cs="Arial"/>
          <w:bCs/>
          <w:i/>
          <w:iCs/>
          <w:u w:val="single"/>
        </w:rPr>
        <w:t>fire-retardant-treated</w:t>
      </w:r>
      <w:r w:rsidRPr="0063698E">
        <w:rPr>
          <w:rFonts w:cs="Arial"/>
          <w:bCs/>
          <w:i/>
          <w:iCs/>
          <w:u w:val="single"/>
        </w:rPr>
        <w:t xml:space="preserve"> wood complying with Section 2303.2 of the California Building Code and labeled for exterior use.</w:t>
      </w:r>
    </w:p>
    <w:p w14:paraId="17BF6E0C" w14:textId="77777777" w:rsidR="0063698E" w:rsidRPr="0063698E" w:rsidRDefault="00775DFF" w:rsidP="00E9374C">
      <w:pPr>
        <w:pStyle w:val="ListParagraph"/>
        <w:numPr>
          <w:ilvl w:val="3"/>
          <w:numId w:val="32"/>
        </w:numPr>
        <w:tabs>
          <w:tab w:val="clear" w:pos="3600"/>
          <w:tab w:val="num" w:pos="1890"/>
        </w:tabs>
        <w:ind w:left="1800" w:hanging="180"/>
        <w:rPr>
          <w:rFonts w:cs="Arial"/>
          <w:bCs/>
          <w:i/>
          <w:iCs/>
          <w:u w:val="single"/>
        </w:rPr>
      </w:pPr>
      <w:r w:rsidRPr="0063698E">
        <w:rPr>
          <w:rFonts w:cs="Arial"/>
          <w:bCs/>
          <w:i/>
          <w:iCs/>
          <w:u w:val="single"/>
        </w:rPr>
        <w:t>Cap sheet complying with ASTM D3909.</w:t>
      </w:r>
    </w:p>
    <w:p w14:paraId="4F5AA690" w14:textId="77777777" w:rsidR="0063698E" w:rsidRPr="0063698E" w:rsidRDefault="00775DFF" w:rsidP="00E9374C">
      <w:pPr>
        <w:pStyle w:val="ListParagraph"/>
        <w:numPr>
          <w:ilvl w:val="3"/>
          <w:numId w:val="32"/>
        </w:numPr>
        <w:tabs>
          <w:tab w:val="clear" w:pos="3600"/>
          <w:tab w:val="num" w:pos="1890"/>
        </w:tabs>
        <w:ind w:left="1800" w:hanging="180"/>
        <w:rPr>
          <w:rFonts w:cs="Arial"/>
          <w:bCs/>
          <w:i/>
          <w:iCs/>
          <w:u w:val="single"/>
        </w:rPr>
      </w:pPr>
      <w:r w:rsidRPr="0063698E">
        <w:rPr>
          <w:rFonts w:cs="Arial"/>
          <w:bCs/>
          <w:i/>
          <w:iCs/>
          <w:u w:val="single"/>
        </w:rPr>
        <w:t xml:space="preserve">A roof assembly </w:t>
      </w:r>
      <w:r w:rsidR="00AE26BC" w:rsidRPr="0063698E">
        <w:rPr>
          <w:rFonts w:cs="Arial"/>
          <w:bCs/>
          <w:i/>
          <w:iCs/>
          <w:u w:val="single"/>
        </w:rPr>
        <w:t>that</w:t>
      </w:r>
      <w:r w:rsidRPr="0063698E">
        <w:rPr>
          <w:rFonts w:cs="Arial"/>
          <w:bCs/>
          <w:i/>
          <w:iCs/>
          <w:u w:val="single"/>
        </w:rPr>
        <w:t>, when tested without the roof covering material, will pass the ASTM E108 or UL 790 Class C fire test.</w:t>
      </w:r>
    </w:p>
    <w:p w14:paraId="46A7499F" w14:textId="4E9F4659" w:rsidR="00775DFF" w:rsidRPr="0063698E" w:rsidRDefault="00775DFF" w:rsidP="00E9374C">
      <w:pPr>
        <w:pStyle w:val="ListParagraph"/>
        <w:numPr>
          <w:ilvl w:val="3"/>
          <w:numId w:val="32"/>
        </w:numPr>
        <w:tabs>
          <w:tab w:val="clear" w:pos="3600"/>
          <w:tab w:val="num" w:pos="1890"/>
        </w:tabs>
        <w:ind w:left="1800" w:hanging="180"/>
        <w:rPr>
          <w:rFonts w:cs="Arial"/>
          <w:bCs/>
          <w:i/>
          <w:iCs/>
          <w:u w:val="single"/>
        </w:rPr>
      </w:pPr>
      <w:r w:rsidRPr="0063698E">
        <w:rPr>
          <w:rFonts w:cs="Arial"/>
          <w:bCs/>
          <w:i/>
          <w:iCs/>
          <w:u w:val="single"/>
        </w:rPr>
        <w:t>A minimum thickness of 1 inch (25 mm) noncombustible mineral wool board or other noncombustible material between the roof covering and deck.</w:t>
      </w:r>
    </w:p>
    <w:p w14:paraId="5B29D6AA" w14:textId="45375314" w:rsidR="00775DFF" w:rsidRPr="0063698E" w:rsidRDefault="00775DFF" w:rsidP="00E9374C">
      <w:pPr>
        <w:ind w:left="720"/>
        <w:rPr>
          <w:rFonts w:cs="Arial"/>
          <w:bCs/>
          <w:i/>
          <w:iCs/>
          <w:u w:val="single"/>
        </w:rPr>
      </w:pPr>
      <w:r w:rsidRPr="0063698E">
        <w:rPr>
          <w:rFonts w:cs="Arial"/>
          <w:b/>
          <w:i/>
          <w:iCs/>
          <w:u w:val="single"/>
        </w:rPr>
        <w:t>504.2.1.2 Eaves.</w:t>
      </w:r>
      <w:r w:rsidRPr="0063698E">
        <w:rPr>
          <w:rFonts w:cs="Arial"/>
          <w:bCs/>
          <w:i/>
          <w:iCs/>
          <w:u w:val="single"/>
        </w:rPr>
        <w:t xml:space="preserve"> Openings at the eaves shall be protected with </w:t>
      </w:r>
      <w:proofErr w:type="spellStart"/>
      <w:r w:rsidRPr="0063698E">
        <w:rPr>
          <w:rFonts w:cs="Arial"/>
          <w:bCs/>
          <w:i/>
          <w:iCs/>
          <w:u w:val="single"/>
        </w:rPr>
        <w:t>fireblocking</w:t>
      </w:r>
      <w:proofErr w:type="spellEnd"/>
      <w:r w:rsidRPr="0063698E">
        <w:rPr>
          <w:rFonts w:cs="Arial"/>
          <w:bCs/>
          <w:i/>
          <w:iCs/>
          <w:u w:val="single"/>
        </w:rPr>
        <w:t xml:space="preserve">, or noncombustible </w:t>
      </w:r>
      <w:proofErr w:type="spellStart"/>
      <w:r w:rsidRPr="0063698E">
        <w:rPr>
          <w:rFonts w:cs="Arial"/>
          <w:bCs/>
          <w:i/>
          <w:iCs/>
          <w:u w:val="single"/>
        </w:rPr>
        <w:t>birdstop</w:t>
      </w:r>
      <w:r w:rsidR="003B1252" w:rsidRPr="0063698E">
        <w:rPr>
          <w:rFonts w:cs="Arial"/>
          <w:bCs/>
          <w:i/>
          <w:iCs/>
          <w:u w:val="single"/>
        </w:rPr>
        <w:t>s</w:t>
      </w:r>
      <w:proofErr w:type="spellEnd"/>
      <w:r w:rsidR="00AE26BC" w:rsidRPr="0063698E">
        <w:rPr>
          <w:rFonts w:cs="Arial"/>
          <w:bCs/>
          <w:i/>
          <w:iCs/>
          <w:u w:val="single"/>
        </w:rPr>
        <w:t>,</w:t>
      </w:r>
      <w:r w:rsidRPr="0063698E">
        <w:rPr>
          <w:rFonts w:cs="Arial"/>
          <w:bCs/>
          <w:i/>
          <w:iCs/>
          <w:u w:val="single"/>
        </w:rPr>
        <w:t xml:space="preserve"> or eave closures to prevent the intrusion of fire or embers.</w:t>
      </w:r>
    </w:p>
    <w:p w14:paraId="114919D6" w14:textId="06DC9252" w:rsidR="00775DFF" w:rsidRDefault="00775DFF" w:rsidP="00E9374C">
      <w:pPr>
        <w:ind w:left="720"/>
        <w:rPr>
          <w:rFonts w:cs="Arial"/>
          <w:bCs/>
          <w:i/>
          <w:iCs/>
          <w:u w:val="single"/>
        </w:rPr>
      </w:pPr>
      <w:r w:rsidRPr="0063698E">
        <w:rPr>
          <w:rFonts w:cs="Arial"/>
          <w:b/>
          <w:i/>
          <w:iCs/>
          <w:u w:val="single"/>
        </w:rPr>
        <w:t>504.2.1.3 Ridges and hips.</w:t>
      </w:r>
      <w:r w:rsidRPr="0063698E">
        <w:rPr>
          <w:rFonts w:cs="Arial"/>
          <w:bCs/>
          <w:i/>
          <w:iCs/>
          <w:u w:val="single"/>
        </w:rPr>
        <w:t xml:space="preserve"> Openings at hip or ridge caps shall be mortared or otherwise protected with noncombustible material to prevent intrusion of fire or </w:t>
      </w:r>
      <w:r w:rsidRPr="0063698E">
        <w:rPr>
          <w:rFonts w:cs="Arial"/>
          <w:bCs/>
          <w:i/>
          <w:iCs/>
          <w:u w:val="single"/>
        </w:rPr>
        <w:lastRenderedPageBreak/>
        <w:t>embers.</w:t>
      </w:r>
    </w:p>
    <w:p w14:paraId="7047F3EF" w14:textId="25BE1E75" w:rsidR="00666BCC" w:rsidRDefault="00666BCC" w:rsidP="00666BCC">
      <w:pPr>
        <w:pStyle w:val="Heading4"/>
      </w:pPr>
      <w:r>
        <w:t>SUB-</w:t>
      </w:r>
      <w:r w:rsidRPr="0046521A">
        <w:t xml:space="preserve">ITEM </w:t>
      </w:r>
      <w:r w:rsidR="007B4BA4">
        <w:t>4</w:t>
      </w:r>
      <w:r>
        <w:t>-</w:t>
      </w:r>
      <w:r w:rsidR="00F66133">
        <w:t>5</w:t>
      </w:r>
      <w:r w:rsidRPr="0046521A">
        <w:rPr>
          <w:snapToGrid/>
        </w:rPr>
        <w:br/>
      </w:r>
      <w:r>
        <w:t>Section 504.</w:t>
      </w:r>
      <w:r w:rsidR="00C152E3">
        <w:t>2.2 Roof valley flashings</w:t>
      </w:r>
    </w:p>
    <w:p w14:paraId="4A915FF2" w14:textId="4FA1955C" w:rsidR="007046FD" w:rsidRPr="007046FD" w:rsidRDefault="007046FD" w:rsidP="42B840C4">
      <w:pPr>
        <w:ind w:left="360"/>
      </w:pPr>
      <w:r>
        <w:t>[SFM proposal from the 2025 CWUI Work Group – Roofs Subgroup.]</w:t>
      </w:r>
    </w:p>
    <w:p w14:paraId="5D6A65C1" w14:textId="7BAB9948" w:rsidR="009E5894" w:rsidRDefault="007F1C2E" w:rsidP="00814C6C">
      <w:pPr>
        <w:ind w:left="360"/>
        <w:rPr>
          <w:rFonts w:cs="Arial"/>
          <w:bCs/>
        </w:rPr>
      </w:pPr>
      <w:r w:rsidRPr="0000797D">
        <w:rPr>
          <w:rFonts w:cs="Arial"/>
          <w:b/>
          <w:i/>
          <w:iCs/>
        </w:rPr>
        <w:t>504.2.2</w:t>
      </w:r>
      <w:r w:rsidRPr="00E572F9">
        <w:rPr>
          <w:rFonts w:cs="Arial"/>
          <w:b/>
        </w:rPr>
        <w:t xml:space="preserve"> Roof valley</w:t>
      </w:r>
      <w:r w:rsidR="0000797D" w:rsidRPr="0000797D">
        <w:rPr>
          <w:rFonts w:cs="Arial"/>
          <w:b/>
          <w:strike/>
        </w:rPr>
        <w:t>s</w:t>
      </w:r>
      <w:r w:rsidRPr="00E572F9">
        <w:rPr>
          <w:rFonts w:cs="Arial"/>
          <w:b/>
        </w:rPr>
        <w:t xml:space="preserve"> </w:t>
      </w:r>
      <w:r w:rsidRPr="0000797D">
        <w:rPr>
          <w:rFonts w:cs="Arial"/>
          <w:b/>
          <w:i/>
          <w:iCs/>
          <w:u w:val="single"/>
        </w:rPr>
        <w:t>flashings</w:t>
      </w:r>
      <w:r w:rsidRPr="00E572F9">
        <w:rPr>
          <w:rFonts w:cs="Arial"/>
          <w:b/>
        </w:rPr>
        <w:t xml:space="preserve">. </w:t>
      </w:r>
      <w:r w:rsidRPr="007F1C2E">
        <w:rPr>
          <w:rFonts w:cs="Arial"/>
          <w:bCs/>
        </w:rPr>
        <w:t xml:space="preserve">Where </w:t>
      </w:r>
      <w:r w:rsidRPr="00634B3E">
        <w:rPr>
          <w:rFonts w:cs="Arial"/>
          <w:bCs/>
          <w:i/>
          <w:iCs/>
          <w:u w:val="single"/>
        </w:rPr>
        <w:t>roof valley flashing is</w:t>
      </w:r>
      <w:r w:rsidRPr="007F1C2E">
        <w:rPr>
          <w:rFonts w:cs="Arial"/>
          <w:bCs/>
        </w:rPr>
        <w:t xml:space="preserve"> provided, </w:t>
      </w:r>
      <w:r w:rsidRPr="00EE13ED">
        <w:rPr>
          <w:rFonts w:cs="Arial"/>
          <w:bCs/>
          <w:strike/>
        </w:rPr>
        <w:t>valley</w:t>
      </w:r>
      <w:r w:rsidRPr="007F1C2E">
        <w:rPr>
          <w:rFonts w:cs="Arial"/>
          <w:bCs/>
        </w:rPr>
        <w:t xml:space="preserve"> </w:t>
      </w:r>
      <w:r w:rsidRPr="00EE13ED">
        <w:rPr>
          <w:rFonts w:cs="Arial"/>
          <w:bCs/>
          <w:i/>
          <w:iCs/>
          <w:u w:val="single"/>
        </w:rPr>
        <w:t>the</w:t>
      </w:r>
      <w:r w:rsidRPr="007F1C2E">
        <w:rPr>
          <w:rFonts w:cs="Arial"/>
          <w:bCs/>
        </w:rPr>
        <w:t xml:space="preserve"> flashing</w:t>
      </w:r>
      <w:r w:rsidRPr="00EE13ED">
        <w:rPr>
          <w:rFonts w:cs="Arial"/>
          <w:bCs/>
          <w:strike/>
        </w:rPr>
        <w:t>s</w:t>
      </w:r>
      <w:r w:rsidRPr="007F1C2E">
        <w:rPr>
          <w:rFonts w:cs="Arial"/>
          <w:bCs/>
        </w:rPr>
        <w:t xml:space="preserve"> shall be not less than 0.019 inch (0.48 mm) (No. 26 galvanized sheet ga</w:t>
      </w:r>
      <w:r w:rsidR="00D5405A">
        <w:rPr>
          <w:rFonts w:cs="Arial"/>
          <w:bCs/>
        </w:rPr>
        <w:t>u</w:t>
      </w:r>
      <w:r w:rsidRPr="007F1C2E">
        <w:rPr>
          <w:rFonts w:cs="Arial"/>
          <w:bCs/>
        </w:rPr>
        <w:t xml:space="preserve">ge) corrosion-resistant metal installed over </w:t>
      </w:r>
      <w:r w:rsidRPr="00D64D9C">
        <w:rPr>
          <w:rFonts w:cs="Arial"/>
          <w:bCs/>
          <w:i/>
          <w:iCs/>
          <w:u w:val="single"/>
        </w:rPr>
        <w:t>one of the following with a minimum 36 inch (914 mm) width running the full length of the valley:</w:t>
      </w:r>
      <w:r w:rsidR="00D64D9C">
        <w:rPr>
          <w:rFonts w:cs="Arial"/>
          <w:bCs/>
        </w:rPr>
        <w:t xml:space="preserve"> </w:t>
      </w:r>
      <w:r w:rsidRPr="00D64D9C">
        <w:rPr>
          <w:rFonts w:cs="Arial"/>
          <w:bCs/>
          <w:strike/>
        </w:rPr>
        <w:t>a minimum 36-inch-wide (914 mm) underlayment consisting of one layer of 72-pound (32.4 kg) mineral-surfaced, nonperforated cap sheet complying with ASTM D3909 running the full length of the valley.</w:t>
      </w:r>
    </w:p>
    <w:p w14:paraId="3C38EE89" w14:textId="105F5DA3" w:rsidR="00E572F9" w:rsidRPr="00D64D9C" w:rsidRDefault="007F1C2E" w:rsidP="00814C6C">
      <w:pPr>
        <w:pStyle w:val="ListParagraph"/>
        <w:numPr>
          <w:ilvl w:val="0"/>
          <w:numId w:val="33"/>
        </w:numPr>
        <w:contextualSpacing w:val="0"/>
        <w:rPr>
          <w:rFonts w:cs="Arial"/>
          <w:bCs/>
          <w:i/>
          <w:iCs/>
          <w:u w:val="single"/>
        </w:rPr>
      </w:pPr>
      <w:r w:rsidRPr="00D64D9C">
        <w:rPr>
          <w:rFonts w:cs="Arial"/>
          <w:bCs/>
          <w:i/>
          <w:iCs/>
          <w:u w:val="single"/>
        </w:rPr>
        <w:t>A cap sheet complying with ASTM D3909.</w:t>
      </w:r>
    </w:p>
    <w:p w14:paraId="387F4566" w14:textId="02C0588E" w:rsidR="00666BCC" w:rsidRDefault="007F1C2E" w:rsidP="00814C6C">
      <w:pPr>
        <w:pStyle w:val="ListParagraph"/>
        <w:numPr>
          <w:ilvl w:val="0"/>
          <w:numId w:val="33"/>
        </w:numPr>
        <w:contextualSpacing w:val="0"/>
        <w:rPr>
          <w:rFonts w:cs="Arial"/>
          <w:bCs/>
          <w:i/>
          <w:iCs/>
          <w:u w:val="single"/>
        </w:rPr>
      </w:pPr>
      <w:r w:rsidRPr="00D64D9C">
        <w:rPr>
          <w:rFonts w:cs="Arial"/>
          <w:bCs/>
          <w:i/>
          <w:iCs/>
          <w:u w:val="single"/>
        </w:rPr>
        <w:t>A Class A roofing assembly comprised of an underlayment and one layer of No. 26 galvanized sheet ga</w:t>
      </w:r>
      <w:r w:rsidR="00D5405A">
        <w:rPr>
          <w:rFonts w:cs="Arial"/>
          <w:bCs/>
          <w:i/>
          <w:iCs/>
          <w:u w:val="single"/>
        </w:rPr>
        <w:t>u</w:t>
      </w:r>
      <w:r w:rsidRPr="00D64D9C">
        <w:rPr>
          <w:rFonts w:cs="Arial"/>
          <w:bCs/>
          <w:i/>
          <w:iCs/>
          <w:u w:val="single"/>
        </w:rPr>
        <w:t>ge flashing as the roof covering when tested in accordance with ASTM E108 or UL 790 and installed in accordance with the listing.</w:t>
      </w:r>
    </w:p>
    <w:p w14:paraId="04C9577E" w14:textId="0420BF96" w:rsidR="002F5327" w:rsidRDefault="00437441" w:rsidP="00814C6C">
      <w:pPr>
        <w:ind w:left="360"/>
        <w:rPr>
          <w:rFonts w:cs="Arial"/>
          <w:bCs/>
          <w:i/>
          <w:iCs/>
          <w:u w:val="single"/>
        </w:rPr>
      </w:pPr>
      <w:r w:rsidRPr="00702D88">
        <w:rPr>
          <w:rFonts w:cs="Arial"/>
          <w:b/>
          <w:i/>
          <w:iCs/>
          <w:u w:val="single"/>
        </w:rPr>
        <w:t>504.2.3 Flashing</w:t>
      </w:r>
      <w:r w:rsidR="00570558">
        <w:rPr>
          <w:rFonts w:cs="Arial"/>
          <w:b/>
          <w:i/>
          <w:iCs/>
          <w:u w:val="single"/>
        </w:rPr>
        <w:t xml:space="preserve"> at interse</w:t>
      </w:r>
      <w:r w:rsidR="008E0EF6">
        <w:rPr>
          <w:rFonts w:cs="Arial"/>
          <w:b/>
          <w:i/>
          <w:iCs/>
          <w:u w:val="single"/>
        </w:rPr>
        <w:t>ctions</w:t>
      </w:r>
      <w:r w:rsidRPr="00702D88">
        <w:rPr>
          <w:rFonts w:cs="Arial"/>
          <w:b/>
          <w:i/>
          <w:iCs/>
          <w:u w:val="single"/>
        </w:rPr>
        <w:t>.</w:t>
      </w:r>
      <w:r w:rsidR="00E9374C">
        <w:rPr>
          <w:rFonts w:cs="Arial"/>
          <w:bCs/>
          <w:i/>
          <w:iCs/>
          <w:u w:val="single"/>
        </w:rPr>
        <w:t xml:space="preserve"> </w:t>
      </w:r>
      <w:r>
        <w:rPr>
          <w:rFonts w:cs="Arial"/>
          <w:bCs/>
          <w:i/>
          <w:iCs/>
          <w:u w:val="single"/>
        </w:rPr>
        <w:t>Where the roof intersects</w:t>
      </w:r>
      <w:r w:rsidR="005F4DD6">
        <w:rPr>
          <w:rFonts w:cs="Arial"/>
          <w:bCs/>
          <w:i/>
          <w:iCs/>
          <w:u w:val="single"/>
        </w:rPr>
        <w:t xml:space="preserve"> with a wall, metal flashing or noncombustible material shall be applied vertically on the exterior of the wall in accordance with Section 504.5.1</w:t>
      </w:r>
      <w:r w:rsidR="00702D88">
        <w:rPr>
          <w:rFonts w:cs="Arial"/>
          <w:bCs/>
          <w:i/>
          <w:iCs/>
          <w:u w:val="single"/>
        </w:rPr>
        <w:t>.</w:t>
      </w:r>
    </w:p>
    <w:p w14:paraId="1CAE6BD3" w14:textId="17F91580" w:rsidR="002F5327" w:rsidRDefault="002F5327" w:rsidP="002F5327">
      <w:pPr>
        <w:pStyle w:val="Heading4"/>
      </w:pPr>
      <w:r>
        <w:t>SUB-</w:t>
      </w:r>
      <w:r w:rsidRPr="0046521A">
        <w:t xml:space="preserve">ITEM </w:t>
      </w:r>
      <w:r w:rsidR="007B4BA4">
        <w:t>4</w:t>
      </w:r>
      <w:r>
        <w:t>-</w:t>
      </w:r>
      <w:r w:rsidR="00F66133">
        <w:t>6</w:t>
      </w:r>
      <w:r w:rsidRPr="0046521A">
        <w:rPr>
          <w:snapToGrid/>
        </w:rPr>
        <w:br/>
      </w:r>
      <w:r>
        <w:t>Section 504.2.4 Skylights</w:t>
      </w:r>
    </w:p>
    <w:p w14:paraId="23E543E8" w14:textId="1269E6E3" w:rsidR="001A22BC" w:rsidRDefault="001A22BC" w:rsidP="0064339A">
      <w:pPr>
        <w:shd w:val="clear" w:color="auto" w:fill="FFFFFF"/>
        <w:ind w:left="360"/>
        <w:rPr>
          <w:rFonts w:eastAsia="Times New Roman"/>
          <w:b/>
          <w:bCs/>
          <w:i/>
          <w:iCs/>
          <w:color w:val="000000" w:themeColor="text1"/>
          <w:u w:val="single"/>
        </w:rPr>
      </w:pPr>
      <w:r>
        <w:t>[This proposed revision a</w:t>
      </w:r>
      <w:r w:rsidRPr="00687C4E">
        <w:t xml:space="preserve">dds a pointer under </w:t>
      </w:r>
      <w:r>
        <w:t>the roof assembly section 504.2 for skylights.]</w:t>
      </w:r>
    </w:p>
    <w:p w14:paraId="37A05374" w14:textId="0B24F55A" w:rsidR="002F5327" w:rsidRPr="0064339A" w:rsidRDefault="00646A8B" w:rsidP="0064339A">
      <w:pPr>
        <w:shd w:val="clear" w:color="auto" w:fill="FFFFFF"/>
        <w:ind w:left="360"/>
        <w:rPr>
          <w:rFonts w:eastAsia="Times New Roman"/>
          <w:i/>
          <w:iCs/>
          <w:color w:val="000000" w:themeColor="text1"/>
        </w:rPr>
      </w:pPr>
      <w:r w:rsidRPr="00251B69">
        <w:rPr>
          <w:rFonts w:eastAsia="Times New Roman"/>
          <w:b/>
          <w:bCs/>
          <w:i/>
          <w:iCs/>
          <w:color w:val="000000" w:themeColor="text1"/>
          <w:u w:val="single"/>
        </w:rPr>
        <w:t>504.</w:t>
      </w:r>
      <w:r w:rsidRPr="00814C6C">
        <w:rPr>
          <w:rFonts w:eastAsia="Times New Roman"/>
          <w:b/>
          <w:bCs/>
          <w:i/>
          <w:iCs/>
          <w:color w:val="000000" w:themeColor="text1"/>
          <w:u w:val="single"/>
        </w:rPr>
        <w:t>2.4 Skylights.</w:t>
      </w:r>
      <w:r w:rsidRPr="00814C6C">
        <w:rPr>
          <w:rFonts w:eastAsia="Times New Roman"/>
          <w:i/>
          <w:iCs/>
          <w:color w:val="000000" w:themeColor="text1"/>
          <w:u w:val="single"/>
        </w:rPr>
        <w:t xml:space="preserve"> </w:t>
      </w:r>
      <w:r w:rsidRPr="00251B69">
        <w:rPr>
          <w:rFonts w:eastAsia="Times New Roman"/>
          <w:i/>
          <w:iCs/>
          <w:color w:val="000000" w:themeColor="text1"/>
          <w:u w:val="single"/>
        </w:rPr>
        <w:t xml:space="preserve">Skylights, including tubular daylighting devices and sloped </w:t>
      </w:r>
      <w:proofErr w:type="gramStart"/>
      <w:r w:rsidRPr="00251B69">
        <w:rPr>
          <w:rFonts w:eastAsia="Times New Roman"/>
          <w:i/>
          <w:iCs/>
          <w:color w:val="000000" w:themeColor="text1"/>
          <w:u w:val="single"/>
        </w:rPr>
        <w:t>glazing</w:t>
      </w:r>
      <w:proofErr w:type="gramEnd"/>
      <w:r w:rsidRPr="00251B69">
        <w:rPr>
          <w:rFonts w:eastAsia="Times New Roman"/>
          <w:i/>
          <w:iCs/>
          <w:color w:val="000000" w:themeColor="text1"/>
          <w:u w:val="single"/>
        </w:rPr>
        <w:t xml:space="preserve"> shall comply with Section 504.8.</w:t>
      </w:r>
    </w:p>
    <w:p w14:paraId="092F5128" w14:textId="3A1441F2" w:rsidR="00D0603A" w:rsidRDefault="00D0603A" w:rsidP="00D0603A">
      <w:pPr>
        <w:pStyle w:val="Heading4"/>
      </w:pPr>
      <w:r>
        <w:t>SUB-</w:t>
      </w:r>
      <w:r w:rsidRPr="0046521A">
        <w:t xml:space="preserve">ITEM </w:t>
      </w:r>
      <w:r w:rsidR="007B4BA4">
        <w:t>4</w:t>
      </w:r>
      <w:r>
        <w:t>-</w:t>
      </w:r>
      <w:r w:rsidR="00F66133">
        <w:t>7</w:t>
      </w:r>
      <w:r w:rsidRPr="0046521A">
        <w:rPr>
          <w:snapToGrid/>
        </w:rPr>
        <w:br/>
      </w:r>
      <w:r>
        <w:t xml:space="preserve">Section 504.3.1 Protection of </w:t>
      </w:r>
      <w:r w:rsidR="00F41008">
        <w:t xml:space="preserve">open </w:t>
      </w:r>
      <w:r>
        <w:t>eaves</w:t>
      </w:r>
    </w:p>
    <w:p w14:paraId="1ECFDE50" w14:textId="0905F118" w:rsidR="007046FD" w:rsidRPr="007046FD" w:rsidRDefault="007046FD" w:rsidP="42B840C4">
      <w:pPr>
        <w:ind w:left="360"/>
      </w:pPr>
      <w:r>
        <w:t>[</w:t>
      </w:r>
      <w:r w:rsidR="00293F29">
        <w:t xml:space="preserve">Proposed changes identified with gray highlight were included in the </w:t>
      </w:r>
      <w:r>
        <w:t>Emergency Regulations approved October 15, 2025</w:t>
      </w:r>
      <w:r w:rsidR="00293F29">
        <w:t xml:space="preserve">. </w:t>
      </w:r>
      <w:bookmarkStart w:id="29" w:name="_Hlk220421643"/>
      <w:r w:rsidR="00293F29">
        <w:t>There are no additional changes proposed except for spelling correction in the word “Fascias”.</w:t>
      </w:r>
      <w:bookmarkEnd w:id="29"/>
      <w:r>
        <w:t>]</w:t>
      </w:r>
    </w:p>
    <w:p w14:paraId="1A3421E2" w14:textId="26417270" w:rsidR="00DF1076" w:rsidRPr="00851879" w:rsidRDefault="00DF1076" w:rsidP="00EB66DA">
      <w:pPr>
        <w:ind w:left="360"/>
        <w:rPr>
          <w:b/>
          <w:bCs/>
          <w:i/>
          <w:iCs/>
        </w:rPr>
      </w:pPr>
      <w:bookmarkStart w:id="30" w:name="_Hlk209440078"/>
      <w:r w:rsidRPr="00851879">
        <w:rPr>
          <w:b/>
          <w:bCs/>
          <w:i/>
          <w:iCs/>
        </w:rPr>
        <w:t>504.3.1 Protection of open eaves</w:t>
      </w:r>
      <w:bookmarkEnd w:id="30"/>
      <w:r w:rsidRPr="00851879">
        <w:rPr>
          <w:b/>
          <w:bCs/>
          <w:i/>
          <w:iCs/>
        </w:rPr>
        <w:t xml:space="preserve">. </w:t>
      </w:r>
      <w:r w:rsidRPr="00851879">
        <w:rPr>
          <w:i/>
          <w:iCs/>
        </w:rPr>
        <w:t>The exposed roof deck on the underside of unenclosed roof eaves shall consist of one or more of the following:</w:t>
      </w:r>
    </w:p>
    <w:p w14:paraId="5D049ADD" w14:textId="77777777" w:rsidR="00DF1076" w:rsidRPr="008B27D6" w:rsidRDefault="00DF1076" w:rsidP="00EB66DA">
      <w:pPr>
        <w:ind w:firstLine="720"/>
        <w:rPr>
          <w:rFonts w:cs="Arial"/>
          <w:i/>
          <w:iCs/>
        </w:rPr>
      </w:pPr>
      <w:r w:rsidRPr="008B27D6">
        <w:rPr>
          <w:rFonts w:cs="Arial"/>
          <w:i/>
          <w:iCs/>
        </w:rPr>
        <w:t>1. …</w:t>
      </w:r>
    </w:p>
    <w:p w14:paraId="14B6003B" w14:textId="77777777" w:rsidR="00DF1076" w:rsidRPr="008B27D6" w:rsidRDefault="00DF1076" w:rsidP="00EB66DA">
      <w:pPr>
        <w:ind w:left="720"/>
        <w:rPr>
          <w:rFonts w:cs="Arial"/>
          <w:i/>
          <w:iCs/>
          <w:strike/>
        </w:rPr>
      </w:pPr>
      <w:r w:rsidRPr="00293F29">
        <w:rPr>
          <w:rFonts w:cs="Arial"/>
          <w:i/>
          <w:iCs/>
          <w:strike/>
          <w:highlight w:val="lightGray"/>
        </w:rPr>
        <w:t>5. 2-inch (51 mm) nominal dimension lumber.</w:t>
      </w:r>
    </w:p>
    <w:p w14:paraId="25339926" w14:textId="77777777" w:rsidR="00DF1076" w:rsidRPr="008B27D6" w:rsidRDefault="00DF1076" w:rsidP="00EB66DA">
      <w:pPr>
        <w:ind w:left="720"/>
        <w:rPr>
          <w:rFonts w:cs="Arial"/>
          <w:i/>
          <w:iCs/>
        </w:rPr>
      </w:pPr>
      <w:r w:rsidRPr="00293F29">
        <w:rPr>
          <w:rFonts w:cs="Arial"/>
          <w:i/>
          <w:iCs/>
          <w:strike/>
          <w:highlight w:val="lightGray"/>
        </w:rPr>
        <w:t xml:space="preserve">6. </w:t>
      </w:r>
      <w:r w:rsidRPr="00293F29">
        <w:rPr>
          <w:rFonts w:cs="Arial"/>
          <w:i/>
          <w:iCs/>
          <w:highlight w:val="lightGray"/>
          <w:u w:val="single"/>
        </w:rPr>
        <w:t>5</w:t>
      </w:r>
      <w:r w:rsidRPr="00293F29">
        <w:rPr>
          <w:rFonts w:cs="Arial"/>
          <w:i/>
          <w:iCs/>
          <w:highlight w:val="lightGray"/>
        </w:rPr>
        <w:t>.</w:t>
      </w:r>
      <w:r w:rsidRPr="008B27D6">
        <w:rPr>
          <w:rFonts w:cs="Arial"/>
          <w:i/>
          <w:iCs/>
        </w:rPr>
        <w:t xml:space="preserve"> One layer of </w:t>
      </w:r>
      <w:r w:rsidRPr="008B27D6">
        <w:rPr>
          <w:rFonts w:cs="Arial"/>
          <w:i/>
          <w:iCs/>
          <w:vertAlign w:val="superscript"/>
        </w:rPr>
        <w:t>5</w:t>
      </w:r>
      <w:r w:rsidRPr="008B27D6">
        <w:rPr>
          <w:rFonts w:cs="Arial"/>
          <w:i/>
          <w:iCs/>
        </w:rPr>
        <w:t>/</w:t>
      </w:r>
      <w:r w:rsidRPr="008B27D6">
        <w:rPr>
          <w:rFonts w:cs="Arial"/>
          <w:i/>
          <w:iCs/>
          <w:vertAlign w:val="subscript"/>
        </w:rPr>
        <w:t>8</w:t>
      </w:r>
      <w:r w:rsidRPr="008B27D6">
        <w:rPr>
          <w:rFonts w:cs="Arial"/>
          <w:i/>
          <w:iCs/>
        </w:rPr>
        <w:t>-inch (16 mm) Type X gypsum sheathing applied behind an exterior covering on the underside of the roof deck.</w:t>
      </w:r>
    </w:p>
    <w:p w14:paraId="478705BF" w14:textId="77777777" w:rsidR="00DF1076" w:rsidRPr="008B27D6" w:rsidRDefault="00DF1076" w:rsidP="00EB66DA">
      <w:pPr>
        <w:ind w:left="720"/>
        <w:rPr>
          <w:rFonts w:cs="Arial"/>
          <w:i/>
          <w:iCs/>
        </w:rPr>
      </w:pPr>
      <w:r w:rsidRPr="00293F29">
        <w:rPr>
          <w:rFonts w:cs="Arial"/>
          <w:i/>
          <w:iCs/>
          <w:strike/>
          <w:highlight w:val="lightGray"/>
        </w:rPr>
        <w:t>7.</w:t>
      </w:r>
      <w:r w:rsidRPr="00293F29">
        <w:rPr>
          <w:rFonts w:cs="Arial"/>
          <w:i/>
          <w:iCs/>
          <w:highlight w:val="lightGray"/>
        </w:rPr>
        <w:t xml:space="preserve"> </w:t>
      </w:r>
      <w:r w:rsidRPr="00293F29">
        <w:rPr>
          <w:rFonts w:cs="Arial"/>
          <w:i/>
          <w:iCs/>
          <w:highlight w:val="lightGray"/>
          <w:u w:val="single"/>
        </w:rPr>
        <w:t>6.</w:t>
      </w:r>
      <w:r w:rsidRPr="008B27D6">
        <w:rPr>
          <w:rFonts w:cs="Arial"/>
          <w:i/>
          <w:iCs/>
        </w:rPr>
        <w:t xml:space="preserve"> The exterior portion of a 1-hour fire-resistance-rated exterior assembly, as tested in accordance with ASTM E119 or </w:t>
      </w:r>
      <w:r w:rsidRPr="008B27D6">
        <w:rPr>
          <w:rFonts w:cs="Arial"/>
        </w:rPr>
        <w:t>UL 263</w:t>
      </w:r>
      <w:r w:rsidRPr="008B27D6">
        <w:rPr>
          <w:rFonts w:cs="Arial"/>
          <w:i/>
          <w:iCs/>
        </w:rPr>
        <w:t xml:space="preserve">, applied to the underside of the roof deck designed for exterior fire exposure, including assemblies using the </w:t>
      </w:r>
      <w:r w:rsidRPr="008B27D6">
        <w:rPr>
          <w:rFonts w:cs="Arial"/>
          <w:i/>
          <w:iCs/>
        </w:rPr>
        <w:lastRenderedPageBreak/>
        <w:t>gypsum panel and sheathing products listed in the Gypsum Association Fire Resistance Design Manual.</w:t>
      </w:r>
    </w:p>
    <w:p w14:paraId="21F43A0B" w14:textId="77777777" w:rsidR="00DF1076" w:rsidRDefault="00DF1076" w:rsidP="00EB66DA">
      <w:pPr>
        <w:ind w:left="360"/>
        <w:rPr>
          <w:rFonts w:cs="Arial"/>
          <w:i/>
          <w:iCs/>
        </w:rPr>
      </w:pPr>
      <w:r w:rsidRPr="008B27D6">
        <w:rPr>
          <w:rFonts w:cs="Arial"/>
          <w:i/>
          <w:iCs/>
        </w:rPr>
        <w:t>Fa</w:t>
      </w:r>
      <w:r w:rsidRPr="009028A7">
        <w:rPr>
          <w:rFonts w:cs="Arial"/>
          <w:i/>
          <w:iCs/>
          <w:u w:val="single"/>
        </w:rPr>
        <w:t>s</w:t>
      </w:r>
      <w:r w:rsidRPr="008B27D6">
        <w:rPr>
          <w:rFonts w:cs="Arial"/>
          <w:i/>
          <w:iCs/>
        </w:rPr>
        <w:t>cias, if provided, shall be</w:t>
      </w:r>
      <w:r w:rsidRPr="008B27D6">
        <w:rPr>
          <w:rFonts w:cs="Arial"/>
          <w:i/>
          <w:iCs/>
          <w:strike/>
        </w:rPr>
        <w:t xml:space="preserve"> </w:t>
      </w:r>
      <w:r w:rsidRPr="00293F29">
        <w:rPr>
          <w:rFonts w:cs="Arial"/>
          <w:i/>
          <w:iCs/>
          <w:strike/>
          <w:highlight w:val="lightGray"/>
        </w:rPr>
        <w:t>of</w:t>
      </w:r>
      <w:r w:rsidRPr="008B27D6">
        <w:rPr>
          <w:rFonts w:cs="Arial"/>
          <w:i/>
          <w:iCs/>
        </w:rPr>
        <w:t xml:space="preserve"> fire-retardant-treated wood labeled for exterior use and complying with Section 2303.2 of the California Building Code, ignition-resistant building materials, materials approved for not less than 1-hour fire-resistance-rated construction or 2-inch (51 mm) nominal dimension lumber.</w:t>
      </w:r>
    </w:p>
    <w:p w14:paraId="01FD7C2E" w14:textId="4D78B478" w:rsidR="00B379BA" w:rsidRDefault="00B379BA" w:rsidP="00B379BA">
      <w:pPr>
        <w:pStyle w:val="Heading4"/>
      </w:pPr>
      <w:r>
        <w:t>SUB-</w:t>
      </w:r>
      <w:r w:rsidRPr="0046521A">
        <w:t xml:space="preserve">ITEM </w:t>
      </w:r>
      <w:r w:rsidR="007B4BA4">
        <w:t>4</w:t>
      </w:r>
      <w:r>
        <w:t>-</w:t>
      </w:r>
      <w:r w:rsidR="00F66133">
        <w:t>8</w:t>
      </w:r>
      <w:r w:rsidRPr="0046521A">
        <w:rPr>
          <w:snapToGrid/>
        </w:rPr>
        <w:br/>
      </w:r>
      <w:r>
        <w:t>Section 504.5 Exterior walls</w:t>
      </w:r>
    </w:p>
    <w:p w14:paraId="417ECEBB" w14:textId="2586B8F5" w:rsidR="001A22BC" w:rsidRDefault="001A22BC" w:rsidP="42B840C4">
      <w:pPr>
        <w:ind w:left="360"/>
        <w:rPr>
          <w:rFonts w:cs="Arial"/>
          <w:b/>
          <w:bCs/>
        </w:rPr>
      </w:pPr>
      <w:r>
        <w:t>[The Exterior wall sections are designed to work together, and compliance is achieved when the exterior wall complies with both the exterior wall construction provisions and the exterior wall covering provisions.]</w:t>
      </w:r>
    </w:p>
    <w:p w14:paraId="6882A5AE" w14:textId="08443A6E" w:rsidR="24EC7E6B" w:rsidRDefault="24EC7E6B" w:rsidP="72CB326C">
      <w:pPr>
        <w:rPr>
          <w:rFonts w:eastAsia="Arial" w:cs="Arial"/>
          <w:color w:val="000000" w:themeColor="text1"/>
          <w:szCs w:val="24"/>
        </w:rPr>
      </w:pPr>
      <w:r w:rsidRPr="72CB326C">
        <w:rPr>
          <w:rFonts w:eastAsia="Arial" w:cs="Arial"/>
          <w:b/>
          <w:bCs/>
          <w:color w:val="000000" w:themeColor="text1"/>
          <w:szCs w:val="24"/>
        </w:rPr>
        <w:t xml:space="preserve">504.5 Exterior walls. </w:t>
      </w:r>
      <w:r w:rsidRPr="72CB326C">
        <w:rPr>
          <w:rFonts w:eastAsia="Arial" w:cs="Arial"/>
          <w:color w:val="000000" w:themeColor="text1"/>
          <w:szCs w:val="24"/>
        </w:rPr>
        <w:t xml:space="preserve">Exterior walls of buildings or structures shall </w:t>
      </w:r>
      <w:r w:rsidRPr="72CB326C">
        <w:rPr>
          <w:rFonts w:eastAsia="Arial" w:cs="Arial"/>
          <w:i/>
          <w:iCs/>
          <w:color w:val="000000" w:themeColor="text1"/>
          <w:szCs w:val="24"/>
          <w:u w:val="single"/>
        </w:rPr>
        <w:t>comply with one of the following:</w:t>
      </w:r>
    </w:p>
    <w:p w14:paraId="1C851AB7" w14:textId="0479DEB8" w:rsidR="24EC7E6B" w:rsidRDefault="24EC7E6B" w:rsidP="72CB326C">
      <w:pPr>
        <w:ind w:firstLine="720"/>
        <w:rPr>
          <w:rFonts w:eastAsia="Arial" w:cs="Arial"/>
          <w:color w:val="000000" w:themeColor="text1"/>
          <w:szCs w:val="24"/>
        </w:rPr>
      </w:pPr>
      <w:r w:rsidRPr="72CB326C">
        <w:rPr>
          <w:rFonts w:eastAsia="Arial" w:cs="Arial"/>
          <w:i/>
          <w:iCs/>
          <w:color w:val="000000" w:themeColor="text1"/>
          <w:szCs w:val="24"/>
          <w:u w:val="single"/>
        </w:rPr>
        <w:t>1. Exterior wall construction in accordance with section 504.5.1, or</w:t>
      </w:r>
    </w:p>
    <w:p w14:paraId="577439A5" w14:textId="0F411244" w:rsidR="24EC7E6B" w:rsidRDefault="24EC7E6B" w:rsidP="72CB326C">
      <w:pPr>
        <w:ind w:firstLine="720"/>
        <w:rPr>
          <w:rFonts w:eastAsia="Arial" w:cs="Arial"/>
          <w:color w:val="000000" w:themeColor="text1"/>
          <w:szCs w:val="24"/>
        </w:rPr>
      </w:pPr>
      <w:r w:rsidRPr="72CB326C">
        <w:rPr>
          <w:rFonts w:eastAsia="Arial" w:cs="Arial"/>
          <w:i/>
          <w:iCs/>
          <w:color w:val="000000" w:themeColor="text1"/>
          <w:szCs w:val="24"/>
          <w:u w:val="single"/>
        </w:rPr>
        <w:t xml:space="preserve">2. Exterior wall coverings in accordance with section 504.5.2 applied over </w:t>
      </w:r>
      <w:r>
        <w:tab/>
      </w:r>
      <w:r>
        <w:tab/>
      </w:r>
      <w:r w:rsidRPr="72CB326C">
        <w:rPr>
          <w:rFonts w:eastAsia="Arial" w:cs="Arial"/>
          <w:i/>
          <w:iCs/>
          <w:color w:val="000000" w:themeColor="text1"/>
          <w:szCs w:val="24"/>
          <w:u w:val="single"/>
        </w:rPr>
        <w:t>exterior wall assemblies.</w:t>
      </w:r>
    </w:p>
    <w:p w14:paraId="5038292D" w14:textId="5C500DF7" w:rsidR="24EC7E6B" w:rsidRDefault="24EC7E6B" w:rsidP="72CB326C">
      <w:pPr>
        <w:rPr>
          <w:rFonts w:eastAsia="Arial" w:cs="Arial"/>
          <w:color w:val="000000" w:themeColor="text1"/>
          <w:szCs w:val="24"/>
        </w:rPr>
      </w:pPr>
      <w:r w:rsidRPr="72CB326C">
        <w:rPr>
          <w:rFonts w:eastAsia="Arial" w:cs="Arial"/>
          <w:i/>
          <w:iCs/>
          <w:color w:val="000000" w:themeColor="text1"/>
          <w:szCs w:val="24"/>
          <w:u w:val="single"/>
        </w:rPr>
        <w:t>Where exterior walls are constructed using ignition-resistant building materials in accordance with section 503.2, an exterior wall covering complying with section 504.5.2 shall not be required.</w:t>
      </w:r>
    </w:p>
    <w:p w14:paraId="369CA202" w14:textId="297F14BE" w:rsidR="24EC7E6B" w:rsidRDefault="24EC7E6B" w:rsidP="72CB326C">
      <w:pPr>
        <w:rPr>
          <w:rFonts w:eastAsia="Arial" w:cs="Arial"/>
          <w:color w:val="000000" w:themeColor="text1"/>
          <w:szCs w:val="24"/>
        </w:rPr>
      </w:pPr>
      <w:r w:rsidRPr="72CB326C">
        <w:rPr>
          <w:rFonts w:eastAsia="Arial" w:cs="Arial"/>
          <w:strike/>
          <w:color w:val="000000" w:themeColor="text1"/>
          <w:szCs w:val="24"/>
        </w:rPr>
        <w:t>be constructed</w:t>
      </w:r>
      <w:r w:rsidRPr="72CB326C">
        <w:rPr>
          <w:rFonts w:eastAsia="Arial" w:cs="Arial"/>
          <w:i/>
          <w:iCs/>
          <w:strike/>
          <w:color w:val="000000" w:themeColor="text1"/>
          <w:szCs w:val="24"/>
        </w:rPr>
        <w:t xml:space="preserve"> </w:t>
      </w:r>
      <w:r w:rsidRPr="72CB326C">
        <w:rPr>
          <w:rFonts w:eastAsia="Arial" w:cs="Arial"/>
          <w:strike/>
          <w:color w:val="000000" w:themeColor="text1"/>
          <w:szCs w:val="24"/>
        </w:rPr>
        <w:t xml:space="preserve">with one </w:t>
      </w:r>
      <w:r w:rsidRPr="72CB326C">
        <w:rPr>
          <w:rFonts w:eastAsia="Arial" w:cs="Arial"/>
          <w:i/>
          <w:iCs/>
          <w:strike/>
          <w:color w:val="000000" w:themeColor="text1"/>
          <w:szCs w:val="24"/>
        </w:rPr>
        <w:t xml:space="preserve">or more </w:t>
      </w:r>
      <w:r w:rsidRPr="72CB326C">
        <w:rPr>
          <w:rFonts w:eastAsia="Arial" w:cs="Arial"/>
          <w:strike/>
          <w:color w:val="000000" w:themeColor="text1"/>
          <w:szCs w:val="24"/>
        </w:rPr>
        <w:t xml:space="preserve">of the following methods, </w:t>
      </w:r>
      <w:r w:rsidRPr="72CB326C">
        <w:rPr>
          <w:rFonts w:eastAsia="Arial" w:cs="Arial"/>
          <w:i/>
          <w:iCs/>
          <w:strike/>
          <w:color w:val="000000" w:themeColor="text1"/>
          <w:szCs w:val="24"/>
        </w:rPr>
        <w:t>unless they are covered with an exterior wall covering</w:t>
      </w:r>
      <w:r w:rsidRPr="72CB326C">
        <w:rPr>
          <w:rFonts w:eastAsia="Arial" w:cs="Arial"/>
          <w:i/>
          <w:iCs/>
          <w:color w:val="000000" w:themeColor="text1"/>
          <w:szCs w:val="24"/>
        </w:rPr>
        <w:t xml:space="preserve"> </w:t>
      </w:r>
      <w:r w:rsidRPr="72CB326C">
        <w:rPr>
          <w:rFonts w:eastAsia="Arial" w:cs="Arial"/>
          <w:i/>
          <w:iCs/>
          <w:strike/>
          <w:color w:val="000000" w:themeColor="text1"/>
          <w:szCs w:val="24"/>
        </w:rPr>
        <w:t>complying with Section 504.5.2 and 504.5.2.1</w:t>
      </w:r>
      <w:r w:rsidR="00524802">
        <w:rPr>
          <w:rFonts w:eastAsia="Arial" w:cs="Arial"/>
          <w:i/>
          <w:iCs/>
          <w:strike/>
          <w:color w:val="000000" w:themeColor="text1"/>
          <w:szCs w:val="24"/>
        </w:rPr>
        <w:t>:</w:t>
      </w:r>
      <w:r w:rsidRPr="72CB326C">
        <w:rPr>
          <w:rFonts w:eastAsia="Arial" w:cs="Arial"/>
          <w:color w:val="000000" w:themeColor="text1"/>
          <w:szCs w:val="24"/>
          <w:u w:val="single"/>
        </w:rPr>
        <w:t xml:space="preserve"> </w:t>
      </w:r>
    </w:p>
    <w:p w14:paraId="63F16AB4" w14:textId="64A3D9F6" w:rsidR="24EC7E6B" w:rsidRDefault="24EC7E6B" w:rsidP="72CB326C">
      <w:pPr>
        <w:pStyle w:val="ListParagraph"/>
        <w:numPr>
          <w:ilvl w:val="0"/>
          <w:numId w:val="3"/>
        </w:numPr>
        <w:contextualSpacing w:val="0"/>
        <w:rPr>
          <w:rFonts w:eastAsia="Arial" w:cs="Arial"/>
          <w:color w:val="000000" w:themeColor="text1"/>
          <w:szCs w:val="24"/>
        </w:rPr>
      </w:pPr>
      <w:r w:rsidRPr="72CB326C">
        <w:rPr>
          <w:rFonts w:eastAsia="Arial" w:cs="Arial"/>
          <w:strike/>
          <w:color w:val="000000" w:themeColor="text1"/>
          <w:szCs w:val="24"/>
        </w:rPr>
        <w:t>1-hour fire-resistance-rated construction on the exterior side.</w:t>
      </w:r>
    </w:p>
    <w:p w14:paraId="03E7DDB1" w14:textId="31EAF15A" w:rsidR="24EC7E6B" w:rsidRDefault="24EC7E6B" w:rsidP="72CB326C">
      <w:pPr>
        <w:pStyle w:val="ListParagraph"/>
        <w:numPr>
          <w:ilvl w:val="0"/>
          <w:numId w:val="3"/>
        </w:numPr>
        <w:contextualSpacing w:val="0"/>
        <w:rPr>
          <w:rFonts w:eastAsia="Arial" w:cs="Arial"/>
          <w:color w:val="000000" w:themeColor="text1"/>
          <w:szCs w:val="24"/>
        </w:rPr>
      </w:pPr>
      <w:r w:rsidRPr="72CB326C">
        <w:rPr>
          <w:rFonts w:eastAsia="Arial" w:cs="Arial"/>
          <w:strike/>
          <w:color w:val="000000" w:themeColor="text1"/>
          <w:szCs w:val="24"/>
        </w:rPr>
        <w:t>Noncombustible materials.</w:t>
      </w:r>
    </w:p>
    <w:p w14:paraId="20EB6091" w14:textId="27E30504" w:rsidR="24EC7E6B" w:rsidRDefault="24EC7E6B" w:rsidP="72CB326C">
      <w:pPr>
        <w:pStyle w:val="ListParagraph"/>
        <w:numPr>
          <w:ilvl w:val="0"/>
          <w:numId w:val="3"/>
        </w:numPr>
        <w:contextualSpacing w:val="0"/>
        <w:rPr>
          <w:rFonts w:eastAsia="Arial" w:cs="Arial"/>
          <w:color w:val="000000" w:themeColor="text1"/>
          <w:szCs w:val="24"/>
        </w:rPr>
      </w:pPr>
      <w:r w:rsidRPr="72CB326C">
        <w:rPr>
          <w:rFonts w:eastAsia="Arial" w:cs="Arial"/>
          <w:strike/>
          <w:color w:val="000000" w:themeColor="text1"/>
          <w:szCs w:val="24"/>
        </w:rPr>
        <w:t>Heavy timber</w:t>
      </w:r>
      <w:r w:rsidRPr="72CB326C">
        <w:rPr>
          <w:rFonts w:eastAsia="Arial" w:cs="Arial"/>
          <w:i/>
          <w:iCs/>
          <w:strike/>
          <w:color w:val="000000" w:themeColor="text1"/>
          <w:szCs w:val="24"/>
        </w:rPr>
        <w:t>. Assembly of sawn lumber or glue-laminated wood with the smallest minimum nominal dimension of 4 inches (102 mm). Sawn or glue-laminated planks splined, tongue-and-grove or set close together and well spiked.</w:t>
      </w:r>
    </w:p>
    <w:p w14:paraId="01763EEC" w14:textId="6DDE5C89" w:rsidR="24EC7E6B" w:rsidRDefault="24EC7E6B" w:rsidP="72CB326C">
      <w:pPr>
        <w:pStyle w:val="ListParagraph"/>
        <w:numPr>
          <w:ilvl w:val="0"/>
          <w:numId w:val="3"/>
        </w:numPr>
        <w:contextualSpacing w:val="0"/>
        <w:rPr>
          <w:rFonts w:eastAsia="Arial" w:cs="Arial"/>
          <w:color w:val="000000" w:themeColor="text1"/>
          <w:szCs w:val="24"/>
        </w:rPr>
      </w:pPr>
      <w:r w:rsidRPr="72CB326C">
        <w:rPr>
          <w:rFonts w:eastAsia="Arial" w:cs="Arial"/>
          <w:strike/>
          <w:color w:val="000000" w:themeColor="text1"/>
          <w:szCs w:val="24"/>
        </w:rPr>
        <w:t>Log wall construction.</w:t>
      </w:r>
    </w:p>
    <w:p w14:paraId="5CA4A2FF" w14:textId="7765A86A" w:rsidR="24EC7E6B" w:rsidRDefault="24EC7E6B" w:rsidP="72CB326C">
      <w:pPr>
        <w:pStyle w:val="ListParagraph"/>
        <w:numPr>
          <w:ilvl w:val="0"/>
          <w:numId w:val="3"/>
        </w:numPr>
        <w:contextualSpacing w:val="0"/>
        <w:rPr>
          <w:rFonts w:eastAsia="Arial" w:cs="Arial"/>
          <w:color w:val="000000" w:themeColor="text1"/>
          <w:szCs w:val="24"/>
        </w:rPr>
      </w:pPr>
      <w:r w:rsidRPr="72CB326C">
        <w:rPr>
          <w:rFonts w:eastAsia="Arial" w:cs="Arial"/>
          <w:i/>
          <w:iCs/>
          <w:strike/>
          <w:color w:val="000000" w:themeColor="text1"/>
          <w:szCs w:val="24"/>
        </w:rPr>
        <w:t>Wall assemblies that have been tested in accordance with the test procedures for a 10-minute direct flame contact exposure test set forth in ASTM E2707 with the conditions of acceptance shown in Section 504.9.3.</w:t>
      </w:r>
    </w:p>
    <w:p w14:paraId="6CD24FDD" w14:textId="0EF28949" w:rsidR="24EC7E6B" w:rsidRDefault="24EC7E6B" w:rsidP="72CB326C">
      <w:pPr>
        <w:pStyle w:val="ListParagraph"/>
        <w:numPr>
          <w:ilvl w:val="0"/>
          <w:numId w:val="3"/>
        </w:numPr>
        <w:contextualSpacing w:val="0"/>
        <w:rPr>
          <w:rFonts w:eastAsia="Arial" w:cs="Arial"/>
          <w:color w:val="000000" w:themeColor="text1"/>
          <w:szCs w:val="24"/>
        </w:rPr>
      </w:pPr>
      <w:r w:rsidRPr="72CB326C">
        <w:rPr>
          <w:rFonts w:eastAsia="Arial" w:cs="Arial"/>
          <w:i/>
          <w:iCs/>
          <w:strike/>
          <w:color w:val="000000" w:themeColor="text1"/>
          <w:szCs w:val="24"/>
        </w:rPr>
        <w:t>Wall assemblies that meet the performance criteria in accordance with the test procedures for a 10-minute direct flame contact exposure test set forth in SFM Standard 12-7A-1.</w:t>
      </w:r>
    </w:p>
    <w:p w14:paraId="05673D95" w14:textId="133DE205" w:rsidR="24EC7E6B" w:rsidRDefault="24EC7E6B" w:rsidP="72CB326C">
      <w:pPr>
        <w:pStyle w:val="ListParagraph"/>
        <w:numPr>
          <w:ilvl w:val="0"/>
          <w:numId w:val="3"/>
        </w:numPr>
        <w:contextualSpacing w:val="0"/>
        <w:rPr>
          <w:rFonts w:eastAsia="Arial" w:cs="Arial"/>
          <w:color w:val="000000" w:themeColor="text1"/>
          <w:szCs w:val="24"/>
        </w:rPr>
      </w:pPr>
      <w:r w:rsidRPr="72CB326C">
        <w:rPr>
          <w:rFonts w:eastAsia="Arial" w:cs="Arial"/>
          <w:i/>
          <w:iCs/>
          <w:strike/>
          <w:color w:val="000000" w:themeColor="text1"/>
          <w:szCs w:val="24"/>
        </w:rPr>
        <w:t>Wall assemblies suitable for exterior fire exposure containing one layer of 5/8-inch (15.9 mm) Type X gypsum sheathing applied behind the exterior wall covering or cladding on the exterior side of the framing.</w:t>
      </w:r>
    </w:p>
    <w:p w14:paraId="3ABBED55" w14:textId="78A39164" w:rsidR="24EC7E6B" w:rsidRDefault="24EC7E6B" w:rsidP="72CB326C">
      <w:pPr>
        <w:pStyle w:val="ListParagraph"/>
        <w:numPr>
          <w:ilvl w:val="0"/>
          <w:numId w:val="3"/>
        </w:numPr>
        <w:contextualSpacing w:val="0"/>
        <w:rPr>
          <w:rFonts w:eastAsia="Arial" w:cs="Arial"/>
          <w:color w:val="000000" w:themeColor="text1"/>
          <w:szCs w:val="24"/>
        </w:rPr>
      </w:pPr>
      <w:r w:rsidRPr="72CB326C">
        <w:rPr>
          <w:rFonts w:eastAsia="Arial" w:cs="Arial"/>
          <w:i/>
          <w:iCs/>
          <w:strike/>
          <w:color w:val="000000" w:themeColor="text1"/>
          <w:szCs w:val="24"/>
        </w:rPr>
        <w:t>Wall assemblies suitable for exterior fire exposure with a 1-hour fire-resistance rating, rated from the exterior side, as tested in accordance with ASTM E119 or UL 263.</w:t>
      </w:r>
    </w:p>
    <w:p w14:paraId="0D3AA7F0" w14:textId="2D79855A" w:rsidR="24EC7E6B" w:rsidRDefault="24EC7E6B" w:rsidP="72CB326C">
      <w:pPr>
        <w:pStyle w:val="ListParagraph"/>
        <w:numPr>
          <w:ilvl w:val="0"/>
          <w:numId w:val="3"/>
        </w:numPr>
        <w:contextualSpacing w:val="0"/>
        <w:rPr>
          <w:rFonts w:eastAsia="Arial" w:cs="Arial"/>
          <w:color w:val="000000" w:themeColor="text1"/>
          <w:szCs w:val="24"/>
        </w:rPr>
      </w:pPr>
      <w:r w:rsidRPr="72CB326C">
        <w:rPr>
          <w:rFonts w:eastAsia="Arial" w:cs="Arial"/>
          <w:strike/>
          <w:color w:val="000000" w:themeColor="text1"/>
          <w:szCs w:val="24"/>
        </w:rPr>
        <w:lastRenderedPageBreak/>
        <w:t xml:space="preserve">Fire-retardant-treated wood labeled for exterior use and </w:t>
      </w:r>
      <w:r w:rsidRPr="72CB326C">
        <w:rPr>
          <w:rFonts w:eastAsia="Arial" w:cs="Arial"/>
          <w:i/>
          <w:iCs/>
          <w:strike/>
          <w:color w:val="000000" w:themeColor="text1"/>
          <w:szCs w:val="24"/>
        </w:rPr>
        <w:t>complying with</w:t>
      </w:r>
      <w:r w:rsidRPr="72CB326C">
        <w:rPr>
          <w:rFonts w:eastAsia="Arial" w:cs="Arial"/>
          <w:strike/>
          <w:color w:val="000000" w:themeColor="text1"/>
          <w:szCs w:val="24"/>
        </w:rPr>
        <w:t xml:space="preserve"> Section 2303.2 of the </w:t>
      </w:r>
      <w:r w:rsidRPr="72CB326C">
        <w:rPr>
          <w:rFonts w:eastAsia="Arial" w:cs="Arial"/>
          <w:i/>
          <w:iCs/>
          <w:strike/>
          <w:color w:val="000000" w:themeColor="text1"/>
          <w:szCs w:val="24"/>
        </w:rPr>
        <w:t>California Building Code</w:t>
      </w:r>
      <w:r w:rsidRPr="72CB326C">
        <w:rPr>
          <w:rFonts w:eastAsia="Arial" w:cs="Arial"/>
          <w:strike/>
          <w:color w:val="000000" w:themeColor="text1"/>
          <w:szCs w:val="24"/>
        </w:rPr>
        <w:t>.</w:t>
      </w:r>
    </w:p>
    <w:p w14:paraId="1B59A6BC" w14:textId="2F307DEF" w:rsidR="24EC7E6B" w:rsidRDefault="24EC7E6B" w:rsidP="72CB326C">
      <w:pPr>
        <w:rPr>
          <w:rFonts w:eastAsia="Arial" w:cs="Arial"/>
          <w:color w:val="000000" w:themeColor="text1"/>
          <w:szCs w:val="24"/>
        </w:rPr>
      </w:pPr>
      <w:r w:rsidRPr="72CB326C">
        <w:rPr>
          <w:rFonts w:eastAsia="Arial" w:cs="Arial"/>
          <w:strike/>
          <w:color w:val="000000" w:themeColor="text1"/>
          <w:szCs w:val="24"/>
        </w:rPr>
        <w:t>Such material shall extend from the top of the foundation to the underside of the roof sheathing</w:t>
      </w:r>
    </w:p>
    <w:p w14:paraId="69EBC410" w14:textId="2A42B216" w:rsidR="24EC7E6B" w:rsidRDefault="24EC7E6B" w:rsidP="72CB326C">
      <w:pPr>
        <w:rPr>
          <w:rFonts w:eastAsia="Arial" w:cs="Arial"/>
          <w:color w:val="000000" w:themeColor="text1"/>
          <w:szCs w:val="24"/>
        </w:rPr>
      </w:pPr>
      <w:r w:rsidRPr="72CB326C">
        <w:rPr>
          <w:rFonts w:eastAsia="Arial" w:cs="Arial"/>
          <w:b/>
          <w:bCs/>
          <w:i/>
          <w:iCs/>
          <w:color w:val="000000" w:themeColor="text1"/>
          <w:szCs w:val="24"/>
          <w:u w:val="single"/>
        </w:rPr>
        <w:t xml:space="preserve">504.5.1 Exterior wall construction. </w:t>
      </w:r>
      <w:r w:rsidRPr="72CB326C">
        <w:rPr>
          <w:rFonts w:eastAsia="Arial" w:cs="Arial"/>
          <w:i/>
          <w:iCs/>
          <w:color w:val="000000" w:themeColor="text1"/>
          <w:szCs w:val="24"/>
          <w:u w:val="single"/>
        </w:rPr>
        <w:t>Exterior walls of buildings or structures shall be constructed using one or more methods:</w:t>
      </w:r>
    </w:p>
    <w:p w14:paraId="0479702A" w14:textId="5FDFC457" w:rsidR="24EC7E6B" w:rsidRDefault="24EC7E6B" w:rsidP="72CB326C">
      <w:pPr>
        <w:pStyle w:val="ListParagraph"/>
        <w:numPr>
          <w:ilvl w:val="0"/>
          <w:numId w:val="2"/>
        </w:numPr>
        <w:contextualSpacing w:val="0"/>
        <w:rPr>
          <w:rFonts w:eastAsia="Arial" w:cs="Arial"/>
          <w:color w:val="000000" w:themeColor="text1"/>
          <w:szCs w:val="24"/>
        </w:rPr>
      </w:pPr>
      <w:r w:rsidRPr="72CB326C">
        <w:rPr>
          <w:rFonts w:eastAsia="Arial" w:cs="Arial"/>
          <w:i/>
          <w:iCs/>
          <w:color w:val="000000" w:themeColor="text1"/>
          <w:szCs w:val="24"/>
          <w:u w:val="single"/>
        </w:rPr>
        <w:t>1-hour fire-resistance-rated construction.</w:t>
      </w:r>
    </w:p>
    <w:p w14:paraId="0B0C9AE9" w14:textId="0A40CE57" w:rsidR="24EC7E6B" w:rsidRDefault="24EC7E6B" w:rsidP="72CB326C">
      <w:pPr>
        <w:pStyle w:val="ListParagraph"/>
        <w:numPr>
          <w:ilvl w:val="0"/>
          <w:numId w:val="2"/>
        </w:numPr>
        <w:contextualSpacing w:val="0"/>
        <w:rPr>
          <w:rFonts w:eastAsia="Arial" w:cs="Arial"/>
          <w:color w:val="000000" w:themeColor="text1"/>
          <w:szCs w:val="24"/>
        </w:rPr>
      </w:pPr>
      <w:r w:rsidRPr="72CB326C">
        <w:rPr>
          <w:rFonts w:eastAsia="Arial" w:cs="Arial"/>
          <w:i/>
          <w:iCs/>
          <w:color w:val="000000" w:themeColor="text1"/>
          <w:szCs w:val="24"/>
          <w:u w:val="single"/>
        </w:rPr>
        <w:t xml:space="preserve">Ignition-resistant building materials in accordance with Section 503.2. </w:t>
      </w:r>
    </w:p>
    <w:p w14:paraId="170E50F0" w14:textId="29E7C544" w:rsidR="24EC7E6B" w:rsidRDefault="24EC7E6B" w:rsidP="72CB326C">
      <w:pPr>
        <w:pStyle w:val="ListParagraph"/>
        <w:numPr>
          <w:ilvl w:val="0"/>
          <w:numId w:val="2"/>
        </w:numPr>
        <w:contextualSpacing w:val="0"/>
        <w:rPr>
          <w:rFonts w:eastAsia="Arial" w:cs="Arial"/>
          <w:color w:val="000000" w:themeColor="text1"/>
          <w:szCs w:val="24"/>
        </w:rPr>
      </w:pPr>
      <w:r w:rsidRPr="72CB326C">
        <w:rPr>
          <w:rFonts w:eastAsia="Arial" w:cs="Arial"/>
          <w:i/>
          <w:iCs/>
          <w:color w:val="000000" w:themeColor="text1"/>
          <w:szCs w:val="24"/>
          <w:u w:val="single"/>
        </w:rPr>
        <w:t xml:space="preserve">Assembly of sawn lumber, cross-laminated timber or glue-laminated wood with the smallest minimum nominal dimension of 4 inches (102 mm). Sawn or glue-laminated planks shall be splined, tongue-and-grove or set close together and well spiked. </w:t>
      </w:r>
    </w:p>
    <w:p w14:paraId="20739526" w14:textId="527F2A2D" w:rsidR="24EC7E6B" w:rsidRDefault="24EC7E6B" w:rsidP="72CB326C">
      <w:pPr>
        <w:pStyle w:val="ListParagraph"/>
        <w:numPr>
          <w:ilvl w:val="0"/>
          <w:numId w:val="2"/>
        </w:numPr>
        <w:contextualSpacing w:val="0"/>
        <w:rPr>
          <w:rFonts w:eastAsia="Arial" w:cs="Arial"/>
          <w:color w:val="000000" w:themeColor="text1"/>
          <w:szCs w:val="24"/>
        </w:rPr>
      </w:pPr>
      <w:r w:rsidRPr="72CB326C">
        <w:rPr>
          <w:rFonts w:eastAsia="Arial" w:cs="Arial"/>
          <w:i/>
          <w:iCs/>
          <w:color w:val="000000" w:themeColor="text1"/>
          <w:szCs w:val="24"/>
          <w:u w:val="single"/>
        </w:rPr>
        <w:t>Log wall construction.</w:t>
      </w:r>
    </w:p>
    <w:p w14:paraId="3874B814" w14:textId="292BCCAD" w:rsidR="24EC7E6B" w:rsidRDefault="24EC7E6B" w:rsidP="72CB326C">
      <w:pPr>
        <w:pStyle w:val="ListParagraph"/>
        <w:numPr>
          <w:ilvl w:val="0"/>
          <w:numId w:val="2"/>
        </w:numPr>
        <w:contextualSpacing w:val="0"/>
        <w:rPr>
          <w:rFonts w:eastAsia="Arial" w:cs="Arial"/>
          <w:color w:val="000000" w:themeColor="text1"/>
          <w:szCs w:val="24"/>
        </w:rPr>
      </w:pPr>
      <w:r w:rsidRPr="72CB326C">
        <w:rPr>
          <w:rFonts w:eastAsia="Arial" w:cs="Arial"/>
          <w:i/>
          <w:iCs/>
          <w:color w:val="000000" w:themeColor="text1"/>
          <w:szCs w:val="24"/>
          <w:u w:val="single"/>
        </w:rPr>
        <w:t>Wall assemblies tested in accordance with ASTM E2707 for a 10-minute direct flame contact exposure test meeting the acceptance criteria in Section 504.9.3.</w:t>
      </w:r>
    </w:p>
    <w:p w14:paraId="28EFA1B3" w14:textId="7BB29B92" w:rsidR="24EC7E6B" w:rsidRDefault="24EC7E6B" w:rsidP="72CB326C">
      <w:pPr>
        <w:pStyle w:val="ListParagraph"/>
        <w:numPr>
          <w:ilvl w:val="0"/>
          <w:numId w:val="2"/>
        </w:numPr>
        <w:contextualSpacing w:val="0"/>
        <w:rPr>
          <w:rFonts w:eastAsia="Arial" w:cs="Arial"/>
          <w:color w:val="000000" w:themeColor="text1"/>
          <w:szCs w:val="24"/>
        </w:rPr>
      </w:pPr>
      <w:r w:rsidRPr="72CB326C">
        <w:rPr>
          <w:rFonts w:eastAsia="Arial" w:cs="Arial"/>
          <w:i/>
          <w:iCs/>
          <w:color w:val="000000" w:themeColor="text1"/>
          <w:szCs w:val="24"/>
          <w:u w:val="single"/>
        </w:rPr>
        <w:t>Wall assemblies tested in accordance with SFM-7A-1 and meeting the performance criteria for a 10-minute direct flame contact exposure test.</w:t>
      </w:r>
    </w:p>
    <w:p w14:paraId="2D962B6E" w14:textId="179F004C" w:rsidR="24EC7E6B" w:rsidRDefault="24EC7E6B" w:rsidP="72CB326C">
      <w:pPr>
        <w:spacing w:after="360"/>
        <w:ind w:left="360"/>
        <w:rPr>
          <w:rFonts w:eastAsia="Arial" w:cs="Arial"/>
          <w:color w:val="000000" w:themeColor="text1"/>
          <w:szCs w:val="24"/>
        </w:rPr>
      </w:pPr>
      <w:r w:rsidRPr="72CB326C">
        <w:rPr>
          <w:rFonts w:eastAsia="Arial" w:cs="Arial"/>
          <w:i/>
          <w:iCs/>
          <w:color w:val="000000" w:themeColor="text1"/>
          <w:szCs w:val="24"/>
          <w:u w:val="single"/>
        </w:rPr>
        <w:t>Such materials shall extend from the top of the foundation to the underside of the roof sheathing.</w:t>
      </w:r>
    </w:p>
    <w:p w14:paraId="3C64F2E3" w14:textId="50C6B2CE" w:rsidR="24EC7E6B" w:rsidRDefault="24EC7E6B" w:rsidP="72CB326C">
      <w:pPr>
        <w:ind w:left="360"/>
        <w:rPr>
          <w:rFonts w:eastAsia="Arial" w:cs="Arial"/>
          <w:color w:val="000000" w:themeColor="text1"/>
          <w:szCs w:val="24"/>
        </w:rPr>
      </w:pPr>
      <w:r w:rsidRPr="72CB326C">
        <w:rPr>
          <w:rFonts w:eastAsia="Arial" w:cs="Arial"/>
          <w:b/>
          <w:bCs/>
          <w:i/>
          <w:iCs/>
          <w:color w:val="000000" w:themeColor="text1"/>
          <w:szCs w:val="24"/>
        </w:rPr>
        <w:t xml:space="preserve">504.5.2 Exterior wall coverings. </w:t>
      </w:r>
      <w:r w:rsidRPr="72CB326C">
        <w:rPr>
          <w:rFonts w:eastAsia="Arial" w:cs="Arial"/>
          <w:i/>
          <w:iCs/>
          <w:color w:val="000000" w:themeColor="text1"/>
          <w:szCs w:val="24"/>
        </w:rPr>
        <w:t xml:space="preserve">Exterior wall coverings shall comply with one or more of the following requirements </w:t>
      </w:r>
      <w:r w:rsidRPr="72CB326C">
        <w:rPr>
          <w:rFonts w:eastAsia="Arial" w:cs="Arial"/>
          <w:i/>
          <w:iCs/>
          <w:color w:val="000000" w:themeColor="text1"/>
          <w:szCs w:val="24"/>
          <w:u w:val="single"/>
        </w:rPr>
        <w:t xml:space="preserve">and shall be installed in accordance with the </w:t>
      </w:r>
      <w:proofErr w:type="gramStart"/>
      <w:r w:rsidRPr="72CB326C">
        <w:rPr>
          <w:rFonts w:eastAsia="Arial" w:cs="Arial"/>
          <w:i/>
          <w:iCs/>
          <w:color w:val="000000" w:themeColor="text1"/>
          <w:szCs w:val="24"/>
          <w:u w:val="single"/>
        </w:rPr>
        <w:t>manufacture's</w:t>
      </w:r>
      <w:proofErr w:type="gramEnd"/>
      <w:r w:rsidRPr="72CB326C">
        <w:rPr>
          <w:rFonts w:eastAsia="Arial" w:cs="Arial"/>
          <w:i/>
          <w:iCs/>
          <w:color w:val="000000" w:themeColor="text1"/>
          <w:szCs w:val="24"/>
          <w:u w:val="single"/>
        </w:rPr>
        <w:t xml:space="preserve"> installation instructions</w:t>
      </w:r>
      <w:r w:rsidRPr="72CB326C">
        <w:rPr>
          <w:rFonts w:eastAsia="Arial" w:cs="Arial"/>
          <w:i/>
          <w:iCs/>
          <w:color w:val="000000" w:themeColor="text1"/>
          <w:szCs w:val="24"/>
        </w:rPr>
        <w:t>:</w:t>
      </w:r>
    </w:p>
    <w:p w14:paraId="79BA671C" w14:textId="333527D1" w:rsidR="24EC7E6B" w:rsidRDefault="24EC7E6B" w:rsidP="72CB326C">
      <w:pPr>
        <w:pStyle w:val="ListParagraph"/>
        <w:numPr>
          <w:ilvl w:val="0"/>
          <w:numId w:val="1"/>
        </w:numPr>
        <w:rPr>
          <w:rFonts w:eastAsia="Arial" w:cs="Arial"/>
          <w:color w:val="000000" w:themeColor="text1"/>
          <w:szCs w:val="24"/>
        </w:rPr>
      </w:pPr>
      <w:r w:rsidRPr="72CB326C">
        <w:rPr>
          <w:rFonts w:eastAsia="Arial" w:cs="Arial"/>
          <w:i/>
          <w:iCs/>
          <w:color w:val="000000" w:themeColor="text1"/>
          <w:szCs w:val="24"/>
        </w:rPr>
        <w:t>Noncombustible material.</w:t>
      </w:r>
    </w:p>
    <w:p w14:paraId="7DE1E3AE" w14:textId="402CF2FF" w:rsidR="24EC7E6B" w:rsidRDefault="24EC7E6B" w:rsidP="72CB326C">
      <w:pPr>
        <w:pStyle w:val="ListParagraph"/>
        <w:numPr>
          <w:ilvl w:val="0"/>
          <w:numId w:val="1"/>
        </w:numPr>
        <w:rPr>
          <w:rFonts w:eastAsia="Arial" w:cs="Arial"/>
          <w:color w:val="000000" w:themeColor="text1"/>
          <w:szCs w:val="24"/>
        </w:rPr>
      </w:pPr>
      <w:r w:rsidRPr="72CB326C">
        <w:rPr>
          <w:rFonts w:eastAsia="Arial" w:cs="Arial"/>
          <w:i/>
          <w:iCs/>
          <w:color w:val="000000" w:themeColor="text1"/>
          <w:szCs w:val="24"/>
        </w:rPr>
        <w:t>Ignition-resistant building material labeled for exterior use.</w:t>
      </w:r>
    </w:p>
    <w:p w14:paraId="5A5D4654" w14:textId="0D9B1142" w:rsidR="24EC7E6B" w:rsidRDefault="24EC7E6B" w:rsidP="72CB326C">
      <w:pPr>
        <w:pStyle w:val="ListParagraph"/>
        <w:numPr>
          <w:ilvl w:val="0"/>
          <w:numId w:val="1"/>
        </w:numPr>
        <w:rPr>
          <w:rFonts w:eastAsia="Arial" w:cs="Arial"/>
          <w:color w:val="000000" w:themeColor="text1"/>
          <w:szCs w:val="24"/>
        </w:rPr>
      </w:pPr>
      <w:r w:rsidRPr="72CB326C">
        <w:rPr>
          <w:rFonts w:eastAsia="Arial" w:cs="Arial"/>
          <w:i/>
          <w:iCs/>
          <w:color w:val="000000" w:themeColor="text1"/>
          <w:szCs w:val="24"/>
        </w:rPr>
        <w:t>Fire-retardant-treated wood labeled for exterior use and complying with the requirements of Section 2303.2 of the California Building Code.</w:t>
      </w:r>
    </w:p>
    <w:p w14:paraId="1CB37C3B" w14:textId="50857DBF" w:rsidR="24EC7E6B" w:rsidRDefault="24EC7E6B" w:rsidP="72CB326C">
      <w:pPr>
        <w:pStyle w:val="ListParagraph"/>
        <w:numPr>
          <w:ilvl w:val="0"/>
          <w:numId w:val="1"/>
        </w:numPr>
        <w:rPr>
          <w:rFonts w:eastAsia="Arial" w:cs="Arial"/>
          <w:color w:val="000000" w:themeColor="text1"/>
          <w:szCs w:val="24"/>
        </w:rPr>
      </w:pPr>
      <w:r w:rsidRPr="72CB326C">
        <w:rPr>
          <w:rFonts w:eastAsia="Arial" w:cs="Arial"/>
          <w:i/>
          <w:iCs/>
          <w:color w:val="000000" w:themeColor="text1"/>
          <w:szCs w:val="24"/>
        </w:rPr>
        <w:t xml:space="preserve">Fire-retardant-treated wood shingles and shakes which have been qualified in accordance with Section 1505.6 of the California Building Code for use as “Class B” roof covering shall be an acceptable alternative wall covering material </w:t>
      </w:r>
      <w:proofErr w:type="gramStart"/>
      <w:r w:rsidRPr="72CB326C">
        <w:rPr>
          <w:rFonts w:eastAsia="Arial" w:cs="Arial"/>
          <w:i/>
          <w:iCs/>
          <w:color w:val="000000" w:themeColor="text1"/>
          <w:szCs w:val="24"/>
        </w:rPr>
        <w:t>where</w:t>
      </w:r>
      <w:proofErr w:type="gramEnd"/>
      <w:r w:rsidRPr="72CB326C">
        <w:rPr>
          <w:rFonts w:eastAsia="Arial" w:cs="Arial"/>
          <w:i/>
          <w:iCs/>
          <w:color w:val="000000" w:themeColor="text1"/>
          <w:szCs w:val="24"/>
        </w:rPr>
        <w:t xml:space="preserve"> installed over solid sheathing.</w:t>
      </w:r>
    </w:p>
    <w:p w14:paraId="3CD3AA6E" w14:textId="2E3CFD5D" w:rsidR="24EC7E6B" w:rsidRDefault="24EC7E6B" w:rsidP="72CB326C">
      <w:pPr>
        <w:ind w:left="720"/>
        <w:rPr>
          <w:rFonts w:eastAsia="Arial" w:cs="Arial"/>
          <w:color w:val="000000" w:themeColor="text1"/>
          <w:szCs w:val="24"/>
        </w:rPr>
      </w:pPr>
      <w:r w:rsidRPr="72CB326C">
        <w:rPr>
          <w:rFonts w:eastAsia="Arial" w:cs="Arial"/>
          <w:i/>
          <w:iCs/>
          <w:color w:val="000000" w:themeColor="text1"/>
          <w:szCs w:val="24"/>
          <w:u w:val="single"/>
        </w:rPr>
        <w:t>Exterior wall coverings shall not reduce the fire performance of wall assemblies required by section 504.5.1.</w:t>
      </w:r>
    </w:p>
    <w:p w14:paraId="2FF10E1F" w14:textId="73C4B9F5" w:rsidR="24EC7E6B" w:rsidRDefault="24EC7E6B" w:rsidP="72CB326C">
      <w:pPr>
        <w:ind w:left="720" w:hanging="360"/>
        <w:jc w:val="both"/>
        <w:rPr>
          <w:rFonts w:eastAsia="Arial" w:cs="Arial"/>
          <w:color w:val="000000" w:themeColor="text1"/>
          <w:szCs w:val="24"/>
        </w:rPr>
      </w:pPr>
      <w:r w:rsidRPr="72CB326C">
        <w:rPr>
          <w:rFonts w:eastAsia="Arial" w:cs="Arial"/>
          <w:b/>
          <w:bCs/>
          <w:i/>
          <w:iCs/>
          <w:strike/>
          <w:color w:val="000000" w:themeColor="text1"/>
          <w:szCs w:val="24"/>
        </w:rPr>
        <w:t>Exception:</w:t>
      </w:r>
      <w:r w:rsidRPr="72CB326C">
        <w:rPr>
          <w:rFonts w:eastAsia="Arial" w:cs="Arial"/>
          <w:i/>
          <w:iCs/>
          <w:strike/>
          <w:color w:val="000000" w:themeColor="text1"/>
          <w:szCs w:val="24"/>
        </w:rPr>
        <w:t xml:space="preserve"> Exterior wall coverings which are a component of an approved wall assembly complying with Section 504.5.</w:t>
      </w:r>
    </w:p>
    <w:p w14:paraId="14404370" w14:textId="16443FB2" w:rsidR="72CB326C" w:rsidRDefault="72CB326C" w:rsidP="72CB326C">
      <w:pPr>
        <w:ind w:left="360"/>
      </w:pPr>
    </w:p>
    <w:p w14:paraId="35C04411" w14:textId="3EF9FD09" w:rsidR="008F0D48" w:rsidRPr="0064339A" w:rsidRDefault="008F0D48" w:rsidP="005A4D4E">
      <w:pPr>
        <w:ind w:left="1080"/>
        <w:jc w:val="both"/>
        <w:rPr>
          <w:rFonts w:eastAsiaTheme="minorHAnsi" w:cs="Arial"/>
          <w:i/>
          <w:iCs/>
          <w:snapToGrid/>
          <w:szCs w:val="24"/>
        </w:rPr>
      </w:pPr>
      <w:r w:rsidRPr="002B6106">
        <w:rPr>
          <w:rFonts w:cs="Arial"/>
          <w:b/>
          <w:bCs/>
          <w:i/>
          <w:iCs/>
          <w:szCs w:val="24"/>
        </w:rPr>
        <w:t xml:space="preserve">504.5.2.1 Extent of exterior wall covering. </w:t>
      </w:r>
      <w:r w:rsidR="002B6106" w:rsidRPr="002B6106">
        <w:rPr>
          <w:rFonts w:cs="Arial"/>
          <w:i/>
          <w:iCs/>
          <w:szCs w:val="24"/>
        </w:rPr>
        <w:t>…</w:t>
      </w:r>
    </w:p>
    <w:p w14:paraId="5E0C8AAA" w14:textId="62838A8D" w:rsidR="007B4A70" w:rsidRPr="00BC666C" w:rsidRDefault="007B4A70" w:rsidP="005A4D4E">
      <w:pPr>
        <w:jc w:val="both"/>
        <w:rPr>
          <w:rFonts w:cs="Arial"/>
          <w:szCs w:val="24"/>
        </w:rPr>
      </w:pPr>
      <w:r w:rsidRPr="00BC666C">
        <w:rPr>
          <w:rFonts w:cs="Arial"/>
          <w:szCs w:val="24"/>
        </w:rPr>
        <w:t>…</w:t>
      </w:r>
    </w:p>
    <w:p w14:paraId="7A93DAB5" w14:textId="217D5BFD" w:rsidR="008920CD" w:rsidRPr="0064339A" w:rsidRDefault="008F0D48" w:rsidP="005A4D4E">
      <w:pPr>
        <w:jc w:val="both"/>
        <w:rPr>
          <w:rFonts w:cs="Arial"/>
          <w:szCs w:val="24"/>
        </w:rPr>
      </w:pPr>
      <w:r w:rsidRPr="008F0D48">
        <w:rPr>
          <w:rFonts w:cs="Arial"/>
          <w:b/>
          <w:bCs/>
          <w:strike/>
          <w:szCs w:val="24"/>
        </w:rPr>
        <w:t>504.5.1</w:t>
      </w:r>
      <w:r w:rsidRPr="008F0D48">
        <w:rPr>
          <w:rFonts w:cs="Arial"/>
          <w:b/>
          <w:bCs/>
          <w:szCs w:val="24"/>
        </w:rPr>
        <w:t xml:space="preserve"> </w:t>
      </w:r>
      <w:r w:rsidRPr="000E4626">
        <w:rPr>
          <w:rFonts w:cs="Arial"/>
          <w:b/>
          <w:bCs/>
          <w:i/>
          <w:iCs/>
          <w:szCs w:val="24"/>
          <w:u w:val="single"/>
        </w:rPr>
        <w:t>504.5.3</w:t>
      </w:r>
      <w:r w:rsidRPr="008F0D48">
        <w:rPr>
          <w:rFonts w:cs="Arial"/>
          <w:b/>
          <w:bCs/>
          <w:szCs w:val="24"/>
        </w:rPr>
        <w:t xml:space="preserve"> Flashing. </w:t>
      </w:r>
      <w:r w:rsidRPr="008F0D48">
        <w:rPr>
          <w:rFonts w:cs="Arial"/>
          <w:szCs w:val="24"/>
        </w:rPr>
        <w:t xml:space="preserve">A minimum of 6 inches (152 mm) of metal flashing or noncombustible material applied vertically on the exterior of the wall shall be installed at the ground, </w:t>
      </w:r>
      <w:r w:rsidRPr="008F0D48">
        <w:rPr>
          <w:rFonts w:cs="Arial"/>
          <w:strike/>
          <w:szCs w:val="24"/>
        </w:rPr>
        <w:t>decking</w:t>
      </w:r>
      <w:r w:rsidRPr="008F0D48">
        <w:rPr>
          <w:rFonts w:cs="Arial"/>
          <w:szCs w:val="24"/>
        </w:rPr>
        <w:t xml:space="preserve"> </w:t>
      </w:r>
      <w:r w:rsidRPr="000E4626">
        <w:rPr>
          <w:rFonts w:cs="Arial"/>
          <w:i/>
          <w:iCs/>
          <w:szCs w:val="24"/>
          <w:u w:val="single"/>
        </w:rPr>
        <w:t>deck</w:t>
      </w:r>
      <w:r w:rsidRPr="000E4626">
        <w:rPr>
          <w:rFonts w:cs="Arial"/>
          <w:szCs w:val="24"/>
        </w:rPr>
        <w:t xml:space="preserve"> </w:t>
      </w:r>
      <w:r w:rsidRPr="008F0D48">
        <w:rPr>
          <w:rFonts w:cs="Arial"/>
          <w:szCs w:val="24"/>
        </w:rPr>
        <w:t>and roof intersections.</w:t>
      </w:r>
    </w:p>
    <w:p w14:paraId="00E9C047" w14:textId="193CE4E2" w:rsidR="008920CD" w:rsidRDefault="008920CD" w:rsidP="008920CD">
      <w:pPr>
        <w:pStyle w:val="Heading4"/>
      </w:pPr>
      <w:r>
        <w:lastRenderedPageBreak/>
        <w:t>SUB-</w:t>
      </w:r>
      <w:r w:rsidRPr="0046521A">
        <w:t xml:space="preserve">ITEM </w:t>
      </w:r>
      <w:r w:rsidR="007B4BA4">
        <w:t>4</w:t>
      </w:r>
      <w:r>
        <w:t>-</w:t>
      </w:r>
      <w:r w:rsidR="00F66133">
        <w:t>9</w:t>
      </w:r>
      <w:r w:rsidRPr="0046521A">
        <w:rPr>
          <w:snapToGrid/>
        </w:rPr>
        <w:br/>
      </w:r>
      <w:r>
        <w:t>Section 504.</w:t>
      </w:r>
      <w:r w:rsidR="00974C24">
        <w:t>7.3.1</w:t>
      </w:r>
      <w:r w:rsidR="004148C8">
        <w:t xml:space="preserve"> </w:t>
      </w:r>
      <w:r w:rsidR="006D40C3">
        <w:t xml:space="preserve">Deck </w:t>
      </w:r>
      <w:r w:rsidR="004148C8">
        <w:t>Flashing</w:t>
      </w:r>
    </w:p>
    <w:p w14:paraId="50B65C61" w14:textId="367EC902" w:rsidR="004148C8" w:rsidRPr="004148C8" w:rsidRDefault="004148C8" w:rsidP="42B840C4">
      <w:pPr>
        <w:ind w:left="360"/>
      </w:pPr>
      <w:r>
        <w:t>[SFM proposal from the 2025 CWUI Work Group – Roofs Subgroup.]</w:t>
      </w:r>
    </w:p>
    <w:p w14:paraId="37F65A0F" w14:textId="756B321C" w:rsidR="008920CD" w:rsidRPr="0064339A" w:rsidRDefault="004148C8" w:rsidP="0064339A">
      <w:pPr>
        <w:ind w:left="360"/>
        <w:rPr>
          <w:i/>
          <w:iCs/>
          <w:u w:val="single"/>
        </w:rPr>
      </w:pPr>
      <w:r w:rsidRPr="00DF513D">
        <w:rPr>
          <w:b/>
          <w:bCs/>
          <w:i/>
          <w:iCs/>
        </w:rPr>
        <w:t xml:space="preserve">504.7.3.1 </w:t>
      </w:r>
      <w:r w:rsidR="00F920A1" w:rsidRPr="00F920A1">
        <w:rPr>
          <w:b/>
          <w:bCs/>
          <w:i/>
          <w:iCs/>
          <w:u w:val="single"/>
        </w:rPr>
        <w:t>Deck</w:t>
      </w:r>
      <w:r w:rsidR="00F920A1">
        <w:rPr>
          <w:b/>
          <w:bCs/>
          <w:i/>
          <w:iCs/>
        </w:rPr>
        <w:t xml:space="preserve"> </w:t>
      </w:r>
      <w:r w:rsidRPr="00DF513D">
        <w:rPr>
          <w:b/>
          <w:bCs/>
          <w:i/>
          <w:iCs/>
        </w:rPr>
        <w:t>Flashing</w:t>
      </w:r>
      <w:r w:rsidRPr="00D77CBB">
        <w:rPr>
          <w:b/>
          <w:bCs/>
          <w:i/>
          <w:iCs/>
          <w:strike/>
        </w:rPr>
        <w:t xml:space="preserve">. </w:t>
      </w:r>
      <w:r w:rsidRPr="00D77CBB">
        <w:rPr>
          <w:i/>
          <w:iCs/>
          <w:strike/>
        </w:rPr>
        <w:t xml:space="preserve">A minimum of a 6-inch (150 mm) metal flashing, applied vertically on the exterior of the wall, shall be installed at all deck-to-wall intersections. </w:t>
      </w:r>
      <w:r w:rsidRPr="005B6A78">
        <w:rPr>
          <w:i/>
          <w:iCs/>
          <w:u w:val="single"/>
        </w:rPr>
        <w:t xml:space="preserve">Flashing shall be applied vertically on the exterior of the wall where it intersects with </w:t>
      </w:r>
      <w:r w:rsidR="00093AA7">
        <w:rPr>
          <w:i/>
          <w:iCs/>
          <w:u w:val="single"/>
        </w:rPr>
        <w:t xml:space="preserve">a </w:t>
      </w:r>
      <w:r w:rsidRPr="005B6A78">
        <w:rPr>
          <w:i/>
          <w:iCs/>
          <w:u w:val="single"/>
        </w:rPr>
        <w:t>deck in accordance with Section 504.5.</w:t>
      </w:r>
      <w:r w:rsidR="001A22BC">
        <w:rPr>
          <w:i/>
          <w:iCs/>
          <w:u w:val="single"/>
        </w:rPr>
        <w:t>3</w:t>
      </w:r>
      <w:r w:rsidRPr="00A34E0F">
        <w:rPr>
          <w:i/>
          <w:iCs/>
          <w:u w:val="single"/>
        </w:rPr>
        <w:t>.</w:t>
      </w:r>
    </w:p>
    <w:p w14:paraId="6B39BCA9" w14:textId="07F3E0D0" w:rsidR="00646A8B" w:rsidRDefault="00646A8B" w:rsidP="00646A8B">
      <w:pPr>
        <w:pStyle w:val="Heading4"/>
      </w:pPr>
      <w:r>
        <w:t>SUB-</w:t>
      </w:r>
      <w:r w:rsidRPr="0046521A">
        <w:t xml:space="preserve">ITEM </w:t>
      </w:r>
      <w:r w:rsidR="007B4BA4">
        <w:t>4</w:t>
      </w:r>
      <w:r>
        <w:t>-</w:t>
      </w:r>
      <w:r w:rsidR="00F66133">
        <w:t>10</w:t>
      </w:r>
      <w:r w:rsidRPr="0046521A">
        <w:rPr>
          <w:snapToGrid/>
        </w:rPr>
        <w:br/>
      </w:r>
      <w:r>
        <w:t>Section 504.</w:t>
      </w:r>
      <w:r w:rsidR="00951FD3">
        <w:t>8 Exterior glazing</w:t>
      </w:r>
      <w:r w:rsidR="00F41008">
        <w:t xml:space="preserve"> </w:t>
      </w:r>
      <w:bookmarkStart w:id="31" w:name="_Hlk220657107"/>
      <w:r w:rsidR="00F41008">
        <w:t>and subsections</w:t>
      </w:r>
      <w:bookmarkEnd w:id="31"/>
    </w:p>
    <w:p w14:paraId="21077CAF" w14:textId="17A59AC9" w:rsidR="00646A8B" w:rsidRPr="004148C8" w:rsidRDefault="00646A8B" w:rsidP="42B840C4">
      <w:pPr>
        <w:ind w:left="360"/>
      </w:pPr>
      <w:r>
        <w:t>[SFM proposal from the 2025 CWUI Work Group – Windows Subgroup.]</w:t>
      </w:r>
    </w:p>
    <w:p w14:paraId="1C6375D5" w14:textId="377EA6B0" w:rsidR="00DB040C" w:rsidRPr="00D533A3" w:rsidRDefault="00DB040C" w:rsidP="00D533A3">
      <w:pPr>
        <w:rPr>
          <w:rFonts w:cs="Arial"/>
          <w:b/>
          <w:bCs/>
        </w:rPr>
      </w:pPr>
      <w:r w:rsidRPr="00585873">
        <w:rPr>
          <w:rFonts w:cs="Arial"/>
          <w:b/>
          <w:bCs/>
        </w:rPr>
        <w:t>504.8 Exterior glazing.</w:t>
      </w:r>
      <w:r w:rsidR="00D533A3">
        <w:rPr>
          <w:rFonts w:cs="Arial"/>
          <w:b/>
          <w:bCs/>
        </w:rPr>
        <w:t xml:space="preserve"> </w:t>
      </w:r>
      <w:r w:rsidRPr="001139C1">
        <w:rPr>
          <w:rFonts w:cs="Arial"/>
        </w:rPr>
        <w:t>Exterior windows, window walls</w:t>
      </w:r>
      <w:r w:rsidRPr="003C0DCA">
        <w:rPr>
          <w:rFonts w:cs="Arial"/>
          <w:i/>
          <w:iCs/>
          <w:u w:val="single"/>
        </w:rPr>
        <w:t>,</w:t>
      </w:r>
      <w:r w:rsidRPr="001139C1">
        <w:rPr>
          <w:rFonts w:cs="Arial"/>
        </w:rPr>
        <w:t xml:space="preserve"> </w:t>
      </w:r>
      <w:r w:rsidRPr="003C0DCA">
        <w:rPr>
          <w:rFonts w:cs="Arial"/>
          <w:strike/>
        </w:rPr>
        <w:t>and</w:t>
      </w:r>
      <w:r w:rsidRPr="001139C1">
        <w:rPr>
          <w:rFonts w:cs="Arial"/>
        </w:rPr>
        <w:t xml:space="preserve"> glazed doors, windows within exterior doors, and skylights shall be</w:t>
      </w:r>
      <w:r w:rsidRPr="00DB040C">
        <w:rPr>
          <w:rFonts w:cs="Arial"/>
          <w:i/>
          <w:iCs/>
        </w:rPr>
        <w:t xml:space="preserve"> constructed of any of the following:</w:t>
      </w:r>
    </w:p>
    <w:p w14:paraId="2EAC2F84" w14:textId="77777777" w:rsidR="00DB040C" w:rsidRPr="00DB040C" w:rsidRDefault="00DB040C" w:rsidP="00D533A3">
      <w:pPr>
        <w:ind w:left="810" w:hanging="270"/>
        <w:rPr>
          <w:rFonts w:cs="Arial"/>
          <w:i/>
          <w:iCs/>
        </w:rPr>
      </w:pPr>
      <w:r w:rsidRPr="00DB040C">
        <w:rPr>
          <w:rFonts w:cs="Arial"/>
          <w:i/>
          <w:iCs/>
        </w:rPr>
        <w:t>1.</w:t>
      </w:r>
      <w:r w:rsidRPr="00DB040C">
        <w:rPr>
          <w:rFonts w:cs="Arial"/>
          <w:i/>
          <w:iCs/>
        </w:rPr>
        <w:tab/>
        <w:t xml:space="preserve">Multilayered glazed panels with at least </w:t>
      </w:r>
      <w:r w:rsidRPr="00937AFC">
        <w:rPr>
          <w:rFonts w:cs="Arial"/>
          <w:i/>
          <w:iCs/>
          <w:strike/>
        </w:rPr>
        <w:t>one pane of</w:t>
      </w:r>
      <w:r w:rsidRPr="00DB040C">
        <w:rPr>
          <w:rFonts w:cs="Arial"/>
          <w:i/>
          <w:iCs/>
        </w:rPr>
        <w:t xml:space="preserve"> </w:t>
      </w:r>
      <w:r w:rsidRPr="00937AFC">
        <w:rPr>
          <w:rFonts w:cs="Arial"/>
          <w:i/>
          <w:iCs/>
          <w:u w:val="single"/>
        </w:rPr>
        <w:t>the inner pane of</w:t>
      </w:r>
      <w:r w:rsidRPr="00DB040C">
        <w:rPr>
          <w:rFonts w:cs="Arial"/>
          <w:i/>
          <w:iCs/>
        </w:rPr>
        <w:t xml:space="preserve"> tempered glass </w:t>
      </w:r>
      <w:r w:rsidRPr="00937AFC">
        <w:rPr>
          <w:rFonts w:cs="Arial"/>
          <w:i/>
          <w:iCs/>
          <w:u w:val="single"/>
        </w:rPr>
        <w:t>and</w:t>
      </w:r>
      <w:r w:rsidRPr="00DB040C">
        <w:rPr>
          <w:rFonts w:cs="Arial"/>
          <w:i/>
          <w:iCs/>
        </w:rPr>
        <w:t xml:space="preserve"> </w:t>
      </w:r>
      <w:proofErr w:type="gramStart"/>
      <w:r w:rsidRPr="00DB040C">
        <w:rPr>
          <w:rFonts w:cs="Arial"/>
          <w:i/>
          <w:iCs/>
        </w:rPr>
        <w:t>complying</w:t>
      </w:r>
      <w:proofErr w:type="gramEnd"/>
      <w:r w:rsidRPr="00DB040C">
        <w:rPr>
          <w:rFonts w:cs="Arial"/>
          <w:i/>
          <w:iCs/>
        </w:rPr>
        <w:t xml:space="preserve"> with Section 2406 of the California Building Code.</w:t>
      </w:r>
    </w:p>
    <w:p w14:paraId="1EA7AB34" w14:textId="77777777" w:rsidR="00DB040C" w:rsidRPr="00DB040C" w:rsidRDefault="00DB040C" w:rsidP="00D533A3">
      <w:pPr>
        <w:ind w:left="810" w:hanging="270"/>
        <w:rPr>
          <w:rFonts w:cs="Arial"/>
          <w:i/>
          <w:iCs/>
        </w:rPr>
      </w:pPr>
      <w:r w:rsidRPr="00DB040C">
        <w:rPr>
          <w:rFonts w:cs="Arial"/>
          <w:i/>
          <w:iCs/>
        </w:rPr>
        <w:t>2.</w:t>
      </w:r>
      <w:r w:rsidRPr="00DB040C">
        <w:rPr>
          <w:rFonts w:cs="Arial"/>
          <w:i/>
          <w:iCs/>
        </w:rPr>
        <w:tab/>
      </w:r>
      <w:r w:rsidRPr="001139C1">
        <w:rPr>
          <w:rFonts w:cs="Arial"/>
        </w:rPr>
        <w:t>Glass block</w:t>
      </w:r>
      <w:r w:rsidRPr="00DB040C">
        <w:rPr>
          <w:rFonts w:cs="Arial"/>
          <w:i/>
          <w:iCs/>
        </w:rPr>
        <w:t xml:space="preserve"> </w:t>
      </w:r>
      <w:r w:rsidRPr="00937AFC">
        <w:rPr>
          <w:rFonts w:cs="Arial"/>
          <w:i/>
          <w:iCs/>
          <w:u w:val="single"/>
        </w:rPr>
        <w:t>units</w:t>
      </w:r>
      <w:r w:rsidRPr="00DB040C">
        <w:rPr>
          <w:rFonts w:cs="Arial"/>
          <w:i/>
          <w:iCs/>
        </w:rPr>
        <w:t>.</w:t>
      </w:r>
    </w:p>
    <w:p w14:paraId="215FB1F9" w14:textId="7A269437" w:rsidR="00DB040C" w:rsidRPr="00DB040C" w:rsidRDefault="00DB040C" w:rsidP="72CB326C">
      <w:pPr>
        <w:ind w:left="810" w:hanging="270"/>
        <w:rPr>
          <w:rFonts w:cs="Arial"/>
          <w:i/>
          <w:iCs/>
        </w:rPr>
      </w:pPr>
      <w:r w:rsidRPr="72CB326C">
        <w:rPr>
          <w:rFonts w:cs="Arial"/>
          <w:i/>
          <w:iCs/>
        </w:rPr>
        <w:t>3.</w:t>
      </w:r>
      <w:r>
        <w:tab/>
      </w:r>
      <w:r w:rsidRPr="72CB326C">
        <w:rPr>
          <w:rFonts w:cs="Arial"/>
          <w:i/>
          <w:iCs/>
        </w:rPr>
        <w:t xml:space="preserve">Glazing with </w:t>
      </w:r>
      <w:r w:rsidRPr="72CB326C">
        <w:rPr>
          <w:rFonts w:cs="Arial"/>
        </w:rPr>
        <w:t>a fire-protection rating of not less than 20 minutes</w:t>
      </w:r>
      <w:r w:rsidRPr="72CB326C">
        <w:rPr>
          <w:rFonts w:cs="Arial"/>
          <w:i/>
          <w:iCs/>
        </w:rPr>
        <w:t xml:space="preserve"> when tested </w:t>
      </w:r>
      <w:r w:rsidRPr="72CB326C">
        <w:rPr>
          <w:rFonts w:cs="Arial"/>
          <w:i/>
          <w:iCs/>
          <w:u w:val="single"/>
        </w:rPr>
        <w:t xml:space="preserve">in accordance </w:t>
      </w:r>
      <w:r w:rsidR="00EF650D">
        <w:rPr>
          <w:rFonts w:cs="Arial"/>
          <w:i/>
          <w:iCs/>
          <w:u w:val="single"/>
        </w:rPr>
        <w:t xml:space="preserve">with </w:t>
      </w:r>
      <w:r w:rsidRPr="72CB326C">
        <w:rPr>
          <w:rFonts w:cs="Arial"/>
          <w:i/>
          <w:iCs/>
          <w:u w:val="single"/>
        </w:rPr>
        <w:t>NFPA 252, UL 10B, or UL 10C</w:t>
      </w:r>
      <w:r w:rsidR="077C9BAB" w:rsidRPr="72CB326C">
        <w:rPr>
          <w:rFonts w:cs="Arial"/>
          <w:i/>
          <w:iCs/>
          <w:u w:val="single"/>
        </w:rPr>
        <w:t xml:space="preserve"> for doors</w:t>
      </w:r>
      <w:r w:rsidRPr="72CB326C">
        <w:rPr>
          <w:rFonts w:cs="Arial"/>
          <w:i/>
          <w:iCs/>
          <w:u w:val="single"/>
        </w:rPr>
        <w:t>, or in accordance with NFPA 257 or UL 9</w:t>
      </w:r>
      <w:r w:rsidR="3770E398" w:rsidRPr="72CB326C">
        <w:rPr>
          <w:rFonts w:cs="Arial"/>
          <w:i/>
          <w:iCs/>
          <w:u w:val="single"/>
        </w:rPr>
        <w:t xml:space="preserve"> for windows</w:t>
      </w:r>
      <w:r w:rsidR="007213A1">
        <w:rPr>
          <w:rFonts w:cs="Arial"/>
          <w:i/>
          <w:iCs/>
          <w:u w:val="single"/>
        </w:rPr>
        <w:t xml:space="preserve"> </w:t>
      </w:r>
      <w:r w:rsidRPr="72CB326C">
        <w:rPr>
          <w:rFonts w:cs="Arial"/>
          <w:i/>
          <w:iCs/>
          <w:strike/>
        </w:rPr>
        <w:t>according to NFPA 257 or UL 9,</w:t>
      </w:r>
      <w:r w:rsidRPr="72CB326C">
        <w:rPr>
          <w:rFonts w:cs="Arial"/>
          <w:i/>
          <w:iCs/>
        </w:rPr>
        <w:t xml:space="preserve"> and </w:t>
      </w:r>
      <w:r w:rsidR="54AECF81" w:rsidRPr="72CB326C">
        <w:rPr>
          <w:rFonts w:cs="Arial"/>
          <w:i/>
          <w:iCs/>
          <w:u w:val="single"/>
        </w:rPr>
        <w:t>both</w:t>
      </w:r>
      <w:r w:rsidR="007213A1">
        <w:rPr>
          <w:rFonts w:cs="Arial"/>
          <w:i/>
          <w:iCs/>
          <w:u w:val="single"/>
        </w:rPr>
        <w:t xml:space="preserve"> </w:t>
      </w:r>
      <w:r w:rsidR="54AECF81" w:rsidRPr="72CB326C">
        <w:rPr>
          <w:rFonts w:cs="Arial"/>
          <w:i/>
          <w:iCs/>
          <w:u w:val="single"/>
        </w:rPr>
        <w:t xml:space="preserve">doors and windows </w:t>
      </w:r>
      <w:r w:rsidRPr="72CB326C">
        <w:rPr>
          <w:rFonts w:cs="Arial"/>
          <w:i/>
          <w:iCs/>
        </w:rPr>
        <w:t>shall be exempt from the hose stream test.</w:t>
      </w:r>
    </w:p>
    <w:p w14:paraId="6F3B6D41" w14:textId="77777777" w:rsidR="00DB040C" w:rsidRPr="00DB040C" w:rsidRDefault="00DB040C" w:rsidP="00D533A3">
      <w:pPr>
        <w:ind w:left="810" w:hanging="270"/>
        <w:rPr>
          <w:rFonts w:cs="Arial"/>
          <w:i/>
          <w:iCs/>
        </w:rPr>
      </w:pPr>
      <w:r w:rsidRPr="00DB040C">
        <w:rPr>
          <w:rFonts w:cs="Arial"/>
          <w:i/>
          <w:iCs/>
        </w:rPr>
        <w:t>4.</w:t>
      </w:r>
      <w:r w:rsidRPr="00DB040C">
        <w:rPr>
          <w:rFonts w:cs="Arial"/>
          <w:i/>
          <w:iCs/>
        </w:rPr>
        <w:tab/>
        <w:t>Glazing meeting the performance requirements of SFM Standard 12-7A-2.</w:t>
      </w:r>
    </w:p>
    <w:p w14:paraId="5770E632" w14:textId="3FD40E69" w:rsidR="00DB040C" w:rsidRPr="0064339A" w:rsidRDefault="00DB040C" w:rsidP="00D533A3">
      <w:pPr>
        <w:ind w:left="810" w:hanging="270"/>
        <w:rPr>
          <w:rFonts w:cs="Arial"/>
          <w:i/>
          <w:iCs/>
          <w:u w:val="single"/>
        </w:rPr>
      </w:pPr>
      <w:r w:rsidRPr="002C4F18">
        <w:rPr>
          <w:rFonts w:cs="Arial"/>
          <w:i/>
          <w:iCs/>
          <w:u w:val="single"/>
        </w:rPr>
        <w:t>5.</w:t>
      </w:r>
      <w:r w:rsidRPr="002C4F18">
        <w:rPr>
          <w:rFonts w:cs="Arial"/>
          <w:i/>
          <w:iCs/>
          <w:u w:val="single"/>
        </w:rPr>
        <w:tab/>
        <w:t>Skylights glazed with multilayered panels with at least one pane of tempered glass and complying with Section 2406 of the California Building Code.</w:t>
      </w:r>
    </w:p>
    <w:p w14:paraId="142F8C4D" w14:textId="7B937674" w:rsidR="00DB040C" w:rsidRPr="00DB040C" w:rsidRDefault="00DB040C" w:rsidP="00D533A3">
      <w:pPr>
        <w:ind w:left="360"/>
        <w:rPr>
          <w:rFonts w:cs="Arial"/>
          <w:i/>
          <w:iCs/>
        </w:rPr>
      </w:pPr>
      <w:r w:rsidRPr="003E45BA">
        <w:rPr>
          <w:rFonts w:cs="Arial"/>
          <w:b/>
          <w:bCs/>
          <w:i/>
          <w:iCs/>
        </w:rPr>
        <w:t>504.8.1 Structural glass veneer.</w:t>
      </w:r>
      <w:r w:rsidRPr="00DB040C">
        <w:rPr>
          <w:rFonts w:cs="Arial"/>
          <w:i/>
          <w:iCs/>
        </w:rPr>
        <w:t xml:space="preserve"> The wall assembly behind glass veneer shall comply with Section 504.5.</w:t>
      </w:r>
    </w:p>
    <w:p w14:paraId="35BB3DAC" w14:textId="754A56FE" w:rsidR="00646A8B" w:rsidRDefault="00DB040C" w:rsidP="00D533A3">
      <w:pPr>
        <w:ind w:left="360"/>
        <w:rPr>
          <w:rFonts w:cs="Arial"/>
          <w:i/>
          <w:iCs/>
        </w:rPr>
      </w:pPr>
      <w:r w:rsidRPr="003E45BA">
        <w:rPr>
          <w:rFonts w:cs="Arial"/>
          <w:b/>
          <w:bCs/>
          <w:i/>
          <w:iCs/>
        </w:rPr>
        <w:t>504.8.2 Operable skylights.</w:t>
      </w:r>
      <w:r w:rsidRPr="00DB040C">
        <w:rPr>
          <w:rFonts w:cs="Arial"/>
          <w:i/>
          <w:iCs/>
        </w:rPr>
        <w:t xml:space="preserve"> </w:t>
      </w:r>
      <w:r w:rsidRPr="00DC39AE">
        <w:rPr>
          <w:rFonts w:cs="Arial"/>
          <w:i/>
          <w:iCs/>
          <w:u w:val="single"/>
        </w:rPr>
        <w:t>The openings of operable</w:t>
      </w:r>
      <w:r w:rsidRPr="00DB040C">
        <w:rPr>
          <w:rFonts w:cs="Arial"/>
          <w:i/>
          <w:iCs/>
        </w:rPr>
        <w:t xml:space="preserve"> </w:t>
      </w:r>
      <w:r w:rsidRPr="00DC39AE">
        <w:rPr>
          <w:rFonts w:cs="Arial"/>
          <w:i/>
          <w:iCs/>
          <w:strike/>
        </w:rPr>
        <w:t xml:space="preserve">Operable </w:t>
      </w:r>
      <w:r w:rsidRPr="00DB040C">
        <w:rPr>
          <w:rFonts w:cs="Arial"/>
          <w:i/>
          <w:iCs/>
        </w:rPr>
        <w:t>skylights shall be protected by noncombustible mesh screen and the dimension of the opening in the screen shall not exceed 1/8 inch (3.2 mm).</w:t>
      </w:r>
    </w:p>
    <w:p w14:paraId="015D4358" w14:textId="14ECEC97" w:rsidR="008505CB" w:rsidRDefault="008505CB" w:rsidP="008505CB">
      <w:pPr>
        <w:pStyle w:val="Heading4"/>
      </w:pPr>
      <w:bookmarkStart w:id="32" w:name="_Hlk214069798"/>
      <w:r>
        <w:t>SUB-</w:t>
      </w:r>
      <w:r w:rsidRPr="0046521A">
        <w:t xml:space="preserve">ITEM </w:t>
      </w:r>
      <w:r w:rsidR="007B4BA4">
        <w:t>4</w:t>
      </w:r>
      <w:r>
        <w:t>-</w:t>
      </w:r>
      <w:r w:rsidR="00F66133">
        <w:t>11</w:t>
      </w:r>
      <w:r w:rsidRPr="0046521A">
        <w:rPr>
          <w:snapToGrid/>
        </w:rPr>
        <w:br/>
      </w:r>
      <w:r>
        <w:t>Section 504.10 Vents</w:t>
      </w:r>
    </w:p>
    <w:p w14:paraId="71ED363F" w14:textId="77777777" w:rsidR="008505CB" w:rsidRPr="004148C8" w:rsidRDefault="008505CB" w:rsidP="72CB326C">
      <w:pPr>
        <w:ind w:left="270"/>
      </w:pPr>
      <w:r>
        <w:t>[SFM proposal from the 2025 CWUI Work Group – Vent Subgroup.]</w:t>
      </w:r>
    </w:p>
    <w:bookmarkEnd w:id="32"/>
    <w:p w14:paraId="3F660861" w14:textId="77777777" w:rsidR="008505CB" w:rsidRPr="008505CB" w:rsidRDefault="008505CB" w:rsidP="00D533A3">
      <w:pPr>
        <w:ind w:left="360"/>
        <w:rPr>
          <w:i/>
          <w:iCs/>
          <w:u w:val="single"/>
        </w:rPr>
      </w:pPr>
      <w:r w:rsidRPr="00DB2914">
        <w:rPr>
          <w:b/>
          <w:bCs/>
        </w:rPr>
        <w:t>504.10 Vents.</w:t>
      </w:r>
      <w:r w:rsidRPr="00DB2914">
        <w:rPr>
          <w:b/>
          <w:bCs/>
          <w:strike/>
        </w:rPr>
        <w:t xml:space="preserve"> </w:t>
      </w:r>
      <w:r w:rsidRPr="00DB2914">
        <w:rPr>
          <w:strike/>
        </w:rPr>
        <w:t>Where provided, ventilation openings for enclosed attics, gable ends, ridge ends, under eaves and cornices, enclosed eave soffit spaces, enclosed rafter spaces formed where ceilings are applied directly to the underside of roof rafters, underfloor ventilation, foundations and crawl spaces, or any other opening intended to permit ventilation, either in a horizontal or vertical surface, shall be in accordance with Section 504.10.1 or Section 504.10.2 to resist building ignition from the intrusion of burning embers and flame through the ventilation openings.</w:t>
      </w:r>
      <w:r w:rsidRPr="009F0268">
        <w:rPr>
          <w:u w:val="single"/>
        </w:rPr>
        <w:t xml:space="preserve"> </w:t>
      </w:r>
      <w:r w:rsidRPr="008505CB">
        <w:rPr>
          <w:i/>
          <w:iCs/>
          <w:u w:val="single"/>
        </w:rPr>
        <w:t>Ventilation openings for the following purposes shall comply with Section 504.10.1 or 504.10.2, as applicable:</w:t>
      </w:r>
    </w:p>
    <w:p w14:paraId="485C43A9" w14:textId="77777777" w:rsidR="008505CB" w:rsidRPr="008505CB" w:rsidRDefault="008505CB" w:rsidP="00D533A3">
      <w:pPr>
        <w:pStyle w:val="ListParagraph"/>
        <w:widowControl/>
        <w:numPr>
          <w:ilvl w:val="0"/>
          <w:numId w:val="36"/>
        </w:numPr>
        <w:contextualSpacing w:val="0"/>
        <w:rPr>
          <w:i/>
          <w:iCs/>
          <w:u w:val="single"/>
        </w:rPr>
      </w:pPr>
      <w:r w:rsidRPr="008505CB">
        <w:rPr>
          <w:i/>
          <w:iCs/>
          <w:u w:val="single"/>
        </w:rPr>
        <w:lastRenderedPageBreak/>
        <w:t xml:space="preserve">Openings into enclosed attics or enclosed rafter spaces in accordance with California Building Code Section 1202.2 or California Residential Code Section R806. </w:t>
      </w:r>
    </w:p>
    <w:p w14:paraId="169C7CBE" w14:textId="77777777" w:rsidR="008505CB" w:rsidRPr="008505CB" w:rsidRDefault="008505CB" w:rsidP="00D533A3">
      <w:pPr>
        <w:pStyle w:val="ListParagraph"/>
        <w:widowControl/>
        <w:numPr>
          <w:ilvl w:val="0"/>
          <w:numId w:val="36"/>
        </w:numPr>
        <w:contextualSpacing w:val="0"/>
        <w:rPr>
          <w:i/>
          <w:iCs/>
          <w:u w:val="single"/>
        </w:rPr>
      </w:pPr>
      <w:r w:rsidRPr="008505CB">
        <w:rPr>
          <w:i/>
          <w:iCs/>
          <w:u w:val="single"/>
        </w:rPr>
        <w:t>Openings into under-floor areas in accordance with California Building Code Section 1202.4 or California Residential Code Section R408.2.</w:t>
      </w:r>
    </w:p>
    <w:p w14:paraId="0C6A5068" w14:textId="77777777" w:rsidR="008505CB" w:rsidRPr="008505CB" w:rsidRDefault="008505CB" w:rsidP="00D533A3">
      <w:pPr>
        <w:pStyle w:val="ListParagraph"/>
        <w:widowControl/>
        <w:numPr>
          <w:ilvl w:val="0"/>
          <w:numId w:val="36"/>
        </w:numPr>
        <w:contextualSpacing w:val="0"/>
        <w:rPr>
          <w:i/>
          <w:iCs/>
          <w:u w:val="single"/>
        </w:rPr>
      </w:pPr>
      <w:r w:rsidRPr="008505CB">
        <w:rPr>
          <w:i/>
          <w:iCs/>
          <w:u w:val="single"/>
        </w:rPr>
        <w:t>Other ventilation openings for unoccupiable spaces, such as garages and mechanical equipment rooms.</w:t>
      </w:r>
    </w:p>
    <w:p w14:paraId="573758FA" w14:textId="2061AE81" w:rsidR="008505CB" w:rsidRPr="0064339A" w:rsidRDefault="008505CB" w:rsidP="00D533A3">
      <w:pPr>
        <w:pStyle w:val="ListParagraph"/>
        <w:ind w:left="360"/>
        <w:contextualSpacing w:val="0"/>
        <w:rPr>
          <w:i/>
          <w:iCs/>
        </w:rPr>
      </w:pPr>
      <w:r w:rsidRPr="008505CB">
        <w:rPr>
          <w:b/>
          <w:bCs/>
          <w:i/>
          <w:iCs/>
          <w:u w:val="single"/>
        </w:rPr>
        <w:t>Exception:</w:t>
      </w:r>
      <w:r w:rsidRPr="008505CB">
        <w:rPr>
          <w:i/>
          <w:iCs/>
          <w:u w:val="single"/>
        </w:rPr>
        <w:t xml:space="preserve"> Exhaust openings such as drain waste vents, dryer exhaust vents, kitchen exhaust vents, bathroom exhaust vents and direct vent appliances.</w:t>
      </w:r>
    </w:p>
    <w:p w14:paraId="6E37F4AA" w14:textId="4870BCBC" w:rsidR="004E6BC9" w:rsidRDefault="004E6BC9" w:rsidP="004E6BC9">
      <w:pPr>
        <w:pStyle w:val="Heading4"/>
      </w:pPr>
      <w:r>
        <w:t>SUB-</w:t>
      </w:r>
      <w:r w:rsidRPr="0046521A">
        <w:t xml:space="preserve">ITEM </w:t>
      </w:r>
      <w:r w:rsidR="007B4BA4">
        <w:t>4</w:t>
      </w:r>
      <w:r>
        <w:t>-</w:t>
      </w:r>
      <w:r w:rsidR="00F66133">
        <w:t>12</w:t>
      </w:r>
      <w:r w:rsidRPr="0046521A">
        <w:rPr>
          <w:snapToGrid/>
        </w:rPr>
        <w:br/>
      </w:r>
      <w:r>
        <w:t>Section 504.10</w:t>
      </w:r>
      <w:r w:rsidR="00C6267E">
        <w:t>.1 Vent testing</w:t>
      </w:r>
    </w:p>
    <w:p w14:paraId="73B205D5" w14:textId="155DCAB9" w:rsidR="004E6BC9" w:rsidRPr="004148C8" w:rsidRDefault="004E6BC9" w:rsidP="72CB326C">
      <w:pPr>
        <w:ind w:left="360"/>
      </w:pPr>
      <w:r>
        <w:t xml:space="preserve">[SFM proposal from the 2025 CWUI Work Group – </w:t>
      </w:r>
      <w:r w:rsidR="00DC4F48">
        <w:t>Vent</w:t>
      </w:r>
      <w:r>
        <w:t xml:space="preserve"> Subgroup.]</w:t>
      </w:r>
    </w:p>
    <w:p w14:paraId="7D22B652" w14:textId="6C7C0C9D" w:rsidR="00C6267E" w:rsidRPr="00C6267E" w:rsidRDefault="00C6267E" w:rsidP="00D533A3">
      <w:pPr>
        <w:ind w:left="360"/>
        <w:rPr>
          <w:rFonts w:cs="Arial"/>
          <w:i/>
          <w:iCs/>
        </w:rPr>
      </w:pPr>
      <w:r w:rsidRPr="00D73044">
        <w:rPr>
          <w:rFonts w:cs="Arial"/>
          <w:b/>
          <w:bCs/>
        </w:rPr>
        <w:t>504.10.1</w:t>
      </w:r>
      <w:r w:rsidRPr="00825F66">
        <w:rPr>
          <w:rFonts w:cs="Arial"/>
          <w:b/>
          <w:bCs/>
          <w:i/>
          <w:iCs/>
        </w:rPr>
        <w:t xml:space="preserve"> </w:t>
      </w:r>
      <w:r w:rsidR="008505CB" w:rsidRPr="00825F66">
        <w:rPr>
          <w:b/>
          <w:bCs/>
          <w:strike/>
        </w:rPr>
        <w:t>Performance requir</w:t>
      </w:r>
      <w:r w:rsidR="008505CB" w:rsidRPr="008505CB">
        <w:rPr>
          <w:b/>
          <w:bCs/>
          <w:strike/>
        </w:rPr>
        <w:t>ements</w:t>
      </w:r>
      <w:r w:rsidR="008505CB">
        <w:t xml:space="preserve"> </w:t>
      </w:r>
      <w:r w:rsidRPr="008505CB">
        <w:rPr>
          <w:rFonts w:cs="Arial"/>
          <w:b/>
          <w:bCs/>
          <w:i/>
          <w:iCs/>
          <w:u w:val="single"/>
        </w:rPr>
        <w:t>Vent testing.</w:t>
      </w:r>
      <w:r w:rsidRPr="00825F66">
        <w:rPr>
          <w:rFonts w:cs="Arial"/>
          <w:b/>
          <w:bCs/>
          <w:i/>
          <w:iCs/>
        </w:rPr>
        <w:t xml:space="preserve"> </w:t>
      </w:r>
      <w:r w:rsidRPr="00D73044">
        <w:rPr>
          <w:rFonts w:cs="Arial"/>
        </w:rPr>
        <w:t>Ventilation openings shall be fully covered with</w:t>
      </w:r>
      <w:r w:rsidRPr="00825F66">
        <w:rPr>
          <w:rFonts w:cs="Arial"/>
          <w:i/>
          <w:iCs/>
        </w:rPr>
        <w:t xml:space="preserve"> </w:t>
      </w:r>
      <w:r w:rsidRPr="00C6267E">
        <w:rPr>
          <w:rFonts w:cs="Arial"/>
          <w:i/>
          <w:iCs/>
          <w:strike/>
        </w:rPr>
        <w:t xml:space="preserve">Wildfire Flame and Ember Resistant vents approved and </w:t>
      </w:r>
      <w:r w:rsidRPr="00D73044">
        <w:rPr>
          <w:rFonts w:cs="Arial"/>
          <w:strike/>
        </w:rPr>
        <w:t>listed</w:t>
      </w:r>
      <w:r w:rsidRPr="00C6267E">
        <w:rPr>
          <w:rFonts w:cs="Arial"/>
          <w:i/>
          <w:iCs/>
          <w:strike/>
        </w:rPr>
        <w:t xml:space="preserve"> by the California State Fire Marshal, or</w:t>
      </w:r>
      <w:r w:rsidRPr="00D73044">
        <w:rPr>
          <w:rFonts w:cs="Arial"/>
          <w:i/>
          <w:iCs/>
        </w:rPr>
        <w:t xml:space="preserve"> </w:t>
      </w:r>
      <w:r w:rsidR="009C2905" w:rsidRPr="00D73044">
        <w:rPr>
          <w:rFonts w:cs="Arial"/>
          <w:i/>
          <w:iCs/>
        </w:rPr>
        <w:t>WUI</w:t>
      </w:r>
      <w:r w:rsidR="009C2905" w:rsidRPr="00D73044">
        <w:rPr>
          <w:rFonts w:cs="Arial"/>
        </w:rPr>
        <w:t xml:space="preserve"> </w:t>
      </w:r>
      <w:r w:rsidRPr="00D73044">
        <w:rPr>
          <w:rFonts w:cs="Arial"/>
        </w:rPr>
        <w:t>vents tested in accordance with ASTM E2886</w:t>
      </w:r>
      <w:r w:rsidR="009C2905" w:rsidRPr="00D73044">
        <w:rPr>
          <w:rFonts w:cs="Arial"/>
        </w:rPr>
        <w:t xml:space="preserve">, to demonstrate compliance </w:t>
      </w:r>
      <w:r w:rsidRPr="00D73044">
        <w:rPr>
          <w:rFonts w:cs="Arial"/>
        </w:rPr>
        <w:t>with all the following requirements:</w:t>
      </w:r>
    </w:p>
    <w:p w14:paraId="37B952F0" w14:textId="62F480C3" w:rsidR="00C6267E" w:rsidRPr="00C6267E" w:rsidRDefault="00EF2F89" w:rsidP="00D533A3">
      <w:pPr>
        <w:ind w:left="1080" w:hanging="360"/>
        <w:rPr>
          <w:rFonts w:cs="Arial"/>
          <w:i/>
          <w:iCs/>
        </w:rPr>
      </w:pPr>
      <w:r w:rsidRPr="00D73044">
        <w:rPr>
          <w:rFonts w:cs="Arial"/>
        </w:rPr>
        <w:t xml:space="preserve">1. </w:t>
      </w:r>
      <w:r w:rsidR="00C6267E" w:rsidRPr="00D73044">
        <w:rPr>
          <w:rFonts w:cs="Arial"/>
        </w:rPr>
        <w:t>There shall be no flaming ignition of the cotton material during the Ember Intrusion Test</w:t>
      </w:r>
      <w:r w:rsidR="00C6267E" w:rsidRPr="00C6267E">
        <w:rPr>
          <w:rFonts w:cs="Arial"/>
          <w:i/>
          <w:iCs/>
        </w:rPr>
        <w:t xml:space="preserve"> </w:t>
      </w:r>
      <w:r w:rsidR="00C6267E" w:rsidRPr="00D73044">
        <w:rPr>
          <w:rFonts w:cs="Arial"/>
          <w:i/>
          <w:iCs/>
          <w:u w:val="single"/>
        </w:rPr>
        <w:t>of ASTM E2886</w:t>
      </w:r>
      <w:r w:rsidR="00C6267E" w:rsidRPr="00C6267E">
        <w:rPr>
          <w:rFonts w:cs="Arial"/>
          <w:i/>
          <w:iCs/>
        </w:rPr>
        <w:t>.</w:t>
      </w:r>
    </w:p>
    <w:p w14:paraId="5BAF916F" w14:textId="3D482750" w:rsidR="00C6267E" w:rsidRPr="00C6267E" w:rsidRDefault="00EF2F89" w:rsidP="00D533A3">
      <w:pPr>
        <w:ind w:left="1080" w:hanging="360"/>
        <w:rPr>
          <w:rFonts w:cs="Arial"/>
          <w:i/>
          <w:iCs/>
          <w:u w:val="single"/>
        </w:rPr>
      </w:pPr>
      <w:r>
        <w:rPr>
          <w:rFonts w:cs="Arial"/>
          <w:i/>
          <w:iCs/>
          <w:u w:val="single"/>
        </w:rPr>
        <w:t>2.</w:t>
      </w:r>
      <w:r w:rsidR="00CC041E">
        <w:rPr>
          <w:rFonts w:cs="Arial"/>
          <w:i/>
          <w:iCs/>
          <w:u w:val="single"/>
        </w:rPr>
        <w:t xml:space="preserve"> </w:t>
      </w:r>
      <w:r w:rsidR="00C6267E" w:rsidRPr="00C6267E">
        <w:rPr>
          <w:rFonts w:cs="Arial"/>
          <w:i/>
          <w:iCs/>
          <w:u w:val="single"/>
        </w:rPr>
        <w:t xml:space="preserve">The Flame Intrusion Tests of ASTM E2886 shall be conducted in both the horizontal and vertical </w:t>
      </w:r>
      <w:r>
        <w:rPr>
          <w:rFonts w:cs="Arial"/>
          <w:i/>
          <w:iCs/>
          <w:u w:val="single"/>
        </w:rPr>
        <w:t>orientations</w:t>
      </w:r>
      <w:r w:rsidR="00C6267E" w:rsidRPr="00C6267E">
        <w:rPr>
          <w:rFonts w:cs="Arial"/>
          <w:i/>
          <w:iCs/>
          <w:u w:val="single"/>
        </w:rPr>
        <w:t xml:space="preserve">. </w:t>
      </w:r>
    </w:p>
    <w:p w14:paraId="796B3DC4" w14:textId="5EF021A9" w:rsidR="00C6267E" w:rsidRPr="00C6267E" w:rsidRDefault="00EF2F89" w:rsidP="00D533A3">
      <w:pPr>
        <w:ind w:left="1080" w:hanging="360"/>
        <w:rPr>
          <w:rFonts w:cs="Arial"/>
          <w:i/>
          <w:iCs/>
        </w:rPr>
      </w:pPr>
      <w:r w:rsidRPr="00CC041E">
        <w:rPr>
          <w:rFonts w:cs="Arial"/>
          <w:i/>
          <w:iCs/>
          <w:strike/>
        </w:rPr>
        <w:t>2.</w:t>
      </w:r>
      <w:r w:rsidR="00CC041E" w:rsidRPr="00CC041E">
        <w:rPr>
          <w:rFonts w:cs="Arial"/>
          <w:i/>
          <w:iCs/>
          <w:u w:val="single"/>
        </w:rPr>
        <w:t>3.</w:t>
      </w:r>
      <w:r w:rsidR="00CC041E">
        <w:rPr>
          <w:rFonts w:cs="Arial"/>
          <w:i/>
          <w:iCs/>
          <w:u w:val="single"/>
        </w:rPr>
        <w:t xml:space="preserve"> </w:t>
      </w:r>
      <w:r w:rsidR="00C6267E" w:rsidRPr="00D73044">
        <w:rPr>
          <w:rFonts w:cs="Arial"/>
        </w:rPr>
        <w:t>There shall be no flaming ignition during the Integrity Test portion of the Flame Intrusion Test.</w:t>
      </w:r>
    </w:p>
    <w:p w14:paraId="222D7E5E" w14:textId="008DE754" w:rsidR="00C6267E" w:rsidRPr="00C6267E" w:rsidRDefault="00CC041E" w:rsidP="00D533A3">
      <w:pPr>
        <w:ind w:left="1080" w:hanging="360"/>
        <w:rPr>
          <w:rFonts w:cs="Arial"/>
          <w:i/>
          <w:iCs/>
        </w:rPr>
      </w:pPr>
      <w:r w:rsidRPr="00CC041E">
        <w:rPr>
          <w:rFonts w:cs="Arial"/>
          <w:i/>
          <w:iCs/>
          <w:u w:val="single"/>
        </w:rPr>
        <w:t>4.</w:t>
      </w:r>
      <w:r>
        <w:rPr>
          <w:rFonts w:cs="Arial"/>
          <w:i/>
          <w:iCs/>
        </w:rPr>
        <w:t xml:space="preserve"> </w:t>
      </w:r>
      <w:r w:rsidR="00C6267E" w:rsidRPr="00D73044">
        <w:rPr>
          <w:rFonts w:cs="Arial"/>
        </w:rPr>
        <w:t>The maximum temperature of the unexposed side of the vent shall not exceed 662°F (350°C).</w:t>
      </w:r>
      <w:r w:rsidR="00C6267E" w:rsidRPr="00C6267E">
        <w:rPr>
          <w:rFonts w:cs="Arial"/>
          <w:i/>
          <w:iCs/>
        </w:rPr>
        <w:t xml:space="preserve"> </w:t>
      </w:r>
    </w:p>
    <w:p w14:paraId="3F666CB8" w14:textId="17749574" w:rsidR="008505CB" w:rsidRDefault="008505CB" w:rsidP="008505CB">
      <w:pPr>
        <w:pStyle w:val="Heading4"/>
      </w:pPr>
      <w:bookmarkStart w:id="33" w:name="_Hlk214070381"/>
      <w:r>
        <w:t>SUB-</w:t>
      </w:r>
      <w:r w:rsidRPr="0046521A">
        <w:t xml:space="preserve">ITEM </w:t>
      </w:r>
      <w:r w:rsidR="007B4BA4">
        <w:t>4</w:t>
      </w:r>
      <w:r>
        <w:t>-</w:t>
      </w:r>
      <w:r w:rsidR="00F66133">
        <w:t>13</w:t>
      </w:r>
      <w:r w:rsidRPr="0046521A">
        <w:rPr>
          <w:snapToGrid/>
        </w:rPr>
        <w:br/>
      </w:r>
      <w:r>
        <w:t>Section</w:t>
      </w:r>
      <w:r w:rsidR="00D533A3">
        <w:t>s</w:t>
      </w:r>
      <w:r>
        <w:t xml:space="preserve"> 504.10.2 Roof ridge and off-ridge field vents</w:t>
      </w:r>
      <w:r w:rsidR="00D533A3">
        <w:t xml:space="preserve"> </w:t>
      </w:r>
      <w:bookmarkStart w:id="34" w:name="_Hlk216426671"/>
      <w:r w:rsidR="00D533A3">
        <w:t xml:space="preserve">and </w:t>
      </w:r>
      <w:r w:rsidR="0034092F">
        <w:t>504.10.3 Vent locations</w:t>
      </w:r>
      <w:bookmarkEnd w:id="34"/>
    </w:p>
    <w:p w14:paraId="5765A5E9" w14:textId="77777777" w:rsidR="008505CB" w:rsidRPr="004148C8" w:rsidRDefault="008505CB" w:rsidP="006E71E3">
      <w:r>
        <w:t>[SFM proposal from the 2025 CWUI Work Group – Vent Subgroup.]</w:t>
      </w:r>
    </w:p>
    <w:p w14:paraId="354BF2A6" w14:textId="77777777" w:rsidR="008505CB" w:rsidRPr="0034092F" w:rsidRDefault="008505CB" w:rsidP="00D533A3">
      <w:pPr>
        <w:ind w:left="360"/>
        <w:jc w:val="both"/>
        <w:rPr>
          <w:b/>
          <w:bCs/>
          <w:i/>
          <w:iCs/>
        </w:rPr>
      </w:pPr>
      <w:bookmarkStart w:id="35" w:name="_Hlk207971495"/>
      <w:bookmarkEnd w:id="33"/>
      <w:r w:rsidRPr="00DB2914">
        <w:rPr>
          <w:b/>
          <w:bCs/>
        </w:rPr>
        <w:t>504.10</w:t>
      </w:r>
      <w:r w:rsidRPr="005879C2">
        <w:rPr>
          <w:b/>
          <w:bCs/>
        </w:rPr>
        <w:t xml:space="preserve">.2 </w:t>
      </w:r>
      <w:r w:rsidRPr="0034092F">
        <w:rPr>
          <w:b/>
          <w:bCs/>
          <w:i/>
          <w:iCs/>
          <w:strike/>
        </w:rPr>
        <w:t xml:space="preserve">Off </w:t>
      </w:r>
      <w:r w:rsidRPr="0034092F">
        <w:rPr>
          <w:b/>
          <w:bCs/>
          <w:i/>
          <w:iCs/>
          <w:u w:val="single"/>
        </w:rPr>
        <w:t xml:space="preserve">Roof </w:t>
      </w:r>
      <w:r w:rsidRPr="0034092F">
        <w:rPr>
          <w:b/>
          <w:bCs/>
          <w:i/>
          <w:iCs/>
        </w:rPr>
        <w:t xml:space="preserve">ridge and </w:t>
      </w:r>
      <w:r w:rsidRPr="0034092F">
        <w:rPr>
          <w:b/>
          <w:bCs/>
          <w:i/>
          <w:iCs/>
          <w:u w:val="single"/>
        </w:rPr>
        <w:t>off-</w:t>
      </w:r>
      <w:r w:rsidRPr="0034092F">
        <w:rPr>
          <w:b/>
          <w:bCs/>
          <w:i/>
          <w:iCs/>
        </w:rPr>
        <w:t xml:space="preserve">ridge </w:t>
      </w:r>
      <w:r w:rsidRPr="0034092F">
        <w:rPr>
          <w:b/>
          <w:bCs/>
          <w:i/>
          <w:iCs/>
          <w:u w:val="single"/>
        </w:rPr>
        <w:t xml:space="preserve">field </w:t>
      </w:r>
      <w:r w:rsidRPr="0034092F">
        <w:rPr>
          <w:b/>
          <w:bCs/>
          <w:i/>
          <w:iCs/>
        </w:rPr>
        <w:t xml:space="preserve">vents. </w:t>
      </w:r>
      <w:r w:rsidRPr="0034092F">
        <w:rPr>
          <w:i/>
          <w:iCs/>
          <w:strike/>
        </w:rPr>
        <w:t xml:space="preserve">Vents </w:t>
      </w:r>
      <w:r w:rsidRPr="0034092F">
        <w:rPr>
          <w:i/>
          <w:iCs/>
          <w:u w:val="single"/>
        </w:rPr>
        <w:t xml:space="preserve">Roof ridge and off-ridge field vents which are specifically excluded from the scope of ASTM E2886 </w:t>
      </w:r>
      <w:r w:rsidRPr="0034092F">
        <w:rPr>
          <w:i/>
          <w:iCs/>
          <w:strike/>
        </w:rPr>
        <w:t xml:space="preserve">that are installed on a sloped roof, such as dormer vents, </w:t>
      </w:r>
      <w:r w:rsidRPr="0034092F">
        <w:rPr>
          <w:i/>
          <w:iCs/>
        </w:rPr>
        <w:t>shall comply with all of the following:</w:t>
      </w:r>
    </w:p>
    <w:p w14:paraId="3DA88CFE" w14:textId="77777777" w:rsidR="008505CB" w:rsidRPr="0034092F" w:rsidRDefault="008505CB" w:rsidP="00D533A3">
      <w:pPr>
        <w:pStyle w:val="ListParagraph"/>
        <w:numPr>
          <w:ilvl w:val="0"/>
          <w:numId w:val="37"/>
        </w:numPr>
        <w:contextualSpacing w:val="0"/>
        <w:jc w:val="both"/>
        <w:rPr>
          <w:i/>
          <w:iCs/>
        </w:rPr>
      </w:pPr>
      <w:r w:rsidRPr="0034092F">
        <w:rPr>
          <w:i/>
          <w:iCs/>
          <w:strike/>
        </w:rPr>
        <w:t xml:space="preserve">Vents </w:t>
      </w:r>
      <w:r w:rsidRPr="0034092F">
        <w:rPr>
          <w:i/>
          <w:iCs/>
          <w:u w:val="single"/>
        </w:rPr>
        <w:t xml:space="preserve">Ventilation openings </w:t>
      </w:r>
      <w:r w:rsidRPr="0034092F">
        <w:rPr>
          <w:i/>
          <w:iCs/>
        </w:rPr>
        <w:t xml:space="preserve">shall be </w:t>
      </w:r>
      <w:r w:rsidRPr="0034092F">
        <w:rPr>
          <w:i/>
          <w:iCs/>
          <w:strike/>
        </w:rPr>
        <w:t xml:space="preserve">covered </w:t>
      </w:r>
      <w:r w:rsidRPr="0034092F">
        <w:rPr>
          <w:i/>
          <w:iCs/>
          <w:u w:val="single"/>
        </w:rPr>
        <w:t xml:space="preserve">protected </w:t>
      </w:r>
      <w:r w:rsidRPr="0034092F">
        <w:rPr>
          <w:i/>
          <w:iCs/>
        </w:rPr>
        <w:t xml:space="preserve">with a mesh </w:t>
      </w:r>
      <w:r w:rsidRPr="0034092F">
        <w:rPr>
          <w:i/>
          <w:iCs/>
          <w:u w:val="single"/>
        </w:rPr>
        <w:t xml:space="preserve">material </w:t>
      </w:r>
      <w:r w:rsidRPr="0034092F">
        <w:rPr>
          <w:i/>
          <w:iCs/>
        </w:rPr>
        <w:t xml:space="preserve">where the dimensions </w:t>
      </w:r>
      <w:r w:rsidRPr="0034092F">
        <w:rPr>
          <w:i/>
          <w:iCs/>
          <w:strike/>
        </w:rPr>
        <w:t xml:space="preserve">of the mesh </w:t>
      </w:r>
      <w:r w:rsidRPr="0034092F">
        <w:rPr>
          <w:i/>
          <w:iCs/>
        </w:rPr>
        <w:t>therein shall be a minimum of 1/16 inch (1.6 mm) and shall not exceed ⅛ inch (3.2 mm) in diameter.</w:t>
      </w:r>
    </w:p>
    <w:p w14:paraId="0635B914" w14:textId="77777777" w:rsidR="008505CB" w:rsidRPr="0034092F" w:rsidRDefault="008505CB" w:rsidP="00D533A3">
      <w:pPr>
        <w:pStyle w:val="ListParagraph"/>
        <w:numPr>
          <w:ilvl w:val="0"/>
          <w:numId w:val="37"/>
        </w:numPr>
        <w:contextualSpacing w:val="0"/>
        <w:jc w:val="both"/>
        <w:rPr>
          <w:i/>
          <w:iCs/>
        </w:rPr>
      </w:pPr>
      <w:r w:rsidRPr="0034092F">
        <w:rPr>
          <w:i/>
          <w:iCs/>
        </w:rPr>
        <w:t xml:space="preserve">The </w:t>
      </w:r>
      <w:bookmarkStart w:id="36" w:name="_Hlk162285141"/>
      <w:r w:rsidRPr="0034092F">
        <w:rPr>
          <w:i/>
          <w:iCs/>
        </w:rPr>
        <w:t>vent and</w:t>
      </w:r>
      <w:bookmarkEnd w:id="36"/>
      <w:r w:rsidRPr="0034092F">
        <w:rPr>
          <w:i/>
          <w:iCs/>
        </w:rPr>
        <w:t xml:space="preserve"> mesh material shall be noncombustible.</w:t>
      </w:r>
    </w:p>
    <w:p w14:paraId="5609EEB5" w14:textId="77777777" w:rsidR="008505CB" w:rsidRPr="0034092F" w:rsidRDefault="008505CB" w:rsidP="00D533A3">
      <w:pPr>
        <w:pStyle w:val="ListParagraph"/>
        <w:numPr>
          <w:ilvl w:val="0"/>
          <w:numId w:val="37"/>
        </w:numPr>
        <w:contextualSpacing w:val="0"/>
        <w:jc w:val="both"/>
        <w:rPr>
          <w:i/>
          <w:iCs/>
        </w:rPr>
      </w:pPr>
      <w:r w:rsidRPr="0034092F">
        <w:rPr>
          <w:i/>
          <w:iCs/>
        </w:rPr>
        <w:t>The vent and mesh material shall be corrosion resistant.</w:t>
      </w:r>
    </w:p>
    <w:p w14:paraId="561789AB" w14:textId="77777777" w:rsidR="008505CB" w:rsidRPr="0034092F" w:rsidRDefault="008505CB" w:rsidP="00D533A3">
      <w:pPr>
        <w:pStyle w:val="ListParagraph"/>
        <w:numPr>
          <w:ilvl w:val="0"/>
          <w:numId w:val="37"/>
        </w:numPr>
        <w:contextualSpacing w:val="0"/>
        <w:jc w:val="both"/>
        <w:rPr>
          <w:i/>
          <w:iCs/>
          <w:u w:val="single"/>
        </w:rPr>
      </w:pPr>
      <w:r w:rsidRPr="0034092F">
        <w:rPr>
          <w:i/>
          <w:iCs/>
          <w:u w:val="single"/>
        </w:rPr>
        <w:t>Ventilation openings shall be located not less than 10 feet (3048 mm) from lot lines.</w:t>
      </w:r>
    </w:p>
    <w:p w14:paraId="5CD83A0D" w14:textId="349144FC" w:rsidR="004E6BC9" w:rsidRPr="0064339A" w:rsidRDefault="008505CB" w:rsidP="00D533A3">
      <w:pPr>
        <w:pStyle w:val="ListParagraph"/>
        <w:numPr>
          <w:ilvl w:val="0"/>
          <w:numId w:val="37"/>
        </w:numPr>
        <w:contextualSpacing w:val="0"/>
        <w:jc w:val="both"/>
        <w:rPr>
          <w:i/>
          <w:iCs/>
          <w:u w:val="single"/>
        </w:rPr>
      </w:pPr>
      <w:r w:rsidRPr="0034092F">
        <w:rPr>
          <w:i/>
          <w:iCs/>
          <w:u w:val="single"/>
        </w:rPr>
        <w:t xml:space="preserve">The ventilation opening for off-ridge field vents shall not exceed 144 square </w:t>
      </w:r>
      <w:r w:rsidRPr="0034092F">
        <w:rPr>
          <w:i/>
          <w:iCs/>
          <w:u w:val="single"/>
        </w:rPr>
        <w:lastRenderedPageBreak/>
        <w:t xml:space="preserve">inches (0.0929 m²) </w:t>
      </w:r>
      <w:bookmarkEnd w:id="35"/>
      <w:r w:rsidRPr="0034092F">
        <w:rPr>
          <w:i/>
          <w:iCs/>
          <w:u w:val="single"/>
        </w:rPr>
        <w:t xml:space="preserve">each. </w:t>
      </w:r>
    </w:p>
    <w:p w14:paraId="50123B3C" w14:textId="4410367D" w:rsidR="0034092F" w:rsidRPr="0064339A" w:rsidRDefault="0034092F" w:rsidP="00D533A3">
      <w:pPr>
        <w:ind w:left="360"/>
        <w:jc w:val="both"/>
        <w:rPr>
          <w:strike/>
        </w:rPr>
      </w:pPr>
      <w:r w:rsidRPr="00DB2914">
        <w:rPr>
          <w:b/>
          <w:bCs/>
          <w:strike/>
        </w:rPr>
        <w:t xml:space="preserve">504.10.3 Vent locations. </w:t>
      </w:r>
      <w:r w:rsidRPr="00DB2914">
        <w:rPr>
          <w:strike/>
        </w:rPr>
        <w:t>Gable-end and dormer vents shall be located not less than 10 feet (3048 mm) from lot lines. Underfloor ventilation openings shall be located as close to grade as practical.</w:t>
      </w:r>
    </w:p>
    <w:p w14:paraId="7EFBD15F" w14:textId="6E779391" w:rsidR="00106FA3" w:rsidRDefault="00106FA3" w:rsidP="00106FA3">
      <w:pPr>
        <w:pStyle w:val="Heading4"/>
      </w:pPr>
      <w:r>
        <w:t>SUB-</w:t>
      </w:r>
      <w:r w:rsidRPr="0046521A">
        <w:t xml:space="preserve">ITEM </w:t>
      </w:r>
      <w:r w:rsidR="007B4BA4">
        <w:t>4</w:t>
      </w:r>
      <w:r>
        <w:t>-</w:t>
      </w:r>
      <w:r w:rsidR="009C2905">
        <w:t>14</w:t>
      </w:r>
      <w:r w:rsidRPr="0046521A">
        <w:rPr>
          <w:snapToGrid/>
        </w:rPr>
        <w:br/>
      </w:r>
      <w:bookmarkStart w:id="37" w:name="_Hlk220423633"/>
      <w:r>
        <w:t>Section</w:t>
      </w:r>
      <w:r w:rsidR="006562DF">
        <w:t>s</w:t>
      </w:r>
      <w:r>
        <w:t xml:space="preserve"> 504.11 </w:t>
      </w:r>
      <w:bookmarkStart w:id="38" w:name="_Hlk220657199"/>
      <w:r>
        <w:t>Accessory Structures</w:t>
      </w:r>
      <w:bookmarkEnd w:id="37"/>
      <w:r w:rsidR="00F41008">
        <w:t xml:space="preserve"> and subsections</w:t>
      </w:r>
      <w:bookmarkEnd w:id="38"/>
    </w:p>
    <w:p w14:paraId="5C9E4F29" w14:textId="55D90BDB" w:rsidR="002D34A3" w:rsidRPr="002D34A3" w:rsidRDefault="002D34A3" w:rsidP="006562DF">
      <w:r>
        <w:t>[SFM proposal from the 2025 CWUI Work Group – Accessory Structures Subgroup.]</w:t>
      </w:r>
    </w:p>
    <w:p w14:paraId="165756A2" w14:textId="02A8B1BF" w:rsidR="00106FA3" w:rsidRPr="00F40F86" w:rsidRDefault="00106FA3" w:rsidP="006562DF">
      <w:pPr>
        <w:snapToGrid w:val="0"/>
        <w:rPr>
          <w:rFonts w:cs="Arial"/>
          <w:b/>
          <w:bCs/>
        </w:rPr>
      </w:pPr>
      <w:r w:rsidRPr="00F40F86">
        <w:rPr>
          <w:rFonts w:cs="Arial"/>
          <w:b/>
          <w:bCs/>
        </w:rPr>
        <w:t>504.</w:t>
      </w:r>
      <w:r w:rsidRPr="006562DF">
        <w:rPr>
          <w:rFonts w:cs="Arial"/>
          <w:b/>
          <w:bCs/>
        </w:rPr>
        <w:t xml:space="preserve">11 </w:t>
      </w:r>
      <w:r w:rsidRPr="00BC666C">
        <w:rPr>
          <w:rFonts w:cs="Arial"/>
          <w:b/>
          <w:bCs/>
        </w:rPr>
        <w:t xml:space="preserve">Accessory </w:t>
      </w:r>
      <w:r w:rsidRPr="00106FA3">
        <w:rPr>
          <w:rFonts w:cs="Arial"/>
          <w:b/>
          <w:bCs/>
          <w:i/>
          <w:iCs/>
          <w:strike/>
        </w:rPr>
        <w:t xml:space="preserve">buildings and miscellaneous </w:t>
      </w:r>
      <w:r w:rsidRPr="00BC666C">
        <w:rPr>
          <w:rFonts w:cs="Arial"/>
          <w:b/>
          <w:bCs/>
        </w:rPr>
        <w:t xml:space="preserve">structures. </w:t>
      </w:r>
      <w:r w:rsidRPr="00106FA3">
        <w:rPr>
          <w:rFonts w:cs="Arial"/>
          <w:i/>
          <w:iCs/>
        </w:rPr>
        <w:t xml:space="preserve">Accessory </w:t>
      </w:r>
      <w:r w:rsidRPr="00106FA3">
        <w:rPr>
          <w:rFonts w:cs="Arial"/>
          <w:i/>
          <w:iCs/>
          <w:strike/>
        </w:rPr>
        <w:t xml:space="preserve">buildings and miscellaneous </w:t>
      </w:r>
      <w:r w:rsidRPr="00106FA3">
        <w:rPr>
          <w:rFonts w:cs="Arial"/>
          <w:i/>
          <w:iCs/>
        </w:rPr>
        <w:t xml:space="preserve">structures </w:t>
      </w:r>
      <w:r w:rsidRPr="00106FA3">
        <w:rPr>
          <w:rFonts w:cs="Arial"/>
          <w:i/>
          <w:iCs/>
          <w:strike/>
        </w:rPr>
        <w:t xml:space="preserve">that have the potential to pose a significant exterior fire exposure hazard during wildfires </w:t>
      </w:r>
      <w:r w:rsidRPr="00106FA3">
        <w:rPr>
          <w:rFonts w:cs="Arial"/>
          <w:i/>
          <w:iCs/>
        </w:rPr>
        <w:t xml:space="preserve">shall be constructed to conform to the ignition-resistance requirements of this section. </w:t>
      </w:r>
      <w:bookmarkStart w:id="39" w:name="_Toc157532593"/>
    </w:p>
    <w:p w14:paraId="24D43342" w14:textId="41FB2D3B" w:rsidR="00106FA3" w:rsidRPr="006562DF" w:rsidRDefault="00106FA3" w:rsidP="006562DF">
      <w:pPr>
        <w:snapToGrid w:val="0"/>
        <w:ind w:left="360"/>
        <w:rPr>
          <w:rFonts w:cs="Arial"/>
        </w:rPr>
      </w:pPr>
      <w:r w:rsidRPr="00F40F86">
        <w:rPr>
          <w:rFonts w:cs="Arial"/>
          <w:b/>
          <w:bCs/>
        </w:rPr>
        <w:t>504.11.1</w:t>
      </w:r>
      <w:r w:rsidRPr="00BC666C">
        <w:rPr>
          <w:rFonts w:cs="Arial"/>
          <w:b/>
          <w:bCs/>
          <w:i/>
          <w:iCs/>
        </w:rPr>
        <w:t xml:space="preserve"> Applicability.</w:t>
      </w:r>
      <w:bookmarkEnd w:id="39"/>
      <w:r w:rsidRPr="00BC666C">
        <w:rPr>
          <w:rFonts w:cs="Arial"/>
          <w:b/>
          <w:bCs/>
          <w:i/>
          <w:iCs/>
        </w:rPr>
        <w:t xml:space="preserve"> </w:t>
      </w:r>
      <w:r w:rsidRPr="00106FA3">
        <w:rPr>
          <w:rFonts w:cs="Arial"/>
          <w:i/>
          <w:iCs/>
        </w:rPr>
        <w:t>Sections 504.11.2 through 504.11.</w:t>
      </w:r>
      <w:r w:rsidRPr="00BC666C">
        <w:rPr>
          <w:rFonts w:cs="Arial"/>
          <w:i/>
          <w:iCs/>
          <w:u w:val="single"/>
        </w:rPr>
        <w:t>3</w:t>
      </w:r>
      <w:r w:rsidRPr="00106FA3">
        <w:rPr>
          <w:rFonts w:cs="Arial"/>
          <w:i/>
          <w:iCs/>
          <w:strike/>
        </w:rPr>
        <w:t>6</w:t>
      </w:r>
      <w:r w:rsidRPr="00106FA3">
        <w:rPr>
          <w:rFonts w:cs="Arial"/>
          <w:i/>
          <w:iCs/>
        </w:rPr>
        <w:t xml:space="preserve"> apply to buildings accessory to an applicable building on the same lot </w:t>
      </w:r>
      <w:r w:rsidRPr="00106FA3">
        <w:rPr>
          <w:rFonts w:cs="Arial"/>
          <w:i/>
          <w:iCs/>
          <w:strike/>
        </w:rPr>
        <w:t>and attached or detached miscellaneous structures that require a building permit</w:t>
      </w:r>
      <w:r w:rsidRPr="00106FA3">
        <w:rPr>
          <w:rFonts w:cs="Arial"/>
          <w:i/>
          <w:iCs/>
        </w:rPr>
        <w:t>, including but not limited to trellises, arbors, patio covers, gazebos and similar structures.</w:t>
      </w:r>
    </w:p>
    <w:p w14:paraId="7BBF27E4" w14:textId="16DE5734" w:rsidR="00106FA3" w:rsidRPr="00106FA3" w:rsidRDefault="00106FA3" w:rsidP="006562DF">
      <w:pPr>
        <w:snapToGrid w:val="0"/>
        <w:ind w:left="720"/>
        <w:rPr>
          <w:rFonts w:cs="Arial"/>
          <w:b/>
          <w:bCs/>
          <w:i/>
          <w:iCs/>
        </w:rPr>
      </w:pPr>
      <w:r w:rsidRPr="00106FA3">
        <w:rPr>
          <w:rFonts w:cs="Arial"/>
          <w:b/>
          <w:bCs/>
          <w:i/>
          <w:iCs/>
        </w:rPr>
        <w:t>Exceptions:</w:t>
      </w:r>
    </w:p>
    <w:p w14:paraId="6F6A4984" w14:textId="43A553BD" w:rsidR="00106FA3" w:rsidRPr="00106FA3" w:rsidRDefault="00106FA3" w:rsidP="006562DF">
      <w:pPr>
        <w:numPr>
          <w:ilvl w:val="0"/>
          <w:numId w:val="38"/>
        </w:numPr>
        <w:snapToGrid w:val="0"/>
        <w:ind w:hanging="360"/>
        <w:rPr>
          <w:rFonts w:cs="Arial"/>
          <w:i/>
          <w:iCs/>
        </w:rPr>
      </w:pPr>
      <w:r w:rsidRPr="00106FA3">
        <w:rPr>
          <w:rFonts w:cs="Arial"/>
          <w:i/>
          <w:iCs/>
        </w:rPr>
        <w:t>Decks shall comply with the requirements of Section 504.7.3.</w:t>
      </w:r>
    </w:p>
    <w:p w14:paraId="39DEED7D" w14:textId="299472AB" w:rsidR="00106FA3" w:rsidRPr="0064339A" w:rsidRDefault="00106FA3" w:rsidP="006562DF">
      <w:pPr>
        <w:numPr>
          <w:ilvl w:val="0"/>
          <w:numId w:val="38"/>
        </w:numPr>
        <w:snapToGrid w:val="0"/>
        <w:ind w:hanging="360"/>
        <w:rPr>
          <w:rFonts w:cs="Arial"/>
          <w:i/>
          <w:iCs/>
        </w:rPr>
      </w:pPr>
      <w:r w:rsidRPr="00106FA3">
        <w:rPr>
          <w:rFonts w:cs="Arial"/>
          <w:i/>
          <w:iCs/>
        </w:rPr>
        <w:t>Awnings and canopies shall comply with the requirements of Section 3105 of the California Building Code.</w:t>
      </w:r>
    </w:p>
    <w:p w14:paraId="38FBD3A4" w14:textId="5C0452E3" w:rsidR="00106FA3" w:rsidRPr="00106FA3" w:rsidRDefault="00106FA3" w:rsidP="72CB326C">
      <w:pPr>
        <w:ind w:left="360"/>
        <w:rPr>
          <w:i/>
          <w:iCs/>
          <w:u w:val="single"/>
        </w:rPr>
      </w:pPr>
      <w:r w:rsidRPr="72CB326C">
        <w:rPr>
          <w:rFonts w:cs="Arial"/>
          <w:b/>
          <w:bCs/>
          <w:i/>
          <w:iCs/>
          <w:u w:val="single"/>
        </w:rPr>
        <w:t>504.11.2 Accessory structures greater than 120 sq</w:t>
      </w:r>
      <w:r w:rsidR="5AB5ECD2" w:rsidRPr="72CB326C">
        <w:rPr>
          <w:rFonts w:cs="Arial"/>
          <w:b/>
          <w:bCs/>
          <w:i/>
          <w:iCs/>
          <w:u w:val="single"/>
        </w:rPr>
        <w:t>uare</w:t>
      </w:r>
      <w:r w:rsidRPr="72CB326C">
        <w:rPr>
          <w:rFonts w:cs="Arial"/>
          <w:b/>
          <w:bCs/>
          <w:i/>
          <w:iCs/>
          <w:u w:val="single"/>
        </w:rPr>
        <w:t xml:space="preserve"> f</w:t>
      </w:r>
      <w:r w:rsidR="799D87C2" w:rsidRPr="72CB326C">
        <w:rPr>
          <w:rFonts w:cs="Arial"/>
          <w:b/>
          <w:bCs/>
          <w:i/>
          <w:iCs/>
          <w:u w:val="single"/>
        </w:rPr>
        <w:t>ee</w:t>
      </w:r>
      <w:r w:rsidRPr="72CB326C">
        <w:rPr>
          <w:rFonts w:cs="Arial"/>
          <w:b/>
          <w:bCs/>
          <w:i/>
          <w:iCs/>
          <w:u w:val="single"/>
        </w:rPr>
        <w:t>t</w:t>
      </w:r>
      <w:r w:rsidR="000F22D2">
        <w:rPr>
          <w:rFonts w:cs="Arial"/>
          <w:b/>
          <w:bCs/>
          <w:i/>
          <w:iCs/>
          <w:u w:val="single"/>
        </w:rPr>
        <w:t>.</w:t>
      </w:r>
      <w:r w:rsidR="006562DF" w:rsidRPr="72CB326C">
        <w:rPr>
          <w:i/>
          <w:iCs/>
          <w:u w:val="single"/>
        </w:rPr>
        <w:t xml:space="preserve"> </w:t>
      </w:r>
      <w:r w:rsidR="1B9A03AA" w:rsidRPr="72CB326C">
        <w:rPr>
          <w:i/>
          <w:iCs/>
          <w:u w:val="single"/>
        </w:rPr>
        <w:t>Accessory structures greater than 120 square feet</w:t>
      </w:r>
      <w:r w:rsidR="00DD31F4" w:rsidRPr="000F22D2">
        <w:rPr>
          <w:i/>
          <w:iCs/>
          <w:u w:val="single"/>
        </w:rPr>
        <w:t xml:space="preserve"> </w:t>
      </w:r>
      <w:r w:rsidR="00DD31F4" w:rsidRPr="000F22D2">
        <w:rPr>
          <w:rFonts w:cs="Arial"/>
          <w:i/>
          <w:iCs/>
          <w:u w:val="single"/>
        </w:rPr>
        <w:t>(11.148 m</w:t>
      </w:r>
      <w:r w:rsidR="00DD31F4" w:rsidRPr="000F22D2">
        <w:rPr>
          <w:rFonts w:ascii="Arial Bold" w:hAnsi="Arial Bold" w:cs="Arial"/>
          <w:i/>
          <w:iCs/>
          <w:u w:val="single"/>
          <w:vertAlign w:val="superscript"/>
        </w:rPr>
        <w:t>2</w:t>
      </w:r>
      <w:r w:rsidR="00DD31F4" w:rsidRPr="000F22D2">
        <w:rPr>
          <w:rFonts w:cs="Arial"/>
          <w:i/>
          <w:iCs/>
          <w:u w:val="single"/>
        </w:rPr>
        <w:t>)</w:t>
      </w:r>
      <w:r w:rsidR="1B9A03AA" w:rsidRPr="000F22D2">
        <w:rPr>
          <w:i/>
          <w:iCs/>
          <w:u w:val="single"/>
        </w:rPr>
        <w:t xml:space="preserve"> </w:t>
      </w:r>
      <w:r w:rsidR="1B9A03AA" w:rsidRPr="72CB326C">
        <w:rPr>
          <w:i/>
          <w:iCs/>
          <w:u w:val="single"/>
        </w:rPr>
        <w:t>in floor area, unless excluded by section 501.1, shall comply with sections 504.2 through 504.1</w:t>
      </w:r>
      <w:r w:rsidR="6E355417" w:rsidRPr="72CB326C">
        <w:rPr>
          <w:i/>
          <w:iCs/>
          <w:u w:val="single"/>
        </w:rPr>
        <w:t>0.</w:t>
      </w:r>
    </w:p>
    <w:p w14:paraId="6B6228CF" w14:textId="63A15B33" w:rsidR="00106FA3" w:rsidRPr="006562DF" w:rsidRDefault="00106FA3" w:rsidP="72CB326C">
      <w:pPr>
        <w:ind w:left="360"/>
        <w:rPr>
          <w:rFonts w:cs="Arial"/>
          <w:i/>
          <w:iCs/>
          <w:u w:val="single"/>
        </w:rPr>
      </w:pPr>
      <w:r w:rsidRPr="72CB326C">
        <w:rPr>
          <w:rFonts w:cs="Arial"/>
          <w:b/>
          <w:bCs/>
          <w:i/>
          <w:iCs/>
          <w:u w:val="single"/>
        </w:rPr>
        <w:t xml:space="preserve">504.11.3 Accessory structures </w:t>
      </w:r>
      <w:r w:rsidR="46F7F53D" w:rsidRPr="72CB326C">
        <w:rPr>
          <w:rFonts w:cs="Arial"/>
          <w:b/>
          <w:bCs/>
          <w:i/>
          <w:iCs/>
          <w:u w:val="single"/>
        </w:rPr>
        <w:t>120 square feet</w:t>
      </w:r>
      <w:r w:rsidRPr="72CB326C">
        <w:rPr>
          <w:rFonts w:cs="Arial"/>
          <w:b/>
          <w:bCs/>
          <w:i/>
          <w:iCs/>
          <w:u w:val="single"/>
        </w:rPr>
        <w:t xml:space="preserve"> or less</w:t>
      </w:r>
      <w:r w:rsidR="7F7AA47F" w:rsidRPr="72CB326C">
        <w:rPr>
          <w:rFonts w:cs="Arial"/>
          <w:b/>
          <w:bCs/>
          <w:i/>
          <w:iCs/>
          <w:u w:val="single"/>
        </w:rPr>
        <w:t xml:space="preserve">. </w:t>
      </w:r>
      <w:r w:rsidR="7F7AA47F" w:rsidRPr="72CB326C">
        <w:rPr>
          <w:rFonts w:cs="Arial"/>
          <w:i/>
          <w:iCs/>
          <w:u w:val="single"/>
        </w:rPr>
        <w:t>When required by the code official, accessory structures with a floor area of 120 square feet</w:t>
      </w:r>
      <w:r w:rsidR="00DD31F4">
        <w:rPr>
          <w:rFonts w:cs="Arial"/>
          <w:i/>
          <w:iCs/>
          <w:u w:val="single"/>
        </w:rPr>
        <w:t xml:space="preserve"> </w:t>
      </w:r>
      <w:r w:rsidR="00DD31F4" w:rsidRPr="000F22D2">
        <w:rPr>
          <w:rFonts w:cs="Arial"/>
          <w:i/>
          <w:iCs/>
          <w:u w:val="single"/>
        </w:rPr>
        <w:t>(11.148 m</w:t>
      </w:r>
      <w:r w:rsidR="00DD31F4" w:rsidRPr="000F22D2">
        <w:rPr>
          <w:rFonts w:ascii="Arial Bold" w:hAnsi="Arial Bold" w:cs="Arial" w:hint="eastAsia"/>
          <w:i/>
          <w:iCs/>
          <w:u w:val="single"/>
          <w:vertAlign w:val="superscript"/>
        </w:rPr>
        <w:t>2</w:t>
      </w:r>
      <w:r w:rsidR="00DD31F4" w:rsidRPr="000F22D2">
        <w:rPr>
          <w:rFonts w:cs="Arial"/>
          <w:i/>
          <w:iCs/>
          <w:u w:val="single"/>
        </w:rPr>
        <w:t>)</w:t>
      </w:r>
      <w:r w:rsidR="7F7AA47F" w:rsidRPr="72CB326C">
        <w:rPr>
          <w:rFonts w:cs="Arial"/>
          <w:i/>
          <w:iCs/>
          <w:u w:val="single"/>
        </w:rPr>
        <w:t xml:space="preserve"> or less, located less than</w:t>
      </w:r>
      <w:r w:rsidR="48D5AB64" w:rsidRPr="72CB326C">
        <w:rPr>
          <w:rFonts w:cs="Arial"/>
          <w:i/>
          <w:iCs/>
          <w:u w:val="single"/>
        </w:rPr>
        <w:t xml:space="preserve"> 30 feet</w:t>
      </w:r>
      <w:r w:rsidR="001A4F97">
        <w:rPr>
          <w:rFonts w:cs="Arial"/>
          <w:i/>
          <w:iCs/>
          <w:u w:val="single"/>
        </w:rPr>
        <w:t xml:space="preserve"> (9</w:t>
      </w:r>
      <w:r w:rsidR="000F22D2">
        <w:rPr>
          <w:rFonts w:cs="Arial"/>
          <w:i/>
          <w:iCs/>
          <w:u w:val="single"/>
        </w:rPr>
        <w:t xml:space="preserve"> </w:t>
      </w:r>
      <w:r w:rsidR="001A4F97">
        <w:rPr>
          <w:rFonts w:cs="Arial"/>
          <w:i/>
          <w:iCs/>
          <w:u w:val="single"/>
        </w:rPr>
        <w:t>144 m</w:t>
      </w:r>
      <w:r w:rsidR="000F22D2">
        <w:rPr>
          <w:rFonts w:cs="Arial"/>
          <w:i/>
          <w:iCs/>
          <w:u w:val="single"/>
        </w:rPr>
        <w:t>m</w:t>
      </w:r>
      <w:r w:rsidR="001A4F97">
        <w:rPr>
          <w:rFonts w:cs="Arial"/>
          <w:i/>
          <w:iCs/>
          <w:u w:val="single"/>
        </w:rPr>
        <w:t>)</w:t>
      </w:r>
      <w:r w:rsidR="48D5AB64" w:rsidRPr="72CB326C">
        <w:rPr>
          <w:rFonts w:cs="Arial"/>
          <w:i/>
          <w:iCs/>
          <w:u w:val="single"/>
        </w:rPr>
        <w:t xml:space="preserve"> from an applicable building on the same lot, shall be constructed of noncombust</w:t>
      </w:r>
      <w:r w:rsidR="2AFF9527" w:rsidRPr="72CB326C">
        <w:rPr>
          <w:rFonts w:cs="Arial"/>
          <w:i/>
          <w:iCs/>
          <w:u w:val="single"/>
        </w:rPr>
        <w:t>i</w:t>
      </w:r>
      <w:r w:rsidR="48D5AB64" w:rsidRPr="72CB326C">
        <w:rPr>
          <w:rFonts w:cs="Arial"/>
          <w:i/>
          <w:iCs/>
          <w:u w:val="single"/>
        </w:rPr>
        <w:t>ble materials or ignition-resistant building materials in accordance with section 503.</w:t>
      </w:r>
    </w:p>
    <w:p w14:paraId="2FC47760" w14:textId="77777777" w:rsidR="00106FA3" w:rsidRPr="00106FA3" w:rsidRDefault="00106FA3" w:rsidP="006562DF">
      <w:pPr>
        <w:snapToGrid w:val="0"/>
        <w:ind w:left="360"/>
        <w:rPr>
          <w:rFonts w:cs="Arial"/>
          <w:i/>
          <w:iCs/>
          <w:strike/>
        </w:rPr>
      </w:pPr>
      <w:r w:rsidRPr="00106FA3">
        <w:rPr>
          <w:rFonts w:cs="Arial"/>
          <w:b/>
          <w:bCs/>
          <w:i/>
          <w:iCs/>
          <w:strike/>
        </w:rPr>
        <w:t xml:space="preserve">504.11.2 Miscellaneous structures and accessory buildings within 3 feet. </w:t>
      </w:r>
      <w:r w:rsidRPr="00106FA3">
        <w:rPr>
          <w:rFonts w:cs="Arial"/>
          <w:i/>
          <w:iCs/>
          <w:strike/>
        </w:rPr>
        <w:t>Miscellaneous structures that require a permit, and accessory buildings of any size, when separated from an applicable building on the same lot by a distance of less than 3 feet (914 mm), shall be constructed of noncombustible materials or ignition-resistant building materials as described in Section 503.2.4.</w:t>
      </w:r>
    </w:p>
    <w:p w14:paraId="1F246030" w14:textId="77777777" w:rsidR="00106FA3" w:rsidRPr="00106FA3" w:rsidRDefault="00106FA3" w:rsidP="006562DF">
      <w:pPr>
        <w:snapToGrid w:val="0"/>
        <w:ind w:left="360"/>
        <w:rPr>
          <w:rFonts w:cs="Arial"/>
          <w:b/>
          <w:bCs/>
          <w:i/>
          <w:iCs/>
          <w:strike/>
        </w:rPr>
      </w:pPr>
      <w:bookmarkStart w:id="40" w:name="_Toc157532595"/>
      <w:r w:rsidRPr="00106FA3">
        <w:rPr>
          <w:rFonts w:cs="Arial"/>
          <w:b/>
          <w:bCs/>
          <w:i/>
          <w:iCs/>
          <w:strike/>
        </w:rPr>
        <w:t>504.11.3 Accessory buildings greater than 120 square feet, located 3 feet or more but less than 50 feet.</w:t>
      </w:r>
      <w:bookmarkEnd w:id="40"/>
      <w:r w:rsidRPr="00106FA3">
        <w:rPr>
          <w:rFonts w:cs="Arial"/>
          <w:b/>
          <w:bCs/>
          <w:i/>
          <w:iCs/>
          <w:strike/>
        </w:rPr>
        <w:t xml:space="preserve"> </w:t>
      </w:r>
      <w:r w:rsidRPr="00106FA3">
        <w:rPr>
          <w:rFonts w:cs="Arial"/>
          <w:i/>
          <w:iCs/>
          <w:strike/>
        </w:rPr>
        <w:t xml:space="preserve">Accessory buildings that are greater than 120 square feet (11.15 m²) in size and separated from an applicable building on the same lot by a distance of 3 feet (914 mm) or </w:t>
      </w:r>
      <w:proofErr w:type="gramStart"/>
      <w:r w:rsidRPr="00106FA3">
        <w:rPr>
          <w:rFonts w:cs="Arial"/>
          <w:i/>
          <w:iCs/>
          <w:strike/>
        </w:rPr>
        <w:t>more</w:t>
      </w:r>
      <w:proofErr w:type="gramEnd"/>
      <w:r w:rsidRPr="00106FA3">
        <w:rPr>
          <w:rFonts w:cs="Arial"/>
          <w:i/>
          <w:iCs/>
          <w:strike/>
        </w:rPr>
        <w:t xml:space="preserve"> but less than 50 feet (15 240 mm) shall be constructed of noncombustible materials or of ignition-resistant building materials as described in Section 503.2.4. </w:t>
      </w:r>
    </w:p>
    <w:p w14:paraId="518AE1C3" w14:textId="77777777" w:rsidR="00106FA3" w:rsidRPr="00106FA3" w:rsidRDefault="00106FA3" w:rsidP="006562DF">
      <w:pPr>
        <w:snapToGrid w:val="0"/>
        <w:ind w:left="360"/>
        <w:rPr>
          <w:rFonts w:cs="Arial"/>
          <w:b/>
          <w:bCs/>
          <w:i/>
          <w:iCs/>
          <w:strike/>
        </w:rPr>
      </w:pPr>
      <w:bookmarkStart w:id="41" w:name="_Toc157532596"/>
      <w:r w:rsidRPr="00106FA3">
        <w:rPr>
          <w:rFonts w:cs="Arial"/>
          <w:b/>
          <w:bCs/>
          <w:i/>
          <w:iCs/>
          <w:strike/>
        </w:rPr>
        <w:t>504.11.4 Accessory buildings 120 square feet or less, located 3 feet or more but less than 50 feet.</w:t>
      </w:r>
      <w:bookmarkEnd w:id="41"/>
      <w:r w:rsidRPr="00106FA3">
        <w:rPr>
          <w:rFonts w:cs="Arial"/>
          <w:b/>
          <w:bCs/>
          <w:i/>
          <w:iCs/>
          <w:strike/>
        </w:rPr>
        <w:t xml:space="preserve"> </w:t>
      </w:r>
      <w:r w:rsidRPr="00106FA3">
        <w:rPr>
          <w:rFonts w:cs="Arial"/>
          <w:i/>
          <w:iCs/>
          <w:strike/>
        </w:rPr>
        <w:t>When required by the code official, accessory buildings 120 square feet (11.15 m²) or less and</w:t>
      </w:r>
      <w:r w:rsidRPr="00106FA3">
        <w:rPr>
          <w:rFonts w:cs="Arial"/>
          <w:b/>
          <w:bCs/>
          <w:i/>
          <w:iCs/>
          <w:strike/>
        </w:rPr>
        <w:t xml:space="preserve"> </w:t>
      </w:r>
      <w:r w:rsidRPr="00106FA3">
        <w:rPr>
          <w:rFonts w:cs="Arial"/>
          <w:i/>
          <w:iCs/>
          <w:strike/>
        </w:rPr>
        <w:t>separated from an applicable building on the same lot by</w:t>
      </w:r>
      <w:r w:rsidRPr="00106FA3">
        <w:rPr>
          <w:rFonts w:cs="Arial"/>
          <w:b/>
          <w:bCs/>
          <w:i/>
          <w:iCs/>
          <w:strike/>
        </w:rPr>
        <w:t xml:space="preserve"> </w:t>
      </w:r>
      <w:r w:rsidRPr="00106FA3">
        <w:rPr>
          <w:rFonts w:cs="Arial"/>
          <w:i/>
          <w:iCs/>
          <w:strike/>
        </w:rPr>
        <w:t>a distance of 3 feet (914 mm) or more but less than 50 feet</w:t>
      </w:r>
      <w:r w:rsidRPr="00106FA3">
        <w:rPr>
          <w:rFonts w:cs="Arial"/>
          <w:b/>
          <w:bCs/>
          <w:i/>
          <w:iCs/>
          <w:strike/>
        </w:rPr>
        <w:t xml:space="preserve"> </w:t>
      </w:r>
      <w:r w:rsidRPr="00106FA3">
        <w:rPr>
          <w:rFonts w:cs="Arial"/>
          <w:i/>
          <w:iCs/>
          <w:strike/>
        </w:rPr>
        <w:t xml:space="preserve">(15 240 mm) </w:t>
      </w:r>
      <w:r w:rsidRPr="00106FA3">
        <w:rPr>
          <w:rFonts w:cs="Arial"/>
          <w:i/>
          <w:iCs/>
          <w:strike/>
        </w:rPr>
        <w:lastRenderedPageBreak/>
        <w:t>shall be constructed of noncombustible materials</w:t>
      </w:r>
      <w:r w:rsidRPr="00106FA3">
        <w:rPr>
          <w:rFonts w:cs="Arial"/>
          <w:b/>
          <w:bCs/>
          <w:i/>
          <w:iCs/>
          <w:strike/>
        </w:rPr>
        <w:t xml:space="preserve"> </w:t>
      </w:r>
      <w:r w:rsidRPr="00106FA3">
        <w:rPr>
          <w:rFonts w:cs="Arial"/>
          <w:i/>
          <w:iCs/>
          <w:strike/>
        </w:rPr>
        <w:t>or of ignition-resistant building materials as described in Section</w:t>
      </w:r>
      <w:r w:rsidRPr="00106FA3">
        <w:rPr>
          <w:rFonts w:cs="Arial"/>
          <w:b/>
          <w:bCs/>
          <w:i/>
          <w:iCs/>
          <w:strike/>
        </w:rPr>
        <w:t xml:space="preserve"> </w:t>
      </w:r>
      <w:r w:rsidRPr="00106FA3">
        <w:rPr>
          <w:rFonts w:cs="Arial"/>
          <w:i/>
          <w:iCs/>
          <w:strike/>
        </w:rPr>
        <w:t>503.2.4.</w:t>
      </w:r>
    </w:p>
    <w:p w14:paraId="5803C4E3" w14:textId="77777777" w:rsidR="00106FA3" w:rsidRPr="00106FA3" w:rsidRDefault="00106FA3" w:rsidP="006562DF">
      <w:pPr>
        <w:snapToGrid w:val="0"/>
        <w:ind w:left="360"/>
        <w:rPr>
          <w:rFonts w:cs="Arial"/>
          <w:i/>
          <w:iCs/>
          <w:strike/>
        </w:rPr>
      </w:pPr>
      <w:bookmarkStart w:id="42" w:name="_Toc157532597"/>
      <w:r w:rsidRPr="00106FA3">
        <w:rPr>
          <w:rFonts w:cs="Arial"/>
          <w:b/>
          <w:bCs/>
          <w:i/>
          <w:iCs/>
          <w:strike/>
        </w:rPr>
        <w:t>504.11.5 Miscellaneous structures located 3 feet or more but less than 50 feet.</w:t>
      </w:r>
      <w:bookmarkEnd w:id="42"/>
      <w:r w:rsidRPr="00106FA3">
        <w:rPr>
          <w:rFonts w:cs="Arial"/>
          <w:b/>
          <w:bCs/>
          <w:i/>
          <w:iCs/>
          <w:strike/>
        </w:rPr>
        <w:t xml:space="preserve"> </w:t>
      </w:r>
      <w:r w:rsidRPr="00106FA3">
        <w:rPr>
          <w:rFonts w:cs="Arial"/>
          <w:i/>
          <w:iCs/>
          <w:strike/>
        </w:rPr>
        <w:t xml:space="preserve">When required by the code official, miscellaneous structures that require a permit and are separated from an applicable building on the same lot by a distance of 3 feet (914 mm) or </w:t>
      </w:r>
      <w:proofErr w:type="gramStart"/>
      <w:r w:rsidRPr="00106FA3">
        <w:rPr>
          <w:rFonts w:cs="Arial"/>
          <w:i/>
          <w:iCs/>
          <w:strike/>
        </w:rPr>
        <w:t>more</w:t>
      </w:r>
      <w:proofErr w:type="gramEnd"/>
      <w:r w:rsidRPr="00106FA3">
        <w:rPr>
          <w:rFonts w:cs="Arial"/>
          <w:i/>
          <w:iCs/>
          <w:strike/>
        </w:rPr>
        <w:t xml:space="preserve"> but less than 50 feet (15 240 mm) shall be constructed of noncombustible materials or of ignition-resistant building materials as described in Section 503.2.4.</w:t>
      </w:r>
    </w:p>
    <w:p w14:paraId="6E43527E" w14:textId="60484DE4" w:rsidR="009C2905" w:rsidRDefault="009C2905" w:rsidP="009C2905">
      <w:pPr>
        <w:pStyle w:val="Heading4"/>
      </w:pPr>
      <w:r>
        <w:t>SUB-</w:t>
      </w:r>
      <w:r w:rsidRPr="0046521A">
        <w:t xml:space="preserve">ITEM </w:t>
      </w:r>
      <w:r>
        <w:t>4-15</w:t>
      </w:r>
      <w:r w:rsidRPr="0046521A">
        <w:rPr>
          <w:snapToGrid/>
        </w:rPr>
        <w:br/>
      </w:r>
      <w:r>
        <w:t>Section 504.11.6 Roof construction</w:t>
      </w:r>
    </w:p>
    <w:p w14:paraId="27C09AD2" w14:textId="77777777" w:rsidR="009C2905" w:rsidRPr="001B4F07" w:rsidRDefault="009C2905" w:rsidP="009C2905">
      <w:r>
        <w:t>[SFM proposal from the 2025 CWUI Work Group – Roofs Subgroup.]</w:t>
      </w:r>
    </w:p>
    <w:p w14:paraId="23002542" w14:textId="77777777" w:rsidR="009C2905" w:rsidRPr="0064339A" w:rsidRDefault="009C2905" w:rsidP="009C2905">
      <w:pPr>
        <w:ind w:left="360"/>
        <w:rPr>
          <w:i/>
          <w:iCs/>
        </w:rPr>
      </w:pPr>
      <w:r w:rsidRPr="00944A70">
        <w:rPr>
          <w:b/>
          <w:bCs/>
          <w:i/>
          <w:iCs/>
        </w:rPr>
        <w:t>504.11.6 Roof construction.</w:t>
      </w:r>
      <w:r>
        <w:rPr>
          <w:i/>
          <w:iCs/>
        </w:rPr>
        <w:t xml:space="preserve"> </w:t>
      </w:r>
      <w:r w:rsidRPr="00944A70">
        <w:rPr>
          <w:i/>
          <w:iCs/>
        </w:rPr>
        <w:t xml:space="preserve">Roof assemblies and roof coverings of accessory buildings required to be constructed entirely of noncombustible materials or of ignition-resistant building materials shall comply with Sections 504.2 and 504.2.1. Roofs shall have a roofing assembly installed in accordance with its listing and the manufacturer’s installation instructions. Roof assemblies in Fire Hazard Severity Zones shall </w:t>
      </w:r>
      <w:r w:rsidRPr="00944A70">
        <w:rPr>
          <w:i/>
          <w:iCs/>
          <w:strike/>
        </w:rPr>
        <w:t>comply with a</w:t>
      </w:r>
      <w:r>
        <w:rPr>
          <w:i/>
          <w:iCs/>
        </w:rPr>
        <w:t xml:space="preserve"> </w:t>
      </w:r>
      <w:r w:rsidRPr="00944A70">
        <w:rPr>
          <w:i/>
          <w:iCs/>
          <w:u w:val="single"/>
        </w:rPr>
        <w:t>be classified</w:t>
      </w:r>
      <w:r w:rsidRPr="00D533A3">
        <w:rPr>
          <w:i/>
          <w:iCs/>
          <w:u w:val="single"/>
        </w:rPr>
        <w:t xml:space="preserve"> </w:t>
      </w:r>
      <w:r w:rsidRPr="00E75679">
        <w:rPr>
          <w:i/>
          <w:iCs/>
          <w:u w:val="single"/>
        </w:rPr>
        <w:t>as</w:t>
      </w:r>
      <w:r>
        <w:rPr>
          <w:i/>
          <w:iCs/>
        </w:rPr>
        <w:t xml:space="preserve"> </w:t>
      </w:r>
      <w:r w:rsidRPr="00944A70">
        <w:rPr>
          <w:i/>
          <w:iCs/>
        </w:rPr>
        <w:t xml:space="preserve">Class A </w:t>
      </w:r>
      <w:r w:rsidRPr="0054592F">
        <w:rPr>
          <w:i/>
          <w:iCs/>
          <w:strike/>
        </w:rPr>
        <w:t>fire classification</w:t>
      </w:r>
      <w:r w:rsidRPr="00944A70">
        <w:rPr>
          <w:i/>
          <w:iCs/>
        </w:rPr>
        <w:t xml:space="preserve"> when tested in accordance with ASTM E108 or UL 790.</w:t>
      </w:r>
    </w:p>
    <w:p w14:paraId="371A4D87" w14:textId="0209390F" w:rsidR="00E75679" w:rsidRDefault="00E75679" w:rsidP="00E75679">
      <w:pPr>
        <w:pStyle w:val="Heading4"/>
      </w:pPr>
      <w:r>
        <w:t>SUB-</w:t>
      </w:r>
      <w:r w:rsidRPr="0046521A">
        <w:t xml:space="preserve">ITEM </w:t>
      </w:r>
      <w:r w:rsidR="007B4BA4">
        <w:t>4</w:t>
      </w:r>
      <w:r>
        <w:t>-16</w:t>
      </w:r>
      <w:r w:rsidRPr="0046521A">
        <w:rPr>
          <w:snapToGrid/>
        </w:rPr>
        <w:br/>
      </w:r>
      <w:r>
        <w:t>Section 507.1 General</w:t>
      </w:r>
    </w:p>
    <w:p w14:paraId="071CF755" w14:textId="77777777" w:rsidR="00E75679" w:rsidRPr="001B4F07" w:rsidRDefault="00E75679" w:rsidP="006E71E3">
      <w:r>
        <w:t>[SFM proposal from the 2025 CWUI Work Group – Roofs Subgroup.]</w:t>
      </w:r>
    </w:p>
    <w:p w14:paraId="4DC7A46D" w14:textId="4763E007" w:rsidR="00106FA3" w:rsidRPr="0064339A" w:rsidRDefault="00E75679" w:rsidP="0064339A">
      <w:pPr>
        <w:ind w:left="360"/>
      </w:pPr>
      <w:r w:rsidRPr="00316414">
        <w:rPr>
          <w:b/>
          <w:bCs/>
        </w:rPr>
        <w:t>507.1 General.</w:t>
      </w:r>
      <w:r>
        <w:t xml:space="preserve"> The roof covering on buildings or structures in existence prior to the adoption of this code that are replaced or have </w:t>
      </w:r>
      <w:r w:rsidR="006562DF" w:rsidRPr="006562DF">
        <w:rPr>
          <w:strike/>
        </w:rPr>
        <w:t>50</w:t>
      </w:r>
      <w:r w:rsidRPr="00BC666C">
        <w:rPr>
          <w:i/>
          <w:iCs/>
          <w:u w:val="single"/>
        </w:rPr>
        <w:t>50</w:t>
      </w:r>
      <w:r>
        <w:t xml:space="preserve"> percent or more replaced in a 12-month period shall be replaced with a roof covering required for new construction specified in </w:t>
      </w:r>
      <w:r w:rsidRPr="00C00919">
        <w:rPr>
          <w:i/>
          <w:iCs/>
        </w:rPr>
        <w:t>Sections 504.2 and 504.2.1</w:t>
      </w:r>
      <w:r>
        <w:t xml:space="preserve">. </w:t>
      </w:r>
      <w:r w:rsidRPr="00316414">
        <w:rPr>
          <w:i/>
          <w:iCs/>
        </w:rPr>
        <w:t xml:space="preserve">All portions of a roof covering applied during an addition, alteration or repair to an existing structure shall </w:t>
      </w:r>
      <w:r w:rsidRPr="007C7C7C">
        <w:rPr>
          <w:i/>
          <w:iCs/>
          <w:strike/>
        </w:rPr>
        <w:t>meet at least a</w:t>
      </w:r>
      <w:r>
        <w:rPr>
          <w:i/>
          <w:iCs/>
        </w:rPr>
        <w:t xml:space="preserve"> </w:t>
      </w:r>
      <w:r w:rsidRPr="007C7C7C">
        <w:rPr>
          <w:i/>
          <w:iCs/>
          <w:u w:val="single"/>
        </w:rPr>
        <w:t>be classified</w:t>
      </w:r>
      <w:r w:rsidR="004F7645">
        <w:rPr>
          <w:i/>
          <w:iCs/>
          <w:u w:val="single"/>
        </w:rPr>
        <w:t xml:space="preserve"> as</w:t>
      </w:r>
      <w:r w:rsidRPr="00316414">
        <w:rPr>
          <w:i/>
          <w:iCs/>
        </w:rPr>
        <w:t xml:space="preserve"> Class A </w:t>
      </w:r>
      <w:r w:rsidRPr="007C7C7C">
        <w:rPr>
          <w:i/>
          <w:iCs/>
          <w:strike/>
        </w:rPr>
        <w:t>fire classification</w:t>
      </w:r>
      <w:r>
        <w:rPr>
          <w:i/>
          <w:iCs/>
        </w:rPr>
        <w:t xml:space="preserve"> </w:t>
      </w:r>
      <w:r w:rsidRPr="007E024D">
        <w:rPr>
          <w:i/>
          <w:iCs/>
          <w:u w:val="single"/>
        </w:rPr>
        <w:t>when tested in accordance with ASTM E108 or UL 790</w:t>
      </w:r>
      <w:r w:rsidRPr="00316414">
        <w:rPr>
          <w:i/>
          <w:iCs/>
        </w:rPr>
        <w:t>.</w:t>
      </w:r>
    </w:p>
    <w:p w14:paraId="66F4AC22" w14:textId="77777777" w:rsidR="00CB4EF2" w:rsidRPr="0042535F" w:rsidRDefault="00CB4EF2" w:rsidP="00CB4EF2">
      <w:pPr>
        <w:pStyle w:val="Heading4"/>
        <w:ind w:left="0"/>
        <w:rPr>
          <w:rFonts w:cs="Arial"/>
          <w:szCs w:val="24"/>
        </w:rPr>
      </w:pPr>
      <w:r w:rsidRPr="00600D56">
        <w:rPr>
          <w:rFonts w:cs="Arial"/>
          <w:szCs w:val="24"/>
        </w:rPr>
        <w:t>Notation:</w:t>
      </w:r>
    </w:p>
    <w:p w14:paraId="537C88DD" w14:textId="0CD07CB3" w:rsidR="00CB4EF2" w:rsidRPr="0046521A" w:rsidRDefault="00CB4EF2" w:rsidP="00CB4EF2">
      <w:pPr>
        <w:rPr>
          <w:rFonts w:cs="Arial"/>
        </w:rPr>
      </w:pPr>
      <w:r w:rsidRPr="0046521A">
        <w:rPr>
          <w:rFonts w:cs="Arial"/>
        </w:rPr>
        <w:t xml:space="preserve">Authority: </w:t>
      </w:r>
      <w:r w:rsidRPr="005A6023">
        <w:rPr>
          <w:rFonts w:cs="Arial"/>
          <w:szCs w:val="24"/>
        </w:rPr>
        <w:t xml:space="preserve">Health and Safety Code Sections </w:t>
      </w:r>
      <w:r w:rsidRPr="005A6023">
        <w:rPr>
          <w:rFonts w:cs="Arial"/>
          <w:bCs/>
          <w:szCs w:val="24"/>
        </w:rPr>
        <w:t xml:space="preserve">1250, 1502, 1568.02, </w:t>
      </w:r>
      <w:r w:rsidR="0089407E" w:rsidRPr="005A6023">
        <w:rPr>
          <w:rFonts w:cs="Arial"/>
          <w:bCs/>
          <w:szCs w:val="24"/>
        </w:rPr>
        <w:t>1569.7</w:t>
      </w:r>
      <w:r w:rsidR="0089407E">
        <w:rPr>
          <w:rFonts w:cs="Arial"/>
          <w:bCs/>
          <w:szCs w:val="24"/>
        </w:rPr>
        <w:t>0</w:t>
      </w:r>
      <w:r w:rsidR="0089407E" w:rsidRPr="005A6023">
        <w:rPr>
          <w:rFonts w:cs="Arial"/>
          <w:bCs/>
          <w:szCs w:val="24"/>
        </w:rPr>
        <w:t xml:space="preserve"> - 1569.7</w:t>
      </w:r>
      <w:r w:rsidR="0089407E">
        <w:rPr>
          <w:rFonts w:cs="Arial"/>
          <w:bCs/>
          <w:szCs w:val="24"/>
        </w:rPr>
        <w:t>4</w:t>
      </w:r>
      <w:r w:rsidRPr="005A6023">
        <w:rPr>
          <w:rFonts w:cs="Arial"/>
          <w:bCs/>
          <w:szCs w:val="24"/>
        </w:rPr>
        <w:t xml:space="preserve">, 1597.44 - 1597.65, </w:t>
      </w:r>
      <w:r w:rsidRPr="005A6023">
        <w:rPr>
          <w:rFonts w:cs="Arial"/>
          <w:szCs w:val="24"/>
        </w:rPr>
        <w:t xml:space="preserve">13108, </w:t>
      </w:r>
      <w:r w:rsidRPr="005A6023">
        <w:rPr>
          <w:rFonts w:cs="Arial"/>
          <w:bCs/>
          <w:szCs w:val="24"/>
        </w:rPr>
        <w:t xml:space="preserve">13108.5, 13114, </w:t>
      </w:r>
      <w:r w:rsidRPr="005A6023">
        <w:rPr>
          <w:rFonts w:cs="Arial"/>
          <w:szCs w:val="24"/>
        </w:rPr>
        <w:t xml:space="preserve">13143, </w:t>
      </w:r>
      <w:r w:rsidRPr="005A6023">
        <w:rPr>
          <w:rFonts w:cs="Arial"/>
          <w:bCs/>
          <w:szCs w:val="24"/>
        </w:rPr>
        <w:t xml:space="preserve">13143.2, 13143.6, </w:t>
      </w:r>
      <w:r w:rsidRPr="005A6023">
        <w:rPr>
          <w:rFonts w:cs="Arial"/>
          <w:szCs w:val="24"/>
        </w:rPr>
        <w:t xml:space="preserve">13145, 13146, 13211, 16022.5, 17921, 18928, 18949.2, 25500 through 25545; Government Code Sections 51176, 51177, 51178, 51179 and 51189; </w:t>
      </w:r>
      <w:r w:rsidRPr="005A6023">
        <w:rPr>
          <w:rFonts w:cs="Arial"/>
          <w:bCs/>
          <w:szCs w:val="24"/>
        </w:rPr>
        <w:t xml:space="preserve">Public Education Code 17074.50; </w:t>
      </w:r>
      <w:r w:rsidRPr="005A6023">
        <w:rPr>
          <w:rFonts w:cs="Arial"/>
          <w:szCs w:val="24"/>
        </w:rPr>
        <w:t>Public Resources Code Sections 4201 through 4204.</w:t>
      </w:r>
    </w:p>
    <w:p w14:paraId="4980A2DC" w14:textId="61D9E78D" w:rsidR="00CB4EF2" w:rsidRPr="0064339A" w:rsidRDefault="00CB4EF2" w:rsidP="0064339A">
      <w:pPr>
        <w:rPr>
          <w:rFonts w:cs="Arial"/>
          <w:szCs w:val="24"/>
        </w:rPr>
      </w:pPr>
      <w:r w:rsidRPr="0046521A">
        <w:rPr>
          <w:rFonts w:cs="Arial"/>
        </w:rPr>
        <w:t xml:space="preserve">Reference(s): </w:t>
      </w:r>
      <w:r w:rsidRPr="005A6023">
        <w:rPr>
          <w:rFonts w:cs="Arial"/>
          <w:szCs w:val="24"/>
        </w:rPr>
        <w:t>Health and Safety Code Sections 13108, 13108.5, 13113, 13113.5, 13114, 13132, 13132.7, 13133, 13135, 13143, 13143.1, 13143.2, 13143.6, 13143.9, 13145, 13146, 13210, 13211, 16022.5, 17921.</w:t>
      </w:r>
    </w:p>
    <w:p w14:paraId="3B789E77" w14:textId="00FD9F99" w:rsidR="002A468A" w:rsidRPr="00547D7A" w:rsidRDefault="002A468A" w:rsidP="00547D7A">
      <w:pPr>
        <w:pStyle w:val="Heading3"/>
      </w:pPr>
      <w:r w:rsidRPr="00547D7A">
        <w:lastRenderedPageBreak/>
        <w:t xml:space="preserve">ITEM </w:t>
      </w:r>
      <w:r w:rsidR="00622A32">
        <w:t>5</w:t>
      </w:r>
      <w:r w:rsidRPr="00547D7A">
        <w:br/>
        <w:t xml:space="preserve">Chapter 6 </w:t>
      </w:r>
      <w:r w:rsidR="001F774C" w:rsidRPr="00547D7A">
        <w:t>Fire Protection Requirements</w:t>
      </w:r>
    </w:p>
    <w:p w14:paraId="1D642050" w14:textId="1CE05723" w:rsidR="002A468A" w:rsidRDefault="002A468A" w:rsidP="002A468A">
      <w:pPr>
        <w:pStyle w:val="Heading4"/>
      </w:pPr>
      <w:r>
        <w:t>SUB-</w:t>
      </w:r>
      <w:r w:rsidRPr="0046521A">
        <w:t xml:space="preserve">ITEM </w:t>
      </w:r>
      <w:r w:rsidR="007B4BA4">
        <w:t>5</w:t>
      </w:r>
      <w:r w:rsidR="001F774C">
        <w:t>-1</w:t>
      </w:r>
      <w:r w:rsidRPr="0046521A">
        <w:rPr>
          <w:snapToGrid/>
        </w:rPr>
        <w:br/>
      </w:r>
      <w:r w:rsidR="00FF578F">
        <w:t>User Note</w:t>
      </w:r>
    </w:p>
    <w:p w14:paraId="3865693B" w14:textId="77777777" w:rsidR="00B53733" w:rsidRDefault="00B53733" w:rsidP="006E71E3">
      <w:r>
        <w:t>[SFM proposal from the 2025 CWUI Work Group – Chapter 6 Subgroup.]</w:t>
      </w:r>
    </w:p>
    <w:p w14:paraId="571544CF" w14:textId="0AE1B409" w:rsidR="00D015D2" w:rsidRPr="00547D7A" w:rsidRDefault="00547D7A" w:rsidP="00547D7A">
      <w:pPr>
        <w:ind w:firstLine="360"/>
        <w:rPr>
          <w:b/>
          <w:bCs/>
        </w:rPr>
      </w:pPr>
      <w:r w:rsidRPr="00547D7A">
        <w:rPr>
          <w:b/>
          <w:bCs/>
        </w:rPr>
        <w:t>About this chapter:</w:t>
      </w:r>
      <w:r>
        <w:rPr>
          <w:b/>
          <w:bCs/>
        </w:rPr>
        <w:t xml:space="preserve"> </w:t>
      </w:r>
      <w:r w:rsidR="00D84C5D">
        <w:t>…</w:t>
      </w:r>
    </w:p>
    <w:p w14:paraId="6EFEE4B1" w14:textId="2AFDD549" w:rsidR="00C759D0" w:rsidRDefault="00D015D2" w:rsidP="00B53733">
      <w:pPr>
        <w:ind w:left="360"/>
        <w:rPr>
          <w:i/>
          <w:iCs/>
        </w:rPr>
      </w:pPr>
      <w:r>
        <w:rPr>
          <w:i/>
          <w:iCs/>
        </w:rPr>
        <w:t>T</w:t>
      </w:r>
      <w:r w:rsidRPr="00D015D2">
        <w:rPr>
          <w:i/>
          <w:iCs/>
        </w:rPr>
        <w:t xml:space="preserve">he requirements in this chapter reference the </w:t>
      </w:r>
      <w:r w:rsidRPr="006C26D0">
        <w:rPr>
          <w:i/>
          <w:iCs/>
          <w:strike/>
        </w:rPr>
        <w:t>process for</w:t>
      </w:r>
      <w:r w:rsidRPr="00D015D2">
        <w:rPr>
          <w:i/>
          <w:iCs/>
        </w:rPr>
        <w:t xml:space="preserve"> </w:t>
      </w:r>
      <w:r w:rsidRPr="00D015D2">
        <w:rPr>
          <w:i/>
          <w:iCs/>
          <w:strike/>
        </w:rPr>
        <w:t xml:space="preserve">adoption of Very High Fire Hazard Severity Zones in the LRA; </w:t>
      </w:r>
      <w:r w:rsidRPr="00D015D2">
        <w:rPr>
          <w:i/>
          <w:iCs/>
        </w:rPr>
        <w:t>criteria for evaluating existing subdivisions that are at significant fire risk and are without an adequate secondary egress; and criteria for fire safety provisions required in the Safety Element of a city or county General Plan.</w:t>
      </w:r>
    </w:p>
    <w:p w14:paraId="0B00B45A" w14:textId="5975A4E0" w:rsidR="00C759D0" w:rsidRPr="00C759D0" w:rsidRDefault="00C759D0" w:rsidP="00B53733">
      <w:pPr>
        <w:ind w:firstLine="360"/>
        <w:rPr>
          <w:i/>
          <w:iCs/>
        </w:rPr>
      </w:pPr>
      <w:r>
        <w:rPr>
          <w:i/>
          <w:iCs/>
        </w:rPr>
        <w:t>…</w:t>
      </w:r>
    </w:p>
    <w:p w14:paraId="42CEA2BD" w14:textId="493DF926" w:rsidR="004A17DF" w:rsidRDefault="004A17DF" w:rsidP="004A17DF">
      <w:pPr>
        <w:pStyle w:val="Heading4"/>
      </w:pPr>
      <w:r>
        <w:t>SUB-</w:t>
      </w:r>
      <w:r w:rsidRPr="0046521A">
        <w:t xml:space="preserve">ITEM </w:t>
      </w:r>
      <w:r w:rsidR="007B4BA4">
        <w:t>5</w:t>
      </w:r>
      <w:r>
        <w:t>-2</w:t>
      </w:r>
      <w:r w:rsidRPr="0046521A">
        <w:rPr>
          <w:snapToGrid/>
        </w:rPr>
        <w:br/>
      </w:r>
      <w:r>
        <w:t>Section 602.3.2 Final Fire Protection Plan</w:t>
      </w:r>
    </w:p>
    <w:p w14:paraId="71BFD160" w14:textId="7F94FEDC" w:rsidR="00B53733" w:rsidRPr="00B53733" w:rsidRDefault="00B53733" w:rsidP="006E71E3">
      <w:r>
        <w:t>[SFM proposal from the 2025 CWUI Work Group – Chapter 6 Subgroup.]</w:t>
      </w:r>
    </w:p>
    <w:p w14:paraId="7908D3F3" w14:textId="528A948B" w:rsidR="00887E24" w:rsidRPr="00887E24" w:rsidRDefault="00547D7A" w:rsidP="0064339A">
      <w:pPr>
        <w:ind w:left="360"/>
        <w:rPr>
          <w:rFonts w:cs="Arial"/>
          <w:i/>
          <w:iCs/>
        </w:rPr>
      </w:pPr>
      <w:r w:rsidRPr="00547D7A">
        <w:rPr>
          <w:rFonts w:cs="Arial"/>
          <w:b/>
          <w:bCs/>
          <w:i/>
          <w:iCs/>
        </w:rPr>
        <w:t xml:space="preserve">602.3.2 Final fire protection plan. </w:t>
      </w:r>
      <w:r w:rsidR="00887E24" w:rsidRPr="00887E24">
        <w:rPr>
          <w:rFonts w:cs="Arial"/>
          <w:i/>
          <w:iCs/>
        </w:rPr>
        <w:t>Final fire protection plan shall include items listed in Section 602.3.1 and the following:</w:t>
      </w:r>
    </w:p>
    <w:p w14:paraId="57C490E3" w14:textId="4CF579F8" w:rsidR="00E02EE0" w:rsidRPr="0064339A" w:rsidRDefault="00887E24" w:rsidP="00547D7A">
      <w:pPr>
        <w:pStyle w:val="ListParagraph"/>
        <w:numPr>
          <w:ilvl w:val="1"/>
          <w:numId w:val="33"/>
        </w:numPr>
        <w:tabs>
          <w:tab w:val="clear" w:pos="2160"/>
        </w:tabs>
        <w:ind w:left="1080"/>
        <w:rPr>
          <w:rFonts w:cs="Arial"/>
          <w:i/>
          <w:iCs/>
        </w:rPr>
      </w:pPr>
      <w:r w:rsidRPr="005575D8">
        <w:rPr>
          <w:rFonts w:cs="Arial"/>
          <w:i/>
          <w:iCs/>
        </w:rPr>
        <w:t>A map identifying all proposed plants</w:t>
      </w:r>
      <w:r w:rsidR="005575D8">
        <w:rPr>
          <w:rFonts w:cs="Arial"/>
          <w:i/>
          <w:iCs/>
          <w:u w:val="single"/>
        </w:rPr>
        <w:t xml:space="preserve"> and existing vegetation</w:t>
      </w:r>
      <w:r w:rsidR="00A01961">
        <w:rPr>
          <w:rFonts w:cs="Arial"/>
          <w:i/>
          <w:iCs/>
          <w:u w:val="single"/>
        </w:rPr>
        <w:t xml:space="preserve"> proposed to remain</w:t>
      </w:r>
      <w:r w:rsidRPr="005575D8">
        <w:rPr>
          <w:rFonts w:cs="Arial"/>
          <w:i/>
          <w:iCs/>
        </w:rPr>
        <w:t xml:space="preserve"> in the fuel modification zones with a legend that includes a symbol for each proposed plant species.</w:t>
      </w:r>
      <w:r w:rsidR="00A01961">
        <w:rPr>
          <w:rFonts w:cs="Arial"/>
          <w:i/>
          <w:iCs/>
        </w:rPr>
        <w:t xml:space="preserve"> …</w:t>
      </w:r>
    </w:p>
    <w:p w14:paraId="4CAE16FD" w14:textId="698BFBC5" w:rsidR="00E02EE0" w:rsidRDefault="00E02EE0" w:rsidP="00E02EE0">
      <w:pPr>
        <w:pStyle w:val="Heading4"/>
      </w:pPr>
      <w:r>
        <w:t>SUB-</w:t>
      </w:r>
      <w:r w:rsidRPr="0046521A">
        <w:t xml:space="preserve">ITEM </w:t>
      </w:r>
      <w:r w:rsidR="007B4BA4">
        <w:t>5</w:t>
      </w:r>
      <w:r>
        <w:t>-3</w:t>
      </w:r>
      <w:r w:rsidRPr="0046521A">
        <w:rPr>
          <w:snapToGrid/>
        </w:rPr>
        <w:br/>
      </w:r>
      <w:r>
        <w:t xml:space="preserve">Section </w:t>
      </w:r>
      <w:r w:rsidR="00CA195B">
        <w:t>603.3.1 Contents</w:t>
      </w:r>
    </w:p>
    <w:p w14:paraId="302D8138" w14:textId="77777777" w:rsidR="00B53733" w:rsidRDefault="00B53733" w:rsidP="006E71E3">
      <w:r>
        <w:t>[SFM proposal from the 2025 CWUI Work Group – Chapter 6 Subgroup.]</w:t>
      </w:r>
    </w:p>
    <w:p w14:paraId="3AEBF1DD" w14:textId="11AB67C2" w:rsidR="008D2E79" w:rsidRPr="00F24C2D" w:rsidRDefault="008D2E79" w:rsidP="00F24C2D">
      <w:pPr>
        <w:ind w:firstLine="360"/>
        <w:rPr>
          <w:b/>
          <w:bCs/>
          <w:i/>
          <w:iCs/>
        </w:rPr>
      </w:pPr>
      <w:r w:rsidRPr="002D49FF">
        <w:rPr>
          <w:b/>
          <w:bCs/>
          <w:i/>
          <w:iCs/>
        </w:rPr>
        <w:t>603.3.1 Contents.</w:t>
      </w:r>
      <w:r w:rsidR="00F24C2D">
        <w:rPr>
          <w:b/>
          <w:bCs/>
          <w:i/>
          <w:iCs/>
        </w:rPr>
        <w:t xml:space="preserve"> </w:t>
      </w:r>
      <w:r w:rsidR="00121458" w:rsidRPr="002D49FF">
        <w:rPr>
          <w:i/>
          <w:iCs/>
        </w:rPr>
        <w:t xml:space="preserve">Landscape </w:t>
      </w:r>
      <w:proofErr w:type="gramStart"/>
      <w:r w:rsidR="00121458" w:rsidRPr="002D49FF">
        <w:rPr>
          <w:i/>
          <w:iCs/>
        </w:rPr>
        <w:t>plans shall</w:t>
      </w:r>
      <w:proofErr w:type="gramEnd"/>
      <w:r w:rsidR="00121458" w:rsidRPr="002D49FF">
        <w:rPr>
          <w:i/>
          <w:iCs/>
        </w:rPr>
        <w:t xml:space="preserve"> contain the following:</w:t>
      </w:r>
    </w:p>
    <w:p w14:paraId="38E7D044" w14:textId="371DF2D6" w:rsidR="00B53733" w:rsidRDefault="00121458" w:rsidP="00F24C2D">
      <w:pPr>
        <w:pStyle w:val="ListParagraph"/>
        <w:numPr>
          <w:ilvl w:val="2"/>
          <w:numId w:val="33"/>
        </w:numPr>
        <w:tabs>
          <w:tab w:val="clear" w:pos="2880"/>
        </w:tabs>
        <w:ind w:left="1080"/>
        <w:rPr>
          <w:i/>
          <w:iCs/>
        </w:rPr>
      </w:pPr>
      <w:r w:rsidRPr="002D49FF">
        <w:rPr>
          <w:i/>
          <w:iCs/>
        </w:rPr>
        <w:t xml:space="preserve">Delineation of the </w:t>
      </w:r>
      <w:r w:rsidR="00FB5402" w:rsidRPr="00FB5402">
        <w:rPr>
          <w:i/>
          <w:iCs/>
          <w:u w:val="single"/>
        </w:rPr>
        <w:t>5-foot (1524 mm),</w:t>
      </w:r>
      <w:r w:rsidR="00FB5402" w:rsidRPr="00FB5402">
        <w:rPr>
          <w:i/>
          <w:iCs/>
        </w:rPr>
        <w:t xml:space="preserve"> </w:t>
      </w:r>
      <w:r w:rsidRPr="002D49FF">
        <w:rPr>
          <w:i/>
          <w:iCs/>
        </w:rPr>
        <w:t>30-foot (9144 mm) and 100-foot (30 480 mm) fuel management zones from all structures.</w:t>
      </w:r>
    </w:p>
    <w:p w14:paraId="678DF99E" w14:textId="08A38E99" w:rsidR="00E02EE0" w:rsidRPr="0064339A" w:rsidRDefault="00FB5402" w:rsidP="00F24C2D">
      <w:pPr>
        <w:pStyle w:val="ListParagraph"/>
        <w:numPr>
          <w:ilvl w:val="2"/>
          <w:numId w:val="33"/>
        </w:numPr>
        <w:tabs>
          <w:tab w:val="clear" w:pos="2880"/>
        </w:tabs>
        <w:ind w:left="1080"/>
        <w:rPr>
          <w:i/>
          <w:iCs/>
        </w:rPr>
      </w:pPr>
      <w:r>
        <w:rPr>
          <w:i/>
          <w:iCs/>
        </w:rPr>
        <w:t>…</w:t>
      </w:r>
    </w:p>
    <w:p w14:paraId="0646ED50" w14:textId="5575A1BB" w:rsidR="00160111" w:rsidRDefault="00160111" w:rsidP="00160111">
      <w:pPr>
        <w:pStyle w:val="Heading4"/>
      </w:pPr>
      <w:r>
        <w:t>SUB-</w:t>
      </w:r>
      <w:r w:rsidRPr="0046521A">
        <w:t xml:space="preserve">ITEM </w:t>
      </w:r>
      <w:r w:rsidR="007B4BA4">
        <w:t>5</w:t>
      </w:r>
      <w:r>
        <w:t>-4</w:t>
      </w:r>
      <w:r w:rsidRPr="0046521A">
        <w:rPr>
          <w:snapToGrid/>
        </w:rPr>
        <w:br/>
      </w:r>
      <w:r>
        <w:t>Section</w:t>
      </w:r>
      <w:r w:rsidR="00F24C2D">
        <w:t>s</w:t>
      </w:r>
      <w:r>
        <w:t xml:space="preserve"> 604.1 General</w:t>
      </w:r>
      <w:r w:rsidR="00F24C2D">
        <w:t xml:space="preserve"> and</w:t>
      </w:r>
      <w:r w:rsidR="00F12009">
        <w:t xml:space="preserve"> 604.3 Requirements</w:t>
      </w:r>
    </w:p>
    <w:p w14:paraId="418429DD" w14:textId="05A23424" w:rsidR="00160111" w:rsidRPr="0064339A" w:rsidRDefault="00160111" w:rsidP="006E71E3">
      <w:r>
        <w:t>[SFM proposal from the 2025 CWUI Work Group – Chapter 6 Subgroup.]</w:t>
      </w:r>
    </w:p>
    <w:p w14:paraId="07A51D63" w14:textId="6CB799A8" w:rsidR="00CA7E79" w:rsidRPr="00F24C2D" w:rsidRDefault="00CA7E79" w:rsidP="00CA7E79">
      <w:pPr>
        <w:rPr>
          <w:rFonts w:cs="Arial"/>
          <w:b/>
          <w:bCs/>
        </w:rPr>
      </w:pPr>
      <w:r w:rsidRPr="00CA7E79">
        <w:rPr>
          <w:rFonts w:cs="Arial"/>
          <w:b/>
          <w:bCs/>
        </w:rPr>
        <w:t>604.1 General</w:t>
      </w:r>
      <w:r>
        <w:rPr>
          <w:rFonts w:cs="Arial"/>
          <w:b/>
          <w:bCs/>
        </w:rPr>
        <w:t>.</w:t>
      </w:r>
      <w:r w:rsidR="00F24C2D">
        <w:rPr>
          <w:rFonts w:cs="Arial"/>
          <w:b/>
          <w:bCs/>
        </w:rPr>
        <w:t xml:space="preserve"> </w:t>
      </w:r>
      <w:r w:rsidRPr="00945ED5">
        <w:rPr>
          <w:rFonts w:cs="Arial"/>
          <w:i/>
          <w:iCs/>
          <w:strike/>
        </w:rPr>
        <w:t>Hazardous</w:t>
      </w:r>
      <w:r w:rsidRPr="00CA7E79">
        <w:rPr>
          <w:rFonts w:cs="Arial"/>
          <w:i/>
          <w:iCs/>
        </w:rPr>
        <w:t xml:space="preserve"> </w:t>
      </w:r>
      <w:proofErr w:type="spellStart"/>
      <w:r w:rsidRPr="003C3148">
        <w:rPr>
          <w:rFonts w:cs="Arial"/>
          <w:i/>
          <w:iCs/>
          <w:strike/>
        </w:rPr>
        <w:t>v</w:t>
      </w:r>
      <w:r w:rsidR="003C3148" w:rsidRPr="003C3148">
        <w:rPr>
          <w:rFonts w:cs="Arial"/>
          <w:i/>
          <w:iCs/>
          <w:u w:val="single"/>
        </w:rPr>
        <w:t>V</w:t>
      </w:r>
      <w:r w:rsidRPr="00CA7E79">
        <w:rPr>
          <w:rFonts w:cs="Arial"/>
          <w:i/>
          <w:iCs/>
        </w:rPr>
        <w:t>egetation</w:t>
      </w:r>
      <w:proofErr w:type="spellEnd"/>
      <w:r w:rsidRPr="00CA7E79">
        <w:rPr>
          <w:rFonts w:cs="Arial"/>
          <w:i/>
          <w:iCs/>
        </w:rPr>
        <w:t xml:space="preserve"> and fuels shall be managed to reduce the severity of potential exterior wildfire exposure to buildings and to reduce the risk of fire spreading to buildings as required by applicable laws and regulations.</w:t>
      </w:r>
    </w:p>
    <w:p w14:paraId="51E2780E" w14:textId="2C1F893E" w:rsidR="00CA7E79" w:rsidRPr="0064339A" w:rsidRDefault="00CA7E79" w:rsidP="00F24C2D">
      <w:pPr>
        <w:ind w:firstLine="360"/>
        <w:rPr>
          <w:rFonts w:cs="Arial"/>
          <w:i/>
          <w:iCs/>
          <w:strike/>
        </w:rPr>
      </w:pPr>
      <w:r w:rsidRPr="00945ED5">
        <w:rPr>
          <w:rFonts w:cs="Arial"/>
          <w:i/>
          <w:iCs/>
          <w:strike/>
        </w:rPr>
        <w:t>Defensible space shall be managed around all buildings and structures in State Responsibility Areas (SRA) as required in Public Resources Code 4291.</w:t>
      </w:r>
    </w:p>
    <w:p w14:paraId="01600E65" w14:textId="50E0E2D8" w:rsidR="00221861" w:rsidRDefault="00221861" w:rsidP="00CA7E79">
      <w:pPr>
        <w:rPr>
          <w:rFonts w:cs="Arial"/>
          <w:b/>
          <w:bCs/>
        </w:rPr>
      </w:pPr>
      <w:r>
        <w:rPr>
          <w:rFonts w:cs="Arial"/>
          <w:b/>
          <w:bCs/>
        </w:rPr>
        <w:t>…</w:t>
      </w:r>
    </w:p>
    <w:p w14:paraId="347886E7" w14:textId="509D8A52" w:rsidR="00221861" w:rsidRPr="00F24C2D" w:rsidRDefault="00221861" w:rsidP="00221861">
      <w:pPr>
        <w:rPr>
          <w:rFonts w:cs="Arial"/>
          <w:b/>
          <w:bCs/>
          <w:i/>
          <w:iCs/>
        </w:rPr>
      </w:pPr>
      <w:r w:rsidRPr="00EF73E0">
        <w:rPr>
          <w:rFonts w:cs="Arial"/>
          <w:b/>
          <w:bCs/>
          <w:i/>
          <w:iCs/>
        </w:rPr>
        <w:t>604.3 Requirements.</w:t>
      </w:r>
      <w:r w:rsidR="00F24C2D">
        <w:rPr>
          <w:rFonts w:cs="Arial"/>
          <w:b/>
          <w:bCs/>
          <w:i/>
          <w:iCs/>
        </w:rPr>
        <w:t xml:space="preserve"> </w:t>
      </w:r>
      <w:r w:rsidRPr="00EF73E0">
        <w:rPr>
          <w:rFonts w:cs="Arial"/>
          <w:i/>
          <w:iCs/>
          <w:strike/>
        </w:rPr>
        <w:t xml:space="preserve">Hazardous </w:t>
      </w:r>
      <w:proofErr w:type="spellStart"/>
      <w:r w:rsidRPr="009B1664">
        <w:rPr>
          <w:rFonts w:cs="Arial"/>
          <w:i/>
          <w:iCs/>
          <w:strike/>
        </w:rPr>
        <w:t>v</w:t>
      </w:r>
      <w:r w:rsidR="009B1664" w:rsidRPr="009B1664">
        <w:rPr>
          <w:rFonts w:cs="Arial"/>
          <w:i/>
          <w:iCs/>
          <w:u w:val="single"/>
        </w:rPr>
        <w:t>V</w:t>
      </w:r>
      <w:r w:rsidRPr="00EF73E0">
        <w:rPr>
          <w:rFonts w:cs="Arial"/>
          <w:i/>
          <w:iCs/>
        </w:rPr>
        <w:t>egetation</w:t>
      </w:r>
      <w:proofErr w:type="spellEnd"/>
      <w:r w:rsidRPr="00EF73E0">
        <w:rPr>
          <w:rFonts w:cs="Arial"/>
          <w:i/>
          <w:iCs/>
        </w:rPr>
        <w:t xml:space="preserve"> and fuels around all buildings and </w:t>
      </w:r>
      <w:r w:rsidRPr="00EF73E0">
        <w:rPr>
          <w:rFonts w:cs="Arial"/>
          <w:i/>
          <w:iCs/>
        </w:rPr>
        <w:lastRenderedPageBreak/>
        <w:t>structures shall be maintained</w:t>
      </w:r>
      <w:r w:rsidR="000F56AF" w:rsidRPr="000F56AF">
        <w:rPr>
          <w:rFonts w:cs="Arial"/>
          <w:i/>
          <w:iCs/>
          <w:u w:val="single"/>
        </w:rPr>
        <w:t>, at a minimum,</w:t>
      </w:r>
      <w:r w:rsidRPr="00EF73E0">
        <w:rPr>
          <w:rFonts w:cs="Arial"/>
          <w:i/>
          <w:iCs/>
        </w:rPr>
        <w:t xml:space="preserve"> in accordance with the following laws and regulations:</w:t>
      </w:r>
    </w:p>
    <w:p w14:paraId="4B4E4865" w14:textId="77777777" w:rsidR="00EF73E0" w:rsidRPr="00EF73E0" w:rsidRDefault="00221861" w:rsidP="00F24C2D">
      <w:pPr>
        <w:pStyle w:val="ListParagraph"/>
        <w:numPr>
          <w:ilvl w:val="3"/>
          <w:numId w:val="33"/>
        </w:numPr>
        <w:tabs>
          <w:tab w:val="clear" w:pos="3600"/>
        </w:tabs>
        <w:ind w:left="720"/>
        <w:rPr>
          <w:rFonts w:cs="Arial"/>
          <w:i/>
          <w:iCs/>
        </w:rPr>
      </w:pPr>
      <w:r w:rsidRPr="00EF73E0">
        <w:rPr>
          <w:rFonts w:cs="Arial"/>
          <w:i/>
          <w:iCs/>
        </w:rPr>
        <w:t>Public Resources Code, Section 4291.</w:t>
      </w:r>
    </w:p>
    <w:p w14:paraId="40383CBB" w14:textId="77777777" w:rsidR="00EF73E0" w:rsidRPr="00EF73E0" w:rsidRDefault="00221861" w:rsidP="00F24C2D">
      <w:pPr>
        <w:pStyle w:val="ListParagraph"/>
        <w:numPr>
          <w:ilvl w:val="3"/>
          <w:numId w:val="33"/>
        </w:numPr>
        <w:tabs>
          <w:tab w:val="clear" w:pos="3600"/>
        </w:tabs>
        <w:ind w:left="720"/>
        <w:rPr>
          <w:rFonts w:cs="Arial"/>
          <w:i/>
          <w:iCs/>
        </w:rPr>
      </w:pPr>
      <w:r w:rsidRPr="00EF73E0">
        <w:rPr>
          <w:rFonts w:cs="Arial"/>
          <w:i/>
          <w:iCs/>
        </w:rPr>
        <w:t>California Code of Regulations, Title 14, Division 1.5, Chapter 7, Subchapter 3, Article 3, Section 1299.03.</w:t>
      </w:r>
    </w:p>
    <w:p w14:paraId="40D5427A" w14:textId="77777777" w:rsidR="00EF73E0" w:rsidRPr="00EF73E0" w:rsidRDefault="00221861" w:rsidP="00F24C2D">
      <w:pPr>
        <w:pStyle w:val="ListParagraph"/>
        <w:numPr>
          <w:ilvl w:val="3"/>
          <w:numId w:val="33"/>
        </w:numPr>
        <w:tabs>
          <w:tab w:val="clear" w:pos="3600"/>
        </w:tabs>
        <w:ind w:left="720"/>
        <w:rPr>
          <w:rFonts w:cs="Arial"/>
          <w:i/>
          <w:iCs/>
        </w:rPr>
      </w:pPr>
      <w:r w:rsidRPr="00EF73E0">
        <w:rPr>
          <w:rFonts w:cs="Arial"/>
          <w:i/>
          <w:iCs/>
        </w:rPr>
        <w:t>California Government Code, Section 51182.</w:t>
      </w:r>
    </w:p>
    <w:p w14:paraId="041FDD0B" w14:textId="487EBAE8" w:rsidR="00221861" w:rsidRPr="00EF73E0" w:rsidRDefault="00221861" w:rsidP="00F24C2D">
      <w:pPr>
        <w:pStyle w:val="ListParagraph"/>
        <w:numPr>
          <w:ilvl w:val="3"/>
          <w:numId w:val="33"/>
        </w:numPr>
        <w:tabs>
          <w:tab w:val="clear" w:pos="3600"/>
        </w:tabs>
        <w:ind w:left="720"/>
        <w:rPr>
          <w:rFonts w:cs="Arial"/>
          <w:i/>
          <w:iCs/>
        </w:rPr>
      </w:pPr>
      <w:r w:rsidRPr="00EF73E0">
        <w:rPr>
          <w:rFonts w:cs="Arial"/>
          <w:i/>
          <w:iCs/>
        </w:rPr>
        <w:t>California Code of Regulations, Title 19, Division 1, Chapter 7, Subchapter 1, Section 3.07.</w:t>
      </w:r>
    </w:p>
    <w:p w14:paraId="1433EA85" w14:textId="77777777" w:rsidR="00CB4EF2" w:rsidRPr="0042535F" w:rsidRDefault="00CB4EF2" w:rsidP="00CB4EF2">
      <w:pPr>
        <w:pStyle w:val="Heading4"/>
        <w:ind w:left="0"/>
        <w:rPr>
          <w:rFonts w:cs="Arial"/>
          <w:szCs w:val="24"/>
        </w:rPr>
      </w:pPr>
      <w:r w:rsidRPr="00600D56">
        <w:rPr>
          <w:rFonts w:cs="Arial"/>
          <w:szCs w:val="24"/>
        </w:rPr>
        <w:t>Notation:</w:t>
      </w:r>
    </w:p>
    <w:p w14:paraId="26B8B39B" w14:textId="0791A8BE" w:rsidR="00CB4EF2" w:rsidRPr="0046521A" w:rsidRDefault="00CB4EF2" w:rsidP="00CB4EF2">
      <w:pPr>
        <w:rPr>
          <w:rFonts w:cs="Arial"/>
        </w:rPr>
      </w:pPr>
      <w:r w:rsidRPr="0046521A">
        <w:rPr>
          <w:rFonts w:cs="Arial"/>
        </w:rPr>
        <w:t xml:space="preserve">Authority: </w:t>
      </w:r>
      <w:r w:rsidRPr="005A6023">
        <w:rPr>
          <w:rFonts w:cs="Arial"/>
          <w:szCs w:val="24"/>
        </w:rPr>
        <w:t xml:space="preserve">Health and Safety Code Sections </w:t>
      </w:r>
      <w:r w:rsidRPr="005A6023">
        <w:rPr>
          <w:rFonts w:cs="Arial"/>
          <w:bCs/>
          <w:szCs w:val="24"/>
        </w:rPr>
        <w:t xml:space="preserve">1250, 1502, 1568.02, </w:t>
      </w:r>
      <w:r w:rsidR="0089407E" w:rsidRPr="005A6023">
        <w:rPr>
          <w:rFonts w:cs="Arial"/>
          <w:bCs/>
          <w:szCs w:val="24"/>
        </w:rPr>
        <w:t>1569.7</w:t>
      </w:r>
      <w:r w:rsidR="0089407E">
        <w:rPr>
          <w:rFonts w:cs="Arial"/>
          <w:bCs/>
          <w:szCs w:val="24"/>
        </w:rPr>
        <w:t>0</w:t>
      </w:r>
      <w:r w:rsidR="0089407E" w:rsidRPr="005A6023">
        <w:rPr>
          <w:rFonts w:cs="Arial"/>
          <w:bCs/>
          <w:szCs w:val="24"/>
        </w:rPr>
        <w:t xml:space="preserve"> - 1569.7</w:t>
      </w:r>
      <w:r w:rsidR="0089407E">
        <w:rPr>
          <w:rFonts w:cs="Arial"/>
          <w:bCs/>
          <w:szCs w:val="24"/>
        </w:rPr>
        <w:t>4</w:t>
      </w:r>
      <w:r w:rsidRPr="005A6023">
        <w:rPr>
          <w:rFonts w:cs="Arial"/>
          <w:bCs/>
          <w:szCs w:val="24"/>
        </w:rPr>
        <w:t xml:space="preserve">, 1597.44 - 1597.65, </w:t>
      </w:r>
      <w:r w:rsidRPr="005A6023">
        <w:rPr>
          <w:rFonts w:cs="Arial"/>
          <w:szCs w:val="24"/>
        </w:rPr>
        <w:t xml:space="preserve">13108, </w:t>
      </w:r>
      <w:r w:rsidRPr="005A6023">
        <w:rPr>
          <w:rFonts w:cs="Arial"/>
          <w:bCs/>
          <w:szCs w:val="24"/>
        </w:rPr>
        <w:t xml:space="preserve">13108.5, 13114, </w:t>
      </w:r>
      <w:r w:rsidRPr="005A6023">
        <w:rPr>
          <w:rFonts w:cs="Arial"/>
          <w:szCs w:val="24"/>
        </w:rPr>
        <w:t xml:space="preserve">13143, </w:t>
      </w:r>
      <w:r w:rsidRPr="005A6023">
        <w:rPr>
          <w:rFonts w:cs="Arial"/>
          <w:bCs/>
          <w:szCs w:val="24"/>
        </w:rPr>
        <w:t xml:space="preserve">13143.2, 13143.6, </w:t>
      </w:r>
      <w:r w:rsidRPr="005A6023">
        <w:rPr>
          <w:rFonts w:cs="Arial"/>
          <w:szCs w:val="24"/>
        </w:rPr>
        <w:t xml:space="preserve">13145, 13146, 13211, 16022.5, 17921, 18928, 18949.2, 25500 through 25545; Government Code Sections 51176, 51177, 51178, 51179 and 51189; </w:t>
      </w:r>
      <w:r w:rsidRPr="005A6023">
        <w:rPr>
          <w:rFonts w:cs="Arial"/>
          <w:bCs/>
          <w:szCs w:val="24"/>
        </w:rPr>
        <w:t xml:space="preserve">Public Education Code 17074.50; </w:t>
      </w:r>
      <w:r w:rsidRPr="005A6023">
        <w:rPr>
          <w:rFonts w:cs="Arial"/>
          <w:szCs w:val="24"/>
        </w:rPr>
        <w:t>Public Resources Code Sections 4201 through 4204.</w:t>
      </w:r>
    </w:p>
    <w:p w14:paraId="16CEF922" w14:textId="77777777" w:rsidR="00CB4EF2" w:rsidRDefault="00CB4EF2" w:rsidP="00CB4EF2">
      <w:pPr>
        <w:rPr>
          <w:rFonts w:cs="Arial"/>
          <w:szCs w:val="24"/>
        </w:rPr>
      </w:pPr>
      <w:r w:rsidRPr="0046521A">
        <w:rPr>
          <w:rFonts w:cs="Arial"/>
        </w:rPr>
        <w:t xml:space="preserve">Reference(s): </w:t>
      </w:r>
      <w:r w:rsidRPr="005A6023">
        <w:rPr>
          <w:rFonts w:cs="Arial"/>
          <w:szCs w:val="24"/>
        </w:rPr>
        <w:t>Health and Safety Code Sections 13108, 13108.5, 13113, 13113.5, 13114, 13132, 13132.7, 13133, 13135, 13143, 13143.1, 13143.2, 13143.6, 13143.9, 13145, 13146, 13210, 13211, 16022.5, 17921.</w:t>
      </w:r>
    </w:p>
    <w:p w14:paraId="1716B5DD" w14:textId="43E8CFD6" w:rsidR="001F774C" w:rsidRPr="00F24C2D" w:rsidRDefault="001F774C" w:rsidP="00F24C2D">
      <w:pPr>
        <w:pStyle w:val="Heading3"/>
      </w:pPr>
      <w:r w:rsidRPr="00F24C2D">
        <w:t xml:space="preserve">ITEM </w:t>
      </w:r>
      <w:r w:rsidR="00622A32">
        <w:t>6</w:t>
      </w:r>
      <w:r w:rsidRPr="00F24C2D">
        <w:br/>
        <w:t>Chapter 7 Reference</w:t>
      </w:r>
      <w:r w:rsidR="000F2DFD" w:rsidRPr="00F24C2D">
        <w:t>d</w:t>
      </w:r>
      <w:r w:rsidRPr="00F24C2D">
        <w:t xml:space="preserve"> Standards</w:t>
      </w:r>
    </w:p>
    <w:p w14:paraId="5D4B9827" w14:textId="5534C344" w:rsidR="001F774C" w:rsidRPr="0046521A" w:rsidRDefault="001F774C" w:rsidP="001F774C">
      <w:pPr>
        <w:pStyle w:val="Heading4"/>
      </w:pPr>
      <w:r>
        <w:t>SUB-</w:t>
      </w:r>
      <w:r w:rsidRPr="0046521A">
        <w:t xml:space="preserve">ITEM </w:t>
      </w:r>
      <w:r w:rsidR="007B4BA4">
        <w:t>6</w:t>
      </w:r>
      <w:r>
        <w:t>-1</w:t>
      </w:r>
      <w:r w:rsidRPr="0046521A">
        <w:rPr>
          <w:snapToGrid/>
        </w:rPr>
        <w:br/>
      </w:r>
      <w:r>
        <w:t>NFPA</w:t>
      </w:r>
      <w:r w:rsidR="00AC7BBA">
        <w:t xml:space="preserve"> </w:t>
      </w:r>
      <w:r w:rsidR="00AC7BBA" w:rsidRPr="00AC7BBA">
        <w:t>1140</w:t>
      </w:r>
      <w:r>
        <w:t xml:space="preserve">  </w:t>
      </w:r>
    </w:p>
    <w:p w14:paraId="413E83F1" w14:textId="3E3A8FB2" w:rsidR="004D5E51" w:rsidRDefault="00D16C95" w:rsidP="008063F0">
      <w:pPr>
        <w:ind w:firstLine="360"/>
        <w:rPr>
          <w:rFonts w:cs="Arial"/>
          <w:i/>
          <w:iCs/>
          <w:u w:val="single"/>
        </w:rPr>
      </w:pPr>
      <w:bookmarkStart w:id="43" w:name="_Hlk220657326"/>
      <w:r w:rsidRPr="008063F0">
        <w:rPr>
          <w:rFonts w:cs="Arial"/>
          <w:i/>
          <w:iCs/>
          <w:u w:val="single"/>
        </w:rPr>
        <w:t>1140</w:t>
      </w:r>
      <w:bookmarkEnd w:id="43"/>
      <w:r w:rsidRPr="008063F0">
        <w:rPr>
          <w:rFonts w:cs="Arial"/>
          <w:i/>
          <w:iCs/>
          <w:u w:val="single"/>
        </w:rPr>
        <w:t>-2022</w:t>
      </w:r>
      <w:r w:rsidR="00FC3594" w:rsidRPr="008063F0">
        <w:rPr>
          <w:rFonts w:cs="Arial"/>
          <w:i/>
          <w:iCs/>
          <w:u w:val="single"/>
        </w:rPr>
        <w:tab/>
        <w:t>Standard for Wildland Fire Protection</w:t>
      </w:r>
    </w:p>
    <w:p w14:paraId="0850ECB6" w14:textId="1BBD81B5" w:rsidR="00F24C2D" w:rsidRPr="008063F0" w:rsidRDefault="00F24C2D" w:rsidP="00F24C2D">
      <w:pPr>
        <w:ind w:left="2160"/>
        <w:rPr>
          <w:rFonts w:cs="Arial"/>
          <w:i/>
          <w:iCs/>
          <w:u w:val="single"/>
        </w:rPr>
      </w:pPr>
      <w:r>
        <w:rPr>
          <w:rFonts w:cs="Arial"/>
          <w:i/>
          <w:iCs/>
          <w:u w:val="single"/>
        </w:rPr>
        <w:t>101.6</w:t>
      </w:r>
    </w:p>
    <w:p w14:paraId="5B32D7A0" w14:textId="77777777" w:rsidR="00CB4EF2" w:rsidRPr="0042535F" w:rsidRDefault="00CB4EF2" w:rsidP="00CB4EF2">
      <w:pPr>
        <w:pStyle w:val="Heading4"/>
        <w:ind w:left="0"/>
        <w:rPr>
          <w:rFonts w:cs="Arial"/>
          <w:szCs w:val="24"/>
        </w:rPr>
      </w:pPr>
      <w:r w:rsidRPr="00600D56">
        <w:rPr>
          <w:rFonts w:cs="Arial"/>
          <w:szCs w:val="24"/>
        </w:rPr>
        <w:t>Notation:</w:t>
      </w:r>
    </w:p>
    <w:p w14:paraId="4886FCC0" w14:textId="5C77909F" w:rsidR="00CB4EF2" w:rsidRPr="0046521A" w:rsidRDefault="00CB4EF2" w:rsidP="00CB4EF2">
      <w:pPr>
        <w:rPr>
          <w:rFonts w:cs="Arial"/>
        </w:rPr>
      </w:pPr>
      <w:r w:rsidRPr="0046521A">
        <w:rPr>
          <w:rFonts w:cs="Arial"/>
        </w:rPr>
        <w:t xml:space="preserve">Authority: </w:t>
      </w:r>
      <w:r w:rsidRPr="005A6023">
        <w:rPr>
          <w:rFonts w:cs="Arial"/>
          <w:szCs w:val="24"/>
        </w:rPr>
        <w:t xml:space="preserve">Health and Safety Code Sections </w:t>
      </w:r>
      <w:r w:rsidRPr="005A6023">
        <w:rPr>
          <w:rFonts w:cs="Arial"/>
          <w:bCs/>
          <w:szCs w:val="24"/>
        </w:rPr>
        <w:t xml:space="preserve">1250, 1502, 1568.02, </w:t>
      </w:r>
      <w:r w:rsidR="0089407E" w:rsidRPr="005A6023">
        <w:rPr>
          <w:rFonts w:cs="Arial"/>
          <w:bCs/>
          <w:szCs w:val="24"/>
        </w:rPr>
        <w:t>1569.7</w:t>
      </w:r>
      <w:r w:rsidR="0089407E">
        <w:rPr>
          <w:rFonts w:cs="Arial"/>
          <w:bCs/>
          <w:szCs w:val="24"/>
        </w:rPr>
        <w:t>0</w:t>
      </w:r>
      <w:r w:rsidR="0089407E" w:rsidRPr="005A6023">
        <w:rPr>
          <w:rFonts w:cs="Arial"/>
          <w:bCs/>
          <w:szCs w:val="24"/>
        </w:rPr>
        <w:t xml:space="preserve"> - 1569.7</w:t>
      </w:r>
      <w:r w:rsidR="0089407E">
        <w:rPr>
          <w:rFonts w:cs="Arial"/>
          <w:bCs/>
          <w:szCs w:val="24"/>
        </w:rPr>
        <w:t>4</w:t>
      </w:r>
      <w:r w:rsidRPr="005A6023">
        <w:rPr>
          <w:rFonts w:cs="Arial"/>
          <w:bCs/>
          <w:szCs w:val="24"/>
        </w:rPr>
        <w:t xml:space="preserve">, 1597.44 - 1597.65, </w:t>
      </w:r>
      <w:r w:rsidRPr="005A6023">
        <w:rPr>
          <w:rFonts w:cs="Arial"/>
          <w:szCs w:val="24"/>
        </w:rPr>
        <w:t xml:space="preserve">13108, </w:t>
      </w:r>
      <w:r w:rsidRPr="005A6023">
        <w:rPr>
          <w:rFonts w:cs="Arial"/>
          <w:bCs/>
          <w:szCs w:val="24"/>
        </w:rPr>
        <w:t xml:space="preserve">13108.5, 13114, </w:t>
      </w:r>
      <w:r w:rsidRPr="005A6023">
        <w:rPr>
          <w:rFonts w:cs="Arial"/>
          <w:szCs w:val="24"/>
        </w:rPr>
        <w:t xml:space="preserve">13143, </w:t>
      </w:r>
      <w:r w:rsidRPr="005A6023">
        <w:rPr>
          <w:rFonts w:cs="Arial"/>
          <w:bCs/>
          <w:szCs w:val="24"/>
        </w:rPr>
        <w:t xml:space="preserve">13143.2, 13143.6, </w:t>
      </w:r>
      <w:r w:rsidRPr="005A6023">
        <w:rPr>
          <w:rFonts w:cs="Arial"/>
          <w:szCs w:val="24"/>
        </w:rPr>
        <w:t xml:space="preserve">13145, 13146, 13211, 16022.5, 17921, 18928, 18949.2, 25500 through 25545; Government Code Sections 51176, 51177, 51178, 51179 and 51189; </w:t>
      </w:r>
      <w:r w:rsidRPr="005A6023">
        <w:rPr>
          <w:rFonts w:cs="Arial"/>
          <w:bCs/>
          <w:szCs w:val="24"/>
        </w:rPr>
        <w:t xml:space="preserve">Public Education Code 17074.50; </w:t>
      </w:r>
      <w:r w:rsidRPr="005A6023">
        <w:rPr>
          <w:rFonts w:cs="Arial"/>
          <w:szCs w:val="24"/>
        </w:rPr>
        <w:t>Public Resources Code Sections 4201 through 4204.</w:t>
      </w:r>
    </w:p>
    <w:p w14:paraId="281C27E2" w14:textId="359A30C7" w:rsidR="00CB4EF2" w:rsidRPr="0064339A" w:rsidRDefault="00CB4EF2" w:rsidP="0076505B">
      <w:pPr>
        <w:rPr>
          <w:rFonts w:cs="Arial"/>
          <w:szCs w:val="24"/>
        </w:rPr>
      </w:pPr>
      <w:r w:rsidRPr="0046521A">
        <w:rPr>
          <w:rFonts w:cs="Arial"/>
        </w:rPr>
        <w:t xml:space="preserve">Reference(s): </w:t>
      </w:r>
      <w:r w:rsidRPr="005A6023">
        <w:rPr>
          <w:rFonts w:cs="Arial"/>
          <w:szCs w:val="24"/>
        </w:rPr>
        <w:t>Health and Safety Code Sections 13108, 13108.5, 13113, 13113.5, 13114, 13132, 13132.7, 13133, 13135, 13143, 13143.1, 13143.2, 13143.6, 13143.9, 13145, 13146, 13210, 13211, 16022.5, 17921.</w:t>
      </w:r>
    </w:p>
    <w:p w14:paraId="492605D5" w14:textId="703F6A54" w:rsidR="0076505B" w:rsidRPr="00F24C2D" w:rsidRDefault="0076505B" w:rsidP="00F24C2D">
      <w:pPr>
        <w:pStyle w:val="Heading3"/>
      </w:pPr>
      <w:r w:rsidRPr="00F24C2D">
        <w:t xml:space="preserve">ITEM </w:t>
      </w:r>
      <w:r w:rsidR="00622A32">
        <w:t>7</w:t>
      </w:r>
      <w:r w:rsidRPr="00F24C2D">
        <w:br/>
      </w:r>
      <w:bookmarkStart w:id="44" w:name="_Hlk215758215"/>
      <w:r w:rsidRPr="00F24C2D">
        <w:t>Appendix D</w:t>
      </w:r>
      <w:r w:rsidR="00481A3F" w:rsidRPr="00F24C2D">
        <w:t xml:space="preserve"> Model Ordinance </w:t>
      </w:r>
      <w:r w:rsidR="00F24C2D">
        <w:t>f</w:t>
      </w:r>
      <w:r w:rsidR="00481A3F" w:rsidRPr="00F24C2D">
        <w:t>or Fire Hazard Severity Zone Adoption</w:t>
      </w:r>
      <w:bookmarkEnd w:id="44"/>
    </w:p>
    <w:p w14:paraId="3E366DFB" w14:textId="562A7368" w:rsidR="0076505B" w:rsidRDefault="00481A3F" w:rsidP="0076505B">
      <w:r>
        <w:t xml:space="preserve">[SFM proposes to adopt </w:t>
      </w:r>
      <w:r w:rsidR="00EC77E9">
        <w:t>the Appendix D Model Ordinance for</w:t>
      </w:r>
      <w:r w:rsidR="003D0FA6">
        <w:t xml:space="preserve"> Fire Hazard Severity Zone Adoption. This re</w:t>
      </w:r>
      <w:r w:rsidR="00EC77E9">
        <w:t xml:space="preserve">quirement is driven by </w:t>
      </w:r>
      <w:r w:rsidR="006D7E37">
        <w:t>HSC Section 51179</w:t>
      </w:r>
      <w:r w:rsidR="00293559">
        <w:t>.]</w:t>
      </w:r>
    </w:p>
    <w:p w14:paraId="46395B3E" w14:textId="77777777" w:rsidR="00622A32" w:rsidRPr="0042535F" w:rsidRDefault="00622A32" w:rsidP="00622A32">
      <w:pPr>
        <w:pStyle w:val="Heading4"/>
        <w:ind w:left="0"/>
        <w:rPr>
          <w:rFonts w:cs="Arial"/>
          <w:szCs w:val="24"/>
        </w:rPr>
      </w:pPr>
      <w:r w:rsidRPr="00600D56">
        <w:rPr>
          <w:rFonts w:cs="Arial"/>
          <w:szCs w:val="24"/>
        </w:rPr>
        <w:lastRenderedPageBreak/>
        <w:t>Notation:</w:t>
      </w:r>
    </w:p>
    <w:p w14:paraId="216E3DA1" w14:textId="27F4A934" w:rsidR="00622A32" w:rsidRPr="0046521A" w:rsidRDefault="00622A32" w:rsidP="00622A32">
      <w:pPr>
        <w:rPr>
          <w:rFonts w:cs="Arial"/>
        </w:rPr>
      </w:pPr>
      <w:r w:rsidRPr="0046521A">
        <w:rPr>
          <w:rFonts w:cs="Arial"/>
        </w:rPr>
        <w:t xml:space="preserve">Authority: </w:t>
      </w:r>
      <w:r w:rsidRPr="005A6023">
        <w:rPr>
          <w:rFonts w:cs="Arial"/>
          <w:szCs w:val="24"/>
        </w:rPr>
        <w:t xml:space="preserve">Health and Safety Code Sections </w:t>
      </w:r>
      <w:r w:rsidRPr="005A6023">
        <w:rPr>
          <w:rFonts w:cs="Arial"/>
          <w:bCs/>
          <w:szCs w:val="24"/>
        </w:rPr>
        <w:t xml:space="preserve">1250, 1502, 1568.02, </w:t>
      </w:r>
      <w:r w:rsidR="0089407E" w:rsidRPr="005A6023">
        <w:rPr>
          <w:rFonts w:cs="Arial"/>
          <w:bCs/>
          <w:szCs w:val="24"/>
        </w:rPr>
        <w:t>1569.7</w:t>
      </w:r>
      <w:r w:rsidR="0089407E">
        <w:rPr>
          <w:rFonts w:cs="Arial"/>
          <w:bCs/>
          <w:szCs w:val="24"/>
        </w:rPr>
        <w:t>0</w:t>
      </w:r>
      <w:r w:rsidR="0089407E" w:rsidRPr="005A6023">
        <w:rPr>
          <w:rFonts w:cs="Arial"/>
          <w:bCs/>
          <w:szCs w:val="24"/>
        </w:rPr>
        <w:t xml:space="preserve"> - 1569.7</w:t>
      </w:r>
      <w:r w:rsidR="0089407E">
        <w:rPr>
          <w:rFonts w:cs="Arial"/>
          <w:bCs/>
          <w:szCs w:val="24"/>
        </w:rPr>
        <w:t>4</w:t>
      </w:r>
      <w:r w:rsidRPr="005A6023">
        <w:rPr>
          <w:rFonts w:cs="Arial"/>
          <w:bCs/>
          <w:szCs w:val="24"/>
        </w:rPr>
        <w:t xml:space="preserve">, 1597.44 - 1597.65, </w:t>
      </w:r>
      <w:r w:rsidRPr="005A6023">
        <w:rPr>
          <w:rFonts w:cs="Arial"/>
          <w:szCs w:val="24"/>
        </w:rPr>
        <w:t xml:space="preserve">13108, </w:t>
      </w:r>
      <w:r w:rsidRPr="005A6023">
        <w:rPr>
          <w:rFonts w:cs="Arial"/>
          <w:bCs/>
          <w:szCs w:val="24"/>
        </w:rPr>
        <w:t xml:space="preserve">13108.5, 13114, </w:t>
      </w:r>
      <w:r w:rsidRPr="005A6023">
        <w:rPr>
          <w:rFonts w:cs="Arial"/>
          <w:szCs w:val="24"/>
        </w:rPr>
        <w:t xml:space="preserve">13143, </w:t>
      </w:r>
      <w:r w:rsidRPr="005A6023">
        <w:rPr>
          <w:rFonts w:cs="Arial"/>
          <w:bCs/>
          <w:szCs w:val="24"/>
        </w:rPr>
        <w:t xml:space="preserve">13143.2, 13143.6, </w:t>
      </w:r>
      <w:r w:rsidRPr="005A6023">
        <w:rPr>
          <w:rFonts w:cs="Arial"/>
          <w:szCs w:val="24"/>
        </w:rPr>
        <w:t xml:space="preserve">13145, 13146, 13211, 16022.5, 17921, 18928, 18949.2, 25500 through 25545; Government Code Sections 51176, 51177, 51178, 51179 and 51189; </w:t>
      </w:r>
      <w:r w:rsidRPr="005A6023">
        <w:rPr>
          <w:rFonts w:cs="Arial"/>
          <w:bCs/>
          <w:szCs w:val="24"/>
        </w:rPr>
        <w:t xml:space="preserve">Public Education Code 17074.50; </w:t>
      </w:r>
      <w:r w:rsidRPr="005A6023">
        <w:rPr>
          <w:rFonts w:cs="Arial"/>
          <w:szCs w:val="24"/>
        </w:rPr>
        <w:t>Public Resources Code Sections 4201 through 4204.</w:t>
      </w:r>
    </w:p>
    <w:p w14:paraId="4FF23392" w14:textId="3B61C45C" w:rsidR="00F24C2D" w:rsidRPr="0089407E" w:rsidRDefault="00622A32" w:rsidP="0076505B">
      <w:pPr>
        <w:rPr>
          <w:rFonts w:cs="Arial"/>
          <w:szCs w:val="24"/>
        </w:rPr>
      </w:pPr>
      <w:r w:rsidRPr="0046521A">
        <w:rPr>
          <w:rFonts w:cs="Arial"/>
        </w:rPr>
        <w:t xml:space="preserve">Reference(s): </w:t>
      </w:r>
      <w:r w:rsidRPr="005A6023">
        <w:rPr>
          <w:rFonts w:cs="Arial"/>
          <w:szCs w:val="24"/>
        </w:rPr>
        <w:t>Health and Safety Code Sections 13108, 13108.5, 13113, 13113.5, 13114, 13132, 13132.7, 13133, 13135, 13143, 13143.1, 13143.2, 13143.6, 13143.9, 13145, 13146, 13210, 13211, 16022.5, 17921.</w:t>
      </w:r>
    </w:p>
    <w:sectPr w:rsidR="00F24C2D" w:rsidRPr="0089407E" w:rsidSect="00005708">
      <w:headerReference w:type="default" r:id="rId17"/>
      <w:footerReference w:type="default" r:id="rId18"/>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BDA8" w14:textId="77777777" w:rsidR="00644016" w:rsidRDefault="00644016">
      <w:r>
        <w:separator/>
      </w:r>
    </w:p>
  </w:endnote>
  <w:endnote w:type="continuationSeparator" w:id="0">
    <w:p w14:paraId="26B2217A" w14:textId="77777777" w:rsidR="00644016" w:rsidRDefault="0064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77F66726"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DE7145">
      <w:t>45-Day</w:t>
    </w:r>
    <w:r w:rsidR="00C515A7">
      <w:t xml:space="preserve"> </w:t>
    </w:r>
    <w:r>
      <w:t>Express Terms</w:t>
    </w:r>
    <w:r w:rsidR="00A8502F">
      <w:tab/>
    </w:r>
    <w:r w:rsidR="00EF650D">
      <w:t>March 20</w:t>
    </w:r>
    <w:r w:rsidR="00DE7145">
      <w:t>, 2026</w:t>
    </w:r>
  </w:p>
  <w:p w14:paraId="0CAFC6F9" w14:textId="1194AAC4" w:rsidR="008908A5" w:rsidRDefault="000439D7" w:rsidP="00AA0C1D">
    <w:pPr>
      <w:pStyle w:val="Footer"/>
      <w:tabs>
        <w:tab w:val="clear" w:pos="4320"/>
        <w:tab w:val="clear" w:pos="8640"/>
        <w:tab w:val="center" w:pos="4860"/>
        <w:tab w:val="right" w:pos="9180"/>
      </w:tabs>
      <w:rPr>
        <w:szCs w:val="16"/>
      </w:rPr>
    </w:pPr>
    <w:r>
      <w:rPr>
        <w:szCs w:val="16"/>
      </w:rPr>
      <w:t>SFM 04/25</w:t>
    </w:r>
    <w:r w:rsidR="008908A5">
      <w:rPr>
        <w:szCs w:val="16"/>
      </w:rPr>
      <w:t xml:space="preserve"> - Part</w:t>
    </w:r>
    <w:r w:rsidR="00A8502F">
      <w:rPr>
        <w:szCs w:val="16"/>
      </w:rPr>
      <w:t xml:space="preserve"> </w:t>
    </w:r>
    <w:r w:rsidR="00C515A7">
      <w:rPr>
        <w:szCs w:val="16"/>
      </w:rPr>
      <w:t>7</w:t>
    </w:r>
    <w:r w:rsidR="008908A5">
      <w:rPr>
        <w:szCs w:val="16"/>
      </w:rPr>
      <w:t xml:space="preserve"> </w:t>
    </w:r>
    <w:r w:rsidR="00C515A7">
      <w:rPr>
        <w:szCs w:val="16"/>
      </w:rPr>
      <w:t>–</w:t>
    </w:r>
    <w:r w:rsidR="00A8502F">
      <w:rPr>
        <w:szCs w:val="16"/>
      </w:rPr>
      <w:t xml:space="preserve"> </w:t>
    </w:r>
    <w:r w:rsidR="00C515A7">
      <w:rPr>
        <w:szCs w:val="16"/>
      </w:rPr>
      <w:t xml:space="preserve">2025 </w:t>
    </w:r>
    <w:r w:rsidR="00A8502F">
      <w:rPr>
        <w:szCs w:val="16"/>
      </w:rPr>
      <w:t xml:space="preserve">Intervening </w:t>
    </w:r>
    <w:r w:rsidR="008908A5" w:rsidRPr="006D1470">
      <w:rPr>
        <w:szCs w:val="16"/>
      </w:rPr>
      <w:t>Code Cycle</w:t>
    </w:r>
    <w:r w:rsidR="0070689B">
      <w:rPr>
        <w:szCs w:val="16"/>
      </w:rPr>
      <w:tab/>
    </w:r>
    <w:r w:rsidR="00A8502F">
      <w:rPr>
        <w:szCs w:val="16"/>
      </w:rPr>
      <w:tab/>
    </w:r>
    <w:r w:rsidR="00DE7145">
      <w:rPr>
        <w:szCs w:val="16"/>
      </w:rPr>
      <w:t xml:space="preserve">45-day </w:t>
    </w:r>
    <w:r w:rsidR="00AF245C">
      <w:rPr>
        <w:szCs w:val="16"/>
      </w:rPr>
      <w:t>ET</w:t>
    </w:r>
  </w:p>
  <w:p w14:paraId="4E70EC50" w14:textId="57FE8EED" w:rsidR="008908A5" w:rsidRDefault="00C515A7" w:rsidP="00A8502F">
    <w:pPr>
      <w:pStyle w:val="Footer"/>
      <w:tabs>
        <w:tab w:val="clear" w:pos="4320"/>
        <w:tab w:val="clear" w:pos="8640"/>
        <w:tab w:val="center" w:pos="4860"/>
        <w:tab w:val="right" w:pos="9180"/>
      </w:tabs>
    </w:pPr>
    <w:r>
      <w:rPr>
        <w:szCs w:val="16"/>
      </w:rPr>
      <w:t>State Fire Marshal</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1C7D5" w14:textId="77777777" w:rsidR="00644016" w:rsidRDefault="00644016">
      <w:r>
        <w:separator/>
      </w:r>
    </w:p>
  </w:footnote>
  <w:footnote w:type="continuationSeparator" w:id="0">
    <w:p w14:paraId="7085655E" w14:textId="77777777" w:rsidR="00644016" w:rsidRDefault="00644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0EF86062"/>
    <w:multiLevelType w:val="hybridMultilevel"/>
    <w:tmpl w:val="57DAC230"/>
    <w:lvl w:ilvl="0" w:tplc="2F52E7F6">
      <w:start w:val="1"/>
      <w:numFmt w:val="decimal"/>
      <w:lvlText w:val="%1."/>
      <w:lvlJc w:val="left"/>
      <w:pPr>
        <w:ind w:left="1440" w:hanging="360"/>
      </w:pPr>
      <w:rPr>
        <w:rFonts w:ascii="Arial" w:hAnsi="Arial" w:hint="default"/>
        <w:strike/>
      </w:rPr>
    </w:lvl>
    <w:lvl w:ilvl="1" w:tplc="757CBAD0">
      <w:start w:val="1"/>
      <w:numFmt w:val="lowerLetter"/>
      <w:lvlText w:val="%2."/>
      <w:lvlJc w:val="left"/>
      <w:pPr>
        <w:ind w:left="1440" w:hanging="360"/>
      </w:pPr>
    </w:lvl>
    <w:lvl w:ilvl="2" w:tplc="433EFBFC">
      <w:start w:val="1"/>
      <w:numFmt w:val="lowerRoman"/>
      <w:lvlText w:val="%3."/>
      <w:lvlJc w:val="right"/>
      <w:pPr>
        <w:ind w:left="2160" w:hanging="180"/>
      </w:pPr>
    </w:lvl>
    <w:lvl w:ilvl="3" w:tplc="8CE225F6">
      <w:start w:val="1"/>
      <w:numFmt w:val="decimal"/>
      <w:lvlText w:val="%4."/>
      <w:lvlJc w:val="left"/>
      <w:pPr>
        <w:ind w:left="2880" w:hanging="360"/>
      </w:pPr>
    </w:lvl>
    <w:lvl w:ilvl="4" w:tplc="DB726716">
      <w:start w:val="1"/>
      <w:numFmt w:val="lowerLetter"/>
      <w:lvlText w:val="%5."/>
      <w:lvlJc w:val="left"/>
      <w:pPr>
        <w:ind w:left="3600" w:hanging="360"/>
      </w:pPr>
    </w:lvl>
    <w:lvl w:ilvl="5" w:tplc="52563034">
      <w:start w:val="1"/>
      <w:numFmt w:val="lowerRoman"/>
      <w:lvlText w:val="%6."/>
      <w:lvlJc w:val="right"/>
      <w:pPr>
        <w:ind w:left="4320" w:hanging="180"/>
      </w:pPr>
    </w:lvl>
    <w:lvl w:ilvl="6" w:tplc="A78042FA">
      <w:start w:val="1"/>
      <w:numFmt w:val="decimal"/>
      <w:lvlText w:val="%7."/>
      <w:lvlJc w:val="left"/>
      <w:pPr>
        <w:ind w:left="5040" w:hanging="360"/>
      </w:pPr>
    </w:lvl>
    <w:lvl w:ilvl="7" w:tplc="EEDC01F4">
      <w:start w:val="1"/>
      <w:numFmt w:val="lowerLetter"/>
      <w:lvlText w:val="%8."/>
      <w:lvlJc w:val="left"/>
      <w:pPr>
        <w:ind w:left="5760" w:hanging="360"/>
      </w:pPr>
    </w:lvl>
    <w:lvl w:ilvl="8" w:tplc="266C82D8">
      <w:start w:val="1"/>
      <w:numFmt w:val="lowerRoman"/>
      <w:lvlText w:val="%9."/>
      <w:lvlJc w:val="right"/>
      <w:pPr>
        <w:ind w:left="6480" w:hanging="180"/>
      </w:pPr>
    </w:lvl>
  </w:abstractNum>
  <w:abstractNum w:abstractNumId="12" w15:restartNumberingAfterBreak="0">
    <w:nsid w:val="1BAE0892"/>
    <w:multiLevelType w:val="hybridMultilevel"/>
    <w:tmpl w:val="19704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EF3F1B"/>
    <w:multiLevelType w:val="hybridMultilevel"/>
    <w:tmpl w:val="3D08E346"/>
    <w:lvl w:ilvl="0" w:tplc="86F4BFF4">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84B00"/>
    <w:multiLevelType w:val="multilevel"/>
    <w:tmpl w:val="FE8CCE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30C22D36"/>
    <w:multiLevelType w:val="hybridMultilevel"/>
    <w:tmpl w:val="5038EAA6"/>
    <w:lvl w:ilvl="0" w:tplc="FB00D5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66F7F0F"/>
    <w:multiLevelType w:val="hybridMultilevel"/>
    <w:tmpl w:val="1E22880A"/>
    <w:lvl w:ilvl="0" w:tplc="32DED31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BA3270"/>
    <w:multiLevelType w:val="hybridMultilevel"/>
    <w:tmpl w:val="C82019DE"/>
    <w:lvl w:ilvl="0" w:tplc="096E1DC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72B0238"/>
    <w:multiLevelType w:val="multilevel"/>
    <w:tmpl w:val="8E700404"/>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2"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A834836"/>
    <w:multiLevelType w:val="multilevel"/>
    <w:tmpl w:val="FE6614EC"/>
    <w:lvl w:ilvl="0">
      <w:start w:val="1"/>
      <w:numFmt w:val="decimal"/>
      <w:lvlText w:val="%1."/>
      <w:lvlJc w:val="left"/>
      <w:pPr>
        <w:tabs>
          <w:tab w:val="num" w:pos="1440"/>
        </w:tabs>
        <w:ind w:left="1440" w:hanging="360"/>
      </w:pPr>
      <w:rPr>
        <w:u w:val="single"/>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4" w15:restartNumberingAfterBreak="0">
    <w:nsid w:val="4C953A83"/>
    <w:multiLevelType w:val="hybridMultilevel"/>
    <w:tmpl w:val="EE7A8642"/>
    <w:lvl w:ilvl="0" w:tplc="FB00D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AEAC46"/>
    <w:multiLevelType w:val="hybridMultilevel"/>
    <w:tmpl w:val="DDC092C0"/>
    <w:lvl w:ilvl="0" w:tplc="333E5982">
      <w:start w:val="1"/>
      <w:numFmt w:val="decimal"/>
      <w:lvlText w:val="%1."/>
      <w:lvlJc w:val="left"/>
      <w:pPr>
        <w:ind w:left="720" w:hanging="360"/>
      </w:pPr>
      <w:rPr>
        <w:rFonts w:ascii="Arial" w:hAnsi="Arial" w:hint="default"/>
      </w:rPr>
    </w:lvl>
    <w:lvl w:ilvl="1" w:tplc="654EB986">
      <w:start w:val="1"/>
      <w:numFmt w:val="lowerLetter"/>
      <w:lvlText w:val="%2."/>
      <w:lvlJc w:val="left"/>
      <w:pPr>
        <w:ind w:left="1440" w:hanging="360"/>
      </w:pPr>
    </w:lvl>
    <w:lvl w:ilvl="2" w:tplc="D99CB49C">
      <w:start w:val="1"/>
      <w:numFmt w:val="lowerRoman"/>
      <w:lvlText w:val="%3."/>
      <w:lvlJc w:val="right"/>
      <w:pPr>
        <w:ind w:left="2160" w:hanging="180"/>
      </w:pPr>
    </w:lvl>
    <w:lvl w:ilvl="3" w:tplc="6C521A3C">
      <w:start w:val="1"/>
      <w:numFmt w:val="decimal"/>
      <w:lvlText w:val="%4."/>
      <w:lvlJc w:val="left"/>
      <w:pPr>
        <w:ind w:left="2880" w:hanging="360"/>
      </w:pPr>
    </w:lvl>
    <w:lvl w:ilvl="4" w:tplc="C2A24184">
      <w:start w:val="1"/>
      <w:numFmt w:val="lowerLetter"/>
      <w:lvlText w:val="%5."/>
      <w:lvlJc w:val="left"/>
      <w:pPr>
        <w:ind w:left="3600" w:hanging="360"/>
      </w:pPr>
    </w:lvl>
    <w:lvl w:ilvl="5" w:tplc="E5D471A8">
      <w:start w:val="1"/>
      <w:numFmt w:val="lowerRoman"/>
      <w:lvlText w:val="%6."/>
      <w:lvlJc w:val="right"/>
      <w:pPr>
        <w:ind w:left="4320" w:hanging="180"/>
      </w:pPr>
    </w:lvl>
    <w:lvl w:ilvl="6" w:tplc="9A1E03CC">
      <w:start w:val="1"/>
      <w:numFmt w:val="decimal"/>
      <w:lvlText w:val="%7."/>
      <w:lvlJc w:val="left"/>
      <w:pPr>
        <w:ind w:left="5040" w:hanging="360"/>
      </w:pPr>
    </w:lvl>
    <w:lvl w:ilvl="7" w:tplc="079AF816">
      <w:start w:val="1"/>
      <w:numFmt w:val="lowerLetter"/>
      <w:lvlText w:val="%8."/>
      <w:lvlJc w:val="left"/>
      <w:pPr>
        <w:ind w:left="5760" w:hanging="360"/>
      </w:pPr>
    </w:lvl>
    <w:lvl w:ilvl="8" w:tplc="1AE2B394">
      <w:start w:val="1"/>
      <w:numFmt w:val="lowerRoman"/>
      <w:lvlText w:val="%9."/>
      <w:lvlJc w:val="right"/>
      <w:pPr>
        <w:ind w:left="6480" w:hanging="180"/>
      </w:pPr>
    </w:lvl>
  </w:abstractNum>
  <w:abstractNum w:abstractNumId="27"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2E0C6D"/>
    <w:multiLevelType w:val="hybridMultilevel"/>
    <w:tmpl w:val="47AABD8C"/>
    <w:lvl w:ilvl="0" w:tplc="43080EE2">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582A5D"/>
    <w:multiLevelType w:val="hybridMultilevel"/>
    <w:tmpl w:val="77B00DC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0E8DCC5"/>
    <w:multiLevelType w:val="hybridMultilevel"/>
    <w:tmpl w:val="01707F42"/>
    <w:lvl w:ilvl="0" w:tplc="7CEABF20">
      <w:start w:val="1"/>
      <w:numFmt w:val="decimal"/>
      <w:lvlText w:val="%1."/>
      <w:lvlJc w:val="left"/>
      <w:pPr>
        <w:ind w:left="1080" w:hanging="360"/>
      </w:pPr>
      <w:rPr>
        <w:rFonts w:ascii="Arial" w:hAnsi="Arial" w:hint="default"/>
      </w:rPr>
    </w:lvl>
    <w:lvl w:ilvl="1" w:tplc="B10EF522">
      <w:start w:val="1"/>
      <w:numFmt w:val="lowerLetter"/>
      <w:lvlText w:val="%2."/>
      <w:lvlJc w:val="left"/>
      <w:pPr>
        <w:ind w:left="1440" w:hanging="360"/>
      </w:pPr>
    </w:lvl>
    <w:lvl w:ilvl="2" w:tplc="CD16445A">
      <w:start w:val="1"/>
      <w:numFmt w:val="lowerRoman"/>
      <w:lvlText w:val="%3."/>
      <w:lvlJc w:val="right"/>
      <w:pPr>
        <w:ind w:left="2160" w:hanging="180"/>
      </w:pPr>
    </w:lvl>
    <w:lvl w:ilvl="3" w:tplc="B25050B2">
      <w:start w:val="1"/>
      <w:numFmt w:val="decimal"/>
      <w:lvlText w:val="%4."/>
      <w:lvlJc w:val="left"/>
      <w:pPr>
        <w:ind w:left="2880" w:hanging="360"/>
      </w:pPr>
    </w:lvl>
    <w:lvl w:ilvl="4" w:tplc="12D86180">
      <w:start w:val="1"/>
      <w:numFmt w:val="lowerLetter"/>
      <w:lvlText w:val="%5."/>
      <w:lvlJc w:val="left"/>
      <w:pPr>
        <w:ind w:left="3600" w:hanging="360"/>
      </w:pPr>
    </w:lvl>
    <w:lvl w:ilvl="5" w:tplc="DE9EF400">
      <w:start w:val="1"/>
      <w:numFmt w:val="lowerRoman"/>
      <w:lvlText w:val="%6."/>
      <w:lvlJc w:val="right"/>
      <w:pPr>
        <w:ind w:left="4320" w:hanging="180"/>
      </w:pPr>
    </w:lvl>
    <w:lvl w:ilvl="6" w:tplc="5270F9BA">
      <w:start w:val="1"/>
      <w:numFmt w:val="decimal"/>
      <w:lvlText w:val="%7."/>
      <w:lvlJc w:val="left"/>
      <w:pPr>
        <w:ind w:left="5040" w:hanging="360"/>
      </w:pPr>
    </w:lvl>
    <w:lvl w:ilvl="7" w:tplc="D7DE1B5C">
      <w:start w:val="1"/>
      <w:numFmt w:val="lowerLetter"/>
      <w:lvlText w:val="%8."/>
      <w:lvlJc w:val="left"/>
      <w:pPr>
        <w:ind w:left="5760" w:hanging="360"/>
      </w:pPr>
    </w:lvl>
    <w:lvl w:ilvl="8" w:tplc="DBCCBE34">
      <w:start w:val="1"/>
      <w:numFmt w:val="lowerRoman"/>
      <w:lvlText w:val="%9."/>
      <w:lvlJc w:val="right"/>
      <w:pPr>
        <w:ind w:left="6480" w:hanging="180"/>
      </w:pPr>
    </w:lvl>
  </w:abstractNum>
  <w:abstractNum w:abstractNumId="32" w15:restartNumberingAfterBreak="0">
    <w:nsid w:val="71FD3A89"/>
    <w:multiLevelType w:val="hybridMultilevel"/>
    <w:tmpl w:val="C8388B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15798953">
    <w:abstractNumId w:val="31"/>
  </w:num>
  <w:num w:numId="2" w16cid:durableId="109865141">
    <w:abstractNumId w:val="26"/>
  </w:num>
  <w:num w:numId="3" w16cid:durableId="1246454742">
    <w:abstractNumId w:val="11"/>
  </w:num>
  <w:num w:numId="4" w16cid:durableId="1034841984">
    <w:abstractNumId w:val="16"/>
  </w:num>
  <w:num w:numId="5" w16cid:durableId="79449155">
    <w:abstractNumId w:val="22"/>
  </w:num>
  <w:num w:numId="6" w16cid:durableId="1549343205">
    <w:abstractNumId w:val="10"/>
  </w:num>
  <w:num w:numId="7" w16cid:durableId="1290357534">
    <w:abstractNumId w:val="25"/>
  </w:num>
  <w:num w:numId="8" w16cid:durableId="366837411">
    <w:abstractNumId w:val="30"/>
  </w:num>
  <w:num w:numId="9" w16cid:durableId="707072491">
    <w:abstractNumId w:val="27"/>
  </w:num>
  <w:num w:numId="10" w16cid:durableId="182212069">
    <w:abstractNumId w:val="15"/>
  </w:num>
  <w:num w:numId="11" w16cid:durableId="1689793772">
    <w:abstractNumId w:val="19"/>
  </w:num>
  <w:num w:numId="12" w16cid:durableId="1785074914">
    <w:abstractNumId w:val="9"/>
  </w:num>
  <w:num w:numId="13" w16cid:durableId="1393381900">
    <w:abstractNumId w:val="7"/>
  </w:num>
  <w:num w:numId="14" w16cid:durableId="1804540055">
    <w:abstractNumId w:val="6"/>
  </w:num>
  <w:num w:numId="15" w16cid:durableId="1604072198">
    <w:abstractNumId w:val="5"/>
  </w:num>
  <w:num w:numId="16" w16cid:durableId="633558354">
    <w:abstractNumId w:val="4"/>
  </w:num>
  <w:num w:numId="17" w16cid:durableId="904293254">
    <w:abstractNumId w:val="8"/>
  </w:num>
  <w:num w:numId="18" w16cid:durableId="1984314033">
    <w:abstractNumId w:val="3"/>
  </w:num>
  <w:num w:numId="19" w16cid:durableId="1470200902">
    <w:abstractNumId w:val="2"/>
  </w:num>
  <w:num w:numId="20" w16cid:durableId="323708092">
    <w:abstractNumId w:val="1"/>
  </w:num>
  <w:num w:numId="21" w16cid:durableId="398134602">
    <w:abstractNumId w:val="0"/>
  </w:num>
  <w:num w:numId="22" w16cid:durableId="2005936720">
    <w:abstractNumId w:val="9"/>
  </w:num>
  <w:num w:numId="23" w16cid:durableId="1415006630">
    <w:abstractNumId w:val="7"/>
  </w:num>
  <w:num w:numId="24" w16cid:durableId="1395083084">
    <w:abstractNumId w:val="6"/>
  </w:num>
  <w:num w:numId="25" w16cid:durableId="1830707929">
    <w:abstractNumId w:val="5"/>
  </w:num>
  <w:num w:numId="26" w16cid:durableId="1340740052">
    <w:abstractNumId w:val="4"/>
  </w:num>
  <w:num w:numId="27" w16cid:durableId="1110901691">
    <w:abstractNumId w:val="8"/>
  </w:num>
  <w:num w:numId="28" w16cid:durableId="262960102">
    <w:abstractNumId w:val="3"/>
  </w:num>
  <w:num w:numId="29" w16cid:durableId="159390952">
    <w:abstractNumId w:val="2"/>
  </w:num>
  <w:num w:numId="30" w16cid:durableId="584416404">
    <w:abstractNumId w:val="1"/>
  </w:num>
  <w:num w:numId="31" w16cid:durableId="762263931">
    <w:abstractNumId w:val="0"/>
  </w:num>
  <w:num w:numId="32" w16cid:durableId="12175500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0585151">
    <w:abstractNumId w:val="23"/>
  </w:num>
  <w:num w:numId="34" w16cid:durableId="8292491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74669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1072239">
    <w:abstractNumId w:val="28"/>
  </w:num>
  <w:num w:numId="37" w16cid:durableId="438598882">
    <w:abstractNumId w:val="24"/>
  </w:num>
  <w:num w:numId="38" w16cid:durableId="20706171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8833948">
    <w:abstractNumId w:val="13"/>
  </w:num>
  <w:num w:numId="40" w16cid:durableId="8762847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0226558">
    <w:abstractNumId w:val="29"/>
  </w:num>
  <w:num w:numId="42" w16cid:durableId="874543866">
    <w:abstractNumId w:val="12"/>
  </w:num>
  <w:num w:numId="43" w16cid:durableId="720176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F06"/>
    <w:rsid w:val="00005103"/>
    <w:rsid w:val="00005708"/>
    <w:rsid w:val="0000797D"/>
    <w:rsid w:val="00012F24"/>
    <w:rsid w:val="0001435D"/>
    <w:rsid w:val="00024D9E"/>
    <w:rsid w:val="000257AD"/>
    <w:rsid w:val="000258F3"/>
    <w:rsid w:val="00030B57"/>
    <w:rsid w:val="00037400"/>
    <w:rsid w:val="00040100"/>
    <w:rsid w:val="00042267"/>
    <w:rsid w:val="00043916"/>
    <w:rsid w:val="000439D7"/>
    <w:rsid w:val="000456C0"/>
    <w:rsid w:val="00060D15"/>
    <w:rsid w:val="0006560C"/>
    <w:rsid w:val="0006618E"/>
    <w:rsid w:val="00067843"/>
    <w:rsid w:val="00070FCF"/>
    <w:rsid w:val="000724B8"/>
    <w:rsid w:val="0007676C"/>
    <w:rsid w:val="00077B06"/>
    <w:rsid w:val="00077CE0"/>
    <w:rsid w:val="00081615"/>
    <w:rsid w:val="00085D96"/>
    <w:rsid w:val="00093AA7"/>
    <w:rsid w:val="000A128C"/>
    <w:rsid w:val="000A70C8"/>
    <w:rsid w:val="000B136A"/>
    <w:rsid w:val="000B267B"/>
    <w:rsid w:val="000B448B"/>
    <w:rsid w:val="000B4609"/>
    <w:rsid w:val="000B4D05"/>
    <w:rsid w:val="000B5D13"/>
    <w:rsid w:val="000B6EF7"/>
    <w:rsid w:val="000B7189"/>
    <w:rsid w:val="000C0B27"/>
    <w:rsid w:val="000C146C"/>
    <w:rsid w:val="000C4F72"/>
    <w:rsid w:val="000D2DB8"/>
    <w:rsid w:val="000E24B4"/>
    <w:rsid w:val="000E24C2"/>
    <w:rsid w:val="000E4626"/>
    <w:rsid w:val="000E5A63"/>
    <w:rsid w:val="000E668B"/>
    <w:rsid w:val="000E6AC9"/>
    <w:rsid w:val="000F22D2"/>
    <w:rsid w:val="000F2DFD"/>
    <w:rsid w:val="000F3FB9"/>
    <w:rsid w:val="000F56AF"/>
    <w:rsid w:val="000F6B72"/>
    <w:rsid w:val="00103479"/>
    <w:rsid w:val="00104A2A"/>
    <w:rsid w:val="00106FA3"/>
    <w:rsid w:val="00107284"/>
    <w:rsid w:val="00110906"/>
    <w:rsid w:val="00110B4A"/>
    <w:rsid w:val="001139C1"/>
    <w:rsid w:val="001171C5"/>
    <w:rsid w:val="00120932"/>
    <w:rsid w:val="00121458"/>
    <w:rsid w:val="0012254E"/>
    <w:rsid w:val="00123F82"/>
    <w:rsid w:val="00130875"/>
    <w:rsid w:val="00140F78"/>
    <w:rsid w:val="0014652E"/>
    <w:rsid w:val="001526DB"/>
    <w:rsid w:val="00156182"/>
    <w:rsid w:val="001575CE"/>
    <w:rsid w:val="00157BA6"/>
    <w:rsid w:val="00160111"/>
    <w:rsid w:val="00164809"/>
    <w:rsid w:val="001663E8"/>
    <w:rsid w:val="0017263A"/>
    <w:rsid w:val="00175449"/>
    <w:rsid w:val="0017671B"/>
    <w:rsid w:val="00181FF7"/>
    <w:rsid w:val="001826F4"/>
    <w:rsid w:val="001862DC"/>
    <w:rsid w:val="00187B5F"/>
    <w:rsid w:val="00190E7A"/>
    <w:rsid w:val="001943FA"/>
    <w:rsid w:val="00197246"/>
    <w:rsid w:val="001A22BC"/>
    <w:rsid w:val="001A4F97"/>
    <w:rsid w:val="001B3491"/>
    <w:rsid w:val="001B37C8"/>
    <w:rsid w:val="001B4C7C"/>
    <w:rsid w:val="001B4F07"/>
    <w:rsid w:val="001C4E18"/>
    <w:rsid w:val="001C4F88"/>
    <w:rsid w:val="001D0F95"/>
    <w:rsid w:val="001D15D1"/>
    <w:rsid w:val="001D1D18"/>
    <w:rsid w:val="001D6449"/>
    <w:rsid w:val="001E0E55"/>
    <w:rsid w:val="001E2EAA"/>
    <w:rsid w:val="001E3142"/>
    <w:rsid w:val="001E34E3"/>
    <w:rsid w:val="001E635B"/>
    <w:rsid w:val="001E71DE"/>
    <w:rsid w:val="001F2A94"/>
    <w:rsid w:val="001F6735"/>
    <w:rsid w:val="001F774C"/>
    <w:rsid w:val="00200A61"/>
    <w:rsid w:val="00204F8D"/>
    <w:rsid w:val="00205A52"/>
    <w:rsid w:val="002072D2"/>
    <w:rsid w:val="00207FBC"/>
    <w:rsid w:val="00217911"/>
    <w:rsid w:val="00221861"/>
    <w:rsid w:val="00223B4C"/>
    <w:rsid w:val="00233EB8"/>
    <w:rsid w:val="00234A84"/>
    <w:rsid w:val="00234E08"/>
    <w:rsid w:val="00236BDA"/>
    <w:rsid w:val="00240D15"/>
    <w:rsid w:val="0024493F"/>
    <w:rsid w:val="00251B69"/>
    <w:rsid w:val="002537B1"/>
    <w:rsid w:val="002572D0"/>
    <w:rsid w:val="00262541"/>
    <w:rsid w:val="00264977"/>
    <w:rsid w:val="002678E5"/>
    <w:rsid w:val="002720D9"/>
    <w:rsid w:val="00274A8B"/>
    <w:rsid w:val="00275218"/>
    <w:rsid w:val="00280839"/>
    <w:rsid w:val="00280B60"/>
    <w:rsid w:val="00282AD6"/>
    <w:rsid w:val="002915CB"/>
    <w:rsid w:val="00293559"/>
    <w:rsid w:val="00293F29"/>
    <w:rsid w:val="00295E27"/>
    <w:rsid w:val="002965E0"/>
    <w:rsid w:val="002A0180"/>
    <w:rsid w:val="002A468A"/>
    <w:rsid w:val="002B6106"/>
    <w:rsid w:val="002C2EE8"/>
    <w:rsid w:val="002C3658"/>
    <w:rsid w:val="002C4F18"/>
    <w:rsid w:val="002D34A3"/>
    <w:rsid w:val="002D363F"/>
    <w:rsid w:val="002D3F86"/>
    <w:rsid w:val="002D49FF"/>
    <w:rsid w:val="002E0672"/>
    <w:rsid w:val="002F421B"/>
    <w:rsid w:val="002F5327"/>
    <w:rsid w:val="002F6F61"/>
    <w:rsid w:val="0030056F"/>
    <w:rsid w:val="00301808"/>
    <w:rsid w:val="00301FF1"/>
    <w:rsid w:val="0030639B"/>
    <w:rsid w:val="00316414"/>
    <w:rsid w:val="00317E51"/>
    <w:rsid w:val="00332C1D"/>
    <w:rsid w:val="003339FE"/>
    <w:rsid w:val="0033459A"/>
    <w:rsid w:val="0034092F"/>
    <w:rsid w:val="00351E2B"/>
    <w:rsid w:val="00353B32"/>
    <w:rsid w:val="003641DE"/>
    <w:rsid w:val="00364971"/>
    <w:rsid w:val="00373053"/>
    <w:rsid w:val="0037386B"/>
    <w:rsid w:val="003759F8"/>
    <w:rsid w:val="00386370"/>
    <w:rsid w:val="00386C5A"/>
    <w:rsid w:val="00387168"/>
    <w:rsid w:val="0039373E"/>
    <w:rsid w:val="003942B6"/>
    <w:rsid w:val="00395076"/>
    <w:rsid w:val="003A27AA"/>
    <w:rsid w:val="003B1252"/>
    <w:rsid w:val="003B6F6C"/>
    <w:rsid w:val="003C0DCA"/>
    <w:rsid w:val="003C116D"/>
    <w:rsid w:val="003C3148"/>
    <w:rsid w:val="003C56D4"/>
    <w:rsid w:val="003D0CA5"/>
    <w:rsid w:val="003D0FA6"/>
    <w:rsid w:val="003D1336"/>
    <w:rsid w:val="003D3714"/>
    <w:rsid w:val="003E0D9B"/>
    <w:rsid w:val="003E3423"/>
    <w:rsid w:val="003E45BA"/>
    <w:rsid w:val="003E6C80"/>
    <w:rsid w:val="00402B96"/>
    <w:rsid w:val="00403DD7"/>
    <w:rsid w:val="00413C77"/>
    <w:rsid w:val="004148C8"/>
    <w:rsid w:val="00414B7F"/>
    <w:rsid w:val="00420881"/>
    <w:rsid w:val="00421C03"/>
    <w:rsid w:val="004324B3"/>
    <w:rsid w:val="00432B48"/>
    <w:rsid w:val="00433D1D"/>
    <w:rsid w:val="00437441"/>
    <w:rsid w:val="00446845"/>
    <w:rsid w:val="00454D1B"/>
    <w:rsid w:val="004621F3"/>
    <w:rsid w:val="00462492"/>
    <w:rsid w:val="0046521A"/>
    <w:rsid w:val="00474FD3"/>
    <w:rsid w:val="00481205"/>
    <w:rsid w:val="00481A3F"/>
    <w:rsid w:val="00487139"/>
    <w:rsid w:val="00493D9F"/>
    <w:rsid w:val="00494B77"/>
    <w:rsid w:val="004957C8"/>
    <w:rsid w:val="00496421"/>
    <w:rsid w:val="00497728"/>
    <w:rsid w:val="004A17DF"/>
    <w:rsid w:val="004A50B3"/>
    <w:rsid w:val="004A6704"/>
    <w:rsid w:val="004A73B3"/>
    <w:rsid w:val="004B2AB9"/>
    <w:rsid w:val="004C37DC"/>
    <w:rsid w:val="004C48A0"/>
    <w:rsid w:val="004C56DD"/>
    <w:rsid w:val="004D0832"/>
    <w:rsid w:val="004D5E51"/>
    <w:rsid w:val="004E6BC9"/>
    <w:rsid w:val="004F7645"/>
    <w:rsid w:val="0051211D"/>
    <w:rsid w:val="005230DF"/>
    <w:rsid w:val="00524802"/>
    <w:rsid w:val="005305FA"/>
    <w:rsid w:val="00541492"/>
    <w:rsid w:val="005417DB"/>
    <w:rsid w:val="00544945"/>
    <w:rsid w:val="0054592F"/>
    <w:rsid w:val="005459D1"/>
    <w:rsid w:val="00547D7A"/>
    <w:rsid w:val="005505FD"/>
    <w:rsid w:val="0055202D"/>
    <w:rsid w:val="0055406A"/>
    <w:rsid w:val="00556C81"/>
    <w:rsid w:val="005575D8"/>
    <w:rsid w:val="00563190"/>
    <w:rsid w:val="00570558"/>
    <w:rsid w:val="00581B76"/>
    <w:rsid w:val="00585873"/>
    <w:rsid w:val="0059001F"/>
    <w:rsid w:val="0059205E"/>
    <w:rsid w:val="00593DDD"/>
    <w:rsid w:val="005A4D4E"/>
    <w:rsid w:val="005A7E26"/>
    <w:rsid w:val="005B00BB"/>
    <w:rsid w:val="005B1F43"/>
    <w:rsid w:val="005B1F86"/>
    <w:rsid w:val="005B384A"/>
    <w:rsid w:val="005C0B96"/>
    <w:rsid w:val="005C32D6"/>
    <w:rsid w:val="005C53D1"/>
    <w:rsid w:val="005D051C"/>
    <w:rsid w:val="005D5123"/>
    <w:rsid w:val="005D5B83"/>
    <w:rsid w:val="005E114E"/>
    <w:rsid w:val="005E162F"/>
    <w:rsid w:val="005F1F14"/>
    <w:rsid w:val="005F46D2"/>
    <w:rsid w:val="005F4DD6"/>
    <w:rsid w:val="00600471"/>
    <w:rsid w:val="00610795"/>
    <w:rsid w:val="00610FC8"/>
    <w:rsid w:val="0061175B"/>
    <w:rsid w:val="00614508"/>
    <w:rsid w:val="006169B9"/>
    <w:rsid w:val="00617925"/>
    <w:rsid w:val="00622A32"/>
    <w:rsid w:val="0062418F"/>
    <w:rsid w:val="0063067C"/>
    <w:rsid w:val="00631992"/>
    <w:rsid w:val="00634B3E"/>
    <w:rsid w:val="0063698E"/>
    <w:rsid w:val="00636E69"/>
    <w:rsid w:val="00642758"/>
    <w:rsid w:val="0064339A"/>
    <w:rsid w:val="00644016"/>
    <w:rsid w:val="00646A8B"/>
    <w:rsid w:val="00650C22"/>
    <w:rsid w:val="006532FD"/>
    <w:rsid w:val="006550E2"/>
    <w:rsid w:val="006562DF"/>
    <w:rsid w:val="00663B37"/>
    <w:rsid w:val="00663E57"/>
    <w:rsid w:val="00664F8A"/>
    <w:rsid w:val="0066622F"/>
    <w:rsid w:val="00666BCC"/>
    <w:rsid w:val="00672128"/>
    <w:rsid w:val="006818E7"/>
    <w:rsid w:val="00684624"/>
    <w:rsid w:val="006933CC"/>
    <w:rsid w:val="00693905"/>
    <w:rsid w:val="00693C66"/>
    <w:rsid w:val="0069558C"/>
    <w:rsid w:val="006A17E1"/>
    <w:rsid w:val="006A21F1"/>
    <w:rsid w:val="006A7CDF"/>
    <w:rsid w:val="006B747C"/>
    <w:rsid w:val="006C0742"/>
    <w:rsid w:val="006C26D0"/>
    <w:rsid w:val="006D1470"/>
    <w:rsid w:val="006D40C3"/>
    <w:rsid w:val="006D7E37"/>
    <w:rsid w:val="006E4F4D"/>
    <w:rsid w:val="006E71E3"/>
    <w:rsid w:val="006F2610"/>
    <w:rsid w:val="006F3782"/>
    <w:rsid w:val="00701A80"/>
    <w:rsid w:val="00702D88"/>
    <w:rsid w:val="007046FD"/>
    <w:rsid w:val="0070689B"/>
    <w:rsid w:val="007069DC"/>
    <w:rsid w:val="00707EE2"/>
    <w:rsid w:val="0071251B"/>
    <w:rsid w:val="00712D94"/>
    <w:rsid w:val="00712F33"/>
    <w:rsid w:val="007170AB"/>
    <w:rsid w:val="0072137F"/>
    <w:rsid w:val="007213A1"/>
    <w:rsid w:val="00724422"/>
    <w:rsid w:val="0072475E"/>
    <w:rsid w:val="00730E92"/>
    <w:rsid w:val="0073368F"/>
    <w:rsid w:val="0073479C"/>
    <w:rsid w:val="00734FE2"/>
    <w:rsid w:val="00743289"/>
    <w:rsid w:val="007432B1"/>
    <w:rsid w:val="00750097"/>
    <w:rsid w:val="007514C1"/>
    <w:rsid w:val="007518DF"/>
    <w:rsid w:val="00752641"/>
    <w:rsid w:val="0075408C"/>
    <w:rsid w:val="00754780"/>
    <w:rsid w:val="0076104C"/>
    <w:rsid w:val="007610FE"/>
    <w:rsid w:val="0076505B"/>
    <w:rsid w:val="00765417"/>
    <w:rsid w:val="00767398"/>
    <w:rsid w:val="00767766"/>
    <w:rsid w:val="00775DFF"/>
    <w:rsid w:val="00776137"/>
    <w:rsid w:val="00786D92"/>
    <w:rsid w:val="007A6F5C"/>
    <w:rsid w:val="007B0231"/>
    <w:rsid w:val="007B4553"/>
    <w:rsid w:val="007B4A70"/>
    <w:rsid w:val="007B4BA4"/>
    <w:rsid w:val="007B4D6C"/>
    <w:rsid w:val="007B59D4"/>
    <w:rsid w:val="007C26EE"/>
    <w:rsid w:val="007C682A"/>
    <w:rsid w:val="007C7C7C"/>
    <w:rsid w:val="007D4133"/>
    <w:rsid w:val="007D675F"/>
    <w:rsid w:val="007E024D"/>
    <w:rsid w:val="007E1EBD"/>
    <w:rsid w:val="007E6199"/>
    <w:rsid w:val="007F1C2E"/>
    <w:rsid w:val="007F5E9A"/>
    <w:rsid w:val="00801113"/>
    <w:rsid w:val="008033C2"/>
    <w:rsid w:val="008063F0"/>
    <w:rsid w:val="0081115C"/>
    <w:rsid w:val="0081299A"/>
    <w:rsid w:val="00814C6C"/>
    <w:rsid w:val="00817376"/>
    <w:rsid w:val="008236F5"/>
    <w:rsid w:val="00825F66"/>
    <w:rsid w:val="0083127A"/>
    <w:rsid w:val="00835C5E"/>
    <w:rsid w:val="00840469"/>
    <w:rsid w:val="008505CB"/>
    <w:rsid w:val="00850E71"/>
    <w:rsid w:val="008526B3"/>
    <w:rsid w:val="00860D91"/>
    <w:rsid w:val="00861878"/>
    <w:rsid w:val="0086794F"/>
    <w:rsid w:val="00873339"/>
    <w:rsid w:val="00876A29"/>
    <w:rsid w:val="00877CB2"/>
    <w:rsid w:val="00887E24"/>
    <w:rsid w:val="008908A5"/>
    <w:rsid w:val="008920CD"/>
    <w:rsid w:val="0089407E"/>
    <w:rsid w:val="008A1721"/>
    <w:rsid w:val="008A1FE3"/>
    <w:rsid w:val="008A2577"/>
    <w:rsid w:val="008A2AC5"/>
    <w:rsid w:val="008A35FC"/>
    <w:rsid w:val="008A63B1"/>
    <w:rsid w:val="008A6C01"/>
    <w:rsid w:val="008B6051"/>
    <w:rsid w:val="008B6F4E"/>
    <w:rsid w:val="008C0457"/>
    <w:rsid w:val="008C6872"/>
    <w:rsid w:val="008C6AEC"/>
    <w:rsid w:val="008D2E79"/>
    <w:rsid w:val="008D5BED"/>
    <w:rsid w:val="008D5D74"/>
    <w:rsid w:val="008D703A"/>
    <w:rsid w:val="008D7FA9"/>
    <w:rsid w:val="008E0EF6"/>
    <w:rsid w:val="008E36A8"/>
    <w:rsid w:val="008E5EFB"/>
    <w:rsid w:val="008F066E"/>
    <w:rsid w:val="008F0D48"/>
    <w:rsid w:val="008F142D"/>
    <w:rsid w:val="008F1AE2"/>
    <w:rsid w:val="008F2193"/>
    <w:rsid w:val="008F6992"/>
    <w:rsid w:val="009028A7"/>
    <w:rsid w:val="009046DC"/>
    <w:rsid w:val="00904F97"/>
    <w:rsid w:val="0090753D"/>
    <w:rsid w:val="00910CD3"/>
    <w:rsid w:val="00916435"/>
    <w:rsid w:val="00923255"/>
    <w:rsid w:val="009327CD"/>
    <w:rsid w:val="00933C93"/>
    <w:rsid w:val="00937AFC"/>
    <w:rsid w:val="00944A70"/>
    <w:rsid w:val="00945ED5"/>
    <w:rsid w:val="0094628D"/>
    <w:rsid w:val="00951FD3"/>
    <w:rsid w:val="009555B2"/>
    <w:rsid w:val="00960A00"/>
    <w:rsid w:val="0096304B"/>
    <w:rsid w:val="00965AAB"/>
    <w:rsid w:val="00966712"/>
    <w:rsid w:val="00974C24"/>
    <w:rsid w:val="00975FF7"/>
    <w:rsid w:val="009761E4"/>
    <w:rsid w:val="00984834"/>
    <w:rsid w:val="00991B6D"/>
    <w:rsid w:val="009A2F55"/>
    <w:rsid w:val="009A693A"/>
    <w:rsid w:val="009B1664"/>
    <w:rsid w:val="009B5C5A"/>
    <w:rsid w:val="009B7395"/>
    <w:rsid w:val="009B75E7"/>
    <w:rsid w:val="009C0304"/>
    <w:rsid w:val="009C2905"/>
    <w:rsid w:val="009C2981"/>
    <w:rsid w:val="009C529A"/>
    <w:rsid w:val="009C6F40"/>
    <w:rsid w:val="009D5049"/>
    <w:rsid w:val="009D60C1"/>
    <w:rsid w:val="009E0E79"/>
    <w:rsid w:val="009E172E"/>
    <w:rsid w:val="009E5894"/>
    <w:rsid w:val="009E6B12"/>
    <w:rsid w:val="009E7BCC"/>
    <w:rsid w:val="009F0114"/>
    <w:rsid w:val="009F23ED"/>
    <w:rsid w:val="009F450B"/>
    <w:rsid w:val="00A01961"/>
    <w:rsid w:val="00A138AA"/>
    <w:rsid w:val="00A1590D"/>
    <w:rsid w:val="00A23347"/>
    <w:rsid w:val="00A34E3A"/>
    <w:rsid w:val="00A52F0E"/>
    <w:rsid w:val="00A558F7"/>
    <w:rsid w:val="00A56720"/>
    <w:rsid w:val="00A56E6B"/>
    <w:rsid w:val="00A60CA1"/>
    <w:rsid w:val="00A61536"/>
    <w:rsid w:val="00A63411"/>
    <w:rsid w:val="00A649C7"/>
    <w:rsid w:val="00A64CFE"/>
    <w:rsid w:val="00A72AFA"/>
    <w:rsid w:val="00A76E67"/>
    <w:rsid w:val="00A77C49"/>
    <w:rsid w:val="00A81002"/>
    <w:rsid w:val="00A82045"/>
    <w:rsid w:val="00A8502F"/>
    <w:rsid w:val="00A86DB1"/>
    <w:rsid w:val="00A945EE"/>
    <w:rsid w:val="00A9645E"/>
    <w:rsid w:val="00AA0C1D"/>
    <w:rsid w:val="00AA3082"/>
    <w:rsid w:val="00AC1F10"/>
    <w:rsid w:val="00AC7BBA"/>
    <w:rsid w:val="00AC7E45"/>
    <w:rsid w:val="00AD280C"/>
    <w:rsid w:val="00AD78CA"/>
    <w:rsid w:val="00AE0077"/>
    <w:rsid w:val="00AE057E"/>
    <w:rsid w:val="00AE26BC"/>
    <w:rsid w:val="00AF245C"/>
    <w:rsid w:val="00AF4E96"/>
    <w:rsid w:val="00AF58F7"/>
    <w:rsid w:val="00B002F5"/>
    <w:rsid w:val="00B04C10"/>
    <w:rsid w:val="00B11AD5"/>
    <w:rsid w:val="00B12076"/>
    <w:rsid w:val="00B13608"/>
    <w:rsid w:val="00B14255"/>
    <w:rsid w:val="00B1523D"/>
    <w:rsid w:val="00B206FC"/>
    <w:rsid w:val="00B240C7"/>
    <w:rsid w:val="00B339B2"/>
    <w:rsid w:val="00B34D1F"/>
    <w:rsid w:val="00B35486"/>
    <w:rsid w:val="00B379BA"/>
    <w:rsid w:val="00B52598"/>
    <w:rsid w:val="00B53733"/>
    <w:rsid w:val="00B551B1"/>
    <w:rsid w:val="00B617B7"/>
    <w:rsid w:val="00B76BBC"/>
    <w:rsid w:val="00B84DDE"/>
    <w:rsid w:val="00B87DF5"/>
    <w:rsid w:val="00B918FF"/>
    <w:rsid w:val="00B919B1"/>
    <w:rsid w:val="00B94016"/>
    <w:rsid w:val="00B94017"/>
    <w:rsid w:val="00B96356"/>
    <w:rsid w:val="00B96FFD"/>
    <w:rsid w:val="00B9797D"/>
    <w:rsid w:val="00BA3766"/>
    <w:rsid w:val="00BB17C1"/>
    <w:rsid w:val="00BB3020"/>
    <w:rsid w:val="00BB3411"/>
    <w:rsid w:val="00BC05EA"/>
    <w:rsid w:val="00BC1102"/>
    <w:rsid w:val="00BC3F6E"/>
    <w:rsid w:val="00BC61A8"/>
    <w:rsid w:val="00BC666C"/>
    <w:rsid w:val="00BD0B62"/>
    <w:rsid w:val="00BD1231"/>
    <w:rsid w:val="00BD358B"/>
    <w:rsid w:val="00BE014A"/>
    <w:rsid w:val="00BE0185"/>
    <w:rsid w:val="00BE48F6"/>
    <w:rsid w:val="00BF251B"/>
    <w:rsid w:val="00C00919"/>
    <w:rsid w:val="00C126D3"/>
    <w:rsid w:val="00C14572"/>
    <w:rsid w:val="00C152E3"/>
    <w:rsid w:val="00C24A76"/>
    <w:rsid w:val="00C277F0"/>
    <w:rsid w:val="00C27AAB"/>
    <w:rsid w:val="00C360BE"/>
    <w:rsid w:val="00C36475"/>
    <w:rsid w:val="00C371A6"/>
    <w:rsid w:val="00C40993"/>
    <w:rsid w:val="00C40D48"/>
    <w:rsid w:val="00C44C36"/>
    <w:rsid w:val="00C515A7"/>
    <w:rsid w:val="00C57623"/>
    <w:rsid w:val="00C60705"/>
    <w:rsid w:val="00C6267E"/>
    <w:rsid w:val="00C67B72"/>
    <w:rsid w:val="00C74CC9"/>
    <w:rsid w:val="00C759D0"/>
    <w:rsid w:val="00C77008"/>
    <w:rsid w:val="00C80CD9"/>
    <w:rsid w:val="00C80E9E"/>
    <w:rsid w:val="00C85CD3"/>
    <w:rsid w:val="00C865A8"/>
    <w:rsid w:val="00C9164E"/>
    <w:rsid w:val="00C94E16"/>
    <w:rsid w:val="00C9535C"/>
    <w:rsid w:val="00CA195B"/>
    <w:rsid w:val="00CA218E"/>
    <w:rsid w:val="00CA23B7"/>
    <w:rsid w:val="00CA4CE5"/>
    <w:rsid w:val="00CA7E79"/>
    <w:rsid w:val="00CB4EF2"/>
    <w:rsid w:val="00CB4F72"/>
    <w:rsid w:val="00CB633A"/>
    <w:rsid w:val="00CC041E"/>
    <w:rsid w:val="00CD71EA"/>
    <w:rsid w:val="00CE20CF"/>
    <w:rsid w:val="00CE406D"/>
    <w:rsid w:val="00CE4E40"/>
    <w:rsid w:val="00CE56AD"/>
    <w:rsid w:val="00CE5CA9"/>
    <w:rsid w:val="00CF3372"/>
    <w:rsid w:val="00D015D2"/>
    <w:rsid w:val="00D0603A"/>
    <w:rsid w:val="00D10469"/>
    <w:rsid w:val="00D115D8"/>
    <w:rsid w:val="00D16C95"/>
    <w:rsid w:val="00D205E3"/>
    <w:rsid w:val="00D2146D"/>
    <w:rsid w:val="00D275E7"/>
    <w:rsid w:val="00D34138"/>
    <w:rsid w:val="00D359A0"/>
    <w:rsid w:val="00D37769"/>
    <w:rsid w:val="00D479C4"/>
    <w:rsid w:val="00D533A3"/>
    <w:rsid w:val="00D5405A"/>
    <w:rsid w:val="00D556F9"/>
    <w:rsid w:val="00D63165"/>
    <w:rsid w:val="00D64D9C"/>
    <w:rsid w:val="00D65457"/>
    <w:rsid w:val="00D71CEC"/>
    <w:rsid w:val="00D72DBD"/>
    <w:rsid w:val="00D73044"/>
    <w:rsid w:val="00D75ED1"/>
    <w:rsid w:val="00D771C7"/>
    <w:rsid w:val="00D848F2"/>
    <w:rsid w:val="00D84C5D"/>
    <w:rsid w:val="00D87241"/>
    <w:rsid w:val="00D91AE2"/>
    <w:rsid w:val="00D91C4C"/>
    <w:rsid w:val="00D96553"/>
    <w:rsid w:val="00D9790C"/>
    <w:rsid w:val="00DA13A8"/>
    <w:rsid w:val="00DA1529"/>
    <w:rsid w:val="00DA4F28"/>
    <w:rsid w:val="00DA5CDA"/>
    <w:rsid w:val="00DB040C"/>
    <w:rsid w:val="00DB6740"/>
    <w:rsid w:val="00DB7E02"/>
    <w:rsid w:val="00DC39AE"/>
    <w:rsid w:val="00DC4A93"/>
    <w:rsid w:val="00DC4B27"/>
    <w:rsid w:val="00DC4F48"/>
    <w:rsid w:val="00DD0820"/>
    <w:rsid w:val="00DD1428"/>
    <w:rsid w:val="00DD31F4"/>
    <w:rsid w:val="00DD71B0"/>
    <w:rsid w:val="00DE3148"/>
    <w:rsid w:val="00DE65BE"/>
    <w:rsid w:val="00DE7145"/>
    <w:rsid w:val="00DF0F23"/>
    <w:rsid w:val="00DF1076"/>
    <w:rsid w:val="00DF1F96"/>
    <w:rsid w:val="00DF75B1"/>
    <w:rsid w:val="00E01BCF"/>
    <w:rsid w:val="00E02EE0"/>
    <w:rsid w:val="00E06E90"/>
    <w:rsid w:val="00E100C3"/>
    <w:rsid w:val="00E1189E"/>
    <w:rsid w:val="00E119E8"/>
    <w:rsid w:val="00E119F2"/>
    <w:rsid w:val="00E16084"/>
    <w:rsid w:val="00E3790F"/>
    <w:rsid w:val="00E42097"/>
    <w:rsid w:val="00E46E3A"/>
    <w:rsid w:val="00E509CA"/>
    <w:rsid w:val="00E53D35"/>
    <w:rsid w:val="00E54701"/>
    <w:rsid w:val="00E54950"/>
    <w:rsid w:val="00E54EB5"/>
    <w:rsid w:val="00E572F9"/>
    <w:rsid w:val="00E60D90"/>
    <w:rsid w:val="00E64146"/>
    <w:rsid w:val="00E645A7"/>
    <w:rsid w:val="00E714D8"/>
    <w:rsid w:val="00E75679"/>
    <w:rsid w:val="00E75F6D"/>
    <w:rsid w:val="00E929AD"/>
    <w:rsid w:val="00E9374C"/>
    <w:rsid w:val="00EA350C"/>
    <w:rsid w:val="00EA689F"/>
    <w:rsid w:val="00EB257F"/>
    <w:rsid w:val="00EB66DA"/>
    <w:rsid w:val="00EC27FE"/>
    <w:rsid w:val="00EC55B6"/>
    <w:rsid w:val="00EC77E9"/>
    <w:rsid w:val="00ED0845"/>
    <w:rsid w:val="00ED1F3D"/>
    <w:rsid w:val="00ED27E1"/>
    <w:rsid w:val="00ED4641"/>
    <w:rsid w:val="00ED7F7A"/>
    <w:rsid w:val="00EE13ED"/>
    <w:rsid w:val="00EE1830"/>
    <w:rsid w:val="00EE43AD"/>
    <w:rsid w:val="00EE76B7"/>
    <w:rsid w:val="00EE7B15"/>
    <w:rsid w:val="00EF26E2"/>
    <w:rsid w:val="00EF2F89"/>
    <w:rsid w:val="00EF63CA"/>
    <w:rsid w:val="00EF650D"/>
    <w:rsid w:val="00EF73E0"/>
    <w:rsid w:val="00F03151"/>
    <w:rsid w:val="00F05612"/>
    <w:rsid w:val="00F057BF"/>
    <w:rsid w:val="00F12009"/>
    <w:rsid w:val="00F12E68"/>
    <w:rsid w:val="00F139EE"/>
    <w:rsid w:val="00F152F2"/>
    <w:rsid w:val="00F17139"/>
    <w:rsid w:val="00F2246A"/>
    <w:rsid w:val="00F24C2D"/>
    <w:rsid w:val="00F31ECA"/>
    <w:rsid w:val="00F32902"/>
    <w:rsid w:val="00F347D2"/>
    <w:rsid w:val="00F36760"/>
    <w:rsid w:val="00F41008"/>
    <w:rsid w:val="00F4291A"/>
    <w:rsid w:val="00F43A28"/>
    <w:rsid w:val="00F4554E"/>
    <w:rsid w:val="00F4610F"/>
    <w:rsid w:val="00F52517"/>
    <w:rsid w:val="00F554EC"/>
    <w:rsid w:val="00F61256"/>
    <w:rsid w:val="00F61796"/>
    <w:rsid w:val="00F61E87"/>
    <w:rsid w:val="00F66133"/>
    <w:rsid w:val="00F67D88"/>
    <w:rsid w:val="00F73DCA"/>
    <w:rsid w:val="00F740B9"/>
    <w:rsid w:val="00F768B4"/>
    <w:rsid w:val="00F80AF4"/>
    <w:rsid w:val="00F8438B"/>
    <w:rsid w:val="00F85273"/>
    <w:rsid w:val="00F90F90"/>
    <w:rsid w:val="00F920A1"/>
    <w:rsid w:val="00F94C76"/>
    <w:rsid w:val="00F97C83"/>
    <w:rsid w:val="00FA14D9"/>
    <w:rsid w:val="00FA7D99"/>
    <w:rsid w:val="00FB4E4D"/>
    <w:rsid w:val="00FB5402"/>
    <w:rsid w:val="00FC27E6"/>
    <w:rsid w:val="00FC3594"/>
    <w:rsid w:val="00FC7016"/>
    <w:rsid w:val="00FD2B4D"/>
    <w:rsid w:val="00FD45EA"/>
    <w:rsid w:val="00FD6126"/>
    <w:rsid w:val="00FE4917"/>
    <w:rsid w:val="00FE5A01"/>
    <w:rsid w:val="00FE5F33"/>
    <w:rsid w:val="00FF11EA"/>
    <w:rsid w:val="00FF578F"/>
    <w:rsid w:val="0296AD20"/>
    <w:rsid w:val="06A6EA9E"/>
    <w:rsid w:val="077C9BAB"/>
    <w:rsid w:val="097FF17C"/>
    <w:rsid w:val="0CB10328"/>
    <w:rsid w:val="0ED65821"/>
    <w:rsid w:val="1077CA9F"/>
    <w:rsid w:val="10FC9125"/>
    <w:rsid w:val="116C13F5"/>
    <w:rsid w:val="1319AA45"/>
    <w:rsid w:val="142298C6"/>
    <w:rsid w:val="1471E9CC"/>
    <w:rsid w:val="165A15AA"/>
    <w:rsid w:val="16B007F6"/>
    <w:rsid w:val="16BBAD5B"/>
    <w:rsid w:val="1B406587"/>
    <w:rsid w:val="1B9A03AA"/>
    <w:rsid w:val="1F0730F8"/>
    <w:rsid w:val="1FF0F338"/>
    <w:rsid w:val="21C70A9C"/>
    <w:rsid w:val="24CF3DF2"/>
    <w:rsid w:val="24EC7E6B"/>
    <w:rsid w:val="2637F71B"/>
    <w:rsid w:val="287E5CAA"/>
    <w:rsid w:val="2AFF9527"/>
    <w:rsid w:val="2C9728B8"/>
    <w:rsid w:val="2CF29CF5"/>
    <w:rsid w:val="31261224"/>
    <w:rsid w:val="32EE3D16"/>
    <w:rsid w:val="33459865"/>
    <w:rsid w:val="33A11617"/>
    <w:rsid w:val="371E06AD"/>
    <w:rsid w:val="373DDBA2"/>
    <w:rsid w:val="3770E398"/>
    <w:rsid w:val="3790357D"/>
    <w:rsid w:val="37E943B2"/>
    <w:rsid w:val="3A6C34E0"/>
    <w:rsid w:val="4295DA6A"/>
    <w:rsid w:val="42B840C4"/>
    <w:rsid w:val="4348B47D"/>
    <w:rsid w:val="43F3B7F0"/>
    <w:rsid w:val="4488B308"/>
    <w:rsid w:val="46F7F53D"/>
    <w:rsid w:val="477B220D"/>
    <w:rsid w:val="48D5AB64"/>
    <w:rsid w:val="49560912"/>
    <w:rsid w:val="4BD1F8B5"/>
    <w:rsid w:val="4C0E1A31"/>
    <w:rsid w:val="4C33476F"/>
    <w:rsid w:val="4E9B3514"/>
    <w:rsid w:val="4FAC3F8B"/>
    <w:rsid w:val="517CE14C"/>
    <w:rsid w:val="524B5B25"/>
    <w:rsid w:val="53183D3F"/>
    <w:rsid w:val="537D9B04"/>
    <w:rsid w:val="54514C93"/>
    <w:rsid w:val="54AECF81"/>
    <w:rsid w:val="5984C955"/>
    <w:rsid w:val="59A69712"/>
    <w:rsid w:val="59B396DD"/>
    <w:rsid w:val="5AB5ECD2"/>
    <w:rsid w:val="5B5300E1"/>
    <w:rsid w:val="5CB99C5F"/>
    <w:rsid w:val="5CBA2EC2"/>
    <w:rsid w:val="5EF4F633"/>
    <w:rsid w:val="5F923A9A"/>
    <w:rsid w:val="600BCB37"/>
    <w:rsid w:val="60CD6424"/>
    <w:rsid w:val="61F99768"/>
    <w:rsid w:val="63262FD9"/>
    <w:rsid w:val="63DF0DB5"/>
    <w:rsid w:val="6A8B2639"/>
    <w:rsid w:val="6E355417"/>
    <w:rsid w:val="6E942B7B"/>
    <w:rsid w:val="70173641"/>
    <w:rsid w:val="72CB326C"/>
    <w:rsid w:val="7355A3D8"/>
    <w:rsid w:val="78614276"/>
    <w:rsid w:val="799D87C2"/>
    <w:rsid w:val="7B3E90BE"/>
    <w:rsid w:val="7C216508"/>
    <w:rsid w:val="7D7013BF"/>
    <w:rsid w:val="7F7AA47F"/>
    <w:rsid w:val="7F7EB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FD80465B-C08B-4654-A5A8-CD9D17FA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paragraph" w:styleId="Heading6">
    <w:name w:val="heading 6"/>
    <w:basedOn w:val="Normal"/>
    <w:next w:val="Normal"/>
    <w:link w:val="Heading6Char"/>
    <w:semiHidden/>
    <w:unhideWhenUsed/>
    <w:qFormat/>
    <w:rsid w:val="0029355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styleId="Hyperlink">
    <w:name w:val="Hyperlink"/>
    <w:basedOn w:val="DefaultParagraphFont"/>
    <w:unhideWhenUsed/>
    <w:rsid w:val="000E5A63"/>
    <w:rPr>
      <w:color w:val="0000FF" w:themeColor="hyperlink"/>
      <w:u w:val="single"/>
    </w:rPr>
  </w:style>
  <w:style w:type="character" w:styleId="UnresolvedMention">
    <w:name w:val="Unresolved Mention"/>
    <w:basedOn w:val="DefaultParagraphFont"/>
    <w:uiPriority w:val="99"/>
    <w:semiHidden/>
    <w:unhideWhenUsed/>
    <w:rsid w:val="000E5A63"/>
    <w:rPr>
      <w:color w:val="605E5C"/>
      <w:shd w:val="clear" w:color="auto" w:fill="E1DFDD"/>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hAnsi="Arial"/>
      <w:snapToGrid w:val="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7514C1"/>
    <w:rPr>
      <w:b/>
      <w:bCs/>
    </w:rPr>
  </w:style>
  <w:style w:type="character" w:customStyle="1" w:styleId="CommentSubjectChar">
    <w:name w:val="Comment Subject Char"/>
    <w:basedOn w:val="CommentTextChar"/>
    <w:link w:val="CommentSubject"/>
    <w:semiHidden/>
    <w:rsid w:val="007514C1"/>
    <w:rPr>
      <w:rFonts w:ascii="Arial" w:hAnsi="Arial"/>
      <w:b/>
      <w:bCs/>
      <w:snapToGrid w:val="0"/>
    </w:rPr>
  </w:style>
  <w:style w:type="character" w:customStyle="1" w:styleId="Heading6Char">
    <w:name w:val="Heading 6 Char"/>
    <w:basedOn w:val="DefaultParagraphFont"/>
    <w:link w:val="Heading6"/>
    <w:semiHidden/>
    <w:rsid w:val="00293559"/>
    <w:rPr>
      <w:rFonts w:asciiTheme="majorHAnsi" w:eastAsiaTheme="majorEastAsia" w:hAnsiTheme="majorHAnsi" w:cstheme="majorBidi"/>
      <w:snapToGrid w:val="0"/>
      <w:color w:val="243F60" w:themeColor="accent1" w:themeShade="7F"/>
      <w:sz w:val="24"/>
    </w:rPr>
  </w:style>
  <w:style w:type="character" w:styleId="FollowedHyperlink">
    <w:name w:val="FollowedHyperlink"/>
    <w:basedOn w:val="DefaultParagraphFont"/>
    <w:semiHidden/>
    <w:unhideWhenUsed/>
    <w:rsid w:val="00867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s.iccsafe.org/lookup/CABC2025P1_Ch02_Sec202/431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des.iccsafe.org/lookup/CAWUIC2025P1_Ch05_Sec504.10/431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sfm.fire.ca.gov/what-we-do/community-wildfire-preparedness-and-mitigation/fire-hazard-severity-zon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s.iccsafe.org/lookup/CAWUIC2025P1_Ch05_Sec507/4311" TargetMode="External"/><Relationship Id="rId5" Type="http://schemas.openxmlformats.org/officeDocument/2006/relationships/numbering" Target="numbering.xml"/><Relationship Id="rId15" Type="http://schemas.openxmlformats.org/officeDocument/2006/relationships/hyperlink" Target="https://codes.iccsafe.org/lookup/CAWUIC2025P1_Ch05_Sec504.11/431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des.iccsafe.org/lookup/CABC2025P1_Ch04_Sec450.4.1/4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F6A67-8A93-4C48-BF9D-F8CAD3FEB7C3}">
  <ds:schemaRefs>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d08c854e-6660-4123-822d-cb2f4c79ac96"/>
  </ds:schemaRefs>
</ds:datastoreItem>
</file>

<file path=customXml/itemProps2.xml><?xml version="1.0" encoding="utf-8"?>
<ds:datastoreItem xmlns:ds="http://schemas.openxmlformats.org/officeDocument/2006/customXml" ds:itemID="{FB46875F-2D04-448B-AC9A-47061575E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8B693-44A2-421C-9378-5DBD2230642F}">
  <ds:schemaRefs>
    <ds:schemaRef ds:uri="http://schemas.microsoft.com/sharepoint/v3/contenttype/forms"/>
  </ds:schemaRefs>
</ds:datastoreItem>
</file>

<file path=customXml/itemProps4.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8132</Words>
  <Characters>46157</Characters>
  <Application>Microsoft Office Word</Application>
  <DocSecurity>0</DocSecurity>
  <Lines>893</Lines>
  <Paragraphs>325</Paragraphs>
  <ScaleCrop>false</ScaleCrop>
  <HeadingPairs>
    <vt:vector size="2" baseType="variant">
      <vt:variant>
        <vt:lpstr>Title</vt:lpstr>
      </vt:variant>
      <vt:variant>
        <vt:i4>1</vt:i4>
      </vt:variant>
    </vt:vector>
  </HeadingPairs>
  <TitlesOfParts>
    <vt:vector size="1" baseType="lpstr">
      <vt:lpstr>SFM 04-25 IET-PT7</vt:lpstr>
    </vt:vector>
  </TitlesOfParts>
  <Company/>
  <LinksUpToDate>false</LinksUpToDate>
  <CharactersWithSpaces>54017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SFM 04-25 IET-PT7</dc:title>
  <dc:subject/>
  <dc:creator>CBSC</dc:creator>
  <cp:keywords/>
  <dc:description/>
  <cp:lastModifiedBy>Severon, Kristina@DGS</cp:lastModifiedBy>
  <cp:revision>2</cp:revision>
  <cp:lastPrinted>2020-02-18T23:46:00Z</cp:lastPrinted>
  <dcterms:created xsi:type="dcterms:W3CDTF">2026-04-02T15:35:00Z</dcterms:created>
  <dcterms:modified xsi:type="dcterms:W3CDTF">2026-04-02T15:35:00Z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GrammarlyDocumentId">
    <vt:lpwstr>44c5087e-28f9-42e2-b9c6-a8298802ab42</vt:lpwstr>
  </property>
  <property fmtid="{D5CDD505-2E9C-101B-9397-08002B2CF9AE}" pid="4" name="_MarkAsFinal">
    <vt:bool>true</vt:bool>
  </property>
</Properties>
</file>