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51D73CD6" w:rsidR="00767766" w:rsidRPr="0046521A" w:rsidRDefault="002449F5" w:rsidP="00EA38A7">
      <w:pPr>
        <w:pStyle w:val="Heading1"/>
        <w:spacing w:before="0" w:after="0"/>
        <w:jc w:val="center"/>
        <w:rPr>
          <w:rFonts w:cs="Arial"/>
        </w:rPr>
      </w:pPr>
      <w:r>
        <w:rPr>
          <w:rFonts w:cs="Arial"/>
        </w:rPr>
        <w:t>45-DAY</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sidR="00487FC6">
        <w:rPr>
          <w:rFonts w:cs="Arial"/>
        </w:rPr>
        <w:t>OFFICE OF THE STATE FIRE MARSHAL</w:t>
      </w:r>
      <w:r w:rsidR="00767766" w:rsidRPr="0046521A">
        <w:rPr>
          <w:rFonts w:cs="Arial"/>
        </w:rPr>
        <w:br/>
        <w:t xml:space="preserve">REGARDING THE </w:t>
      </w:r>
      <w:r w:rsidR="00487FC6">
        <w:rPr>
          <w:rFonts w:cs="Arial"/>
        </w:rPr>
        <w:t>2025 CALIFORNIA FIRE CODE</w:t>
      </w:r>
      <w:r w:rsidR="00767766" w:rsidRPr="0046521A">
        <w:rPr>
          <w:rFonts w:cs="Arial"/>
        </w:rPr>
        <w:t>,</w:t>
      </w:r>
      <w:r w:rsidR="001F2A94">
        <w:rPr>
          <w:rFonts w:cs="Arial"/>
        </w:rPr>
        <w:br/>
      </w:r>
      <w:r w:rsidR="00767766" w:rsidRPr="0046521A">
        <w:rPr>
          <w:rFonts w:cs="Arial"/>
        </w:rPr>
        <w:t xml:space="preserve">CALIFORNIA CODE OF REGULATIONS, TITLE 24, PART </w:t>
      </w:r>
      <w:r w:rsidR="00487FC6">
        <w:rPr>
          <w:rFonts w:cs="Arial"/>
        </w:rPr>
        <w:t>9</w:t>
      </w:r>
      <w:r w:rsidR="001F2A94">
        <w:rPr>
          <w:rFonts w:cs="Arial"/>
        </w:rPr>
        <w:br/>
      </w:r>
      <w:r w:rsidR="00767766" w:rsidRPr="0046521A">
        <w:rPr>
          <w:rFonts w:cs="Arial"/>
        </w:rPr>
        <w:t>(</w:t>
      </w:r>
      <w:r w:rsidR="00487FC6">
        <w:rPr>
          <w:rFonts w:cs="Arial"/>
        </w:rPr>
        <w:t xml:space="preserve">SFM </w:t>
      </w:r>
      <w:r w:rsidR="00AC4992">
        <w:rPr>
          <w:rFonts w:cs="Arial"/>
        </w:rPr>
        <w:t>03</w:t>
      </w:r>
      <w:r w:rsidR="004D206A">
        <w:rPr>
          <w:rFonts w:cs="Arial"/>
        </w:rPr>
        <w:t>/</w:t>
      </w:r>
      <w:r w:rsidR="00AC4992">
        <w:rPr>
          <w:rFonts w:cs="Arial"/>
        </w:rPr>
        <w:t>25</w:t>
      </w:r>
      <w:r w:rsidR="00767766" w:rsidRPr="0046521A">
        <w:rPr>
          <w:rFonts w:cs="Arial"/>
        </w:rPr>
        <w:t>)</w:t>
      </w:r>
    </w:p>
    <w:p w14:paraId="74CB196E" w14:textId="2E9B86F9" w:rsidR="00761537" w:rsidRPr="00761537" w:rsidRDefault="00BE48F6" w:rsidP="00EA38A7">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1FA4704" w14:textId="77777777" w:rsidR="004D206A" w:rsidRPr="0046521A" w:rsidRDefault="004D206A" w:rsidP="00EA38A7">
      <w:pPr>
        <w:pBdr>
          <w:top w:val="single" w:sz="4" w:space="1" w:color="auto"/>
        </w:pBdr>
        <w:rPr>
          <w:rFonts w:cs="Arial"/>
        </w:rPr>
      </w:pPr>
      <w:bookmarkStart w:id="0" w:name="_Hlk210304241"/>
      <w:r w:rsidRPr="0046521A">
        <w:rPr>
          <w:rFonts w:cs="Arial"/>
          <w:szCs w:val="24"/>
        </w:rPr>
        <w:t>If using assistive technology, please adjust your settings to recognize underline, strikeout, italic and ellipsis.</w:t>
      </w:r>
    </w:p>
    <w:p w14:paraId="29836733" w14:textId="77777777" w:rsidR="004D206A" w:rsidRPr="0046521A" w:rsidRDefault="004D206A" w:rsidP="00EA38A7">
      <w:pPr>
        <w:pStyle w:val="Heading2"/>
        <w:spacing w:before="0" w:after="0"/>
        <w:ind w:right="-90"/>
        <w:rPr>
          <w:rFonts w:cs="Arial"/>
        </w:rPr>
      </w:pPr>
      <w:r w:rsidRPr="0046521A">
        <w:rPr>
          <w:rFonts w:cs="Arial"/>
        </w:rPr>
        <w:t xml:space="preserve">LEGEND for EXPRESS TERMS (Based on model codes - Parts 2, 2.5, 3, 4, 5, </w:t>
      </w:r>
      <w:r>
        <w:rPr>
          <w:rFonts w:cs="Arial"/>
        </w:rPr>
        <w:t xml:space="preserve">7, </w:t>
      </w:r>
      <w:r w:rsidRPr="0046521A">
        <w:rPr>
          <w:rFonts w:cs="Arial"/>
        </w:rPr>
        <w:t>9, 10)</w:t>
      </w:r>
    </w:p>
    <w:p w14:paraId="311AD4D6" w14:textId="77777777" w:rsidR="004D206A" w:rsidRPr="0046521A" w:rsidRDefault="004D206A" w:rsidP="00EA38A7">
      <w:pPr>
        <w:pStyle w:val="ListParagraph"/>
        <w:numPr>
          <w:ilvl w:val="0"/>
          <w:numId w:val="3"/>
        </w:numPr>
        <w:rPr>
          <w:rFonts w:cs="Arial"/>
        </w:rPr>
      </w:pPr>
      <w:r w:rsidRPr="0046521A">
        <w:rPr>
          <w:rFonts w:cs="Arial"/>
        </w:rPr>
        <w:t>Model Code language appears upright</w:t>
      </w:r>
    </w:p>
    <w:p w14:paraId="6D63F041" w14:textId="77777777" w:rsidR="004D206A" w:rsidRPr="0046521A" w:rsidRDefault="004D206A" w:rsidP="00EA38A7">
      <w:pPr>
        <w:pStyle w:val="ListParagraph"/>
        <w:numPr>
          <w:ilvl w:val="0"/>
          <w:numId w:val="3"/>
        </w:numPr>
        <w:rPr>
          <w:rFonts w:cs="Arial"/>
        </w:rPr>
      </w:pPr>
      <w:r w:rsidRPr="0046521A">
        <w:rPr>
          <w:rFonts w:cs="Arial"/>
        </w:rPr>
        <w:t xml:space="preserve">Existing California amendments appear in </w:t>
      </w:r>
      <w:r w:rsidRPr="0046521A">
        <w:rPr>
          <w:rFonts w:cs="Arial"/>
          <w:i/>
        </w:rPr>
        <w:t>italic</w:t>
      </w:r>
    </w:p>
    <w:p w14:paraId="2E04D7A3" w14:textId="77777777" w:rsidR="004D206A" w:rsidRPr="0046521A" w:rsidRDefault="004D206A" w:rsidP="00EA38A7">
      <w:pPr>
        <w:pStyle w:val="ListParagraph"/>
        <w:numPr>
          <w:ilvl w:val="0"/>
          <w:numId w:val="3"/>
        </w:numPr>
        <w:rPr>
          <w:rFonts w:cs="Arial"/>
          <w:i/>
          <w:u w:val="single"/>
        </w:rPr>
      </w:pPr>
      <w:r w:rsidRPr="0046521A">
        <w:rPr>
          <w:rFonts w:cs="Arial"/>
        </w:rPr>
        <w:t xml:space="preserve">Amended model code or new California amendments appear </w:t>
      </w:r>
      <w:r w:rsidRPr="0046521A">
        <w:rPr>
          <w:rFonts w:cs="Arial"/>
          <w:i/>
          <w:u w:val="single"/>
        </w:rPr>
        <w:t>underlined &amp; italic</w:t>
      </w:r>
    </w:p>
    <w:p w14:paraId="0AD162F5" w14:textId="77777777" w:rsidR="004D206A" w:rsidRPr="0046521A" w:rsidRDefault="004D206A" w:rsidP="00EA38A7">
      <w:pPr>
        <w:pStyle w:val="ListParagraph"/>
        <w:numPr>
          <w:ilvl w:val="0"/>
          <w:numId w:val="3"/>
        </w:numPr>
        <w:rPr>
          <w:rFonts w:cs="Arial"/>
        </w:rPr>
      </w:pPr>
      <w:r w:rsidRPr="0046521A">
        <w:rPr>
          <w:rFonts w:cs="Arial"/>
        </w:rPr>
        <w:t xml:space="preserve">Repealed model code language appears </w:t>
      </w:r>
      <w:r w:rsidRPr="0046521A">
        <w:rPr>
          <w:rFonts w:cs="Arial"/>
          <w:strike/>
        </w:rPr>
        <w:t>upright and in strikeout</w:t>
      </w:r>
    </w:p>
    <w:p w14:paraId="1DCE0335" w14:textId="77777777" w:rsidR="004D206A" w:rsidRPr="0046521A" w:rsidRDefault="004D206A" w:rsidP="00EA38A7">
      <w:pPr>
        <w:pStyle w:val="ListParagraph"/>
        <w:numPr>
          <w:ilvl w:val="0"/>
          <w:numId w:val="3"/>
        </w:numPr>
        <w:rPr>
          <w:rFonts w:cs="Arial"/>
        </w:rPr>
      </w:pPr>
      <w:r w:rsidRPr="0046521A">
        <w:rPr>
          <w:rFonts w:cs="Arial"/>
        </w:rPr>
        <w:t xml:space="preserve">Repealed California amendments appear in </w:t>
      </w:r>
      <w:r w:rsidRPr="0046521A">
        <w:rPr>
          <w:rFonts w:cs="Arial"/>
          <w:i/>
          <w:strike/>
        </w:rPr>
        <w:t>italic and strikeout</w:t>
      </w:r>
    </w:p>
    <w:p w14:paraId="035DD68F" w14:textId="77777777" w:rsidR="004D206A" w:rsidRPr="00761537" w:rsidRDefault="004D206A" w:rsidP="00EA38A7">
      <w:pPr>
        <w:pStyle w:val="ListParagraph"/>
        <w:numPr>
          <w:ilvl w:val="0"/>
          <w:numId w:val="3"/>
        </w:numPr>
        <w:spacing w:after="0"/>
        <w:rPr>
          <w:rFonts w:cs="Arial"/>
        </w:rPr>
      </w:pPr>
      <w:r w:rsidRPr="0046521A">
        <w:rPr>
          <w:rFonts w:cs="Arial"/>
        </w:rPr>
        <w:t>Ellips</w:t>
      </w:r>
      <w:r>
        <w:rPr>
          <w:rFonts w:cs="Arial"/>
        </w:rPr>
        <w:t>e</w:t>
      </w:r>
      <w:r w:rsidRPr="0046521A">
        <w:rPr>
          <w:rFonts w:cs="Arial"/>
        </w:rPr>
        <w:t xml:space="preserve">s </w:t>
      </w:r>
      <w:r w:rsidRPr="0046521A">
        <w:rPr>
          <w:rFonts w:cs="Arial"/>
          <w:szCs w:val="24"/>
        </w:rPr>
        <w:t>(</w:t>
      </w:r>
      <w:r w:rsidRPr="0046521A">
        <w:rPr>
          <w:rFonts w:cs="Arial"/>
          <w:sz w:val="2"/>
          <w:szCs w:val="2"/>
        </w:rPr>
        <w:t xml:space="preserve"> </w:t>
      </w:r>
      <w:r w:rsidRPr="0046521A">
        <w:rPr>
          <w:rFonts w:cs="Arial"/>
          <w:szCs w:val="24"/>
        </w:rPr>
        <w:t>…)</w:t>
      </w:r>
      <w:r w:rsidRPr="0046521A">
        <w:rPr>
          <w:rFonts w:eastAsia="Times New Roman" w:cs="Arial"/>
          <w:szCs w:val="24"/>
          <w:lang w:eastAsia="ko-KR"/>
        </w:rPr>
        <w:t xml:space="preserve"> </w:t>
      </w:r>
      <w:r w:rsidRPr="0046521A">
        <w:rPr>
          <w:rFonts w:eastAsia="Times New Roman" w:cs="Arial"/>
          <w:lang w:eastAsia="ko-KR"/>
        </w:rPr>
        <w:t>indicate existing text remains unchanged</w:t>
      </w:r>
    </w:p>
    <w:p w14:paraId="41FCD84F" w14:textId="77777777" w:rsidR="004D206A" w:rsidRPr="0046521A" w:rsidRDefault="004D206A" w:rsidP="00EA38A7">
      <w:pPr>
        <w:pStyle w:val="BodyText3"/>
        <w:pBdr>
          <w:bottom w:val="single" w:sz="4" w:space="1" w:color="auto"/>
        </w:pBdr>
        <w:jc w:val="left"/>
        <w:rPr>
          <w:rFonts w:cs="Arial"/>
          <w:szCs w:val="24"/>
        </w:rPr>
      </w:pPr>
    </w:p>
    <w:p w14:paraId="1C03168F" w14:textId="78B62DCA" w:rsidR="004D206A" w:rsidRPr="00A55FFF" w:rsidRDefault="002449F5" w:rsidP="00EA38A7">
      <w:pPr>
        <w:pStyle w:val="Heading2"/>
        <w:spacing w:before="0"/>
      </w:pPr>
      <w:r>
        <w:rPr>
          <w:rFonts w:cs="Arial"/>
        </w:rPr>
        <w:t>45-DAY</w:t>
      </w:r>
      <w:r w:rsidR="004D206A" w:rsidRPr="0046521A">
        <w:t xml:space="preserve"> EXPRESS TERMS </w:t>
      </w:r>
    </w:p>
    <w:p w14:paraId="3D8526D8" w14:textId="77777777" w:rsidR="004D206A" w:rsidRDefault="004D206A" w:rsidP="00EA38A7">
      <w:pPr>
        <w:pStyle w:val="Heading3"/>
        <w:spacing w:before="0"/>
      </w:pPr>
      <w:r w:rsidRPr="0046521A">
        <w:t xml:space="preserve">ITEM </w:t>
      </w:r>
      <w:r>
        <w:t>1</w:t>
      </w:r>
      <w:r w:rsidRPr="0046521A">
        <w:rPr>
          <w:snapToGrid/>
        </w:rPr>
        <w:br/>
      </w:r>
      <w:r w:rsidRPr="0046521A">
        <w:t xml:space="preserve">Chapter </w:t>
      </w:r>
      <w:r>
        <w:t>2 Definitions</w:t>
      </w:r>
      <w:r w:rsidRPr="0046521A">
        <w:t xml:space="preserve">, Section </w:t>
      </w:r>
      <w:r>
        <w:t>202 General definitions</w:t>
      </w:r>
    </w:p>
    <w:p w14:paraId="71F6B867" w14:textId="4C4B09F1" w:rsidR="00BE0738" w:rsidRDefault="00711AEB" w:rsidP="00EA38A7">
      <w:pPr>
        <w:spacing w:after="0"/>
      </w:pPr>
      <w:r w:rsidRPr="00DB6FEC">
        <w:t>[SFM proposes to amend model language, modify existing amendments, and propose new definitions.]</w:t>
      </w:r>
    </w:p>
    <w:p w14:paraId="0F5CC283" w14:textId="44649BC8" w:rsidR="00BE0738" w:rsidRDefault="00BE0738" w:rsidP="00EA38A7">
      <w:pPr>
        <w:pStyle w:val="Heading4"/>
      </w:pPr>
      <w:bookmarkStart w:id="1" w:name="_Hlk212624029"/>
      <w:r>
        <w:t>SUB-</w:t>
      </w:r>
      <w:r w:rsidRPr="0046521A">
        <w:t xml:space="preserve">ITEM </w:t>
      </w:r>
      <w:r>
        <w:t>1-1</w:t>
      </w:r>
      <w:r w:rsidRPr="0046521A">
        <w:rPr>
          <w:snapToGrid/>
        </w:rPr>
        <w:br/>
      </w:r>
      <w:r w:rsidR="006C6FF2" w:rsidRPr="00BE0738">
        <w:t>C</w:t>
      </w:r>
      <w:r w:rsidR="006C6FF2">
        <w:t>ARBON MONOXIDE SOURCE</w:t>
      </w:r>
    </w:p>
    <w:p w14:paraId="749EC2A0" w14:textId="064CADB0" w:rsidR="00BE0738" w:rsidRPr="00575A22" w:rsidRDefault="00BE0738" w:rsidP="00EA38A7">
      <w:pPr>
        <w:spacing w:after="0"/>
        <w:ind w:left="360"/>
      </w:pPr>
      <w:r w:rsidRPr="00575A22">
        <w:t xml:space="preserve">[SFM proposes </w:t>
      </w:r>
      <w:r w:rsidR="00D8275D">
        <w:t xml:space="preserve">to </w:t>
      </w:r>
      <w:r w:rsidRPr="00575A22">
        <w:t>amendment</w:t>
      </w:r>
      <w:r w:rsidR="00D8275D">
        <w:t xml:space="preserve"> the</w:t>
      </w:r>
      <w:r w:rsidR="000C2A98">
        <w:t xml:space="preserve"> “Carbon Monoxide Source”</w:t>
      </w:r>
      <w:r w:rsidR="00D8275D">
        <w:t xml:space="preserve"> definition for clarity.</w:t>
      </w:r>
      <w:r w:rsidRPr="00575A22">
        <w:t>]</w:t>
      </w:r>
    </w:p>
    <w:p w14:paraId="6749A571" w14:textId="77777777" w:rsidR="00BE0738" w:rsidRDefault="00BE0738" w:rsidP="00EA38A7">
      <w:pPr>
        <w:spacing w:after="0"/>
      </w:pPr>
    </w:p>
    <w:p w14:paraId="67B5BCEE" w14:textId="2A8E543C" w:rsidR="00BE0738" w:rsidRPr="004D206A" w:rsidRDefault="00BE0738" w:rsidP="00EA38A7">
      <w:pPr>
        <w:spacing w:after="0"/>
        <w:ind w:left="360"/>
        <w:rPr>
          <w:strike/>
        </w:rPr>
      </w:pPr>
      <w:bookmarkStart w:id="2" w:name="_Hlk212551602"/>
      <w:bookmarkStart w:id="3" w:name="_Hlk212564925"/>
      <w:bookmarkStart w:id="4" w:name="_Hlk212552568"/>
      <w:r w:rsidRPr="00BE0738">
        <w:rPr>
          <w:b/>
          <w:bCs/>
        </w:rPr>
        <w:t>CARBON MONOXIDE SOURCE</w:t>
      </w:r>
      <w:bookmarkEnd w:id="2"/>
      <w:r w:rsidRPr="00BE0738">
        <w:rPr>
          <w:b/>
          <w:bCs/>
        </w:rPr>
        <w:t>.</w:t>
      </w:r>
      <w:r>
        <w:t xml:space="preserve"> </w:t>
      </w:r>
      <w:r w:rsidRPr="00BE0738">
        <w:rPr>
          <w:strike/>
        </w:rPr>
        <w:t>A piece of commonly used equipment or permanently installed appliance, fireplace or process that produces or emits carbon monoxide</w:t>
      </w:r>
      <w:r w:rsidR="004D206A">
        <w:rPr>
          <w:strike/>
        </w:rPr>
        <w:t xml:space="preserve"> </w:t>
      </w:r>
      <w:r w:rsidRPr="00BE0738">
        <w:rPr>
          <w:strike/>
        </w:rPr>
        <w:t>gas</w:t>
      </w:r>
      <w:r w:rsidRPr="00BE0738">
        <w:rPr>
          <w:i/>
          <w:iCs/>
          <w:strike/>
        </w:rPr>
        <w:t>.</w:t>
      </w:r>
      <w:r w:rsidRPr="00BE0738">
        <w:rPr>
          <w:i/>
          <w:iCs/>
        </w:rPr>
        <w:t xml:space="preserve"> </w:t>
      </w:r>
      <w:r w:rsidRPr="00BE0738">
        <w:rPr>
          <w:i/>
          <w:iCs/>
          <w:u w:val="single"/>
        </w:rPr>
        <w:t xml:space="preserve"> A combustion process that has the potential to produce carbon monoxide as a product of combustion under normal or abnormal conditions. Carbon monoxide sources include, but are not limited to solid-, liquid-, or gas-fueled appliances, equipment, devices, or systems, such as fireplaces, furnaces, heaters, boilers, cooking equipment, and vehicles with internal combustion engines. </w:t>
      </w:r>
    </w:p>
    <w:p w14:paraId="2D298F62" w14:textId="77777777" w:rsidR="00374ACA" w:rsidRDefault="00374ACA" w:rsidP="00EA38A7">
      <w:pPr>
        <w:spacing w:after="0"/>
        <w:ind w:left="360"/>
        <w:rPr>
          <w:b/>
          <w:bCs/>
          <w:i/>
          <w:iCs/>
          <w:u w:val="single"/>
        </w:rPr>
      </w:pPr>
    </w:p>
    <w:p w14:paraId="47D7BBA8" w14:textId="3A641940" w:rsidR="00BE0738" w:rsidRDefault="00BE0738" w:rsidP="00EA38A7">
      <w:pPr>
        <w:spacing w:after="0"/>
        <w:ind w:left="720"/>
        <w:rPr>
          <w:i/>
          <w:iCs/>
          <w:u w:val="single"/>
        </w:rPr>
      </w:pPr>
      <w:r w:rsidRPr="00BE0738">
        <w:rPr>
          <w:b/>
          <w:bCs/>
          <w:i/>
          <w:iCs/>
          <w:u w:val="single"/>
        </w:rPr>
        <w:t>Carbon Monoxide Source, Direct.</w:t>
      </w:r>
      <w:r w:rsidRPr="00BE0738">
        <w:rPr>
          <w:i/>
          <w:iCs/>
          <w:u w:val="single"/>
        </w:rPr>
        <w:t xml:space="preserve"> A permanently installed carbon monoxide source that is located in an interior space.</w:t>
      </w:r>
    </w:p>
    <w:p w14:paraId="69F6F5EB" w14:textId="77777777" w:rsidR="00374ACA" w:rsidRDefault="00374ACA" w:rsidP="00EA38A7">
      <w:pPr>
        <w:spacing w:after="0"/>
        <w:ind w:left="360"/>
        <w:rPr>
          <w:b/>
          <w:bCs/>
          <w:i/>
          <w:iCs/>
          <w:u w:val="single"/>
        </w:rPr>
      </w:pPr>
    </w:p>
    <w:p w14:paraId="4A1B4AE7" w14:textId="4AF31199" w:rsidR="00BE0738" w:rsidRDefault="00BE0738" w:rsidP="00EA38A7">
      <w:pPr>
        <w:spacing w:after="0"/>
        <w:ind w:left="720"/>
        <w:rPr>
          <w:i/>
          <w:iCs/>
          <w:u w:val="single"/>
        </w:rPr>
      </w:pPr>
      <w:r w:rsidRPr="00BE0738">
        <w:rPr>
          <w:b/>
          <w:bCs/>
          <w:i/>
          <w:iCs/>
          <w:u w:val="single"/>
        </w:rPr>
        <w:t>Carbon Monoxide Source, Forced-indirect.</w:t>
      </w:r>
      <w:r w:rsidRPr="00BE0738">
        <w:rPr>
          <w:i/>
          <w:iCs/>
          <w:u w:val="single"/>
        </w:rPr>
        <w:t xml:space="preserve"> A carbon monoxide source connected to an interior space by a forced air supply duct.</w:t>
      </w:r>
    </w:p>
    <w:p w14:paraId="540E4681" w14:textId="78331E22" w:rsidR="00711AEB" w:rsidRDefault="00711AEB" w:rsidP="00EA38A7">
      <w:pPr>
        <w:pStyle w:val="Heading4"/>
      </w:pPr>
      <w:bookmarkStart w:id="5" w:name="_Hlk219403409"/>
      <w:bookmarkEnd w:id="1"/>
      <w:bookmarkEnd w:id="3"/>
      <w:bookmarkEnd w:id="4"/>
      <w:r>
        <w:lastRenderedPageBreak/>
        <w:t>SUB-</w:t>
      </w:r>
      <w:r w:rsidRPr="0046521A">
        <w:t xml:space="preserve">ITEM </w:t>
      </w:r>
      <w:r>
        <w:t>1-</w:t>
      </w:r>
      <w:r w:rsidR="004B4841">
        <w:t>2</w:t>
      </w:r>
      <w:r w:rsidRPr="0046521A">
        <w:rPr>
          <w:snapToGrid/>
        </w:rPr>
        <w:br/>
      </w:r>
      <w:bookmarkStart w:id="6" w:name="_Hlk220675726"/>
      <w:r w:rsidR="00DA406E">
        <w:t xml:space="preserve">Child-Care; </w:t>
      </w:r>
      <w:r w:rsidR="002D37E2">
        <w:t>Child Care Center; Child-Care Home, Family; Child-Care Home, Large Family</w:t>
      </w:r>
      <w:r w:rsidR="00DA406E">
        <w:t>;</w:t>
      </w:r>
      <w:r w:rsidR="002D37E2">
        <w:t xml:space="preserve"> Child-Care Home, Small Family</w:t>
      </w:r>
      <w:r w:rsidR="00DA406E">
        <w:t>; Day-Care</w:t>
      </w:r>
      <w:bookmarkEnd w:id="6"/>
      <w:r w:rsidR="009755E1">
        <w:t>, Adult</w:t>
      </w:r>
    </w:p>
    <w:bookmarkEnd w:id="5"/>
    <w:p w14:paraId="42B3B5F4" w14:textId="77777777" w:rsidR="00711AEB" w:rsidRPr="00575A22" w:rsidRDefault="00711AEB" w:rsidP="00EA38A7">
      <w:pPr>
        <w:spacing w:after="0"/>
        <w:ind w:left="360"/>
      </w:pPr>
      <w:r w:rsidRPr="00575A22">
        <w:t xml:space="preserve">[SFM proposes to modify existing amendments </w:t>
      </w:r>
      <w:r>
        <w:t>to align Title 24 and Title 22</w:t>
      </w:r>
      <w:r w:rsidRPr="00575A22">
        <w:t>.]</w:t>
      </w:r>
    </w:p>
    <w:p w14:paraId="35BB0A1C" w14:textId="77777777" w:rsidR="002D37E2" w:rsidRDefault="002D37E2" w:rsidP="00EA38A7"/>
    <w:p w14:paraId="2571F1C4" w14:textId="77777777" w:rsidR="002D37E2" w:rsidRPr="00D63CA0" w:rsidRDefault="002D37E2" w:rsidP="00EA38A7">
      <w:pPr>
        <w:spacing w:after="0"/>
        <w:ind w:left="360"/>
      </w:pPr>
      <w:r w:rsidRPr="00D63CA0">
        <w:rPr>
          <w:b/>
          <w:bCs/>
          <w:i/>
          <w:iCs/>
        </w:rPr>
        <w:t>CHILD</w:t>
      </w:r>
      <w:r w:rsidRPr="00EE646A">
        <w:rPr>
          <w:b/>
          <w:bCs/>
          <w:i/>
          <w:iCs/>
          <w:u w:val="single"/>
        </w:rPr>
        <w:t>-</w:t>
      </w:r>
      <w:r w:rsidRPr="00D63CA0">
        <w:rPr>
          <w:b/>
          <w:bCs/>
          <w:i/>
          <w:iCs/>
        </w:rPr>
        <w:t>CARE.</w:t>
      </w:r>
      <w:r w:rsidRPr="00D63CA0">
        <w:rPr>
          <w:i/>
          <w:iCs/>
        </w:rPr>
        <w:t xml:space="preserve"> For the purposes of these regulations, </w:t>
      </w:r>
      <w:proofErr w:type="gramStart"/>
      <w:r w:rsidRPr="00D63CA0">
        <w:rPr>
          <w:i/>
          <w:iCs/>
        </w:rPr>
        <w:t>means</w:t>
      </w:r>
      <w:proofErr w:type="gramEnd"/>
      <w:r w:rsidRPr="00D63CA0">
        <w:rPr>
          <w:i/>
          <w:iCs/>
        </w:rPr>
        <w:t xml:space="preserve"> the care of children during any period of a 24-hour day where permanent sleeping </w:t>
      </w:r>
      <w:proofErr w:type="gramStart"/>
      <w:r w:rsidRPr="00D63CA0">
        <w:rPr>
          <w:i/>
          <w:iCs/>
        </w:rPr>
        <w:t>accommodations are</w:t>
      </w:r>
      <w:proofErr w:type="gramEnd"/>
      <w:r w:rsidRPr="00D63CA0">
        <w:rPr>
          <w:i/>
          <w:iCs/>
        </w:rPr>
        <w:t xml:space="preserve"> not provided. The time-period shall not be more than 24 hours.</w:t>
      </w:r>
    </w:p>
    <w:p w14:paraId="1F54B8EF" w14:textId="6826C6E0" w:rsidR="002D37E2" w:rsidRPr="00D63CA0" w:rsidRDefault="002D37E2" w:rsidP="00EA38A7">
      <w:pPr>
        <w:spacing w:after="0"/>
        <w:ind w:left="720"/>
      </w:pPr>
      <w:r w:rsidRPr="00D63CA0">
        <w:rPr>
          <w:b/>
          <w:bCs/>
          <w:i/>
          <w:iCs/>
        </w:rPr>
        <w:t>Note: </w:t>
      </w:r>
      <w:r w:rsidRPr="00D63CA0">
        <w:rPr>
          <w:i/>
          <w:iCs/>
        </w:rPr>
        <w:t>“Child care” shall not be construed to preclude the use of cots or mats for napping purposes, provided all employees, attendants and staff personnel are awake and on duty in the area where napping occurs</w:t>
      </w:r>
      <w:r w:rsidR="00A811DC">
        <w:rPr>
          <w:i/>
          <w:iCs/>
        </w:rPr>
        <w:t>.</w:t>
      </w:r>
    </w:p>
    <w:p w14:paraId="1F7A319A" w14:textId="77777777" w:rsidR="002D37E2" w:rsidRPr="00611443" w:rsidRDefault="002D37E2" w:rsidP="00EA38A7">
      <w:pPr>
        <w:ind w:left="360"/>
      </w:pPr>
    </w:p>
    <w:p w14:paraId="19E59C6D" w14:textId="6F1537CA" w:rsidR="00063438" w:rsidRPr="00575A22" w:rsidRDefault="00063438" w:rsidP="00EA38A7">
      <w:pPr>
        <w:ind w:left="360"/>
        <w:rPr>
          <w:i/>
          <w:iCs/>
        </w:rPr>
      </w:pPr>
      <w:bookmarkStart w:id="7" w:name="_Hlk210308213"/>
      <w:bookmarkEnd w:id="0"/>
      <w:r w:rsidRPr="00575A22">
        <w:rPr>
          <w:b/>
          <w:bCs/>
          <w:i/>
          <w:iCs/>
        </w:rPr>
        <w:t>CHILD</w:t>
      </w:r>
      <w:r w:rsidR="00E96E0E">
        <w:rPr>
          <w:b/>
          <w:bCs/>
          <w:i/>
          <w:iCs/>
        </w:rPr>
        <w:t>-</w:t>
      </w:r>
      <w:r w:rsidRPr="00575A22">
        <w:rPr>
          <w:b/>
          <w:bCs/>
          <w:i/>
          <w:iCs/>
        </w:rPr>
        <w:t>CARE CENTER.</w:t>
      </w:r>
      <w:r w:rsidRPr="00575A22">
        <w:rPr>
          <w:i/>
          <w:iCs/>
        </w:rPr>
        <w:t xml:space="preserve"> Any facility of any capacity other than a large or small family </w:t>
      </w:r>
      <w:r w:rsidRPr="00575A22">
        <w:rPr>
          <w:i/>
          <w:iCs/>
          <w:strike/>
        </w:rPr>
        <w:t>day</w:t>
      </w:r>
      <w:r w:rsidRPr="00575A22">
        <w:rPr>
          <w:i/>
          <w:iCs/>
        </w:rPr>
        <w:t xml:space="preserve"> </w:t>
      </w:r>
      <w:r w:rsidRPr="00575A22">
        <w:rPr>
          <w:i/>
          <w:iCs/>
          <w:u w:val="single"/>
        </w:rPr>
        <w:t>child</w:t>
      </w:r>
      <w:r w:rsidRPr="00575A22">
        <w:rPr>
          <w:i/>
          <w:iCs/>
        </w:rPr>
        <w:t>-care home as defined in these regulations in which less than 24-hours-per-day nonmedical supervision is provided for children in a group setting.</w:t>
      </w:r>
    </w:p>
    <w:p w14:paraId="18AEBB5F" w14:textId="77777777" w:rsidR="00063438" w:rsidRPr="00611443" w:rsidRDefault="00063438" w:rsidP="00EA38A7">
      <w:pPr>
        <w:ind w:left="360"/>
      </w:pPr>
    </w:p>
    <w:p w14:paraId="0256E0B7" w14:textId="77777777" w:rsidR="00063438" w:rsidRPr="00575A22" w:rsidRDefault="00063438" w:rsidP="00EA38A7">
      <w:pPr>
        <w:ind w:left="360"/>
        <w:rPr>
          <w:i/>
          <w:iCs/>
        </w:rPr>
      </w:pPr>
      <w:bookmarkStart w:id="8" w:name="_Hlk212213519"/>
      <w:r w:rsidRPr="00575A22">
        <w:rPr>
          <w:b/>
          <w:bCs/>
          <w:i/>
          <w:iCs/>
          <w:strike/>
        </w:rPr>
        <w:t>DAY</w:t>
      </w:r>
      <w:r w:rsidRPr="00575A22">
        <w:rPr>
          <w:b/>
          <w:bCs/>
          <w:i/>
          <w:iCs/>
        </w:rPr>
        <w:t xml:space="preserve"> </w:t>
      </w:r>
      <w:r w:rsidRPr="00575A22">
        <w:rPr>
          <w:b/>
          <w:bCs/>
          <w:i/>
          <w:iCs/>
          <w:u w:val="single"/>
        </w:rPr>
        <w:t>CHILD</w:t>
      </w:r>
      <w:r w:rsidRPr="00575A22">
        <w:rPr>
          <w:b/>
          <w:bCs/>
          <w:i/>
          <w:iCs/>
        </w:rPr>
        <w:t>-CARE HOME, FAMILY</w:t>
      </w:r>
      <w:bookmarkEnd w:id="8"/>
      <w:r w:rsidRPr="00575A22">
        <w:rPr>
          <w:b/>
          <w:bCs/>
          <w:i/>
          <w:iCs/>
        </w:rPr>
        <w:t>.</w:t>
      </w:r>
      <w:r w:rsidRPr="00575A22">
        <w:rPr>
          <w:i/>
          <w:iCs/>
        </w:rPr>
        <w:t xml:space="preserve"> A home that regularly provides care, protection and supervision for 14 or fewer children, in the </w:t>
      </w:r>
      <w:proofErr w:type="gramStart"/>
      <w:r w:rsidRPr="00575A22">
        <w:rPr>
          <w:i/>
          <w:iCs/>
        </w:rPr>
        <w:t>providers</w:t>
      </w:r>
      <w:proofErr w:type="gramEnd"/>
      <w:r w:rsidRPr="00575A22">
        <w:rPr>
          <w:i/>
          <w:iCs/>
        </w:rPr>
        <w:t xml:space="preserve"> own home, for periods of less than 24 hours per day, while the parents or guardians are away, and is either a large family </w:t>
      </w:r>
      <w:r w:rsidRPr="00575A22">
        <w:rPr>
          <w:i/>
          <w:iCs/>
          <w:strike/>
        </w:rPr>
        <w:t>day</w:t>
      </w:r>
      <w:r w:rsidRPr="00575A22">
        <w:rPr>
          <w:i/>
          <w:iCs/>
        </w:rPr>
        <w:t xml:space="preserve"> </w:t>
      </w:r>
      <w:r w:rsidRPr="00575A22">
        <w:rPr>
          <w:i/>
          <w:iCs/>
          <w:u w:val="single"/>
        </w:rPr>
        <w:t>child</w:t>
      </w:r>
      <w:r w:rsidRPr="00575A22">
        <w:rPr>
          <w:i/>
          <w:iCs/>
        </w:rPr>
        <w:t xml:space="preserve">-care home or a small family </w:t>
      </w:r>
      <w:r w:rsidRPr="00575A22">
        <w:rPr>
          <w:i/>
          <w:iCs/>
          <w:strike/>
        </w:rPr>
        <w:t>day</w:t>
      </w:r>
      <w:r w:rsidRPr="00575A22">
        <w:rPr>
          <w:i/>
          <w:iCs/>
        </w:rPr>
        <w:t xml:space="preserve"> </w:t>
      </w:r>
      <w:r w:rsidRPr="00575A22">
        <w:rPr>
          <w:i/>
          <w:iCs/>
          <w:u w:val="single"/>
        </w:rPr>
        <w:t>child</w:t>
      </w:r>
      <w:r w:rsidRPr="00575A22">
        <w:rPr>
          <w:i/>
          <w:iCs/>
        </w:rPr>
        <w:t>-care home.</w:t>
      </w:r>
    </w:p>
    <w:p w14:paraId="59F77E9B" w14:textId="77777777" w:rsidR="00063438" w:rsidRPr="009F594E" w:rsidRDefault="00063438" w:rsidP="00EA38A7">
      <w:pPr>
        <w:ind w:left="360"/>
      </w:pPr>
    </w:p>
    <w:p w14:paraId="339A0D56" w14:textId="06E6A869" w:rsidR="00E96E0E" w:rsidRDefault="00E96E0E" w:rsidP="00EA38A7">
      <w:pPr>
        <w:ind w:left="360"/>
        <w:rPr>
          <w:i/>
          <w:iCs/>
        </w:rPr>
      </w:pPr>
      <w:bookmarkStart w:id="9" w:name="_Hlk212213545"/>
      <w:r w:rsidRPr="00575A22">
        <w:rPr>
          <w:b/>
          <w:bCs/>
          <w:i/>
          <w:iCs/>
          <w:strike/>
        </w:rPr>
        <w:t xml:space="preserve">DAY </w:t>
      </w:r>
      <w:bookmarkStart w:id="10" w:name="_Hlk216879672"/>
      <w:r w:rsidRPr="00575A22">
        <w:rPr>
          <w:b/>
          <w:bCs/>
          <w:i/>
          <w:iCs/>
          <w:u w:val="single"/>
        </w:rPr>
        <w:t>CHILD</w:t>
      </w:r>
      <w:r w:rsidRPr="00575A22">
        <w:rPr>
          <w:b/>
          <w:bCs/>
          <w:i/>
          <w:iCs/>
        </w:rPr>
        <w:t>-CARE HOME, LARGE FAMILY</w:t>
      </w:r>
      <w:bookmarkEnd w:id="10"/>
      <w:r w:rsidRPr="00575A22">
        <w:rPr>
          <w:b/>
          <w:bCs/>
          <w:i/>
          <w:iCs/>
        </w:rPr>
        <w:t>.</w:t>
      </w:r>
      <w:r w:rsidRPr="00575A22">
        <w:rPr>
          <w:i/>
          <w:iCs/>
        </w:rPr>
        <w:t xml:space="preserve"> A provider’s own home which is licensed to provide </w:t>
      </w:r>
      <w:r w:rsidRPr="00575A22">
        <w:rPr>
          <w:i/>
          <w:iCs/>
          <w:strike/>
        </w:rPr>
        <w:t>day</w:t>
      </w:r>
      <w:r w:rsidRPr="00575A22">
        <w:rPr>
          <w:i/>
          <w:iCs/>
        </w:rPr>
        <w:t xml:space="preserve"> </w:t>
      </w:r>
      <w:proofErr w:type="gramStart"/>
      <w:r w:rsidRPr="00575A22">
        <w:rPr>
          <w:i/>
          <w:iCs/>
          <w:u w:val="single"/>
        </w:rPr>
        <w:t>child</w:t>
      </w:r>
      <w:r w:rsidRPr="00575A22">
        <w:rPr>
          <w:i/>
          <w:iCs/>
        </w:rPr>
        <w:t xml:space="preserve"> care</w:t>
      </w:r>
      <w:proofErr w:type="gramEnd"/>
      <w:r w:rsidRPr="00575A22">
        <w:rPr>
          <w:i/>
          <w:iCs/>
        </w:rPr>
        <w:t xml:space="preserve"> for periods less than 24 hours per day for </w:t>
      </w:r>
      <w:r w:rsidRPr="00DF0DE0">
        <w:rPr>
          <w:i/>
          <w:iCs/>
        </w:rPr>
        <w:t>nine to</w:t>
      </w:r>
      <w:r w:rsidRPr="00575A22">
        <w:rPr>
          <w:i/>
          <w:iCs/>
        </w:rPr>
        <w:t xml:space="preserve"> 14 </w:t>
      </w:r>
      <w:r w:rsidRPr="00575A22">
        <w:rPr>
          <w:i/>
          <w:iCs/>
          <w:u w:val="single"/>
        </w:rPr>
        <w:t>children</w:t>
      </w:r>
      <w:r>
        <w:rPr>
          <w:i/>
          <w:iCs/>
          <w:u w:val="single"/>
        </w:rPr>
        <w:t xml:space="preserve"> under specific conditions listed in Health and Safety Code 1597.465</w:t>
      </w:r>
      <w:r w:rsidRPr="00575A22">
        <w:rPr>
          <w:i/>
          <w:iCs/>
        </w:rPr>
        <w:t xml:space="preserve"> </w:t>
      </w:r>
      <w:r w:rsidRPr="00575A22">
        <w:rPr>
          <w:i/>
          <w:iCs/>
          <w:strike/>
        </w:rPr>
        <w:t>persons</w:t>
      </w:r>
      <w:r w:rsidRPr="00575A22">
        <w:rPr>
          <w:i/>
          <w:iCs/>
        </w:rPr>
        <w:t>, including children under the age of 10 who reside at the home.</w:t>
      </w:r>
      <w:r>
        <w:rPr>
          <w:i/>
          <w:iCs/>
        </w:rPr>
        <w:t xml:space="preserve"> </w:t>
      </w:r>
      <w:r w:rsidRPr="00D151C7">
        <w:rPr>
          <w:i/>
          <w:iCs/>
          <w:u w:val="single"/>
        </w:rPr>
        <w:t xml:space="preserve">(See </w:t>
      </w:r>
      <w:r w:rsidR="00F4060D">
        <w:rPr>
          <w:i/>
          <w:iCs/>
          <w:u w:val="single"/>
        </w:rPr>
        <w:t xml:space="preserve">California Building Code </w:t>
      </w:r>
      <w:r w:rsidRPr="00D151C7">
        <w:rPr>
          <w:i/>
          <w:iCs/>
          <w:u w:val="single"/>
        </w:rPr>
        <w:t>Section 455)</w:t>
      </w:r>
    </w:p>
    <w:bookmarkEnd w:id="9"/>
    <w:p w14:paraId="2EFDF809" w14:textId="77777777" w:rsidR="00063438" w:rsidRPr="00EE646A" w:rsidRDefault="00063438" w:rsidP="00EA38A7">
      <w:pPr>
        <w:ind w:left="360"/>
        <w:rPr>
          <w:b/>
          <w:bCs/>
        </w:rPr>
      </w:pPr>
    </w:p>
    <w:p w14:paraId="30E4856D" w14:textId="77777777" w:rsidR="00E96E0E" w:rsidRDefault="00E96E0E" w:rsidP="00EA38A7">
      <w:pPr>
        <w:ind w:left="360"/>
        <w:rPr>
          <w:i/>
          <w:iCs/>
          <w:strike/>
        </w:rPr>
      </w:pPr>
      <w:bookmarkStart w:id="11" w:name="_Hlk212213364"/>
      <w:r w:rsidRPr="00CE3C29">
        <w:rPr>
          <w:b/>
          <w:bCs/>
          <w:i/>
          <w:iCs/>
          <w:strike/>
        </w:rPr>
        <w:t>DAY</w:t>
      </w:r>
      <w:r w:rsidRPr="00575A22">
        <w:rPr>
          <w:b/>
          <w:bCs/>
          <w:i/>
          <w:iCs/>
        </w:rPr>
        <w:t xml:space="preserve"> </w:t>
      </w:r>
      <w:bookmarkStart w:id="12" w:name="_Hlk216879757"/>
      <w:r w:rsidRPr="00575A22">
        <w:rPr>
          <w:b/>
          <w:bCs/>
          <w:i/>
          <w:iCs/>
          <w:u w:val="single"/>
        </w:rPr>
        <w:t>CHILD</w:t>
      </w:r>
      <w:r w:rsidRPr="00575A22">
        <w:rPr>
          <w:b/>
          <w:bCs/>
          <w:i/>
          <w:iCs/>
        </w:rPr>
        <w:t>-CARE HOME, SMALL FAMILY.</w:t>
      </w:r>
      <w:bookmarkEnd w:id="12"/>
      <w:r w:rsidRPr="00575A22">
        <w:rPr>
          <w:b/>
          <w:bCs/>
          <w:i/>
          <w:iCs/>
        </w:rPr>
        <w:t xml:space="preserve"> </w:t>
      </w:r>
      <w:r w:rsidRPr="00575A22">
        <w:rPr>
          <w:i/>
          <w:iCs/>
        </w:rPr>
        <w:t xml:space="preserve">A home which provides family </w:t>
      </w:r>
      <w:r w:rsidRPr="00575A22">
        <w:rPr>
          <w:i/>
          <w:iCs/>
          <w:strike/>
        </w:rPr>
        <w:t>day</w:t>
      </w:r>
      <w:r w:rsidRPr="00575A22">
        <w:rPr>
          <w:i/>
          <w:iCs/>
        </w:rPr>
        <w:t xml:space="preserve"> </w:t>
      </w:r>
      <w:r w:rsidRPr="00575A22">
        <w:rPr>
          <w:i/>
          <w:iCs/>
          <w:u w:val="single"/>
        </w:rPr>
        <w:t>child</w:t>
      </w:r>
      <w:r w:rsidRPr="00575A22">
        <w:rPr>
          <w:i/>
          <w:iCs/>
        </w:rPr>
        <w:t>-care</w:t>
      </w:r>
      <w:r>
        <w:rPr>
          <w:i/>
          <w:iCs/>
        </w:rPr>
        <w:t xml:space="preserve"> </w:t>
      </w:r>
      <w:r w:rsidRPr="00D151C7">
        <w:rPr>
          <w:i/>
          <w:iCs/>
          <w:u w:val="single"/>
        </w:rPr>
        <w:t>up</w:t>
      </w:r>
      <w:r w:rsidRPr="00575A22">
        <w:rPr>
          <w:i/>
          <w:iCs/>
        </w:rPr>
        <w:t xml:space="preserve"> to eight </w:t>
      </w:r>
      <w:r w:rsidRPr="00937DBF">
        <w:rPr>
          <w:i/>
          <w:iCs/>
          <w:strike/>
        </w:rPr>
        <w:t>or fewer</w:t>
      </w:r>
      <w:r w:rsidRPr="00575A22">
        <w:rPr>
          <w:i/>
          <w:iCs/>
        </w:rPr>
        <w:t xml:space="preserve"> children, including children under the age of 10 years who reside at the home, </w:t>
      </w:r>
      <w:r w:rsidRPr="00575A22">
        <w:rPr>
          <w:i/>
          <w:iCs/>
          <w:strike/>
        </w:rPr>
        <w:t xml:space="preserve">in the </w:t>
      </w:r>
      <w:proofErr w:type="gramStart"/>
      <w:r w:rsidRPr="00575A22">
        <w:rPr>
          <w:i/>
          <w:iCs/>
          <w:strike/>
        </w:rPr>
        <w:t>providers</w:t>
      </w:r>
      <w:proofErr w:type="gramEnd"/>
      <w:r w:rsidRPr="00575A22">
        <w:rPr>
          <w:i/>
          <w:iCs/>
          <w:strike/>
        </w:rPr>
        <w:t xml:space="preserve"> own home,</w:t>
      </w:r>
      <w:r w:rsidRPr="00575A22">
        <w:rPr>
          <w:i/>
          <w:iCs/>
        </w:rPr>
        <w:t xml:space="preserve"> for periods of less than 24 hours per day. Small family </w:t>
      </w:r>
      <w:r w:rsidRPr="00575A22">
        <w:rPr>
          <w:i/>
          <w:iCs/>
          <w:strike/>
        </w:rPr>
        <w:t>day</w:t>
      </w:r>
      <w:r w:rsidRPr="00575A22">
        <w:rPr>
          <w:i/>
          <w:iCs/>
        </w:rPr>
        <w:t xml:space="preserve"> </w:t>
      </w:r>
      <w:r w:rsidRPr="00575A22">
        <w:rPr>
          <w:i/>
          <w:iCs/>
          <w:u w:val="single"/>
        </w:rPr>
        <w:t>child</w:t>
      </w:r>
      <w:r w:rsidRPr="00575A22">
        <w:rPr>
          <w:i/>
          <w:iCs/>
        </w:rPr>
        <w:t>-care homes are exempted from state fire and life safety regulations other than those state and local standards applicable to Group R-3</w:t>
      </w:r>
      <w:r>
        <w:rPr>
          <w:i/>
          <w:iCs/>
        </w:rPr>
        <w:t xml:space="preserve"> </w:t>
      </w:r>
      <w:r w:rsidRPr="00D151C7">
        <w:rPr>
          <w:i/>
          <w:iCs/>
          <w:u w:val="single"/>
        </w:rPr>
        <w:t>or R-2</w:t>
      </w:r>
      <w:r w:rsidRPr="00575A22">
        <w:rPr>
          <w:i/>
          <w:iCs/>
        </w:rPr>
        <w:t xml:space="preserve"> occupancies. </w:t>
      </w:r>
      <w:r w:rsidRPr="00FB57B9">
        <w:rPr>
          <w:i/>
          <w:iCs/>
          <w:strike/>
        </w:rPr>
        <w:t>(See Health and Safety Code, Section 13143 (b).)</w:t>
      </w:r>
    </w:p>
    <w:bookmarkEnd w:id="11"/>
    <w:p w14:paraId="2B5E6F06" w14:textId="77777777" w:rsidR="002D37E2" w:rsidRDefault="002D37E2" w:rsidP="00EA38A7">
      <w:pPr>
        <w:ind w:left="360"/>
        <w:rPr>
          <w:i/>
          <w:iCs/>
        </w:rPr>
      </w:pPr>
    </w:p>
    <w:p w14:paraId="47AC00AA" w14:textId="46ACA7B0" w:rsidR="77EFC354" w:rsidRDefault="77EFC354" w:rsidP="5BD3454F">
      <w:pPr>
        <w:ind w:left="360"/>
      </w:pPr>
      <w:r w:rsidRPr="5BD3454F">
        <w:rPr>
          <w:rFonts w:eastAsia="Arial" w:cs="Arial"/>
          <w:b/>
          <w:bCs/>
          <w:i/>
          <w:iCs/>
          <w:szCs w:val="24"/>
        </w:rPr>
        <w:t>DAY-CARE</w:t>
      </w:r>
      <w:r w:rsidRPr="5BD3454F">
        <w:rPr>
          <w:rFonts w:eastAsia="Arial" w:cs="Arial"/>
          <w:b/>
          <w:bCs/>
          <w:i/>
          <w:iCs/>
          <w:szCs w:val="24"/>
          <w:u w:val="single"/>
        </w:rPr>
        <w:t>, ADULT</w:t>
      </w:r>
      <w:r w:rsidRPr="5BD3454F">
        <w:rPr>
          <w:rFonts w:eastAsia="Arial" w:cs="Arial"/>
          <w:b/>
          <w:bCs/>
          <w:i/>
          <w:iCs/>
          <w:szCs w:val="24"/>
        </w:rPr>
        <w:t>.</w:t>
      </w:r>
      <w:r w:rsidRPr="5BD3454F">
        <w:rPr>
          <w:rFonts w:eastAsia="Arial" w:cs="Arial"/>
          <w:i/>
          <w:iCs/>
          <w:szCs w:val="24"/>
        </w:rPr>
        <w:t xml:space="preserve"> For the purposes of these regulations, </w:t>
      </w:r>
      <w:proofErr w:type="gramStart"/>
      <w:r w:rsidRPr="5BD3454F">
        <w:rPr>
          <w:rFonts w:eastAsia="Arial" w:cs="Arial"/>
          <w:i/>
          <w:iCs/>
          <w:szCs w:val="24"/>
        </w:rPr>
        <w:t>means</w:t>
      </w:r>
      <w:proofErr w:type="gramEnd"/>
      <w:r w:rsidRPr="5BD3454F">
        <w:rPr>
          <w:rFonts w:eastAsia="Arial" w:cs="Arial"/>
          <w:i/>
          <w:iCs/>
          <w:szCs w:val="24"/>
        </w:rPr>
        <w:t xml:space="preserve"> the care of </w:t>
      </w:r>
      <w:proofErr w:type="gramStart"/>
      <w:r w:rsidRPr="5BD3454F">
        <w:rPr>
          <w:rFonts w:eastAsia="Arial" w:cs="Arial"/>
          <w:i/>
          <w:iCs/>
          <w:szCs w:val="24"/>
        </w:rPr>
        <w:t>persons</w:t>
      </w:r>
      <w:proofErr w:type="gramEnd"/>
      <w:r w:rsidRPr="5BD3454F">
        <w:rPr>
          <w:rFonts w:eastAsia="Arial" w:cs="Arial"/>
          <w:i/>
          <w:iCs/>
          <w:szCs w:val="24"/>
        </w:rPr>
        <w:t xml:space="preserve"> during any period of a 24-hour day where permanent sleeping </w:t>
      </w:r>
      <w:proofErr w:type="gramStart"/>
      <w:r w:rsidRPr="5BD3454F">
        <w:rPr>
          <w:rFonts w:eastAsia="Arial" w:cs="Arial"/>
          <w:i/>
          <w:iCs/>
          <w:szCs w:val="24"/>
        </w:rPr>
        <w:t>accommodations are</w:t>
      </w:r>
      <w:proofErr w:type="gramEnd"/>
      <w:r w:rsidRPr="5BD3454F">
        <w:rPr>
          <w:rFonts w:eastAsia="Arial" w:cs="Arial"/>
          <w:i/>
          <w:iCs/>
          <w:szCs w:val="24"/>
        </w:rPr>
        <w:t xml:space="preserve"> not provided. The time period shall not be more than 24 hours.</w:t>
      </w:r>
    </w:p>
    <w:p w14:paraId="68D431AE" w14:textId="6D6DBE08" w:rsidR="77EFC354" w:rsidRDefault="77EFC354" w:rsidP="5BD3454F">
      <w:pPr>
        <w:ind w:left="720"/>
      </w:pPr>
      <w:r w:rsidRPr="5BD3454F">
        <w:rPr>
          <w:rFonts w:eastAsia="Arial" w:cs="Arial"/>
          <w:b/>
          <w:bCs/>
          <w:i/>
          <w:iCs/>
          <w:szCs w:val="24"/>
        </w:rPr>
        <w:t>Note:</w:t>
      </w:r>
      <w:r w:rsidRPr="5BD3454F">
        <w:rPr>
          <w:rFonts w:eastAsia="Arial" w:cs="Arial"/>
          <w:i/>
          <w:iCs/>
          <w:szCs w:val="24"/>
        </w:rPr>
        <w:t xml:space="preserve"> “Day-care” shall not be construed to preclude the use of cots or mats for napping purposes, provided all employees, attendants and staff personnel are awake and on duty in the area where napping occurs.</w:t>
      </w:r>
    </w:p>
    <w:p w14:paraId="62FDE5C5" w14:textId="1CCABFDA" w:rsidR="5BD3454F" w:rsidRDefault="5BD3454F" w:rsidP="5BD3454F">
      <w:pPr>
        <w:ind w:left="720"/>
        <w:rPr>
          <w:i/>
          <w:iCs/>
          <w:strike/>
        </w:rPr>
      </w:pPr>
    </w:p>
    <w:p w14:paraId="01F9B482" w14:textId="226C8AFD" w:rsidR="00711AEB" w:rsidRDefault="00711AEB" w:rsidP="00EA38A7">
      <w:pPr>
        <w:pStyle w:val="Heading4"/>
      </w:pPr>
      <w:r>
        <w:lastRenderedPageBreak/>
        <w:t>SUB-</w:t>
      </w:r>
      <w:r w:rsidRPr="0046521A">
        <w:t xml:space="preserve">ITEM </w:t>
      </w:r>
      <w:r>
        <w:t>1-</w:t>
      </w:r>
      <w:r w:rsidR="00706DDC">
        <w:t>3</w:t>
      </w:r>
      <w:r w:rsidRPr="0046521A">
        <w:rPr>
          <w:snapToGrid/>
        </w:rPr>
        <w:br/>
      </w:r>
      <w:r w:rsidR="006C6FF2">
        <w:t>COMBUSTIBLE LIQUID; FLAMMABLE LIQUID</w:t>
      </w:r>
    </w:p>
    <w:bookmarkEnd w:id="7"/>
    <w:p w14:paraId="638E9C4B" w14:textId="0904A85E" w:rsidR="00711AEB" w:rsidRPr="00487FC6" w:rsidRDefault="00711AEB" w:rsidP="00EA38A7">
      <w:pPr>
        <w:ind w:left="360"/>
      </w:pPr>
      <w:r>
        <w:t>[</w:t>
      </w:r>
      <w:r w:rsidR="00B54539">
        <w:t xml:space="preserve">SFM proposes to amend </w:t>
      </w:r>
      <w:r>
        <w:t>existing definitions of flammable and combustible liquids to align with the federal Occupational Safety and Health Administration (OSHA) hazardous materials regulations.]</w:t>
      </w:r>
    </w:p>
    <w:p w14:paraId="710EC482" w14:textId="77777777" w:rsidR="00711AEB" w:rsidRDefault="00711AEB" w:rsidP="00EA38A7">
      <w:pPr>
        <w:spacing w:after="0"/>
        <w:rPr>
          <w:b/>
          <w:bCs/>
          <w:color w:val="EE0000"/>
        </w:rPr>
      </w:pPr>
    </w:p>
    <w:p w14:paraId="5E95A935" w14:textId="19AA9C59" w:rsidR="00711AEB" w:rsidRPr="00475136" w:rsidRDefault="00711AEB" w:rsidP="00EA38A7">
      <w:pPr>
        <w:spacing w:after="0"/>
        <w:ind w:left="360"/>
      </w:pPr>
      <w:r w:rsidRPr="00475136">
        <w:rPr>
          <w:b/>
          <w:bCs/>
        </w:rPr>
        <w:t>COMBUSTIBLE LIQUID.</w:t>
      </w:r>
      <w:r w:rsidRPr="00475136">
        <w:rPr>
          <w:rFonts w:cs="Arial"/>
          <w:b/>
          <w:bCs/>
        </w:rPr>
        <w:t> </w:t>
      </w:r>
      <w:r w:rsidRPr="00475136">
        <w:t>A liquid having a closed cup flashpoint at or above 100°F (38°C).</w:t>
      </w:r>
      <w:r w:rsidR="00B20BE1">
        <w:t xml:space="preserve"> </w:t>
      </w:r>
      <w:r w:rsidRPr="00475136">
        <w:t xml:space="preserve"> Combustible liquids shall be subdivided as follows: </w:t>
      </w:r>
    </w:p>
    <w:p w14:paraId="2E894B5E" w14:textId="41567F9E" w:rsidR="00711AEB" w:rsidRPr="00475136" w:rsidRDefault="00711AEB" w:rsidP="00EA38A7">
      <w:pPr>
        <w:spacing w:after="0"/>
      </w:pPr>
    </w:p>
    <w:p w14:paraId="641D2B50" w14:textId="77777777" w:rsidR="00711AEB" w:rsidRPr="00475136" w:rsidRDefault="00711AEB" w:rsidP="00EA38A7">
      <w:pPr>
        <w:spacing w:after="0"/>
        <w:ind w:left="360"/>
      </w:pPr>
      <w:r w:rsidRPr="00475136">
        <w:t>The category of combustible liquids does not include compressed gases or cryogenic fluids or liquids that do not have a fire point when tested in accordance with ASTM D92.  </w:t>
      </w:r>
    </w:p>
    <w:p w14:paraId="4E1397EB" w14:textId="77777777" w:rsidR="00711AEB" w:rsidRPr="00475136" w:rsidRDefault="00711AEB" w:rsidP="00EA38A7">
      <w:pPr>
        <w:spacing w:after="0"/>
      </w:pPr>
      <w:r w:rsidRPr="00475136">
        <w:t> </w:t>
      </w:r>
    </w:p>
    <w:p w14:paraId="02BCBD5B" w14:textId="64203F3B" w:rsidR="00F21733" w:rsidRPr="00475136" w:rsidRDefault="00F21733" w:rsidP="00F21733">
      <w:pPr>
        <w:spacing w:after="0"/>
        <w:ind w:left="720"/>
      </w:pPr>
      <w:r w:rsidRPr="00475136">
        <w:rPr>
          <w:b/>
          <w:bCs/>
        </w:rPr>
        <w:t>Class II.</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 xml:space="preserve">cation and Labelling of Chemicals (GHS) as a Flammable Liquid </w:t>
      </w:r>
      <w:r w:rsidR="00C74B53" w:rsidRPr="00475136">
        <w:rPr>
          <w:i/>
          <w:iCs/>
          <w:u w:val="single"/>
        </w:rPr>
        <w:t>(Category 3) and having a flashpoint at or above 100</w:t>
      </w:r>
      <w:r w:rsidR="00C74B53" w:rsidRPr="00475136">
        <w:rPr>
          <w:rFonts w:ascii="Aptos" w:hAnsi="Aptos" w:cs="Aptos"/>
          <w:i/>
          <w:iCs/>
          <w:u w:val="single"/>
        </w:rPr>
        <w:t>°</w:t>
      </w:r>
      <w:r w:rsidR="00C74B53" w:rsidRPr="00475136">
        <w:rPr>
          <w:i/>
          <w:iCs/>
          <w:u w:val="single"/>
        </w:rPr>
        <w:t>F (38</w:t>
      </w:r>
      <w:r w:rsidR="00C74B53" w:rsidRPr="00475136">
        <w:rPr>
          <w:rFonts w:ascii="Aptos" w:hAnsi="Aptos" w:cs="Aptos"/>
          <w:i/>
          <w:iCs/>
          <w:u w:val="single"/>
        </w:rPr>
        <w:t>°</w:t>
      </w:r>
      <w:r w:rsidR="00C74B53" w:rsidRPr="00475136">
        <w:rPr>
          <w:i/>
          <w:iCs/>
          <w:u w:val="single"/>
        </w:rPr>
        <w:t>C).</w:t>
      </w:r>
      <w:r w:rsidRPr="00475136">
        <w:rPr>
          <w:i/>
          <w:iCs/>
          <w:u w:val="single"/>
        </w:rPr>
        <w:t xml:space="preserve">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100°F (38°C) and below 140°F (60°C). </w:t>
      </w:r>
    </w:p>
    <w:p w14:paraId="0C60749C" w14:textId="2E6A9569" w:rsidR="00711AEB" w:rsidRPr="00475136" w:rsidRDefault="00711AEB" w:rsidP="00EA38A7">
      <w:pPr>
        <w:spacing w:after="0"/>
        <w:ind w:left="720"/>
      </w:pPr>
    </w:p>
    <w:p w14:paraId="6B663D2A" w14:textId="77777777" w:rsidR="00711AEB" w:rsidRPr="00475136" w:rsidRDefault="00711AEB" w:rsidP="00EA38A7">
      <w:pPr>
        <w:spacing w:after="0"/>
        <w:ind w:left="720"/>
      </w:pPr>
      <w:r w:rsidRPr="00475136">
        <w:rPr>
          <w:b/>
          <w:bCs/>
        </w:rPr>
        <w:t>Class IIIA.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4).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140°F (60°C) and below 200°F (93°C). </w:t>
      </w:r>
    </w:p>
    <w:p w14:paraId="4C4572D0" w14:textId="77777777" w:rsidR="00711AEB" w:rsidRPr="00475136" w:rsidRDefault="00711AEB" w:rsidP="00EA38A7">
      <w:pPr>
        <w:spacing w:after="0"/>
        <w:ind w:left="720"/>
      </w:pPr>
      <w:r w:rsidRPr="00475136">
        <w:t> </w:t>
      </w:r>
    </w:p>
    <w:p w14:paraId="1F526776" w14:textId="77777777" w:rsidR="00711AEB" w:rsidRPr="00475136" w:rsidRDefault="00711AEB" w:rsidP="00EA38A7">
      <w:pPr>
        <w:spacing w:after="0"/>
        <w:ind w:left="720"/>
      </w:pPr>
      <w:r w:rsidRPr="00475136">
        <w:rPr>
          <w:b/>
          <w:bCs/>
        </w:rPr>
        <w:t>Class IIIB.</w:t>
      </w:r>
      <w:r w:rsidRPr="00475136">
        <w:t xml:space="preserve"> Liquids </w:t>
      </w:r>
      <w:proofErr w:type="gramStart"/>
      <w:r w:rsidRPr="00475136">
        <w:t>having</w:t>
      </w:r>
      <w:proofErr w:type="gramEnd"/>
      <w:r w:rsidRPr="00475136">
        <w:t xml:space="preserve"> a closed cup flashpoint at or above 200°F (93°C). </w:t>
      </w:r>
    </w:p>
    <w:p w14:paraId="3757E1CD" w14:textId="77777777" w:rsidR="00711AEB" w:rsidRDefault="00711AEB" w:rsidP="00EA38A7">
      <w:pPr>
        <w:spacing w:after="0"/>
      </w:pPr>
    </w:p>
    <w:p w14:paraId="417E3756" w14:textId="77777777" w:rsidR="00711AEB" w:rsidRPr="00475136" w:rsidRDefault="00711AEB" w:rsidP="00EA38A7">
      <w:pPr>
        <w:spacing w:after="0"/>
        <w:ind w:left="360"/>
      </w:pPr>
      <w:r w:rsidRPr="00475136">
        <w:rPr>
          <w:b/>
          <w:bCs/>
        </w:rPr>
        <w:t>FLAMMABLE LIQUID.</w:t>
      </w:r>
      <w:r w:rsidRPr="00475136">
        <w:rPr>
          <w:rFonts w:cs="Arial"/>
        </w:rPr>
        <w:t> </w:t>
      </w:r>
      <w:r w:rsidRPr="00475136">
        <w:t>A liquid having a closed cup flashpoint below 100°F (38°C).</w:t>
      </w:r>
      <w:r w:rsidRPr="00475136">
        <w:rPr>
          <w:rFonts w:cs="Arial"/>
        </w:rPr>
        <w:t>​</w:t>
      </w:r>
      <w:r w:rsidRPr="00475136">
        <w:t xml:space="preserve"> Flammable liquids are further categorized into a group known as Class I liquids. The Class I category is subdivided as follows: </w:t>
      </w:r>
    </w:p>
    <w:p w14:paraId="221DAB1F" w14:textId="77777777" w:rsidR="00711AEB" w:rsidRPr="00475136" w:rsidRDefault="00711AEB" w:rsidP="00EA38A7">
      <w:pPr>
        <w:spacing w:after="0"/>
      </w:pPr>
      <w:r w:rsidRPr="00475136">
        <w:t> </w:t>
      </w:r>
    </w:p>
    <w:p w14:paraId="673A85AC" w14:textId="77777777" w:rsidR="00711AEB" w:rsidRPr="00475136" w:rsidRDefault="00711AEB" w:rsidP="00EA38A7">
      <w:pPr>
        <w:spacing w:after="0"/>
        <w:ind w:left="720"/>
      </w:pPr>
      <w:r w:rsidRPr="00475136">
        <w:rPr>
          <w:b/>
          <w:bCs/>
        </w:rPr>
        <w:t>Class 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1).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below 100°F (38°C). </w:t>
      </w:r>
    </w:p>
    <w:p w14:paraId="4B270747" w14:textId="77777777" w:rsidR="00711AEB" w:rsidRPr="00475136" w:rsidRDefault="00711AEB" w:rsidP="00EA38A7">
      <w:pPr>
        <w:spacing w:after="0"/>
        <w:ind w:left="720"/>
      </w:pPr>
      <w:r w:rsidRPr="00475136">
        <w:t> </w:t>
      </w:r>
    </w:p>
    <w:p w14:paraId="334F08EF" w14:textId="77777777" w:rsidR="00711AEB" w:rsidRPr="00475136" w:rsidRDefault="00711AEB" w:rsidP="00EA38A7">
      <w:pPr>
        <w:spacing w:after="0"/>
        <w:ind w:left="720"/>
      </w:pPr>
      <w:r w:rsidRPr="001276D7">
        <w:rPr>
          <w:b/>
          <w:bCs/>
        </w:rPr>
        <w:t>Class IB</w:t>
      </w:r>
      <w:r w:rsidRPr="00475136">
        <w:rPr>
          <w:i/>
          <w:iCs/>
        </w:rPr>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2).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at or above 100°F (38°C). </w:t>
      </w:r>
    </w:p>
    <w:p w14:paraId="7A168001" w14:textId="49F29BC9" w:rsidR="00711AEB" w:rsidRPr="00475136" w:rsidRDefault="00711AEB" w:rsidP="00EA38A7">
      <w:pPr>
        <w:spacing w:after="0"/>
        <w:ind w:left="720"/>
      </w:pPr>
    </w:p>
    <w:p w14:paraId="11517ABD" w14:textId="77777777" w:rsidR="00667959" w:rsidRPr="00475136" w:rsidRDefault="00667959" w:rsidP="00667959">
      <w:pPr>
        <w:spacing w:after="0"/>
        <w:ind w:left="720"/>
      </w:pPr>
      <w:r w:rsidRPr="001276D7">
        <w:rPr>
          <w:b/>
          <w:bCs/>
        </w:rPr>
        <w:t>Class IC.</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below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 xml:space="preserve">C). Where the GHS </w:t>
      </w:r>
      <w:r w:rsidRPr="00475136">
        <w:rPr>
          <w:i/>
          <w:iCs/>
          <w:u w:val="single"/>
        </w:rPr>
        <w:lastRenderedPageBreak/>
        <w:t>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at or above 73°F (23°C) and below 100°F (38°C).  </w:t>
      </w:r>
    </w:p>
    <w:p w14:paraId="7DDE57AF" w14:textId="77777777" w:rsidR="00667959" w:rsidRDefault="00667959" w:rsidP="00667959">
      <w:pPr>
        <w:spacing w:after="0"/>
        <w:ind w:left="720"/>
      </w:pPr>
    </w:p>
    <w:p w14:paraId="582E37A6" w14:textId="7B4F4229" w:rsidR="00711AEB" w:rsidRPr="00475136" w:rsidRDefault="00711AEB" w:rsidP="00EA38A7">
      <w:pPr>
        <w:spacing w:after="0"/>
      </w:pPr>
    </w:p>
    <w:p w14:paraId="0019C64E" w14:textId="77777777" w:rsidR="00711AEB" w:rsidRPr="00BF5451" w:rsidRDefault="00711AEB" w:rsidP="00EA38A7">
      <w:pPr>
        <w:spacing w:after="0"/>
        <w:ind w:left="360"/>
      </w:pPr>
      <w:r w:rsidRPr="00475136">
        <w:t>The category of flammable liquids does not include compressed gases or cryogenic fluids or liquids that do not have a fire point when tested in accordance with ASTM D92. </w:t>
      </w:r>
    </w:p>
    <w:p w14:paraId="77D9607F" w14:textId="2F8484C7" w:rsidR="00711AEB" w:rsidRDefault="00711AEB" w:rsidP="00EA38A7">
      <w:pPr>
        <w:pStyle w:val="Heading4"/>
      </w:pPr>
      <w:bookmarkStart w:id="13" w:name="_Hlk210309218"/>
      <w:bookmarkStart w:id="14" w:name="_Hlk210308378"/>
      <w:r>
        <w:t>SUB-</w:t>
      </w:r>
      <w:r w:rsidRPr="0046521A">
        <w:t xml:space="preserve">ITEM </w:t>
      </w:r>
      <w:r>
        <w:t>1-</w:t>
      </w:r>
      <w:r w:rsidR="00706DDC">
        <w:t>4</w:t>
      </w:r>
      <w:r w:rsidRPr="0046521A">
        <w:rPr>
          <w:snapToGrid/>
        </w:rPr>
        <w:br/>
      </w:r>
      <w:r w:rsidR="006C6FF2" w:rsidRPr="00E96E0E">
        <w:t xml:space="preserve">COMPRESSED GAS; </w:t>
      </w:r>
      <w:r w:rsidR="006C6FF2" w:rsidRPr="00EE646A">
        <w:t>COMPRESSED GAS, DISSOLVED; COMPRESSED GAS, GASEOUS; COMPRESSED GAS, LIQUEFIED</w:t>
      </w:r>
    </w:p>
    <w:bookmarkEnd w:id="13"/>
    <w:p w14:paraId="6957D0E3" w14:textId="0C7E3F03" w:rsidR="00711AEB" w:rsidRPr="00487FC6" w:rsidRDefault="00711AEB" w:rsidP="00EA38A7">
      <w:pPr>
        <w:ind w:left="360"/>
      </w:pPr>
      <w:r>
        <w:t>[</w:t>
      </w:r>
      <w:r w:rsidR="00082DBB">
        <w:t xml:space="preserve">SFM proposes to amend the </w:t>
      </w:r>
      <w:r>
        <w:t>existing definition and add new sub definitions for compressed gas to align with federal Occupational Safety and Health Administration (OSHA) hazardous materials regulations.]</w:t>
      </w:r>
    </w:p>
    <w:bookmarkEnd w:id="14"/>
    <w:p w14:paraId="68F5798A" w14:textId="77777777" w:rsidR="00711AEB" w:rsidRDefault="00711AEB" w:rsidP="00EA38A7">
      <w:pPr>
        <w:spacing w:after="0"/>
        <w:rPr>
          <w:b/>
          <w:bCs/>
        </w:rPr>
      </w:pPr>
    </w:p>
    <w:p w14:paraId="2C44A49C" w14:textId="77777777" w:rsidR="00711AEB" w:rsidRPr="00F62053" w:rsidRDefault="00711AEB" w:rsidP="00EA38A7">
      <w:pPr>
        <w:spacing w:after="0"/>
        <w:ind w:firstLine="360"/>
      </w:pPr>
      <w:r w:rsidRPr="00F62053">
        <w:rPr>
          <w:b/>
          <w:bCs/>
        </w:rPr>
        <w:t xml:space="preserve">COMPRESSED GAS. </w:t>
      </w:r>
      <w:r w:rsidRPr="00F62053">
        <w:t>A material, or mixture of materials that:</w:t>
      </w:r>
    </w:p>
    <w:p w14:paraId="1EB84F6F" w14:textId="77777777" w:rsidR="00D92C2B" w:rsidRPr="00F62053" w:rsidRDefault="00D92C2B" w:rsidP="00D92C2B">
      <w:pPr>
        <w:pStyle w:val="ListParagraph"/>
        <w:widowControl/>
        <w:numPr>
          <w:ilvl w:val="0"/>
          <w:numId w:val="4"/>
        </w:numPr>
        <w:spacing w:after="0"/>
      </w:pPr>
      <w:r w:rsidRPr="00F62053">
        <w:t>Is a gas at 68°F (20°C) or less at 14.7 psia (101 kPa) of pressure; and</w:t>
      </w:r>
    </w:p>
    <w:p w14:paraId="1FCC1F95" w14:textId="77777777" w:rsidR="00D92C2B" w:rsidRPr="00F62053" w:rsidRDefault="00D92C2B" w:rsidP="00D92C2B">
      <w:pPr>
        <w:pStyle w:val="ListParagraph"/>
        <w:widowControl/>
        <w:numPr>
          <w:ilvl w:val="0"/>
          <w:numId w:val="4"/>
        </w:numPr>
        <w:spacing w:after="0"/>
      </w:pPr>
      <w:r w:rsidRPr="00F62053">
        <w:t xml:space="preserve">Has a boiling point of 68°F (20°C) or less at 14.7 psia (101 kPa) which is either liquefied, </w:t>
      </w:r>
      <w:proofErr w:type="spellStart"/>
      <w:r w:rsidRPr="00F62053">
        <w:t>nonliquefied</w:t>
      </w:r>
      <w:proofErr w:type="spellEnd"/>
      <w:r>
        <w:t xml:space="preserve"> </w:t>
      </w:r>
      <w:r w:rsidRPr="00612303">
        <w:rPr>
          <w:i/>
          <w:iCs/>
          <w:u w:val="single"/>
        </w:rPr>
        <w:t xml:space="preserve">(gaseous) </w:t>
      </w:r>
      <w:r w:rsidRPr="00F62053">
        <w:t xml:space="preserve">or in solution </w:t>
      </w:r>
      <w:r w:rsidRPr="00612303">
        <w:rPr>
          <w:i/>
          <w:iCs/>
          <w:u w:val="single"/>
        </w:rPr>
        <w:t>(dissolved)</w:t>
      </w:r>
      <w:r w:rsidRPr="00F62053">
        <w:t xml:space="preserve"> except those gases which have no other health- or physical-hazard</w:t>
      </w:r>
      <w:r>
        <w:t xml:space="preserve"> </w:t>
      </w:r>
      <w:r w:rsidRPr="00F62053">
        <w:t xml:space="preserve">properties are not considered to be compressed until the </w:t>
      </w:r>
      <w:r w:rsidRPr="00612303">
        <w:rPr>
          <w:i/>
          <w:iCs/>
          <w:u w:val="single"/>
        </w:rPr>
        <w:t>gauge</w:t>
      </w:r>
      <w:r>
        <w:t xml:space="preserve"> </w:t>
      </w:r>
      <w:r w:rsidRPr="00F62053">
        <w:t xml:space="preserve">pressure in the packaging exceeds </w:t>
      </w:r>
      <w:r w:rsidRPr="00612303">
        <w:rPr>
          <w:strike/>
        </w:rPr>
        <w:t>41 psia (282 kPa)</w:t>
      </w:r>
      <w:r w:rsidRPr="00F62053">
        <w:t xml:space="preserve"> </w:t>
      </w:r>
      <w:r w:rsidRPr="00612303">
        <w:rPr>
          <w:i/>
          <w:iCs/>
          <w:u w:val="single"/>
        </w:rPr>
        <w:t>29 psi</w:t>
      </w:r>
      <w:r>
        <w:rPr>
          <w:i/>
          <w:iCs/>
          <w:u w:val="single"/>
        </w:rPr>
        <w:t>a</w:t>
      </w:r>
      <w:r w:rsidRPr="00612303">
        <w:rPr>
          <w:i/>
          <w:iCs/>
          <w:u w:val="single"/>
        </w:rPr>
        <w:t xml:space="preserve"> (200 kPa) </w:t>
      </w:r>
      <w:r w:rsidRPr="00F62053">
        <w:t>at 68°F (20°C).</w:t>
      </w:r>
      <w:r w:rsidRPr="00612303">
        <w:rPr>
          <w:i/>
          <w:iCs/>
          <w:u w:val="single"/>
        </w:rPr>
        <w:t xml:space="preserve"> Under the Globally Harmonized System of Classification and Labelling of Chemicals (GHS), compressed gases are categorized as Gases Under Pressure.</w:t>
      </w:r>
    </w:p>
    <w:p w14:paraId="74E44AD4" w14:textId="77777777" w:rsidR="00D92C2B" w:rsidRDefault="00D92C2B" w:rsidP="00D92C2B">
      <w:pPr>
        <w:spacing w:after="0"/>
        <w:ind w:firstLine="720"/>
        <w:rPr>
          <w:strike/>
        </w:rPr>
      </w:pPr>
      <w:r w:rsidRPr="00A33BF6">
        <w:rPr>
          <w:strike/>
        </w:rPr>
        <w:t>The states of a compressed gas are categorized as follows:</w:t>
      </w:r>
    </w:p>
    <w:p w14:paraId="78838F2E" w14:textId="77777777" w:rsidR="00711AEB" w:rsidRDefault="00711AEB" w:rsidP="00EA38A7">
      <w:pPr>
        <w:spacing w:after="0"/>
        <w:rPr>
          <w:strike/>
        </w:rPr>
      </w:pPr>
    </w:p>
    <w:p w14:paraId="6A18C507" w14:textId="77777777" w:rsidR="00711AEB" w:rsidRDefault="00711AEB" w:rsidP="00EA38A7">
      <w:pPr>
        <w:pStyle w:val="ListParagraph"/>
        <w:widowControl/>
        <w:numPr>
          <w:ilvl w:val="0"/>
          <w:numId w:val="5"/>
        </w:numPr>
        <w:spacing w:after="0"/>
        <w:rPr>
          <w:strike/>
        </w:rPr>
      </w:pPr>
      <w:proofErr w:type="spellStart"/>
      <w:r>
        <w:rPr>
          <w:strike/>
        </w:rPr>
        <w:t>Nonliquefied</w:t>
      </w:r>
      <w:proofErr w:type="spellEnd"/>
      <w:r>
        <w:rPr>
          <w:strike/>
        </w:rPr>
        <w:t xml:space="preserve"> compressed gases are gases, other than those in </w:t>
      </w:r>
      <w:proofErr w:type="gramStart"/>
      <w:r>
        <w:rPr>
          <w:strike/>
        </w:rPr>
        <w:t>solution</w:t>
      </w:r>
      <w:proofErr w:type="gramEnd"/>
      <w:r>
        <w:rPr>
          <w:strike/>
        </w:rPr>
        <w:t xml:space="preserve">, which are in a packaging under the charged pressure and are entirely gaseous at a temperature of </w:t>
      </w:r>
      <w:r w:rsidRPr="00D21EC9">
        <w:rPr>
          <w:strike/>
        </w:rPr>
        <w:t>68°F (20°C).</w:t>
      </w:r>
      <w:r>
        <w:rPr>
          <w:strike/>
        </w:rPr>
        <w:t xml:space="preserve"> </w:t>
      </w:r>
    </w:p>
    <w:p w14:paraId="534B9E58" w14:textId="77777777" w:rsidR="00711AEB" w:rsidRDefault="00711AEB" w:rsidP="00EA38A7">
      <w:pPr>
        <w:pStyle w:val="ListParagraph"/>
        <w:widowControl/>
        <w:numPr>
          <w:ilvl w:val="0"/>
          <w:numId w:val="5"/>
        </w:numPr>
        <w:spacing w:after="0"/>
        <w:rPr>
          <w:strike/>
        </w:rPr>
      </w:pPr>
      <w:r>
        <w:rPr>
          <w:strike/>
        </w:rPr>
        <w:t xml:space="preserve">Liquefied compressed gases are gases that, in a packaging under the charged pressure, are partially liquid at a temperature of </w:t>
      </w:r>
      <w:r w:rsidRPr="00D21EC9">
        <w:rPr>
          <w:strike/>
        </w:rPr>
        <w:t>68°F (20°C).</w:t>
      </w:r>
    </w:p>
    <w:p w14:paraId="17067907" w14:textId="77777777" w:rsidR="00711AEB" w:rsidRDefault="00711AEB" w:rsidP="00EA38A7">
      <w:pPr>
        <w:pStyle w:val="ListParagraph"/>
        <w:widowControl/>
        <w:numPr>
          <w:ilvl w:val="0"/>
          <w:numId w:val="5"/>
        </w:numPr>
        <w:spacing w:after="0"/>
        <w:rPr>
          <w:strike/>
        </w:rPr>
      </w:pPr>
      <w:r w:rsidRPr="00D21EC9">
        <w:rPr>
          <w:strike/>
        </w:rPr>
        <w:t xml:space="preserve">Compressed gases, or gases in </w:t>
      </w:r>
      <w:proofErr w:type="gramStart"/>
      <w:r w:rsidRPr="00D21EC9">
        <w:rPr>
          <w:strike/>
        </w:rPr>
        <w:t>solution</w:t>
      </w:r>
      <w:proofErr w:type="gramEnd"/>
      <w:r w:rsidRPr="00D21EC9">
        <w:rPr>
          <w:strike/>
        </w:rPr>
        <w:t>, are non-liquefied gases that are dissolved in a solvent.</w:t>
      </w:r>
    </w:p>
    <w:p w14:paraId="6E5DB9F6" w14:textId="77777777" w:rsidR="00711AEB" w:rsidRPr="00D21EC9" w:rsidRDefault="00711AEB" w:rsidP="00EA38A7">
      <w:pPr>
        <w:pStyle w:val="ListParagraph"/>
        <w:widowControl/>
        <w:numPr>
          <w:ilvl w:val="0"/>
          <w:numId w:val="5"/>
        </w:numPr>
        <w:spacing w:after="0"/>
        <w:rPr>
          <w:strike/>
        </w:rPr>
      </w:pPr>
      <w:r w:rsidRPr="00D21EC9">
        <w:rPr>
          <w:strike/>
        </w:rPr>
        <w:t>Compressed gas mixtures consist of a mixture of two or more compressed gases contained in a packaging, the hazard properties of which are represented by the properties of the mixture as a whole.</w:t>
      </w:r>
    </w:p>
    <w:p w14:paraId="1CB409F5" w14:textId="77777777" w:rsidR="00711AEB" w:rsidRPr="00A33BF6" w:rsidRDefault="00711AEB" w:rsidP="00EA38A7">
      <w:pPr>
        <w:spacing w:after="0"/>
        <w:rPr>
          <w:strike/>
        </w:rPr>
      </w:pPr>
    </w:p>
    <w:p w14:paraId="63C5A25F" w14:textId="77777777" w:rsidR="00D92C2B" w:rsidRPr="00B72D5A" w:rsidRDefault="00D92C2B" w:rsidP="00D92C2B">
      <w:pPr>
        <w:spacing w:after="0"/>
        <w:ind w:left="1080"/>
        <w:rPr>
          <w:strike/>
        </w:rPr>
      </w:pPr>
      <w:r w:rsidRPr="00B72D5A">
        <w:rPr>
          <w:b/>
          <w:bCs/>
          <w:i/>
          <w:iCs/>
          <w:u w:val="single"/>
        </w:rPr>
        <w:t>COMPRESSED GAS, DISSOLVED</w:t>
      </w:r>
      <w:r w:rsidRPr="00B72D5A">
        <w:rPr>
          <w:i/>
          <w:iCs/>
          <w:u w:val="single"/>
        </w:rPr>
        <w:t>.</w:t>
      </w:r>
      <w:r w:rsidRPr="00F62053">
        <w:t xml:space="preserve"> </w:t>
      </w:r>
      <w:r w:rsidRPr="00B72D5A">
        <w:rPr>
          <w:i/>
          <w:iCs/>
          <w:u w:val="single"/>
        </w:rPr>
        <w:t>Dissolved compressed gases, or gases in solution, are non-liquefied gases that are dissolved in a solvent. Under the Globally Harmonized System of Classification and Labelling of Chemicals (GHS), these gases are categorized as Gases Under Pressure – Dissolved Gas.</w:t>
      </w:r>
    </w:p>
    <w:p w14:paraId="7C395A14" w14:textId="77777777" w:rsidR="00711AEB" w:rsidRPr="00F62053" w:rsidRDefault="00711AEB" w:rsidP="00EA38A7">
      <w:pPr>
        <w:spacing w:after="0"/>
      </w:pPr>
    </w:p>
    <w:p w14:paraId="3F41A122" w14:textId="77777777" w:rsidR="00711AEB" w:rsidRDefault="00711AEB" w:rsidP="00EA38A7">
      <w:pPr>
        <w:spacing w:after="0"/>
        <w:ind w:left="1080"/>
      </w:pPr>
      <w:r w:rsidRPr="00A6273E">
        <w:rPr>
          <w:b/>
          <w:bCs/>
          <w:i/>
          <w:iCs/>
          <w:u w:val="single"/>
        </w:rPr>
        <w:t>COMPRESSED GAS, GASEOUS.</w:t>
      </w:r>
      <w:r w:rsidRPr="00F62053">
        <w:t xml:space="preserve"> </w:t>
      </w:r>
      <w:r w:rsidRPr="00A33BF6">
        <w:rPr>
          <w:i/>
          <w:iCs/>
          <w:u w:val="single"/>
        </w:rPr>
        <w:t>Gaseous</w:t>
      </w:r>
      <w:r w:rsidRPr="00F62053">
        <w:t xml:space="preserve"> </w:t>
      </w:r>
      <w:r w:rsidRPr="00D21EC9">
        <w:rPr>
          <w:i/>
          <w:iCs/>
          <w:u w:val="single"/>
        </w:rPr>
        <w:t>compressed gases are non-liquefied gases, other than those in solution (dissolved) which are in a packaging under the charged pressure and are entirely gaseous at a temperature of 68°F (20°C).</w:t>
      </w:r>
      <w:r w:rsidRPr="00F62053">
        <w:t xml:space="preserve"> </w:t>
      </w:r>
      <w:r w:rsidRPr="00A33BF6">
        <w:rPr>
          <w:i/>
          <w:iCs/>
          <w:u w:val="single"/>
        </w:rPr>
        <w:t xml:space="preserve">Under the Globally Harmonized System of </w:t>
      </w:r>
      <w:r w:rsidRPr="00A33BF6">
        <w:rPr>
          <w:i/>
          <w:iCs/>
          <w:u w:val="single"/>
        </w:rPr>
        <w:lastRenderedPageBreak/>
        <w:t>Classification and Labelling of Chemicals (GHS), these gases are categorized as Gases Under Pressure – Compressed Gas.</w:t>
      </w:r>
    </w:p>
    <w:p w14:paraId="53CF7688" w14:textId="77777777" w:rsidR="00711AEB" w:rsidRPr="00F62053" w:rsidRDefault="00711AEB" w:rsidP="00EA38A7">
      <w:pPr>
        <w:spacing w:after="0"/>
      </w:pPr>
    </w:p>
    <w:p w14:paraId="59032FCC" w14:textId="77777777" w:rsidR="00711AEB" w:rsidRPr="00BF5451" w:rsidRDefault="00711AEB" w:rsidP="00EA38A7">
      <w:pPr>
        <w:spacing w:after="0"/>
        <w:ind w:left="1080"/>
      </w:pPr>
      <w:r w:rsidRPr="00A6273E">
        <w:rPr>
          <w:b/>
          <w:bCs/>
          <w:i/>
          <w:iCs/>
          <w:u w:val="single"/>
        </w:rPr>
        <w:t>COMPRESSED GAS, LIQUEFIED.</w:t>
      </w:r>
      <w:r w:rsidRPr="00F62053">
        <w:t xml:space="preserve"> </w:t>
      </w:r>
      <w:r w:rsidRPr="00D21EC9">
        <w:rPr>
          <w:i/>
          <w:iCs/>
          <w:u w:val="single"/>
        </w:rPr>
        <w:t xml:space="preserve">Liquefied compressed gases are gases that, in a packaging under the charged pressure, are partially liquid at a temperature of 68°F (20°C). </w:t>
      </w:r>
      <w:r w:rsidRPr="00A33BF6">
        <w:rPr>
          <w:i/>
          <w:iCs/>
          <w:u w:val="single"/>
        </w:rPr>
        <w:t>Under the Globally Harmonized System of Classification and Labelling of Chemicals (GHS), these gases are categorized as Gases Under Pressure – Liquefied Gas.</w:t>
      </w:r>
    </w:p>
    <w:p w14:paraId="6A4D90A1" w14:textId="1B86AB62" w:rsidR="00711AEB" w:rsidRPr="00271707" w:rsidRDefault="00711AEB" w:rsidP="00EA38A7">
      <w:pPr>
        <w:pStyle w:val="Heading4"/>
        <w:rPr>
          <w:iCs w:val="0"/>
        </w:rPr>
      </w:pPr>
      <w:bookmarkStart w:id="15" w:name="_Hlk210309068"/>
      <w:r>
        <w:t>SUB-</w:t>
      </w:r>
      <w:r w:rsidRPr="0046521A">
        <w:t xml:space="preserve">ITEM </w:t>
      </w:r>
      <w:r>
        <w:t>1-</w:t>
      </w:r>
      <w:r w:rsidR="00706DDC">
        <w:t>5</w:t>
      </w:r>
      <w:r w:rsidRPr="0046521A">
        <w:rPr>
          <w:snapToGrid/>
        </w:rPr>
        <w:br/>
      </w:r>
      <w:r w:rsidR="006C6FF2">
        <w:rPr>
          <w:iCs w:val="0"/>
        </w:rPr>
        <w:t xml:space="preserve">CORROSIVE </w:t>
      </w:r>
    </w:p>
    <w:p w14:paraId="3CB2636E" w14:textId="7AAAAA25" w:rsidR="00711AEB" w:rsidRDefault="00711AEB" w:rsidP="00EA38A7">
      <w:pPr>
        <w:spacing w:after="0"/>
        <w:ind w:left="360"/>
        <w:rPr>
          <w:b/>
          <w:bCs/>
        </w:rPr>
      </w:pPr>
      <w:r>
        <w:t>[</w:t>
      </w:r>
      <w:r w:rsidR="00EB15A1">
        <w:t xml:space="preserve">SFM proposes to amend the </w:t>
      </w:r>
      <w:r>
        <w:t>existing definition of corrosive to align with the federal Occupational Safety and Health Administration (OSHA) hazardous materials regulations.]</w:t>
      </w:r>
    </w:p>
    <w:bookmarkEnd w:id="15"/>
    <w:p w14:paraId="229D3EDE" w14:textId="77777777" w:rsidR="00711AEB" w:rsidRDefault="00711AEB" w:rsidP="00EA38A7">
      <w:pPr>
        <w:spacing w:after="0"/>
        <w:rPr>
          <w:b/>
          <w:bCs/>
        </w:rPr>
      </w:pPr>
    </w:p>
    <w:p w14:paraId="6BA4C743" w14:textId="77777777" w:rsidR="0020136C" w:rsidRDefault="0020136C" w:rsidP="0020136C">
      <w:pPr>
        <w:ind w:left="360"/>
      </w:pPr>
      <w:bookmarkStart w:id="16" w:name="_Hlk220504211"/>
      <w:r w:rsidRPr="00F62053">
        <w:rPr>
          <w:b/>
          <w:bCs/>
        </w:rPr>
        <w:t>CORROSIVE.</w:t>
      </w:r>
      <w:r>
        <w:t xml:space="preserve"> </w:t>
      </w:r>
      <w:r w:rsidRPr="00F62053">
        <w:rPr>
          <w:i/>
          <w:iCs/>
          <w:u w:val="single"/>
        </w:rPr>
        <w:t>A substance or mixture that is categorized under the Globally Harmonized System of Classification and Labelling of Chemicals (GHS) as either Skin Corrosion (Category 1A, 1B, or 1C), or Serious Eye Damage (Category 1). Where the GHS category is not known, the following shall be acceptable for classification purposes:</w:t>
      </w:r>
    </w:p>
    <w:bookmarkEnd w:id="16"/>
    <w:p w14:paraId="6AC49DE3" w14:textId="73A8F07F" w:rsidR="00711AEB" w:rsidRDefault="00711AEB" w:rsidP="00EA38A7">
      <w:pPr>
        <w:spacing w:after="0"/>
        <w:ind w:left="720"/>
      </w:pPr>
      <w:r>
        <w:t>A chemical that causes visible destruction of, or irreversible alterations in, living tissue by chemical action at the point of contact. A chemical shall be considered corrosive if, when tested on the intact skin of albino rabbits by the method described in DOTn 49 CFR</w:t>
      </w:r>
      <w:r w:rsidR="00053509">
        <w:t xml:space="preserve"> Part </w:t>
      </w:r>
      <w:r>
        <w:t>173.137, such chemical destroys or changes irreversibly the structure of the tissue at the point of contact following an exposure period of 4 hours. This term does not refer to action on inanimate surfaces.</w:t>
      </w:r>
    </w:p>
    <w:p w14:paraId="13EA026E" w14:textId="0E4F37B4" w:rsidR="00711AEB" w:rsidRPr="00271707" w:rsidRDefault="00711AEB" w:rsidP="00EA38A7">
      <w:pPr>
        <w:pStyle w:val="Heading4"/>
        <w:rPr>
          <w:iCs w:val="0"/>
        </w:rPr>
      </w:pPr>
      <w:r>
        <w:t>SUB-</w:t>
      </w:r>
      <w:r w:rsidRPr="0046521A">
        <w:t xml:space="preserve">ITEM </w:t>
      </w:r>
      <w:r>
        <w:t>1-</w:t>
      </w:r>
      <w:r w:rsidR="00706DDC">
        <w:t>6</w:t>
      </w:r>
      <w:r w:rsidRPr="0046521A">
        <w:rPr>
          <w:snapToGrid/>
        </w:rPr>
        <w:br/>
      </w:r>
      <w:r w:rsidR="00DA406E" w:rsidRPr="00204E35">
        <w:t xml:space="preserve">CRYOGENIC FLUID; CRYOGENIC FLUID, INERT; </w:t>
      </w:r>
      <w:r w:rsidR="00DA406E" w:rsidRPr="00204E35">
        <w:rPr>
          <w:bCs/>
        </w:rPr>
        <w:t>CRYOGENIC FLUID, FLAMMABLE</w:t>
      </w:r>
      <w:r w:rsidR="00DA406E">
        <w:rPr>
          <w:bCs/>
        </w:rPr>
        <w:t>;</w:t>
      </w:r>
      <w:r w:rsidR="00DA406E" w:rsidRPr="00204E35">
        <w:t xml:space="preserve"> </w:t>
      </w:r>
      <w:r w:rsidR="00DA406E" w:rsidRPr="00204E35">
        <w:rPr>
          <w:bCs/>
        </w:rPr>
        <w:t>CRYOGENIC FLUID, OXIDIZING</w:t>
      </w:r>
      <w:r w:rsidR="00DA406E">
        <w:rPr>
          <w:bCs/>
        </w:rPr>
        <w:t>;</w:t>
      </w:r>
      <w:r w:rsidR="00DA406E" w:rsidRPr="00204E35">
        <w:t xml:space="preserve"> FLAMMABLE CRYOGENIC FLUID; OXIDIZING CRYOGENIC FLUID</w:t>
      </w:r>
    </w:p>
    <w:p w14:paraId="136BFE45" w14:textId="14B0EB96" w:rsidR="00711AEB" w:rsidRDefault="00711AEB" w:rsidP="00EA38A7">
      <w:pPr>
        <w:spacing w:after="0"/>
        <w:ind w:left="360"/>
        <w:rPr>
          <w:b/>
          <w:bCs/>
        </w:rPr>
      </w:pPr>
      <w:r>
        <w:t>[</w:t>
      </w:r>
      <w:r w:rsidR="00EB15A1">
        <w:t xml:space="preserve">SFM proposes to amend the </w:t>
      </w:r>
      <w:r>
        <w:t>existing definitions and add new sub definitions for cryogenic fluids to align with the federal Occupational Safety and Health Administration (OSHA) hazardous materials regulations.]</w:t>
      </w:r>
    </w:p>
    <w:p w14:paraId="31065B68" w14:textId="77777777" w:rsidR="00711AEB" w:rsidRDefault="00711AEB" w:rsidP="00EA38A7">
      <w:pPr>
        <w:spacing w:after="0"/>
      </w:pPr>
    </w:p>
    <w:p w14:paraId="69D9AC37" w14:textId="561CE251" w:rsidR="00711AEB" w:rsidRPr="00EE646A" w:rsidRDefault="00711AEB" w:rsidP="00EA38A7">
      <w:pPr>
        <w:ind w:left="360"/>
        <w:rPr>
          <w:i/>
          <w:iCs/>
          <w:u w:val="single"/>
        </w:rPr>
      </w:pPr>
      <w:r w:rsidRPr="00F62053">
        <w:rPr>
          <w:b/>
          <w:bCs/>
        </w:rPr>
        <w:t>CRYOGENIC FLUID.</w:t>
      </w:r>
      <w:r>
        <w:t xml:space="preserve"> A fluid having a boiling point lower than -130°F (-89.9°C) at 14.7 pounds per square inch atmosphere (psia) (an absolute pressure of 101.3 kPa). </w:t>
      </w:r>
      <w:r w:rsidRPr="00F62053">
        <w:rPr>
          <w:i/>
          <w:iCs/>
          <w:u w:val="single"/>
        </w:rPr>
        <w:t>Under the Globally Harmonized System of Classification and Labelling of Chemicals (GHS), Cryogenic Fluids are categorized as a Gas Under Pressure – Refrigerated Liquefied Gas. However, not all GHS Refrigerated Liquefied Gases are Cryogenic Fluids.</w:t>
      </w:r>
    </w:p>
    <w:p w14:paraId="5EB09FCE" w14:textId="77777777" w:rsidR="00711AEB" w:rsidRPr="00F62053" w:rsidRDefault="00711AEB" w:rsidP="00EA38A7">
      <w:pPr>
        <w:ind w:left="720"/>
        <w:rPr>
          <w:i/>
          <w:iCs/>
          <w:u w:val="single"/>
        </w:rPr>
      </w:pPr>
      <w:r w:rsidRPr="00F62053">
        <w:rPr>
          <w:b/>
          <w:bCs/>
          <w:i/>
          <w:iCs/>
          <w:u w:val="single"/>
        </w:rPr>
        <w:t>CRYOGENIC FLUID, INERT.</w:t>
      </w:r>
      <w:r w:rsidRPr="00F62053">
        <w:rPr>
          <w:i/>
          <w:iCs/>
          <w:u w:val="single"/>
        </w:rPr>
        <w:t xml:space="preserve"> A cryogenic fluid that is an inert gas in its vapor state. These fluids are categorized under the Globally Harmonized System of Classification and Labelling of Chemicals (GHS) as Gases Under Pressure - Refrigerated Liquefied Gas.</w:t>
      </w:r>
    </w:p>
    <w:p w14:paraId="38EF9C45" w14:textId="77777777" w:rsidR="00711AEB" w:rsidRPr="00F62053" w:rsidRDefault="00711AEB" w:rsidP="00EA38A7">
      <w:pPr>
        <w:rPr>
          <w:i/>
          <w:iCs/>
          <w:u w:val="single"/>
        </w:rPr>
      </w:pPr>
    </w:p>
    <w:p w14:paraId="60E44F25" w14:textId="355E07FF" w:rsidR="00711AEB" w:rsidRPr="00F62053" w:rsidRDefault="00711AEB" w:rsidP="00EA38A7">
      <w:pPr>
        <w:ind w:left="720"/>
        <w:rPr>
          <w:i/>
          <w:iCs/>
          <w:u w:val="single"/>
        </w:rPr>
      </w:pPr>
      <w:r w:rsidRPr="00F62053">
        <w:rPr>
          <w:b/>
          <w:bCs/>
          <w:i/>
          <w:iCs/>
          <w:u w:val="single"/>
        </w:rPr>
        <w:t>CRYOGENIC FLUID, FLAMMABLE.</w:t>
      </w:r>
      <w:r w:rsidRPr="00F62053">
        <w:rPr>
          <w:i/>
          <w:iCs/>
          <w:u w:val="single"/>
        </w:rPr>
        <w:t xml:space="preserve"> A cryogenic fluid that is a flammable gas in its vapor state. These fluids are categorized under the Globally Harmonized System of Classification and Labelling of Chemicals (GHS) as Flammable Gas, Category 1A or Category 1B and Gases Under Pressure - Refrigerated Liquefied Gas.</w:t>
      </w:r>
    </w:p>
    <w:p w14:paraId="31BD162F" w14:textId="77777777" w:rsidR="00711AEB" w:rsidRDefault="00711AEB" w:rsidP="00EA38A7">
      <w:pPr>
        <w:ind w:left="720"/>
        <w:rPr>
          <w:i/>
          <w:iCs/>
          <w:u w:val="single"/>
        </w:rPr>
      </w:pPr>
      <w:r w:rsidRPr="00F62053">
        <w:rPr>
          <w:b/>
          <w:bCs/>
          <w:i/>
          <w:iCs/>
          <w:u w:val="single"/>
        </w:rPr>
        <w:t>CRYOGENIC FLUID, OXIDIZING.</w:t>
      </w:r>
      <w:r w:rsidRPr="00F62053">
        <w:rPr>
          <w:i/>
          <w:iCs/>
          <w:u w:val="single"/>
        </w:rPr>
        <w:t xml:space="preserve"> A cryogenic fluid that is an oxidizing gas in its vapor state. These fluids are categorized under the Globally Harmonized System of Classification and Labelling of Chemicals (GHS) as Oxidizing Gas, Category 1 and Gases Under Pressure - Refrigerated Liquefied Gas.</w:t>
      </w:r>
    </w:p>
    <w:p w14:paraId="56562B33" w14:textId="77777777" w:rsidR="00EE646A" w:rsidRDefault="00EE646A" w:rsidP="00EA38A7">
      <w:pPr>
        <w:ind w:left="360"/>
        <w:rPr>
          <w:b/>
          <w:bCs/>
        </w:rPr>
      </w:pPr>
      <w:r>
        <w:rPr>
          <w:b/>
          <w:bCs/>
        </w:rPr>
        <w:t>…</w:t>
      </w:r>
    </w:p>
    <w:p w14:paraId="016379AD" w14:textId="730D0A6F" w:rsidR="00EE646A" w:rsidRPr="00F62053" w:rsidRDefault="00EE646A" w:rsidP="00EA38A7">
      <w:pPr>
        <w:ind w:left="360"/>
        <w:rPr>
          <w:i/>
          <w:iCs/>
          <w:u w:val="single"/>
        </w:rPr>
      </w:pPr>
      <w:r w:rsidRPr="00F62053">
        <w:rPr>
          <w:b/>
          <w:bCs/>
        </w:rPr>
        <w:t>FLAMMABLE CRYOGENIC FLUID.</w:t>
      </w:r>
      <w:r>
        <w:t xml:space="preserve"> </w:t>
      </w:r>
      <w:r w:rsidRPr="00F62053">
        <w:rPr>
          <w:strike/>
        </w:rPr>
        <w:t xml:space="preserve">A cryogenic fluid that is flammable in its vapor state. </w:t>
      </w:r>
      <w:r w:rsidRPr="00F62053">
        <w:rPr>
          <w:i/>
          <w:iCs/>
          <w:u w:val="single"/>
        </w:rPr>
        <w:t>See Cryogenic Fluid, Flammable.</w:t>
      </w:r>
    </w:p>
    <w:p w14:paraId="6F6E3528" w14:textId="77777777" w:rsidR="00EE646A" w:rsidRDefault="00EE646A" w:rsidP="00EA38A7">
      <w:pPr>
        <w:ind w:left="360"/>
        <w:rPr>
          <w:b/>
          <w:bCs/>
        </w:rPr>
      </w:pPr>
      <w:r>
        <w:rPr>
          <w:b/>
          <w:bCs/>
        </w:rPr>
        <w:t>…</w:t>
      </w:r>
    </w:p>
    <w:p w14:paraId="603FA44F" w14:textId="779D7A6A" w:rsidR="00EE646A" w:rsidRDefault="00EE646A" w:rsidP="00EA38A7">
      <w:pPr>
        <w:ind w:left="360"/>
        <w:rPr>
          <w:i/>
          <w:iCs/>
          <w:u w:val="single"/>
        </w:rPr>
      </w:pPr>
      <w:r w:rsidRPr="00F62053">
        <w:rPr>
          <w:b/>
          <w:bCs/>
        </w:rPr>
        <w:t>OXIDIZING CRYOGENIC FLUID.</w:t>
      </w:r>
      <w:r>
        <w:t xml:space="preserve"> </w:t>
      </w:r>
      <w:r w:rsidRPr="00F62053">
        <w:rPr>
          <w:strike/>
        </w:rPr>
        <w:t>An oxidizing gas in the cryogenic state.</w:t>
      </w:r>
      <w:r>
        <w:t xml:space="preserve"> </w:t>
      </w:r>
      <w:r w:rsidRPr="00F62053">
        <w:rPr>
          <w:i/>
          <w:iCs/>
          <w:u w:val="single"/>
        </w:rPr>
        <w:t>See Cryogenic Fluid, Oxidizing.</w:t>
      </w:r>
    </w:p>
    <w:p w14:paraId="062A7ABA" w14:textId="77777777" w:rsidR="00EE646A" w:rsidRPr="00BF5451" w:rsidRDefault="00EE646A" w:rsidP="00EA38A7">
      <w:pPr>
        <w:spacing w:after="0"/>
        <w:rPr>
          <w:i/>
          <w:iCs/>
          <w:u w:val="single"/>
        </w:rPr>
      </w:pPr>
    </w:p>
    <w:p w14:paraId="3E08D773" w14:textId="0A46634D" w:rsidR="00711AEB" w:rsidRPr="00271707" w:rsidRDefault="00711AEB" w:rsidP="00EA38A7">
      <w:pPr>
        <w:pStyle w:val="Heading4"/>
        <w:rPr>
          <w:iCs w:val="0"/>
        </w:rPr>
      </w:pPr>
      <w:r>
        <w:t>SUB-</w:t>
      </w:r>
      <w:r w:rsidRPr="0046521A">
        <w:t xml:space="preserve">ITEM </w:t>
      </w:r>
      <w:r>
        <w:t>1-</w:t>
      </w:r>
      <w:r w:rsidR="00706DDC">
        <w:t>7</w:t>
      </w:r>
      <w:r w:rsidRPr="0046521A">
        <w:rPr>
          <w:snapToGrid/>
        </w:rPr>
        <w:br/>
      </w:r>
      <w:r w:rsidR="006C6FF2">
        <w:rPr>
          <w:iCs w:val="0"/>
        </w:rPr>
        <w:t>EXPLOSIVE</w:t>
      </w:r>
    </w:p>
    <w:p w14:paraId="743E3077" w14:textId="62015713" w:rsidR="00711AEB" w:rsidRDefault="00711AEB" w:rsidP="00EA38A7">
      <w:pPr>
        <w:spacing w:after="0"/>
        <w:ind w:left="360"/>
        <w:rPr>
          <w:b/>
          <w:bCs/>
        </w:rPr>
      </w:pPr>
      <w:r>
        <w:t>[</w:t>
      </w:r>
      <w:r w:rsidR="008B121A">
        <w:t xml:space="preserve">SFM proposes to amend the </w:t>
      </w:r>
      <w:r>
        <w:t>existing definition of explosive to align with the federal Occupational Safety and Health Administration (OSHA) hazardous materials regulations.]</w:t>
      </w:r>
    </w:p>
    <w:p w14:paraId="10D62F55" w14:textId="77777777" w:rsidR="00711AEB" w:rsidRDefault="00711AEB" w:rsidP="00EA38A7">
      <w:pPr>
        <w:spacing w:after="0"/>
      </w:pPr>
    </w:p>
    <w:p w14:paraId="03E28B27" w14:textId="77777777" w:rsidR="00711AEB" w:rsidRPr="00B725B3" w:rsidRDefault="00711AEB" w:rsidP="00EA38A7">
      <w:pPr>
        <w:spacing w:after="0"/>
        <w:ind w:firstLine="360"/>
      </w:pPr>
      <w:r w:rsidRPr="00B725B3">
        <w:rPr>
          <w:b/>
          <w:bCs/>
        </w:rPr>
        <w:t>EXPLOSIVE.</w:t>
      </w:r>
      <w:r w:rsidRPr="00B725B3">
        <w:t xml:space="preserve"> </w:t>
      </w:r>
      <w:r>
        <w:t>…</w:t>
      </w:r>
    </w:p>
    <w:p w14:paraId="2500FE48" w14:textId="77777777" w:rsidR="00711AEB" w:rsidRPr="00B725B3" w:rsidRDefault="00711AEB" w:rsidP="00EA38A7">
      <w:pPr>
        <w:spacing w:after="0"/>
      </w:pPr>
      <w:r w:rsidRPr="00B725B3">
        <w:t> </w:t>
      </w:r>
    </w:p>
    <w:p w14:paraId="3227E2F4" w14:textId="77777777" w:rsidR="00711AEB" w:rsidRPr="00B725B3" w:rsidRDefault="00711AEB" w:rsidP="00EA38A7">
      <w:pPr>
        <w:spacing w:after="0"/>
        <w:ind w:firstLine="360"/>
      </w:pPr>
      <w:r w:rsidRPr="00B725B3">
        <w:rPr>
          <w:b/>
          <w:bCs/>
        </w:rPr>
        <w:t>UN/DOT Class 1 explosives.</w:t>
      </w:r>
      <w:r w:rsidRPr="00B725B3">
        <w:t xml:space="preserve"> </w:t>
      </w:r>
      <w:r>
        <w:t>…</w:t>
      </w:r>
      <w:r w:rsidRPr="00B725B3">
        <w:t> </w:t>
      </w:r>
    </w:p>
    <w:p w14:paraId="3F3A7977" w14:textId="77777777" w:rsidR="00711AEB" w:rsidRPr="00B725B3" w:rsidRDefault="00711AEB" w:rsidP="00EA38A7">
      <w:pPr>
        <w:spacing w:after="0"/>
      </w:pPr>
      <w:r w:rsidRPr="00B725B3">
        <w:t> </w:t>
      </w:r>
    </w:p>
    <w:p w14:paraId="4152A75E" w14:textId="77777777" w:rsidR="00711AEB" w:rsidRPr="00B725B3" w:rsidRDefault="00711AEB" w:rsidP="00EA38A7">
      <w:pPr>
        <w:spacing w:after="0"/>
        <w:ind w:left="720"/>
      </w:pPr>
      <w:r w:rsidRPr="00B725B3">
        <w:rPr>
          <w:b/>
          <w:bCs/>
        </w:rPr>
        <w:t>Division 1.1.</w:t>
      </w:r>
      <w:r w:rsidRPr="00B725B3">
        <w:t xml:space="preserve"> </w:t>
      </w:r>
      <w:r w:rsidRPr="00B725B3">
        <w:rPr>
          <w:i/>
          <w:iCs/>
          <w:u w:val="single"/>
        </w:rPr>
        <w:t>A chemical or item that is categorized under the Globally Harmonized System of Classification and Labelling of Chemicals (GHS) as Explosive (Division 1.1). Where the GHS category is not known, the following is acceptable for classification purposes:</w:t>
      </w:r>
      <w:r w:rsidRPr="00B725B3">
        <w:t> </w:t>
      </w:r>
    </w:p>
    <w:p w14:paraId="1AEB9286" w14:textId="77777777" w:rsidR="00711AEB" w:rsidRPr="00B725B3" w:rsidRDefault="00711AEB" w:rsidP="00EA38A7">
      <w:pPr>
        <w:spacing w:after="0"/>
        <w:ind w:left="720"/>
      </w:pPr>
      <w:r w:rsidRPr="00B725B3">
        <w:t xml:space="preserve">Explosives that have a mass explosion hazard. A mass explosion is one which affects almost the entire </w:t>
      </w:r>
      <w:proofErr w:type="gramStart"/>
      <w:r w:rsidRPr="00B725B3">
        <w:t>load</w:t>
      </w:r>
      <w:proofErr w:type="gramEnd"/>
      <w:r w:rsidRPr="00B725B3">
        <w:t xml:space="preserve"> instantaneously. </w:t>
      </w:r>
    </w:p>
    <w:p w14:paraId="5A60DC32" w14:textId="77777777" w:rsidR="00711AEB" w:rsidRPr="00B725B3" w:rsidRDefault="00711AEB" w:rsidP="00EA38A7">
      <w:pPr>
        <w:spacing w:after="0"/>
      </w:pPr>
      <w:r w:rsidRPr="00B725B3">
        <w:t> </w:t>
      </w:r>
    </w:p>
    <w:p w14:paraId="50EC48DF" w14:textId="77777777" w:rsidR="00711AEB" w:rsidRPr="00B725B3" w:rsidRDefault="00711AEB" w:rsidP="00EA38A7">
      <w:pPr>
        <w:spacing w:after="0"/>
        <w:ind w:left="720"/>
        <w:rPr>
          <w:i/>
          <w:iCs/>
        </w:rPr>
      </w:pPr>
      <w:r w:rsidRPr="00B725B3">
        <w:rPr>
          <w:b/>
          <w:bCs/>
        </w:rPr>
        <w:t>Division 1.2.</w:t>
      </w:r>
      <w:r w:rsidRPr="00B725B3">
        <w:t xml:space="preserve"> </w:t>
      </w:r>
      <w:r w:rsidRPr="00B725B3">
        <w:rPr>
          <w:i/>
          <w:iCs/>
          <w:u w:val="single"/>
        </w:rPr>
        <w:t>A chemical or item that is categorized under the Globally Harmonized System of Classification and Labelling of Chemicals (GHS) as Explosive (Division 1.2). Where the GHS category is not known, the following is acceptable for classification purposes:</w:t>
      </w:r>
      <w:r w:rsidRPr="00B725B3">
        <w:rPr>
          <w:i/>
          <w:iCs/>
        </w:rPr>
        <w:t> </w:t>
      </w:r>
    </w:p>
    <w:p w14:paraId="13B483A2" w14:textId="77777777" w:rsidR="00711AEB" w:rsidRPr="00B725B3" w:rsidRDefault="00711AEB" w:rsidP="00EA38A7">
      <w:pPr>
        <w:spacing w:after="0"/>
        <w:ind w:left="720"/>
      </w:pPr>
      <w:r w:rsidRPr="00B725B3">
        <w:t>Explosives that have a projection hazard but not a mass explosion hazard. </w:t>
      </w:r>
    </w:p>
    <w:p w14:paraId="0F2A918E" w14:textId="2AAA1E6D" w:rsidR="00711AEB" w:rsidRPr="00B725B3" w:rsidRDefault="00711AEB" w:rsidP="00EA38A7">
      <w:pPr>
        <w:spacing w:after="0"/>
      </w:pPr>
    </w:p>
    <w:p w14:paraId="6F1EB4CC" w14:textId="77777777" w:rsidR="00711AEB" w:rsidRPr="00B725B3" w:rsidRDefault="00711AEB" w:rsidP="00EA38A7">
      <w:pPr>
        <w:spacing w:after="0"/>
        <w:ind w:left="720"/>
      </w:pPr>
      <w:r w:rsidRPr="00B725B3">
        <w:rPr>
          <w:b/>
          <w:bCs/>
        </w:rPr>
        <w:t>Division 1.3.</w:t>
      </w:r>
      <w:r w:rsidRPr="00B725B3">
        <w:t xml:space="preserve"> </w:t>
      </w:r>
      <w:r w:rsidRPr="00B725B3">
        <w:rPr>
          <w:i/>
          <w:iCs/>
          <w:u w:val="single"/>
        </w:rPr>
        <w:t>A chemical or item that is categorized under the Globally Harmonized System of Classification and Labelling of Chemicals (GHS) as Explosive (Division 1.3). Where the GHS category is not known, the following is acceptable for classification purposes:</w:t>
      </w:r>
      <w:r w:rsidRPr="00B725B3">
        <w:t> </w:t>
      </w:r>
    </w:p>
    <w:p w14:paraId="080AE981" w14:textId="77777777" w:rsidR="00711AEB" w:rsidRPr="00B725B3" w:rsidRDefault="00711AEB" w:rsidP="00EA38A7">
      <w:pPr>
        <w:spacing w:after="0"/>
        <w:ind w:left="720"/>
      </w:pPr>
      <w:r w:rsidRPr="00B725B3">
        <w:lastRenderedPageBreak/>
        <w:t>Explosives that have a fire hazard and either a minor blast hazard or a minor projection hazard or both, but not a mass explosion hazard. </w:t>
      </w:r>
    </w:p>
    <w:p w14:paraId="25ACA2DA" w14:textId="5B5DF511" w:rsidR="00711AEB" w:rsidRPr="00B725B3" w:rsidRDefault="00711AEB" w:rsidP="00EA38A7">
      <w:pPr>
        <w:spacing w:after="0"/>
      </w:pPr>
    </w:p>
    <w:p w14:paraId="6AF04661" w14:textId="77777777" w:rsidR="00711AEB" w:rsidRPr="00B725B3" w:rsidRDefault="00711AEB" w:rsidP="00EA38A7">
      <w:pPr>
        <w:spacing w:after="0"/>
        <w:ind w:left="720"/>
      </w:pPr>
      <w:r w:rsidRPr="00B725B3">
        <w:rPr>
          <w:b/>
          <w:bCs/>
        </w:rPr>
        <w:t>Division 1.4.</w:t>
      </w:r>
      <w:r w:rsidRPr="00B725B3">
        <w:t xml:space="preserve"> </w:t>
      </w:r>
      <w:r w:rsidRPr="00B725B3">
        <w:rPr>
          <w:i/>
          <w:iCs/>
          <w:u w:val="single"/>
        </w:rPr>
        <w:t>A chemical or item that is categorized under the Globally Harmonized System of Classification and Labelling of Chemicals (GHS) as Explosive (Division 1.4). Where the GHS category is not known, the following is acceptable for classification purposes:</w:t>
      </w:r>
      <w:r w:rsidRPr="00B725B3">
        <w:t> </w:t>
      </w:r>
    </w:p>
    <w:p w14:paraId="1EC8F87E" w14:textId="77777777" w:rsidR="00711AEB" w:rsidRPr="00B725B3" w:rsidRDefault="00711AEB" w:rsidP="00EA38A7">
      <w:pPr>
        <w:spacing w:after="0"/>
        <w:ind w:left="720"/>
      </w:pPr>
      <w:r w:rsidRPr="00B725B3">
        <w:t xml:space="preserve">Explosives that pose a minor explosion hazard. The explosive effects are largely confined to the </w:t>
      </w:r>
      <w:proofErr w:type="gramStart"/>
      <w:r w:rsidRPr="00B725B3">
        <w:t>package</w:t>
      </w:r>
      <w:proofErr w:type="gramEnd"/>
      <w:r w:rsidRPr="00B725B3">
        <w:t xml:space="preserve"> and no projection of fragments of appreciable size or range is to be expected. An external fire must not cause virtually instantaneous explosion of almost the entire contents of the package. </w:t>
      </w:r>
    </w:p>
    <w:p w14:paraId="1EF1B9FD" w14:textId="3E8F733B" w:rsidR="00711AEB" w:rsidRPr="00B725B3" w:rsidRDefault="00711AEB" w:rsidP="00EA38A7">
      <w:pPr>
        <w:spacing w:after="0"/>
      </w:pPr>
    </w:p>
    <w:p w14:paraId="3A78EBF0" w14:textId="77777777" w:rsidR="00711AEB" w:rsidRPr="00B725B3" w:rsidRDefault="00711AEB" w:rsidP="00EA38A7">
      <w:pPr>
        <w:spacing w:after="0"/>
        <w:ind w:left="720"/>
      </w:pPr>
      <w:r w:rsidRPr="00B725B3">
        <w:rPr>
          <w:b/>
          <w:bCs/>
        </w:rPr>
        <w:t>Division 1.5.</w:t>
      </w:r>
      <w:r w:rsidRPr="00B725B3">
        <w:t xml:space="preserve"> </w:t>
      </w:r>
      <w:r w:rsidRPr="00B725B3">
        <w:rPr>
          <w:i/>
          <w:iCs/>
          <w:u w:val="single"/>
        </w:rPr>
        <w:t>A chemical or item that is categorized under the Globally Harmonized System of Classification and Labelling of Chemicals (GHS) as Explosive (Division 1.5). Where the GHS category is not known, the following is acceptable for classification purposes:</w:t>
      </w:r>
      <w:r w:rsidRPr="00B725B3">
        <w:t> </w:t>
      </w:r>
    </w:p>
    <w:p w14:paraId="4C002589" w14:textId="77777777" w:rsidR="00711AEB" w:rsidRPr="00B725B3" w:rsidRDefault="00711AEB" w:rsidP="00EA38A7">
      <w:pPr>
        <w:spacing w:after="0"/>
        <w:ind w:left="720"/>
      </w:pPr>
      <w:r w:rsidRPr="00B725B3">
        <w:t xml:space="preserve">Very insensitive explosives. This division is comprised of substances that have a mass explosion </w:t>
      </w:r>
      <w:proofErr w:type="gramStart"/>
      <w:r w:rsidRPr="00B725B3">
        <w:t>hazard</w:t>
      </w:r>
      <w:proofErr w:type="gramEnd"/>
      <w:r w:rsidRPr="00B725B3">
        <w:t xml:space="preserve"> but which are so insensitive that there is very little probability of initiation or of transition from burning to detonation under normal conditions of transport. </w:t>
      </w:r>
    </w:p>
    <w:p w14:paraId="3CACE052" w14:textId="77777777" w:rsidR="00711AEB" w:rsidRPr="00B725B3" w:rsidRDefault="00711AEB" w:rsidP="00EA38A7">
      <w:pPr>
        <w:spacing w:after="0"/>
      </w:pPr>
      <w:r w:rsidRPr="00B725B3">
        <w:t> </w:t>
      </w:r>
    </w:p>
    <w:p w14:paraId="4F2684AD" w14:textId="77777777" w:rsidR="00711AEB" w:rsidRPr="00B725B3" w:rsidRDefault="00711AEB" w:rsidP="00EA38A7">
      <w:pPr>
        <w:spacing w:after="0"/>
        <w:ind w:left="720"/>
      </w:pPr>
      <w:r w:rsidRPr="00B725B3">
        <w:rPr>
          <w:b/>
          <w:bCs/>
        </w:rPr>
        <w:t>Division 1.6.</w:t>
      </w:r>
      <w:r w:rsidRPr="00B725B3">
        <w:t xml:space="preserve"> </w:t>
      </w:r>
      <w:r w:rsidRPr="00B725B3">
        <w:rPr>
          <w:i/>
          <w:iCs/>
          <w:u w:val="single"/>
        </w:rPr>
        <w:t>A chemical or item that is categorized under the Globally Harmonized System of Classification and Labelling of Chemicals (GHS) as Explosive (Division 1.6). Where the GHS category is not known, the following is acceptable for classification purposes:</w:t>
      </w:r>
      <w:r w:rsidRPr="00B725B3">
        <w:t> </w:t>
      </w:r>
    </w:p>
    <w:p w14:paraId="13BCC75A" w14:textId="77777777" w:rsidR="00711AEB" w:rsidRDefault="00711AEB" w:rsidP="00EA38A7">
      <w:pPr>
        <w:spacing w:after="0"/>
        <w:ind w:left="720"/>
      </w:pPr>
      <w:r w:rsidRPr="00B725B3">
        <w:t xml:space="preserve">Extremely insensitive articles which do not have a mass explosion hazard. This division is comprised of articles that contain only extremely insensitive detonating </w:t>
      </w:r>
      <w:proofErr w:type="gramStart"/>
      <w:r w:rsidRPr="00B725B3">
        <w:t>substances</w:t>
      </w:r>
      <w:proofErr w:type="gramEnd"/>
      <w:r w:rsidRPr="00B725B3">
        <w:t xml:space="preserve"> and which demonstrate a negligible probability of accidental initiation or propagation. </w:t>
      </w:r>
    </w:p>
    <w:p w14:paraId="4C388DC1" w14:textId="54B4B714" w:rsidR="00711AEB" w:rsidRPr="00271707" w:rsidRDefault="00711AEB" w:rsidP="00EA38A7">
      <w:pPr>
        <w:pStyle w:val="Heading4"/>
        <w:rPr>
          <w:iCs w:val="0"/>
        </w:rPr>
      </w:pPr>
      <w:r>
        <w:t>SUB-</w:t>
      </w:r>
      <w:r w:rsidRPr="0046521A">
        <w:t xml:space="preserve">ITEM </w:t>
      </w:r>
      <w:r>
        <w:t>1-</w:t>
      </w:r>
      <w:r w:rsidR="00706DDC">
        <w:t>8</w:t>
      </w:r>
      <w:r w:rsidRPr="0046521A">
        <w:rPr>
          <w:snapToGrid/>
        </w:rPr>
        <w:br/>
      </w:r>
      <w:r w:rsidR="006C6FF2">
        <w:rPr>
          <w:iCs w:val="0"/>
        </w:rPr>
        <w:t xml:space="preserve">FLAMMABLE GAS </w:t>
      </w:r>
    </w:p>
    <w:p w14:paraId="30A2F896" w14:textId="7158B7CD" w:rsidR="00711AEB" w:rsidRDefault="00711AEB" w:rsidP="00EA38A7">
      <w:pPr>
        <w:spacing w:after="0"/>
        <w:ind w:left="360"/>
        <w:rPr>
          <w:b/>
          <w:bCs/>
        </w:rPr>
      </w:pPr>
      <w:r>
        <w:t>[</w:t>
      </w:r>
      <w:r w:rsidR="00810D7E">
        <w:t xml:space="preserve">SFM proposes to amend the </w:t>
      </w:r>
      <w:r>
        <w:t>existing definition of flammable gas to align with the federal Occupational Safety and Health Administration (OSHA) hazardous materials regulations.]</w:t>
      </w:r>
    </w:p>
    <w:p w14:paraId="7727534D" w14:textId="77777777" w:rsidR="00711AEB" w:rsidRDefault="00711AEB" w:rsidP="00EA38A7">
      <w:pPr>
        <w:spacing w:after="0"/>
      </w:pPr>
    </w:p>
    <w:p w14:paraId="7059F18D" w14:textId="77777777" w:rsidR="004D206A" w:rsidRPr="00E02CDB" w:rsidRDefault="004D206A" w:rsidP="00EA38A7">
      <w:pPr>
        <w:ind w:left="360"/>
      </w:pPr>
      <w:bookmarkStart w:id="17" w:name="_Hlk210374376"/>
      <w:r w:rsidRPr="00E02CDB">
        <w:rPr>
          <w:b/>
          <w:bCs/>
        </w:rPr>
        <w:t xml:space="preserve">FLAMMABLE GAS. </w:t>
      </w:r>
      <w:r w:rsidRPr="00E02CDB">
        <w:t>A material that is a gas at 68°F (20°C) or less at 14.7 pounds per square inch atmosphere (psia) (101 kPa) of pressure subdivided as follows:</w:t>
      </w:r>
      <w:r w:rsidRPr="00E02CDB">
        <w:rPr>
          <w:rFonts w:cs="Arial"/>
        </w:rPr>
        <w:t> </w:t>
      </w:r>
    </w:p>
    <w:p w14:paraId="4594934D" w14:textId="77777777" w:rsidR="004D206A" w:rsidRPr="00E02CDB" w:rsidRDefault="004D206A" w:rsidP="00EA38A7">
      <w:pPr>
        <w:ind w:left="720"/>
      </w:pPr>
      <w:r w:rsidRPr="00E02CDB">
        <w:rPr>
          <w:b/>
          <w:bCs/>
        </w:rPr>
        <w:t xml:space="preserve">Category 1A: </w:t>
      </w:r>
      <w:r w:rsidRPr="00E02CDB">
        <w:t>A gas that meets either of the following:</w:t>
      </w:r>
      <w:r w:rsidRPr="00E02CDB">
        <w:rPr>
          <w:rFonts w:cs="Arial"/>
        </w:rPr>
        <w:t>  </w:t>
      </w:r>
      <w:r w:rsidRPr="00E02CDB">
        <w:t> </w:t>
      </w:r>
    </w:p>
    <w:p w14:paraId="6FE3CC28" w14:textId="77777777" w:rsidR="004D206A" w:rsidRPr="00E02CDB" w:rsidRDefault="004D206A" w:rsidP="00EA38A7">
      <w:pPr>
        <w:ind w:left="1440" w:hanging="450"/>
      </w:pPr>
      <w:r w:rsidRPr="00E02CDB">
        <w:t>1.1 Ignitable at 14.7 psia (101 kPa) when in a mixture of 13 percent or less by volume with air.</w:t>
      </w:r>
      <w:r w:rsidRPr="00E02CDB">
        <w:rPr>
          <w:rFonts w:cs="Arial"/>
        </w:rPr>
        <w:t> </w:t>
      </w:r>
      <w:r w:rsidRPr="00E02CDB">
        <w:t> </w:t>
      </w:r>
    </w:p>
    <w:p w14:paraId="111C1CE9" w14:textId="77777777" w:rsidR="004D206A" w:rsidRPr="00E02CDB" w:rsidRDefault="004D206A" w:rsidP="00EA38A7">
      <w:pPr>
        <w:ind w:left="1440" w:hanging="450"/>
      </w:pPr>
      <w:r w:rsidRPr="00E02CDB">
        <w:t>1.2 A flammable range at 14.7 psia (101 kPa) with air of not less than 12 percent, regardless of the lower limit, unless data shows compliance with Category 1B.</w:t>
      </w:r>
      <w:r w:rsidRPr="00E02CDB">
        <w:rPr>
          <w:rFonts w:cs="Arial"/>
        </w:rPr>
        <w:t> </w:t>
      </w:r>
      <w:r w:rsidRPr="00E02CDB">
        <w:t> </w:t>
      </w:r>
    </w:p>
    <w:p w14:paraId="7E8DCC37" w14:textId="77777777" w:rsidR="004D206A" w:rsidRPr="00E02CDB" w:rsidRDefault="004D206A" w:rsidP="00EA38A7">
      <w:pPr>
        <w:ind w:left="720"/>
      </w:pPr>
      <w:r w:rsidRPr="00E02CDB">
        <w:rPr>
          <w:b/>
          <w:bCs/>
        </w:rPr>
        <w:t>Category 1B:</w:t>
      </w:r>
      <w:r w:rsidRPr="00E02CDB">
        <w:t xml:space="preserve"> A gas that meets the criteria for Category 1A, is not pyrophoric or chemically unstable, and meets one or more of the following:</w:t>
      </w:r>
      <w:r w:rsidRPr="00E02CDB">
        <w:rPr>
          <w:rFonts w:cs="Arial"/>
        </w:rPr>
        <w:t>  </w:t>
      </w:r>
      <w:r w:rsidRPr="00E02CDB">
        <w:t> </w:t>
      </w:r>
    </w:p>
    <w:p w14:paraId="20E05551" w14:textId="77777777" w:rsidR="004D206A" w:rsidRPr="00E02CDB" w:rsidRDefault="004D206A" w:rsidP="00EA38A7">
      <w:pPr>
        <w:ind w:left="1440" w:hanging="450"/>
      </w:pPr>
      <w:r w:rsidRPr="00E02CDB">
        <w:lastRenderedPageBreak/>
        <w:t>1.1 A lower flammability limit of more than 6 percent by volume of air, or</w:t>
      </w:r>
      <w:r w:rsidRPr="003F6043">
        <w:t>  </w:t>
      </w:r>
      <w:r w:rsidRPr="00E02CDB">
        <w:t> </w:t>
      </w:r>
    </w:p>
    <w:p w14:paraId="5935B74D" w14:textId="77777777" w:rsidR="004D206A" w:rsidRPr="00E02CDB" w:rsidRDefault="004D206A" w:rsidP="00EA38A7">
      <w:pPr>
        <w:ind w:left="1440" w:hanging="450"/>
      </w:pPr>
      <w:r w:rsidRPr="00E02CDB">
        <w:t>1.2 A fundamental burning velocity of less than 3.9 in/s (99 mm/s).</w:t>
      </w:r>
    </w:p>
    <w:p w14:paraId="7CC5EB9F" w14:textId="77777777" w:rsidR="004D206A" w:rsidRPr="00E02CDB" w:rsidRDefault="004D206A" w:rsidP="00EA38A7">
      <w:pPr>
        <w:ind w:left="360"/>
      </w:pPr>
      <w:r w:rsidRPr="00E02CDB">
        <w:t xml:space="preserve">The </w:t>
      </w:r>
      <w:proofErr w:type="gramStart"/>
      <w:r w:rsidRPr="00E02CDB">
        <w:t>limits specified</w:t>
      </w:r>
      <w:proofErr w:type="gramEnd"/>
      <w:r w:rsidRPr="00E02CDB">
        <w:t xml:space="preserve"> shall be determined at 14.7 psi (101 kPa) of pressure and a temperature of 68°F (20°C) in accordance with ASTM E681. Where not otherwise specified, the term “flammable gas” includes both Categories 1A and 1B.</w:t>
      </w:r>
      <w:r w:rsidRPr="003F6043">
        <w:t> </w:t>
      </w:r>
      <w:r w:rsidRPr="00E02CDB">
        <w:t> </w:t>
      </w:r>
    </w:p>
    <w:p w14:paraId="4FED2D1E" w14:textId="77777777" w:rsidR="004D206A" w:rsidRPr="00BF5451" w:rsidRDefault="004D206A" w:rsidP="00EA38A7">
      <w:pPr>
        <w:ind w:left="360"/>
        <w:rPr>
          <w:i/>
          <w:iCs/>
        </w:rPr>
      </w:pPr>
      <w:r w:rsidRPr="00E02CDB">
        <w:rPr>
          <w:i/>
          <w:iCs/>
          <w:u w:val="single"/>
        </w:rPr>
        <w:t>Under the Globally Harmonized System of Classification and Labelling of Chemicals (GHS), Flammable Gases are categorized as a Flammable Gas (Category 1A or 1B) and a Gas Under Pressure – Compressed, Liquefied, Refrigerated Liquefied or Dissolved.</w:t>
      </w:r>
    </w:p>
    <w:p w14:paraId="32A78C38" w14:textId="78616D53" w:rsidR="00711AEB" w:rsidRPr="00271707" w:rsidRDefault="00711AEB" w:rsidP="00EA38A7">
      <w:pPr>
        <w:pStyle w:val="Heading4"/>
        <w:rPr>
          <w:iCs w:val="0"/>
        </w:rPr>
      </w:pPr>
      <w:r>
        <w:t>SUB-</w:t>
      </w:r>
      <w:r w:rsidRPr="0046521A">
        <w:t xml:space="preserve">ITEM </w:t>
      </w:r>
      <w:r>
        <w:t>1-</w:t>
      </w:r>
      <w:r w:rsidR="00706DDC">
        <w:t>9</w:t>
      </w:r>
      <w:r w:rsidRPr="0046521A">
        <w:rPr>
          <w:snapToGrid/>
        </w:rPr>
        <w:br/>
      </w:r>
      <w:r w:rsidR="006C6FF2">
        <w:rPr>
          <w:iCs w:val="0"/>
        </w:rPr>
        <w:t xml:space="preserve">FLAMMABLE SOLID </w:t>
      </w:r>
    </w:p>
    <w:bookmarkEnd w:id="17"/>
    <w:p w14:paraId="60BB0E7E" w14:textId="7E2B461A" w:rsidR="00711AEB" w:rsidRPr="00BF5451" w:rsidRDefault="00711AEB" w:rsidP="00EA38A7">
      <w:pPr>
        <w:spacing w:after="0"/>
        <w:ind w:left="360"/>
        <w:rPr>
          <w:b/>
          <w:bCs/>
        </w:rPr>
      </w:pPr>
      <w:r>
        <w:t>[</w:t>
      </w:r>
      <w:r w:rsidR="003B2720">
        <w:t xml:space="preserve">SFM proposes to amend the </w:t>
      </w:r>
      <w:r>
        <w:t>existing definition of flammable solid to align with the federal Occupational Safety and Health Administration (OSHA) hazardous materials regulations.]</w:t>
      </w:r>
    </w:p>
    <w:p w14:paraId="0327E2ED" w14:textId="77777777" w:rsidR="00711AEB" w:rsidRDefault="00711AEB" w:rsidP="00EA38A7">
      <w:pPr>
        <w:spacing w:after="0"/>
      </w:pPr>
    </w:p>
    <w:p w14:paraId="48CF4E06" w14:textId="6F37234D" w:rsidR="00B20BE1" w:rsidRPr="00EE646A" w:rsidRDefault="00711AEB" w:rsidP="00EA38A7">
      <w:pPr>
        <w:ind w:left="450"/>
        <w:rPr>
          <w:i/>
          <w:iCs/>
          <w:u w:val="single"/>
        </w:rPr>
      </w:pPr>
      <w:r w:rsidRPr="00BB1683">
        <w:rPr>
          <w:b/>
          <w:bCs/>
        </w:rPr>
        <w:t>FLAMMABLE SOLID.</w:t>
      </w:r>
      <w:r w:rsidRPr="00BB1683">
        <w:rPr>
          <w:rFonts w:cs="Arial"/>
          <w:b/>
          <w:bCs/>
          <w:i/>
          <w:iCs/>
        </w:rPr>
        <w:t> </w:t>
      </w:r>
      <w:r w:rsidRPr="00BB1683">
        <w:rPr>
          <w:i/>
          <w:iCs/>
          <w:u w:val="single"/>
        </w:rPr>
        <w:t>A solid that is categorized under the Globally Harmonized System of</w:t>
      </w:r>
      <w:r w:rsidRPr="00BB1683">
        <w:rPr>
          <w:rFonts w:cs="Arial"/>
          <w:i/>
          <w:iCs/>
          <w:u w:val="single"/>
        </w:rPr>
        <w:t> </w:t>
      </w:r>
      <w:r w:rsidRPr="00BB1683">
        <w:rPr>
          <w:i/>
          <w:iCs/>
          <w:u w:val="single"/>
        </w:rPr>
        <w:t>Classi</w:t>
      </w:r>
      <w:r w:rsidRPr="00BB1683">
        <w:rPr>
          <w:rFonts w:ascii="Aptos" w:hAnsi="Aptos" w:cs="Aptos"/>
          <w:i/>
          <w:iCs/>
          <w:u w:val="single"/>
        </w:rPr>
        <w:t>ﬁ</w:t>
      </w:r>
      <w:r w:rsidRPr="00BB1683">
        <w:rPr>
          <w:i/>
          <w:iCs/>
          <w:u w:val="single"/>
        </w:rPr>
        <w:t>cation and Labelling of Chemicals (GHS) as a Flammable Solid (Category 1 or 2). Where the GHS category is not known, the</w:t>
      </w:r>
      <w:r w:rsidRPr="00BB1683">
        <w:rPr>
          <w:rFonts w:cs="Arial"/>
          <w:i/>
          <w:iCs/>
          <w:u w:val="single"/>
        </w:rPr>
        <w:t> </w:t>
      </w:r>
      <w:r w:rsidRPr="00BB1683">
        <w:rPr>
          <w:i/>
          <w:iCs/>
          <w:u w:val="single"/>
        </w:rPr>
        <w:t>following is acceptable for classi</w:t>
      </w:r>
      <w:r w:rsidRPr="00BB1683">
        <w:rPr>
          <w:rFonts w:ascii="Aptos" w:hAnsi="Aptos" w:cs="Aptos"/>
          <w:i/>
          <w:iCs/>
          <w:u w:val="single"/>
        </w:rPr>
        <w:t>ﬁ</w:t>
      </w:r>
      <w:r w:rsidRPr="00BB1683">
        <w:rPr>
          <w:i/>
          <w:iCs/>
          <w:u w:val="single"/>
        </w:rPr>
        <w:t>cation purposes:</w:t>
      </w:r>
    </w:p>
    <w:p w14:paraId="1BFA7183" w14:textId="77777777" w:rsidR="00711AEB" w:rsidRDefault="00711AEB" w:rsidP="00EA38A7">
      <w:pPr>
        <w:spacing w:after="0"/>
        <w:ind w:left="720"/>
      </w:pPr>
      <w:r w:rsidRPr="00BB1683">
        <w:t>A solid, other than a blasting agent or explosive, that is capable of causing fire through friction, absorption of moisture, spontaneous chemical change or retained heat from manufacturing or processing, or which has an ignition temperature below 212°F (100°C) or which burns so vigorously and persistently when ignited as to create a serious hazard. A chemical shall be considered a flammable solid as determined in accordance with the test method of CPSC 16 CFR Part 1500.44, if it ignites and burns with a self-sustained flame at a rate greater than 0.0866 inch (2.2 mm) per second along its major axis. </w:t>
      </w:r>
    </w:p>
    <w:p w14:paraId="71E16968" w14:textId="6D411B0C" w:rsidR="00711AEB" w:rsidRPr="00271707" w:rsidRDefault="00711AEB" w:rsidP="00EA38A7">
      <w:pPr>
        <w:pStyle w:val="Heading4"/>
        <w:rPr>
          <w:iCs w:val="0"/>
        </w:rPr>
      </w:pPr>
      <w:bookmarkStart w:id="18" w:name="_Hlk210374511"/>
      <w:r>
        <w:t>SUB-</w:t>
      </w:r>
      <w:r w:rsidRPr="0046521A">
        <w:t xml:space="preserve">ITEM </w:t>
      </w:r>
      <w:r>
        <w:t>1-1</w:t>
      </w:r>
      <w:r w:rsidR="00706DDC">
        <w:t>0</w:t>
      </w:r>
      <w:r w:rsidRPr="0046521A">
        <w:rPr>
          <w:snapToGrid/>
        </w:rPr>
        <w:br/>
      </w:r>
      <w:r w:rsidR="006C6FF2">
        <w:rPr>
          <w:iCs w:val="0"/>
        </w:rPr>
        <w:t xml:space="preserve">HIGHLY TOXIC; TOXIC </w:t>
      </w:r>
    </w:p>
    <w:bookmarkEnd w:id="18"/>
    <w:p w14:paraId="6F95AB2C" w14:textId="551A5A0F" w:rsidR="00711AEB" w:rsidRDefault="00711AEB" w:rsidP="00EA38A7">
      <w:pPr>
        <w:spacing w:after="0"/>
        <w:ind w:left="360"/>
        <w:rPr>
          <w:b/>
          <w:bCs/>
        </w:rPr>
      </w:pPr>
      <w:r>
        <w:t>[</w:t>
      </w:r>
      <w:r w:rsidR="003B2720">
        <w:t xml:space="preserve">SFM proposes to amend the </w:t>
      </w:r>
      <w:r>
        <w:t>existing definitions of highly toxic and toxic to align with the federal Occupational Safety and Health Administration (OSHA) hazardous materials regulations.]</w:t>
      </w:r>
    </w:p>
    <w:p w14:paraId="5BD4A281" w14:textId="77777777" w:rsidR="00711AEB" w:rsidRPr="00BF5451" w:rsidRDefault="00711AEB" w:rsidP="00EA38A7">
      <w:pPr>
        <w:spacing w:after="0"/>
        <w:ind w:left="360"/>
        <w:rPr>
          <w:b/>
          <w:bCs/>
        </w:rPr>
      </w:pPr>
    </w:p>
    <w:p w14:paraId="076B21E2" w14:textId="77777777" w:rsidR="00711AEB" w:rsidRPr="008D29FD" w:rsidRDefault="00711AEB" w:rsidP="00EA38A7">
      <w:pPr>
        <w:spacing w:before="100" w:beforeAutospacing="1" w:after="100" w:afterAutospacing="1"/>
        <w:ind w:left="360"/>
        <w:textAlignment w:val="baseline"/>
        <w:rPr>
          <w:rFonts w:eastAsia="Times New Roman" w:cs="Arial"/>
        </w:rPr>
      </w:pPr>
      <w:r w:rsidRPr="008D29FD">
        <w:rPr>
          <w:rFonts w:eastAsia="Times New Roman" w:cs="Arial"/>
          <w:b/>
          <w:bCs/>
          <w:color w:val="000000"/>
        </w:rPr>
        <w:t>HIGHLY TOXIC.</w:t>
      </w:r>
      <w:r w:rsidRPr="008D29FD">
        <w:rPr>
          <w:rFonts w:eastAsia="Times New Roman" w:cs="Arial"/>
          <w:color w:val="000000"/>
        </w:rPr>
        <w:t xml:space="preserve"> </w:t>
      </w:r>
      <w:r w:rsidRPr="008D29FD">
        <w:rPr>
          <w:rFonts w:eastAsia="Times New Roman" w:cs="Arial"/>
          <w:strike/>
          <w:color w:val="000000"/>
        </w:rPr>
        <w:t>A material which produces a lethal dose or lethal concentration which falls within any of the following categories:</w:t>
      </w:r>
      <w:r w:rsidRPr="008D29FD">
        <w:rPr>
          <w:rFonts w:eastAsia="Times New Roman" w:cs="Arial"/>
          <w:color w:val="000000"/>
        </w:rPr>
        <w:t> </w:t>
      </w:r>
    </w:p>
    <w:p w14:paraId="33FF879C"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A substance or mixture that is categorized under the Globally Harmonized System of Classiﬁcation and Labelling of Chemicals (GHS) as any one of the following GHS Acute Toxicity categories:</w:t>
      </w:r>
    </w:p>
    <w:p w14:paraId="6D024176"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Oral Category 1 or 2</w:t>
      </w:r>
    </w:p>
    <w:p w14:paraId="0A964B40"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Dermal Category 1 or 2</w:t>
      </w:r>
    </w:p>
    <w:p w14:paraId="42D181A2"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lastRenderedPageBreak/>
        <w:t>Inhalation Gases Category 1</w:t>
      </w:r>
    </w:p>
    <w:p w14:paraId="7A670435"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Vapors Category 1</w:t>
      </w:r>
    </w:p>
    <w:p w14:paraId="5D1955B8"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Inhalation Dusts and Mists Category 1 or 2. </w:t>
      </w:r>
    </w:p>
    <w:p w14:paraId="2FFA6669"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34379992" w14:textId="0EABEA31" w:rsidR="00711AEB" w:rsidRPr="007E6A97" w:rsidRDefault="00711AEB" w:rsidP="00EA38A7">
      <w:pPr>
        <w:pStyle w:val="ListParagraph"/>
        <w:numPr>
          <w:ilvl w:val="0"/>
          <w:numId w:val="11"/>
        </w:numPr>
        <w:spacing w:before="100" w:beforeAutospacing="1" w:after="100" w:afterAutospacing="1"/>
        <w:textAlignment w:val="baseline"/>
        <w:rPr>
          <w:rFonts w:eastAsia="Times New Roman" w:cs="Arial"/>
        </w:rPr>
      </w:pPr>
      <w:r w:rsidRPr="007E6A97">
        <w:rPr>
          <w:rFonts w:eastAsia="Times New Roman" w:cs="Arial"/>
          <w:color w:val="000000"/>
        </w:rPr>
        <w:t>A chemical that has a median lethal dose (LD</w:t>
      </w:r>
      <w:r w:rsidRPr="002220EB">
        <w:rPr>
          <w:rFonts w:eastAsia="Times New Roman" w:cs="Arial"/>
          <w:color w:val="000000"/>
          <w:vertAlign w:val="subscript"/>
        </w:rPr>
        <w:t>50</w:t>
      </w:r>
      <w:r w:rsidRPr="007E6A97">
        <w:rPr>
          <w:rFonts w:eastAsia="Times New Roman" w:cs="Arial"/>
          <w:color w:val="000000"/>
        </w:rPr>
        <w:t>) of 50 milligrams or less per kilogram of body weight when administered orally to albino rats weighing between 200 and 300 grams each. </w:t>
      </w:r>
    </w:p>
    <w:p w14:paraId="66D98325" w14:textId="77777777" w:rsidR="001734AF" w:rsidRPr="007E6A97" w:rsidRDefault="001734AF" w:rsidP="001734AF">
      <w:pPr>
        <w:pStyle w:val="ListParagraph"/>
        <w:numPr>
          <w:ilvl w:val="0"/>
          <w:numId w:val="11"/>
        </w:numPr>
        <w:spacing w:before="100" w:beforeAutospacing="1" w:after="100" w:afterAutospacing="1"/>
        <w:textAlignment w:val="baseline"/>
        <w:rPr>
          <w:rFonts w:eastAsia="Times New Roman" w:cs="Arial"/>
        </w:rPr>
      </w:pPr>
      <w:r w:rsidRPr="007E6A97">
        <w:rPr>
          <w:rFonts w:eastAsia="Times New Roman" w:cs="Arial"/>
          <w:color w:val="000000"/>
        </w:rPr>
        <w:t>A chemical that has a median lethal dose (LD</w:t>
      </w:r>
      <w:r w:rsidRPr="002220EB">
        <w:rPr>
          <w:rFonts w:eastAsia="Times New Roman" w:cs="Arial"/>
          <w:color w:val="000000"/>
          <w:vertAlign w:val="subscript"/>
        </w:rPr>
        <w:t>50</w:t>
      </w:r>
      <w:r w:rsidRPr="007E6A97">
        <w:rPr>
          <w:rFonts w:eastAsia="Times New Roman" w:cs="Arial"/>
          <w:color w:val="000000"/>
        </w:rPr>
        <w:t>) of 200 milligrams or less per kilogram of body weight when administered by continuous contact for 24 hours (or less if death occurs within 24 hours) with the bare skin of albino rabbits weighing between 2 and 3 kilograms each. </w:t>
      </w:r>
    </w:p>
    <w:p w14:paraId="4188FD54" w14:textId="77777777" w:rsidR="001734AF" w:rsidRPr="007E6A97" w:rsidRDefault="001734AF" w:rsidP="001734AF">
      <w:pPr>
        <w:pStyle w:val="ListParagraph"/>
        <w:numPr>
          <w:ilvl w:val="0"/>
          <w:numId w:val="11"/>
        </w:numPr>
        <w:spacing w:before="100" w:beforeAutospacing="1" w:after="100" w:afterAutospacing="1"/>
        <w:textAlignment w:val="baseline"/>
        <w:rPr>
          <w:rFonts w:eastAsia="Times New Roman" w:cs="Arial"/>
        </w:rPr>
      </w:pPr>
      <w:r w:rsidRPr="007E6A97">
        <w:rPr>
          <w:rFonts w:eastAsia="Times New Roman" w:cs="Arial"/>
          <w:color w:val="000000"/>
        </w:rPr>
        <w:t>A chemical that has a median lethal concentration (LC</w:t>
      </w:r>
      <w:r w:rsidRPr="002220EB">
        <w:rPr>
          <w:rFonts w:eastAsia="Times New Roman" w:cs="Arial"/>
          <w:color w:val="000000"/>
          <w:vertAlign w:val="subscript"/>
        </w:rPr>
        <w:t>50</w:t>
      </w:r>
      <w:r w:rsidRPr="007E6A97">
        <w:rPr>
          <w:rFonts w:eastAsia="Times New Roman" w:cs="Arial"/>
          <w:color w:val="000000"/>
        </w:rPr>
        <w:t>) in air of 200 parts per million by volume or less of gas or vapor, or 2 milligrams per liter or less of mist</w:t>
      </w:r>
      <w:r w:rsidRPr="007E6A97">
        <w:rPr>
          <w:rFonts w:eastAsia="Times New Roman" w:cs="Arial"/>
          <w:i/>
          <w:iCs/>
          <w:strike/>
          <w:color w:val="000000" w:themeColor="text1"/>
        </w:rPr>
        <w:t>, fume</w:t>
      </w:r>
      <w:r w:rsidRPr="007E6A97">
        <w:rPr>
          <w:rFonts w:eastAsia="Times New Roman" w:cs="Arial"/>
          <w:color w:val="000000" w:themeColor="text1"/>
        </w:rPr>
        <w:t xml:space="preserve"> </w:t>
      </w:r>
      <w:r w:rsidRPr="007E6A97">
        <w:rPr>
          <w:rFonts w:eastAsia="Times New Roman" w:cs="Arial"/>
          <w:color w:val="000000"/>
        </w:rPr>
        <w:t>or dust, when administered by continuous inhalation for one hour to albino rats weighing between 200 and 300 grams each.  </w:t>
      </w:r>
    </w:p>
    <w:p w14:paraId="01A4C357" w14:textId="674C6E99" w:rsidR="00711AEB" w:rsidRPr="008D29FD" w:rsidRDefault="00711AEB" w:rsidP="00EA38A7">
      <w:pPr>
        <w:spacing w:before="100" w:beforeAutospacing="1" w:after="100" w:afterAutospacing="1"/>
        <w:ind w:left="360"/>
        <w:textAlignment w:val="baseline"/>
        <w:rPr>
          <w:rFonts w:eastAsia="Times New Roman" w:cs="Arial"/>
        </w:rPr>
      </w:pPr>
      <w:r w:rsidRPr="008D29FD">
        <w:rPr>
          <w:rFonts w:eastAsia="Times New Roman" w:cs="Arial"/>
          <w:b/>
          <w:bCs/>
          <w:color w:val="000000"/>
        </w:rPr>
        <w:t>TOXIC.</w:t>
      </w:r>
      <w:r w:rsidRPr="008D29FD">
        <w:rPr>
          <w:rFonts w:eastAsia="Times New Roman" w:cs="Arial"/>
          <w:color w:val="000000"/>
        </w:rPr>
        <w:t xml:space="preserve"> </w:t>
      </w:r>
      <w:r w:rsidRPr="008D29FD">
        <w:rPr>
          <w:rFonts w:eastAsia="Times New Roman" w:cs="Arial"/>
          <w:strike/>
          <w:color w:val="000000"/>
        </w:rPr>
        <w:t xml:space="preserve">A </w:t>
      </w:r>
      <w:r w:rsidR="0055622B">
        <w:rPr>
          <w:rFonts w:eastAsia="Times New Roman" w:cs="Arial"/>
          <w:strike/>
          <w:color w:val="000000"/>
        </w:rPr>
        <w:t xml:space="preserve">chemical falling within </w:t>
      </w:r>
      <w:r w:rsidRPr="008D29FD">
        <w:rPr>
          <w:rFonts w:eastAsia="Times New Roman" w:cs="Arial"/>
          <w:strike/>
          <w:color w:val="000000"/>
        </w:rPr>
        <w:t>any of the following categories:</w:t>
      </w:r>
      <w:r w:rsidRPr="008D29FD">
        <w:rPr>
          <w:rFonts w:eastAsia="Times New Roman" w:cs="Arial"/>
          <w:color w:val="000000"/>
        </w:rPr>
        <w:t> </w:t>
      </w:r>
    </w:p>
    <w:p w14:paraId="28E6A325"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 xml:space="preserve">A substance or mixture that is categorized under the Globally Harmonized System of Classiﬁcation and Labelling of Chemicals (GHS) as any one of the following GHS Acute Toxicity categories: </w:t>
      </w:r>
    </w:p>
    <w:p w14:paraId="330D814F"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Oral Category 3 </w:t>
      </w:r>
    </w:p>
    <w:p w14:paraId="282681E4"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Dermal Category 3</w:t>
      </w:r>
    </w:p>
    <w:p w14:paraId="6851BCEA"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Inhalation Gases Category 2 </w:t>
      </w:r>
    </w:p>
    <w:p w14:paraId="22C93E3B"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Gases Category 3 and having an LC50 ≤1,000 ppm (4 hour exposure)</w:t>
      </w:r>
    </w:p>
    <w:p w14:paraId="1D6517BB"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Inhalation Vapors Category 2 </w:t>
      </w:r>
    </w:p>
    <w:p w14:paraId="4A4C208C"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Vapors Category 3 and having an LC50 ≤4 mg/l (4 hour exposure)</w:t>
      </w:r>
    </w:p>
    <w:p w14:paraId="65897CDD"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Dusts and Mists Category 3 or 4</w:t>
      </w:r>
    </w:p>
    <w:p w14:paraId="6C0D345D" w14:textId="77777777" w:rsidR="001734AF" w:rsidRPr="008D29FD" w:rsidRDefault="001734AF" w:rsidP="001734AF">
      <w:pPr>
        <w:spacing w:before="100" w:beforeAutospacing="1" w:after="100" w:afterAutospacing="1"/>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519EBB69" w14:textId="77777777" w:rsidR="001734AF" w:rsidRPr="008F0625" w:rsidRDefault="001734AF" w:rsidP="001734AF">
      <w:pPr>
        <w:pStyle w:val="ListParagraph"/>
        <w:numPr>
          <w:ilvl w:val="0"/>
          <w:numId w:val="12"/>
        </w:numPr>
        <w:spacing w:before="100" w:beforeAutospacing="1" w:after="100" w:afterAutospacing="1"/>
        <w:textAlignment w:val="baseline"/>
        <w:rPr>
          <w:rFonts w:eastAsia="Times New Roman" w:cs="Arial"/>
        </w:rPr>
      </w:pPr>
      <w:r w:rsidRPr="008F0625">
        <w:rPr>
          <w:rFonts w:eastAsia="Times New Roman" w:cs="Arial"/>
          <w:color w:val="000000"/>
        </w:rPr>
        <w:t>A chemical that has a median lethal dose (LD</w:t>
      </w:r>
      <w:r w:rsidRPr="002220EB">
        <w:rPr>
          <w:rFonts w:eastAsia="Times New Roman" w:cs="Arial"/>
          <w:color w:val="000000"/>
          <w:vertAlign w:val="subscript"/>
        </w:rPr>
        <w:t>50</w:t>
      </w:r>
      <w:r w:rsidRPr="008F0625">
        <w:rPr>
          <w:rFonts w:eastAsia="Times New Roman" w:cs="Arial"/>
          <w:color w:val="000000"/>
        </w:rPr>
        <w:t xml:space="preserve">) of more than 50 milligrams per kilogram, but not more than </w:t>
      </w:r>
      <w:r w:rsidRPr="008F0625">
        <w:rPr>
          <w:rFonts w:eastAsia="Times New Roman" w:cs="Arial"/>
          <w:strike/>
          <w:color w:val="000000"/>
        </w:rPr>
        <w:t>500</w:t>
      </w:r>
      <w:r w:rsidRPr="008F0625">
        <w:rPr>
          <w:rFonts w:eastAsia="Times New Roman" w:cs="Arial"/>
          <w:color w:val="000000"/>
        </w:rPr>
        <w:t xml:space="preserve"> </w:t>
      </w:r>
      <w:r w:rsidRPr="008F0625">
        <w:rPr>
          <w:rFonts w:eastAsia="Times New Roman" w:cs="Arial"/>
          <w:i/>
          <w:iCs/>
          <w:u w:val="single"/>
        </w:rPr>
        <w:t>300</w:t>
      </w:r>
      <w:r w:rsidRPr="008F0625">
        <w:rPr>
          <w:rFonts w:eastAsia="Times New Roman" w:cs="Arial"/>
          <w:i/>
          <w:iCs/>
        </w:rPr>
        <w:t xml:space="preserve"> </w:t>
      </w:r>
      <w:r w:rsidRPr="008F0625">
        <w:rPr>
          <w:rFonts w:eastAsia="Times New Roman" w:cs="Arial"/>
          <w:color w:val="000000"/>
        </w:rPr>
        <w:t>milligrams per kilogram of body weight when administered orally to albino rats weighing between 200 and 300 grams each. </w:t>
      </w:r>
    </w:p>
    <w:p w14:paraId="51888D13" w14:textId="77777777" w:rsidR="001734AF" w:rsidRPr="008F0625" w:rsidRDefault="001734AF" w:rsidP="001734AF">
      <w:pPr>
        <w:pStyle w:val="ListParagraph"/>
        <w:numPr>
          <w:ilvl w:val="0"/>
          <w:numId w:val="12"/>
        </w:numPr>
        <w:spacing w:before="100" w:beforeAutospacing="1" w:after="100" w:afterAutospacing="1"/>
        <w:textAlignment w:val="baseline"/>
        <w:rPr>
          <w:rFonts w:eastAsia="Times New Roman" w:cs="Arial"/>
        </w:rPr>
      </w:pPr>
      <w:r w:rsidRPr="008F0625">
        <w:rPr>
          <w:rFonts w:eastAsia="Times New Roman" w:cs="Arial"/>
          <w:color w:val="000000"/>
        </w:rPr>
        <w:t>A chemical that has a median lethal dose (LD</w:t>
      </w:r>
      <w:r w:rsidRPr="002220EB">
        <w:rPr>
          <w:rFonts w:eastAsia="Times New Roman" w:cs="Arial"/>
          <w:color w:val="000000"/>
          <w:vertAlign w:val="subscript"/>
        </w:rPr>
        <w:t>50</w:t>
      </w:r>
      <w:r w:rsidRPr="008F0625">
        <w:rPr>
          <w:rFonts w:eastAsia="Times New Roman" w:cs="Arial"/>
          <w:color w:val="000000"/>
        </w:rPr>
        <w:t>) of more than 200 milligrams per kilogram but not more than 1,000 milligrams per kilogram of body weight when administered by continuous contact for 24 hours (or less if death occurs within 24 hours) with the bare skin of albino rabbits weighing between 2 and 3 kilograms each. </w:t>
      </w:r>
    </w:p>
    <w:p w14:paraId="6166FDCA" w14:textId="77777777" w:rsidR="001734AF" w:rsidRPr="008F0625" w:rsidRDefault="001734AF" w:rsidP="001734AF">
      <w:pPr>
        <w:pStyle w:val="ListParagraph"/>
        <w:numPr>
          <w:ilvl w:val="0"/>
          <w:numId w:val="12"/>
        </w:numPr>
        <w:spacing w:before="100" w:beforeAutospacing="1" w:after="100" w:afterAutospacing="1"/>
        <w:textAlignment w:val="baseline"/>
        <w:rPr>
          <w:rFonts w:eastAsia="Times New Roman" w:cs="Arial"/>
          <w:color w:val="000000"/>
        </w:rPr>
      </w:pPr>
      <w:bookmarkStart w:id="19" w:name="_Hlk212217401"/>
      <w:r w:rsidRPr="008F0625">
        <w:rPr>
          <w:rFonts w:eastAsia="Times New Roman" w:cs="Arial"/>
          <w:color w:val="000000"/>
        </w:rPr>
        <w:lastRenderedPageBreak/>
        <w:t>A chemical that has a median lethal concentration (LC</w:t>
      </w:r>
      <w:r w:rsidRPr="002220EB">
        <w:rPr>
          <w:rFonts w:eastAsia="Times New Roman" w:cs="Arial"/>
          <w:color w:val="000000"/>
          <w:vertAlign w:val="subscript"/>
        </w:rPr>
        <w:t>50</w:t>
      </w:r>
      <w:r w:rsidRPr="008F0625">
        <w:rPr>
          <w:rFonts w:eastAsia="Times New Roman" w:cs="Arial"/>
          <w:color w:val="000000"/>
        </w:rPr>
        <w:t>) in air of more than 200 parts per million but not more than 2,000 parts per million by volume or less of gas or vap</w:t>
      </w:r>
      <w:r w:rsidRPr="00C74B53">
        <w:rPr>
          <w:rFonts w:eastAsia="Times New Roman" w:cs="Arial"/>
          <w:color w:val="000000"/>
        </w:rPr>
        <w:t>or, or more than 2 milligrams per liter but not more than 20 milligrams per liter of mist</w:t>
      </w:r>
      <w:r w:rsidRPr="00C74B53">
        <w:rPr>
          <w:rFonts w:eastAsia="Times New Roman" w:cs="Arial"/>
          <w:strike/>
        </w:rPr>
        <w:t>, fume</w:t>
      </w:r>
      <w:r w:rsidRPr="00C74B53">
        <w:rPr>
          <w:rFonts w:eastAsia="Times New Roman" w:cs="Arial"/>
        </w:rPr>
        <w:t xml:space="preserve"> </w:t>
      </w:r>
      <w:r w:rsidRPr="00C74B53">
        <w:rPr>
          <w:rFonts w:eastAsia="Times New Roman" w:cs="Arial"/>
          <w:color w:val="000000"/>
        </w:rPr>
        <w:t>or</w:t>
      </w:r>
      <w:r w:rsidRPr="008F0625">
        <w:rPr>
          <w:rFonts w:eastAsia="Times New Roman" w:cs="Arial"/>
          <w:color w:val="000000"/>
        </w:rPr>
        <w:t xml:space="preserve"> dust, when administered by continuous inhalation for 1 hour (or less if death occurs within 1 hour) to albino rats weighing between 200 and 300 grams each. </w:t>
      </w:r>
    </w:p>
    <w:p w14:paraId="6784EF85" w14:textId="50E6A1A4" w:rsidR="00711AEB" w:rsidRPr="002D37E2" w:rsidRDefault="00711AEB" w:rsidP="00EA38A7">
      <w:pPr>
        <w:pStyle w:val="Heading4"/>
      </w:pPr>
      <w:r w:rsidRPr="002D37E2">
        <w:t>SUB-ITEM 1-1</w:t>
      </w:r>
      <w:r w:rsidR="00706DDC" w:rsidRPr="002D37E2">
        <w:t>1</w:t>
      </w:r>
      <w:r w:rsidRPr="002D37E2">
        <w:rPr>
          <w:snapToGrid/>
        </w:rPr>
        <w:br/>
      </w:r>
      <w:r w:rsidR="006C6FF2" w:rsidRPr="006C6FF2">
        <w:rPr>
          <w:bCs/>
        </w:rPr>
        <w:t xml:space="preserve">INFANT </w:t>
      </w:r>
    </w:p>
    <w:p w14:paraId="71E5AE8F" w14:textId="77777777" w:rsidR="00711AEB" w:rsidRPr="002D37E2" w:rsidRDefault="00711AEB" w:rsidP="00EA38A7">
      <w:pPr>
        <w:spacing w:after="0"/>
        <w:ind w:left="360"/>
      </w:pPr>
      <w:r w:rsidRPr="002D37E2">
        <w:t>[SFM proposes to modify existing amendments to align Title 24 and Title 22.]</w:t>
      </w:r>
    </w:p>
    <w:p w14:paraId="13669DB6" w14:textId="77777777" w:rsidR="00711AEB" w:rsidRPr="002D37E2" w:rsidRDefault="00711AEB" w:rsidP="00EA38A7">
      <w:pPr>
        <w:spacing w:after="0"/>
        <w:rPr>
          <w:b/>
          <w:bCs/>
          <w:color w:val="EE0000"/>
        </w:rPr>
      </w:pPr>
    </w:p>
    <w:p w14:paraId="1A7F90FA" w14:textId="5F3A0B25" w:rsidR="0055622B" w:rsidRPr="00DB6FEC" w:rsidRDefault="00711AEB" w:rsidP="00EA38A7">
      <w:pPr>
        <w:ind w:left="360"/>
        <w:rPr>
          <w:i/>
          <w:iCs/>
        </w:rPr>
      </w:pPr>
      <w:r w:rsidRPr="002D37E2">
        <w:rPr>
          <w:b/>
          <w:bCs/>
          <w:i/>
          <w:iCs/>
        </w:rPr>
        <w:t xml:space="preserve">INFANT. </w:t>
      </w:r>
      <w:r w:rsidR="0055622B" w:rsidRPr="00B05E19">
        <w:rPr>
          <w:i/>
          <w:iCs/>
          <w:strike/>
        </w:rPr>
        <w:t xml:space="preserve">For the purpose of these regulations, shall mean any child </w:t>
      </w:r>
      <w:proofErr w:type="gramStart"/>
      <w:r w:rsidR="0055622B" w:rsidRPr="00B05E19">
        <w:rPr>
          <w:i/>
          <w:iCs/>
          <w:strike/>
        </w:rPr>
        <w:t>who</w:t>
      </w:r>
      <w:proofErr w:type="gramEnd"/>
      <w:r w:rsidR="0055622B" w:rsidRPr="00B05E19">
        <w:rPr>
          <w:i/>
          <w:iCs/>
          <w:strike/>
        </w:rPr>
        <w:t xml:space="preserve"> because of age only, is unable to walk and requires the aid of another person to evacuate the building. In no case shall the term “infant” mean a</w:t>
      </w:r>
      <w:r w:rsidR="0055622B" w:rsidRPr="0055622B">
        <w:rPr>
          <w:i/>
          <w:iCs/>
        </w:rPr>
        <w:t xml:space="preserve"> </w:t>
      </w:r>
      <w:r w:rsidR="0055622B" w:rsidRPr="00B05E19">
        <w:rPr>
          <w:i/>
          <w:iCs/>
          <w:u w:val="single"/>
        </w:rPr>
        <w:t>A</w:t>
      </w:r>
      <w:r w:rsidR="0055622B">
        <w:rPr>
          <w:i/>
          <w:iCs/>
        </w:rPr>
        <w:t xml:space="preserve"> </w:t>
      </w:r>
      <w:r w:rsidR="0055622B" w:rsidRPr="0055622B">
        <w:rPr>
          <w:i/>
          <w:iCs/>
        </w:rPr>
        <w:t xml:space="preserve">child </w:t>
      </w:r>
      <w:r w:rsidR="0055622B" w:rsidRPr="00B05E19">
        <w:rPr>
          <w:i/>
          <w:iCs/>
          <w:u w:val="single"/>
        </w:rPr>
        <w:t>under</w:t>
      </w:r>
      <w:r w:rsidR="0055622B">
        <w:rPr>
          <w:i/>
          <w:iCs/>
        </w:rPr>
        <w:t xml:space="preserve"> </w:t>
      </w:r>
      <w:r w:rsidR="0055622B" w:rsidRPr="0055622B">
        <w:rPr>
          <w:i/>
          <w:iCs/>
        </w:rPr>
        <w:t>2 years of age</w:t>
      </w:r>
      <w:r w:rsidR="0055622B" w:rsidRPr="00571CBA">
        <w:rPr>
          <w:i/>
          <w:iCs/>
          <w:u w:val="single"/>
        </w:rPr>
        <w:t>.</w:t>
      </w:r>
      <w:r w:rsidR="0055622B" w:rsidRPr="0055622B">
        <w:rPr>
          <w:i/>
          <w:iCs/>
        </w:rPr>
        <w:t xml:space="preserve"> </w:t>
      </w:r>
      <w:r w:rsidR="0055622B" w:rsidRPr="00B05E19">
        <w:rPr>
          <w:i/>
          <w:iCs/>
          <w:strike/>
        </w:rPr>
        <w:t>or olde</w:t>
      </w:r>
      <w:r w:rsidR="00571CBA">
        <w:rPr>
          <w:i/>
          <w:iCs/>
          <w:strike/>
        </w:rPr>
        <w:t>r.</w:t>
      </w:r>
    </w:p>
    <w:bookmarkEnd w:id="19"/>
    <w:p w14:paraId="091087C6" w14:textId="52B219CB" w:rsidR="00711AEB" w:rsidRPr="00402E2C" w:rsidRDefault="00711AEB" w:rsidP="00EA38A7">
      <w:pPr>
        <w:pStyle w:val="Heading4"/>
      </w:pPr>
      <w:r>
        <w:t>SUB-</w:t>
      </w:r>
      <w:r w:rsidRPr="0046521A">
        <w:t xml:space="preserve">ITEM </w:t>
      </w:r>
      <w:r>
        <w:t>1-1</w:t>
      </w:r>
      <w:r w:rsidR="00706DDC">
        <w:t>2</w:t>
      </w:r>
      <w:r w:rsidRPr="0046521A">
        <w:rPr>
          <w:snapToGrid/>
        </w:rPr>
        <w:br/>
      </w:r>
      <w:r w:rsidR="006C6FF2" w:rsidRPr="00092D28">
        <w:rPr>
          <w:iCs w:val="0"/>
        </w:rPr>
        <w:t>NONPATIENT-CARE SUITE</w:t>
      </w:r>
    </w:p>
    <w:p w14:paraId="5A3560D0" w14:textId="380304C0" w:rsidR="00711AEB" w:rsidRDefault="00711AEB" w:rsidP="00EA38A7">
      <w:pPr>
        <w:spacing w:after="0"/>
        <w:ind w:left="360"/>
        <w:rPr>
          <w:b/>
          <w:bCs/>
        </w:rPr>
      </w:pPr>
      <w:r>
        <w:t>[</w:t>
      </w:r>
      <w:r w:rsidR="00F56881">
        <w:t xml:space="preserve">SFM in collaboration with OSHPD proposes </w:t>
      </w:r>
      <w:r>
        <w:t xml:space="preserve">editorial modification to an existing amendment </w:t>
      </w:r>
      <w:r w:rsidR="00D2276F">
        <w:t>to</w:t>
      </w:r>
      <w:r>
        <w:t xml:space="preserve"> create consistency with Part 2</w:t>
      </w:r>
      <w:r w:rsidR="00D2276F">
        <w:t xml:space="preserve"> by</w:t>
      </w:r>
      <w:r>
        <w:t xml:space="preserve"> </w:t>
      </w:r>
      <w:r w:rsidR="00D2276F">
        <w:t>addressing</w:t>
      </w:r>
      <w:r>
        <w:t xml:space="preserve"> hyphen</w:t>
      </w:r>
      <w:r w:rsidR="00D2276F">
        <w:t>s</w:t>
      </w:r>
      <w:r>
        <w:t xml:space="preserve"> </w:t>
      </w:r>
      <w:r w:rsidR="00D2276F">
        <w:t>in the term</w:t>
      </w:r>
      <w:r>
        <w:t>.]</w:t>
      </w:r>
    </w:p>
    <w:p w14:paraId="4CCFFA02" w14:textId="77777777" w:rsidR="00711AEB" w:rsidRDefault="00711AEB" w:rsidP="00EA38A7">
      <w:pPr>
        <w:spacing w:after="0"/>
      </w:pPr>
    </w:p>
    <w:p w14:paraId="61B6EE86" w14:textId="77777777" w:rsidR="00711AEB" w:rsidRPr="00DB6FEC" w:rsidRDefault="00711AEB" w:rsidP="00EA38A7">
      <w:pPr>
        <w:spacing w:before="100" w:beforeAutospacing="1" w:after="100" w:afterAutospacing="1"/>
        <w:ind w:left="360"/>
        <w:textAlignment w:val="baseline"/>
      </w:pPr>
      <w:r w:rsidRPr="004A1CDB">
        <w:rPr>
          <w:b/>
          <w:bCs/>
          <w:i/>
          <w:iCs/>
        </w:rPr>
        <w:t>NON</w:t>
      </w:r>
      <w:r w:rsidRPr="00B446C0">
        <w:rPr>
          <w:b/>
          <w:bCs/>
          <w:i/>
          <w:iCs/>
          <w:strike/>
        </w:rPr>
        <w:t>-</w:t>
      </w:r>
      <w:r w:rsidRPr="004A1CDB">
        <w:rPr>
          <w:b/>
          <w:bCs/>
          <w:i/>
          <w:iCs/>
        </w:rPr>
        <w:t>PATIENT</w:t>
      </w:r>
      <w:r w:rsidRPr="002220EB">
        <w:rPr>
          <w:b/>
          <w:bCs/>
          <w:i/>
          <w:iCs/>
          <w:u w:val="single"/>
        </w:rPr>
        <w:t>-</w:t>
      </w:r>
      <w:r w:rsidRPr="004A1CDB">
        <w:rPr>
          <w:b/>
          <w:bCs/>
          <w:i/>
          <w:iCs/>
        </w:rPr>
        <w:t>CARE SUITE.</w:t>
      </w:r>
      <w:r w:rsidRPr="004A1CDB">
        <w:rPr>
          <w:i/>
          <w:iCs/>
        </w:rPr>
        <w:t xml:space="preserve"> In Group I-2 occupancies</w:t>
      </w:r>
      <w:r w:rsidRPr="004A1CDB">
        <w:rPr>
          <w:i/>
          <w:iCs/>
          <w:strike/>
        </w:rPr>
        <w:t>, a group of rooms or spaces within a suite for use as administrative, business and professional offices.</w:t>
      </w:r>
      <w:r w:rsidRPr="004A1CDB">
        <w:rPr>
          <w:i/>
          <w:iCs/>
        </w:rPr>
        <w:t xml:space="preserve"> </w:t>
      </w:r>
      <w:r w:rsidRPr="00B446C0">
        <w:rPr>
          <w:i/>
          <w:iCs/>
          <w:u w:val="single"/>
        </w:rPr>
        <w:t>a care suite that is not intended for patient sleeping or care and its primary use is not storage or industrial.</w:t>
      </w:r>
    </w:p>
    <w:p w14:paraId="41E975AD" w14:textId="3782AB70" w:rsidR="00711AEB" w:rsidRPr="00F4170B" w:rsidRDefault="00711AEB" w:rsidP="00EA38A7">
      <w:pPr>
        <w:pStyle w:val="Heading4"/>
        <w:rPr>
          <w:i/>
          <w:u w:val="single"/>
        </w:rPr>
      </w:pPr>
      <w:r>
        <w:t>SUB-</w:t>
      </w:r>
      <w:r w:rsidRPr="0046521A">
        <w:t xml:space="preserve">ITEM </w:t>
      </w:r>
      <w:r>
        <w:t>1-1</w:t>
      </w:r>
      <w:r w:rsidR="00706DDC">
        <w:t>3</w:t>
      </w:r>
      <w:r w:rsidRPr="0046521A">
        <w:rPr>
          <w:snapToGrid/>
        </w:rPr>
        <w:br/>
      </w:r>
      <w:r w:rsidR="006C6FF2" w:rsidRPr="0055622B">
        <w:rPr>
          <w:iCs w:val="0"/>
        </w:rPr>
        <w:t>ORGANIC PEROXIDE</w:t>
      </w:r>
    </w:p>
    <w:p w14:paraId="34545660" w14:textId="5826B478" w:rsidR="00711AEB" w:rsidRPr="00202B51" w:rsidRDefault="00711AEB" w:rsidP="00EA38A7">
      <w:pPr>
        <w:spacing w:after="0"/>
        <w:ind w:left="360"/>
        <w:rPr>
          <w:b/>
          <w:bCs/>
        </w:rPr>
      </w:pPr>
      <w:r>
        <w:t>[</w:t>
      </w:r>
      <w:r w:rsidR="00BA4564">
        <w:t xml:space="preserve">SFM proposes to amend the </w:t>
      </w:r>
      <w:r>
        <w:t>existing definitions and add new sub definitions for organic peroxide to align with the federal Occupational Safety and Health Administration (OSHA) hazardous materials regulations.]</w:t>
      </w:r>
    </w:p>
    <w:p w14:paraId="22826343" w14:textId="77777777" w:rsidR="00711AEB" w:rsidRDefault="00711AEB" w:rsidP="00EA38A7">
      <w:pPr>
        <w:spacing w:after="0"/>
      </w:pPr>
    </w:p>
    <w:p w14:paraId="105189C8" w14:textId="30EF6D07" w:rsidR="00711AEB" w:rsidRPr="00D2276F" w:rsidRDefault="00711AEB" w:rsidP="00EA38A7">
      <w:pPr>
        <w:autoSpaceDE w:val="0"/>
        <w:autoSpaceDN w:val="0"/>
        <w:adjustRightInd w:val="0"/>
        <w:ind w:left="360"/>
        <w:rPr>
          <w:i/>
          <w:iCs/>
        </w:rPr>
      </w:pPr>
      <w:r w:rsidRPr="00821F94">
        <w:rPr>
          <w:b/>
          <w:bCs/>
        </w:rPr>
        <w:t xml:space="preserve">ORGANIC PEROXIDE. </w:t>
      </w:r>
      <w:proofErr w:type="gramStart"/>
      <w:r w:rsidRPr="00821F94">
        <w:rPr>
          <w:strike/>
        </w:rPr>
        <w:t>An</w:t>
      </w:r>
      <w:proofErr w:type="gramEnd"/>
      <w:r w:rsidRPr="00821F94">
        <w:t xml:space="preserve"> </w:t>
      </w:r>
      <w:r w:rsidRPr="0023418D">
        <w:rPr>
          <w:i/>
          <w:iCs/>
          <w:u w:val="single"/>
        </w:rPr>
        <w:t>Liquid or solid</w:t>
      </w:r>
      <w:r w:rsidRPr="00821F94">
        <w:t xml:space="preserve"> organic </w:t>
      </w:r>
      <w:r w:rsidRPr="00821F94">
        <w:rPr>
          <w:strike/>
        </w:rPr>
        <w:t>compound</w:t>
      </w:r>
      <w:r w:rsidRPr="00821F94">
        <w:t xml:space="preserve"> </w:t>
      </w:r>
      <w:proofErr w:type="gramStart"/>
      <w:r>
        <w:rPr>
          <w:i/>
          <w:iCs/>
          <w:u w:val="single"/>
        </w:rPr>
        <w:t>substances</w:t>
      </w:r>
      <w:proofErr w:type="gramEnd"/>
      <w:r w:rsidRPr="0023418D">
        <w:rPr>
          <w:i/>
          <w:iCs/>
        </w:rPr>
        <w:t xml:space="preserve"> </w:t>
      </w:r>
      <w:r w:rsidRPr="00821F94">
        <w:t>that contain</w:t>
      </w:r>
      <w:r w:rsidRPr="002220EB">
        <w:rPr>
          <w:strike/>
        </w:rPr>
        <w:t>s</w:t>
      </w:r>
      <w:r w:rsidRPr="00821F94">
        <w:t xml:space="preserve"> the bivalent -O-O- structure and which may be considered to be a structural derivative of hydrogen peroxide where one or both of the hydrogen atoms have been replaced by </w:t>
      </w:r>
      <w:r w:rsidRPr="00821F94">
        <w:rPr>
          <w:strike/>
        </w:rPr>
        <w:t>an</w:t>
      </w:r>
      <w:r w:rsidRPr="00821F94">
        <w:t xml:space="preserve"> organic radical</w:t>
      </w:r>
      <w:r w:rsidRPr="0023418D">
        <w:rPr>
          <w:i/>
          <w:iCs/>
          <w:u w:val="single"/>
        </w:rPr>
        <w:t>s.</w:t>
      </w:r>
      <w:r w:rsidRPr="00821F94">
        <w:t xml:space="preserve"> </w:t>
      </w:r>
      <w:r w:rsidRPr="0023418D">
        <w:rPr>
          <w:i/>
          <w:iCs/>
          <w:u w:val="single"/>
        </w:rPr>
        <w:t>The term also includes organic peroxide formulations (mixtures).</w:t>
      </w:r>
      <w:r w:rsidRPr="00821F94">
        <w:t xml:space="preserve"> Organic peroxides can present an explosion hazard (detonation or deflagration</w:t>
      </w:r>
      <w:proofErr w:type="gramStart"/>
      <w:r w:rsidRPr="00821F94">
        <w:t>)</w:t>
      </w:r>
      <w:proofErr w:type="gramEnd"/>
      <w:r w:rsidRPr="00821F94">
        <w:t xml:space="preserve"> or they can be shock sensitive. They can also decompose into various unstable compounds over an extended period of time.</w:t>
      </w:r>
      <w:r w:rsidRPr="00D02503">
        <w:t xml:space="preserve"> </w:t>
      </w:r>
      <w:r w:rsidRPr="0023418D">
        <w:rPr>
          <w:i/>
          <w:iCs/>
          <w:u w:val="single"/>
        </w:rPr>
        <w:t>Organic peroxide classifications used in the International Codes are based on the organic peroxide transport type determined in accordance with the Globally Harmonized System of Classification and Labelling of Chemicals (GHS) and the burning rate of the material.</w:t>
      </w:r>
    </w:p>
    <w:p w14:paraId="231F89B6" w14:textId="77777777" w:rsidR="00711AEB" w:rsidRPr="0023418D" w:rsidRDefault="00711AEB" w:rsidP="00EA38A7">
      <w:pPr>
        <w:shd w:val="clear" w:color="auto" w:fill="FFFFFF"/>
        <w:ind w:left="360"/>
        <w:jc w:val="both"/>
        <w:rPr>
          <w:i/>
          <w:iCs/>
          <w:u w:val="single"/>
        </w:rPr>
      </w:pPr>
      <w:r w:rsidRPr="00D02503">
        <w:rPr>
          <w:b/>
          <w:bCs/>
        </w:rPr>
        <w:t xml:space="preserve">Class I. </w:t>
      </w:r>
      <w:r w:rsidRPr="00D02503">
        <w:t xml:space="preserve">Describes those formulations that are capable of deflagration but not detonation. </w:t>
      </w:r>
      <w:r w:rsidRPr="0023418D">
        <w:rPr>
          <w:i/>
          <w:iCs/>
          <w:u w:val="single"/>
        </w:rPr>
        <w:t xml:space="preserve">This class is comprised of organic peroxide formulations which, as </w:t>
      </w:r>
      <w:r w:rsidRPr="0023418D">
        <w:rPr>
          <w:i/>
          <w:iCs/>
          <w:u w:val="single"/>
        </w:rPr>
        <w:lastRenderedPageBreak/>
        <w:t xml:space="preserve">packaged, are: </w:t>
      </w:r>
    </w:p>
    <w:p w14:paraId="0BF2CC9C" w14:textId="77777777" w:rsidR="00711AEB" w:rsidRPr="0023418D" w:rsidRDefault="00711AEB" w:rsidP="00EA38A7">
      <w:pPr>
        <w:pStyle w:val="ListParagraph"/>
        <w:widowControl/>
        <w:numPr>
          <w:ilvl w:val="0"/>
          <w:numId w:val="6"/>
        </w:numPr>
        <w:autoSpaceDE w:val="0"/>
        <w:autoSpaceDN w:val="0"/>
        <w:adjustRightInd w:val="0"/>
        <w:ind w:left="1170" w:hanging="450"/>
        <w:rPr>
          <w:i/>
          <w:iCs/>
          <w:u w:val="single"/>
        </w:rPr>
      </w:pPr>
      <w:r w:rsidRPr="0023418D">
        <w:rPr>
          <w:i/>
          <w:iCs/>
          <w:u w:val="single"/>
        </w:rPr>
        <w:t xml:space="preserve">Organic peroxide Type B under GHS regardless of the burning rate. </w:t>
      </w:r>
    </w:p>
    <w:p w14:paraId="7CA026B4" w14:textId="77777777" w:rsidR="00711AEB" w:rsidRPr="0023418D" w:rsidRDefault="00711AEB" w:rsidP="00EA38A7">
      <w:pPr>
        <w:pStyle w:val="ListParagraph"/>
        <w:widowControl/>
        <w:numPr>
          <w:ilvl w:val="0"/>
          <w:numId w:val="6"/>
        </w:numPr>
        <w:autoSpaceDE w:val="0"/>
        <w:autoSpaceDN w:val="0"/>
        <w:adjustRightInd w:val="0"/>
        <w:ind w:left="1170" w:hanging="450"/>
        <w:rPr>
          <w:i/>
          <w:iCs/>
          <w:u w:val="single"/>
        </w:rPr>
      </w:pPr>
      <w:r w:rsidRPr="0023418D">
        <w:rPr>
          <w:i/>
          <w:iCs/>
          <w:u w:val="single"/>
        </w:rPr>
        <w:t xml:space="preserve">Organic peroxide Type C or D under GHS with a large-scale burning rate equal to or greater than 300 kg/min. </w:t>
      </w:r>
    </w:p>
    <w:p w14:paraId="26F9C3C6" w14:textId="77777777" w:rsidR="00711AEB" w:rsidRPr="0023418D" w:rsidRDefault="00711AEB" w:rsidP="00EA38A7">
      <w:pPr>
        <w:pStyle w:val="ListParagraph"/>
        <w:widowControl/>
        <w:numPr>
          <w:ilvl w:val="0"/>
          <w:numId w:val="6"/>
        </w:numPr>
        <w:autoSpaceDE w:val="0"/>
        <w:autoSpaceDN w:val="0"/>
        <w:adjustRightInd w:val="0"/>
        <w:ind w:left="1170" w:hanging="450"/>
        <w:rPr>
          <w:i/>
          <w:iCs/>
          <w:u w:val="single"/>
        </w:rPr>
      </w:pPr>
      <w:r w:rsidRPr="0023418D">
        <w:rPr>
          <w:i/>
          <w:iCs/>
          <w:u w:val="single"/>
        </w:rPr>
        <w:t>Organic peroxide Type C or D under GHS with a small-scale burning rate equal to or greater than 9.0 kg/(min × m²) unless the large-scale burning rate is less than 300 kg/min.</w:t>
      </w:r>
    </w:p>
    <w:p w14:paraId="42AE62CB" w14:textId="4E6D9947" w:rsidR="00711AEB" w:rsidRPr="00D2276F" w:rsidRDefault="00711AEB" w:rsidP="00EA38A7">
      <w:pPr>
        <w:pStyle w:val="ListParagraph"/>
        <w:widowControl/>
        <w:numPr>
          <w:ilvl w:val="0"/>
          <w:numId w:val="6"/>
        </w:numPr>
        <w:autoSpaceDE w:val="0"/>
        <w:autoSpaceDN w:val="0"/>
        <w:adjustRightInd w:val="0"/>
        <w:ind w:left="1170" w:hanging="450"/>
        <w:rPr>
          <w:i/>
          <w:iCs/>
          <w:u w:val="single"/>
        </w:rPr>
      </w:pPr>
      <w:r w:rsidRPr="0023418D">
        <w:rPr>
          <w:i/>
          <w:iCs/>
          <w:u w:val="single"/>
        </w:rPr>
        <w:t>Organic peroxides of Type C, D, E, F or G under GHS where the burning rate is not known.</w:t>
      </w:r>
    </w:p>
    <w:p w14:paraId="3710E73B" w14:textId="77777777" w:rsidR="00711AEB" w:rsidRPr="00092D28" w:rsidRDefault="00711AEB" w:rsidP="00EA38A7">
      <w:pPr>
        <w:autoSpaceDE w:val="0"/>
        <w:autoSpaceDN w:val="0"/>
        <w:adjustRightInd w:val="0"/>
        <w:ind w:left="360"/>
        <w:rPr>
          <w:i/>
          <w:iCs/>
          <w:u w:val="single"/>
        </w:rPr>
      </w:pPr>
      <w:r w:rsidRPr="00092D28">
        <w:rPr>
          <w:b/>
          <w:bCs/>
        </w:rPr>
        <w:t>Class II</w:t>
      </w:r>
      <w:r w:rsidRPr="00092D28">
        <w:rPr>
          <w:b/>
          <w:bCs/>
          <w:i/>
          <w:iCs/>
          <w:u w:val="single"/>
        </w:rPr>
        <w:t>A</w:t>
      </w:r>
      <w:r w:rsidRPr="00092D28">
        <w:rPr>
          <w:b/>
          <w:bCs/>
        </w:rPr>
        <w:t xml:space="preserve">. </w:t>
      </w:r>
      <w:r w:rsidRPr="00092D28">
        <w:t xml:space="preserve">Describes those formulations that burn very rapidly and that pose a moderate reactivity hazard. </w:t>
      </w:r>
      <w:r w:rsidRPr="00092D28">
        <w:rPr>
          <w:i/>
          <w:iCs/>
          <w:u w:val="single"/>
        </w:rPr>
        <w:t xml:space="preserve">This class is comprised of organic peroxide formulations which, as packaged, are: </w:t>
      </w:r>
    </w:p>
    <w:p w14:paraId="1E8381FA" w14:textId="77777777" w:rsidR="00711AEB" w:rsidRPr="0023418D" w:rsidRDefault="00711AEB" w:rsidP="00EA38A7">
      <w:pPr>
        <w:pStyle w:val="ListParagraph"/>
        <w:widowControl/>
        <w:numPr>
          <w:ilvl w:val="0"/>
          <w:numId w:val="7"/>
        </w:numPr>
        <w:autoSpaceDE w:val="0"/>
        <w:autoSpaceDN w:val="0"/>
        <w:adjustRightInd w:val="0"/>
        <w:ind w:hanging="270"/>
        <w:rPr>
          <w:i/>
          <w:iCs/>
          <w:u w:val="single"/>
        </w:rPr>
      </w:pPr>
      <w:r w:rsidRPr="00092D28">
        <w:rPr>
          <w:i/>
          <w:iCs/>
          <w:u w:val="single"/>
        </w:rPr>
        <w:t>Organic</w:t>
      </w:r>
      <w:r w:rsidRPr="0023418D">
        <w:rPr>
          <w:i/>
          <w:iCs/>
          <w:u w:val="single"/>
        </w:rPr>
        <w:t xml:space="preserve"> peroxide Type C or D under GHS with a large-scale burning rate equal to or greater than 140 kg/min, but less than 300 kg/min. </w:t>
      </w:r>
    </w:p>
    <w:p w14:paraId="361E087F" w14:textId="77777777" w:rsidR="00711AEB" w:rsidRPr="0023418D" w:rsidRDefault="00711AEB" w:rsidP="00EA38A7">
      <w:pPr>
        <w:pStyle w:val="ListParagraph"/>
        <w:widowControl/>
        <w:numPr>
          <w:ilvl w:val="0"/>
          <w:numId w:val="7"/>
        </w:numPr>
        <w:autoSpaceDE w:val="0"/>
        <w:autoSpaceDN w:val="0"/>
        <w:adjustRightInd w:val="0"/>
        <w:ind w:hanging="270"/>
        <w:rPr>
          <w:i/>
          <w:iCs/>
          <w:u w:val="single"/>
        </w:rPr>
      </w:pPr>
      <w:r w:rsidRPr="0023418D">
        <w:rPr>
          <w:i/>
          <w:iCs/>
          <w:u w:val="single"/>
        </w:rPr>
        <w:t>Organic peroxide Type C or D under GHS with a small-scale burning rate equal to or greater than 2.2 kg/(min × m²), but less than 9.0 kg/(min × m²).</w:t>
      </w:r>
    </w:p>
    <w:p w14:paraId="3938BE36" w14:textId="77777777" w:rsidR="00711AEB" w:rsidRPr="0023418D" w:rsidRDefault="00711AEB" w:rsidP="00EA38A7">
      <w:pPr>
        <w:pStyle w:val="ListParagraph"/>
        <w:widowControl/>
        <w:numPr>
          <w:ilvl w:val="0"/>
          <w:numId w:val="7"/>
        </w:numPr>
        <w:autoSpaceDE w:val="0"/>
        <w:autoSpaceDN w:val="0"/>
        <w:adjustRightInd w:val="0"/>
        <w:ind w:hanging="270"/>
        <w:rPr>
          <w:i/>
          <w:iCs/>
          <w:u w:val="single"/>
        </w:rPr>
      </w:pPr>
      <w:r w:rsidRPr="0023418D">
        <w:rPr>
          <w:i/>
          <w:iCs/>
          <w:u w:val="single"/>
        </w:rPr>
        <w:t>Organic peroxide Type E under GHS with a large-scale burning rate equal to or greater than 140 kg/min.</w:t>
      </w:r>
    </w:p>
    <w:p w14:paraId="22DFC355" w14:textId="65A0056B" w:rsidR="00711AEB" w:rsidRPr="00D2276F" w:rsidRDefault="00711AEB" w:rsidP="00EA38A7">
      <w:pPr>
        <w:pStyle w:val="ListParagraph"/>
        <w:widowControl/>
        <w:numPr>
          <w:ilvl w:val="0"/>
          <w:numId w:val="7"/>
        </w:numPr>
        <w:autoSpaceDE w:val="0"/>
        <w:autoSpaceDN w:val="0"/>
        <w:adjustRightInd w:val="0"/>
        <w:ind w:hanging="270"/>
        <w:rPr>
          <w:i/>
          <w:iCs/>
          <w:u w:val="single"/>
        </w:rPr>
      </w:pPr>
      <w:r w:rsidRPr="0023418D">
        <w:rPr>
          <w:i/>
          <w:iCs/>
          <w:u w:val="single"/>
        </w:rPr>
        <w:t>Organic peroxide Type E under GHS with a small-scale burning rate equal to or greater than 2.2 kg/(min × m²).</w:t>
      </w:r>
    </w:p>
    <w:p w14:paraId="7D554DA5" w14:textId="77777777" w:rsidR="00711AEB" w:rsidRPr="0023418D" w:rsidRDefault="00711AEB" w:rsidP="00EA38A7">
      <w:pPr>
        <w:autoSpaceDE w:val="0"/>
        <w:autoSpaceDN w:val="0"/>
        <w:adjustRightInd w:val="0"/>
        <w:ind w:left="360"/>
        <w:rPr>
          <w:i/>
          <w:iCs/>
          <w:u w:val="single"/>
        </w:rPr>
      </w:pPr>
      <w:r w:rsidRPr="0023418D">
        <w:rPr>
          <w:b/>
          <w:bCs/>
          <w:i/>
          <w:iCs/>
          <w:u w:val="single"/>
        </w:rPr>
        <w:t>Class IIB.</w:t>
      </w:r>
      <w:r w:rsidRPr="009D356F">
        <w:rPr>
          <w:b/>
          <w:bCs/>
          <w:u w:val="single"/>
        </w:rPr>
        <w:t xml:space="preserve"> </w:t>
      </w:r>
      <w:r w:rsidRPr="0023418D">
        <w:rPr>
          <w:i/>
          <w:iCs/>
          <w:u w:val="single"/>
        </w:rPr>
        <w:t xml:space="preserve">Describes those formulations that burn rapidly and that pose a moderate reactivity hazard. This class is comprised of organic peroxide formulations which, as packaged, are: </w:t>
      </w:r>
    </w:p>
    <w:p w14:paraId="4C90B4DE" w14:textId="77777777" w:rsidR="00711AEB" w:rsidRPr="0023418D" w:rsidRDefault="00711AEB" w:rsidP="00EA38A7">
      <w:pPr>
        <w:pStyle w:val="ListParagraph"/>
        <w:widowControl/>
        <w:numPr>
          <w:ilvl w:val="0"/>
          <w:numId w:val="8"/>
        </w:numPr>
        <w:autoSpaceDE w:val="0"/>
        <w:autoSpaceDN w:val="0"/>
        <w:adjustRightInd w:val="0"/>
        <w:ind w:left="1170"/>
        <w:rPr>
          <w:i/>
          <w:iCs/>
          <w:strike/>
          <w:u w:val="single"/>
        </w:rPr>
      </w:pPr>
      <w:r w:rsidRPr="0023418D">
        <w:rPr>
          <w:i/>
          <w:iCs/>
          <w:u w:val="single"/>
        </w:rPr>
        <w:t>Organic peroxide Type C under GHS with a large-scale burning rate less than 140 kg/min.</w:t>
      </w:r>
    </w:p>
    <w:p w14:paraId="66778149" w14:textId="77777777" w:rsidR="00711AEB" w:rsidRPr="0023418D" w:rsidRDefault="00711AEB" w:rsidP="00EA38A7">
      <w:pPr>
        <w:pStyle w:val="ListParagraph"/>
        <w:widowControl/>
        <w:numPr>
          <w:ilvl w:val="0"/>
          <w:numId w:val="8"/>
        </w:numPr>
        <w:autoSpaceDE w:val="0"/>
        <w:autoSpaceDN w:val="0"/>
        <w:adjustRightInd w:val="0"/>
        <w:ind w:left="1170"/>
        <w:rPr>
          <w:i/>
          <w:iCs/>
          <w:u w:val="single"/>
        </w:rPr>
      </w:pPr>
      <w:r w:rsidRPr="0023418D">
        <w:rPr>
          <w:i/>
          <w:iCs/>
          <w:u w:val="single"/>
        </w:rPr>
        <w:t>Organic peroxide Type C under GHS with a small-scale burning rate less than 2.2 kg/(min × m²).</w:t>
      </w:r>
    </w:p>
    <w:p w14:paraId="11A7C928" w14:textId="77777777" w:rsidR="00711AEB" w:rsidRPr="0023418D" w:rsidRDefault="00711AEB" w:rsidP="00EA38A7">
      <w:pPr>
        <w:pStyle w:val="ListParagraph"/>
        <w:widowControl/>
        <w:numPr>
          <w:ilvl w:val="0"/>
          <w:numId w:val="8"/>
        </w:numPr>
        <w:autoSpaceDE w:val="0"/>
        <w:autoSpaceDN w:val="0"/>
        <w:adjustRightInd w:val="0"/>
        <w:ind w:left="1170"/>
        <w:rPr>
          <w:i/>
          <w:iCs/>
          <w:strike/>
          <w:u w:val="single"/>
        </w:rPr>
      </w:pPr>
      <w:r w:rsidRPr="0023418D">
        <w:rPr>
          <w:i/>
          <w:iCs/>
          <w:u w:val="single"/>
        </w:rPr>
        <w:t>Organic peroxide Type D or E under GHS with a large-scale burning rate equal to or greater than 60 kg/min, but less than 140 kg/min.</w:t>
      </w:r>
      <w:r w:rsidRPr="0023418D">
        <w:rPr>
          <w:i/>
          <w:iCs/>
          <w:strike/>
          <w:u w:val="single"/>
        </w:rPr>
        <w:t xml:space="preserve"> </w:t>
      </w:r>
    </w:p>
    <w:p w14:paraId="68B66CCC" w14:textId="63377C4F" w:rsidR="00711AEB" w:rsidRPr="00D2276F" w:rsidRDefault="00711AEB" w:rsidP="00EA38A7">
      <w:pPr>
        <w:pStyle w:val="ListParagraph"/>
        <w:widowControl/>
        <w:numPr>
          <w:ilvl w:val="0"/>
          <w:numId w:val="8"/>
        </w:numPr>
        <w:autoSpaceDE w:val="0"/>
        <w:autoSpaceDN w:val="0"/>
        <w:adjustRightInd w:val="0"/>
        <w:ind w:left="1170"/>
        <w:rPr>
          <w:i/>
          <w:iCs/>
          <w:u w:val="single"/>
        </w:rPr>
      </w:pPr>
      <w:r w:rsidRPr="0023418D">
        <w:rPr>
          <w:i/>
          <w:iCs/>
          <w:u w:val="single"/>
        </w:rPr>
        <w:t>Organic peroxide Type D or E under GHS with a small-scale burning rate equal to or greater than 0.9 kg/(min × m²), but less than 2.2 kg/(min × m²).</w:t>
      </w:r>
    </w:p>
    <w:p w14:paraId="3978ABD8" w14:textId="77777777" w:rsidR="00711AEB" w:rsidRPr="0023418D" w:rsidRDefault="00711AEB" w:rsidP="00EA38A7">
      <w:pPr>
        <w:autoSpaceDE w:val="0"/>
        <w:autoSpaceDN w:val="0"/>
        <w:adjustRightInd w:val="0"/>
        <w:ind w:left="360"/>
        <w:rPr>
          <w:i/>
          <w:iCs/>
          <w:u w:val="single"/>
        </w:rPr>
      </w:pPr>
      <w:r w:rsidRPr="00D02503">
        <w:rPr>
          <w:b/>
          <w:bCs/>
        </w:rPr>
        <w:t xml:space="preserve">Class III. </w:t>
      </w:r>
      <w:r w:rsidRPr="00D02503">
        <w:t>Describes those formulations that burn rapidly and that pose a moderate reactivity hazard.</w:t>
      </w:r>
      <w:r>
        <w:t xml:space="preserve"> </w:t>
      </w:r>
      <w:r w:rsidRPr="0023418D">
        <w:rPr>
          <w:i/>
          <w:iCs/>
          <w:u w:val="single"/>
        </w:rPr>
        <w:t xml:space="preserve">This class is comprised of organic peroxide formulations which, as packaged, are: </w:t>
      </w:r>
    </w:p>
    <w:p w14:paraId="65656039" w14:textId="77777777" w:rsidR="00711AEB" w:rsidRPr="0023418D" w:rsidRDefault="00711AEB" w:rsidP="00EA38A7">
      <w:pPr>
        <w:pStyle w:val="ListParagraph"/>
        <w:widowControl/>
        <w:numPr>
          <w:ilvl w:val="0"/>
          <w:numId w:val="9"/>
        </w:numPr>
        <w:autoSpaceDE w:val="0"/>
        <w:autoSpaceDN w:val="0"/>
        <w:adjustRightInd w:val="0"/>
        <w:ind w:left="1260"/>
        <w:rPr>
          <w:i/>
          <w:iCs/>
          <w:u w:val="single"/>
        </w:rPr>
      </w:pPr>
      <w:r w:rsidRPr="0023418D">
        <w:rPr>
          <w:i/>
          <w:iCs/>
          <w:u w:val="single"/>
        </w:rPr>
        <w:t xml:space="preserve">Organic peroxide Type D under GHS with a large-scale burning rate less than 60 kg/min. </w:t>
      </w:r>
    </w:p>
    <w:p w14:paraId="7D2953FA" w14:textId="77777777" w:rsidR="00711AEB" w:rsidRPr="0023418D" w:rsidRDefault="00711AEB" w:rsidP="00EA38A7">
      <w:pPr>
        <w:pStyle w:val="ListParagraph"/>
        <w:widowControl/>
        <w:numPr>
          <w:ilvl w:val="0"/>
          <w:numId w:val="9"/>
        </w:numPr>
        <w:autoSpaceDE w:val="0"/>
        <w:autoSpaceDN w:val="0"/>
        <w:adjustRightInd w:val="0"/>
        <w:ind w:left="1260"/>
        <w:rPr>
          <w:i/>
          <w:iCs/>
          <w:u w:val="single"/>
        </w:rPr>
      </w:pPr>
      <w:r w:rsidRPr="0023418D">
        <w:rPr>
          <w:i/>
          <w:iCs/>
          <w:u w:val="single"/>
        </w:rPr>
        <w:t>Organic peroxide Type D under GHS with a small-scale burning rate less than 0.9 kg/(min × m²).</w:t>
      </w:r>
    </w:p>
    <w:p w14:paraId="3587A5E4" w14:textId="77777777" w:rsidR="00711AEB" w:rsidRPr="0023418D" w:rsidRDefault="00711AEB" w:rsidP="00EA38A7">
      <w:pPr>
        <w:pStyle w:val="ListParagraph"/>
        <w:widowControl/>
        <w:numPr>
          <w:ilvl w:val="0"/>
          <w:numId w:val="9"/>
        </w:numPr>
        <w:autoSpaceDE w:val="0"/>
        <w:autoSpaceDN w:val="0"/>
        <w:adjustRightInd w:val="0"/>
        <w:ind w:left="1260"/>
        <w:rPr>
          <w:i/>
          <w:iCs/>
          <w:u w:val="single"/>
        </w:rPr>
      </w:pPr>
      <w:r w:rsidRPr="0023418D">
        <w:rPr>
          <w:i/>
          <w:iCs/>
          <w:u w:val="single"/>
        </w:rPr>
        <w:t xml:space="preserve">Organic peroxide Type E under GHS with a large-scale burning rate equal to or greater than 10 kg/min, but less than 60 kg/min. </w:t>
      </w:r>
    </w:p>
    <w:p w14:paraId="2FF3F046" w14:textId="77777777" w:rsidR="00711AEB" w:rsidRPr="0023418D" w:rsidRDefault="00711AEB" w:rsidP="00EA38A7">
      <w:pPr>
        <w:pStyle w:val="ListParagraph"/>
        <w:widowControl/>
        <w:numPr>
          <w:ilvl w:val="0"/>
          <w:numId w:val="9"/>
        </w:numPr>
        <w:autoSpaceDE w:val="0"/>
        <w:autoSpaceDN w:val="0"/>
        <w:adjustRightInd w:val="0"/>
        <w:ind w:left="1260"/>
        <w:rPr>
          <w:i/>
          <w:iCs/>
          <w:u w:val="single"/>
        </w:rPr>
      </w:pPr>
      <w:r w:rsidRPr="0023418D">
        <w:rPr>
          <w:i/>
          <w:iCs/>
          <w:u w:val="single"/>
        </w:rPr>
        <w:t>Organic peroxide Type E under GHS with a small-scale burning rate less than 0.9 kg/(min × m²).</w:t>
      </w:r>
    </w:p>
    <w:p w14:paraId="3C557C1B" w14:textId="77777777" w:rsidR="00711AEB" w:rsidRPr="0023418D" w:rsidRDefault="00711AEB" w:rsidP="00EA38A7">
      <w:pPr>
        <w:pStyle w:val="ListParagraph"/>
        <w:widowControl/>
        <w:numPr>
          <w:ilvl w:val="0"/>
          <w:numId w:val="9"/>
        </w:numPr>
        <w:autoSpaceDE w:val="0"/>
        <w:autoSpaceDN w:val="0"/>
        <w:adjustRightInd w:val="0"/>
        <w:ind w:left="1260"/>
        <w:rPr>
          <w:i/>
          <w:iCs/>
          <w:u w:val="single"/>
        </w:rPr>
      </w:pPr>
      <w:r w:rsidRPr="0023418D">
        <w:rPr>
          <w:i/>
          <w:iCs/>
          <w:u w:val="single"/>
        </w:rPr>
        <w:t xml:space="preserve">Organic peroxide Type F under GHS with a large-scale burning rate equal to or greater than 10 kg/min. </w:t>
      </w:r>
    </w:p>
    <w:p w14:paraId="70591157" w14:textId="1B92991D" w:rsidR="00711AEB" w:rsidRPr="00D2276F" w:rsidRDefault="00711AEB" w:rsidP="00EA38A7">
      <w:pPr>
        <w:pStyle w:val="ListParagraph"/>
        <w:widowControl/>
        <w:numPr>
          <w:ilvl w:val="0"/>
          <w:numId w:val="9"/>
        </w:numPr>
        <w:autoSpaceDE w:val="0"/>
        <w:autoSpaceDN w:val="0"/>
        <w:adjustRightInd w:val="0"/>
        <w:ind w:left="1260"/>
        <w:rPr>
          <w:i/>
          <w:iCs/>
          <w:u w:val="single"/>
        </w:rPr>
      </w:pPr>
      <w:r w:rsidRPr="0023418D">
        <w:rPr>
          <w:i/>
          <w:iCs/>
          <w:u w:val="single"/>
        </w:rPr>
        <w:lastRenderedPageBreak/>
        <w:t>Organic peroxide Type F under GHS regardless of the small-scale burning rate.</w:t>
      </w:r>
    </w:p>
    <w:p w14:paraId="7317271F" w14:textId="24A11E70" w:rsidR="00711AEB" w:rsidRPr="00D2276F" w:rsidRDefault="00711AEB" w:rsidP="00EA38A7">
      <w:pPr>
        <w:autoSpaceDE w:val="0"/>
        <w:autoSpaceDN w:val="0"/>
        <w:adjustRightInd w:val="0"/>
        <w:ind w:left="360"/>
      </w:pPr>
      <w:r w:rsidRPr="00D02503">
        <w:rPr>
          <w:b/>
          <w:bCs/>
        </w:rPr>
        <w:t xml:space="preserve">Class IV. </w:t>
      </w:r>
      <w:r w:rsidRPr="00D02503">
        <w:t>Describes those formulations that burn in the same manner as ordinary combustibles and that pose a minimal reactivity</w:t>
      </w:r>
      <w:r>
        <w:t xml:space="preserve"> </w:t>
      </w:r>
      <w:r w:rsidRPr="00D02503">
        <w:t xml:space="preserve">hazard. </w:t>
      </w:r>
      <w:r w:rsidRPr="0023418D">
        <w:rPr>
          <w:i/>
          <w:iCs/>
          <w:u w:val="single"/>
        </w:rPr>
        <w:t>This class is comprised of organic peroxide formulations which, as packaged, are organic peroxide Type E or F under GHS with a large-scale burning rate less than 10 kg/min.</w:t>
      </w:r>
    </w:p>
    <w:p w14:paraId="1C20E103" w14:textId="5957EB53" w:rsidR="00711AEB" w:rsidRPr="00D2276F" w:rsidRDefault="00711AEB" w:rsidP="00EA38A7">
      <w:pPr>
        <w:autoSpaceDE w:val="0"/>
        <w:autoSpaceDN w:val="0"/>
        <w:adjustRightInd w:val="0"/>
        <w:ind w:left="360"/>
        <w:rPr>
          <w:u w:val="single"/>
        </w:rPr>
      </w:pPr>
      <w:r w:rsidRPr="00D02503">
        <w:rPr>
          <w:b/>
          <w:bCs/>
        </w:rPr>
        <w:t xml:space="preserve">Class V. </w:t>
      </w:r>
      <w:r w:rsidRPr="00D02503">
        <w:t>Describes those formulations that burn with less intensity than ordinary combustibles or do not sustain combustion and that</w:t>
      </w:r>
      <w:r>
        <w:t xml:space="preserve"> </w:t>
      </w:r>
      <w:r w:rsidRPr="00D02503">
        <w:t xml:space="preserve">pose no reactivity hazard. </w:t>
      </w:r>
      <w:r w:rsidRPr="0023418D">
        <w:rPr>
          <w:i/>
          <w:iCs/>
          <w:u w:val="single"/>
        </w:rPr>
        <w:t>This class is comprised of organic peroxide formulations which, as packaged, are organic peroxide Type G under GHS.</w:t>
      </w:r>
    </w:p>
    <w:p w14:paraId="3464FB78" w14:textId="7B0D1D5D" w:rsidR="00711AEB" w:rsidRPr="00BF5451" w:rsidRDefault="00711AEB" w:rsidP="00EA38A7">
      <w:pPr>
        <w:autoSpaceDE w:val="0"/>
        <w:autoSpaceDN w:val="0"/>
        <w:adjustRightInd w:val="0"/>
        <w:ind w:left="360"/>
        <w:rPr>
          <w:u w:val="single"/>
        </w:rPr>
      </w:pPr>
      <w:r w:rsidRPr="00C73FEE">
        <w:rPr>
          <w:b/>
          <w:bCs/>
          <w:strike/>
        </w:rPr>
        <w:t>Unclassified detonable</w:t>
      </w:r>
      <w:r w:rsidR="00092D28">
        <w:rPr>
          <w:b/>
          <w:bCs/>
          <w:strike/>
        </w:rPr>
        <w:t xml:space="preserve"> </w:t>
      </w:r>
      <w:r w:rsidRPr="00C73FEE">
        <w:rPr>
          <w:b/>
          <w:bCs/>
          <w:i/>
          <w:iCs/>
          <w:u w:val="single"/>
        </w:rPr>
        <w:t>Detonable</w:t>
      </w:r>
      <w:r w:rsidRPr="00D02503">
        <w:rPr>
          <w:b/>
          <w:bCs/>
        </w:rPr>
        <w:t xml:space="preserve">. </w:t>
      </w:r>
      <w:r w:rsidRPr="00D02503">
        <w:t>Organic peroxides that are capable of detonation. These peroxides pose an extremely high</w:t>
      </w:r>
      <w:r>
        <w:t>-</w:t>
      </w:r>
      <w:r w:rsidRPr="00D02503">
        <w:t>explosion</w:t>
      </w:r>
      <w:r>
        <w:t xml:space="preserve"> </w:t>
      </w:r>
      <w:r w:rsidRPr="00D02503">
        <w:t>hazard through rapid explosive decomposition.</w:t>
      </w:r>
      <w:r>
        <w:t xml:space="preserve"> </w:t>
      </w:r>
      <w:r w:rsidRPr="0023418D">
        <w:rPr>
          <w:i/>
          <w:iCs/>
          <w:u w:val="single"/>
        </w:rPr>
        <w:t>This class is comprised of organic peroxide formulations which are organic peroxide Type A under GHS.</w:t>
      </w:r>
    </w:p>
    <w:p w14:paraId="210FFA18" w14:textId="2FF0C3CB" w:rsidR="00711AEB" w:rsidRPr="00271707" w:rsidRDefault="00711AEB" w:rsidP="00EA38A7">
      <w:pPr>
        <w:pStyle w:val="Heading4"/>
        <w:rPr>
          <w:iCs w:val="0"/>
        </w:rPr>
      </w:pPr>
      <w:bookmarkStart w:id="20" w:name="_Hlk210376479"/>
      <w:r>
        <w:t>SUB-</w:t>
      </w:r>
      <w:r w:rsidRPr="0046521A">
        <w:t xml:space="preserve">ITEM </w:t>
      </w:r>
      <w:r>
        <w:t>1-1</w:t>
      </w:r>
      <w:r w:rsidR="00212407">
        <w:t>4</w:t>
      </w:r>
      <w:r w:rsidRPr="0046521A">
        <w:rPr>
          <w:snapToGrid/>
        </w:rPr>
        <w:br/>
      </w:r>
      <w:r w:rsidR="006C6FF2">
        <w:rPr>
          <w:iCs w:val="0"/>
        </w:rPr>
        <w:t xml:space="preserve">OXIDIZER </w:t>
      </w:r>
    </w:p>
    <w:bookmarkEnd w:id="20"/>
    <w:p w14:paraId="7CFA39D7" w14:textId="4CB787A1" w:rsidR="00711AEB" w:rsidRPr="00BF5451" w:rsidRDefault="00711AEB" w:rsidP="00EA38A7">
      <w:pPr>
        <w:spacing w:after="0"/>
        <w:ind w:left="360"/>
        <w:rPr>
          <w:b/>
          <w:bCs/>
        </w:rPr>
      </w:pPr>
      <w:r>
        <w:t>[</w:t>
      </w:r>
      <w:r w:rsidR="00BA4564">
        <w:t xml:space="preserve">SFM proposes to amend the </w:t>
      </w:r>
      <w:r>
        <w:t>existing definition of oxidizer to align with the federal Occupational Safety and Health Administration (OSHA) hazardous materials regulations.]</w:t>
      </w:r>
    </w:p>
    <w:p w14:paraId="2689E61E" w14:textId="77777777" w:rsidR="00711AEB" w:rsidRDefault="00711AEB" w:rsidP="00EA38A7">
      <w:pPr>
        <w:spacing w:after="0"/>
      </w:pPr>
    </w:p>
    <w:p w14:paraId="134DCDDD" w14:textId="77777777" w:rsidR="00711AEB" w:rsidRPr="00A135DD" w:rsidRDefault="00711AEB" w:rsidP="00EA38A7">
      <w:pPr>
        <w:spacing w:after="0"/>
        <w:ind w:left="360"/>
      </w:pPr>
      <w:r w:rsidRPr="00A135DD">
        <w:rPr>
          <w:b/>
          <w:bCs/>
        </w:rPr>
        <w:t>OXIDIZER.</w:t>
      </w:r>
      <w:r w:rsidRPr="00A135DD">
        <w:rPr>
          <w:rFonts w:cs="Arial"/>
          <w:b/>
          <w:bCs/>
        </w:rPr>
        <w:t> </w:t>
      </w:r>
      <w:r w:rsidRPr="00A135DD">
        <w:t>A material that readily yields oxygen or other oxidizing gas, or that readily reacts to promote or initiate combustion of combustible materials and, if heated or contaminated, can result in vigorous self-sustained decomposition.</w:t>
      </w:r>
      <w:r w:rsidRPr="00A135DD">
        <w:rPr>
          <w:rFonts w:cs="Arial"/>
        </w:rPr>
        <w:t>​</w:t>
      </w:r>
      <w:r w:rsidRPr="00A135DD">
        <w:t> </w:t>
      </w:r>
    </w:p>
    <w:p w14:paraId="2ADF5D45" w14:textId="58C66159" w:rsidR="00711AEB" w:rsidRPr="00A135DD" w:rsidRDefault="00711AEB" w:rsidP="00EA38A7">
      <w:pPr>
        <w:spacing w:after="0"/>
        <w:ind w:left="360"/>
      </w:pPr>
    </w:p>
    <w:p w14:paraId="5609EC91" w14:textId="77777777" w:rsidR="00711AEB" w:rsidRPr="00A135DD" w:rsidRDefault="00711AEB" w:rsidP="00EA38A7">
      <w:pPr>
        <w:spacing w:after="0"/>
        <w:ind w:left="720"/>
      </w:pPr>
      <w:r w:rsidRPr="00A135DD">
        <w:rPr>
          <w:b/>
          <w:bCs/>
        </w:rPr>
        <w:t xml:space="preserve">Class 4.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which have evidence of explosive properties or are packaged for transport in Packing Group I.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u w:val="single"/>
        </w:rPr>
        <w:t xml:space="preserve"> </w:t>
      </w:r>
      <w:r w:rsidRPr="00A135DD">
        <w:t>An oxidizer that can undergo an explosive reaction due to contamination or exposure to thermal or physical shock and that causes a severe increase in the burning rate of combustible materials with which it comes into contact. Additionally, the oxidizer causes a severe increase in the burning rate and can cause spontaneous ignition of the combustibles.   </w:t>
      </w:r>
    </w:p>
    <w:p w14:paraId="55C561F9" w14:textId="77777777" w:rsidR="00711AEB" w:rsidRPr="00A135DD" w:rsidRDefault="00711AEB" w:rsidP="00EA38A7">
      <w:pPr>
        <w:spacing w:after="0"/>
        <w:ind w:left="720"/>
      </w:pPr>
      <w:r w:rsidRPr="00A135DD">
        <w:t> </w:t>
      </w:r>
    </w:p>
    <w:p w14:paraId="104C6B7F" w14:textId="77777777" w:rsidR="00711AEB" w:rsidRPr="00A135DD" w:rsidRDefault="00711AEB" w:rsidP="00EA38A7">
      <w:pPr>
        <w:spacing w:after="0"/>
        <w:ind w:left="720"/>
      </w:pPr>
      <w:r w:rsidRPr="00A135DD">
        <w:rPr>
          <w:b/>
          <w:bCs/>
        </w:rPr>
        <w:t xml:space="preserve">Class 3.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is not otherwise classified as Class 4.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rFonts w:ascii="Aptos" w:hAnsi="Aptos" w:cs="Aptos"/>
          <w:i/>
          <w:iCs/>
          <w:u w:val="single"/>
        </w:rPr>
        <w:t> </w:t>
      </w:r>
      <w:r w:rsidRPr="00A135DD">
        <w:rPr>
          <w:i/>
          <w:iCs/>
          <w:u w:val="single"/>
        </w:rPr>
        <w:t xml:space="preserve"> </w:t>
      </w:r>
      <w:r w:rsidRPr="00A135DD">
        <w:t>An oxidizer that causes a severe increase in the burning rate of combustible materials with which it comes into contact.  </w:t>
      </w:r>
    </w:p>
    <w:p w14:paraId="5EC4990A" w14:textId="77777777" w:rsidR="00711AEB" w:rsidRPr="00A135DD" w:rsidRDefault="00711AEB" w:rsidP="00EA38A7">
      <w:pPr>
        <w:spacing w:after="0"/>
        <w:ind w:left="720"/>
      </w:pPr>
      <w:r w:rsidRPr="00A135DD">
        <w:t> </w:t>
      </w:r>
    </w:p>
    <w:p w14:paraId="372FED6C" w14:textId="77777777" w:rsidR="00711AEB" w:rsidRPr="00A135DD" w:rsidRDefault="00711AEB" w:rsidP="00EA38A7">
      <w:pPr>
        <w:spacing w:after="0"/>
        <w:ind w:left="720"/>
      </w:pPr>
      <w:r w:rsidRPr="00A135DD">
        <w:rPr>
          <w:b/>
          <w:bCs/>
        </w:rPr>
        <w:t xml:space="preserve">Class 2.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2)</w:t>
      </w:r>
      <w:r w:rsidRPr="00A135DD">
        <w:rPr>
          <w:rFonts w:cs="Arial"/>
          <w:i/>
          <w:iCs/>
          <w:u w:val="single"/>
        </w:rPr>
        <w:t> </w:t>
      </w:r>
      <w:r w:rsidRPr="00A135DD">
        <w:rPr>
          <w:i/>
          <w:iCs/>
          <w:u w:val="single"/>
        </w:rPr>
        <w:t xml:space="preserve">or Oxidizing Liquids (Category 2). Where the GHS category </w:t>
      </w:r>
      <w:r w:rsidRPr="00A135DD">
        <w:rPr>
          <w:i/>
          <w:iCs/>
          <w:u w:val="single"/>
        </w:rPr>
        <w:lastRenderedPageBreak/>
        <w:t>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b/>
          <w:bCs/>
        </w:rPr>
        <w:t xml:space="preserve">  </w:t>
      </w:r>
      <w:r w:rsidRPr="00A135DD">
        <w:t>An oxidizer that will cause a moderate increase in the burning rate of combustible materials with which it comes into contact. </w:t>
      </w:r>
    </w:p>
    <w:p w14:paraId="44B42B71" w14:textId="77777777" w:rsidR="00711AEB" w:rsidRPr="00A135DD" w:rsidRDefault="00711AEB" w:rsidP="00EA38A7">
      <w:pPr>
        <w:spacing w:after="0"/>
        <w:ind w:left="720"/>
      </w:pPr>
      <w:r w:rsidRPr="00A135DD">
        <w:t> </w:t>
      </w:r>
    </w:p>
    <w:p w14:paraId="4EF35468" w14:textId="6F1326B0" w:rsidR="00711AEB" w:rsidRDefault="00711AEB" w:rsidP="00EA38A7">
      <w:pPr>
        <w:spacing w:after="0"/>
        <w:ind w:left="720"/>
      </w:pPr>
      <w:r w:rsidRPr="00A135DD">
        <w:rPr>
          <w:b/>
          <w:bCs/>
        </w:rPr>
        <w:t>Class 1.</w:t>
      </w:r>
      <w:r w:rsidRPr="00A135DD">
        <w:t xml:space="preserve">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3)</w:t>
      </w:r>
      <w:r w:rsidRPr="00A135DD">
        <w:rPr>
          <w:rFonts w:cs="Arial"/>
          <w:i/>
          <w:iCs/>
          <w:u w:val="single"/>
        </w:rPr>
        <w:t> </w:t>
      </w:r>
      <w:r w:rsidRPr="00A135DD">
        <w:rPr>
          <w:i/>
          <w:iCs/>
          <w:u w:val="single"/>
        </w:rPr>
        <w:t>or Oxidizing Liquids (Category 3).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t xml:space="preserve"> An oxidizer that does not moderately increase in the burning rate of combustible materials</w:t>
      </w:r>
      <w:r w:rsidR="00583A87">
        <w:t>.</w:t>
      </w:r>
    </w:p>
    <w:p w14:paraId="5ECBF555" w14:textId="77777777" w:rsidR="00583A87" w:rsidRDefault="00583A87" w:rsidP="00EA38A7">
      <w:pPr>
        <w:spacing w:after="0"/>
        <w:ind w:left="720"/>
      </w:pPr>
    </w:p>
    <w:p w14:paraId="67FA091F" w14:textId="0C560348" w:rsidR="00711AEB" w:rsidRPr="00271707" w:rsidRDefault="00711AEB" w:rsidP="00EA38A7">
      <w:pPr>
        <w:pStyle w:val="Heading4"/>
        <w:rPr>
          <w:iCs w:val="0"/>
        </w:rPr>
      </w:pPr>
      <w:bookmarkStart w:id="21" w:name="_Hlk210376598"/>
      <w:r>
        <w:t>SUB-</w:t>
      </w:r>
      <w:r w:rsidRPr="0046521A">
        <w:t xml:space="preserve">ITEM </w:t>
      </w:r>
      <w:r>
        <w:t>1-1</w:t>
      </w:r>
      <w:r w:rsidR="00212407">
        <w:t>5</w:t>
      </w:r>
      <w:r w:rsidRPr="0046521A">
        <w:rPr>
          <w:snapToGrid/>
        </w:rPr>
        <w:br/>
      </w:r>
      <w:r w:rsidR="006C6FF2">
        <w:rPr>
          <w:iCs w:val="0"/>
        </w:rPr>
        <w:t>OXIDIZING GAS</w:t>
      </w:r>
    </w:p>
    <w:bookmarkEnd w:id="21"/>
    <w:p w14:paraId="7E3CE750" w14:textId="4FCE3062" w:rsidR="00711AEB" w:rsidRPr="00BF5451" w:rsidRDefault="00711AEB" w:rsidP="00EA38A7">
      <w:pPr>
        <w:spacing w:after="0"/>
        <w:ind w:left="360"/>
        <w:rPr>
          <w:b/>
          <w:bCs/>
        </w:rPr>
      </w:pPr>
      <w:r>
        <w:t>[</w:t>
      </w:r>
      <w:r w:rsidR="00BA4564">
        <w:t xml:space="preserve">SFM proposes to amend the </w:t>
      </w:r>
      <w:r>
        <w:t>existing definition of oxidizing gas to align with the federal Occupational Safety and Health Administration (OSHA) hazardous materials regulations.]</w:t>
      </w:r>
    </w:p>
    <w:p w14:paraId="0182EE57" w14:textId="77777777" w:rsidR="00711AEB" w:rsidRDefault="00711AEB" w:rsidP="00EA38A7">
      <w:pPr>
        <w:spacing w:after="0"/>
      </w:pPr>
    </w:p>
    <w:p w14:paraId="16FE1FE7" w14:textId="5ECA251A" w:rsidR="00711AEB" w:rsidRDefault="00711AEB" w:rsidP="00EA38A7">
      <w:pPr>
        <w:spacing w:after="0"/>
        <w:ind w:left="360"/>
      </w:pPr>
      <w:r w:rsidRPr="0023155A">
        <w:rPr>
          <w:b/>
          <w:bCs/>
        </w:rPr>
        <w:t>OXIDIZING GAS.</w:t>
      </w:r>
      <w:r w:rsidRPr="0023155A">
        <w:rPr>
          <w:rFonts w:cs="Arial"/>
          <w:b/>
          <w:bCs/>
        </w:rPr>
        <w:t> </w:t>
      </w:r>
      <w:r w:rsidRPr="0023155A">
        <w:t xml:space="preserve"> </w:t>
      </w:r>
      <w:r w:rsidRPr="0023155A">
        <w:rPr>
          <w:i/>
          <w:iCs/>
          <w:u w:val="single"/>
        </w:rPr>
        <w:t>A compressed gas that is categorized under the Globally Harmonized System of</w:t>
      </w:r>
      <w:r w:rsidRPr="0023155A">
        <w:rPr>
          <w:rFonts w:cs="Arial"/>
          <w:i/>
          <w:iCs/>
          <w:u w:val="single"/>
        </w:rPr>
        <w:t> </w:t>
      </w:r>
      <w:r w:rsidRPr="0023155A">
        <w:rPr>
          <w:i/>
          <w:iCs/>
          <w:u w:val="single"/>
        </w:rPr>
        <w:t>Classi</w:t>
      </w:r>
      <w:r w:rsidRPr="0023155A">
        <w:rPr>
          <w:rFonts w:ascii="Aptos" w:hAnsi="Aptos" w:cs="Aptos"/>
          <w:i/>
          <w:iCs/>
          <w:u w:val="single"/>
        </w:rPr>
        <w:t>ﬁ</w:t>
      </w:r>
      <w:r w:rsidRPr="0023155A">
        <w:rPr>
          <w:i/>
          <w:iCs/>
          <w:u w:val="single"/>
        </w:rPr>
        <w:t>cation and Labelling of Chemicals (GHS) as an Oxidizing Gas, Category 1. Where the GHS category is not known, the</w:t>
      </w:r>
      <w:r w:rsidRPr="0023155A">
        <w:rPr>
          <w:rFonts w:cs="Arial"/>
          <w:i/>
          <w:iCs/>
          <w:u w:val="single"/>
        </w:rPr>
        <w:t> </w:t>
      </w:r>
      <w:r w:rsidRPr="0023155A">
        <w:rPr>
          <w:i/>
          <w:iCs/>
          <w:u w:val="single"/>
        </w:rPr>
        <w:t>following is acceptable for classi</w:t>
      </w:r>
      <w:r w:rsidRPr="0023155A">
        <w:rPr>
          <w:rFonts w:ascii="Aptos" w:hAnsi="Aptos" w:cs="Aptos"/>
          <w:i/>
          <w:iCs/>
          <w:u w:val="single"/>
        </w:rPr>
        <w:t>ﬁ</w:t>
      </w:r>
      <w:r w:rsidRPr="0023155A">
        <w:rPr>
          <w:i/>
          <w:iCs/>
          <w:u w:val="single"/>
        </w:rPr>
        <w:t xml:space="preserve">cation purposes: </w:t>
      </w:r>
      <w:r w:rsidRPr="0023155A">
        <w:t>A gas that can support and accelerate combustion of other materials more than air does.</w:t>
      </w:r>
    </w:p>
    <w:p w14:paraId="2E1A9F69" w14:textId="77777777" w:rsidR="00711AEB" w:rsidRDefault="00711AEB" w:rsidP="00EA38A7">
      <w:pPr>
        <w:spacing w:after="0"/>
        <w:ind w:left="360"/>
      </w:pPr>
    </w:p>
    <w:p w14:paraId="2C9D67AE" w14:textId="54C40C82" w:rsidR="00711AEB" w:rsidRPr="00271707" w:rsidRDefault="00711AEB" w:rsidP="00EA38A7">
      <w:pPr>
        <w:pStyle w:val="Heading4"/>
        <w:rPr>
          <w:iCs w:val="0"/>
        </w:rPr>
      </w:pPr>
      <w:bookmarkStart w:id="22" w:name="_Hlk210376683"/>
      <w:r>
        <w:t>SUB-</w:t>
      </w:r>
      <w:r w:rsidRPr="0046521A">
        <w:t xml:space="preserve">ITEM </w:t>
      </w:r>
      <w:r>
        <w:t>1-</w:t>
      </w:r>
      <w:r w:rsidR="00212407">
        <w:t>1</w:t>
      </w:r>
      <w:r w:rsidR="00D2276F">
        <w:t>6</w:t>
      </w:r>
      <w:r w:rsidRPr="0046521A">
        <w:rPr>
          <w:snapToGrid/>
        </w:rPr>
        <w:br/>
      </w:r>
      <w:r w:rsidR="006C6FF2">
        <w:rPr>
          <w:iCs w:val="0"/>
        </w:rPr>
        <w:t>PYROPHORIC</w:t>
      </w:r>
    </w:p>
    <w:bookmarkEnd w:id="22"/>
    <w:p w14:paraId="2D9F5222" w14:textId="1B3462D4" w:rsidR="00711AEB" w:rsidRPr="00BE525D" w:rsidRDefault="00711AEB" w:rsidP="00EA38A7">
      <w:pPr>
        <w:spacing w:after="0"/>
        <w:ind w:left="360"/>
        <w:rPr>
          <w:b/>
          <w:bCs/>
        </w:rPr>
      </w:pPr>
      <w:r>
        <w:t>[</w:t>
      </w:r>
      <w:r w:rsidR="00BA4564">
        <w:t xml:space="preserve">SFM proposes to amend the </w:t>
      </w:r>
      <w:r>
        <w:t>existing definition of pyrophoric to align with the federal Occupational Safety and Health Administration (OSHA) hazardous materials regulations.]</w:t>
      </w:r>
    </w:p>
    <w:p w14:paraId="541EA69C" w14:textId="77777777" w:rsidR="00711AEB" w:rsidRDefault="00711AEB" w:rsidP="00EA38A7">
      <w:pPr>
        <w:spacing w:after="0"/>
      </w:pPr>
    </w:p>
    <w:p w14:paraId="36EA9AB8" w14:textId="77777777" w:rsidR="00711AEB" w:rsidRPr="00707D6A" w:rsidRDefault="00711AEB" w:rsidP="00EA38A7">
      <w:pPr>
        <w:spacing w:after="0"/>
        <w:ind w:left="360"/>
      </w:pPr>
      <w:r w:rsidRPr="00707D6A">
        <w:rPr>
          <w:b/>
          <w:bCs/>
        </w:rPr>
        <w:t>PYROPHORIC.</w:t>
      </w:r>
      <w:r w:rsidRPr="00707D6A">
        <w:rPr>
          <w:i/>
          <w:iCs/>
        </w:rPr>
        <w:t xml:space="preserve"> </w:t>
      </w:r>
      <w:r w:rsidRPr="00707D6A">
        <w:rPr>
          <w:i/>
          <w:iCs/>
          <w:u w:val="single"/>
        </w:rPr>
        <w:t>A substance or mixture that is categorized under the Globally Harmonized System of Classification and Labelling of Chemicals (GHS) as Pyrophoric Gas (Category 1A), Pyrophoric Solid (Category 1), or Pyrophoric Liquid (Category 1). Where the GHS category is not known, the following shall be acceptable for classification purposes:</w:t>
      </w:r>
      <w:r w:rsidRPr="00707D6A">
        <w:t> </w:t>
      </w:r>
    </w:p>
    <w:p w14:paraId="613E5BD5" w14:textId="77777777" w:rsidR="00711AEB" w:rsidRDefault="00711AEB" w:rsidP="00EA38A7">
      <w:pPr>
        <w:spacing w:after="0"/>
        <w:ind w:left="360"/>
      </w:pPr>
      <w:r w:rsidRPr="00707D6A">
        <w:t>A chemical with an autoignition temperature in air, at or below a temperature of 130°F (54°C). </w:t>
      </w:r>
    </w:p>
    <w:p w14:paraId="3055F629" w14:textId="3C6D2534" w:rsidR="00711AEB" w:rsidRPr="00271707" w:rsidRDefault="00711AEB" w:rsidP="00EA38A7">
      <w:pPr>
        <w:pStyle w:val="Heading4"/>
        <w:rPr>
          <w:iCs w:val="0"/>
        </w:rPr>
      </w:pPr>
      <w:bookmarkStart w:id="23" w:name="_Hlk210376814"/>
      <w:r>
        <w:t>SUB-</w:t>
      </w:r>
      <w:r w:rsidRPr="0046521A">
        <w:t xml:space="preserve">ITEM </w:t>
      </w:r>
      <w:r>
        <w:t>1-</w:t>
      </w:r>
      <w:r w:rsidR="00212407">
        <w:t>1</w:t>
      </w:r>
      <w:r w:rsidR="00D2276F">
        <w:t>7</w:t>
      </w:r>
      <w:r w:rsidRPr="0046521A">
        <w:rPr>
          <w:snapToGrid/>
        </w:rPr>
        <w:br/>
      </w:r>
      <w:r w:rsidR="006C6FF2">
        <w:rPr>
          <w:iCs w:val="0"/>
        </w:rPr>
        <w:t xml:space="preserve">UNSTABLE (REACTIVE) MATERIAL </w:t>
      </w:r>
    </w:p>
    <w:bookmarkEnd w:id="23"/>
    <w:p w14:paraId="6CD15F6E" w14:textId="374F8271" w:rsidR="00711AEB" w:rsidRDefault="00711AEB" w:rsidP="00EA38A7">
      <w:pPr>
        <w:spacing w:after="0"/>
        <w:ind w:left="360"/>
        <w:rPr>
          <w:b/>
          <w:bCs/>
        </w:rPr>
      </w:pPr>
      <w:r>
        <w:t>[</w:t>
      </w:r>
      <w:r w:rsidR="00BA4564">
        <w:t xml:space="preserve">SFM proposes to amend the </w:t>
      </w:r>
      <w:r>
        <w:t>existing definition of unstable (reactive) material to align with the federal Occupational Safety and Health Administration (OSHA) hazardous materials regulations.]</w:t>
      </w:r>
    </w:p>
    <w:p w14:paraId="3746E550" w14:textId="77777777" w:rsidR="00711AEB" w:rsidRDefault="00711AEB" w:rsidP="00EA38A7">
      <w:pPr>
        <w:spacing w:after="0"/>
      </w:pPr>
    </w:p>
    <w:p w14:paraId="35D80CB3" w14:textId="77777777" w:rsidR="00711AEB" w:rsidRPr="00707D6A" w:rsidRDefault="00711AEB" w:rsidP="00EA38A7">
      <w:pPr>
        <w:spacing w:after="0"/>
        <w:ind w:left="360"/>
      </w:pPr>
      <w:r w:rsidRPr="00707D6A">
        <w:rPr>
          <w:b/>
          <w:bCs/>
        </w:rPr>
        <w:t>UNSTABLE (REACTIVE) MATERIAL.</w:t>
      </w:r>
      <w:r w:rsidRPr="00707D6A">
        <w:t xml:space="preserve"> A material, other than an explosive, which in the pure state or as commercially produced, will vigorously polymerize, decompose, condense or become self-reactive and undergo other violent chemical changes, </w:t>
      </w:r>
      <w:r w:rsidRPr="00707D6A">
        <w:lastRenderedPageBreak/>
        <w:t>including explosion, when exposed to heat, friction or shock, or in the absence of an inhibitor</w:t>
      </w:r>
      <w:r w:rsidRPr="00707D6A">
        <w:rPr>
          <w:strike/>
        </w:rPr>
        <w:t>, or in the presence of contaminants, or in contact with incompatible materials</w:t>
      </w:r>
      <w:r w:rsidRPr="00707D6A">
        <w:t>. Unstable (reactive) materials are subdivided as follows: </w:t>
      </w:r>
    </w:p>
    <w:p w14:paraId="3C6BF250" w14:textId="77777777" w:rsidR="00711AEB" w:rsidRPr="00707D6A" w:rsidRDefault="00711AEB" w:rsidP="00EA38A7">
      <w:pPr>
        <w:spacing w:after="0"/>
        <w:ind w:left="360"/>
      </w:pPr>
      <w:r w:rsidRPr="00707D6A">
        <w:t> </w:t>
      </w:r>
    </w:p>
    <w:p w14:paraId="143BC540" w14:textId="77777777" w:rsidR="00711AEB" w:rsidRPr="00707D6A" w:rsidRDefault="00711AEB" w:rsidP="00EA38A7">
      <w:pPr>
        <w:spacing w:after="0"/>
        <w:ind w:left="720"/>
      </w:pPr>
      <w:r w:rsidRPr="00707D6A">
        <w:rPr>
          <w:b/>
          <w:bCs/>
        </w:rPr>
        <w:t>Class 4.</w:t>
      </w:r>
      <w:r w:rsidRPr="00707D6A">
        <w:t>  Materials that in themselves are readily capable of detonation or explosive decomposition or explosive reaction at normal temperature and pressure. This class includes materials that are sensitive to mechanical or localized thermal shock at normal temperature and pressure. </w:t>
      </w:r>
    </w:p>
    <w:p w14:paraId="540AE817" w14:textId="02BBF5CC" w:rsidR="00711AEB" w:rsidRPr="00707D6A"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A) and can include compressed gases categorized as Chemically Unstable (Type A).</w:t>
      </w:r>
    </w:p>
    <w:p w14:paraId="41768AE7" w14:textId="77777777" w:rsidR="00711AEB" w:rsidRPr="00707D6A" w:rsidRDefault="00711AEB" w:rsidP="00EA38A7">
      <w:pPr>
        <w:spacing w:after="0"/>
        <w:ind w:left="720"/>
      </w:pPr>
      <w:r w:rsidRPr="00707D6A">
        <w:t> </w:t>
      </w:r>
    </w:p>
    <w:p w14:paraId="7BBBA3DE" w14:textId="77777777" w:rsidR="00711AEB" w:rsidRPr="00707D6A" w:rsidRDefault="00711AEB" w:rsidP="00EA38A7">
      <w:pPr>
        <w:spacing w:after="0"/>
        <w:ind w:left="720"/>
      </w:pPr>
      <w:r w:rsidRPr="00707D6A">
        <w:rPr>
          <w:b/>
          <w:bCs/>
        </w:rPr>
        <w:t>Class 3.</w:t>
      </w:r>
      <w:r w:rsidRPr="00707D6A">
        <w:t xml:space="preserve"> Materials that </w:t>
      </w:r>
      <w:proofErr w:type="gramStart"/>
      <w:r w:rsidRPr="00707D6A">
        <w:t>in</w:t>
      </w:r>
      <w:proofErr w:type="gramEnd"/>
      <w:r w:rsidRPr="00707D6A">
        <w:t xml:space="preserve"> themselves are capable of detonation or of explosive decomposition or explosive reaction but which require a strong initiating </w:t>
      </w:r>
      <w:proofErr w:type="gramStart"/>
      <w:r w:rsidRPr="00707D6A">
        <w:t>source</w:t>
      </w:r>
      <w:proofErr w:type="gramEnd"/>
      <w:r w:rsidRPr="00707D6A">
        <w:t xml:space="preserve"> or which must be heated under confinement before initiation. This class includes materials that are sensitive to thermal or mechanical shock at elevated temperatures and pressures. </w:t>
      </w:r>
    </w:p>
    <w:p w14:paraId="688A87B0" w14:textId="77777777" w:rsidR="00711AEB" w:rsidRPr="00707D6A"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B) and can include compressed gases categorized as Chemically Unstable (Type B).</w:t>
      </w:r>
      <w:r w:rsidRPr="00707D6A">
        <w:rPr>
          <w:i/>
          <w:iCs/>
        </w:rPr>
        <w:t> </w:t>
      </w:r>
    </w:p>
    <w:p w14:paraId="25845783" w14:textId="77777777" w:rsidR="00711AEB" w:rsidRPr="00707D6A" w:rsidRDefault="00711AEB" w:rsidP="00EA38A7">
      <w:pPr>
        <w:spacing w:after="0"/>
        <w:ind w:left="720"/>
      </w:pPr>
      <w:r w:rsidRPr="00707D6A">
        <w:t> </w:t>
      </w:r>
    </w:p>
    <w:p w14:paraId="611DF7A2" w14:textId="77777777" w:rsidR="00711AEB" w:rsidRPr="00707D6A" w:rsidRDefault="00711AEB" w:rsidP="00EA38A7">
      <w:pPr>
        <w:spacing w:after="0"/>
        <w:ind w:left="720"/>
      </w:pPr>
      <w:r w:rsidRPr="00707D6A">
        <w:rPr>
          <w:b/>
          <w:bCs/>
        </w:rPr>
        <w:t>Class 2.</w:t>
      </w:r>
      <w:r w:rsidRPr="00707D6A">
        <w:t xml:space="preserve"> Materials that in themselves are normally unstable and readily undergo violent chemical change but do not detonate. This class includes materials that can undergo chemical change with rapid release of energy at normal temperature and pressure, and that can undergo violent chemical change at elevated temperature and pressure. </w:t>
      </w:r>
    </w:p>
    <w:p w14:paraId="55B1E0C9" w14:textId="77777777" w:rsidR="00711AEB" w:rsidRPr="00707D6A"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C or D).</w:t>
      </w:r>
      <w:r w:rsidRPr="00707D6A">
        <w:rPr>
          <w:i/>
          <w:iCs/>
        </w:rPr>
        <w:t> </w:t>
      </w:r>
    </w:p>
    <w:p w14:paraId="24095E2E" w14:textId="77777777" w:rsidR="00711AEB" w:rsidRPr="00707D6A" w:rsidRDefault="00711AEB" w:rsidP="00EA38A7">
      <w:pPr>
        <w:spacing w:after="0"/>
        <w:ind w:left="720"/>
      </w:pPr>
      <w:r w:rsidRPr="00707D6A">
        <w:t> </w:t>
      </w:r>
    </w:p>
    <w:p w14:paraId="166ED86A" w14:textId="77777777" w:rsidR="00711AEB" w:rsidRPr="00707D6A" w:rsidRDefault="00711AEB" w:rsidP="00EA38A7">
      <w:pPr>
        <w:spacing w:after="0"/>
        <w:ind w:left="720"/>
      </w:pPr>
      <w:r w:rsidRPr="00707D6A">
        <w:rPr>
          <w:b/>
          <w:bCs/>
        </w:rPr>
        <w:t>Class 1.</w:t>
      </w:r>
      <w:r w:rsidRPr="00707D6A">
        <w:t xml:space="preserve"> Materials that in themselves are normally stable but which can become unstable at elevated temperature and pressure. </w:t>
      </w:r>
    </w:p>
    <w:p w14:paraId="35711BD9" w14:textId="77777777" w:rsidR="00711AEB" w:rsidRPr="00BE525D"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E or F).</w:t>
      </w:r>
      <w:r w:rsidRPr="00707D6A">
        <w:rPr>
          <w:i/>
          <w:iCs/>
        </w:rPr>
        <w:t> </w:t>
      </w:r>
    </w:p>
    <w:p w14:paraId="4F46164B" w14:textId="55B18BC3" w:rsidR="00711AEB" w:rsidRPr="00271707" w:rsidRDefault="00711AEB" w:rsidP="00EA38A7">
      <w:pPr>
        <w:pStyle w:val="Heading4"/>
        <w:rPr>
          <w:iCs w:val="0"/>
        </w:rPr>
      </w:pPr>
      <w:r>
        <w:t>SUB-</w:t>
      </w:r>
      <w:r w:rsidRPr="0046521A">
        <w:t xml:space="preserve">ITEM </w:t>
      </w:r>
      <w:r>
        <w:t>1-</w:t>
      </w:r>
      <w:r w:rsidR="00212407">
        <w:t>1</w:t>
      </w:r>
      <w:r w:rsidR="00D2276F">
        <w:t>8</w:t>
      </w:r>
      <w:r w:rsidRPr="0046521A">
        <w:rPr>
          <w:snapToGrid/>
        </w:rPr>
        <w:br/>
      </w:r>
      <w:r w:rsidR="00D75753">
        <w:rPr>
          <w:iCs w:val="0"/>
        </w:rPr>
        <w:t xml:space="preserve">WATER-REACTIVE MATERIAL </w:t>
      </w:r>
    </w:p>
    <w:p w14:paraId="4ED21981" w14:textId="71A5050F" w:rsidR="00711AEB" w:rsidRPr="00BF5451" w:rsidRDefault="00711AEB" w:rsidP="00EA38A7">
      <w:pPr>
        <w:spacing w:after="0"/>
        <w:ind w:left="360"/>
        <w:rPr>
          <w:b/>
          <w:bCs/>
        </w:rPr>
      </w:pPr>
      <w:r>
        <w:t>[</w:t>
      </w:r>
      <w:r w:rsidR="00BA4564">
        <w:t xml:space="preserve">SFM proposes to amend the </w:t>
      </w:r>
      <w:r>
        <w:t>existing definition of water reactive to align with the federal Occupational Safety and Health Administration (OSHA) hazardous materials regulations.]</w:t>
      </w:r>
    </w:p>
    <w:p w14:paraId="6D295708" w14:textId="77777777" w:rsidR="00711AEB" w:rsidRDefault="00711AEB" w:rsidP="00EA38A7">
      <w:pPr>
        <w:spacing w:after="0"/>
      </w:pPr>
    </w:p>
    <w:p w14:paraId="2C7950FF" w14:textId="34A6289E" w:rsidR="00711AEB" w:rsidRPr="002E5953" w:rsidRDefault="00D75753" w:rsidP="00EA38A7">
      <w:pPr>
        <w:ind w:left="360"/>
      </w:pPr>
      <w:r w:rsidRPr="00D2276F">
        <w:rPr>
          <w:b/>
          <w:bCs/>
        </w:rPr>
        <w:t>WATER-REACTIVE MATERIAL</w:t>
      </w:r>
      <w:r>
        <w:t xml:space="preserve"> </w:t>
      </w:r>
      <w:r w:rsidR="00711AEB" w:rsidRPr="002E5953">
        <w:rPr>
          <w:b/>
          <w:bCs/>
        </w:rPr>
        <w:t>.</w:t>
      </w:r>
      <w:r w:rsidR="00711AEB" w:rsidRPr="002E5953">
        <w:rPr>
          <w:rFonts w:cs="Arial"/>
          <w:b/>
          <w:bCs/>
        </w:rPr>
        <w:t> </w:t>
      </w:r>
      <w:r w:rsidR="00711AEB" w:rsidRPr="002E5953">
        <w:t xml:space="preserve"> A material that explodes; violently reacts; produces flammable, toxic or other hazardous gases; or evolves enough heat to cause auto- ignition or ignition of combustibles upon exposure to water or moisture. Water-reactive materials are subdivided as follows:</w:t>
      </w:r>
    </w:p>
    <w:p w14:paraId="37DB0DDA" w14:textId="7222674B" w:rsidR="00711AEB" w:rsidRPr="002E5953" w:rsidRDefault="00711AEB" w:rsidP="00EA38A7">
      <w:pPr>
        <w:ind w:left="720"/>
      </w:pPr>
      <w:r w:rsidRPr="002E5953">
        <w:rPr>
          <w:b/>
          <w:bCs/>
        </w:rPr>
        <w:lastRenderedPageBreak/>
        <w:t xml:space="preserve">Class 3. </w:t>
      </w:r>
      <w:r w:rsidRPr="002E5953">
        <w:t>Materials that react explosively with water without requiring heat or confinement. </w:t>
      </w:r>
      <w:r w:rsidRPr="002E5953">
        <w:rPr>
          <w:b/>
          <w:bCs/>
        </w:rPr>
        <w:t xml:space="preserv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1).</w:t>
      </w:r>
    </w:p>
    <w:p w14:paraId="034A8CAD" w14:textId="1F2A4AC1" w:rsidR="00711AEB" w:rsidRPr="002E5953" w:rsidRDefault="00711AEB" w:rsidP="00EA38A7">
      <w:pPr>
        <w:ind w:left="720"/>
      </w:pPr>
      <w:r w:rsidRPr="002E5953">
        <w:rPr>
          <w:b/>
          <w:bCs/>
        </w:rPr>
        <w:t xml:space="preserve">Class 2. </w:t>
      </w:r>
      <w:r w:rsidRPr="002E5953">
        <w:t xml:space="preserve">Materials that react violently with water or have the ability to boil water. Materials that produce flammable, toxic or other hazardous gases, or evolve enough heat to cause autoignition or ignition of combustibles upon exposure to water or moisture.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2).</w:t>
      </w:r>
    </w:p>
    <w:p w14:paraId="4951D078" w14:textId="19622069" w:rsidR="00711AEB" w:rsidRDefault="00711AEB" w:rsidP="00EA38A7">
      <w:pPr>
        <w:ind w:left="720"/>
        <w:rPr>
          <w:i/>
          <w:iCs/>
        </w:rPr>
      </w:pPr>
      <w:r w:rsidRPr="002E5953">
        <w:rPr>
          <w:b/>
          <w:bCs/>
        </w:rPr>
        <w:t>Class 1.</w:t>
      </w:r>
      <w:r w:rsidRPr="002E5953">
        <w:t xml:space="preserve">  Materials that react with water with some release of energy, but not violently.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3).</w:t>
      </w:r>
    </w:p>
    <w:p w14:paraId="5C9043BA" w14:textId="77777777" w:rsidR="00D75753" w:rsidRPr="0046521A" w:rsidRDefault="00D75753" w:rsidP="00EA38A7">
      <w:pPr>
        <w:pStyle w:val="Heading4"/>
        <w:ind w:left="0"/>
      </w:pPr>
      <w:r w:rsidRPr="0046521A">
        <w:t xml:space="preserve">Notation: </w:t>
      </w:r>
    </w:p>
    <w:p w14:paraId="25832ADC" w14:textId="2E23A6F6" w:rsidR="00D75753" w:rsidRPr="006704AD" w:rsidRDefault="00D75753" w:rsidP="00EA38A7">
      <w:pPr>
        <w:rPr>
          <w:rFonts w:cs="Arial"/>
        </w:rPr>
      </w:pPr>
      <w:r w:rsidRPr="006704AD">
        <w:rPr>
          <w:rFonts w:cs="Arial"/>
        </w:rPr>
        <w:t xml:space="preserve">Authority: </w:t>
      </w:r>
      <w:r w:rsidRPr="006704AD">
        <w:rPr>
          <w:rFonts w:cs="Arial"/>
          <w:szCs w:val="24"/>
        </w:rPr>
        <w:t xml:space="preserve">Health and Safety Code Sections </w:t>
      </w:r>
      <w:bookmarkStart w:id="24" w:name="_Hlk219404982"/>
      <w:r w:rsidRPr="006704AD">
        <w:rPr>
          <w:rFonts w:cs="Arial"/>
          <w:bCs/>
          <w:szCs w:val="24"/>
        </w:rPr>
        <w:t>1250, 1502, 1568.02, 1569.</w:t>
      </w:r>
      <w:r w:rsidR="00410F7A" w:rsidRPr="006704AD">
        <w:rPr>
          <w:rFonts w:cs="Arial"/>
          <w:bCs/>
          <w:szCs w:val="24"/>
        </w:rPr>
        <w:t>7</w:t>
      </w:r>
      <w:r w:rsidR="00410F7A">
        <w:rPr>
          <w:rFonts w:cs="Arial"/>
          <w:bCs/>
          <w:szCs w:val="24"/>
        </w:rPr>
        <w:t>0</w:t>
      </w:r>
      <w:r w:rsidR="00410F7A" w:rsidRPr="006704AD">
        <w:rPr>
          <w:rFonts w:cs="Arial"/>
          <w:bCs/>
          <w:szCs w:val="24"/>
        </w:rPr>
        <w:t xml:space="preserve"> </w:t>
      </w:r>
      <w:r w:rsidRPr="006704AD">
        <w:rPr>
          <w:rFonts w:cs="Arial"/>
          <w:bCs/>
          <w:szCs w:val="24"/>
        </w:rPr>
        <w:t>- 1569.</w:t>
      </w:r>
      <w:r w:rsidR="00410F7A" w:rsidRPr="006704AD">
        <w:rPr>
          <w:rFonts w:cs="Arial"/>
          <w:bCs/>
          <w:szCs w:val="24"/>
        </w:rPr>
        <w:t>7</w:t>
      </w:r>
      <w:r w:rsidR="00410F7A">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bookmarkEnd w:id="24"/>
    </w:p>
    <w:p w14:paraId="3410102A" w14:textId="23983DFB" w:rsidR="00D75753" w:rsidRPr="0018082D" w:rsidRDefault="00D75753" w:rsidP="00EA38A7">
      <w:pPr>
        <w:rPr>
          <w:rFonts w:cs="Arial"/>
          <w:szCs w:val="24"/>
        </w:rPr>
      </w:pPr>
      <w:r w:rsidRPr="006704AD">
        <w:rPr>
          <w:rFonts w:cs="Arial"/>
        </w:rPr>
        <w:t xml:space="preserve">Reference(s): </w:t>
      </w:r>
      <w:r w:rsidRPr="006704AD">
        <w:rPr>
          <w:rFonts w:cs="Arial"/>
          <w:szCs w:val="24"/>
        </w:rPr>
        <w:t xml:space="preserve">Health and Safety Code Sections </w:t>
      </w:r>
      <w:bookmarkStart w:id="25" w:name="_Hlk219404997"/>
      <w:proofErr w:type="gramStart"/>
      <w:r w:rsidR="00410F7A">
        <w:t xml:space="preserve">1596.78, </w:t>
      </w:r>
      <w:r w:rsidRPr="006704AD">
        <w:rPr>
          <w:rFonts w:cs="Arial"/>
          <w:szCs w:val="24"/>
        </w:rPr>
        <w:t>13108</w:t>
      </w:r>
      <w:proofErr w:type="gramEnd"/>
      <w:r w:rsidRPr="006704AD">
        <w:rPr>
          <w:rFonts w:cs="Arial"/>
          <w:szCs w:val="24"/>
        </w:rPr>
        <w:t xml:space="preserve">, 13108.5, 13113, 13113.5, 13114, 13132, 13132.7, 13133, </w:t>
      </w:r>
      <w:proofErr w:type="gramStart"/>
      <w:r w:rsidRPr="006704AD">
        <w:rPr>
          <w:rFonts w:cs="Arial"/>
          <w:szCs w:val="24"/>
        </w:rPr>
        <w:t>13135</w:t>
      </w:r>
      <w:proofErr w:type="gramEnd"/>
      <w:r w:rsidRPr="006704AD">
        <w:rPr>
          <w:rFonts w:cs="Arial"/>
          <w:szCs w:val="24"/>
        </w:rPr>
        <w:t xml:space="preserve">, 13143, 13143.1, 13143.2, </w:t>
      </w:r>
      <w:proofErr w:type="gramStart"/>
      <w:r w:rsidRPr="006704AD">
        <w:rPr>
          <w:rFonts w:cs="Arial"/>
          <w:szCs w:val="24"/>
        </w:rPr>
        <w:t>13143.6</w:t>
      </w:r>
      <w:proofErr w:type="gramEnd"/>
      <w:r w:rsidRPr="006704AD">
        <w:rPr>
          <w:rFonts w:cs="Arial"/>
          <w:szCs w:val="24"/>
        </w:rPr>
        <w:t>, 13143.9, 13145, 13146, 13210, 13211, 16022.5, 17921.</w:t>
      </w:r>
      <w:bookmarkEnd w:id="25"/>
    </w:p>
    <w:p w14:paraId="62B76D39" w14:textId="77777777" w:rsidR="00711AEB" w:rsidRDefault="00711AEB" w:rsidP="00EA38A7">
      <w:pPr>
        <w:spacing w:after="0"/>
        <w:ind w:left="720"/>
      </w:pPr>
    </w:p>
    <w:p w14:paraId="1746B073" w14:textId="77777777" w:rsidR="00D75753" w:rsidRDefault="00D75753" w:rsidP="00EA38A7">
      <w:pPr>
        <w:spacing w:after="0"/>
        <w:ind w:left="720"/>
      </w:pPr>
    </w:p>
    <w:p w14:paraId="38003092" w14:textId="0A847909" w:rsidR="00E60592" w:rsidRDefault="001734AF" w:rsidP="00EA38A7">
      <w:pPr>
        <w:pStyle w:val="Heading3"/>
        <w:spacing w:before="0"/>
      </w:pPr>
      <w:bookmarkStart w:id="26" w:name="_Hlk212456799"/>
      <w:r w:rsidRPr="0046521A">
        <w:t xml:space="preserve">ITEM </w:t>
      </w:r>
      <w:r>
        <w:t>2</w:t>
      </w:r>
      <w:r w:rsidRPr="0046521A">
        <w:rPr>
          <w:snapToGrid/>
        </w:rPr>
        <w:br/>
      </w:r>
      <w:r w:rsidR="00820F43" w:rsidRPr="0046521A">
        <w:t xml:space="preserve">Chapter </w:t>
      </w:r>
      <w:r w:rsidR="00820F43">
        <w:t>2 Definitions, Section 203 Occupancy Classification and Use</w:t>
      </w:r>
    </w:p>
    <w:p w14:paraId="0DAD8054" w14:textId="27B186AF" w:rsidR="00E37F85" w:rsidRPr="00575A22" w:rsidRDefault="00E37F85" w:rsidP="00EA38A7">
      <w:pPr>
        <w:spacing w:after="0"/>
      </w:pPr>
      <w:r w:rsidRPr="00575A22">
        <w:t xml:space="preserve">[SFM proposes to modify existing amendments </w:t>
      </w:r>
      <w:r>
        <w:t>to align Title 24 and Title 22, can correlate with Title 24 Part 2 Chapter 3</w:t>
      </w:r>
      <w:r w:rsidRPr="00575A22">
        <w:t>.]</w:t>
      </w:r>
    </w:p>
    <w:p w14:paraId="300D3510" w14:textId="4937BCA0" w:rsidR="001A01BA" w:rsidRDefault="001A01BA" w:rsidP="00EA38A7">
      <w:pPr>
        <w:pStyle w:val="Heading4"/>
      </w:pPr>
      <w:r>
        <w:t>SUB-</w:t>
      </w:r>
      <w:r w:rsidRPr="0046521A">
        <w:t xml:space="preserve">ITEM </w:t>
      </w:r>
      <w:r w:rsidR="0018082D">
        <w:t>2</w:t>
      </w:r>
      <w:r>
        <w:t>-1</w:t>
      </w:r>
      <w:r w:rsidRPr="0046521A">
        <w:rPr>
          <w:snapToGrid/>
        </w:rPr>
        <w:br/>
      </w:r>
      <w:bookmarkStart w:id="27" w:name="_Hlk220675995"/>
      <w:r w:rsidRPr="0046521A">
        <w:t xml:space="preserve">Section </w:t>
      </w:r>
      <w:r w:rsidR="00E37F85">
        <w:t>203.4</w:t>
      </w:r>
      <w:r w:rsidR="00DA406E">
        <w:t xml:space="preserve">.2 </w:t>
      </w:r>
      <w:r w:rsidR="00DA406E" w:rsidRPr="00DA406E">
        <w:t>Group E, child-care facilities</w:t>
      </w:r>
      <w:r w:rsidR="00DA406E">
        <w:t xml:space="preserve"> and subsections</w:t>
      </w:r>
      <w:bookmarkEnd w:id="27"/>
    </w:p>
    <w:p w14:paraId="1636E857" w14:textId="13E7EC59" w:rsidR="0045284E" w:rsidRDefault="001A01BA" w:rsidP="00EA38A7">
      <w:pPr>
        <w:ind w:left="360"/>
      </w:pPr>
      <w:r w:rsidRPr="00575A22">
        <w:t xml:space="preserve">[SFM proposes to modify </w:t>
      </w:r>
      <w:r>
        <w:t xml:space="preserve">model code and </w:t>
      </w:r>
      <w:r w:rsidRPr="00575A22">
        <w:t xml:space="preserve">existing amendments </w:t>
      </w:r>
      <w:r>
        <w:t>to align Title 24 and Title 22</w:t>
      </w:r>
      <w:r w:rsidRPr="00575A22">
        <w:t>.]</w:t>
      </w:r>
    </w:p>
    <w:bookmarkEnd w:id="26"/>
    <w:p w14:paraId="2D91845D" w14:textId="45753AE5" w:rsidR="0045284E" w:rsidRPr="004F24E0" w:rsidRDefault="00E37F85" w:rsidP="00EA38A7">
      <w:pPr>
        <w:ind w:left="360"/>
        <w:rPr>
          <w:b/>
          <w:bCs/>
        </w:rPr>
      </w:pPr>
      <w:r>
        <w:rPr>
          <w:b/>
          <w:bCs/>
        </w:rPr>
        <w:t>203.4</w:t>
      </w:r>
      <w:r w:rsidR="00CA3095">
        <w:rPr>
          <w:b/>
          <w:bCs/>
        </w:rPr>
        <w:t>.2</w:t>
      </w:r>
      <w:r>
        <w:rPr>
          <w:b/>
          <w:bCs/>
        </w:rPr>
        <w:t xml:space="preserve"> </w:t>
      </w:r>
      <w:r w:rsidR="0045284E" w:rsidRPr="0045284E">
        <w:rPr>
          <w:b/>
          <w:bCs/>
        </w:rPr>
        <w:t xml:space="preserve">Group E, </w:t>
      </w:r>
      <w:r w:rsidR="0045284E" w:rsidRPr="00D2276F">
        <w:rPr>
          <w:b/>
          <w:bCs/>
          <w:i/>
          <w:iCs/>
        </w:rPr>
        <w:t>child</w:t>
      </w:r>
      <w:r w:rsidR="0045284E" w:rsidRPr="0045284E">
        <w:rPr>
          <w:b/>
          <w:bCs/>
        </w:rPr>
        <w:t>-care facilities.</w:t>
      </w:r>
      <w:r w:rsidR="004F24E0">
        <w:rPr>
          <w:b/>
          <w:bCs/>
        </w:rPr>
        <w:t xml:space="preserve"> </w:t>
      </w:r>
      <w:r w:rsidR="0045284E">
        <w:t xml:space="preserve">This group includes buildings and structures or portions thereof occupied by more than </w:t>
      </w:r>
      <w:r w:rsidR="0045284E" w:rsidRPr="0045284E">
        <w:rPr>
          <w:i/>
          <w:iCs/>
        </w:rPr>
        <w:t>six</w:t>
      </w:r>
      <w:r w:rsidR="0045284E">
        <w:t xml:space="preserve"> children </w:t>
      </w:r>
      <w:r w:rsidR="0045284E" w:rsidRPr="0045284E">
        <w:rPr>
          <w:i/>
          <w:iCs/>
        </w:rPr>
        <w:t>36 months</w:t>
      </w:r>
      <w:r w:rsidR="0045284E">
        <w:t xml:space="preserve"> of age </w:t>
      </w:r>
      <w:r w:rsidR="0045284E" w:rsidRPr="004F24E0">
        <w:rPr>
          <w:i/>
          <w:iCs/>
        </w:rPr>
        <w:t xml:space="preserve">and </w:t>
      </w:r>
      <w:r w:rsidR="0045284E" w:rsidRPr="0045284E">
        <w:rPr>
          <w:i/>
          <w:iCs/>
        </w:rPr>
        <w:t>older</w:t>
      </w:r>
      <w:r w:rsidR="0045284E">
        <w:t xml:space="preserve"> who receive educational, supervision or</w:t>
      </w:r>
      <w:r w:rsidR="004F24E0">
        <w:rPr>
          <w:b/>
          <w:bCs/>
        </w:rPr>
        <w:t xml:space="preserve"> </w:t>
      </w:r>
      <w:r w:rsidR="0045284E">
        <w:t xml:space="preserve">personal care services for fewer than 24 hours per day. </w:t>
      </w:r>
      <w:r w:rsidR="0045284E" w:rsidRPr="0045284E">
        <w:rPr>
          <w:i/>
          <w:iCs/>
          <w:u w:val="single"/>
        </w:rPr>
        <w:t>Infants and toddlers are allowed in a Group E child</w:t>
      </w:r>
      <w:r w:rsidR="00CA3095">
        <w:rPr>
          <w:i/>
          <w:iCs/>
          <w:u w:val="single"/>
        </w:rPr>
        <w:t>-</w:t>
      </w:r>
      <w:r w:rsidR="0045284E" w:rsidRPr="0045284E">
        <w:rPr>
          <w:i/>
          <w:iCs/>
          <w:u w:val="single"/>
        </w:rPr>
        <w:t xml:space="preserve">care when the facility complies with </w:t>
      </w:r>
      <w:r w:rsidR="00DA251C" w:rsidRPr="0045284E">
        <w:rPr>
          <w:i/>
          <w:iCs/>
          <w:u w:val="single"/>
        </w:rPr>
        <w:t xml:space="preserve">Section </w:t>
      </w:r>
      <w:r w:rsidR="00CA3095">
        <w:rPr>
          <w:i/>
          <w:iCs/>
          <w:u w:val="single"/>
        </w:rPr>
        <w:t>203.7.4.1</w:t>
      </w:r>
      <w:r w:rsidR="00DA251C" w:rsidRPr="0045284E">
        <w:rPr>
          <w:i/>
          <w:iCs/>
          <w:u w:val="single"/>
        </w:rPr>
        <w:t>.</w:t>
      </w:r>
    </w:p>
    <w:p w14:paraId="2A1C4EDB" w14:textId="558A16DA" w:rsidR="0045284E" w:rsidRDefault="0045284E" w:rsidP="00EA38A7">
      <w:pPr>
        <w:ind w:left="1080"/>
      </w:pPr>
      <w:r w:rsidRPr="0045284E">
        <w:rPr>
          <w:b/>
          <w:bCs/>
          <w:i/>
          <w:iCs/>
        </w:rPr>
        <w:t>Exception: [SFM]</w:t>
      </w:r>
      <w:r>
        <w:t xml:space="preserve"> </w:t>
      </w:r>
      <w:r w:rsidRPr="0045284E">
        <w:rPr>
          <w:i/>
          <w:iCs/>
          <w:u w:val="single"/>
        </w:rPr>
        <w:t xml:space="preserve">A building or structure that does not meet the requirements of </w:t>
      </w:r>
      <w:r w:rsidRPr="001A01BA">
        <w:rPr>
          <w:i/>
          <w:iCs/>
          <w:u w:val="single"/>
        </w:rPr>
        <w:t xml:space="preserve">Section </w:t>
      </w:r>
      <w:r w:rsidR="00CA3095">
        <w:rPr>
          <w:i/>
          <w:iCs/>
          <w:u w:val="single"/>
        </w:rPr>
        <w:t>203.7.4.1</w:t>
      </w:r>
      <w:r w:rsidRPr="001A01BA">
        <w:rPr>
          <w:i/>
          <w:iCs/>
          <w:u w:val="single"/>
        </w:rPr>
        <w:t xml:space="preserve"> or</w:t>
      </w:r>
      <w:r w:rsidR="00B521F8">
        <w:rPr>
          <w:i/>
          <w:iCs/>
          <w:u w:val="single"/>
        </w:rPr>
        <w:t xml:space="preserve"> </w:t>
      </w:r>
      <w:proofErr w:type="gramStart"/>
      <w:r w:rsidR="00B521F8">
        <w:rPr>
          <w:i/>
          <w:iCs/>
          <w:u w:val="single"/>
        </w:rPr>
        <w:t xml:space="preserve">a </w:t>
      </w:r>
      <w:r w:rsidR="00B521F8">
        <w:rPr>
          <w:i/>
          <w:iCs/>
          <w:strike/>
        </w:rPr>
        <w:t>A</w:t>
      </w:r>
      <w:proofErr w:type="gramEnd"/>
      <w:r w:rsidR="00B521F8">
        <w:rPr>
          <w:i/>
          <w:iCs/>
          <w:strike/>
        </w:rPr>
        <w:t xml:space="preserve"> </w:t>
      </w:r>
      <w:r w:rsidRPr="001A01BA">
        <w:rPr>
          <w:i/>
          <w:iCs/>
        </w:rPr>
        <w:t xml:space="preserve">child-care facility not otherwise classified a Group R-3 occupancy, where occupants are not capable of responding to an emergency situation without physical assistance from the </w:t>
      </w:r>
      <w:r w:rsidRPr="001A01BA">
        <w:rPr>
          <w:i/>
          <w:iCs/>
        </w:rPr>
        <w:lastRenderedPageBreak/>
        <w:t>staff shall be classified as Group I-4</w:t>
      </w:r>
      <w:r w:rsidR="00B521F8">
        <w:rPr>
          <w:i/>
          <w:iCs/>
        </w:rPr>
        <w:t xml:space="preserve">.  </w:t>
      </w:r>
      <w:r w:rsidR="00B521F8" w:rsidRPr="00B521F8">
        <w:rPr>
          <w:i/>
          <w:iCs/>
          <w:strike/>
        </w:rPr>
        <w:t>Infants and toddlers are allowed in a Group E child care when the requirements of California Fire Code Section 203.4.2.1, 203.4.2.2, 203.4.2.3, or 203.7.4.1 are met.</w:t>
      </w:r>
    </w:p>
    <w:p w14:paraId="1F4B24E1" w14:textId="77777777" w:rsidR="00D2276F" w:rsidRDefault="00D2276F" w:rsidP="00EA38A7">
      <w:pPr>
        <w:ind w:left="360"/>
        <w:rPr>
          <w:b/>
          <w:bCs/>
        </w:rPr>
      </w:pPr>
      <w:r>
        <w:rPr>
          <w:b/>
          <w:bCs/>
        </w:rPr>
        <w:t>…</w:t>
      </w:r>
    </w:p>
    <w:p w14:paraId="67551536" w14:textId="1D6DFB37" w:rsidR="0045284E" w:rsidRPr="004F24E0" w:rsidRDefault="00E37F85" w:rsidP="00EA38A7">
      <w:pPr>
        <w:ind w:left="360"/>
        <w:rPr>
          <w:b/>
          <w:bCs/>
        </w:rPr>
      </w:pPr>
      <w:r>
        <w:rPr>
          <w:b/>
          <w:bCs/>
        </w:rPr>
        <w:t>203.4</w:t>
      </w:r>
      <w:r w:rsidR="0045284E" w:rsidRPr="001A01BA">
        <w:rPr>
          <w:b/>
          <w:bCs/>
        </w:rPr>
        <w:t>.2.2</w:t>
      </w:r>
      <w:r w:rsidR="001A01BA" w:rsidRPr="001A01BA">
        <w:rPr>
          <w:b/>
          <w:bCs/>
        </w:rPr>
        <w:t xml:space="preserve"> </w:t>
      </w:r>
      <w:r w:rsidR="0045284E" w:rsidRPr="001A01BA">
        <w:rPr>
          <w:b/>
          <w:bCs/>
          <w:i/>
          <w:iCs/>
          <w:u w:val="single"/>
        </w:rPr>
        <w:t>Six</w:t>
      </w:r>
      <w:r w:rsidR="0045284E" w:rsidRPr="001A01BA">
        <w:rPr>
          <w:b/>
          <w:bCs/>
        </w:rPr>
        <w:t xml:space="preserve"> </w:t>
      </w:r>
      <w:r w:rsidR="0045284E" w:rsidRPr="001A01BA">
        <w:rPr>
          <w:b/>
          <w:bCs/>
          <w:strike/>
        </w:rPr>
        <w:t>Five</w:t>
      </w:r>
      <w:r w:rsidR="0045284E" w:rsidRPr="001A01BA">
        <w:rPr>
          <w:b/>
          <w:bCs/>
        </w:rPr>
        <w:t xml:space="preserve"> or fewer children.</w:t>
      </w:r>
      <w:r w:rsidR="004F24E0">
        <w:rPr>
          <w:b/>
          <w:bCs/>
        </w:rPr>
        <w:t xml:space="preserve"> </w:t>
      </w:r>
      <w:r w:rsidR="0045284E">
        <w:t xml:space="preserve">A facility having </w:t>
      </w:r>
      <w:r w:rsidR="0045284E" w:rsidRPr="001A01BA">
        <w:rPr>
          <w:i/>
          <w:iCs/>
          <w:u w:val="single"/>
        </w:rPr>
        <w:t>six</w:t>
      </w:r>
      <w:r w:rsidR="0045284E">
        <w:t xml:space="preserve"> </w:t>
      </w:r>
      <w:r w:rsidR="0045284E" w:rsidRPr="001A01BA">
        <w:rPr>
          <w:strike/>
        </w:rPr>
        <w:t>five</w:t>
      </w:r>
      <w:r w:rsidR="0045284E">
        <w:t xml:space="preserve"> or fewer children receiving such </w:t>
      </w:r>
      <w:r w:rsidR="004E5707" w:rsidRPr="004E5707">
        <w:rPr>
          <w:strike/>
        </w:rPr>
        <w:t>day</w:t>
      </w:r>
      <w:r w:rsidR="004E5707">
        <w:t xml:space="preserve"> </w:t>
      </w:r>
      <w:proofErr w:type="gramStart"/>
      <w:r w:rsidR="004E5707" w:rsidRPr="004E5707">
        <w:rPr>
          <w:i/>
          <w:iCs/>
          <w:u w:val="single"/>
        </w:rPr>
        <w:t>child</w:t>
      </w:r>
      <w:r w:rsidR="0045284E">
        <w:t xml:space="preserve"> care</w:t>
      </w:r>
      <w:proofErr w:type="gramEnd"/>
      <w:r w:rsidR="0045284E">
        <w:t xml:space="preserve"> shall be classified as part of the primary occupancy.</w:t>
      </w:r>
    </w:p>
    <w:p w14:paraId="45494A01" w14:textId="6FD78AFD" w:rsidR="0045284E" w:rsidRPr="004F24E0" w:rsidRDefault="00E37F85" w:rsidP="00EA38A7">
      <w:pPr>
        <w:ind w:left="360"/>
        <w:rPr>
          <w:b/>
          <w:bCs/>
        </w:rPr>
      </w:pPr>
      <w:r>
        <w:rPr>
          <w:b/>
          <w:bCs/>
        </w:rPr>
        <w:t xml:space="preserve">203.4.2.3 </w:t>
      </w:r>
      <w:r w:rsidR="001A01BA" w:rsidRPr="001A01BA">
        <w:rPr>
          <w:b/>
          <w:bCs/>
          <w:i/>
          <w:iCs/>
          <w:u w:val="single"/>
        </w:rPr>
        <w:t>Six</w:t>
      </w:r>
      <w:r w:rsidR="001A01BA" w:rsidRPr="001A01BA">
        <w:rPr>
          <w:b/>
          <w:bCs/>
        </w:rPr>
        <w:t xml:space="preserve"> </w:t>
      </w:r>
      <w:r w:rsidR="001A01BA" w:rsidRPr="001A01BA">
        <w:rPr>
          <w:b/>
          <w:bCs/>
          <w:strike/>
        </w:rPr>
        <w:t>Five</w:t>
      </w:r>
      <w:r w:rsidR="001A01BA" w:rsidRPr="001A01BA">
        <w:rPr>
          <w:b/>
          <w:bCs/>
        </w:rPr>
        <w:t xml:space="preserve"> </w:t>
      </w:r>
      <w:r w:rsidR="0045284E" w:rsidRPr="001A01BA">
        <w:rPr>
          <w:b/>
          <w:bCs/>
        </w:rPr>
        <w:t>or fewer children in a dwelling unit.</w:t>
      </w:r>
      <w:r w:rsidR="004F24E0">
        <w:rPr>
          <w:b/>
          <w:bCs/>
        </w:rPr>
        <w:t xml:space="preserve"> </w:t>
      </w:r>
      <w:r w:rsidR="0045284E">
        <w:t xml:space="preserve">A facility such as the above within a dwelling unit and having </w:t>
      </w:r>
      <w:r w:rsidR="0045284E" w:rsidRPr="001A01BA">
        <w:rPr>
          <w:i/>
          <w:iCs/>
          <w:u w:val="single"/>
        </w:rPr>
        <w:t>six</w:t>
      </w:r>
      <w:r w:rsidR="0045284E">
        <w:t xml:space="preserve"> </w:t>
      </w:r>
      <w:r w:rsidR="0045284E" w:rsidRPr="001A01BA">
        <w:rPr>
          <w:strike/>
        </w:rPr>
        <w:t>five</w:t>
      </w:r>
      <w:r w:rsidR="0045284E">
        <w:t xml:space="preserve"> or fewer children receiving such </w:t>
      </w:r>
      <w:r w:rsidR="004E5707" w:rsidRPr="004E5707">
        <w:rPr>
          <w:strike/>
        </w:rPr>
        <w:t>day</w:t>
      </w:r>
      <w:r w:rsidR="004E5707">
        <w:t xml:space="preserve"> </w:t>
      </w:r>
      <w:r w:rsidR="004E5707" w:rsidRPr="004E5707">
        <w:rPr>
          <w:i/>
          <w:iCs/>
          <w:u w:val="single"/>
        </w:rPr>
        <w:t>child</w:t>
      </w:r>
      <w:r w:rsidR="0045284E">
        <w:t xml:space="preserve"> care shall be classified as a Group R-3 occupancy or shall comply with the </w:t>
      </w:r>
      <w:r w:rsidR="0045284E" w:rsidRPr="001A01BA">
        <w:rPr>
          <w:i/>
          <w:iCs/>
        </w:rPr>
        <w:t>California Residential Code</w:t>
      </w:r>
      <w:r w:rsidR="0045284E">
        <w:t>.</w:t>
      </w:r>
    </w:p>
    <w:p w14:paraId="5F8AB232" w14:textId="0770178C" w:rsidR="001A01BA" w:rsidRDefault="001A01BA" w:rsidP="00EA38A7">
      <w:pPr>
        <w:pStyle w:val="Heading4"/>
      </w:pPr>
      <w:r>
        <w:t>SUB-</w:t>
      </w:r>
      <w:r w:rsidRPr="0046521A">
        <w:t xml:space="preserve">ITEM </w:t>
      </w:r>
      <w:r w:rsidR="0018082D">
        <w:t>2</w:t>
      </w:r>
      <w:r>
        <w:t>-2</w:t>
      </w:r>
      <w:r w:rsidRPr="0046521A">
        <w:rPr>
          <w:snapToGrid/>
        </w:rPr>
        <w:br/>
      </w:r>
      <w:bookmarkStart w:id="28" w:name="_Hlk220676030"/>
      <w:r w:rsidRPr="0046521A">
        <w:t xml:space="preserve">Section </w:t>
      </w:r>
      <w:r w:rsidR="00E37F85">
        <w:t>203.7.4</w:t>
      </w:r>
      <w:r w:rsidR="00DA406E">
        <w:t xml:space="preserve"> </w:t>
      </w:r>
      <w:r w:rsidR="00DA406E" w:rsidRPr="00DA406E">
        <w:t>Institutional Group I-4, day care and child care facilities</w:t>
      </w:r>
      <w:r w:rsidR="00DA406E">
        <w:t xml:space="preserve"> and subsections</w:t>
      </w:r>
      <w:bookmarkEnd w:id="28"/>
    </w:p>
    <w:p w14:paraId="26A84EC4" w14:textId="74B3DB4C" w:rsidR="001A01BA" w:rsidRDefault="001A01BA" w:rsidP="00EA38A7">
      <w:pPr>
        <w:ind w:left="360"/>
      </w:pPr>
      <w:r w:rsidRPr="00575A22">
        <w:t xml:space="preserve">[SFM proposes to modify </w:t>
      </w:r>
      <w:r>
        <w:t xml:space="preserve">model code and </w:t>
      </w:r>
      <w:r w:rsidRPr="00575A22">
        <w:t xml:space="preserve">existing amendments </w:t>
      </w:r>
      <w:r>
        <w:t>to align Title 24 and Title 22</w:t>
      </w:r>
      <w:r w:rsidRPr="00575A22">
        <w:t>.]</w:t>
      </w:r>
    </w:p>
    <w:p w14:paraId="700C83E6" w14:textId="3E683D7A" w:rsidR="001A01BA" w:rsidRPr="004F24E0" w:rsidRDefault="00E37F85" w:rsidP="00EA38A7">
      <w:pPr>
        <w:ind w:left="360"/>
        <w:rPr>
          <w:b/>
          <w:bCs/>
        </w:rPr>
      </w:pPr>
      <w:r>
        <w:rPr>
          <w:b/>
          <w:bCs/>
        </w:rPr>
        <w:t>203.7.4</w:t>
      </w:r>
      <w:r w:rsidR="001A01BA" w:rsidRPr="001A01BA">
        <w:rPr>
          <w:b/>
          <w:bCs/>
        </w:rPr>
        <w:t xml:space="preserve"> </w:t>
      </w:r>
      <w:bookmarkStart w:id="29" w:name="_Hlk212468650"/>
      <w:r w:rsidR="001A01BA" w:rsidRPr="001A01BA">
        <w:rPr>
          <w:b/>
          <w:bCs/>
        </w:rPr>
        <w:t xml:space="preserve">Institutional Group I-4, </w:t>
      </w:r>
      <w:r w:rsidR="001A01BA" w:rsidRPr="006F178E">
        <w:rPr>
          <w:b/>
          <w:bCs/>
        </w:rPr>
        <w:t>day</w:t>
      </w:r>
      <w:r w:rsidR="00D2276F">
        <w:rPr>
          <w:b/>
          <w:bCs/>
        </w:rPr>
        <w:t xml:space="preserve"> care</w:t>
      </w:r>
      <w:r w:rsidR="001A01BA" w:rsidRPr="001A01BA">
        <w:rPr>
          <w:b/>
          <w:bCs/>
        </w:rPr>
        <w:t xml:space="preserve"> </w:t>
      </w:r>
      <w:r w:rsidR="006F178E" w:rsidRPr="006F178E">
        <w:rPr>
          <w:b/>
          <w:bCs/>
          <w:i/>
          <w:iCs/>
          <w:u w:val="single"/>
        </w:rPr>
        <w:t>and child</w:t>
      </w:r>
      <w:r w:rsidR="006F178E" w:rsidRPr="00D2276F">
        <w:rPr>
          <w:b/>
          <w:bCs/>
          <w:i/>
          <w:iCs/>
          <w:u w:val="single"/>
        </w:rPr>
        <w:t xml:space="preserve"> </w:t>
      </w:r>
      <w:r w:rsidR="001A01BA" w:rsidRPr="00D2276F">
        <w:rPr>
          <w:b/>
          <w:bCs/>
          <w:i/>
          <w:iCs/>
          <w:u w:val="single"/>
        </w:rPr>
        <w:t>care</w:t>
      </w:r>
      <w:r w:rsidR="001A01BA" w:rsidRPr="001A01BA">
        <w:rPr>
          <w:b/>
          <w:bCs/>
        </w:rPr>
        <w:t xml:space="preserve"> facilities.</w:t>
      </w:r>
      <w:bookmarkEnd w:id="29"/>
      <w:r w:rsidR="004F24E0">
        <w:rPr>
          <w:b/>
          <w:bCs/>
        </w:rPr>
        <w:t xml:space="preserve"> </w:t>
      </w:r>
      <w:r w:rsidR="001A01BA">
        <w:t xml:space="preserve">Institutional Group I-4 occupancy shall include buildings and structures, </w:t>
      </w:r>
      <w:r w:rsidR="001A01BA" w:rsidRPr="007742B0">
        <w:rPr>
          <w:i/>
          <w:iCs/>
          <w:u w:val="single"/>
        </w:rPr>
        <w:t>and portions thereof</w:t>
      </w:r>
      <w:r w:rsidR="001A01BA">
        <w:t xml:space="preserve">, occupied by more than </w:t>
      </w:r>
      <w:r w:rsidR="001A01BA" w:rsidRPr="00B9530B">
        <w:rPr>
          <w:i/>
          <w:iCs/>
        </w:rPr>
        <w:t>six clients</w:t>
      </w:r>
      <w:r w:rsidR="001A01BA">
        <w:t xml:space="preserve"> of any age who receive custodial care for </w:t>
      </w:r>
      <w:r w:rsidR="001A01BA" w:rsidRPr="004F24E0">
        <w:rPr>
          <w:i/>
          <w:iCs/>
        </w:rPr>
        <w:t xml:space="preserve">fewer </w:t>
      </w:r>
      <w:r w:rsidR="001A01BA">
        <w:t xml:space="preserve">than 24 hours per day by </w:t>
      </w:r>
      <w:proofErr w:type="gramStart"/>
      <w:r w:rsidR="001A01BA">
        <w:t>persons</w:t>
      </w:r>
      <w:proofErr w:type="gramEnd"/>
      <w:r w:rsidR="001A01BA">
        <w:t xml:space="preserve"> other than parents or guardians; relatives by blood, marriage or adoption; and in a place other than the home of the </w:t>
      </w:r>
      <w:r w:rsidR="001A01BA" w:rsidRPr="00B9530B">
        <w:rPr>
          <w:i/>
          <w:iCs/>
        </w:rPr>
        <w:t>clients</w:t>
      </w:r>
      <w:r w:rsidR="001A01BA">
        <w:t xml:space="preserve"> cared for. This group shall include, but not be limited to, the following:</w:t>
      </w:r>
    </w:p>
    <w:p w14:paraId="2B2CFA87" w14:textId="77777777" w:rsidR="001A01BA" w:rsidRDefault="001A01BA" w:rsidP="00EA38A7">
      <w:pPr>
        <w:ind w:left="720"/>
      </w:pPr>
      <w:r>
        <w:t>Adult day care</w:t>
      </w:r>
    </w:p>
    <w:p w14:paraId="570D6614" w14:textId="213B90D1" w:rsidR="001A01BA" w:rsidRPr="00D2276F" w:rsidRDefault="001A01BA" w:rsidP="00EA38A7">
      <w:pPr>
        <w:ind w:left="720"/>
      </w:pPr>
      <w:r>
        <w:t>C</w:t>
      </w:r>
      <w:r w:rsidRPr="00D2276F">
        <w:t xml:space="preserve">hild </w:t>
      </w:r>
      <w:r w:rsidR="006F178E" w:rsidRPr="00D2276F">
        <w:rPr>
          <w:strike/>
        </w:rPr>
        <w:t>day</w:t>
      </w:r>
      <w:r w:rsidR="006F178E" w:rsidRPr="00D2276F">
        <w:t xml:space="preserve"> </w:t>
      </w:r>
      <w:r w:rsidRPr="00D2276F">
        <w:t xml:space="preserve">care </w:t>
      </w:r>
      <w:r w:rsidRPr="00D2276F">
        <w:rPr>
          <w:i/>
          <w:iCs/>
        </w:rPr>
        <w:t>(not classified as Group E)</w:t>
      </w:r>
    </w:p>
    <w:p w14:paraId="0EB1E5B1" w14:textId="05376107" w:rsidR="001A01BA" w:rsidRPr="00D2276F" w:rsidRDefault="007742B0" w:rsidP="00EA38A7">
      <w:pPr>
        <w:ind w:left="720"/>
        <w:rPr>
          <w:i/>
          <w:iCs/>
        </w:rPr>
      </w:pPr>
      <w:r w:rsidRPr="00D2276F">
        <w:rPr>
          <w:b/>
          <w:bCs/>
        </w:rPr>
        <w:t>…</w:t>
      </w:r>
    </w:p>
    <w:p w14:paraId="5C0E477D" w14:textId="6F92EDD5" w:rsidR="0048756D" w:rsidRPr="00D2276F" w:rsidRDefault="0048756D" w:rsidP="00EA38A7">
      <w:pPr>
        <w:spacing w:after="160"/>
        <w:ind w:left="720"/>
      </w:pPr>
      <w:r w:rsidRPr="00D2276F">
        <w:rPr>
          <w:b/>
          <w:bCs/>
        </w:rPr>
        <w:t xml:space="preserve">[BG] 203.7.4.2 Within a place of religious worship. </w:t>
      </w:r>
      <w:r w:rsidRPr="00D2276F">
        <w:t xml:space="preserve">Rooms and spaces within places of religious worship providing such care during religious functions shall be classified as part of the primary </w:t>
      </w:r>
      <w:r w:rsidR="00820F43" w:rsidRPr="00D2276F">
        <w:t>occupa</w:t>
      </w:r>
      <w:r w:rsidR="00820F43" w:rsidRPr="00C74B53">
        <w:t>ncy</w:t>
      </w:r>
      <w:r w:rsidR="00820F43" w:rsidRPr="00C74B53">
        <w:rPr>
          <w:strike/>
        </w:rPr>
        <w:t>.</w:t>
      </w:r>
      <w:r w:rsidR="00820F43" w:rsidRPr="00C74B53">
        <w:rPr>
          <w:u w:val="single"/>
        </w:rPr>
        <w:t xml:space="preserve"> </w:t>
      </w:r>
      <w:proofErr w:type="gramStart"/>
      <w:r w:rsidR="00820F43" w:rsidRPr="00C74B53">
        <w:rPr>
          <w:i/>
          <w:iCs/>
          <w:u w:val="single"/>
        </w:rPr>
        <w:t>where</w:t>
      </w:r>
      <w:proofErr w:type="gramEnd"/>
      <w:r w:rsidR="00820F43" w:rsidRPr="00C74B53">
        <w:rPr>
          <w:i/>
          <w:iCs/>
          <w:u w:val="single"/>
        </w:rPr>
        <w:t xml:space="preserve"> not licensed for child-care purposes by the Department of Social Services.</w:t>
      </w:r>
    </w:p>
    <w:p w14:paraId="2AD96F50" w14:textId="098CE178" w:rsidR="0048756D" w:rsidRPr="00D2276F" w:rsidRDefault="0048756D" w:rsidP="00EA38A7">
      <w:pPr>
        <w:spacing w:after="160"/>
        <w:ind w:left="720"/>
      </w:pPr>
      <w:r w:rsidRPr="00D2276F">
        <w:rPr>
          <w:b/>
          <w:bCs/>
        </w:rPr>
        <w:t xml:space="preserve">[BG] 203.7.4.3 </w:t>
      </w:r>
      <w:r w:rsidRPr="00D2276F">
        <w:rPr>
          <w:b/>
          <w:bCs/>
          <w:i/>
          <w:iCs/>
          <w:u w:val="single"/>
        </w:rPr>
        <w:t>Six</w:t>
      </w:r>
      <w:r w:rsidRPr="00D2276F">
        <w:rPr>
          <w:b/>
          <w:bCs/>
        </w:rPr>
        <w:t xml:space="preserve"> </w:t>
      </w:r>
      <w:r w:rsidRPr="00D2276F">
        <w:rPr>
          <w:b/>
          <w:bCs/>
          <w:strike/>
        </w:rPr>
        <w:t>Five</w:t>
      </w:r>
      <w:r w:rsidRPr="00D2276F">
        <w:rPr>
          <w:b/>
          <w:bCs/>
        </w:rPr>
        <w:t xml:space="preserve"> or fewer </w:t>
      </w:r>
      <w:proofErr w:type="gramStart"/>
      <w:r w:rsidRPr="00D2276F">
        <w:rPr>
          <w:b/>
          <w:bCs/>
        </w:rPr>
        <w:t>persons</w:t>
      </w:r>
      <w:proofErr w:type="gramEnd"/>
      <w:r w:rsidRPr="00D2276F">
        <w:rPr>
          <w:b/>
          <w:bCs/>
        </w:rPr>
        <w:t xml:space="preserve"> receiving care. </w:t>
      </w:r>
      <w:r w:rsidRPr="00D2276F">
        <w:t>A facility having</w:t>
      </w:r>
      <w:r w:rsidR="00B521F8" w:rsidRPr="00D2276F">
        <w:t xml:space="preserve"> </w:t>
      </w:r>
      <w:r w:rsidR="00B521F8" w:rsidRPr="00D2276F">
        <w:rPr>
          <w:i/>
          <w:iCs/>
          <w:u w:val="single"/>
        </w:rPr>
        <w:t xml:space="preserve">six </w:t>
      </w:r>
      <w:r w:rsidR="00B521F8" w:rsidRPr="00D2276F">
        <w:rPr>
          <w:strike/>
        </w:rPr>
        <w:t xml:space="preserve">five </w:t>
      </w:r>
      <w:r w:rsidRPr="00D2276F">
        <w:t xml:space="preserve">or fewer </w:t>
      </w:r>
      <w:proofErr w:type="gramStart"/>
      <w:r w:rsidRPr="00D2276F">
        <w:t>persons</w:t>
      </w:r>
      <w:proofErr w:type="gramEnd"/>
      <w:r w:rsidRPr="00D2276F">
        <w:t xml:space="preserve"> receiving </w:t>
      </w:r>
      <w:r w:rsidRPr="00D2276F">
        <w:rPr>
          <w:strike/>
        </w:rPr>
        <w:t>custodial</w:t>
      </w:r>
      <w:r w:rsidRPr="00D2276F">
        <w:t xml:space="preserve"> </w:t>
      </w:r>
      <w:r w:rsidRPr="00D2276F">
        <w:rPr>
          <w:i/>
          <w:iCs/>
          <w:u w:val="single"/>
        </w:rPr>
        <w:t xml:space="preserve">such </w:t>
      </w:r>
      <w:proofErr w:type="gramStart"/>
      <w:r w:rsidRPr="00D2276F">
        <w:rPr>
          <w:i/>
          <w:iCs/>
          <w:u w:val="single"/>
        </w:rPr>
        <w:t xml:space="preserve">child </w:t>
      </w:r>
      <w:r w:rsidRPr="00D2276F">
        <w:t>care</w:t>
      </w:r>
      <w:proofErr w:type="gramEnd"/>
      <w:r w:rsidRPr="00D2276F">
        <w:t xml:space="preserve"> shall be classified as part of the primary occupancy.</w:t>
      </w:r>
    </w:p>
    <w:p w14:paraId="131CC72A" w14:textId="60CED6C6" w:rsidR="0048756D" w:rsidRPr="0048756D" w:rsidRDefault="0048756D" w:rsidP="00EA38A7">
      <w:pPr>
        <w:ind w:left="720"/>
      </w:pPr>
      <w:r w:rsidRPr="00D2276F">
        <w:rPr>
          <w:b/>
          <w:bCs/>
        </w:rPr>
        <w:t xml:space="preserve">[BG] 203.7.4.4 </w:t>
      </w:r>
      <w:r w:rsidRPr="00D2276F">
        <w:rPr>
          <w:b/>
          <w:bCs/>
          <w:i/>
          <w:iCs/>
        </w:rPr>
        <w:t xml:space="preserve">Six </w:t>
      </w:r>
      <w:r w:rsidRPr="00A51F0A">
        <w:rPr>
          <w:b/>
          <w:bCs/>
          <w:strike/>
        </w:rPr>
        <w:t>Five</w:t>
      </w:r>
      <w:r w:rsidRPr="00D2276F">
        <w:rPr>
          <w:b/>
          <w:bCs/>
        </w:rPr>
        <w:t xml:space="preserve"> or fewer </w:t>
      </w:r>
      <w:proofErr w:type="gramStart"/>
      <w:r w:rsidRPr="00D2276F">
        <w:rPr>
          <w:b/>
          <w:bCs/>
        </w:rPr>
        <w:t>persons</w:t>
      </w:r>
      <w:proofErr w:type="gramEnd"/>
      <w:r w:rsidRPr="00D2276F">
        <w:rPr>
          <w:b/>
          <w:bCs/>
        </w:rPr>
        <w:t xml:space="preserve"> receiving care in a dwelling unit. </w:t>
      </w:r>
      <w:r w:rsidRPr="00D2276F">
        <w:t xml:space="preserve">A facility such as the above within a dwelling unit and </w:t>
      </w:r>
      <w:r w:rsidR="00B9530B" w:rsidRPr="00D2276F">
        <w:t xml:space="preserve">having </w:t>
      </w:r>
      <w:r w:rsidR="00B9530B" w:rsidRPr="00A51F0A">
        <w:rPr>
          <w:strike/>
        </w:rPr>
        <w:t>five</w:t>
      </w:r>
      <w:r w:rsidR="00B9530B" w:rsidRPr="00D2276F">
        <w:t xml:space="preserve"> </w:t>
      </w:r>
      <w:r w:rsidR="00B9530B" w:rsidRPr="00A51F0A">
        <w:rPr>
          <w:i/>
          <w:iCs/>
          <w:u w:val="single"/>
        </w:rPr>
        <w:t>six</w:t>
      </w:r>
      <w:r w:rsidR="00B9530B" w:rsidRPr="00D2276F">
        <w:t xml:space="preserve"> or fewer </w:t>
      </w:r>
      <w:proofErr w:type="gramStart"/>
      <w:r w:rsidRPr="00D2276F">
        <w:t>persons</w:t>
      </w:r>
      <w:proofErr w:type="gramEnd"/>
      <w:r w:rsidRPr="00D2276F">
        <w:t xml:space="preserve"> receiving </w:t>
      </w:r>
      <w:r w:rsidRPr="00D2276F">
        <w:rPr>
          <w:strike/>
        </w:rPr>
        <w:t>custodial</w:t>
      </w:r>
      <w:r w:rsidRPr="00D2276F">
        <w:t xml:space="preserve"> </w:t>
      </w:r>
      <w:r w:rsidRPr="00D2276F">
        <w:rPr>
          <w:i/>
          <w:iCs/>
          <w:u w:val="single"/>
        </w:rPr>
        <w:t xml:space="preserve">such </w:t>
      </w:r>
      <w:proofErr w:type="gramStart"/>
      <w:r w:rsidRPr="00D2276F">
        <w:rPr>
          <w:i/>
          <w:iCs/>
          <w:u w:val="single"/>
        </w:rPr>
        <w:t xml:space="preserve">child </w:t>
      </w:r>
      <w:r w:rsidRPr="00D2276F">
        <w:t>care</w:t>
      </w:r>
      <w:proofErr w:type="gramEnd"/>
      <w:r w:rsidRPr="00D2276F">
        <w:t xml:space="preserve"> shall be classified as a Group R-3 occupancy</w:t>
      </w:r>
      <w:r w:rsidR="00B9530B" w:rsidRPr="00D2276F">
        <w:rPr>
          <w:u w:val="single"/>
        </w:rPr>
        <w:t>.</w:t>
      </w:r>
      <w:r w:rsidRPr="00D2276F">
        <w:rPr>
          <w:u w:val="single"/>
        </w:rPr>
        <w:t xml:space="preserve"> </w:t>
      </w:r>
      <w:r w:rsidRPr="00D2276F">
        <w:rPr>
          <w:strike/>
        </w:rPr>
        <w:t xml:space="preserve">or shall comply with the </w:t>
      </w:r>
      <w:r w:rsidRPr="00D2276F">
        <w:rPr>
          <w:i/>
          <w:iCs/>
          <w:strike/>
        </w:rPr>
        <w:t>California Residential Code</w:t>
      </w:r>
      <w:r w:rsidRPr="00D2276F">
        <w:rPr>
          <w:strike/>
        </w:rPr>
        <w:t>.</w:t>
      </w:r>
    </w:p>
    <w:p w14:paraId="34EA022C" w14:textId="77777777" w:rsidR="0018082D" w:rsidRPr="0046521A" w:rsidRDefault="0018082D" w:rsidP="00EA38A7">
      <w:pPr>
        <w:pStyle w:val="Heading4"/>
        <w:ind w:left="0"/>
      </w:pPr>
      <w:r w:rsidRPr="0046521A">
        <w:t xml:space="preserve">Notation: </w:t>
      </w:r>
    </w:p>
    <w:p w14:paraId="10621F50" w14:textId="05B2484F"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lastRenderedPageBreak/>
        <w:t>Public Resources Code Sections 4201 through 4204.</w:t>
      </w:r>
    </w:p>
    <w:p w14:paraId="1E050C71" w14:textId="0EC1A8CE" w:rsidR="00E60592" w:rsidRP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79010AC8" w14:textId="77777777" w:rsidR="007C4BDA" w:rsidRPr="00BE525D" w:rsidRDefault="007C4BDA" w:rsidP="00EA38A7">
      <w:pPr>
        <w:rPr>
          <w:i/>
          <w:iCs/>
        </w:rPr>
      </w:pPr>
    </w:p>
    <w:p w14:paraId="5117B02D" w14:textId="64159E37" w:rsidR="007C4BDA" w:rsidRDefault="007C4BDA" w:rsidP="00EA38A7">
      <w:pPr>
        <w:pStyle w:val="Heading3"/>
        <w:spacing w:before="0"/>
      </w:pPr>
      <w:r w:rsidRPr="0046521A">
        <w:t xml:space="preserve">ITEM </w:t>
      </w:r>
      <w:r w:rsidR="00A40D12">
        <w:t>3</w:t>
      </w:r>
      <w:r w:rsidRPr="0046521A">
        <w:rPr>
          <w:snapToGrid/>
        </w:rPr>
        <w:br/>
      </w:r>
      <w:r w:rsidRPr="0046521A">
        <w:t xml:space="preserve">Chapter </w:t>
      </w:r>
      <w:r w:rsidR="0097394D">
        <w:t xml:space="preserve">9 </w:t>
      </w:r>
      <w:bookmarkStart w:id="30" w:name="_Hlk216276453"/>
      <w:r w:rsidR="0097394D">
        <w:t>Fire Protection and Life Safety Systems</w:t>
      </w:r>
      <w:r w:rsidRPr="0046521A">
        <w:t xml:space="preserve">, Section </w:t>
      </w:r>
      <w:r w:rsidR="0097394D">
        <w:t>907 Fire Alarm and Detection Systems</w:t>
      </w:r>
    </w:p>
    <w:bookmarkEnd w:id="30"/>
    <w:p w14:paraId="14CE85B8" w14:textId="1DAF832A" w:rsidR="007C4BDA" w:rsidRPr="002E5953" w:rsidRDefault="0097394D" w:rsidP="00EA38A7">
      <w:r>
        <w:t>[SFM proposes modifications and relocation of existing amendments.]</w:t>
      </w:r>
    </w:p>
    <w:p w14:paraId="68F1BA47" w14:textId="5B80B5B4" w:rsidR="00A924E4" w:rsidRPr="0046521A" w:rsidRDefault="00A924E4" w:rsidP="00EA38A7">
      <w:pPr>
        <w:pStyle w:val="Heading4"/>
      </w:pPr>
      <w:r>
        <w:t>SUB-</w:t>
      </w:r>
      <w:r w:rsidRPr="0046521A">
        <w:t xml:space="preserve">ITEM </w:t>
      </w:r>
      <w:r w:rsidR="00A40D12">
        <w:t>3</w:t>
      </w:r>
      <w:r>
        <w:t>-</w:t>
      </w:r>
      <w:r w:rsidR="002D37E2">
        <w:t>1</w:t>
      </w:r>
      <w:r w:rsidRPr="0046521A">
        <w:rPr>
          <w:snapToGrid/>
        </w:rPr>
        <w:br/>
      </w:r>
      <w:bookmarkStart w:id="31" w:name="_Hlk214921486"/>
      <w:r w:rsidR="008E0965" w:rsidRPr="006A2198">
        <w:t>Section</w:t>
      </w:r>
      <w:r w:rsidR="00DA406E">
        <w:t>s</w:t>
      </w:r>
      <w:r w:rsidR="008E0965" w:rsidRPr="006A2198">
        <w:t xml:space="preserve"> 907.2.5</w:t>
      </w:r>
      <w:r w:rsidR="008E0965">
        <w:t>.1</w:t>
      </w:r>
      <w:r w:rsidR="00DA406E">
        <w:t>,</w:t>
      </w:r>
      <w:r w:rsidR="008E0965">
        <w:t xml:space="preserve"> 907.2.6.3.4</w:t>
      </w:r>
      <w:r w:rsidR="00DA406E">
        <w:t>,</w:t>
      </w:r>
      <w:r w:rsidR="008E0965">
        <w:t xml:space="preserve"> 907.2.28.1</w:t>
      </w:r>
      <w:r w:rsidR="00DA406E">
        <w:t xml:space="preserve"> and</w:t>
      </w:r>
      <w:r w:rsidR="008E0965">
        <w:t xml:space="preserve"> 907.6.4</w:t>
      </w:r>
      <w:bookmarkEnd w:id="31"/>
    </w:p>
    <w:p w14:paraId="61AE5925" w14:textId="77777777" w:rsidR="002D37E2" w:rsidRDefault="002D37E2" w:rsidP="00EA38A7">
      <w:pPr>
        <w:ind w:left="360"/>
      </w:pPr>
      <w:r w:rsidRPr="0055135D">
        <w:t xml:space="preserve">[SFM proposes relocating existing CA amendments that are duplicative with the model code and </w:t>
      </w:r>
      <w:r>
        <w:t>relocating</w:t>
      </w:r>
      <w:r w:rsidRPr="0055135D">
        <w:t xml:space="preserve"> existing amendments to 907.2.5.1</w:t>
      </w:r>
      <w:r>
        <w:t xml:space="preserve">, </w:t>
      </w:r>
      <w:r w:rsidRPr="0055135D">
        <w:t>907.2.6.3.4, 907.2.28.1</w:t>
      </w:r>
      <w:r>
        <w:t>.]</w:t>
      </w:r>
    </w:p>
    <w:p w14:paraId="334786F3" w14:textId="4CF29622" w:rsidR="00CE126F" w:rsidRPr="00DF74AD" w:rsidRDefault="00A924E4" w:rsidP="00EA38A7">
      <w:pPr>
        <w:widowControl/>
        <w:ind w:left="360"/>
        <w:rPr>
          <w:rFonts w:eastAsia="Aptos"/>
          <w:b/>
          <w:bCs/>
          <w:i/>
          <w:iCs/>
          <w:color w:val="000000" w:themeColor="text1"/>
          <w:kern w:val="2"/>
          <w14:ligatures w14:val="standardContextual"/>
        </w:rPr>
      </w:pPr>
      <w:hyperlink r:id="rId11" w:tgtFrame="_blank" w:history="1">
        <w:r w:rsidRPr="00A40D12">
          <w:rPr>
            <w:rFonts w:eastAsia="Aptos"/>
            <w:b/>
            <w:bCs/>
            <w:i/>
            <w:iCs/>
            <w:color w:val="000000" w:themeColor="text1"/>
            <w:kern w:val="2"/>
            <w14:ligatures w14:val="standardContextual"/>
          </w:rPr>
          <w:t>907.2.5.1 Group H occupancies located on the 11th story and above.</w:t>
        </w:r>
      </w:hyperlink>
      <w:r w:rsidR="00DF74AD" w:rsidRPr="00A40D12">
        <w:rPr>
          <w:rFonts w:eastAsia="Aptos"/>
          <w:b/>
          <w:bCs/>
          <w:i/>
          <w:iCs/>
          <w:color w:val="000000" w:themeColor="text1"/>
          <w:kern w:val="2"/>
          <w14:ligatures w14:val="standardContextual"/>
        </w:rPr>
        <w:t xml:space="preserve"> </w:t>
      </w:r>
      <w:r w:rsidRPr="00A40D12">
        <w:rPr>
          <w:rFonts w:eastAsia="Aptos"/>
          <w:i/>
          <w:iCs/>
          <w:kern w:val="2"/>
          <w14:ligatures w14:val="standardContextual"/>
        </w:rPr>
        <w:t xml:space="preserve">Manual fire alarm boxes shall be required on each side of the 2-hour fire-smoke barrier and at each exit on the 11th story and above. </w:t>
      </w:r>
      <w:r w:rsidRPr="00A40D12">
        <w:rPr>
          <w:rFonts w:eastAsia="Aptos"/>
          <w:i/>
          <w:iCs/>
          <w:color w:val="000000" w:themeColor="text1"/>
          <w:kern w:val="2"/>
          <w:u w:val="single"/>
          <w14:ligatures w14:val="standardContextual"/>
        </w:rPr>
        <w:t>F</w:t>
      </w:r>
      <w:r w:rsidRPr="00C051DD">
        <w:rPr>
          <w:rFonts w:eastAsia="Aptos"/>
          <w:i/>
          <w:iCs/>
          <w:color w:val="000000" w:themeColor="text1"/>
          <w:kern w:val="2"/>
          <w:u w:val="single"/>
          <w14:ligatures w14:val="standardContextual"/>
        </w:rPr>
        <w:t xml:space="preserve">or purposes of annunciation and notification, each side of the 2-hour fire-smoke barrier shall be considered a separate zone. </w:t>
      </w:r>
    </w:p>
    <w:p w14:paraId="70523399" w14:textId="77777777" w:rsidR="00DF74AD" w:rsidRDefault="00DF74AD" w:rsidP="00EA38A7">
      <w:pPr>
        <w:widowControl/>
        <w:ind w:left="360"/>
        <w:rPr>
          <w:rFonts w:eastAsia="Aptos"/>
          <w:b/>
          <w:bCs/>
          <w:i/>
          <w:iCs/>
          <w:kern w:val="2"/>
          <w14:ligatures w14:val="standardContextual"/>
        </w:rPr>
      </w:pPr>
      <w:bookmarkStart w:id="32" w:name="_Hlk212619861"/>
      <w:r>
        <w:rPr>
          <w:rFonts w:eastAsia="Aptos"/>
          <w:b/>
          <w:bCs/>
          <w:i/>
          <w:iCs/>
          <w:kern w:val="2"/>
          <w14:ligatures w14:val="standardContextual"/>
        </w:rPr>
        <w:t>…</w:t>
      </w:r>
    </w:p>
    <w:p w14:paraId="0578A57B" w14:textId="5D646A63" w:rsidR="00A924E4" w:rsidRPr="00092D28" w:rsidRDefault="00A924E4" w:rsidP="00EA38A7">
      <w:pPr>
        <w:widowControl/>
        <w:ind w:left="360"/>
        <w:rPr>
          <w:rFonts w:eastAsia="Aptos"/>
          <w:b/>
          <w:bCs/>
          <w:i/>
          <w:iCs/>
          <w:kern w:val="2"/>
          <w14:ligatures w14:val="standardContextual"/>
        </w:rPr>
      </w:pPr>
      <w:r w:rsidRPr="00C051DD">
        <w:rPr>
          <w:rFonts w:eastAsia="Aptos"/>
          <w:b/>
          <w:bCs/>
          <w:i/>
          <w:iCs/>
          <w:kern w:val="2"/>
          <w14:ligatures w14:val="standardContextual"/>
        </w:rPr>
        <w:t xml:space="preserve">907.2.6.3.4 System </w:t>
      </w:r>
      <w:proofErr w:type="gramStart"/>
      <w:r w:rsidRPr="00C051DD">
        <w:rPr>
          <w:rFonts w:eastAsia="Aptos"/>
          <w:b/>
          <w:bCs/>
          <w:i/>
          <w:iCs/>
          <w:kern w:val="2"/>
          <w14:ligatures w14:val="standardContextual"/>
        </w:rPr>
        <w:t>annunciation</w:t>
      </w:r>
      <w:proofErr w:type="gramEnd"/>
      <w:r w:rsidRPr="00C051DD">
        <w:rPr>
          <w:rFonts w:eastAsia="Aptos"/>
          <w:b/>
          <w:bCs/>
          <w:i/>
          <w:iCs/>
          <w:kern w:val="2"/>
          <w14:ligatures w14:val="standardContextual"/>
        </w:rPr>
        <w:t>.</w:t>
      </w:r>
      <w:bookmarkEnd w:id="32"/>
      <w:r w:rsidR="00092D28">
        <w:rPr>
          <w:rFonts w:eastAsia="Aptos"/>
          <w:b/>
          <w:bCs/>
          <w:i/>
          <w:iCs/>
          <w:kern w:val="2"/>
          <w14:ligatures w14:val="standardContextual"/>
        </w:rPr>
        <w:t xml:space="preserve"> </w:t>
      </w:r>
      <w:r>
        <w:rPr>
          <w:rFonts w:eastAsia="Aptos"/>
          <w:i/>
          <w:iCs/>
          <w:color w:val="000000" w:themeColor="text1"/>
          <w:kern w:val="2"/>
          <w14:ligatures w14:val="standardContextual"/>
        </w:rPr>
        <w:t>…</w:t>
      </w:r>
    </w:p>
    <w:p w14:paraId="0071042E" w14:textId="77777777" w:rsidR="00A924E4" w:rsidRPr="00C051DD" w:rsidRDefault="00A924E4" w:rsidP="00EA38A7">
      <w:pPr>
        <w:widowControl/>
        <w:ind w:left="360"/>
        <w:rPr>
          <w:rFonts w:eastAsia="Aptos"/>
          <w:i/>
          <w:iCs/>
          <w:color w:val="000000" w:themeColor="text1"/>
          <w:kern w:val="2"/>
          <w14:ligatures w14:val="standardContextual"/>
        </w:rPr>
      </w:pPr>
      <w:r w:rsidRPr="00C051DD">
        <w:rPr>
          <w:rFonts w:eastAsia="Aptos"/>
          <w:i/>
          <w:iCs/>
          <w:color w:val="000000" w:themeColor="text1"/>
          <w:kern w:val="2"/>
          <w14:ligatures w14:val="standardContextual"/>
        </w:rPr>
        <w:t xml:space="preserve">Fire and trouble signals of fire alarm systems and sprinkler water-flow and supervisory signals of extinguishing systems shall be </w:t>
      </w:r>
      <w:proofErr w:type="gramStart"/>
      <w:r w:rsidRPr="00C051DD">
        <w:rPr>
          <w:rFonts w:eastAsia="Aptos"/>
          <w:i/>
          <w:iCs/>
          <w:color w:val="000000" w:themeColor="text1"/>
          <w:kern w:val="2"/>
          <w14:ligatures w14:val="standardContextual"/>
        </w:rPr>
        <w:t>annunciated</w:t>
      </w:r>
      <w:proofErr w:type="gramEnd"/>
      <w:r w:rsidRPr="00C051DD">
        <w:rPr>
          <w:rFonts w:eastAsia="Aptos"/>
          <w:i/>
          <w:iCs/>
          <w:color w:val="000000" w:themeColor="text1"/>
          <w:kern w:val="2"/>
          <w14:ligatures w14:val="standardContextual"/>
        </w:rPr>
        <w:t xml:space="preserve"> in an area designated as the facility control center which shall be constantly attended by staff personnel. All such signals shall produce both an audible signal and visual display at the facility control center indicating the building, floor zone, </w:t>
      </w:r>
      <w:r w:rsidRPr="00C051DD">
        <w:rPr>
          <w:rFonts w:eastAsia="Aptos"/>
          <w:i/>
          <w:iCs/>
          <w:color w:val="000000" w:themeColor="text1"/>
          <w:kern w:val="2"/>
          <w:u w:val="single"/>
          <w14:ligatures w14:val="standardContextual"/>
        </w:rPr>
        <w:t>cell complex,</w:t>
      </w:r>
      <w:r w:rsidRPr="00C051DD">
        <w:rPr>
          <w:rFonts w:eastAsia="Aptos"/>
          <w:i/>
          <w:iCs/>
          <w:color w:val="000000" w:themeColor="text1"/>
          <w:kern w:val="2"/>
          <w14:ligatures w14:val="standardContextual"/>
        </w:rPr>
        <w:t xml:space="preserve"> or other designated area from which the signal originated, in accordance with </w:t>
      </w:r>
      <w:hyperlink r:id="rId12" w:history="1">
        <w:r w:rsidRPr="00C051DD">
          <w:rPr>
            <w:rFonts w:eastAsia="Aptos"/>
            <w:i/>
            <w:iCs/>
            <w:color w:val="000000" w:themeColor="text1"/>
            <w:kern w:val="2"/>
            <w14:ligatures w14:val="standardContextual"/>
          </w:rPr>
          <w:t>Section 907.6.4</w:t>
        </w:r>
      </w:hyperlink>
      <w:r w:rsidRPr="00C051DD">
        <w:rPr>
          <w:rFonts w:eastAsia="Aptos"/>
          <w:i/>
          <w:iCs/>
          <w:color w:val="000000" w:themeColor="text1"/>
          <w:kern w:val="2"/>
          <w14:ligatures w14:val="standardContextual"/>
        </w:rPr>
        <w:t>.</w:t>
      </w:r>
    </w:p>
    <w:p w14:paraId="0AB9F76F" w14:textId="77777777" w:rsidR="00A924E4" w:rsidRDefault="00A924E4" w:rsidP="00EA38A7">
      <w:pPr>
        <w:widowControl/>
        <w:ind w:left="360"/>
        <w:rPr>
          <w:rFonts w:eastAsia="Aptos"/>
          <w:i/>
          <w:iCs/>
          <w:color w:val="000000" w:themeColor="text1"/>
          <w:kern w:val="2"/>
          <w14:ligatures w14:val="standardContextual"/>
        </w:rPr>
      </w:pPr>
      <w:r>
        <w:rPr>
          <w:rFonts w:eastAsia="Aptos"/>
          <w:i/>
          <w:iCs/>
          <w:color w:val="000000" w:themeColor="text1"/>
          <w:kern w:val="2"/>
          <w14:ligatures w14:val="standardContextual"/>
        </w:rPr>
        <w:t>…</w:t>
      </w:r>
    </w:p>
    <w:p w14:paraId="4055AC33" w14:textId="1A00D1DC" w:rsidR="00A924E4" w:rsidRPr="00092D28" w:rsidRDefault="00A924E4" w:rsidP="00EA38A7">
      <w:pPr>
        <w:widowControl/>
        <w:ind w:left="360"/>
        <w:rPr>
          <w:rFonts w:eastAsia="Aptos"/>
          <w:b/>
          <w:bCs/>
          <w:i/>
          <w:iCs/>
          <w:kern w:val="2"/>
          <w14:ligatures w14:val="standardContextual"/>
        </w:rPr>
      </w:pPr>
      <w:r w:rsidRPr="00C051DD">
        <w:rPr>
          <w:rFonts w:eastAsia="Aptos"/>
          <w:b/>
          <w:bCs/>
          <w:i/>
          <w:iCs/>
          <w:kern w:val="2"/>
          <w14:ligatures w14:val="standardContextual"/>
        </w:rPr>
        <w:t>907.2.28.1 Group L occupancies located on the 11</w:t>
      </w:r>
      <w:r w:rsidRPr="00C051DD">
        <w:rPr>
          <w:rFonts w:eastAsia="Aptos"/>
          <w:b/>
          <w:bCs/>
          <w:i/>
          <w:iCs/>
          <w:kern w:val="2"/>
          <w:vertAlign w:val="superscript"/>
          <w14:ligatures w14:val="standardContextual"/>
        </w:rPr>
        <w:t xml:space="preserve">th </w:t>
      </w:r>
      <w:r w:rsidRPr="00C051DD">
        <w:rPr>
          <w:rFonts w:eastAsia="Aptos"/>
          <w:b/>
          <w:bCs/>
          <w:i/>
          <w:iCs/>
          <w:kern w:val="2"/>
          <w14:ligatures w14:val="standardContextual"/>
        </w:rPr>
        <w:t>story and above.</w:t>
      </w:r>
      <w:r w:rsidRPr="00C051DD">
        <w:rPr>
          <w:rFonts w:eastAsia="Aptos"/>
          <w:i/>
          <w:iCs/>
          <w:color w:val="EE0000"/>
          <w:kern w:val="2"/>
          <w14:ligatures w14:val="standardContextual"/>
        </w:rPr>
        <w:t xml:space="preserve"> </w:t>
      </w:r>
      <w:r w:rsidRPr="00C051DD">
        <w:rPr>
          <w:rFonts w:eastAsia="Aptos"/>
          <w:i/>
          <w:iCs/>
          <w:kern w:val="2"/>
          <w14:ligatures w14:val="standardContextual"/>
        </w:rPr>
        <w:t>Manual fire alarm boxes shall be required on each side of the 2-hour fire-</w:t>
      </w:r>
      <w:proofErr w:type="gramStart"/>
      <w:r w:rsidRPr="00C051DD">
        <w:rPr>
          <w:rFonts w:eastAsia="Aptos"/>
          <w:i/>
          <w:iCs/>
          <w:kern w:val="2"/>
          <w14:ligatures w14:val="standardContextual"/>
        </w:rPr>
        <w:t>smoke</w:t>
      </w:r>
      <w:proofErr w:type="gramEnd"/>
      <w:r w:rsidRPr="00C051DD">
        <w:rPr>
          <w:rFonts w:eastAsia="Aptos"/>
          <w:i/>
          <w:iCs/>
          <w:kern w:val="2"/>
          <w14:ligatures w14:val="standardContextual"/>
        </w:rPr>
        <w:t xml:space="preserve"> barrier and at each exit on the 11th story and above.</w:t>
      </w:r>
      <w:r w:rsidRPr="00456263">
        <w:rPr>
          <w:rFonts w:eastAsia="Aptos"/>
          <w:i/>
          <w:iCs/>
          <w:kern w:val="2"/>
          <w14:ligatures w14:val="standardContextual"/>
        </w:rPr>
        <w:t xml:space="preserve"> </w:t>
      </w:r>
      <w:r w:rsidRPr="00C051DD">
        <w:rPr>
          <w:rFonts w:eastAsia="Aptos"/>
          <w:i/>
          <w:iCs/>
          <w:color w:val="000000" w:themeColor="text1"/>
          <w:kern w:val="2"/>
          <w:u w:val="single"/>
          <w14:ligatures w14:val="standardContextual"/>
        </w:rPr>
        <w:t xml:space="preserve">For purposes of annunciation and notification, each side of the 2-hour fire-smoke barrier shall be considered a separate zone. </w:t>
      </w:r>
    </w:p>
    <w:p w14:paraId="0E52413A" w14:textId="52797ACE" w:rsidR="00CE126F" w:rsidRPr="00A40D12" w:rsidRDefault="002D37E2" w:rsidP="00EA38A7">
      <w:pPr>
        <w:ind w:left="360"/>
        <w:rPr>
          <w:b/>
          <w:bCs/>
        </w:rPr>
      </w:pPr>
      <w:r w:rsidRPr="00A40D12">
        <w:rPr>
          <w:b/>
          <w:bCs/>
        </w:rPr>
        <w:t>…</w:t>
      </w:r>
    </w:p>
    <w:p w14:paraId="49851777" w14:textId="349F809F" w:rsidR="00AB4C2A" w:rsidRPr="00AB4C2A" w:rsidRDefault="00AB4C2A" w:rsidP="00EA38A7">
      <w:pPr>
        <w:widowControl/>
        <w:ind w:left="360"/>
        <w:rPr>
          <w:rFonts w:eastAsia="Aptos"/>
          <w:b/>
          <w:bCs/>
          <w:kern w:val="2"/>
          <w14:ligatures w14:val="standardContextual"/>
        </w:rPr>
      </w:pPr>
      <w:r w:rsidRPr="00C051DD">
        <w:rPr>
          <w:rFonts w:eastAsia="Aptos"/>
          <w:b/>
          <w:bCs/>
          <w:kern w:val="2"/>
          <w14:ligatures w14:val="standardContextual"/>
        </w:rPr>
        <w:t>907.6.4 Zones.</w:t>
      </w:r>
      <w:r w:rsidR="00325625">
        <w:rPr>
          <w:rFonts w:eastAsia="Aptos"/>
          <w:b/>
          <w:bCs/>
          <w:kern w:val="2"/>
          <w14:ligatures w14:val="standardContextual"/>
        </w:rPr>
        <w:t xml:space="preserve"> </w:t>
      </w:r>
      <w:r w:rsidRPr="00C051DD">
        <w:rPr>
          <w:rFonts w:eastAsia="Aptos"/>
          <w:i/>
          <w:iCs/>
          <w:strike/>
          <w:kern w:val="2"/>
          <w14:ligatures w14:val="standardContextual"/>
        </w:rPr>
        <w:t>Fire alarm systems shall be divided into zones where required by this section. For the purposes of annunciation and notification, zoning shall be in accordance with the following:</w:t>
      </w:r>
    </w:p>
    <w:p w14:paraId="11E1FE16" w14:textId="77777777" w:rsidR="00AB4C2A" w:rsidRPr="00C051DD" w:rsidRDefault="00AB4C2A" w:rsidP="00EA38A7">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kern w:val="2"/>
          <w14:ligatures w14:val="standardContextual"/>
        </w:rPr>
        <w:t xml:space="preserve">Where the fire-protective signaling system serves more than one building, each building shall </w:t>
      </w:r>
      <w:r w:rsidRPr="00C051DD">
        <w:rPr>
          <w:rFonts w:eastAsia="Aptos"/>
          <w:i/>
          <w:iCs/>
          <w:strike/>
          <w:color w:val="000000" w:themeColor="text1"/>
          <w:kern w:val="2"/>
          <w14:ligatures w14:val="standardContextual"/>
        </w:rPr>
        <w:t>be considered as a separate zone.</w:t>
      </w:r>
    </w:p>
    <w:p w14:paraId="25DD3AE8" w14:textId="77777777" w:rsidR="00AB4C2A" w:rsidRPr="00C051DD" w:rsidRDefault="00AB4C2A" w:rsidP="00EA38A7">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lastRenderedPageBreak/>
        <w:t>Each floor of a building shall be considered as a separate zone.</w:t>
      </w:r>
    </w:p>
    <w:p w14:paraId="33299080" w14:textId="77777777" w:rsidR="00AB4C2A" w:rsidRPr="00C051DD" w:rsidRDefault="00AB4C2A" w:rsidP="00EA38A7">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Each section of floor of a building that is separated by fire walls or by horizontal exits shall be considered as a separate zone.</w:t>
      </w:r>
    </w:p>
    <w:p w14:paraId="5C995D82" w14:textId="6F28A4A6" w:rsidR="00AB4C2A" w:rsidRPr="00A40D12" w:rsidRDefault="00AB4C2A" w:rsidP="00EA38A7">
      <w:pPr>
        <w:widowControl/>
        <w:numPr>
          <w:ilvl w:val="0"/>
          <w:numId w:val="10"/>
        </w:numPr>
        <w:tabs>
          <w:tab w:val="clear" w:pos="720"/>
          <w:tab w:val="num" w:pos="1080"/>
        </w:tabs>
        <w:ind w:left="1080"/>
        <w:rPr>
          <w:rFonts w:eastAsia="Aptos"/>
          <w:color w:val="000000" w:themeColor="text1"/>
          <w:kern w:val="2"/>
          <w14:ligatures w14:val="standardContextual"/>
        </w:rPr>
      </w:pPr>
      <w:r w:rsidRPr="00A40D12">
        <w:rPr>
          <w:rFonts w:eastAsia="Aptos"/>
          <w:color w:val="000000" w:themeColor="text1"/>
          <w:kern w:val="2"/>
          <w14:ligatures w14:val="standardContextual"/>
        </w:rPr>
        <w:t xml:space="preserve">Each floor shall be </w:t>
      </w:r>
      <w:proofErr w:type="gramStart"/>
      <w:r w:rsidRPr="00A40D12">
        <w:rPr>
          <w:rFonts w:eastAsia="Aptos"/>
          <w:color w:val="000000" w:themeColor="text1"/>
          <w:kern w:val="2"/>
          <w14:ligatures w14:val="standardContextual"/>
        </w:rPr>
        <w:t>zoned</w:t>
      </w:r>
      <w:proofErr w:type="gramEnd"/>
      <w:r w:rsidRPr="00A40D12">
        <w:rPr>
          <w:rFonts w:eastAsia="Aptos"/>
          <w:color w:val="000000" w:themeColor="text1"/>
          <w:kern w:val="2"/>
          <w14:ligatures w14:val="standardContextual"/>
        </w:rPr>
        <w:t xml:space="preserve"> </w:t>
      </w:r>
      <w:proofErr w:type="gramStart"/>
      <w:r w:rsidRPr="00A40D12">
        <w:rPr>
          <w:rFonts w:eastAsia="Aptos"/>
          <w:color w:val="000000" w:themeColor="text1"/>
          <w:kern w:val="2"/>
          <w14:ligatures w14:val="standardContextual"/>
        </w:rPr>
        <w:t>separately</w:t>
      </w:r>
      <w:proofErr w:type="gramEnd"/>
      <w:r w:rsidRPr="00A40D12">
        <w:rPr>
          <w:rFonts w:eastAsia="Aptos"/>
          <w:color w:val="000000" w:themeColor="text1"/>
          <w:kern w:val="2"/>
          <w14:ligatures w14:val="standardContextual"/>
        </w:rPr>
        <w:t xml:space="preserve"> and a zone shall not exceed 22,500 square feet (2090 m</w:t>
      </w:r>
      <w:r w:rsidRPr="00A40D12">
        <w:rPr>
          <w:rFonts w:eastAsia="Aptos"/>
          <w:color w:val="000000" w:themeColor="text1"/>
          <w:kern w:val="2"/>
          <w:vertAlign w:val="superscript"/>
          <w14:ligatures w14:val="standardContextual"/>
        </w:rPr>
        <w:t>2</w:t>
      </w:r>
      <w:r w:rsidRPr="00A40D12">
        <w:rPr>
          <w:rFonts w:eastAsia="Aptos"/>
          <w:color w:val="000000" w:themeColor="text1"/>
          <w:kern w:val="2"/>
          <w14:ligatures w14:val="standardContextual"/>
        </w:rPr>
        <w:t>). The length of any zone shall not exceed 300 feet (91</w:t>
      </w:r>
      <w:r w:rsidR="00A93466" w:rsidRPr="00A40D12">
        <w:rPr>
          <w:rFonts w:eastAsia="Aptos"/>
          <w:color w:val="000000" w:themeColor="text1"/>
          <w:kern w:val="2"/>
          <w14:ligatures w14:val="standardContextual"/>
        </w:rPr>
        <w:t xml:space="preserve"> </w:t>
      </w:r>
      <w:r w:rsidRPr="00A40D12">
        <w:rPr>
          <w:rFonts w:eastAsia="Aptos"/>
          <w:color w:val="000000" w:themeColor="text1"/>
          <w:kern w:val="2"/>
          <w14:ligatures w14:val="standardContextual"/>
        </w:rPr>
        <w:t xml:space="preserve"> 440 mm) in any direction.</w:t>
      </w:r>
    </w:p>
    <w:p w14:paraId="02A52A5C" w14:textId="77777777" w:rsidR="00AB4C2A" w:rsidRPr="00C051DD" w:rsidRDefault="00AB4C2A" w:rsidP="00EA38A7">
      <w:pPr>
        <w:widowControl/>
        <w:ind w:left="1440"/>
        <w:rPr>
          <w:rFonts w:eastAsia="Aptos"/>
          <w:color w:val="000000" w:themeColor="text1"/>
          <w:kern w:val="2"/>
          <w14:ligatures w14:val="standardContextual"/>
        </w:rPr>
      </w:pPr>
      <w:r w:rsidRPr="00C051DD">
        <w:rPr>
          <w:rFonts w:eastAsia="Aptos"/>
          <w:b/>
          <w:bCs/>
          <w:color w:val="000000" w:themeColor="text1"/>
          <w:kern w:val="2"/>
          <w14:ligatures w14:val="standardContextual"/>
        </w:rPr>
        <w:t>Exception:</w:t>
      </w:r>
      <w:r w:rsidRPr="00C051DD">
        <w:rPr>
          <w:rFonts w:eastAsia="Aptos"/>
          <w:color w:val="000000" w:themeColor="text1"/>
          <w:kern w:val="2"/>
          <w14:ligatures w14:val="standardContextual"/>
        </w:rPr>
        <w:t xml:space="preserve"> Automatic sprinkler system zones shall not exceed the area permitted by </w:t>
      </w:r>
      <w:hyperlink r:id="rId13" w:history="1">
        <w:r w:rsidRPr="00C051DD">
          <w:rPr>
            <w:rFonts w:eastAsia="Aptos"/>
            <w:color w:val="000000" w:themeColor="text1"/>
            <w:kern w:val="2"/>
            <w14:ligatures w14:val="standardContextual"/>
          </w:rPr>
          <w:t>NFPA 13</w:t>
        </w:r>
      </w:hyperlink>
      <w:r w:rsidRPr="00C051DD">
        <w:rPr>
          <w:rFonts w:eastAsia="Aptos"/>
          <w:color w:val="000000" w:themeColor="text1"/>
          <w:kern w:val="2"/>
          <w14:ligatures w14:val="standardContextual"/>
        </w:rPr>
        <w:t>.</w:t>
      </w:r>
    </w:p>
    <w:p w14:paraId="1556AEA4" w14:textId="7BABF864" w:rsidR="00AB4C2A" w:rsidRPr="00C051DD" w:rsidRDefault="00AB4C2A" w:rsidP="00EA38A7">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I-3 occupancies each cell complex shall be considered a separate zone.</w:t>
      </w:r>
      <w:r w:rsidR="00092D28">
        <w:rPr>
          <w:rFonts w:eastAsia="Aptos"/>
          <w:i/>
          <w:iCs/>
          <w:color w:val="000000" w:themeColor="text1"/>
          <w:kern w:val="2"/>
          <w14:ligatures w14:val="standardContextual"/>
        </w:rPr>
        <w:t xml:space="preserve"> [Language relocated to Section </w:t>
      </w:r>
      <w:r w:rsidR="00092D28" w:rsidRPr="009931E1">
        <w:rPr>
          <w:rFonts w:eastAsia="Aptos"/>
          <w:i/>
          <w:iCs/>
          <w:color w:val="000000" w:themeColor="text1"/>
          <w:kern w:val="2"/>
          <w14:ligatures w14:val="standardContextual"/>
        </w:rPr>
        <w:t>907.2.6.3.4</w:t>
      </w:r>
      <w:r w:rsidR="00092D28">
        <w:rPr>
          <w:rFonts w:eastAsia="Aptos"/>
          <w:i/>
          <w:iCs/>
          <w:color w:val="000000" w:themeColor="text1"/>
          <w:kern w:val="2"/>
          <w14:ligatures w14:val="standardContextual"/>
        </w:rPr>
        <w:t>.]</w:t>
      </w:r>
    </w:p>
    <w:p w14:paraId="39768B4B" w14:textId="01CE6847" w:rsidR="00AB4C2A" w:rsidRPr="00C051DD" w:rsidRDefault="00AB4C2A" w:rsidP="00EA38A7">
      <w:pPr>
        <w:widowControl/>
        <w:numPr>
          <w:ilvl w:val="0"/>
          <w:numId w:val="10"/>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H and L occupancies on the 11</w:t>
      </w:r>
      <w:r w:rsidRPr="00C051DD">
        <w:rPr>
          <w:rFonts w:eastAsia="Aptos"/>
          <w:i/>
          <w:iCs/>
          <w:strike/>
          <w:color w:val="000000" w:themeColor="text1"/>
          <w:kern w:val="2"/>
          <w:vertAlign w:val="superscript"/>
          <w14:ligatures w14:val="standardContextual"/>
        </w:rPr>
        <w:t xml:space="preserve">th </w:t>
      </w:r>
      <w:r w:rsidRPr="00C051DD">
        <w:rPr>
          <w:rFonts w:eastAsia="Aptos"/>
          <w:i/>
          <w:iCs/>
          <w:strike/>
          <w:color w:val="000000" w:themeColor="text1"/>
          <w:kern w:val="2"/>
          <w14:ligatures w14:val="standardContextual"/>
        </w:rPr>
        <w:t>story and above, each side of the 2-hour fire-smoke barrier shall be considered a separate zone.</w:t>
      </w:r>
      <w:r w:rsidR="00092D28">
        <w:rPr>
          <w:rFonts w:eastAsia="Aptos"/>
          <w:i/>
          <w:iCs/>
          <w:strike/>
          <w:color w:val="000000" w:themeColor="text1"/>
          <w:kern w:val="2"/>
          <w14:ligatures w14:val="standardContextual"/>
        </w:rPr>
        <w:t xml:space="preserve"> </w:t>
      </w:r>
      <w:r w:rsidR="00092D28">
        <w:rPr>
          <w:rFonts w:eastAsia="Aptos"/>
          <w:i/>
          <w:iCs/>
          <w:color w:val="000000" w:themeColor="text1"/>
          <w:kern w:val="2"/>
          <w14:ligatures w14:val="standardContextual"/>
        </w:rPr>
        <w:t xml:space="preserve">[Language relocated to Sections </w:t>
      </w:r>
      <w:r w:rsidR="00092D28" w:rsidRPr="009931E1">
        <w:rPr>
          <w:rFonts w:eastAsia="Aptos"/>
          <w:i/>
          <w:iCs/>
          <w:color w:val="000000" w:themeColor="text1"/>
          <w:kern w:val="2"/>
          <w14:ligatures w14:val="standardContextual"/>
        </w:rPr>
        <w:t>907.2.5.1</w:t>
      </w:r>
      <w:r w:rsidR="00092D28">
        <w:rPr>
          <w:rFonts w:eastAsia="Aptos"/>
          <w:i/>
          <w:iCs/>
          <w:color w:val="000000" w:themeColor="text1"/>
          <w:kern w:val="2"/>
          <w14:ligatures w14:val="standardContextual"/>
        </w:rPr>
        <w:t xml:space="preserve"> and </w:t>
      </w:r>
      <w:r w:rsidR="00092D28" w:rsidRPr="009931E1">
        <w:rPr>
          <w:rFonts w:eastAsia="Aptos"/>
          <w:i/>
          <w:iCs/>
          <w:color w:val="000000" w:themeColor="text1"/>
          <w:kern w:val="2"/>
          <w14:ligatures w14:val="standardContextual"/>
        </w:rPr>
        <w:t>907.2.</w:t>
      </w:r>
      <w:r w:rsidR="00092D28">
        <w:rPr>
          <w:rFonts w:eastAsia="Aptos"/>
          <w:i/>
          <w:iCs/>
          <w:color w:val="000000" w:themeColor="text1"/>
          <w:kern w:val="2"/>
          <w14:ligatures w14:val="standardContextual"/>
        </w:rPr>
        <w:t>28.1.]</w:t>
      </w:r>
    </w:p>
    <w:p w14:paraId="13CA9231" w14:textId="77777777" w:rsidR="00AB4C2A" w:rsidRPr="00C051DD" w:rsidRDefault="00AB4C2A" w:rsidP="00EA38A7">
      <w:pPr>
        <w:widowControl/>
        <w:numPr>
          <w:ilvl w:val="0"/>
          <w:numId w:val="10"/>
        </w:numPr>
        <w:tabs>
          <w:tab w:val="clear" w:pos="720"/>
          <w:tab w:val="num" w:pos="1080"/>
        </w:tabs>
        <w:ind w:left="1080"/>
        <w:rPr>
          <w:rFonts w:eastAsia="Aptos"/>
          <w:strike/>
          <w:color w:val="000000" w:themeColor="text1"/>
          <w:kern w:val="2"/>
          <w14:ligatures w14:val="standardContextual"/>
        </w:rPr>
      </w:pPr>
      <w:r w:rsidRPr="00C051DD">
        <w:rPr>
          <w:rFonts w:eastAsia="Aptos"/>
          <w:i/>
          <w:iCs/>
          <w:strike/>
          <w:color w:val="000000" w:themeColor="text1"/>
          <w:kern w:val="2"/>
          <w14:ligatures w14:val="standardContextual"/>
        </w:rPr>
        <w:t xml:space="preserve">Annunciation shall be further divided into zones </w:t>
      </w:r>
      <w:proofErr w:type="gramStart"/>
      <w:r w:rsidRPr="00C051DD">
        <w:rPr>
          <w:rFonts w:eastAsia="Aptos"/>
          <w:i/>
          <w:iCs/>
          <w:strike/>
          <w:color w:val="000000" w:themeColor="text1"/>
          <w:kern w:val="2"/>
          <w14:ligatures w14:val="standardContextual"/>
        </w:rPr>
        <w:t>where</w:t>
      </w:r>
      <w:proofErr w:type="gramEnd"/>
      <w:r w:rsidRPr="00C051DD">
        <w:rPr>
          <w:rFonts w:eastAsia="Aptos"/>
          <w:i/>
          <w:iCs/>
          <w:strike/>
          <w:color w:val="000000" w:themeColor="text1"/>
          <w:kern w:val="2"/>
          <w14:ligatures w14:val="standardContextual"/>
        </w:rPr>
        <w:t xml:space="preserve"> deemed necessary by the enforcing agency</w:t>
      </w:r>
      <w:r w:rsidRPr="00C051DD">
        <w:rPr>
          <w:rFonts w:eastAsia="Aptos"/>
          <w:strike/>
          <w:color w:val="000000" w:themeColor="text1"/>
          <w:kern w:val="2"/>
          <w14:ligatures w14:val="standardContextual"/>
        </w:rPr>
        <w:t>.</w:t>
      </w:r>
    </w:p>
    <w:p w14:paraId="758373E2" w14:textId="77777777" w:rsidR="0018082D" w:rsidRPr="0046521A" w:rsidRDefault="0018082D" w:rsidP="00EA38A7">
      <w:pPr>
        <w:pStyle w:val="Heading4"/>
        <w:ind w:left="0"/>
      </w:pPr>
      <w:r w:rsidRPr="0046521A">
        <w:t xml:space="preserve">Notation: </w:t>
      </w:r>
    </w:p>
    <w:p w14:paraId="4F019F4F" w14:textId="7A2906B3"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0C497D6F" w14:textId="77777777" w:rsid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3ACA148F" w14:textId="77777777" w:rsidR="0018082D" w:rsidRPr="00456263" w:rsidRDefault="0018082D" w:rsidP="00EA38A7">
      <w:pPr>
        <w:widowControl/>
        <w:spacing w:after="160"/>
        <w:ind w:left="360"/>
        <w:rPr>
          <w:rFonts w:eastAsia="Aptos"/>
          <w:i/>
          <w:iCs/>
          <w:color w:val="000000" w:themeColor="text1"/>
          <w:kern w:val="2"/>
          <w:u w:val="single"/>
          <w14:ligatures w14:val="standardContextual"/>
        </w:rPr>
      </w:pPr>
    </w:p>
    <w:p w14:paraId="1E1A7E4A" w14:textId="536EBF4A" w:rsidR="00AB4C2A" w:rsidRDefault="003339ED" w:rsidP="00EA38A7">
      <w:pPr>
        <w:pStyle w:val="Heading3"/>
        <w:spacing w:before="0"/>
      </w:pPr>
      <w:r>
        <w:t xml:space="preserve">ITEM </w:t>
      </w:r>
      <w:r w:rsidR="008015E6">
        <w:t>4</w:t>
      </w:r>
      <w:r>
        <w:br/>
        <w:t xml:space="preserve">Chapter 9 Fire Protection and Life Safety Systems, </w:t>
      </w:r>
      <w:bookmarkStart w:id="33" w:name="_Hlk216276685"/>
      <w:r>
        <w:t>Section 915 Carbon Monoxide (CO) Detection</w:t>
      </w:r>
      <w:bookmarkEnd w:id="33"/>
    </w:p>
    <w:p w14:paraId="709666D3" w14:textId="77F03AB5" w:rsidR="00C74B53" w:rsidRDefault="00C74B53" w:rsidP="00C74B53">
      <w:pPr>
        <w:pStyle w:val="Heading4"/>
      </w:pPr>
      <w:r>
        <w:t>SUB-</w:t>
      </w:r>
      <w:r w:rsidRPr="0046521A">
        <w:t xml:space="preserve">ITEM </w:t>
      </w:r>
      <w:r>
        <w:t>4-1</w:t>
      </w:r>
      <w:r w:rsidRPr="0046521A">
        <w:rPr>
          <w:snapToGrid/>
        </w:rPr>
        <w:br/>
      </w:r>
      <w:r>
        <w:t xml:space="preserve">Section </w:t>
      </w:r>
      <w:r w:rsidRPr="00C74B53">
        <w:t>915.2 Locations</w:t>
      </w:r>
    </w:p>
    <w:p w14:paraId="7EDEE77A" w14:textId="560926DE" w:rsidR="506F5B12" w:rsidRDefault="506F5B12" w:rsidP="00C74B53">
      <w:pPr>
        <w:spacing w:after="240"/>
      </w:pPr>
      <w:r w:rsidRPr="5BD3454F">
        <w:rPr>
          <w:rFonts w:eastAsia="Arial" w:cs="Arial"/>
          <w:szCs w:val="24"/>
        </w:rPr>
        <w:t>[SFM proposes to make editorial corrections and clarity of the intent of the regulations.]</w:t>
      </w:r>
    </w:p>
    <w:p w14:paraId="7F7C85AA" w14:textId="77777777" w:rsidR="00C74B53" w:rsidRDefault="00C74B53" w:rsidP="00C74B53">
      <w:pPr>
        <w:rPr>
          <w:rFonts w:eastAsia="Arial" w:cs="Arial"/>
          <w:b/>
          <w:bCs/>
          <w:szCs w:val="24"/>
        </w:rPr>
      </w:pPr>
      <w:r>
        <w:rPr>
          <w:rFonts w:eastAsia="Arial" w:cs="Arial"/>
          <w:b/>
          <w:bCs/>
          <w:szCs w:val="24"/>
        </w:rPr>
        <w:t>…</w:t>
      </w:r>
    </w:p>
    <w:p w14:paraId="0107D820" w14:textId="1CC2CB32" w:rsidR="506F5B12" w:rsidRDefault="506F5B12" w:rsidP="00C74B53">
      <w:r w:rsidRPr="5BD3454F">
        <w:rPr>
          <w:rFonts w:eastAsia="Arial" w:cs="Arial"/>
          <w:b/>
          <w:bCs/>
          <w:szCs w:val="24"/>
        </w:rPr>
        <w:t>[F] 915.2 Locations.</w:t>
      </w:r>
      <w:r w:rsidRPr="5BD3454F">
        <w:rPr>
          <w:rFonts w:eastAsia="Arial" w:cs="Arial"/>
          <w:szCs w:val="24"/>
        </w:rPr>
        <w:t xml:space="preserve"> Carbon monoxide detection shall be </w:t>
      </w:r>
      <w:r w:rsidRPr="006C175C">
        <w:rPr>
          <w:rFonts w:eastAsia="Arial" w:cs="Arial"/>
          <w:i/>
          <w:iCs/>
          <w:szCs w:val="24"/>
        </w:rPr>
        <w:t>installed in accordance with the manufacturer’s published instructions</w:t>
      </w:r>
      <w:r w:rsidRPr="5BD3454F">
        <w:rPr>
          <w:rFonts w:eastAsia="Arial" w:cs="Arial"/>
          <w:szCs w:val="24"/>
        </w:rPr>
        <w:t xml:space="preserve"> in the locations specified in Sections 915.2.1 through </w:t>
      </w:r>
      <w:r w:rsidRPr="5BD3454F">
        <w:rPr>
          <w:rFonts w:eastAsia="Arial" w:cs="Arial"/>
          <w:strike/>
          <w:szCs w:val="24"/>
        </w:rPr>
        <w:t>915.2.3</w:t>
      </w:r>
      <w:r w:rsidRPr="5BD3454F">
        <w:rPr>
          <w:rFonts w:eastAsia="Arial" w:cs="Arial"/>
          <w:szCs w:val="24"/>
        </w:rPr>
        <w:t xml:space="preserve"> </w:t>
      </w:r>
      <w:r w:rsidRPr="5BD3454F">
        <w:rPr>
          <w:rFonts w:eastAsia="Arial" w:cs="Arial"/>
          <w:i/>
          <w:iCs/>
          <w:szCs w:val="24"/>
          <w:u w:val="single"/>
        </w:rPr>
        <w:t>915.2.</w:t>
      </w:r>
      <w:r w:rsidR="00AD4D2D">
        <w:rPr>
          <w:rFonts w:eastAsia="Arial" w:cs="Arial"/>
          <w:i/>
          <w:iCs/>
          <w:szCs w:val="24"/>
          <w:u w:val="single"/>
        </w:rPr>
        <w:t>7</w:t>
      </w:r>
      <w:r w:rsidRPr="5BD3454F">
        <w:rPr>
          <w:rFonts w:eastAsia="Arial" w:cs="Arial"/>
          <w:szCs w:val="24"/>
        </w:rPr>
        <w:t>.</w:t>
      </w:r>
    </w:p>
    <w:p w14:paraId="57926458" w14:textId="1D86F27A" w:rsidR="506F5B12" w:rsidRPr="00C74B53" w:rsidRDefault="506F5B12" w:rsidP="00C74B53">
      <w:pPr>
        <w:ind w:left="360"/>
        <w:rPr>
          <w:b/>
          <w:bCs/>
        </w:rPr>
      </w:pPr>
      <w:r w:rsidRPr="00C74B53">
        <w:rPr>
          <w:rFonts w:eastAsia="Arial" w:cs="Arial"/>
          <w:b/>
          <w:bCs/>
          <w:szCs w:val="24"/>
        </w:rPr>
        <w:t>...</w:t>
      </w:r>
    </w:p>
    <w:p w14:paraId="1CB5E93B" w14:textId="7B88D788" w:rsidR="506F5B12" w:rsidRDefault="506F5B12" w:rsidP="00C74B53">
      <w:pPr>
        <w:ind w:left="360"/>
        <w:rPr>
          <w:rFonts w:eastAsia="Arial" w:cs="Arial"/>
          <w:szCs w:val="24"/>
        </w:rPr>
      </w:pPr>
      <w:r w:rsidRPr="5BD3454F">
        <w:rPr>
          <w:rFonts w:eastAsia="Arial" w:cs="Arial"/>
          <w:b/>
          <w:bCs/>
          <w:szCs w:val="24"/>
        </w:rPr>
        <w:t>[F] 915.2.3 Group E occupancies.</w:t>
      </w:r>
      <w:r w:rsidRPr="5BD3454F">
        <w:rPr>
          <w:rFonts w:eastAsia="Arial" w:cs="Arial"/>
          <w:szCs w:val="24"/>
        </w:rPr>
        <w:t xml:space="preserve"> A carbon monoxide system that uses carbon monoxide detectors shall be installed in Group E occupancies </w:t>
      </w:r>
      <w:r w:rsidRPr="5BD3454F">
        <w:rPr>
          <w:rFonts w:eastAsia="Arial" w:cs="Arial"/>
          <w:i/>
          <w:iCs/>
          <w:szCs w:val="24"/>
        </w:rPr>
        <w:t xml:space="preserve">where classrooms include any of the conditions identified in </w:t>
      </w:r>
      <w:r w:rsidRPr="5BD3454F">
        <w:rPr>
          <w:rFonts w:eastAsia="Arial" w:cs="Arial"/>
          <w:i/>
          <w:iCs/>
          <w:szCs w:val="24"/>
          <w:u w:val="single"/>
        </w:rPr>
        <w:t>Section 915.1.1</w:t>
      </w:r>
      <w:r w:rsidRPr="5BD3454F">
        <w:rPr>
          <w:rFonts w:eastAsia="Arial" w:cs="Arial"/>
          <w:i/>
          <w:iCs/>
          <w:szCs w:val="24"/>
        </w:rPr>
        <w:t xml:space="preserve"> </w:t>
      </w:r>
      <w:r w:rsidRPr="5BD3454F">
        <w:rPr>
          <w:rFonts w:eastAsia="Arial" w:cs="Arial"/>
          <w:i/>
          <w:iCs/>
          <w:strike/>
          <w:szCs w:val="24"/>
        </w:rPr>
        <w:t xml:space="preserve">Sections 915.1.2 through </w:t>
      </w:r>
      <w:r w:rsidRPr="5BD3454F">
        <w:rPr>
          <w:rFonts w:eastAsia="Arial" w:cs="Arial"/>
          <w:i/>
          <w:iCs/>
          <w:strike/>
          <w:szCs w:val="24"/>
        </w:rPr>
        <w:lastRenderedPageBreak/>
        <w:t>915.1.6</w:t>
      </w:r>
      <w:r w:rsidRPr="5BD3454F">
        <w:rPr>
          <w:rFonts w:eastAsia="Arial" w:cs="Arial"/>
          <w:szCs w:val="24"/>
        </w:rPr>
        <w:t>. ...</w:t>
      </w:r>
    </w:p>
    <w:p w14:paraId="7F3D6D24" w14:textId="1A8A3525" w:rsidR="506F5B12" w:rsidRDefault="506F5B12" w:rsidP="00C74B53">
      <w:pPr>
        <w:ind w:left="360"/>
      </w:pPr>
      <w:r w:rsidRPr="5BD3454F">
        <w:rPr>
          <w:rFonts w:eastAsia="Arial" w:cs="Arial"/>
          <w:b/>
          <w:bCs/>
          <w:i/>
          <w:iCs/>
          <w:szCs w:val="24"/>
          <w:u w:val="single"/>
        </w:rPr>
        <w:t>915.2.4 Interior spaces with direct carbon monoxide sources.</w:t>
      </w:r>
      <w:r w:rsidRPr="5BD3454F">
        <w:rPr>
          <w:rFonts w:eastAsia="Arial" w:cs="Arial"/>
          <w:i/>
          <w:iCs/>
          <w:szCs w:val="24"/>
          <w:u w:val="single"/>
        </w:rPr>
        <w:t xml:space="preserve">  In all occupancies, interior spaces with a direct carbon monoxide source shall be provided with carbon monoxide detection located in close proximity to the direct carbon monoxide source and in accordance with Section 915.3.</w:t>
      </w:r>
      <w:r w:rsidRPr="5BD3454F">
        <w:rPr>
          <w:rFonts w:eastAsia="Arial" w:cs="Arial"/>
          <w:szCs w:val="24"/>
        </w:rPr>
        <w:t xml:space="preserve"> </w:t>
      </w:r>
    </w:p>
    <w:p w14:paraId="32D2194A" w14:textId="68691FD9" w:rsidR="506F5B12" w:rsidRDefault="506F5B12" w:rsidP="00C74B53">
      <w:pPr>
        <w:ind w:left="720"/>
      </w:pPr>
      <w:r w:rsidRPr="5BD3454F">
        <w:rPr>
          <w:rFonts w:eastAsia="Arial" w:cs="Arial"/>
          <w:b/>
          <w:bCs/>
          <w:i/>
          <w:iCs/>
          <w:szCs w:val="24"/>
          <w:u w:val="single"/>
        </w:rPr>
        <w:t>Exception:</w:t>
      </w:r>
      <w:r w:rsidRPr="5BD3454F">
        <w:rPr>
          <w:rFonts w:eastAsia="Arial" w:cs="Arial"/>
          <w:i/>
          <w:iCs/>
          <w:szCs w:val="24"/>
          <w:u w:val="single"/>
        </w:rPr>
        <w:t xml:space="preserve"> Where environmental conditions in an enclosed space are incompatible with carbon monoxide detection devices, carbon monoxide detection </w:t>
      </w:r>
      <w:proofErr w:type="gramStart"/>
      <w:r w:rsidRPr="5BD3454F">
        <w:rPr>
          <w:rFonts w:eastAsia="Arial" w:cs="Arial"/>
          <w:i/>
          <w:iCs/>
          <w:szCs w:val="24"/>
          <w:u w:val="single"/>
        </w:rPr>
        <w:t>shall</w:t>
      </w:r>
      <w:proofErr w:type="gramEnd"/>
      <w:r w:rsidRPr="5BD3454F">
        <w:rPr>
          <w:rFonts w:eastAsia="Arial" w:cs="Arial"/>
          <w:i/>
          <w:iCs/>
          <w:szCs w:val="24"/>
          <w:u w:val="single"/>
        </w:rPr>
        <w:t xml:space="preserve"> be provided in an approved adjacent location.</w:t>
      </w:r>
      <w:r w:rsidRPr="5BD3454F">
        <w:rPr>
          <w:rFonts w:eastAsia="Arial" w:cs="Arial"/>
          <w:szCs w:val="24"/>
        </w:rPr>
        <w:t xml:space="preserve"> </w:t>
      </w:r>
    </w:p>
    <w:p w14:paraId="08598D82" w14:textId="19F4D026" w:rsidR="506F5B12" w:rsidRDefault="506F5B12" w:rsidP="00C74B53">
      <w:pPr>
        <w:ind w:left="360"/>
      </w:pPr>
      <w:r w:rsidRPr="5BD3454F">
        <w:rPr>
          <w:rFonts w:eastAsia="Arial" w:cs="Arial"/>
          <w:b/>
          <w:bCs/>
          <w:i/>
          <w:iCs/>
          <w:szCs w:val="24"/>
          <w:u w:val="single"/>
        </w:rPr>
        <w:t xml:space="preserve">915.2.5 Interior spaces adjacent to a space containing a carbon monoxide source. </w:t>
      </w:r>
      <w:r w:rsidRPr="5BD3454F">
        <w:rPr>
          <w:rFonts w:eastAsia="Arial" w:cs="Arial"/>
          <w:i/>
          <w:iCs/>
          <w:szCs w:val="24"/>
          <w:u w:val="single"/>
        </w:rPr>
        <w:t xml:space="preserve">Interior spaces that are separated from and adjacent to an enclosed parking garage or an interior space that contains a direct carbon monoxide source shall be provided with carbon monoxide detection if there are </w:t>
      </w:r>
      <w:proofErr w:type="gramStart"/>
      <w:r w:rsidRPr="5BD3454F">
        <w:rPr>
          <w:rFonts w:eastAsia="Arial" w:cs="Arial"/>
          <w:i/>
          <w:iCs/>
          <w:szCs w:val="24"/>
          <w:u w:val="single"/>
        </w:rPr>
        <w:t>communicating</w:t>
      </w:r>
      <w:proofErr w:type="gramEnd"/>
      <w:r w:rsidRPr="5BD3454F">
        <w:rPr>
          <w:rFonts w:eastAsia="Arial" w:cs="Arial"/>
          <w:i/>
          <w:iCs/>
          <w:szCs w:val="24"/>
          <w:u w:val="single"/>
        </w:rPr>
        <w:t xml:space="preserve"> openings between the spaces. Detection devices shall be located in close proximity to communicating openings on the side that is furthest from the carbon monoxide source and in accordance with Section 915.3.</w:t>
      </w:r>
      <w:r w:rsidRPr="5BD3454F">
        <w:rPr>
          <w:rFonts w:eastAsia="Arial" w:cs="Arial"/>
          <w:szCs w:val="24"/>
        </w:rPr>
        <w:t xml:space="preserve"> </w:t>
      </w:r>
    </w:p>
    <w:p w14:paraId="25C00B01" w14:textId="63898E3D" w:rsidR="506F5B12" w:rsidRDefault="506F5B12" w:rsidP="00C74B53">
      <w:pPr>
        <w:ind w:left="720"/>
      </w:pPr>
      <w:r w:rsidRPr="5BD3454F">
        <w:rPr>
          <w:rFonts w:eastAsia="Arial" w:cs="Arial"/>
          <w:b/>
          <w:bCs/>
          <w:i/>
          <w:iCs/>
          <w:szCs w:val="24"/>
          <w:u w:val="single"/>
        </w:rPr>
        <w:t>Exceptions:</w:t>
      </w:r>
      <w:r w:rsidRPr="5BD3454F">
        <w:rPr>
          <w:rFonts w:eastAsia="Arial" w:cs="Arial"/>
          <w:szCs w:val="24"/>
        </w:rPr>
        <w:t xml:space="preserve"> </w:t>
      </w:r>
    </w:p>
    <w:p w14:paraId="4B640571" w14:textId="6FB1440B" w:rsidR="506F5B12" w:rsidRDefault="506F5B12" w:rsidP="00C74B53">
      <w:pPr>
        <w:pStyle w:val="ListParagraph"/>
        <w:numPr>
          <w:ilvl w:val="0"/>
          <w:numId w:val="2"/>
        </w:numPr>
        <w:ind w:left="1440"/>
        <w:contextualSpacing w:val="0"/>
        <w:rPr>
          <w:rFonts w:eastAsia="Arial" w:cs="Arial"/>
          <w:szCs w:val="24"/>
        </w:rPr>
      </w:pPr>
      <w:r w:rsidRPr="5BD3454F">
        <w:rPr>
          <w:rFonts w:eastAsia="Arial" w:cs="Arial"/>
          <w:i/>
          <w:iCs/>
          <w:szCs w:val="24"/>
          <w:u w:val="single"/>
        </w:rPr>
        <w:t>Where communicating openings between the space containing a direct carbon monoxide source and the adjacent space are permanently sealed airtight, carbon monoxide detection is not required for the adjacent space.</w:t>
      </w:r>
      <w:r w:rsidRPr="5BD3454F">
        <w:rPr>
          <w:rFonts w:eastAsia="Arial" w:cs="Arial"/>
          <w:szCs w:val="24"/>
        </w:rPr>
        <w:t xml:space="preserve"> </w:t>
      </w:r>
    </w:p>
    <w:p w14:paraId="1E4BCF32" w14:textId="4E90D34B" w:rsidR="506F5B12" w:rsidRPr="00C74B53" w:rsidRDefault="506F5B12" w:rsidP="00C74B53">
      <w:pPr>
        <w:pStyle w:val="ListParagraph"/>
        <w:numPr>
          <w:ilvl w:val="0"/>
          <w:numId w:val="1"/>
        </w:numPr>
        <w:ind w:left="1440"/>
        <w:contextualSpacing w:val="0"/>
        <w:rPr>
          <w:rFonts w:eastAsia="Arial" w:cs="Arial"/>
          <w:i/>
          <w:iCs/>
          <w:szCs w:val="24"/>
          <w:u w:val="single"/>
        </w:rPr>
      </w:pPr>
      <w:r w:rsidRPr="5BD3454F">
        <w:rPr>
          <w:rFonts w:eastAsia="Arial" w:cs="Arial"/>
          <w:i/>
          <w:iCs/>
          <w:szCs w:val="24"/>
          <w:u w:val="single"/>
        </w:rPr>
        <w:t>Where the fire code official determines that the volume or configuration of the adjacent interior space is such that dilution or geometry would diminish the effectiveness of carbon monoxide detection devices located in such spaces, detection devices additional to those required by Section 915.2.1 shall be located on the side of communicating openings that is closest to the carbon monoxide source.</w:t>
      </w:r>
      <w:r w:rsidRPr="00C74B53">
        <w:rPr>
          <w:rFonts w:eastAsia="Arial" w:cs="Arial"/>
          <w:szCs w:val="24"/>
        </w:rPr>
        <w:t xml:space="preserve"> </w:t>
      </w:r>
    </w:p>
    <w:p w14:paraId="7D3B82EB" w14:textId="4F6CEF8F" w:rsidR="506F5B12" w:rsidRDefault="506F5B12" w:rsidP="00C74B53">
      <w:pPr>
        <w:ind w:left="360"/>
      </w:pPr>
      <w:r w:rsidRPr="5BD3454F">
        <w:rPr>
          <w:rFonts w:eastAsia="Arial" w:cs="Arial"/>
          <w:b/>
          <w:bCs/>
          <w:szCs w:val="24"/>
        </w:rPr>
        <w:t>[F] 915.2.</w:t>
      </w:r>
      <w:r w:rsidRPr="5BD3454F">
        <w:rPr>
          <w:rFonts w:eastAsia="Arial" w:cs="Arial"/>
          <w:b/>
          <w:bCs/>
          <w:strike/>
          <w:szCs w:val="24"/>
        </w:rPr>
        <w:t>4</w:t>
      </w:r>
      <w:r w:rsidRPr="5BD3454F">
        <w:rPr>
          <w:rFonts w:eastAsia="Arial" w:cs="Arial"/>
          <w:b/>
          <w:bCs/>
          <w:i/>
          <w:iCs/>
          <w:szCs w:val="24"/>
          <w:u w:val="single"/>
        </w:rPr>
        <w:t>6</w:t>
      </w:r>
      <w:r w:rsidRPr="5BD3454F">
        <w:rPr>
          <w:rFonts w:eastAsia="Arial" w:cs="Arial"/>
          <w:b/>
          <w:bCs/>
          <w:szCs w:val="24"/>
        </w:rPr>
        <w:t xml:space="preserve"> CO-producing forced-air furnace. </w:t>
      </w:r>
      <w:r w:rsidRPr="002265D6">
        <w:rPr>
          <w:rFonts w:eastAsia="Arial" w:cs="Arial"/>
          <w:szCs w:val="24"/>
        </w:rPr>
        <w:t>...</w:t>
      </w:r>
      <w:r w:rsidR="002265D6" w:rsidRPr="002265D6">
        <w:rPr>
          <w:rFonts w:eastAsia="Arial" w:cs="Arial"/>
          <w:szCs w:val="24"/>
        </w:rPr>
        <w:t xml:space="preserve"> </w:t>
      </w:r>
      <w:r w:rsidRPr="002265D6">
        <w:rPr>
          <w:rFonts w:eastAsia="Arial" w:cs="Arial"/>
          <w:szCs w:val="24"/>
        </w:rPr>
        <w:t>[renumbered section]</w:t>
      </w:r>
    </w:p>
    <w:p w14:paraId="3D1C0D47" w14:textId="7952240D" w:rsidR="506F5B12" w:rsidRDefault="506F5B12" w:rsidP="00C74B53">
      <w:pPr>
        <w:ind w:left="360"/>
      </w:pPr>
      <w:r w:rsidRPr="5BD3454F">
        <w:rPr>
          <w:rFonts w:eastAsia="Arial" w:cs="Arial"/>
          <w:b/>
          <w:bCs/>
          <w:szCs w:val="24"/>
        </w:rPr>
        <w:t>[F] 915.2.</w:t>
      </w:r>
      <w:r w:rsidRPr="5BD3454F">
        <w:rPr>
          <w:rFonts w:eastAsia="Arial" w:cs="Arial"/>
          <w:b/>
          <w:bCs/>
          <w:strike/>
          <w:szCs w:val="24"/>
        </w:rPr>
        <w:t>5</w:t>
      </w:r>
      <w:r w:rsidRPr="5BD3454F">
        <w:rPr>
          <w:rFonts w:eastAsia="Arial" w:cs="Arial"/>
          <w:b/>
          <w:bCs/>
          <w:i/>
          <w:iCs/>
          <w:szCs w:val="24"/>
          <w:u w:val="single"/>
        </w:rPr>
        <w:t>7</w:t>
      </w:r>
      <w:r w:rsidRPr="5BD3454F">
        <w:rPr>
          <w:rFonts w:eastAsia="Arial" w:cs="Arial"/>
          <w:b/>
          <w:bCs/>
          <w:szCs w:val="24"/>
        </w:rPr>
        <w:t xml:space="preserve"> Private garages.</w:t>
      </w:r>
      <w:r w:rsidRPr="5BD3454F">
        <w:rPr>
          <w:rFonts w:eastAsia="Arial" w:cs="Arial"/>
          <w:szCs w:val="24"/>
        </w:rPr>
        <w:t xml:space="preserve"> </w:t>
      </w:r>
      <w:r w:rsidRPr="002265D6">
        <w:rPr>
          <w:rFonts w:eastAsia="Arial" w:cs="Arial"/>
          <w:szCs w:val="24"/>
        </w:rPr>
        <w:t>... [renumbered section]</w:t>
      </w:r>
    </w:p>
    <w:p w14:paraId="60066162" w14:textId="04A5E4CF" w:rsidR="506F5B12" w:rsidRDefault="506F5B12" w:rsidP="00C74B53">
      <w:pPr>
        <w:ind w:left="360"/>
      </w:pPr>
      <w:r w:rsidRPr="5BD3454F">
        <w:rPr>
          <w:rFonts w:eastAsia="Arial" w:cs="Arial"/>
          <w:b/>
          <w:bCs/>
          <w:strike/>
          <w:szCs w:val="24"/>
        </w:rPr>
        <w:t>[F] 915.2.6 All other occupancies.</w:t>
      </w:r>
      <w:r w:rsidRPr="5BD3454F">
        <w:rPr>
          <w:rFonts w:eastAsia="Arial" w:cs="Arial"/>
          <w:strike/>
          <w:szCs w:val="24"/>
        </w:rPr>
        <w:t xml:space="preserve"> For locations other than those specified in Section 915.2.1 through 915.2.5, carbon monoxide detectors shall be installed on the ceiling of enclosed rooms or spaces containing CO producing devices or served by a CO source forced-air furnace.</w:t>
      </w:r>
    </w:p>
    <w:p w14:paraId="56AF089F" w14:textId="2AD763F7" w:rsidR="5BD3454F" w:rsidRDefault="506F5B12" w:rsidP="00C74B53">
      <w:pPr>
        <w:ind w:left="720"/>
      </w:pPr>
      <w:r w:rsidRPr="5BD3454F">
        <w:rPr>
          <w:rFonts w:eastAsia="Arial" w:cs="Arial"/>
          <w:b/>
          <w:bCs/>
          <w:strike/>
          <w:szCs w:val="24"/>
        </w:rPr>
        <w:t>Exception:</w:t>
      </w:r>
      <w:r w:rsidRPr="5BD3454F">
        <w:rPr>
          <w:rFonts w:eastAsia="Arial" w:cs="Arial"/>
          <w:strike/>
          <w:szCs w:val="24"/>
        </w:rPr>
        <w:t xml:space="preserve"> Where environmental conditions prohibit the installation of carbon monoxide </w:t>
      </w:r>
      <w:proofErr w:type="gramStart"/>
      <w:r w:rsidRPr="5BD3454F">
        <w:rPr>
          <w:rFonts w:eastAsia="Arial" w:cs="Arial"/>
          <w:strike/>
          <w:szCs w:val="24"/>
        </w:rPr>
        <w:t>detector</w:t>
      </w:r>
      <w:proofErr w:type="gramEnd"/>
      <w:r w:rsidRPr="5BD3454F">
        <w:rPr>
          <w:rFonts w:eastAsia="Arial" w:cs="Arial"/>
          <w:strike/>
          <w:szCs w:val="24"/>
        </w:rPr>
        <w:t xml:space="preserve"> in an enclosed room or space, carbon monoxide detectors shall be installed in an approved enclosed location contiguous with the room or space that contains a CO source.</w:t>
      </w:r>
    </w:p>
    <w:p w14:paraId="452FB1F4" w14:textId="2A6FEC3A" w:rsidR="00740387" w:rsidRPr="0046521A" w:rsidRDefault="00740387" w:rsidP="00EA38A7">
      <w:pPr>
        <w:pStyle w:val="Heading4"/>
        <w:ind w:left="0"/>
      </w:pPr>
      <w:r w:rsidRPr="0046521A">
        <w:t xml:space="preserve">Notation: </w:t>
      </w:r>
    </w:p>
    <w:p w14:paraId="51CAB4B5" w14:textId="68EE2A6F" w:rsidR="00740387" w:rsidRPr="006704AD" w:rsidRDefault="00740387"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68836023" w14:textId="77777777" w:rsidR="00740387" w:rsidRPr="0018082D" w:rsidRDefault="00740387" w:rsidP="00EA38A7">
      <w:pPr>
        <w:rPr>
          <w:rFonts w:cs="Arial"/>
          <w:szCs w:val="24"/>
        </w:rPr>
      </w:pPr>
      <w:r w:rsidRPr="006704AD">
        <w:rPr>
          <w:rFonts w:cs="Arial"/>
        </w:rPr>
        <w:t xml:space="preserve">Reference(s): </w:t>
      </w:r>
      <w:r w:rsidRPr="006704AD">
        <w:rPr>
          <w:rFonts w:cs="Arial"/>
          <w:szCs w:val="24"/>
        </w:rPr>
        <w:t xml:space="preserve">Health and Safety Code Sections 13108, 13108.5, 13113, 13113.5, </w:t>
      </w:r>
      <w:r w:rsidRPr="006704AD">
        <w:rPr>
          <w:rFonts w:cs="Arial"/>
          <w:szCs w:val="24"/>
        </w:rPr>
        <w:lastRenderedPageBreak/>
        <w:t>13114, 13132, 13132.7, 13133, 13135, 13143, 13143.1, 13143.2, 13143.6, 13143.9, 13145, 13146, 13210, 13211, 16022.5, 17921.</w:t>
      </w:r>
    </w:p>
    <w:p w14:paraId="7F6B2898" w14:textId="77777777" w:rsidR="0097394D" w:rsidRDefault="0097394D" w:rsidP="00EA38A7">
      <w:pPr>
        <w:rPr>
          <w:rFonts w:cs="Arial"/>
          <w:szCs w:val="24"/>
        </w:rPr>
      </w:pPr>
    </w:p>
    <w:p w14:paraId="4E03DC18" w14:textId="77777777" w:rsidR="00DA406E" w:rsidRDefault="007C4BDA" w:rsidP="00EA38A7">
      <w:pPr>
        <w:pStyle w:val="Heading3"/>
        <w:spacing w:before="0"/>
      </w:pPr>
      <w:r w:rsidRPr="0046521A">
        <w:t xml:space="preserve">ITEM </w:t>
      </w:r>
      <w:r w:rsidR="003400F2">
        <w:t>5</w:t>
      </w:r>
      <w:r w:rsidRPr="0046521A">
        <w:rPr>
          <w:snapToGrid/>
        </w:rPr>
        <w:br/>
      </w:r>
      <w:r w:rsidRPr="0046521A">
        <w:t xml:space="preserve">Chapter </w:t>
      </w:r>
      <w:r w:rsidR="00153BD3">
        <w:t xml:space="preserve">10 Means of Egress </w:t>
      </w:r>
    </w:p>
    <w:p w14:paraId="0AC64841" w14:textId="2DE544A0" w:rsidR="00DA406E" w:rsidRDefault="00DA406E" w:rsidP="00DA406E">
      <w:pPr>
        <w:pStyle w:val="Heading4"/>
      </w:pPr>
      <w:bookmarkStart w:id="34" w:name="_Hlk220676264"/>
      <w:r>
        <w:t>SUB-</w:t>
      </w:r>
      <w:r w:rsidRPr="0046521A">
        <w:t xml:space="preserve">ITEM </w:t>
      </w:r>
      <w:r>
        <w:t>5-1</w:t>
      </w:r>
      <w:r w:rsidRPr="0046521A">
        <w:rPr>
          <w:snapToGrid/>
        </w:rPr>
        <w:br/>
      </w:r>
      <w:r w:rsidR="00153BD3">
        <w:t>Section 1010.2.12 Delayed egress</w:t>
      </w:r>
    </w:p>
    <w:bookmarkEnd w:id="34"/>
    <w:p w14:paraId="04EB2D08" w14:textId="7F30B615" w:rsidR="00153BD3" w:rsidRPr="00DA406E" w:rsidRDefault="00153BD3" w:rsidP="00DA406E">
      <w:pPr>
        <w:rPr>
          <w:b/>
        </w:rPr>
      </w:pPr>
      <w:r w:rsidRPr="00153BD3">
        <w:t>[SFM proposes to delete model language “or heat”.]</w:t>
      </w:r>
    </w:p>
    <w:p w14:paraId="042E3214" w14:textId="2E1371B1" w:rsidR="00153BD3" w:rsidRPr="0049784F" w:rsidRDefault="00153BD3" w:rsidP="00EA38A7">
      <w:pPr>
        <w:rPr>
          <w:b/>
          <w:bCs/>
        </w:rPr>
      </w:pPr>
      <w:r w:rsidRPr="00456263">
        <w:rPr>
          <w:b/>
          <w:bCs/>
        </w:rPr>
        <w:t xml:space="preserve">1010.2.12 Delayed </w:t>
      </w:r>
      <w:proofErr w:type="gramStart"/>
      <w:r w:rsidRPr="00456263">
        <w:rPr>
          <w:b/>
          <w:bCs/>
        </w:rPr>
        <w:t>egress</w:t>
      </w:r>
      <w:proofErr w:type="gramEnd"/>
      <w:r w:rsidRPr="00456263">
        <w:rPr>
          <w:b/>
          <w:bCs/>
        </w:rPr>
        <w:t xml:space="preserve">. </w:t>
      </w:r>
      <w:r w:rsidRPr="00456263">
        <w:t>Delayed egress locking systems shall be permitted to be installed on doors serving the following occupancies in buildings that are equipped throughout with an automatic spr</w:t>
      </w:r>
      <w:r w:rsidRPr="003400F2">
        <w:t>inkler system in accordance with Section 903.3.1.1</w:t>
      </w:r>
      <w:r w:rsidR="00320328" w:rsidRPr="003400F2">
        <w:t xml:space="preserve"> </w:t>
      </w:r>
      <w:r w:rsidR="00320328" w:rsidRPr="003400F2">
        <w:rPr>
          <w:i/>
          <w:iCs/>
        </w:rPr>
        <w:t xml:space="preserve">and </w:t>
      </w:r>
      <w:r w:rsidRPr="003400F2">
        <w:t xml:space="preserve"> an approved automatic smoke </w:t>
      </w:r>
      <w:r w:rsidRPr="003400F2">
        <w:rPr>
          <w:strike/>
        </w:rPr>
        <w:t>or heat</w:t>
      </w:r>
      <w:r w:rsidRPr="003400F2">
        <w:t xml:space="preserve"> d</w:t>
      </w:r>
      <w:r w:rsidRPr="00456263">
        <w:t>etection system installed in accordance with Section 907.</w:t>
      </w:r>
    </w:p>
    <w:p w14:paraId="2FC3FE1B" w14:textId="77777777" w:rsidR="00441280" w:rsidRPr="00D83FF2" w:rsidRDefault="00441280" w:rsidP="00EA38A7">
      <w:pPr>
        <w:widowControl/>
        <w:autoSpaceDE w:val="0"/>
        <w:autoSpaceDN w:val="0"/>
        <w:adjustRightInd w:val="0"/>
        <w:ind w:left="720" w:hanging="270"/>
        <w:rPr>
          <w:rFonts w:cs="Arial"/>
          <w:snapToGrid/>
          <w:szCs w:val="24"/>
        </w:rPr>
      </w:pPr>
      <w:r w:rsidRPr="00D83FF2">
        <w:rPr>
          <w:rFonts w:cs="Arial"/>
          <w:snapToGrid/>
          <w:szCs w:val="24"/>
        </w:rPr>
        <w:t>1. Group B, F, I, M, R, S and U occupancies.</w:t>
      </w:r>
    </w:p>
    <w:p w14:paraId="0CF825CF" w14:textId="77777777" w:rsidR="00441280" w:rsidRPr="00D83FF2" w:rsidRDefault="00441280" w:rsidP="00EA38A7">
      <w:pPr>
        <w:widowControl/>
        <w:autoSpaceDE w:val="0"/>
        <w:autoSpaceDN w:val="0"/>
        <w:adjustRightInd w:val="0"/>
        <w:ind w:left="720" w:hanging="270"/>
        <w:rPr>
          <w:rFonts w:cs="Arial"/>
          <w:snapToGrid/>
          <w:szCs w:val="24"/>
        </w:rPr>
      </w:pPr>
      <w:r w:rsidRPr="00D83FF2">
        <w:rPr>
          <w:rFonts w:cs="Arial"/>
          <w:snapToGrid/>
          <w:szCs w:val="24"/>
        </w:rPr>
        <w:t>2. Group E classrooms with an occupant load of less than 50.</w:t>
      </w:r>
    </w:p>
    <w:p w14:paraId="26CF1B11" w14:textId="77777777" w:rsidR="00441280" w:rsidRPr="00D83FF2" w:rsidRDefault="00441280" w:rsidP="00EA38A7">
      <w:pPr>
        <w:widowControl/>
        <w:autoSpaceDE w:val="0"/>
        <w:autoSpaceDN w:val="0"/>
        <w:adjustRightInd w:val="0"/>
        <w:ind w:left="720" w:hanging="270"/>
        <w:rPr>
          <w:rFonts w:cs="Arial"/>
          <w:snapToGrid/>
          <w:szCs w:val="24"/>
        </w:rPr>
      </w:pPr>
      <w:r w:rsidRPr="00D83FF2">
        <w:rPr>
          <w:rFonts w:cs="Arial"/>
          <w:snapToGrid/>
          <w:szCs w:val="24"/>
        </w:rPr>
        <w:t>3. In courtrooms in Group A-3 and B occupancies, delayed egress electrical locking systems shall be permitted to be</w:t>
      </w:r>
      <w:r>
        <w:rPr>
          <w:rFonts w:cs="Arial"/>
          <w:snapToGrid/>
          <w:szCs w:val="24"/>
        </w:rPr>
        <w:t xml:space="preserve"> </w:t>
      </w:r>
      <w:r w:rsidRPr="00D83FF2">
        <w:rPr>
          <w:rFonts w:cs="Arial"/>
          <w:snapToGrid/>
          <w:szCs w:val="24"/>
        </w:rPr>
        <w:t>installed on exit or exit access doors, other than the main exit or exit access door, in buildings that are equipped throughout</w:t>
      </w:r>
      <w:r>
        <w:rPr>
          <w:rFonts w:cs="Arial"/>
          <w:snapToGrid/>
          <w:szCs w:val="24"/>
        </w:rPr>
        <w:t xml:space="preserve"> </w:t>
      </w:r>
      <w:r w:rsidRPr="00D83FF2">
        <w:rPr>
          <w:rFonts w:cs="Arial"/>
          <w:snapToGrid/>
          <w:szCs w:val="24"/>
        </w:rPr>
        <w:t xml:space="preserve">with an automatic sprinkler system in accordance with Section 903.3.1.1 </w:t>
      </w:r>
      <w:r w:rsidRPr="00D83FF2">
        <w:rPr>
          <w:rFonts w:cs="Arial"/>
          <w:i/>
          <w:iCs/>
          <w:snapToGrid/>
          <w:szCs w:val="24"/>
        </w:rPr>
        <w:t>and an approved automatic smoke detection</w:t>
      </w:r>
      <w:r>
        <w:rPr>
          <w:rFonts w:cs="Arial"/>
          <w:i/>
          <w:iCs/>
          <w:snapToGrid/>
          <w:szCs w:val="24"/>
        </w:rPr>
        <w:t xml:space="preserve"> </w:t>
      </w:r>
      <w:r w:rsidRPr="00D83FF2">
        <w:rPr>
          <w:rFonts w:cs="Arial"/>
          <w:i/>
          <w:iCs/>
          <w:snapToGrid/>
          <w:szCs w:val="24"/>
        </w:rPr>
        <w:t>system installed in accordance with Section 907.</w:t>
      </w:r>
    </w:p>
    <w:p w14:paraId="23A08F27" w14:textId="77777777" w:rsidR="0018082D" w:rsidRPr="0046521A" w:rsidRDefault="0018082D" w:rsidP="00EA38A7">
      <w:pPr>
        <w:pStyle w:val="Heading4"/>
        <w:ind w:left="0"/>
      </w:pPr>
      <w:r w:rsidRPr="0046521A">
        <w:t xml:space="preserve">Notation: </w:t>
      </w:r>
    </w:p>
    <w:p w14:paraId="61A08CE1" w14:textId="68E9AB04"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73D73F33" w14:textId="08B564A8" w:rsidR="0018082D" w:rsidRP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36788405" w14:textId="77777777" w:rsidR="00153BD3" w:rsidRDefault="00153BD3" w:rsidP="00EA38A7"/>
    <w:p w14:paraId="1CBE5B5A" w14:textId="74913DA1" w:rsidR="00B733CE" w:rsidRPr="00BB0D74" w:rsidRDefault="00B733CE" w:rsidP="00EA38A7">
      <w:pPr>
        <w:keepNext/>
        <w:keepLines/>
        <w:outlineLvl w:val="2"/>
        <w:rPr>
          <w:rFonts w:cs="Arial"/>
          <w:snapToGrid/>
          <w:color w:val="000000" w:themeColor="text1"/>
          <w:szCs w:val="24"/>
          <w:bdr w:val="none" w:sz="0" w:space="0" w:color="auto" w:frame="1"/>
        </w:rPr>
      </w:pPr>
      <w:r w:rsidRPr="006A2198">
        <w:rPr>
          <w:rFonts w:eastAsiaTheme="majorEastAsia" w:cstheme="majorBidi"/>
          <w:b/>
          <w:color w:val="000000" w:themeColor="text1"/>
          <w:szCs w:val="24"/>
        </w:rPr>
        <w:t xml:space="preserve">ITEM </w:t>
      </w:r>
      <w:r w:rsidR="003400F2">
        <w:rPr>
          <w:rFonts w:eastAsiaTheme="majorEastAsia" w:cstheme="majorBidi"/>
          <w:b/>
          <w:color w:val="000000" w:themeColor="text1"/>
          <w:szCs w:val="24"/>
        </w:rPr>
        <w:t>6</w:t>
      </w:r>
      <w:r w:rsidRPr="006A2198">
        <w:rPr>
          <w:rFonts w:eastAsiaTheme="majorEastAsia" w:cstheme="majorBidi"/>
          <w:b/>
          <w:snapToGrid/>
          <w:color w:val="000000" w:themeColor="text1"/>
          <w:szCs w:val="24"/>
        </w:rPr>
        <w:br/>
      </w:r>
      <w:r w:rsidRPr="006A2198">
        <w:rPr>
          <w:rFonts w:eastAsiaTheme="majorEastAsia" w:cstheme="majorBidi"/>
          <w:b/>
          <w:color w:val="000000" w:themeColor="text1"/>
          <w:szCs w:val="24"/>
        </w:rPr>
        <w:t>Chapter 1</w:t>
      </w:r>
      <w:r>
        <w:rPr>
          <w:rFonts w:eastAsiaTheme="majorEastAsia" w:cstheme="majorBidi"/>
          <w:b/>
          <w:color w:val="000000" w:themeColor="text1"/>
          <w:szCs w:val="24"/>
        </w:rPr>
        <w:t>1</w:t>
      </w:r>
      <w:r w:rsidRPr="006A2198">
        <w:rPr>
          <w:rFonts w:eastAsiaTheme="majorEastAsia" w:cstheme="majorBidi"/>
          <w:b/>
          <w:color w:val="000000" w:themeColor="text1"/>
          <w:szCs w:val="24"/>
        </w:rPr>
        <w:t xml:space="preserve"> </w:t>
      </w:r>
      <w:r>
        <w:rPr>
          <w:rFonts w:eastAsiaTheme="majorEastAsia" w:cstheme="majorBidi"/>
          <w:b/>
          <w:color w:val="000000" w:themeColor="text1"/>
          <w:szCs w:val="24"/>
        </w:rPr>
        <w:t>Construction Requirements for Existing Buildings</w:t>
      </w:r>
    </w:p>
    <w:p w14:paraId="40C288F9" w14:textId="50CB9A24" w:rsidR="007B0AE6" w:rsidRDefault="007B0AE6" w:rsidP="007B0AE6">
      <w:pPr>
        <w:pStyle w:val="Heading4"/>
      </w:pPr>
      <w:bookmarkStart w:id="35" w:name="_Hlk220676345"/>
      <w:bookmarkStart w:id="36" w:name="_Hlk214928173"/>
      <w:r>
        <w:t>SUB-</w:t>
      </w:r>
      <w:r w:rsidRPr="0046521A">
        <w:t xml:space="preserve">ITEM </w:t>
      </w:r>
      <w:r>
        <w:t>6-1</w:t>
      </w:r>
      <w:r w:rsidRPr="0046521A">
        <w:rPr>
          <w:snapToGrid/>
        </w:rPr>
        <w:br/>
      </w:r>
      <w:r>
        <w:t xml:space="preserve">Section </w:t>
      </w:r>
      <w:r w:rsidRPr="007B0AE6">
        <w:t>1103.9 Carbon monoxide detection</w:t>
      </w:r>
    </w:p>
    <w:bookmarkEnd w:id="35"/>
    <w:p w14:paraId="05AE45F3" w14:textId="2843B186" w:rsidR="000B5863" w:rsidRPr="000B5863" w:rsidRDefault="000B5863" w:rsidP="00EA38A7">
      <w:r>
        <w:t>[The proposal is to coordinate with Section 915 Carbon Monoxide rewrite.]</w:t>
      </w:r>
    </w:p>
    <w:bookmarkEnd w:id="36"/>
    <w:p w14:paraId="6945F615" w14:textId="6DB73A09" w:rsidR="00B733CE" w:rsidRPr="00441280" w:rsidRDefault="00B733CE" w:rsidP="00EA38A7">
      <w:pPr>
        <w:rPr>
          <w:b/>
          <w:bCs/>
          <w:strike/>
        </w:rPr>
      </w:pPr>
      <w:r w:rsidRPr="00B733CE">
        <w:rPr>
          <w:b/>
          <w:bCs/>
          <w:strike/>
        </w:rPr>
        <w:t>1103.9 Carbon monoxide detection.</w:t>
      </w:r>
      <w:r w:rsidR="00441280">
        <w:rPr>
          <w:b/>
          <w:bCs/>
          <w:strike/>
        </w:rPr>
        <w:t xml:space="preserve"> </w:t>
      </w:r>
      <w:r w:rsidRPr="00B733CE">
        <w:rPr>
          <w:strike/>
        </w:rPr>
        <w:t xml:space="preserve">Carbon monoxide detection shall be installed in existing buildings where any of the conditions identified in Section 915.1.1 exist. Carbon monoxide alarms shall be installed in the locations specified in Section 915.2 and the </w:t>
      </w:r>
      <w:r w:rsidRPr="00B733CE">
        <w:rPr>
          <w:strike/>
        </w:rPr>
        <w:lastRenderedPageBreak/>
        <w:t>installation shall be in accordance with Section 915.4.</w:t>
      </w:r>
    </w:p>
    <w:p w14:paraId="3428AA6B" w14:textId="77777777" w:rsidR="00B733CE" w:rsidRPr="003400F2" w:rsidRDefault="00B733CE" w:rsidP="00EA38A7">
      <w:pPr>
        <w:ind w:firstLine="720"/>
        <w:rPr>
          <w:b/>
          <w:bCs/>
          <w:strike/>
        </w:rPr>
      </w:pPr>
      <w:r w:rsidRPr="003400F2">
        <w:rPr>
          <w:b/>
          <w:bCs/>
          <w:strike/>
        </w:rPr>
        <w:t>Exceptions:</w:t>
      </w:r>
    </w:p>
    <w:p w14:paraId="226C86E8" w14:textId="77777777" w:rsidR="00B733CE" w:rsidRPr="00B733CE" w:rsidRDefault="00B733CE" w:rsidP="00EA38A7">
      <w:pPr>
        <w:pStyle w:val="ListParagraph"/>
        <w:numPr>
          <w:ilvl w:val="0"/>
          <w:numId w:val="18"/>
        </w:numPr>
        <w:rPr>
          <w:strike/>
        </w:rPr>
      </w:pPr>
      <w:r w:rsidRPr="00B733CE">
        <w:rPr>
          <w:strike/>
        </w:rPr>
        <w:t>Carbon monoxide alarms are permitted to be solely battery operated where the code that was in effect at the time of construction did not require carbon monoxide detectors to be provided.</w:t>
      </w:r>
    </w:p>
    <w:p w14:paraId="2ADB8B1E" w14:textId="77777777" w:rsidR="00B733CE" w:rsidRPr="00B733CE" w:rsidRDefault="00B733CE" w:rsidP="00EA38A7">
      <w:pPr>
        <w:pStyle w:val="ListParagraph"/>
        <w:numPr>
          <w:ilvl w:val="0"/>
          <w:numId w:val="18"/>
        </w:numPr>
        <w:rPr>
          <w:strike/>
        </w:rPr>
      </w:pPr>
      <w:r w:rsidRPr="00B733CE">
        <w:rPr>
          <w:strike/>
        </w:rPr>
        <w:t>Carbon monoxide alarms are permitted to be solely battery operated in dwelling units that are not served from a commercial power source.</w:t>
      </w:r>
    </w:p>
    <w:p w14:paraId="2BE574CB" w14:textId="38803E1C" w:rsidR="00B733CE" w:rsidRPr="00B733CE" w:rsidRDefault="00B733CE" w:rsidP="00EA38A7">
      <w:pPr>
        <w:pStyle w:val="ListParagraph"/>
        <w:numPr>
          <w:ilvl w:val="0"/>
          <w:numId w:val="18"/>
        </w:numPr>
        <w:rPr>
          <w:strike/>
        </w:rPr>
      </w:pPr>
      <w:r w:rsidRPr="00B733CE">
        <w:rPr>
          <w:strike/>
        </w:rPr>
        <w:t>A carbon monoxide detection system in accordance with Section 915.5 shall be an acceptable alternative to carbon monoxide alarms</w:t>
      </w:r>
    </w:p>
    <w:p w14:paraId="1ED1091F" w14:textId="09ABF82A" w:rsidR="00B733CE" w:rsidRDefault="00B733CE" w:rsidP="00EA38A7">
      <w:pPr>
        <w:rPr>
          <w:i/>
          <w:iCs/>
          <w:u w:val="single"/>
        </w:rPr>
      </w:pPr>
      <w:r w:rsidRPr="00B733CE">
        <w:rPr>
          <w:b/>
          <w:bCs/>
          <w:i/>
          <w:iCs/>
          <w:u w:val="single"/>
        </w:rPr>
        <w:t xml:space="preserve">1103.9 Carbon monoxide detection. </w:t>
      </w:r>
      <w:r w:rsidRPr="00B733CE">
        <w:rPr>
          <w:i/>
          <w:iCs/>
          <w:u w:val="single"/>
        </w:rPr>
        <w:t>Carbon monoxide detection shall be installed in existing buildings in accordance with Section 915.</w:t>
      </w:r>
    </w:p>
    <w:p w14:paraId="4245C98D" w14:textId="77777777" w:rsidR="00B46811" w:rsidRPr="0046521A" w:rsidRDefault="00B46811" w:rsidP="00EA38A7">
      <w:pPr>
        <w:pStyle w:val="Heading4"/>
        <w:ind w:left="0"/>
      </w:pPr>
      <w:r w:rsidRPr="0046521A">
        <w:t xml:space="preserve">Notation: </w:t>
      </w:r>
    </w:p>
    <w:p w14:paraId="0A5208E8" w14:textId="68CB35FF" w:rsidR="00B46811" w:rsidRPr="006704AD" w:rsidRDefault="00B46811"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082C683A" w14:textId="77777777" w:rsidR="00B46811" w:rsidRPr="0018082D" w:rsidRDefault="00B46811"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6FD14FEA" w14:textId="77777777" w:rsidR="00B46811" w:rsidRPr="00B733CE" w:rsidRDefault="00B46811" w:rsidP="00EA38A7">
      <w:pPr>
        <w:rPr>
          <w:i/>
          <w:iCs/>
          <w:u w:val="single"/>
        </w:rPr>
      </w:pPr>
    </w:p>
    <w:p w14:paraId="0D64C5D0" w14:textId="1C9F6E1C" w:rsidR="00696636" w:rsidRPr="0009336C" w:rsidRDefault="00696636" w:rsidP="00EA38A7">
      <w:pPr>
        <w:pStyle w:val="Heading3"/>
        <w:spacing w:before="0"/>
      </w:pPr>
      <w:r w:rsidRPr="0009336C">
        <w:t xml:space="preserve">ITEM </w:t>
      </w:r>
      <w:r w:rsidR="003400F2">
        <w:t>7</w:t>
      </w:r>
      <w:r w:rsidRPr="0009336C">
        <w:rPr>
          <w:snapToGrid/>
        </w:rPr>
        <w:br/>
      </w:r>
      <w:r w:rsidRPr="0009336C">
        <w:t>Chapter 12 Energy Systems</w:t>
      </w:r>
    </w:p>
    <w:p w14:paraId="76B74717" w14:textId="40F5FAC4" w:rsidR="007B0AE6" w:rsidRDefault="007B0AE6" w:rsidP="007B0AE6">
      <w:pPr>
        <w:pStyle w:val="Heading4"/>
      </w:pPr>
      <w:bookmarkStart w:id="37" w:name="_Hlk220676416"/>
      <w:bookmarkStart w:id="38" w:name="_Hlk220676423"/>
      <w:bookmarkStart w:id="39" w:name="_Hlk214928250"/>
      <w:r>
        <w:t>SUB-</w:t>
      </w:r>
      <w:r w:rsidRPr="0046521A">
        <w:t xml:space="preserve">ITEM </w:t>
      </w:r>
      <w:r>
        <w:t>7-1</w:t>
      </w:r>
      <w:r w:rsidRPr="0046521A">
        <w:rPr>
          <w:snapToGrid/>
        </w:rPr>
        <w:br/>
      </w:r>
      <w:r>
        <w:t xml:space="preserve">Section </w:t>
      </w:r>
      <w:r w:rsidRPr="007B0AE6">
        <w:t>1207 Electrical Energy Storage Systems (ESS)</w:t>
      </w:r>
      <w:bookmarkEnd w:id="37"/>
    </w:p>
    <w:bookmarkEnd w:id="38"/>
    <w:p w14:paraId="630C7144" w14:textId="79CC0356" w:rsidR="00696636" w:rsidRPr="0009336C" w:rsidRDefault="00696636" w:rsidP="00EA38A7">
      <w:pPr>
        <w:spacing w:after="240"/>
        <w:rPr>
          <w:rFonts w:cs="Arial"/>
        </w:rPr>
      </w:pPr>
      <w:r w:rsidRPr="0009336C">
        <w:rPr>
          <w:rFonts w:cs="Arial"/>
        </w:rPr>
        <w:t xml:space="preserve">[SFM proposes to delete all </w:t>
      </w:r>
      <w:r w:rsidR="0009336C">
        <w:rPr>
          <w:rFonts w:cs="Arial"/>
        </w:rPr>
        <w:t>parentheses references to NFPA 855 2023 Edition to coordinate</w:t>
      </w:r>
      <w:r w:rsidRPr="0009336C">
        <w:rPr>
          <w:rFonts w:cs="Arial"/>
        </w:rPr>
        <w:t xml:space="preserve"> with the reference standards.]</w:t>
      </w:r>
      <w:bookmarkEnd w:id="39"/>
    </w:p>
    <w:p w14:paraId="0990F18A" w14:textId="0F1FC93C" w:rsidR="00696636" w:rsidRPr="0009336C" w:rsidRDefault="0049784F" w:rsidP="00EA38A7">
      <w:pPr>
        <w:jc w:val="center"/>
        <w:rPr>
          <w:b/>
          <w:bCs/>
        </w:rPr>
      </w:pPr>
      <w:r w:rsidRPr="0009336C">
        <w:rPr>
          <w:b/>
          <w:bCs/>
        </w:rPr>
        <w:t>SECTION 1207</w:t>
      </w:r>
      <w:r w:rsidRPr="0049784F">
        <w:rPr>
          <w:b/>
          <w:bCs/>
        </w:rPr>
        <w:t>—</w:t>
      </w:r>
      <w:r w:rsidRPr="0009336C">
        <w:rPr>
          <w:b/>
          <w:bCs/>
        </w:rPr>
        <w:t>ELECTRICAL ENERGY STORAGE SYSTEMS (ESS)</w:t>
      </w:r>
    </w:p>
    <w:p w14:paraId="346DDA0C" w14:textId="430977AD" w:rsidR="00AC09DF" w:rsidRPr="00AC09DF" w:rsidRDefault="00AC09DF" w:rsidP="00EA38A7">
      <w:pPr>
        <w:rPr>
          <w:b/>
          <w:bCs/>
        </w:rPr>
      </w:pPr>
      <w:r w:rsidRPr="00AC09DF">
        <w:rPr>
          <w:b/>
          <w:bCs/>
        </w:rPr>
        <w:t>1207.1.1 Utilities and industrial applications</w:t>
      </w:r>
      <w:r w:rsidR="009A256A">
        <w:rPr>
          <w:b/>
          <w:bCs/>
        </w:rPr>
        <w:t xml:space="preserve"> </w:t>
      </w:r>
      <w:r w:rsidR="009A256A" w:rsidRPr="00B05E19">
        <w:rPr>
          <w:rFonts w:cs="Arial"/>
          <w:color w:val="000000" w:themeColor="text1"/>
          <w:szCs w:val="24"/>
        </w:rPr>
        <w:t xml:space="preserve">…. </w:t>
      </w:r>
      <w:r w:rsidR="009A256A" w:rsidRPr="0009336C">
        <w:rPr>
          <w:rFonts w:cs="Arial"/>
          <w:strike/>
          <w:color w:val="000000" w:themeColor="text1"/>
          <w:szCs w:val="24"/>
        </w:rPr>
        <w:t>Material based on NFPA 855 2023 Ed.)</w:t>
      </w:r>
    </w:p>
    <w:p w14:paraId="42786DBA" w14:textId="10A4F057" w:rsidR="00AC09DF" w:rsidRDefault="00AC09DF" w:rsidP="00EA38A7">
      <w:pPr>
        <w:rPr>
          <w:rFonts w:cs="Arial"/>
          <w:b/>
          <w:bCs/>
          <w:color w:val="000000" w:themeColor="text1"/>
          <w:szCs w:val="24"/>
        </w:rPr>
      </w:pPr>
      <w:r w:rsidRPr="003400F2">
        <w:rPr>
          <w:rFonts w:cs="Arial"/>
          <w:b/>
          <w:bCs/>
          <w:color w:val="000000" w:themeColor="text1"/>
          <w:szCs w:val="24"/>
        </w:rPr>
        <w:t>1207.1.2 Mobile ESS</w:t>
      </w:r>
      <w:r w:rsidR="009A256A">
        <w:rPr>
          <w:rFonts w:cs="Arial"/>
          <w:b/>
          <w:bCs/>
          <w:color w:val="000000" w:themeColor="text1"/>
          <w:szCs w:val="24"/>
        </w:rPr>
        <w:t xml:space="preserve"> </w:t>
      </w:r>
      <w:r w:rsidR="009A256A"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DFAD532" w14:textId="22A504C3" w:rsidR="00AC09DF" w:rsidRPr="00AC09DF" w:rsidRDefault="00AC09DF" w:rsidP="00EA38A7">
      <w:pPr>
        <w:rPr>
          <w:rFonts w:cs="Arial"/>
          <w:b/>
          <w:bCs/>
          <w:color w:val="000000" w:themeColor="text1"/>
          <w:szCs w:val="24"/>
        </w:rPr>
      </w:pPr>
      <w:r w:rsidRPr="00AC09DF">
        <w:rPr>
          <w:rFonts w:cs="Arial"/>
          <w:b/>
          <w:bCs/>
          <w:color w:val="000000" w:themeColor="text1"/>
          <w:szCs w:val="24"/>
        </w:rPr>
        <w:t>1207.1.3 Scope.</w:t>
      </w:r>
      <w:r w:rsidR="009A256A">
        <w:rPr>
          <w:rFonts w:cs="Arial"/>
          <w:b/>
          <w:bCs/>
          <w:color w:val="000000" w:themeColor="text1"/>
          <w:szCs w:val="24"/>
        </w:rPr>
        <w:t xml:space="preserve"> </w:t>
      </w:r>
      <w:r w:rsidR="009A256A"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6AA78BE" w14:textId="18072873" w:rsidR="00AC09DF" w:rsidRPr="00AC09DF" w:rsidRDefault="00AC09DF" w:rsidP="00EA38A7">
      <w:pPr>
        <w:rPr>
          <w:rFonts w:cs="Arial"/>
          <w:b/>
          <w:bCs/>
          <w:color w:val="000000" w:themeColor="text1"/>
          <w:szCs w:val="24"/>
        </w:rPr>
      </w:pPr>
      <w:r w:rsidRPr="00AC09DF">
        <w:rPr>
          <w:rFonts w:cs="Arial"/>
          <w:b/>
          <w:bCs/>
          <w:color w:val="000000" w:themeColor="text1"/>
          <w:szCs w:val="24"/>
        </w:rPr>
        <w:t>1207.1.5.1 Utilities applicability.</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7E66C49" w14:textId="6415701A" w:rsidR="00AC09DF" w:rsidRPr="00AC09DF" w:rsidRDefault="00AC09DF" w:rsidP="00EA38A7">
      <w:pPr>
        <w:rPr>
          <w:rFonts w:cs="Arial"/>
          <w:b/>
          <w:bCs/>
          <w:color w:val="000000" w:themeColor="text1"/>
          <w:szCs w:val="24"/>
        </w:rPr>
      </w:pPr>
      <w:r w:rsidRPr="00AC09DF">
        <w:rPr>
          <w:rFonts w:cs="Arial"/>
          <w:b/>
          <w:bCs/>
          <w:color w:val="000000" w:themeColor="text1"/>
          <w:szCs w:val="24"/>
        </w:rPr>
        <w:t>1207.1.6.1 Fault condition</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AF721E4" w14:textId="69C63EBE" w:rsidR="00AC09DF" w:rsidRPr="00AC09DF" w:rsidRDefault="00AC09DF" w:rsidP="00EA38A7">
      <w:pPr>
        <w:rPr>
          <w:rFonts w:cs="Arial"/>
          <w:b/>
          <w:bCs/>
          <w:color w:val="000000" w:themeColor="text1"/>
          <w:szCs w:val="24"/>
        </w:rPr>
      </w:pPr>
      <w:r w:rsidRPr="00AC09DF">
        <w:rPr>
          <w:rFonts w:cs="Arial"/>
          <w:b/>
          <w:bCs/>
          <w:color w:val="000000" w:themeColor="text1"/>
          <w:szCs w:val="24"/>
        </w:rPr>
        <w:t>1207.1.6.2 Analysis approval.</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B39C133" w14:textId="4A2D5564" w:rsidR="00AC09DF" w:rsidRPr="00AC09DF" w:rsidRDefault="00AC09DF" w:rsidP="00EA38A7">
      <w:pPr>
        <w:rPr>
          <w:rFonts w:cs="Arial"/>
          <w:b/>
          <w:bCs/>
          <w:color w:val="000000" w:themeColor="text1"/>
          <w:szCs w:val="24"/>
        </w:rPr>
      </w:pPr>
      <w:r w:rsidRPr="00AC09DF">
        <w:rPr>
          <w:rFonts w:cs="Arial"/>
          <w:b/>
          <w:bCs/>
          <w:color w:val="000000" w:themeColor="text1"/>
          <w:szCs w:val="24"/>
        </w:rPr>
        <w:t>1207.1.7 Large-scale fire test.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F5C6035" w14:textId="2386A14B" w:rsidR="00AC09DF" w:rsidRPr="00AC09DF" w:rsidRDefault="00AC09DF" w:rsidP="00EA38A7">
      <w:pPr>
        <w:rPr>
          <w:rFonts w:cs="Arial"/>
          <w:b/>
          <w:bCs/>
          <w:color w:val="000000" w:themeColor="text1"/>
          <w:szCs w:val="24"/>
        </w:rPr>
      </w:pPr>
      <w:r w:rsidRPr="00AC09DF">
        <w:rPr>
          <w:rFonts w:cs="Arial"/>
          <w:b/>
          <w:bCs/>
          <w:color w:val="000000" w:themeColor="text1"/>
          <w:szCs w:val="24"/>
        </w:rPr>
        <w:t>1207.1.8.1 Fire mitigation personnel</w:t>
      </w:r>
      <w:r w:rsidR="00FD61F9">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33D02EAE" w14:textId="6CB81996" w:rsidR="00AC09DF" w:rsidRPr="00AC09DF" w:rsidRDefault="00AC09DF" w:rsidP="00EA38A7">
      <w:pPr>
        <w:rPr>
          <w:rFonts w:cs="Arial"/>
          <w:b/>
          <w:bCs/>
          <w:color w:val="000000" w:themeColor="text1"/>
          <w:szCs w:val="24"/>
        </w:rPr>
      </w:pPr>
      <w:r w:rsidRPr="00AC09DF">
        <w:rPr>
          <w:rFonts w:cs="Arial"/>
          <w:b/>
          <w:bCs/>
          <w:color w:val="000000" w:themeColor="text1"/>
          <w:szCs w:val="24"/>
        </w:rPr>
        <w:lastRenderedPageBreak/>
        <w:t>1207.1.8.2 Duties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4CD5712C" w14:textId="285E3A77" w:rsidR="00AC09DF" w:rsidRPr="00AC09DF" w:rsidRDefault="00AC09DF" w:rsidP="00EA38A7">
      <w:pPr>
        <w:rPr>
          <w:rFonts w:cs="Arial"/>
          <w:b/>
          <w:bCs/>
          <w:color w:val="000000" w:themeColor="text1"/>
          <w:szCs w:val="24"/>
        </w:rPr>
      </w:pPr>
      <w:r w:rsidRPr="00AC09DF">
        <w:rPr>
          <w:rFonts w:cs="Arial"/>
          <w:b/>
          <w:bCs/>
          <w:color w:val="000000" w:themeColor="text1"/>
          <w:szCs w:val="24"/>
        </w:rPr>
        <w:t>1207.2.1 Commissioning</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94657B7" w14:textId="0A3675A6" w:rsidR="00AC09DF" w:rsidRPr="00AC09DF" w:rsidRDefault="00AC09DF" w:rsidP="00EA38A7">
      <w:pPr>
        <w:rPr>
          <w:rFonts w:cs="Arial"/>
          <w:b/>
          <w:bCs/>
          <w:color w:val="000000" w:themeColor="text1"/>
          <w:szCs w:val="24"/>
        </w:rPr>
      </w:pPr>
      <w:r w:rsidRPr="00AC09DF">
        <w:rPr>
          <w:rFonts w:cs="Arial"/>
          <w:b/>
          <w:bCs/>
          <w:color w:val="000000" w:themeColor="text1"/>
          <w:szCs w:val="24"/>
        </w:rPr>
        <w:t>1207.2.1.2 Commissioning report.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2716C310" w14:textId="0F8C90EB" w:rsidR="00AC09DF" w:rsidRPr="00AC09DF" w:rsidRDefault="00AC09DF" w:rsidP="00EA38A7">
      <w:pPr>
        <w:rPr>
          <w:rFonts w:cs="Arial"/>
          <w:b/>
          <w:bCs/>
          <w:color w:val="000000" w:themeColor="text1"/>
          <w:szCs w:val="24"/>
        </w:rPr>
      </w:pPr>
      <w:r w:rsidRPr="00AC09DF">
        <w:rPr>
          <w:rFonts w:cs="Arial"/>
          <w:b/>
          <w:bCs/>
          <w:color w:val="000000" w:themeColor="text1"/>
          <w:szCs w:val="24"/>
        </w:rPr>
        <w:t>1207.2.3 Decommissioning.</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2B06114" w14:textId="04C79F74" w:rsidR="00AC09DF" w:rsidRPr="00AC09DF" w:rsidRDefault="00AC09DF" w:rsidP="00EA38A7">
      <w:pPr>
        <w:rPr>
          <w:rFonts w:cs="Arial"/>
          <w:b/>
          <w:bCs/>
          <w:color w:val="000000" w:themeColor="text1"/>
          <w:szCs w:val="24"/>
        </w:rPr>
      </w:pPr>
      <w:r w:rsidRPr="00AC09DF">
        <w:rPr>
          <w:rFonts w:cs="Arial"/>
          <w:b/>
          <w:bCs/>
          <w:color w:val="000000" w:themeColor="text1"/>
          <w:szCs w:val="24"/>
        </w:rPr>
        <w:t>1207.3.1 Energy storage system listings.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3D2F5FCA" w14:textId="3100D809" w:rsidR="00AC09DF" w:rsidRPr="00AC09DF" w:rsidRDefault="00AC09DF" w:rsidP="00EA38A7">
      <w:pPr>
        <w:rPr>
          <w:rFonts w:cs="Arial"/>
          <w:b/>
          <w:bCs/>
          <w:color w:val="000000" w:themeColor="text1"/>
          <w:szCs w:val="24"/>
        </w:rPr>
      </w:pPr>
      <w:r w:rsidRPr="00AC09DF">
        <w:rPr>
          <w:rFonts w:cs="Arial"/>
          <w:b/>
          <w:bCs/>
          <w:color w:val="000000" w:themeColor="text1"/>
          <w:szCs w:val="24"/>
        </w:rPr>
        <w:t>1207.3.4 Energy storage management system.</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92DA0F5" w14:textId="4763D717" w:rsidR="00AC09DF" w:rsidRPr="00AC09DF" w:rsidRDefault="00AC09DF" w:rsidP="00EA38A7">
      <w:pPr>
        <w:rPr>
          <w:rFonts w:cs="Arial"/>
          <w:b/>
          <w:bCs/>
          <w:color w:val="000000" w:themeColor="text1"/>
          <w:szCs w:val="24"/>
        </w:rPr>
      </w:pPr>
      <w:r w:rsidRPr="00AC09DF">
        <w:rPr>
          <w:rFonts w:cs="Arial"/>
          <w:b/>
          <w:bCs/>
          <w:color w:val="000000" w:themeColor="text1"/>
          <w:szCs w:val="24"/>
        </w:rPr>
        <w:t>1207.3.5 Enclosures</w:t>
      </w:r>
      <w:r>
        <w:rPr>
          <w:rFonts w:cs="Arial"/>
          <w:b/>
          <w:bCs/>
          <w:color w:val="000000" w:themeColor="text1"/>
          <w:szCs w:val="24"/>
        </w:rPr>
        <w: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86C7906" w14:textId="099FE13C" w:rsidR="00AC09DF" w:rsidRPr="00AC09DF" w:rsidRDefault="00AC09DF" w:rsidP="00EA38A7">
      <w:pPr>
        <w:rPr>
          <w:rFonts w:cs="Arial"/>
          <w:b/>
          <w:bCs/>
          <w:color w:val="000000" w:themeColor="text1"/>
          <w:szCs w:val="24"/>
        </w:rPr>
      </w:pPr>
      <w:r w:rsidRPr="00AC09DF">
        <w:rPr>
          <w:rFonts w:cs="Arial"/>
          <w:b/>
          <w:bCs/>
          <w:color w:val="000000" w:themeColor="text1"/>
          <w:szCs w:val="24"/>
        </w:rPr>
        <w:t>1207.3.6 Repairs.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E394034" w14:textId="1F4557BA" w:rsidR="00AC09DF" w:rsidRPr="00AC09DF" w:rsidRDefault="00AC09DF" w:rsidP="00EA38A7">
      <w:pPr>
        <w:rPr>
          <w:rFonts w:cs="Arial"/>
          <w:b/>
          <w:bCs/>
          <w:color w:val="000000" w:themeColor="text1"/>
          <w:szCs w:val="24"/>
        </w:rPr>
      </w:pPr>
      <w:r w:rsidRPr="00AC09DF">
        <w:rPr>
          <w:rFonts w:cs="Arial"/>
          <w:b/>
          <w:bCs/>
          <w:color w:val="000000" w:themeColor="text1"/>
          <w:szCs w:val="24"/>
        </w:rPr>
        <w:t>1207.3.7 Retrofits.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E9C0AF1" w14:textId="28EAF5C5" w:rsidR="00AC09DF" w:rsidRPr="00AC09DF" w:rsidRDefault="00AC09DF" w:rsidP="00EA38A7">
      <w:pPr>
        <w:rPr>
          <w:rFonts w:cs="Arial"/>
          <w:b/>
          <w:bCs/>
          <w:color w:val="000000" w:themeColor="text1"/>
          <w:szCs w:val="24"/>
        </w:rPr>
      </w:pPr>
      <w:r w:rsidRPr="00AC09DF">
        <w:rPr>
          <w:rFonts w:cs="Arial"/>
          <w:b/>
          <w:bCs/>
          <w:color w:val="000000" w:themeColor="text1"/>
          <w:szCs w:val="24"/>
        </w:rPr>
        <w:t>1207.3.7.1 Retrofitting lead acid and nickel cadmium.</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B64F2DE" w14:textId="251BD149" w:rsidR="00AC09DF" w:rsidRPr="00AC09DF" w:rsidRDefault="00AC09DF" w:rsidP="00EA38A7">
      <w:pPr>
        <w:rPr>
          <w:rFonts w:cs="Arial"/>
          <w:b/>
          <w:bCs/>
          <w:color w:val="000000" w:themeColor="text1"/>
          <w:szCs w:val="24"/>
        </w:rPr>
      </w:pPr>
      <w:r w:rsidRPr="00AC09DF">
        <w:rPr>
          <w:rFonts w:cs="Arial"/>
          <w:b/>
          <w:bCs/>
          <w:color w:val="000000" w:themeColor="text1"/>
          <w:szCs w:val="24"/>
        </w:rPr>
        <w:t>1207.3.8 Replacements.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E0A466C" w14:textId="10FF8E39" w:rsidR="00AC09DF" w:rsidRPr="00AC09DF" w:rsidRDefault="00AC09DF" w:rsidP="00EA38A7">
      <w:pPr>
        <w:rPr>
          <w:rFonts w:cs="Arial"/>
          <w:b/>
          <w:bCs/>
          <w:color w:val="000000" w:themeColor="text1"/>
          <w:szCs w:val="24"/>
        </w:rPr>
      </w:pPr>
      <w:r w:rsidRPr="00AC09DF">
        <w:rPr>
          <w:rFonts w:cs="Arial"/>
          <w:b/>
          <w:bCs/>
          <w:color w:val="000000" w:themeColor="text1"/>
          <w:szCs w:val="24"/>
        </w:rPr>
        <w:t>1207.3.9 Reused and repurposed equipment.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CC628F1" w14:textId="12FCB866" w:rsidR="00AC09DF" w:rsidRPr="00AC09DF" w:rsidRDefault="00AC09DF" w:rsidP="00EA38A7">
      <w:pPr>
        <w:rPr>
          <w:rFonts w:cs="Arial"/>
          <w:b/>
          <w:bCs/>
          <w:color w:val="000000" w:themeColor="text1"/>
          <w:szCs w:val="24"/>
        </w:rPr>
      </w:pPr>
      <w:r w:rsidRPr="00AC09DF">
        <w:rPr>
          <w:rFonts w:cs="Arial"/>
          <w:b/>
          <w:bCs/>
          <w:color w:val="000000" w:themeColor="text1"/>
          <w:szCs w:val="24"/>
        </w:rPr>
        <w:t>1207.4.8 Signage.</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4B91390C" w14:textId="62AFD7C8" w:rsidR="00AC09DF" w:rsidRPr="00AC09DF" w:rsidRDefault="00AC09DF" w:rsidP="00EA38A7">
      <w:pPr>
        <w:rPr>
          <w:rFonts w:cs="Arial"/>
          <w:b/>
          <w:bCs/>
          <w:color w:val="000000" w:themeColor="text1"/>
          <w:szCs w:val="24"/>
        </w:rPr>
      </w:pPr>
      <w:r w:rsidRPr="00AC09DF">
        <w:rPr>
          <w:rFonts w:cs="Arial"/>
          <w:b/>
          <w:bCs/>
          <w:color w:val="000000" w:themeColor="text1"/>
          <w:szCs w:val="24"/>
        </w:rPr>
        <w:t>1207.4.9 Security of installations.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4D14050A" w14:textId="0B997354" w:rsidR="00AC09DF" w:rsidRPr="00AC09DF" w:rsidRDefault="00AC09DF" w:rsidP="00EA38A7">
      <w:pPr>
        <w:rPr>
          <w:rFonts w:cs="Arial"/>
          <w:b/>
          <w:bCs/>
          <w:color w:val="000000" w:themeColor="text1"/>
          <w:szCs w:val="24"/>
        </w:rPr>
      </w:pPr>
      <w:r w:rsidRPr="00AC09DF">
        <w:rPr>
          <w:rFonts w:cs="Arial"/>
          <w:b/>
          <w:bCs/>
          <w:color w:val="000000" w:themeColor="text1"/>
          <w:szCs w:val="24"/>
        </w:rPr>
        <w:t>1207.4.10 Occupied work centers.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7F1AB7D" w14:textId="6901D644" w:rsidR="00AC09DF" w:rsidRPr="00AC09DF" w:rsidRDefault="00AC09DF" w:rsidP="00EA38A7">
      <w:pPr>
        <w:rPr>
          <w:rFonts w:cs="Arial"/>
          <w:b/>
          <w:bCs/>
          <w:color w:val="000000" w:themeColor="text1"/>
          <w:szCs w:val="24"/>
        </w:rPr>
      </w:pPr>
      <w:r w:rsidRPr="00AC09DF">
        <w:rPr>
          <w:rFonts w:cs="Arial"/>
          <w:b/>
          <w:bCs/>
          <w:color w:val="000000" w:themeColor="text1"/>
          <w:szCs w:val="24"/>
        </w:rPr>
        <w:t>1207.4.11 Open rack installations.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2AA4634" w14:textId="5B2B0BF4" w:rsidR="00AC09DF" w:rsidRPr="00AC09DF" w:rsidRDefault="00AC09DF" w:rsidP="00EA38A7">
      <w:pPr>
        <w:rPr>
          <w:rFonts w:cs="Arial"/>
          <w:b/>
          <w:bCs/>
          <w:color w:val="000000" w:themeColor="text1"/>
          <w:szCs w:val="24"/>
        </w:rPr>
      </w:pPr>
      <w:r w:rsidRPr="00AC09DF">
        <w:rPr>
          <w:rFonts w:cs="Arial"/>
          <w:b/>
          <w:bCs/>
          <w:color w:val="000000" w:themeColor="text1"/>
          <w:szCs w:val="24"/>
        </w:rPr>
        <w:t>1207.5 Electrochemical ESS protection.</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16B227B" w14:textId="4FBFC2CD" w:rsidR="00AC09DF" w:rsidRPr="00AC09DF" w:rsidRDefault="00AC09DF" w:rsidP="00EA38A7">
      <w:pPr>
        <w:rPr>
          <w:rFonts w:cs="Arial"/>
          <w:b/>
          <w:bCs/>
          <w:color w:val="000000" w:themeColor="text1"/>
          <w:szCs w:val="24"/>
        </w:rPr>
      </w:pPr>
      <w:r w:rsidRPr="00AC09DF">
        <w:rPr>
          <w:rFonts w:cs="Arial"/>
          <w:b/>
          <w:bCs/>
          <w:color w:val="000000" w:themeColor="text1"/>
          <w:szCs w:val="24"/>
        </w:rPr>
        <w:t>1207.5.1 Size and separation.</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9A256A">
        <w:rPr>
          <w:rFonts w:cs="Arial"/>
          <w:color w:val="000000" w:themeColor="text1"/>
          <w:szCs w:val="24"/>
        </w:rPr>
        <w:t>E</w:t>
      </w:r>
      <w:r w:rsidR="00FD61F9">
        <w:rPr>
          <w:rFonts w:cs="Arial"/>
          <w:color w:val="000000" w:themeColor="text1"/>
          <w:szCs w:val="24"/>
        </w:rPr>
        <w:t>xceptions</w:t>
      </w:r>
      <w:r w:rsidR="009A256A">
        <w:rPr>
          <w:rFonts w:cs="Arial"/>
          <w:color w:val="000000" w:themeColor="text1"/>
          <w:szCs w:val="24"/>
        </w:rPr>
        <w:t xml:space="preserve">: </w:t>
      </w:r>
      <w:r w:rsidR="009A256A" w:rsidRPr="0009336C">
        <w:rPr>
          <w:rFonts w:cs="Arial"/>
          <w:strike/>
          <w:color w:val="000000" w:themeColor="text1"/>
          <w:szCs w:val="24"/>
        </w:rPr>
        <w:t>(Material based on NFPA 855 2023 Ed.)</w:t>
      </w:r>
      <w:r w:rsidR="009A256A" w:rsidRPr="00B05E19">
        <w:rPr>
          <w:rFonts w:cs="Arial"/>
          <w:color w:val="000000" w:themeColor="text1"/>
          <w:szCs w:val="24"/>
        </w:rPr>
        <w:t>…</w:t>
      </w:r>
    </w:p>
    <w:p w14:paraId="0994636D" w14:textId="24E6BC54" w:rsidR="00AC09DF" w:rsidRPr="00AC09DF" w:rsidRDefault="00AC09DF" w:rsidP="00EA38A7">
      <w:pPr>
        <w:rPr>
          <w:rFonts w:cs="Arial"/>
          <w:b/>
          <w:bCs/>
          <w:color w:val="000000" w:themeColor="text1"/>
          <w:szCs w:val="24"/>
        </w:rPr>
      </w:pPr>
      <w:r w:rsidRPr="00AC09DF">
        <w:rPr>
          <w:rFonts w:cs="Arial"/>
          <w:b/>
          <w:bCs/>
          <w:color w:val="000000" w:themeColor="text1"/>
          <w:szCs w:val="24"/>
        </w:rPr>
        <w:t>1207.5.2 Maximum allowable quantities.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9A256A">
        <w:rPr>
          <w:rFonts w:cs="Arial"/>
          <w:color w:val="000000" w:themeColor="text1"/>
          <w:szCs w:val="24"/>
        </w:rPr>
        <w:t>E</w:t>
      </w:r>
      <w:r w:rsidR="00FD61F9">
        <w:rPr>
          <w:rFonts w:cs="Arial"/>
          <w:color w:val="000000" w:themeColor="text1"/>
          <w:szCs w:val="24"/>
        </w:rPr>
        <w:t>xceptions</w:t>
      </w:r>
      <w:r w:rsidR="009A256A">
        <w:rPr>
          <w:rFonts w:cs="Arial"/>
          <w:color w:val="000000" w:themeColor="text1"/>
          <w:szCs w:val="24"/>
        </w:rPr>
        <w:t xml:space="preserve">: </w:t>
      </w:r>
      <w:r w:rsidR="009A256A" w:rsidRPr="0009336C">
        <w:rPr>
          <w:rFonts w:cs="Arial"/>
          <w:strike/>
          <w:color w:val="000000" w:themeColor="text1"/>
          <w:szCs w:val="24"/>
        </w:rPr>
        <w:t>(Material based on NFPA 855 2023 Ed.)</w:t>
      </w:r>
      <w:r w:rsidR="009A256A" w:rsidRPr="00B05E19">
        <w:rPr>
          <w:rFonts w:cs="Arial"/>
          <w:color w:val="000000" w:themeColor="text1"/>
          <w:szCs w:val="24"/>
        </w:rPr>
        <w:t>…</w:t>
      </w:r>
    </w:p>
    <w:p w14:paraId="6CDDFB2B" w14:textId="36CC3C16" w:rsidR="00AC09DF" w:rsidRPr="00AC09DF" w:rsidRDefault="00AC09DF" w:rsidP="00EA38A7">
      <w:pPr>
        <w:rPr>
          <w:rFonts w:cs="Arial"/>
          <w:b/>
          <w:bCs/>
          <w:color w:val="000000" w:themeColor="text1"/>
          <w:szCs w:val="24"/>
        </w:rPr>
      </w:pPr>
      <w:r w:rsidRPr="00AC09DF">
        <w:rPr>
          <w:rFonts w:cs="Arial"/>
          <w:b/>
          <w:bCs/>
          <w:color w:val="000000" w:themeColor="text1"/>
          <w:szCs w:val="24"/>
        </w:rPr>
        <w:t>1207.5.3 Elevation.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285D18">
        <w:rPr>
          <w:rFonts w:cs="Arial"/>
          <w:color w:val="000000" w:themeColor="text1"/>
          <w:szCs w:val="24"/>
        </w:rPr>
        <w:t>E</w:t>
      </w:r>
      <w:r w:rsidR="00FD61F9">
        <w:rPr>
          <w:rFonts w:cs="Arial"/>
          <w:color w:val="000000" w:themeColor="text1"/>
          <w:szCs w:val="24"/>
        </w:rPr>
        <w:t>xceptions</w:t>
      </w:r>
      <w:r w:rsidR="00285D18">
        <w:rPr>
          <w:rFonts w:cs="Arial"/>
          <w:color w:val="000000" w:themeColor="text1"/>
          <w:szCs w:val="24"/>
        </w:rPr>
        <w:t xml:space="preserve">: </w:t>
      </w:r>
      <w:r w:rsidR="00285D18" w:rsidRPr="0009336C">
        <w:rPr>
          <w:rFonts w:cs="Arial"/>
          <w:strike/>
          <w:color w:val="000000" w:themeColor="text1"/>
          <w:szCs w:val="24"/>
        </w:rPr>
        <w:t>(Material based on NFPA 855 2023 Ed.)</w:t>
      </w:r>
      <w:r w:rsidR="00285D18" w:rsidRPr="00B05E19">
        <w:rPr>
          <w:rFonts w:cs="Arial"/>
          <w:color w:val="000000" w:themeColor="text1"/>
          <w:szCs w:val="24"/>
        </w:rPr>
        <w:t>…</w:t>
      </w:r>
    </w:p>
    <w:p w14:paraId="3F1E007F" w14:textId="7D55BBF4" w:rsidR="00AC09DF" w:rsidRPr="00AC09DF" w:rsidRDefault="00AC09DF" w:rsidP="00EA38A7">
      <w:pPr>
        <w:rPr>
          <w:rFonts w:cs="Arial"/>
          <w:b/>
          <w:bCs/>
          <w:color w:val="000000" w:themeColor="text1"/>
          <w:szCs w:val="24"/>
        </w:rPr>
      </w:pPr>
      <w:r w:rsidRPr="00AC09DF">
        <w:rPr>
          <w:rFonts w:cs="Arial"/>
          <w:b/>
          <w:bCs/>
          <w:color w:val="000000" w:themeColor="text1"/>
          <w:szCs w:val="24"/>
        </w:rPr>
        <w:t>1207.5.4 Fire detection.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D31C2D9" w14:textId="0FF312F6" w:rsidR="00AC09DF" w:rsidRPr="00AC09DF" w:rsidRDefault="00AC09DF" w:rsidP="00EA38A7">
      <w:pPr>
        <w:rPr>
          <w:rFonts w:cs="Arial"/>
          <w:b/>
          <w:bCs/>
          <w:color w:val="000000" w:themeColor="text1"/>
          <w:szCs w:val="24"/>
        </w:rPr>
      </w:pPr>
      <w:r w:rsidRPr="00AC09DF">
        <w:rPr>
          <w:rFonts w:cs="Arial"/>
          <w:b/>
          <w:bCs/>
          <w:color w:val="000000" w:themeColor="text1"/>
          <w:szCs w:val="24"/>
        </w:rPr>
        <w:t>1207.5.4.1 System status.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790FFB33" w14:textId="3F6F851E" w:rsidR="00AC09DF" w:rsidRPr="00AC09DF" w:rsidRDefault="00AC09DF" w:rsidP="00EA38A7">
      <w:pPr>
        <w:rPr>
          <w:rFonts w:cs="Arial"/>
          <w:b/>
          <w:bCs/>
          <w:color w:val="000000" w:themeColor="text1"/>
          <w:szCs w:val="24"/>
        </w:rPr>
      </w:pPr>
      <w:r w:rsidRPr="00AC09DF">
        <w:rPr>
          <w:rFonts w:cs="Arial"/>
          <w:b/>
          <w:bCs/>
          <w:color w:val="000000" w:themeColor="text1"/>
          <w:szCs w:val="24"/>
        </w:rPr>
        <w:t>1207.5.5 Fire suppression systems.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C9F528A" w14:textId="69855AA9" w:rsidR="00AC09DF" w:rsidRPr="00AC09DF" w:rsidRDefault="00AC09DF" w:rsidP="00EA38A7">
      <w:pPr>
        <w:rPr>
          <w:rFonts w:cs="Arial"/>
          <w:b/>
          <w:bCs/>
          <w:color w:val="000000" w:themeColor="text1"/>
          <w:szCs w:val="24"/>
        </w:rPr>
      </w:pPr>
      <w:r w:rsidRPr="00AC09DF">
        <w:rPr>
          <w:rFonts w:cs="Arial"/>
          <w:b/>
          <w:bCs/>
          <w:color w:val="000000" w:themeColor="text1"/>
          <w:szCs w:val="24"/>
        </w:rPr>
        <w:t>1207.5.6 Maximum enclosure size.</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4AF2783" w14:textId="16F5A4E4" w:rsidR="00AC09DF" w:rsidRPr="00AC09DF" w:rsidRDefault="00AC09DF" w:rsidP="00EA38A7">
      <w:pPr>
        <w:rPr>
          <w:rFonts w:cs="Arial"/>
          <w:b/>
          <w:bCs/>
          <w:color w:val="000000" w:themeColor="text1"/>
          <w:szCs w:val="24"/>
        </w:rPr>
      </w:pPr>
      <w:r w:rsidRPr="00AC09DF">
        <w:rPr>
          <w:rFonts w:cs="Arial"/>
          <w:b/>
          <w:bCs/>
          <w:color w:val="000000" w:themeColor="text1"/>
          <w:szCs w:val="24"/>
        </w:rPr>
        <w:t>1207.5.7 Vegetation control.</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28F02BE3" w14:textId="31185D10" w:rsidR="00AC09DF" w:rsidRPr="00AC09DF" w:rsidRDefault="00AC09DF" w:rsidP="00EA38A7">
      <w:pPr>
        <w:rPr>
          <w:rFonts w:cs="Arial"/>
          <w:b/>
          <w:bCs/>
          <w:color w:val="000000" w:themeColor="text1"/>
          <w:szCs w:val="24"/>
        </w:rPr>
      </w:pPr>
      <w:r w:rsidRPr="00AC09DF">
        <w:rPr>
          <w:rFonts w:cs="Arial"/>
          <w:b/>
          <w:bCs/>
          <w:color w:val="000000" w:themeColor="text1"/>
          <w:szCs w:val="24"/>
        </w:rPr>
        <w:t>1207.5.8 Means of egress separation.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D63D5DB" w14:textId="1ECB20BB" w:rsidR="00AC09DF" w:rsidRPr="00AC09DF" w:rsidRDefault="00AC09DF" w:rsidP="00EA38A7">
      <w:pPr>
        <w:rPr>
          <w:rFonts w:cs="Arial"/>
          <w:b/>
          <w:bCs/>
          <w:color w:val="000000" w:themeColor="text1"/>
          <w:szCs w:val="24"/>
        </w:rPr>
      </w:pPr>
      <w:r w:rsidRPr="00AC09DF">
        <w:rPr>
          <w:rFonts w:cs="Arial"/>
          <w:b/>
          <w:bCs/>
          <w:color w:val="000000" w:themeColor="text1"/>
          <w:szCs w:val="24"/>
        </w:rPr>
        <w:t>1207.6 Electrochemical ESS technology-specific protection.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14461CDF" w14:textId="0A42EE42" w:rsidR="00AC09DF" w:rsidRPr="00AC09DF" w:rsidRDefault="00AC09DF" w:rsidP="00EA38A7">
      <w:pPr>
        <w:rPr>
          <w:rFonts w:cs="Arial"/>
          <w:b/>
          <w:bCs/>
          <w:color w:val="000000" w:themeColor="text1"/>
          <w:szCs w:val="24"/>
        </w:rPr>
      </w:pPr>
      <w:r w:rsidRPr="00AC09DF">
        <w:rPr>
          <w:rFonts w:cs="Arial"/>
          <w:b/>
          <w:bCs/>
          <w:color w:val="000000" w:themeColor="text1"/>
          <w:szCs w:val="24"/>
        </w:rPr>
        <w:t>1207.6.1.2.4 Gas detection system.</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27B391F6" w14:textId="567BB2C3" w:rsidR="00AC09DF" w:rsidRPr="00AC09DF" w:rsidRDefault="00AC09DF" w:rsidP="00EA38A7">
      <w:pPr>
        <w:rPr>
          <w:rFonts w:cs="Arial"/>
          <w:b/>
          <w:bCs/>
          <w:color w:val="000000" w:themeColor="text1"/>
          <w:szCs w:val="24"/>
        </w:rPr>
      </w:pPr>
      <w:r w:rsidRPr="00AC09DF">
        <w:rPr>
          <w:rFonts w:cs="Arial"/>
          <w:b/>
          <w:bCs/>
          <w:color w:val="000000" w:themeColor="text1"/>
          <w:szCs w:val="24"/>
        </w:rPr>
        <w:t>1207.6.2 Spill control and neutralization.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C64A293" w14:textId="3F3CB58A" w:rsidR="00AC09DF" w:rsidRPr="00AC09DF" w:rsidRDefault="00AC09DF" w:rsidP="00EA38A7">
      <w:pPr>
        <w:rPr>
          <w:rFonts w:cs="Arial"/>
          <w:b/>
          <w:bCs/>
          <w:color w:val="000000" w:themeColor="text1"/>
          <w:szCs w:val="24"/>
        </w:rPr>
      </w:pPr>
      <w:r w:rsidRPr="00AC09DF">
        <w:rPr>
          <w:rFonts w:cs="Arial"/>
          <w:b/>
          <w:bCs/>
          <w:color w:val="000000" w:themeColor="text1"/>
          <w:szCs w:val="24"/>
        </w:rPr>
        <w:t>1207.6.2.1 Spill control.</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875034F" w14:textId="72E093B2" w:rsidR="00AC09DF" w:rsidRPr="00AC09DF" w:rsidRDefault="00AC09DF" w:rsidP="00EA38A7">
      <w:pPr>
        <w:rPr>
          <w:rFonts w:cs="Arial"/>
          <w:b/>
          <w:bCs/>
          <w:color w:val="000000" w:themeColor="text1"/>
          <w:szCs w:val="24"/>
        </w:rPr>
      </w:pPr>
      <w:r w:rsidRPr="00AC09DF">
        <w:rPr>
          <w:rFonts w:cs="Arial"/>
          <w:b/>
          <w:bCs/>
          <w:color w:val="000000" w:themeColor="text1"/>
          <w:szCs w:val="24"/>
        </w:rPr>
        <w:lastRenderedPageBreak/>
        <w:t>1207.6.2.2 Neutralization.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030FBA8B" w14:textId="079E018A" w:rsidR="00AC09DF" w:rsidRPr="00AC09DF" w:rsidRDefault="00AC09DF" w:rsidP="00EA38A7">
      <w:pPr>
        <w:rPr>
          <w:rFonts w:cs="Arial"/>
          <w:b/>
          <w:bCs/>
          <w:color w:val="000000" w:themeColor="text1"/>
          <w:szCs w:val="24"/>
        </w:rPr>
      </w:pPr>
      <w:r w:rsidRPr="00AC09DF">
        <w:rPr>
          <w:rFonts w:cs="Arial"/>
          <w:b/>
          <w:bCs/>
          <w:color w:val="000000" w:themeColor="text1"/>
          <w:szCs w:val="24"/>
        </w:rPr>
        <w:t>1207.6.3 Explosion control.</w:t>
      </w:r>
      <w:r w:rsidR="00285D18">
        <w:rPr>
          <w:rFonts w:cs="Arial"/>
          <w:b/>
          <w:bCs/>
          <w:color w:val="000000" w:themeColor="text1"/>
          <w:szCs w:val="24"/>
        </w:rPr>
        <w:t xml:space="preserve"> </w:t>
      </w:r>
      <w:r w:rsidR="00285D18" w:rsidRPr="00B05E19">
        <w:rPr>
          <w:rFonts w:cs="Arial"/>
          <w:color w:val="000000" w:themeColor="text1"/>
          <w:szCs w:val="24"/>
        </w:rPr>
        <w:t xml:space="preserve">… </w:t>
      </w:r>
      <w:r w:rsidR="00285D18">
        <w:rPr>
          <w:rFonts w:cs="Arial"/>
          <w:color w:val="000000" w:themeColor="text1"/>
          <w:szCs w:val="24"/>
        </w:rPr>
        <w:t>E</w:t>
      </w:r>
      <w:r w:rsidR="00FD61F9">
        <w:rPr>
          <w:rFonts w:cs="Arial"/>
          <w:color w:val="000000" w:themeColor="text1"/>
          <w:szCs w:val="24"/>
        </w:rPr>
        <w:t>xceptions</w:t>
      </w:r>
      <w:r w:rsidR="00285D18">
        <w:rPr>
          <w:rFonts w:cs="Arial"/>
          <w:color w:val="000000" w:themeColor="text1"/>
          <w:szCs w:val="24"/>
        </w:rPr>
        <w:t xml:space="preserve">: </w:t>
      </w:r>
      <w:r w:rsidR="00285D18" w:rsidRPr="0009336C">
        <w:rPr>
          <w:rFonts w:cs="Arial"/>
          <w:strike/>
          <w:color w:val="000000" w:themeColor="text1"/>
          <w:szCs w:val="24"/>
        </w:rPr>
        <w:t>(Material based on NFPA 855 2023 Ed.)</w:t>
      </w:r>
      <w:r w:rsidR="00285D18" w:rsidRPr="00B05E19">
        <w:rPr>
          <w:rFonts w:cs="Arial"/>
          <w:color w:val="000000" w:themeColor="text1"/>
          <w:szCs w:val="24"/>
        </w:rPr>
        <w:t>…</w:t>
      </w:r>
    </w:p>
    <w:p w14:paraId="7611738F" w14:textId="49347257" w:rsidR="00AC09DF" w:rsidRPr="00AC09DF" w:rsidRDefault="00AC09DF" w:rsidP="00EA38A7">
      <w:pPr>
        <w:rPr>
          <w:rFonts w:cs="Arial"/>
          <w:b/>
          <w:bCs/>
          <w:color w:val="000000" w:themeColor="text1"/>
          <w:szCs w:val="24"/>
        </w:rPr>
      </w:pPr>
      <w:r w:rsidRPr="00AC09DF">
        <w:rPr>
          <w:rFonts w:cs="Arial"/>
          <w:b/>
          <w:bCs/>
          <w:color w:val="000000" w:themeColor="text1"/>
          <w:szCs w:val="24"/>
        </w:rPr>
        <w:t>1207.7 Indoor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4693820" w14:textId="0924DBE5" w:rsidR="00AC09DF" w:rsidRPr="00AC09DF" w:rsidRDefault="00AC09DF" w:rsidP="00EA38A7">
      <w:pPr>
        <w:rPr>
          <w:rFonts w:cs="Arial"/>
          <w:b/>
          <w:bCs/>
          <w:color w:val="000000" w:themeColor="text1"/>
          <w:szCs w:val="24"/>
        </w:rPr>
      </w:pPr>
      <w:r w:rsidRPr="00AC09DF">
        <w:rPr>
          <w:rFonts w:cs="Arial"/>
          <w:b/>
          <w:bCs/>
          <w:color w:val="000000" w:themeColor="text1"/>
          <w:szCs w:val="24"/>
        </w:rPr>
        <w:t>1207.7.1 Dedicated-use buildings.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21D16547" w14:textId="3EF0531A" w:rsidR="00AC09DF" w:rsidRPr="00AC09DF" w:rsidRDefault="00AC09DF" w:rsidP="00EA38A7">
      <w:pPr>
        <w:rPr>
          <w:rFonts w:cs="Arial"/>
          <w:b/>
          <w:bCs/>
          <w:color w:val="000000" w:themeColor="text1"/>
          <w:szCs w:val="24"/>
        </w:rPr>
      </w:pPr>
      <w:r w:rsidRPr="00AC09DF">
        <w:rPr>
          <w:rFonts w:cs="Arial"/>
          <w:b/>
          <w:bCs/>
          <w:color w:val="000000" w:themeColor="text1"/>
          <w:szCs w:val="24"/>
        </w:rPr>
        <w:t>1207.7.2 Nondedicated-use buildings.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4091753" w14:textId="33007EDD" w:rsidR="00AC09DF" w:rsidRPr="00AC09DF" w:rsidRDefault="00AC09DF" w:rsidP="00EA38A7">
      <w:pPr>
        <w:rPr>
          <w:rFonts w:cs="Arial"/>
          <w:b/>
          <w:bCs/>
          <w:color w:val="000000" w:themeColor="text1"/>
          <w:szCs w:val="24"/>
        </w:rPr>
      </w:pPr>
      <w:r w:rsidRPr="00AC09DF">
        <w:rPr>
          <w:rFonts w:cs="Arial"/>
          <w:b/>
          <w:bCs/>
          <w:color w:val="000000" w:themeColor="text1"/>
          <w:szCs w:val="24"/>
        </w:rPr>
        <w:t>1207.7.3 Dwelling units and sleeping units.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3CF236E" w14:textId="35A7BE33" w:rsidR="00AC09DF" w:rsidRPr="00AC09DF" w:rsidRDefault="00AC09DF" w:rsidP="00EA38A7">
      <w:pPr>
        <w:rPr>
          <w:rFonts w:cs="Arial"/>
          <w:b/>
          <w:bCs/>
          <w:color w:val="000000" w:themeColor="text1"/>
          <w:szCs w:val="24"/>
        </w:rPr>
      </w:pPr>
      <w:r w:rsidRPr="00AC09DF">
        <w:rPr>
          <w:rFonts w:cs="Arial"/>
          <w:b/>
          <w:bCs/>
          <w:color w:val="000000" w:themeColor="text1"/>
          <w:szCs w:val="24"/>
        </w:rPr>
        <w:t>1207.7.4 Fire-resistance-rated separations.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1E6D4E4" w14:textId="3263C80D" w:rsidR="00AC09DF" w:rsidRPr="00AC09DF" w:rsidRDefault="00AC09DF" w:rsidP="00EA38A7">
      <w:pPr>
        <w:rPr>
          <w:rFonts w:cs="Arial"/>
          <w:b/>
          <w:bCs/>
          <w:color w:val="000000" w:themeColor="text1"/>
          <w:szCs w:val="24"/>
        </w:rPr>
      </w:pPr>
      <w:r w:rsidRPr="00AC09DF">
        <w:rPr>
          <w:rFonts w:cs="Arial"/>
          <w:b/>
          <w:bCs/>
          <w:color w:val="000000" w:themeColor="text1"/>
          <w:szCs w:val="24"/>
        </w:rPr>
        <w:t>1207.8 Outdoor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B77BA10" w14:textId="13381C18" w:rsidR="00AC09DF" w:rsidRPr="00AC09DF" w:rsidRDefault="00AC09DF" w:rsidP="00EA38A7">
      <w:pPr>
        <w:rPr>
          <w:rFonts w:cs="Arial"/>
          <w:b/>
          <w:bCs/>
          <w:color w:val="000000" w:themeColor="text1"/>
          <w:szCs w:val="24"/>
        </w:rPr>
      </w:pPr>
      <w:r w:rsidRPr="00AC09DF">
        <w:rPr>
          <w:rFonts w:cs="Arial"/>
          <w:b/>
          <w:bCs/>
          <w:color w:val="000000" w:themeColor="text1"/>
          <w:szCs w:val="24"/>
        </w:rPr>
        <w:t>1207.8.1 Remote outdoor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8933EC5" w14:textId="432A2607" w:rsidR="00AC09DF" w:rsidRPr="00AC09DF" w:rsidRDefault="00AC09DF" w:rsidP="00EA38A7">
      <w:pPr>
        <w:rPr>
          <w:rFonts w:cs="Arial"/>
          <w:b/>
          <w:bCs/>
          <w:color w:val="000000" w:themeColor="text1"/>
          <w:szCs w:val="24"/>
        </w:rPr>
      </w:pPr>
      <w:r w:rsidRPr="00AC09DF">
        <w:rPr>
          <w:rFonts w:cs="Arial"/>
          <w:b/>
          <w:bCs/>
          <w:color w:val="000000" w:themeColor="text1"/>
          <w:szCs w:val="24"/>
        </w:rPr>
        <w:t>1207.8.2 Installations near exposures.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CDBCD5C" w14:textId="7AD854AE" w:rsidR="00285D18" w:rsidRDefault="00AC09DF" w:rsidP="00EA38A7">
      <w:pPr>
        <w:rPr>
          <w:rFonts w:cs="Arial"/>
          <w:strike/>
          <w:color w:val="000000" w:themeColor="text1"/>
          <w:szCs w:val="24"/>
        </w:rPr>
      </w:pPr>
      <w:r w:rsidRPr="00AC09DF">
        <w:rPr>
          <w:rFonts w:cs="Arial"/>
          <w:b/>
          <w:bCs/>
          <w:color w:val="000000" w:themeColor="text1"/>
          <w:szCs w:val="24"/>
        </w:rPr>
        <w:t>1207.8.3 Clearance to exposures.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Pr>
          <w:rFonts w:cs="Arial"/>
          <w:color w:val="000000" w:themeColor="text1"/>
          <w:szCs w:val="24"/>
        </w:rPr>
        <w:t>E</w:t>
      </w:r>
      <w:r w:rsidR="00FD61F9">
        <w:rPr>
          <w:rFonts w:cs="Arial"/>
          <w:color w:val="000000" w:themeColor="text1"/>
          <w:szCs w:val="24"/>
        </w:rPr>
        <w:t>xceptions</w:t>
      </w:r>
      <w:r w:rsidR="00285D18">
        <w:rPr>
          <w:rFonts w:cs="Arial"/>
          <w:color w:val="000000" w:themeColor="text1"/>
          <w:szCs w:val="24"/>
        </w:rPr>
        <w:t xml:space="preserve">: </w:t>
      </w:r>
      <w:r w:rsidR="00285D18" w:rsidRPr="0009336C">
        <w:rPr>
          <w:rFonts w:cs="Arial"/>
          <w:strike/>
          <w:color w:val="000000" w:themeColor="text1"/>
          <w:szCs w:val="24"/>
        </w:rPr>
        <w:t>(Material based on NFPA 855 2023 Ed.)</w:t>
      </w:r>
      <w:r w:rsidR="00285D18" w:rsidRPr="003400F2">
        <w:rPr>
          <w:rFonts w:cs="Arial"/>
          <w:color w:val="000000" w:themeColor="text1"/>
          <w:szCs w:val="24"/>
        </w:rPr>
        <w:t>…</w:t>
      </w:r>
    </w:p>
    <w:p w14:paraId="5614D96C" w14:textId="1BADE74B" w:rsidR="00285D18" w:rsidRDefault="00AC09DF" w:rsidP="00EA38A7">
      <w:pPr>
        <w:rPr>
          <w:rFonts w:cs="Arial"/>
          <w:strike/>
          <w:color w:val="000000" w:themeColor="text1"/>
          <w:szCs w:val="24"/>
        </w:rPr>
      </w:pPr>
      <w:r w:rsidRPr="00AC09DF">
        <w:rPr>
          <w:rFonts w:cs="Arial"/>
          <w:b/>
          <w:bCs/>
          <w:color w:val="000000" w:themeColor="text1"/>
          <w:szCs w:val="24"/>
        </w:rPr>
        <w:t>1207.8.4 Exterior wall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sidRPr="00FD61F9">
        <w:rPr>
          <w:rFonts w:cs="Arial"/>
          <w:strike/>
          <w:color w:val="000000" w:themeColor="text1"/>
          <w:szCs w:val="24"/>
        </w:rPr>
        <w:t>(</w:t>
      </w:r>
      <w:r w:rsidR="00285D18" w:rsidRPr="0009336C">
        <w:rPr>
          <w:rFonts w:cs="Arial"/>
          <w:strike/>
          <w:color w:val="000000" w:themeColor="text1"/>
          <w:szCs w:val="24"/>
        </w:rPr>
        <w:t>Material based on NFPA 855 2023 Ed.)</w:t>
      </w:r>
    </w:p>
    <w:p w14:paraId="354FE9F3" w14:textId="798EEC6D" w:rsidR="00285D18" w:rsidRDefault="00AC09DF" w:rsidP="00EA38A7">
      <w:pPr>
        <w:rPr>
          <w:rFonts w:cs="Arial"/>
          <w:strike/>
          <w:color w:val="000000" w:themeColor="text1"/>
          <w:szCs w:val="24"/>
        </w:rPr>
      </w:pPr>
      <w:r w:rsidRPr="00AC09DF">
        <w:rPr>
          <w:rFonts w:cs="Arial"/>
          <w:b/>
          <w:bCs/>
          <w:color w:val="000000" w:themeColor="text1"/>
          <w:szCs w:val="24"/>
        </w:rPr>
        <w:t>1207.9.1 Rooftop installations.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78A40472" w14:textId="7697CB5F" w:rsidR="00285D18" w:rsidRDefault="00AC09DF" w:rsidP="00EA38A7">
      <w:pPr>
        <w:rPr>
          <w:rFonts w:cs="Arial"/>
          <w:strike/>
          <w:color w:val="000000" w:themeColor="text1"/>
          <w:szCs w:val="24"/>
        </w:rPr>
      </w:pPr>
      <w:r w:rsidRPr="00AC09DF">
        <w:rPr>
          <w:rFonts w:cs="Arial"/>
          <w:b/>
          <w:bCs/>
          <w:color w:val="000000" w:themeColor="text1"/>
          <w:szCs w:val="24"/>
        </w:rPr>
        <w:t>1207.9.2 Open parking garage installations.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5795CD97" w14:textId="386204C8" w:rsidR="00285D18" w:rsidRDefault="00AC09DF" w:rsidP="00EA38A7">
      <w:pPr>
        <w:rPr>
          <w:rFonts w:cs="Arial"/>
          <w:strike/>
          <w:color w:val="000000" w:themeColor="text1"/>
          <w:szCs w:val="24"/>
        </w:rPr>
      </w:pPr>
      <w:r w:rsidRPr="00AC09DF">
        <w:rPr>
          <w:rFonts w:cs="Arial"/>
          <w:b/>
          <w:bCs/>
          <w:color w:val="000000" w:themeColor="text1"/>
          <w:szCs w:val="24"/>
        </w:rPr>
        <w:t>1207.9.3 Clearance to exposures.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7CDB18E6" w14:textId="235E3D82" w:rsidR="00285D18" w:rsidRDefault="00AC09DF" w:rsidP="00EA38A7">
      <w:pPr>
        <w:rPr>
          <w:rFonts w:cs="Arial"/>
          <w:strike/>
          <w:color w:val="000000" w:themeColor="text1"/>
          <w:szCs w:val="24"/>
        </w:rPr>
      </w:pPr>
      <w:r w:rsidRPr="00AC09DF">
        <w:rPr>
          <w:rFonts w:cs="Arial"/>
          <w:b/>
          <w:bCs/>
          <w:color w:val="000000" w:themeColor="text1"/>
          <w:szCs w:val="24"/>
        </w:rPr>
        <w:t>1207.9.4 Fire suppression systems.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76E9DD0" w14:textId="716A5753" w:rsidR="00285D18" w:rsidRDefault="00AC09DF" w:rsidP="00EA38A7">
      <w:pPr>
        <w:rPr>
          <w:rFonts w:cs="Arial"/>
          <w:strike/>
          <w:color w:val="000000" w:themeColor="text1"/>
          <w:szCs w:val="24"/>
        </w:rPr>
      </w:pPr>
      <w:r w:rsidRPr="00AC09DF">
        <w:rPr>
          <w:rFonts w:cs="Arial"/>
          <w:b/>
          <w:bCs/>
          <w:color w:val="000000" w:themeColor="text1"/>
          <w:szCs w:val="24"/>
        </w:rPr>
        <w:t>1207.9.5 Rooftop installations.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12A3DD26" w14:textId="17A506B6" w:rsidR="00285D18" w:rsidRDefault="00AC09DF" w:rsidP="00EA38A7">
      <w:pPr>
        <w:rPr>
          <w:rFonts w:cs="Arial"/>
          <w:strike/>
          <w:color w:val="000000" w:themeColor="text1"/>
          <w:szCs w:val="24"/>
        </w:rPr>
      </w:pPr>
      <w:r w:rsidRPr="00AC09DF">
        <w:rPr>
          <w:rFonts w:cs="Arial"/>
          <w:b/>
          <w:bCs/>
          <w:color w:val="000000" w:themeColor="text1"/>
          <w:szCs w:val="24"/>
        </w:rPr>
        <w:t>1207.9.6 Open parking garages.</w:t>
      </w:r>
      <w:r w:rsidR="00285D18" w:rsidRPr="00285D18">
        <w:rPr>
          <w:rFonts w:cs="Arial"/>
          <w:b/>
          <w:bCs/>
          <w:color w:val="000000" w:themeColor="text1"/>
          <w:szCs w:val="24"/>
        </w:rPr>
        <w:t xml:space="preserve"> </w:t>
      </w:r>
      <w:r w:rsidR="00285D18" w:rsidRPr="003400F2">
        <w:rPr>
          <w:rFonts w:cs="Arial"/>
          <w:color w:val="000000" w:themeColor="text1"/>
          <w:szCs w:val="24"/>
        </w:rPr>
        <w:t>…</w:t>
      </w:r>
      <w:r w:rsidR="00285D18" w:rsidRPr="0009336C">
        <w:rPr>
          <w:rFonts w:cs="Arial"/>
          <w:strike/>
          <w:color w:val="000000" w:themeColor="text1"/>
          <w:szCs w:val="24"/>
        </w:rPr>
        <w:t xml:space="preserve"> (Material based on NFPA 855 2023 Ed.)</w:t>
      </w:r>
    </w:p>
    <w:p w14:paraId="316117BC" w14:textId="30FF3BD3" w:rsidR="00285D18" w:rsidRDefault="00AC09DF" w:rsidP="00EA38A7">
      <w:pPr>
        <w:rPr>
          <w:rFonts w:cs="Arial"/>
          <w:strike/>
          <w:color w:val="000000" w:themeColor="text1"/>
          <w:szCs w:val="24"/>
        </w:rPr>
      </w:pPr>
      <w:r w:rsidRPr="00AC09DF">
        <w:rPr>
          <w:rFonts w:cs="Arial"/>
          <w:b/>
          <w:bCs/>
          <w:color w:val="000000" w:themeColor="text1"/>
          <w:szCs w:val="24"/>
        </w:rPr>
        <w:t>1207.10 Mobile ESS equipment and operations.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70E9F66C" w14:textId="4AA6E0F9" w:rsidR="00285D18" w:rsidRDefault="00AC09DF" w:rsidP="00EA38A7">
      <w:pPr>
        <w:rPr>
          <w:rFonts w:cs="Arial"/>
          <w:strike/>
          <w:color w:val="000000" w:themeColor="text1"/>
          <w:szCs w:val="24"/>
        </w:rPr>
      </w:pPr>
      <w:r w:rsidRPr="00AC09DF">
        <w:rPr>
          <w:rFonts w:cs="Arial"/>
          <w:b/>
          <w:bCs/>
          <w:color w:val="000000" w:themeColor="text1"/>
          <w:szCs w:val="24"/>
        </w:rPr>
        <w:t>1207.10.1 Charging and storage.</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5CD165F" w14:textId="28A381F6" w:rsidR="00285D18" w:rsidRDefault="00AC09DF" w:rsidP="00EA38A7">
      <w:pPr>
        <w:rPr>
          <w:rFonts w:cs="Arial"/>
          <w:strike/>
          <w:color w:val="000000" w:themeColor="text1"/>
          <w:szCs w:val="24"/>
        </w:rPr>
      </w:pPr>
      <w:r w:rsidRPr="00AC09DF">
        <w:rPr>
          <w:rFonts w:cs="Arial"/>
          <w:b/>
          <w:bCs/>
          <w:color w:val="000000" w:themeColor="text1"/>
          <w:szCs w:val="24"/>
        </w:rPr>
        <w:t>1207.10.2 Deployment.</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6CC149E2" w14:textId="23BD806D" w:rsidR="00285D18" w:rsidRDefault="00AC09DF" w:rsidP="00EA38A7">
      <w:pPr>
        <w:rPr>
          <w:rFonts w:cs="Arial"/>
          <w:strike/>
          <w:color w:val="000000" w:themeColor="text1"/>
          <w:szCs w:val="24"/>
        </w:rPr>
      </w:pPr>
      <w:r w:rsidRPr="00AC09DF">
        <w:rPr>
          <w:rFonts w:cs="Arial"/>
          <w:b/>
          <w:bCs/>
          <w:color w:val="000000" w:themeColor="text1"/>
          <w:szCs w:val="24"/>
        </w:rPr>
        <w:t>1207.10.4.1 Deployment documents.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74C2F55" w14:textId="4006D85A" w:rsidR="00285D18" w:rsidRDefault="00AC09DF" w:rsidP="00EA38A7">
      <w:pPr>
        <w:rPr>
          <w:rFonts w:cs="Arial"/>
          <w:strike/>
          <w:color w:val="000000" w:themeColor="text1"/>
          <w:szCs w:val="24"/>
        </w:rPr>
      </w:pPr>
      <w:r w:rsidRPr="00AC09DF">
        <w:rPr>
          <w:rFonts w:cs="Arial"/>
          <w:b/>
          <w:bCs/>
          <w:color w:val="000000" w:themeColor="text1"/>
          <w:szCs w:val="24"/>
        </w:rPr>
        <w:t>1207.10.5 Approved locations.</w:t>
      </w:r>
      <w:r w:rsidR="00FD61F9">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3E3E9929" w14:textId="61A6D31A" w:rsidR="00285D18" w:rsidRDefault="00AC09DF" w:rsidP="00EA38A7">
      <w:pPr>
        <w:rPr>
          <w:rFonts w:cs="Arial"/>
          <w:strike/>
          <w:color w:val="000000" w:themeColor="text1"/>
          <w:szCs w:val="24"/>
        </w:rPr>
      </w:pPr>
      <w:r w:rsidRPr="00AC09DF">
        <w:rPr>
          <w:rFonts w:cs="Arial"/>
          <w:b/>
          <w:bCs/>
          <w:color w:val="000000" w:themeColor="text1"/>
          <w:szCs w:val="24"/>
        </w:rPr>
        <w:t>1207.10.6 Charging and storage.</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19EA1E5B" w14:textId="57FD878D" w:rsidR="00285D18" w:rsidRDefault="00AC09DF" w:rsidP="00EA38A7">
      <w:pPr>
        <w:rPr>
          <w:rFonts w:cs="Arial"/>
          <w:strike/>
          <w:color w:val="000000" w:themeColor="text1"/>
          <w:szCs w:val="24"/>
        </w:rPr>
      </w:pPr>
      <w:r w:rsidRPr="00AC09DF">
        <w:rPr>
          <w:rFonts w:cs="Arial"/>
          <w:b/>
          <w:bCs/>
          <w:color w:val="000000" w:themeColor="text1"/>
          <w:szCs w:val="24"/>
        </w:rPr>
        <w:t>1207.10.7 Deployed mobile ESS requirements.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DDE1DD3" w14:textId="344616C6" w:rsidR="00285D18" w:rsidRDefault="00AC09DF" w:rsidP="00EA38A7">
      <w:pPr>
        <w:rPr>
          <w:rFonts w:cs="Arial"/>
          <w:strike/>
          <w:color w:val="000000" w:themeColor="text1"/>
          <w:szCs w:val="24"/>
        </w:rPr>
      </w:pPr>
      <w:r w:rsidRPr="00AC09DF">
        <w:rPr>
          <w:rFonts w:cs="Arial"/>
          <w:b/>
          <w:bCs/>
          <w:color w:val="000000" w:themeColor="text1"/>
          <w:szCs w:val="24"/>
        </w:rPr>
        <w:t>1207.10.7.1 Duration.</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45B683D0" w14:textId="7FE468A4" w:rsidR="00285D18" w:rsidRDefault="00AC09DF" w:rsidP="00EA38A7">
      <w:pPr>
        <w:rPr>
          <w:rFonts w:cs="Arial"/>
          <w:strike/>
          <w:color w:val="000000" w:themeColor="text1"/>
          <w:szCs w:val="24"/>
        </w:rPr>
      </w:pPr>
      <w:r w:rsidRPr="00AC09DF">
        <w:rPr>
          <w:rFonts w:cs="Arial"/>
          <w:b/>
          <w:bCs/>
          <w:color w:val="000000" w:themeColor="text1"/>
          <w:szCs w:val="24"/>
        </w:rPr>
        <w:t>1207.10.7.2 Restricted locations.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1DC3F603" w14:textId="788F5D0D" w:rsidR="00285D18" w:rsidRDefault="00AC09DF" w:rsidP="00EA38A7">
      <w:pPr>
        <w:rPr>
          <w:rFonts w:cs="Arial"/>
          <w:strike/>
          <w:color w:val="000000" w:themeColor="text1"/>
          <w:szCs w:val="24"/>
        </w:rPr>
      </w:pPr>
      <w:r w:rsidRPr="00AC09DF">
        <w:rPr>
          <w:rFonts w:cs="Arial"/>
          <w:b/>
          <w:bCs/>
          <w:color w:val="000000" w:themeColor="text1"/>
          <w:szCs w:val="24"/>
        </w:rPr>
        <w:t>1207.10.7.3 Clearance to exposures.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A2AFF1A" w14:textId="2EF1B722" w:rsidR="00285D18" w:rsidRDefault="00AC09DF" w:rsidP="00EA38A7">
      <w:pPr>
        <w:rPr>
          <w:rFonts w:cs="Arial"/>
          <w:strike/>
          <w:color w:val="000000" w:themeColor="text1"/>
          <w:szCs w:val="24"/>
        </w:rPr>
      </w:pPr>
      <w:r w:rsidRPr="00AC09DF">
        <w:rPr>
          <w:rFonts w:cs="Arial"/>
          <w:b/>
          <w:bCs/>
          <w:color w:val="000000" w:themeColor="text1"/>
          <w:szCs w:val="24"/>
        </w:rPr>
        <w:t>1207.10.7.4 Electrical connections.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642BF1C" w14:textId="0A0B4D20" w:rsidR="00285D18" w:rsidRDefault="00AC09DF" w:rsidP="00EA38A7">
      <w:pPr>
        <w:rPr>
          <w:rFonts w:cs="Arial"/>
          <w:strike/>
          <w:color w:val="000000" w:themeColor="text1"/>
          <w:szCs w:val="24"/>
        </w:rPr>
      </w:pPr>
      <w:r w:rsidRPr="00AC09DF">
        <w:rPr>
          <w:rFonts w:cs="Arial"/>
          <w:b/>
          <w:bCs/>
          <w:color w:val="000000" w:themeColor="text1"/>
          <w:szCs w:val="24"/>
        </w:rPr>
        <w:t>1207.10.7.5 Local staging.</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189CDDA" w14:textId="6E9A79D2" w:rsidR="00285D18" w:rsidRDefault="00AC09DF" w:rsidP="00EA38A7">
      <w:pPr>
        <w:rPr>
          <w:rFonts w:cs="Arial"/>
          <w:strike/>
          <w:color w:val="000000" w:themeColor="text1"/>
          <w:szCs w:val="24"/>
        </w:rPr>
      </w:pPr>
      <w:r w:rsidRPr="00AC09DF">
        <w:rPr>
          <w:rFonts w:cs="Arial"/>
          <w:b/>
          <w:bCs/>
          <w:color w:val="000000" w:themeColor="text1"/>
          <w:szCs w:val="24"/>
        </w:rPr>
        <w:lastRenderedPageBreak/>
        <w:t>1207.10.7.6 Fencing.</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1C0DD0B" w14:textId="37406C25" w:rsidR="00285D18" w:rsidRDefault="00AC09DF" w:rsidP="00EA38A7">
      <w:pPr>
        <w:rPr>
          <w:rFonts w:cs="Arial"/>
          <w:strike/>
          <w:color w:val="000000" w:themeColor="text1"/>
          <w:szCs w:val="24"/>
        </w:rPr>
      </w:pPr>
      <w:r w:rsidRPr="00AC09DF">
        <w:rPr>
          <w:rFonts w:cs="Arial"/>
          <w:b/>
          <w:bCs/>
          <w:color w:val="000000" w:themeColor="text1"/>
          <w:szCs w:val="24"/>
        </w:rPr>
        <w:t>1207.11.2 Installation.</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47FA075E" w14:textId="5F8DDF1E" w:rsidR="00285D18" w:rsidRDefault="00AC09DF" w:rsidP="00EA38A7">
      <w:pPr>
        <w:rPr>
          <w:rFonts w:cs="Arial"/>
          <w:strike/>
          <w:color w:val="000000" w:themeColor="text1"/>
          <w:szCs w:val="24"/>
        </w:rPr>
      </w:pPr>
      <w:r w:rsidRPr="00AC09DF">
        <w:rPr>
          <w:rFonts w:cs="Arial"/>
          <w:b/>
          <w:bCs/>
          <w:color w:val="000000" w:themeColor="text1"/>
          <w:szCs w:val="24"/>
        </w:rPr>
        <w:t>1207.11.3 Location.</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585F585C" w14:textId="60B570A4" w:rsidR="00285D18" w:rsidRDefault="00AC09DF" w:rsidP="00EA38A7">
      <w:pPr>
        <w:rPr>
          <w:rFonts w:cs="Arial"/>
          <w:strike/>
          <w:color w:val="000000" w:themeColor="text1"/>
          <w:szCs w:val="24"/>
        </w:rPr>
      </w:pPr>
      <w:r w:rsidRPr="00AC09DF">
        <w:rPr>
          <w:rFonts w:cs="Arial"/>
          <w:b/>
          <w:bCs/>
          <w:color w:val="000000" w:themeColor="text1"/>
          <w:szCs w:val="24"/>
        </w:rPr>
        <w:t>1207.11.4 Energy ratings.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230EAA1" w14:textId="2BAF2F40" w:rsidR="00285D18" w:rsidRDefault="00285D18" w:rsidP="00EA38A7">
      <w:pPr>
        <w:rPr>
          <w:rFonts w:cs="Arial"/>
          <w:strike/>
          <w:color w:val="000000" w:themeColor="text1"/>
          <w:szCs w:val="24"/>
        </w:rPr>
      </w:pPr>
      <w:r w:rsidRPr="00285D18">
        <w:rPr>
          <w:rFonts w:cs="Arial"/>
          <w:b/>
          <w:bCs/>
          <w:color w:val="000000" w:themeColor="text1"/>
          <w:szCs w:val="24"/>
        </w:rPr>
        <w:t>1207.11.5 Electrical installation.</w:t>
      </w:r>
      <w:r>
        <w:rPr>
          <w:rFonts w:cs="Arial"/>
          <w:b/>
          <w:bCs/>
          <w:color w:val="000000" w:themeColor="text1"/>
          <w:szCs w:val="24"/>
        </w:rPr>
        <w:t xml:space="preserve"> </w:t>
      </w:r>
      <w:r w:rsidRPr="003400F2">
        <w:rPr>
          <w:rFonts w:cs="Arial"/>
          <w:color w:val="000000" w:themeColor="text1"/>
          <w:szCs w:val="24"/>
        </w:rPr>
        <w:t xml:space="preserve">… </w:t>
      </w:r>
      <w:r w:rsidRPr="0009336C">
        <w:rPr>
          <w:rFonts w:cs="Arial"/>
          <w:strike/>
          <w:color w:val="000000" w:themeColor="text1"/>
          <w:szCs w:val="24"/>
        </w:rPr>
        <w:t>(Material based on NFPA 855 2023 Ed.)</w:t>
      </w:r>
    </w:p>
    <w:p w14:paraId="6DDDA2A9" w14:textId="7AB484C3" w:rsidR="00285D18" w:rsidRDefault="00285D18" w:rsidP="00EA38A7">
      <w:pPr>
        <w:rPr>
          <w:rFonts w:cs="Arial"/>
          <w:strike/>
          <w:color w:val="000000" w:themeColor="text1"/>
          <w:szCs w:val="24"/>
        </w:rPr>
      </w:pPr>
      <w:r w:rsidRPr="00285D18">
        <w:rPr>
          <w:rFonts w:cs="Arial"/>
          <w:b/>
          <w:bCs/>
          <w:color w:val="000000" w:themeColor="text1"/>
          <w:szCs w:val="24"/>
        </w:rPr>
        <w:t>1207.11.8 Ventilation.</w:t>
      </w:r>
      <w:r>
        <w:rPr>
          <w:rFonts w:cs="Arial"/>
          <w:b/>
          <w:bCs/>
          <w:color w:val="000000" w:themeColor="text1"/>
          <w:szCs w:val="24"/>
        </w:rPr>
        <w:t xml:space="preserve"> </w:t>
      </w:r>
      <w:r w:rsidRPr="003400F2">
        <w:rPr>
          <w:rFonts w:cs="Arial"/>
          <w:color w:val="000000" w:themeColor="text1"/>
          <w:szCs w:val="24"/>
        </w:rPr>
        <w:t xml:space="preserve">… </w:t>
      </w:r>
      <w:r w:rsidRPr="0009336C">
        <w:rPr>
          <w:rFonts w:cs="Arial"/>
          <w:strike/>
          <w:color w:val="000000" w:themeColor="text1"/>
          <w:szCs w:val="24"/>
        </w:rPr>
        <w:t>(Material based on NFPA 855 2023 Ed.)</w:t>
      </w:r>
    </w:p>
    <w:p w14:paraId="1185C52D" w14:textId="7A5616DC" w:rsidR="00285D18" w:rsidRDefault="00285D18" w:rsidP="00EA38A7">
      <w:pPr>
        <w:rPr>
          <w:rFonts w:cs="Arial"/>
          <w:strike/>
          <w:color w:val="000000" w:themeColor="text1"/>
          <w:szCs w:val="24"/>
        </w:rPr>
      </w:pPr>
      <w:r w:rsidRPr="00285D18">
        <w:rPr>
          <w:rFonts w:cs="Arial"/>
          <w:b/>
          <w:bCs/>
          <w:color w:val="000000" w:themeColor="text1"/>
          <w:szCs w:val="24"/>
        </w:rPr>
        <w:t>1207.11.9 Electric vehicle use.</w:t>
      </w:r>
      <w:r>
        <w:rPr>
          <w:rFonts w:cs="Arial"/>
          <w:b/>
          <w:bCs/>
          <w:color w:val="000000" w:themeColor="text1"/>
          <w:szCs w:val="24"/>
        </w:rPr>
        <w:t xml:space="preserve"> </w:t>
      </w:r>
      <w:r w:rsidRPr="003400F2">
        <w:rPr>
          <w:rFonts w:cs="Arial"/>
          <w:color w:val="000000" w:themeColor="text1"/>
          <w:szCs w:val="24"/>
        </w:rPr>
        <w:t xml:space="preserve">… </w:t>
      </w:r>
      <w:r w:rsidRPr="0009336C">
        <w:rPr>
          <w:rFonts w:cs="Arial"/>
          <w:strike/>
          <w:color w:val="000000" w:themeColor="text1"/>
          <w:szCs w:val="24"/>
        </w:rPr>
        <w:t>(Material based on NFPA 855 2023 Ed.)</w:t>
      </w:r>
    </w:p>
    <w:p w14:paraId="4DE84FBB" w14:textId="77777777" w:rsidR="00E70A28" w:rsidRPr="0046521A" w:rsidRDefault="00E70A28" w:rsidP="00EA38A7">
      <w:pPr>
        <w:pStyle w:val="Heading4"/>
        <w:ind w:left="0"/>
      </w:pPr>
      <w:r w:rsidRPr="0046521A">
        <w:t xml:space="preserve">Notation: </w:t>
      </w:r>
    </w:p>
    <w:p w14:paraId="6447879B" w14:textId="6F6245CF" w:rsidR="00E70A28" w:rsidRPr="006704AD" w:rsidRDefault="00E70A28"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272A3ADF" w14:textId="77777777" w:rsidR="00E70A28" w:rsidRPr="0018082D" w:rsidRDefault="00E70A28"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1EB05AA2" w14:textId="77777777" w:rsidR="00696636" w:rsidRPr="0046521A" w:rsidRDefault="00696636" w:rsidP="00EA38A7">
      <w:pPr>
        <w:rPr>
          <w:rFonts w:cs="Arial"/>
        </w:rPr>
      </w:pPr>
    </w:p>
    <w:p w14:paraId="0E8E6A06" w14:textId="310C02E8" w:rsidR="00BE525D" w:rsidRDefault="00BE525D" w:rsidP="00EA38A7">
      <w:pPr>
        <w:pStyle w:val="Heading3"/>
        <w:spacing w:before="0"/>
      </w:pPr>
      <w:r w:rsidRPr="0046521A">
        <w:t xml:space="preserve">ITEM </w:t>
      </w:r>
      <w:r w:rsidR="00507A8E">
        <w:t>8</w:t>
      </w:r>
      <w:r w:rsidRPr="0046521A">
        <w:rPr>
          <w:snapToGrid/>
        </w:rPr>
        <w:br/>
      </w:r>
      <w:r w:rsidRPr="0046521A">
        <w:t xml:space="preserve">Chapter </w:t>
      </w:r>
      <w:r w:rsidR="00BF5451">
        <w:t xml:space="preserve">50 </w:t>
      </w:r>
      <w:r w:rsidR="00BF5451" w:rsidRPr="00BF5451">
        <w:t>Hazardous Materials</w:t>
      </w:r>
      <w:r w:rsidR="00BF5451">
        <w:t>-</w:t>
      </w:r>
      <w:r w:rsidR="00BF5451" w:rsidRPr="00BF5451">
        <w:t>General Provisions</w:t>
      </w:r>
      <w:r w:rsidRPr="0046521A">
        <w:t xml:space="preserve">, Section </w:t>
      </w:r>
      <w:r w:rsidR="00BF5451" w:rsidRPr="00BF5451">
        <w:t>5003-</w:t>
      </w:r>
      <w:r w:rsidR="00BF5451">
        <w:t>General Requirements</w:t>
      </w:r>
    </w:p>
    <w:p w14:paraId="67043ACF" w14:textId="6B35095F" w:rsidR="00E55353" w:rsidRPr="0046521A" w:rsidRDefault="00E55353" w:rsidP="00EA38A7">
      <w:pPr>
        <w:pStyle w:val="Heading4"/>
      </w:pPr>
      <w:bookmarkStart w:id="40" w:name="_Hlk214928683"/>
      <w:r>
        <w:t>SUB-</w:t>
      </w:r>
      <w:r w:rsidRPr="0046521A">
        <w:t xml:space="preserve">ITEM </w:t>
      </w:r>
      <w:r w:rsidR="00507A8E">
        <w:t>8</w:t>
      </w:r>
      <w:r>
        <w:t>-1</w:t>
      </w:r>
      <w:r w:rsidRPr="0046521A">
        <w:rPr>
          <w:snapToGrid/>
        </w:rPr>
        <w:br/>
      </w:r>
      <w:r w:rsidRPr="006A2198">
        <w:t xml:space="preserve">Section </w:t>
      </w:r>
      <w:r>
        <w:t>5001.1 Scope</w:t>
      </w:r>
    </w:p>
    <w:p w14:paraId="285105F2" w14:textId="058A2EA0" w:rsidR="00E55353" w:rsidRDefault="00E55353" w:rsidP="00EA38A7">
      <w:pPr>
        <w:ind w:left="360"/>
      </w:pPr>
      <w:r w:rsidRPr="0055135D">
        <w:t xml:space="preserve">[SFM proposes </w:t>
      </w:r>
      <w:r>
        <w:t>correlating requirements in Chapter 57.]</w:t>
      </w:r>
    </w:p>
    <w:bookmarkEnd w:id="40"/>
    <w:p w14:paraId="2FFF0F8C" w14:textId="77777777" w:rsidR="00E55353" w:rsidRDefault="00E55353" w:rsidP="00EA38A7">
      <w:pPr>
        <w:spacing w:after="0"/>
      </w:pPr>
    </w:p>
    <w:p w14:paraId="6F275FA9" w14:textId="35A9A0E4" w:rsidR="00E55353" w:rsidRPr="00C61E34" w:rsidRDefault="00E55353" w:rsidP="00EA38A7">
      <w:pPr>
        <w:spacing w:after="0"/>
        <w:rPr>
          <w:b/>
          <w:bCs/>
        </w:rPr>
      </w:pPr>
      <w:r w:rsidRPr="00E55353">
        <w:rPr>
          <w:b/>
          <w:bCs/>
        </w:rPr>
        <w:t>5001.1 Scope.</w:t>
      </w:r>
      <w:r w:rsidR="00C61E34">
        <w:rPr>
          <w:b/>
          <w:bCs/>
        </w:rPr>
        <w:t xml:space="preserve"> </w:t>
      </w:r>
      <w:r>
        <w:t>Prevention, control and mitigation of dangerous conditions related to storage, dispensing</w:t>
      </w:r>
      <w:proofErr w:type="gramStart"/>
      <w:r>
        <w:t>, use</w:t>
      </w:r>
      <w:proofErr w:type="gramEnd"/>
      <w:r>
        <w:t xml:space="preserve"> and handling of hazardous materials shall be in accordance with this chapter.</w:t>
      </w:r>
    </w:p>
    <w:p w14:paraId="600701FC" w14:textId="71CD6D8E" w:rsidR="00E55353" w:rsidRDefault="00E55353" w:rsidP="00EA38A7">
      <w:pPr>
        <w:spacing w:after="0"/>
      </w:pPr>
      <w:r>
        <w:t>…</w:t>
      </w:r>
    </w:p>
    <w:p w14:paraId="78EC056E" w14:textId="77777777" w:rsidR="00E55353" w:rsidRPr="00E55353" w:rsidRDefault="00E55353" w:rsidP="00EA38A7">
      <w:pPr>
        <w:spacing w:after="0"/>
        <w:ind w:firstLine="720"/>
        <w:rPr>
          <w:b/>
          <w:bCs/>
        </w:rPr>
      </w:pPr>
      <w:r w:rsidRPr="00E55353">
        <w:rPr>
          <w:b/>
          <w:bCs/>
        </w:rPr>
        <w:t>Exceptions:</w:t>
      </w:r>
    </w:p>
    <w:p w14:paraId="0CE79DD1" w14:textId="77777777" w:rsidR="00E55353" w:rsidRDefault="00E55353" w:rsidP="00EA38A7">
      <w:pPr>
        <w:pStyle w:val="ListParagraph"/>
        <w:numPr>
          <w:ilvl w:val="0"/>
          <w:numId w:val="19"/>
        </w:numPr>
        <w:spacing w:after="0"/>
      </w:pPr>
      <w:r>
        <w:t>…</w:t>
      </w:r>
    </w:p>
    <w:p w14:paraId="2AA0BC2A" w14:textId="4616ABDB" w:rsidR="00E55353" w:rsidRDefault="00E55353" w:rsidP="00EA38A7">
      <w:pPr>
        <w:pStyle w:val="ListParagraph"/>
        <w:numPr>
          <w:ilvl w:val="0"/>
          <w:numId w:val="19"/>
        </w:numPr>
        <w:spacing w:after="0"/>
      </w:pPr>
      <w:r>
        <w:t xml:space="preserve">Alcoholic beverages in retail or wholesale sales occupancies </w:t>
      </w:r>
      <w:r w:rsidRPr="00E55353">
        <w:rPr>
          <w:i/>
          <w:iCs/>
          <w:u w:val="single"/>
        </w:rPr>
        <w:t>or storage occupancies</w:t>
      </w:r>
      <w:r>
        <w:t>, provided that the liquids are packaged in individual containers not exceeding 1.3 gallons (5 L).</w:t>
      </w:r>
    </w:p>
    <w:p w14:paraId="5CAFC44E" w14:textId="78E51ED7" w:rsidR="00E55353" w:rsidRDefault="00E55353" w:rsidP="00EA38A7">
      <w:pPr>
        <w:pStyle w:val="ListParagraph"/>
        <w:numPr>
          <w:ilvl w:val="0"/>
          <w:numId w:val="19"/>
        </w:numPr>
        <w:spacing w:after="0"/>
      </w:pPr>
      <w:r>
        <w:t>…</w:t>
      </w:r>
    </w:p>
    <w:p w14:paraId="551C900A" w14:textId="21190F45" w:rsidR="00136A2B" w:rsidRPr="0046521A" w:rsidRDefault="00136A2B" w:rsidP="00A75B82">
      <w:pPr>
        <w:pStyle w:val="Heading4"/>
        <w:spacing w:before="360"/>
      </w:pPr>
      <w:r>
        <w:t>SUB-</w:t>
      </w:r>
      <w:r w:rsidRPr="0046521A">
        <w:t xml:space="preserve">ITEM </w:t>
      </w:r>
      <w:r>
        <w:t>8-1.1</w:t>
      </w:r>
      <w:r w:rsidR="00730804" w:rsidRPr="00A75B82">
        <w:rPr>
          <w:iCs w:val="0"/>
        </w:rPr>
        <w:t xml:space="preserve"> </w:t>
      </w:r>
      <w:r w:rsidR="00730804" w:rsidRPr="00A75B82">
        <w:rPr>
          <w:rFonts w:eastAsia="Arial" w:cs="Arial"/>
          <w:bCs/>
          <w:iCs w:val="0"/>
          <w:color w:val="000000" w:themeColor="text1"/>
          <w:szCs w:val="24"/>
        </w:rPr>
        <w:t>[ADDED POST CAC]</w:t>
      </w:r>
      <w:r w:rsidRPr="0046521A">
        <w:rPr>
          <w:snapToGrid/>
        </w:rPr>
        <w:br/>
      </w:r>
      <w:r w:rsidRPr="006A2198">
        <w:t>Section</w:t>
      </w:r>
      <w:r w:rsidR="00A75B82">
        <w:t>s</w:t>
      </w:r>
      <w:r w:rsidRPr="006A2198">
        <w:t xml:space="preserve"> </w:t>
      </w:r>
      <w:r w:rsidRPr="00136A2B">
        <w:rPr>
          <w:bCs/>
        </w:rPr>
        <w:t xml:space="preserve">5001.5.1 </w:t>
      </w:r>
      <w:r w:rsidR="00A75B82">
        <w:rPr>
          <w:bCs/>
        </w:rPr>
        <w:t xml:space="preserve">and </w:t>
      </w:r>
      <w:r w:rsidRPr="00136A2B">
        <w:rPr>
          <w:bCs/>
        </w:rPr>
        <w:t>5001.5.2</w:t>
      </w:r>
    </w:p>
    <w:p w14:paraId="6FD05A14" w14:textId="5460F3FA" w:rsidR="00A75B82" w:rsidRDefault="00A75B82" w:rsidP="00A75B82">
      <w:pPr>
        <w:ind w:left="360"/>
      </w:pPr>
      <w:r w:rsidRPr="0055135D">
        <w:t>[SFM proposes</w:t>
      </w:r>
      <w:r>
        <w:t xml:space="preserve"> </w:t>
      </w:r>
      <w:r w:rsidR="00AD4D2D">
        <w:t>to correct the Title 19 reference</w:t>
      </w:r>
      <w:r w:rsidR="00D76671">
        <w:t>.</w:t>
      </w:r>
      <w:r>
        <w:t>]</w:t>
      </w:r>
    </w:p>
    <w:p w14:paraId="692605B0" w14:textId="77777777" w:rsidR="00136A2B" w:rsidRDefault="00136A2B" w:rsidP="00136A2B">
      <w:pPr>
        <w:spacing w:after="0"/>
      </w:pPr>
    </w:p>
    <w:p w14:paraId="40440AFB" w14:textId="77777777" w:rsidR="00136A2B" w:rsidRPr="006F6AF6" w:rsidRDefault="00136A2B" w:rsidP="00A75B82">
      <w:pPr>
        <w:autoSpaceDE w:val="0"/>
        <w:autoSpaceDN w:val="0"/>
        <w:adjustRightInd w:val="0"/>
        <w:rPr>
          <w:rFonts w:cs="Arial"/>
          <w:szCs w:val="24"/>
        </w:rPr>
      </w:pPr>
      <w:r w:rsidRPr="006F6AF6">
        <w:rPr>
          <w:rFonts w:cs="Arial"/>
          <w:b/>
          <w:bCs/>
          <w:szCs w:val="24"/>
        </w:rPr>
        <w:lastRenderedPageBreak/>
        <w:t xml:space="preserve">5001.5.1 Hazardous Materials Management Plan </w:t>
      </w:r>
      <w:r w:rsidRPr="006F6AF6">
        <w:rPr>
          <w:rFonts w:cs="Arial"/>
          <w:b/>
          <w:bCs/>
          <w:i/>
          <w:iCs/>
          <w:szCs w:val="24"/>
        </w:rPr>
        <w:t xml:space="preserve">(HMMP). </w:t>
      </w:r>
      <w:r w:rsidRPr="006F6AF6">
        <w:rPr>
          <w:rFonts w:cs="Arial"/>
          <w:szCs w:val="24"/>
        </w:rPr>
        <w:t xml:space="preserve">Where required by the </w:t>
      </w:r>
      <w:proofErr w:type="gramStart"/>
      <w:r w:rsidRPr="006F6AF6">
        <w:rPr>
          <w:rFonts w:cs="Arial"/>
          <w:szCs w:val="24"/>
        </w:rPr>
        <w:t>fire code official</w:t>
      </w:r>
      <w:proofErr w:type="gramEnd"/>
      <w:r w:rsidRPr="006F6AF6">
        <w:rPr>
          <w:rFonts w:cs="Arial"/>
          <w:szCs w:val="24"/>
        </w:rPr>
        <w:t>, an application for a permit shall include a Hazardous Materials Management Plan (HMMP). The HMMP shall include a facility site plan designating the following:</w:t>
      </w:r>
    </w:p>
    <w:p w14:paraId="0D661701" w14:textId="77777777" w:rsidR="00136A2B" w:rsidRPr="006F6AF6" w:rsidRDefault="00136A2B" w:rsidP="00A75B82">
      <w:pPr>
        <w:autoSpaceDE w:val="0"/>
        <w:autoSpaceDN w:val="0"/>
        <w:adjustRightInd w:val="0"/>
        <w:ind w:left="720"/>
        <w:rPr>
          <w:rFonts w:cs="Arial"/>
          <w:szCs w:val="24"/>
        </w:rPr>
      </w:pPr>
      <w:r w:rsidRPr="006F6AF6">
        <w:rPr>
          <w:rFonts w:cs="Arial"/>
          <w:szCs w:val="24"/>
        </w:rPr>
        <w:t>1. Access to each storage and use area.</w:t>
      </w:r>
    </w:p>
    <w:p w14:paraId="208D3058" w14:textId="77777777" w:rsidR="00136A2B" w:rsidRPr="006F6AF6" w:rsidRDefault="00136A2B" w:rsidP="00A75B82">
      <w:pPr>
        <w:autoSpaceDE w:val="0"/>
        <w:autoSpaceDN w:val="0"/>
        <w:adjustRightInd w:val="0"/>
        <w:ind w:left="720"/>
        <w:rPr>
          <w:rFonts w:cs="Arial"/>
          <w:szCs w:val="24"/>
        </w:rPr>
      </w:pPr>
      <w:r w:rsidRPr="006F6AF6">
        <w:rPr>
          <w:rFonts w:cs="Arial"/>
          <w:szCs w:val="24"/>
        </w:rPr>
        <w:t>2. Location of emergency equipment.</w:t>
      </w:r>
    </w:p>
    <w:p w14:paraId="63847589" w14:textId="77777777" w:rsidR="00136A2B" w:rsidRPr="006F6AF6" w:rsidRDefault="00136A2B" w:rsidP="00A75B82">
      <w:pPr>
        <w:autoSpaceDE w:val="0"/>
        <w:autoSpaceDN w:val="0"/>
        <w:adjustRightInd w:val="0"/>
        <w:ind w:left="720"/>
        <w:rPr>
          <w:rFonts w:cs="Arial"/>
          <w:szCs w:val="24"/>
        </w:rPr>
      </w:pPr>
      <w:r w:rsidRPr="006F6AF6">
        <w:rPr>
          <w:rFonts w:cs="Arial"/>
          <w:szCs w:val="24"/>
        </w:rPr>
        <w:t>3. Location where liaison will meet emergency responders.</w:t>
      </w:r>
    </w:p>
    <w:p w14:paraId="6B9DF33E" w14:textId="77777777" w:rsidR="00136A2B" w:rsidRPr="006F6AF6" w:rsidRDefault="00136A2B" w:rsidP="00A75B82">
      <w:pPr>
        <w:autoSpaceDE w:val="0"/>
        <w:autoSpaceDN w:val="0"/>
        <w:adjustRightInd w:val="0"/>
        <w:ind w:left="720"/>
        <w:rPr>
          <w:rFonts w:cs="Arial"/>
          <w:szCs w:val="24"/>
        </w:rPr>
      </w:pPr>
      <w:r w:rsidRPr="006F6AF6">
        <w:rPr>
          <w:rFonts w:cs="Arial"/>
          <w:szCs w:val="24"/>
        </w:rPr>
        <w:t>4. Facility evacuation meeting point locations.</w:t>
      </w:r>
    </w:p>
    <w:p w14:paraId="25896FA3" w14:textId="77777777" w:rsidR="00136A2B" w:rsidRPr="006F6AF6" w:rsidRDefault="00136A2B" w:rsidP="00A75B82">
      <w:pPr>
        <w:autoSpaceDE w:val="0"/>
        <w:autoSpaceDN w:val="0"/>
        <w:adjustRightInd w:val="0"/>
        <w:ind w:left="720"/>
        <w:rPr>
          <w:rFonts w:cs="Arial"/>
          <w:szCs w:val="24"/>
        </w:rPr>
      </w:pPr>
      <w:r w:rsidRPr="006F6AF6">
        <w:rPr>
          <w:rFonts w:cs="Arial"/>
          <w:szCs w:val="24"/>
        </w:rPr>
        <w:t>5. The general purpose of other areas within the building.</w:t>
      </w:r>
    </w:p>
    <w:p w14:paraId="248C7916" w14:textId="77777777" w:rsidR="00136A2B" w:rsidRPr="006F6AF6" w:rsidRDefault="00136A2B" w:rsidP="00A75B82">
      <w:pPr>
        <w:autoSpaceDE w:val="0"/>
        <w:autoSpaceDN w:val="0"/>
        <w:adjustRightInd w:val="0"/>
        <w:ind w:left="720"/>
        <w:rPr>
          <w:rFonts w:cs="Arial"/>
          <w:szCs w:val="24"/>
        </w:rPr>
      </w:pPr>
      <w:r w:rsidRPr="006F6AF6">
        <w:rPr>
          <w:rFonts w:cs="Arial"/>
          <w:szCs w:val="24"/>
        </w:rPr>
        <w:t xml:space="preserve">6. Location of all above-ground and underground tanks and their appurtenances including, but not limited to, </w:t>
      </w:r>
      <w:proofErr w:type="gramStart"/>
      <w:r w:rsidRPr="006F6AF6">
        <w:rPr>
          <w:rFonts w:cs="Arial"/>
          <w:szCs w:val="24"/>
        </w:rPr>
        <w:t>sumps</w:t>
      </w:r>
      <w:proofErr w:type="gramEnd"/>
      <w:r w:rsidRPr="006F6AF6">
        <w:rPr>
          <w:rFonts w:cs="Arial"/>
          <w:szCs w:val="24"/>
        </w:rPr>
        <w:t>, vaults, below-grade treatment systems and piping.</w:t>
      </w:r>
    </w:p>
    <w:p w14:paraId="3C0E15A9" w14:textId="77777777" w:rsidR="00136A2B" w:rsidRPr="006F6AF6" w:rsidRDefault="00136A2B" w:rsidP="00A75B82">
      <w:pPr>
        <w:autoSpaceDE w:val="0"/>
        <w:autoSpaceDN w:val="0"/>
        <w:adjustRightInd w:val="0"/>
        <w:ind w:left="720"/>
        <w:rPr>
          <w:rFonts w:cs="Arial"/>
          <w:szCs w:val="24"/>
        </w:rPr>
      </w:pPr>
      <w:r w:rsidRPr="006F6AF6">
        <w:rPr>
          <w:rFonts w:cs="Arial"/>
          <w:szCs w:val="24"/>
        </w:rPr>
        <w:t>7. The hazard classes in each area.</w:t>
      </w:r>
    </w:p>
    <w:p w14:paraId="0361D7FA" w14:textId="77777777" w:rsidR="00136A2B" w:rsidRPr="006F6AF6" w:rsidRDefault="00136A2B" w:rsidP="00A75B82">
      <w:pPr>
        <w:autoSpaceDE w:val="0"/>
        <w:autoSpaceDN w:val="0"/>
        <w:adjustRightInd w:val="0"/>
        <w:ind w:left="720"/>
        <w:rPr>
          <w:rFonts w:cs="Arial"/>
          <w:szCs w:val="24"/>
        </w:rPr>
      </w:pPr>
      <w:r w:rsidRPr="006F6AF6">
        <w:rPr>
          <w:rFonts w:cs="Arial"/>
          <w:szCs w:val="24"/>
        </w:rPr>
        <w:t>8. Locations of all control areas and Group H occupancies.</w:t>
      </w:r>
    </w:p>
    <w:p w14:paraId="5BA754A8" w14:textId="77777777" w:rsidR="00136A2B" w:rsidRPr="006F6AF6" w:rsidRDefault="00136A2B" w:rsidP="00A75B82">
      <w:pPr>
        <w:autoSpaceDE w:val="0"/>
        <w:autoSpaceDN w:val="0"/>
        <w:adjustRightInd w:val="0"/>
        <w:ind w:left="720"/>
        <w:rPr>
          <w:rFonts w:cs="Arial"/>
          <w:szCs w:val="24"/>
        </w:rPr>
      </w:pPr>
      <w:r w:rsidRPr="006F6AF6">
        <w:rPr>
          <w:rFonts w:cs="Arial"/>
          <w:szCs w:val="24"/>
        </w:rPr>
        <w:t>9. Emergency exits.</w:t>
      </w:r>
    </w:p>
    <w:p w14:paraId="4869DD22" w14:textId="5127498F" w:rsidR="00136A2B" w:rsidRPr="00A75B82" w:rsidRDefault="00136A2B" w:rsidP="00A75B82">
      <w:pPr>
        <w:autoSpaceDE w:val="0"/>
        <w:autoSpaceDN w:val="0"/>
        <w:adjustRightInd w:val="0"/>
        <w:rPr>
          <w:rFonts w:cs="Arial"/>
          <w:i/>
          <w:iCs/>
          <w:szCs w:val="24"/>
        </w:rPr>
      </w:pPr>
      <w:r w:rsidRPr="006F6AF6">
        <w:rPr>
          <w:rFonts w:cs="Arial"/>
          <w:i/>
          <w:iCs/>
          <w:szCs w:val="24"/>
        </w:rPr>
        <w:t xml:space="preserve">[For SFM] The HMMP shall comply with </w:t>
      </w:r>
      <w:r w:rsidRPr="00A75B82">
        <w:rPr>
          <w:rFonts w:cs="Arial"/>
          <w:i/>
          <w:iCs/>
          <w:szCs w:val="24"/>
        </w:rPr>
        <w:t xml:space="preserve">Health and Safety Code, Chapter 6.95, Sections 25500 through 25545, and Title 19, Division </w:t>
      </w:r>
      <w:r w:rsidRPr="00A75B82">
        <w:rPr>
          <w:rFonts w:cs="Arial"/>
          <w:i/>
          <w:iCs/>
          <w:strike/>
          <w:szCs w:val="24"/>
        </w:rPr>
        <w:t>2</w:t>
      </w:r>
      <w:r w:rsidRPr="00A75B82">
        <w:rPr>
          <w:rFonts w:cs="Arial"/>
          <w:i/>
          <w:iCs/>
          <w:szCs w:val="24"/>
          <w:u w:val="single"/>
        </w:rPr>
        <w:t>5</w:t>
      </w:r>
      <w:r w:rsidRPr="00A75B82">
        <w:rPr>
          <w:rFonts w:cs="Arial"/>
          <w:i/>
          <w:iCs/>
          <w:szCs w:val="24"/>
        </w:rPr>
        <w:t xml:space="preserve">, Chapter </w:t>
      </w:r>
      <w:r w:rsidRPr="00A75B82">
        <w:rPr>
          <w:rFonts w:cs="Arial"/>
          <w:i/>
          <w:iCs/>
          <w:strike/>
          <w:szCs w:val="24"/>
        </w:rPr>
        <w:t>4</w:t>
      </w:r>
      <w:r w:rsidRPr="00A75B82">
        <w:rPr>
          <w:rFonts w:cs="Arial"/>
          <w:i/>
          <w:iCs/>
          <w:szCs w:val="24"/>
          <w:u w:val="single"/>
        </w:rPr>
        <w:t>1</w:t>
      </w:r>
      <w:r w:rsidRPr="00A75B82">
        <w:rPr>
          <w:rFonts w:cs="Arial"/>
          <w:i/>
          <w:iCs/>
          <w:szCs w:val="24"/>
        </w:rPr>
        <w:t>.</w:t>
      </w:r>
    </w:p>
    <w:p w14:paraId="20552FA7" w14:textId="77777777" w:rsidR="00136A2B" w:rsidRPr="00A75B82" w:rsidRDefault="00136A2B" w:rsidP="00A75B82">
      <w:pPr>
        <w:autoSpaceDE w:val="0"/>
        <w:autoSpaceDN w:val="0"/>
        <w:adjustRightInd w:val="0"/>
        <w:rPr>
          <w:rFonts w:cs="Arial"/>
          <w:szCs w:val="24"/>
        </w:rPr>
      </w:pPr>
      <w:r w:rsidRPr="00A75B82">
        <w:rPr>
          <w:rFonts w:cs="Arial"/>
          <w:b/>
          <w:bCs/>
          <w:szCs w:val="24"/>
        </w:rPr>
        <w:t xml:space="preserve">5001.5.2 Hazardous Materials Inventory Statement (HMIS). </w:t>
      </w:r>
      <w:r w:rsidRPr="00A75B82">
        <w:rPr>
          <w:rFonts w:cs="Arial"/>
          <w:szCs w:val="24"/>
        </w:rPr>
        <w:t>Where required by the fire code official, an application for a permit shall include an HMIS, such as Superfund Amendments and Reauthorization Act of 1986 (SARA) Title III, Tier II Report or other approved statement.</w:t>
      </w:r>
    </w:p>
    <w:p w14:paraId="7F11EC63" w14:textId="77777777" w:rsidR="00136A2B" w:rsidRPr="00A75B82" w:rsidRDefault="00136A2B" w:rsidP="00A75B82">
      <w:pPr>
        <w:autoSpaceDE w:val="0"/>
        <w:autoSpaceDN w:val="0"/>
        <w:adjustRightInd w:val="0"/>
        <w:ind w:left="720"/>
        <w:rPr>
          <w:rFonts w:cs="Arial"/>
          <w:szCs w:val="24"/>
        </w:rPr>
      </w:pPr>
      <w:r w:rsidRPr="00A75B82">
        <w:rPr>
          <w:rFonts w:cs="Arial"/>
          <w:szCs w:val="24"/>
        </w:rPr>
        <w:t>The HMIS shall include the following information:</w:t>
      </w:r>
    </w:p>
    <w:p w14:paraId="6DA6802F" w14:textId="77777777" w:rsidR="00136A2B" w:rsidRPr="00A75B82" w:rsidRDefault="00136A2B" w:rsidP="00A75B82">
      <w:pPr>
        <w:autoSpaceDE w:val="0"/>
        <w:autoSpaceDN w:val="0"/>
        <w:adjustRightInd w:val="0"/>
        <w:ind w:left="720"/>
        <w:rPr>
          <w:rFonts w:cs="Arial"/>
          <w:szCs w:val="24"/>
        </w:rPr>
      </w:pPr>
      <w:r w:rsidRPr="00A75B82">
        <w:rPr>
          <w:rFonts w:cs="Arial"/>
          <w:szCs w:val="24"/>
        </w:rPr>
        <w:t>1. Product name.</w:t>
      </w:r>
    </w:p>
    <w:p w14:paraId="27906C68" w14:textId="77777777" w:rsidR="00136A2B" w:rsidRPr="00A75B82" w:rsidRDefault="00136A2B" w:rsidP="00A75B82">
      <w:pPr>
        <w:autoSpaceDE w:val="0"/>
        <w:autoSpaceDN w:val="0"/>
        <w:adjustRightInd w:val="0"/>
        <w:ind w:left="720"/>
        <w:rPr>
          <w:rFonts w:cs="Arial"/>
          <w:szCs w:val="24"/>
        </w:rPr>
      </w:pPr>
      <w:r w:rsidRPr="00A75B82">
        <w:rPr>
          <w:rFonts w:cs="Arial"/>
          <w:szCs w:val="24"/>
        </w:rPr>
        <w:t>2. Component.</w:t>
      </w:r>
    </w:p>
    <w:p w14:paraId="6A9BA9D2" w14:textId="77777777" w:rsidR="00136A2B" w:rsidRPr="00A75B82" w:rsidRDefault="00136A2B" w:rsidP="00A75B82">
      <w:pPr>
        <w:autoSpaceDE w:val="0"/>
        <w:autoSpaceDN w:val="0"/>
        <w:adjustRightInd w:val="0"/>
        <w:ind w:left="720"/>
        <w:rPr>
          <w:rFonts w:cs="Arial"/>
          <w:szCs w:val="24"/>
        </w:rPr>
      </w:pPr>
      <w:r w:rsidRPr="00A75B82">
        <w:rPr>
          <w:rFonts w:cs="Arial"/>
          <w:szCs w:val="24"/>
        </w:rPr>
        <w:t>3. Chemical Abstract Service (CAS) number.</w:t>
      </w:r>
    </w:p>
    <w:p w14:paraId="70CEC789" w14:textId="77777777" w:rsidR="00136A2B" w:rsidRPr="00A75B82" w:rsidRDefault="00136A2B" w:rsidP="00A75B82">
      <w:pPr>
        <w:autoSpaceDE w:val="0"/>
        <w:autoSpaceDN w:val="0"/>
        <w:adjustRightInd w:val="0"/>
        <w:ind w:left="720"/>
        <w:rPr>
          <w:rFonts w:cs="Arial"/>
          <w:szCs w:val="24"/>
        </w:rPr>
      </w:pPr>
      <w:r w:rsidRPr="00A75B82">
        <w:rPr>
          <w:rFonts w:cs="Arial"/>
          <w:szCs w:val="24"/>
        </w:rPr>
        <w:t>4. Location where stored or used.</w:t>
      </w:r>
    </w:p>
    <w:p w14:paraId="47C9C256" w14:textId="77777777" w:rsidR="00136A2B" w:rsidRPr="00A75B82" w:rsidRDefault="00136A2B" w:rsidP="00A75B82">
      <w:pPr>
        <w:autoSpaceDE w:val="0"/>
        <w:autoSpaceDN w:val="0"/>
        <w:adjustRightInd w:val="0"/>
        <w:ind w:left="720"/>
        <w:rPr>
          <w:rFonts w:cs="Arial"/>
          <w:szCs w:val="24"/>
        </w:rPr>
      </w:pPr>
      <w:r w:rsidRPr="00A75B82">
        <w:rPr>
          <w:rFonts w:cs="Arial"/>
          <w:szCs w:val="24"/>
        </w:rPr>
        <w:t>5. Container size.</w:t>
      </w:r>
    </w:p>
    <w:p w14:paraId="223148EB" w14:textId="77777777" w:rsidR="00136A2B" w:rsidRPr="00A75B82" w:rsidRDefault="00136A2B" w:rsidP="00A75B82">
      <w:pPr>
        <w:autoSpaceDE w:val="0"/>
        <w:autoSpaceDN w:val="0"/>
        <w:adjustRightInd w:val="0"/>
        <w:ind w:left="720"/>
        <w:rPr>
          <w:rFonts w:cs="Arial"/>
          <w:szCs w:val="24"/>
        </w:rPr>
      </w:pPr>
      <w:r w:rsidRPr="00A75B82">
        <w:rPr>
          <w:rFonts w:cs="Arial"/>
          <w:szCs w:val="24"/>
        </w:rPr>
        <w:t>6. Hazard classification.</w:t>
      </w:r>
    </w:p>
    <w:p w14:paraId="57C71385" w14:textId="77777777" w:rsidR="00136A2B" w:rsidRPr="00A75B82" w:rsidRDefault="00136A2B" w:rsidP="00A75B82">
      <w:pPr>
        <w:autoSpaceDE w:val="0"/>
        <w:autoSpaceDN w:val="0"/>
        <w:adjustRightInd w:val="0"/>
        <w:ind w:left="720"/>
        <w:rPr>
          <w:rFonts w:cs="Arial"/>
          <w:szCs w:val="24"/>
        </w:rPr>
      </w:pPr>
      <w:r w:rsidRPr="00A75B82">
        <w:rPr>
          <w:rFonts w:cs="Arial"/>
          <w:szCs w:val="24"/>
        </w:rPr>
        <w:t>7. Amount in storage.</w:t>
      </w:r>
    </w:p>
    <w:p w14:paraId="0B44BF58" w14:textId="77777777" w:rsidR="00136A2B" w:rsidRPr="00A75B82" w:rsidRDefault="00136A2B" w:rsidP="00A75B82">
      <w:pPr>
        <w:autoSpaceDE w:val="0"/>
        <w:autoSpaceDN w:val="0"/>
        <w:adjustRightInd w:val="0"/>
        <w:ind w:left="720"/>
        <w:rPr>
          <w:rFonts w:cs="Arial"/>
          <w:szCs w:val="24"/>
        </w:rPr>
      </w:pPr>
      <w:r w:rsidRPr="00A75B82">
        <w:rPr>
          <w:rFonts w:cs="Arial"/>
          <w:szCs w:val="24"/>
        </w:rPr>
        <w:t>8. Amount in use-closed systems.</w:t>
      </w:r>
    </w:p>
    <w:p w14:paraId="676D4744" w14:textId="77777777" w:rsidR="00136A2B" w:rsidRPr="00A75B82" w:rsidRDefault="00136A2B" w:rsidP="00A75B82">
      <w:pPr>
        <w:autoSpaceDE w:val="0"/>
        <w:autoSpaceDN w:val="0"/>
        <w:adjustRightInd w:val="0"/>
        <w:ind w:left="720"/>
        <w:rPr>
          <w:rFonts w:cs="Arial"/>
          <w:szCs w:val="24"/>
        </w:rPr>
      </w:pPr>
      <w:r w:rsidRPr="00A75B82">
        <w:rPr>
          <w:rFonts w:cs="Arial"/>
          <w:szCs w:val="24"/>
        </w:rPr>
        <w:t>9. Amount in use-open systems.</w:t>
      </w:r>
    </w:p>
    <w:p w14:paraId="6653F3A9" w14:textId="77777777" w:rsidR="00136A2B" w:rsidRDefault="00136A2B" w:rsidP="00A75B82">
      <w:pPr>
        <w:autoSpaceDE w:val="0"/>
        <w:autoSpaceDN w:val="0"/>
        <w:adjustRightInd w:val="0"/>
        <w:rPr>
          <w:rFonts w:cs="Arial"/>
          <w:i/>
          <w:iCs/>
          <w:szCs w:val="24"/>
        </w:rPr>
      </w:pPr>
      <w:r w:rsidRPr="00A75B82">
        <w:rPr>
          <w:rFonts w:cs="Arial"/>
          <w:i/>
          <w:iCs/>
          <w:szCs w:val="24"/>
        </w:rPr>
        <w:t xml:space="preserve">[For SFM] The HMIS shall comply with Health and Safety Code, Chapter 6.95, Sections 25500 through 25545, and Title 19, Division </w:t>
      </w:r>
      <w:r w:rsidRPr="00A75B82">
        <w:rPr>
          <w:rFonts w:cs="Arial"/>
          <w:i/>
          <w:iCs/>
          <w:strike/>
          <w:szCs w:val="24"/>
        </w:rPr>
        <w:t>2</w:t>
      </w:r>
      <w:r w:rsidRPr="00A75B82">
        <w:rPr>
          <w:rFonts w:cs="Arial"/>
          <w:i/>
          <w:iCs/>
          <w:szCs w:val="24"/>
          <w:u w:val="single"/>
        </w:rPr>
        <w:t>5</w:t>
      </w:r>
      <w:r w:rsidRPr="00A75B82">
        <w:rPr>
          <w:rFonts w:cs="Arial"/>
          <w:i/>
          <w:iCs/>
          <w:szCs w:val="24"/>
        </w:rPr>
        <w:t xml:space="preserve">, Chapter </w:t>
      </w:r>
      <w:r w:rsidRPr="00A75B82">
        <w:rPr>
          <w:rFonts w:cs="Arial"/>
          <w:i/>
          <w:iCs/>
          <w:strike/>
          <w:szCs w:val="24"/>
        </w:rPr>
        <w:t>4</w:t>
      </w:r>
      <w:r w:rsidRPr="00A75B82">
        <w:rPr>
          <w:rFonts w:cs="Arial"/>
          <w:i/>
          <w:iCs/>
          <w:szCs w:val="24"/>
          <w:u w:val="single"/>
        </w:rPr>
        <w:t>1</w:t>
      </w:r>
      <w:r w:rsidRPr="00A75B82">
        <w:rPr>
          <w:rFonts w:cs="Arial"/>
          <w:i/>
          <w:iCs/>
          <w:szCs w:val="24"/>
        </w:rPr>
        <w:t>.</w:t>
      </w:r>
    </w:p>
    <w:p w14:paraId="3AE8D0B9" w14:textId="2785F8C0" w:rsidR="00E55353" w:rsidRPr="0046521A" w:rsidRDefault="00E55353" w:rsidP="00A75B82">
      <w:pPr>
        <w:pStyle w:val="Heading4"/>
        <w:spacing w:before="360"/>
      </w:pPr>
      <w:bookmarkStart w:id="41" w:name="_Hlk214928712"/>
      <w:r>
        <w:t>SUB-</w:t>
      </w:r>
      <w:r w:rsidRPr="0046521A">
        <w:t xml:space="preserve">ITEM </w:t>
      </w:r>
      <w:r w:rsidR="00507A8E">
        <w:t>8</w:t>
      </w:r>
      <w:r>
        <w:t>-2</w:t>
      </w:r>
      <w:r w:rsidRPr="0046521A">
        <w:rPr>
          <w:snapToGrid/>
        </w:rPr>
        <w:br/>
      </w:r>
      <w:r w:rsidRPr="006A2198">
        <w:t xml:space="preserve">Section </w:t>
      </w:r>
      <w:r>
        <w:t>5003.1</w:t>
      </w:r>
      <w:r w:rsidR="00926FFB">
        <w:t>.1</w:t>
      </w:r>
      <w:r>
        <w:t xml:space="preserve"> </w:t>
      </w:r>
      <w:r w:rsidR="007B0AE6" w:rsidRPr="007B0AE6">
        <w:t>Maximum allowable quantity per control area</w:t>
      </w:r>
    </w:p>
    <w:p w14:paraId="4972E034" w14:textId="4F7AD2E1" w:rsidR="00F75051" w:rsidRDefault="002A3967" w:rsidP="00A75B82">
      <w:pPr>
        <w:ind w:left="360"/>
      </w:pPr>
      <w:r>
        <w:t>[</w:t>
      </w:r>
      <w:r w:rsidR="00BA32D6">
        <w:t xml:space="preserve">SFM in collaboration with OSHPD proposes </w:t>
      </w:r>
      <w:r w:rsidR="00BF5451">
        <w:t>modifications to existing amendments for clarity.</w:t>
      </w:r>
      <w:r>
        <w:t>]</w:t>
      </w:r>
      <w:bookmarkEnd w:id="41"/>
    </w:p>
    <w:p w14:paraId="59C41CC0" w14:textId="68483179" w:rsidR="00F75051" w:rsidRDefault="00F75051" w:rsidP="00A75B82">
      <w:r w:rsidRPr="00F75051">
        <w:rPr>
          <w:b/>
          <w:bCs/>
        </w:rPr>
        <w:lastRenderedPageBreak/>
        <w:t xml:space="preserve">5003.1.1 </w:t>
      </w:r>
      <w:bookmarkStart w:id="42" w:name="_Hlk220676472"/>
      <w:r w:rsidRPr="00F75051">
        <w:rPr>
          <w:b/>
          <w:bCs/>
        </w:rPr>
        <w:t>Maximum allowable quantity per control area</w:t>
      </w:r>
      <w:bookmarkEnd w:id="42"/>
      <w:r w:rsidRPr="00F75051">
        <w:rPr>
          <w:b/>
          <w:bCs/>
        </w:rPr>
        <w:t>.</w:t>
      </w:r>
      <w:r>
        <w:t xml:space="preserve"> The maximum allowable quantity per control area shall be as specified in Tables 5003.1.1(1) through 5003.1.1(4).</w:t>
      </w:r>
    </w:p>
    <w:p w14:paraId="4FC1432C" w14:textId="349EE9C4" w:rsidR="00F75051" w:rsidRPr="00F75051" w:rsidRDefault="00F75051" w:rsidP="00A75B82">
      <w:pPr>
        <w:ind w:left="720"/>
        <w:rPr>
          <w:i/>
          <w:iCs/>
        </w:rPr>
      </w:pPr>
      <w:r w:rsidRPr="5BD3454F">
        <w:rPr>
          <w:b/>
          <w:bCs/>
          <w:i/>
          <w:iCs/>
        </w:rPr>
        <w:t>Exception:</w:t>
      </w:r>
      <w:r w:rsidRPr="5BD3454F">
        <w:rPr>
          <w:i/>
          <w:iCs/>
        </w:rPr>
        <w:t xml:space="preserve"> </w:t>
      </w:r>
      <w:r w:rsidRPr="5BD3454F">
        <w:rPr>
          <w:i/>
          <w:iCs/>
          <w:u w:val="single"/>
        </w:rPr>
        <w:t>Individual</w:t>
      </w:r>
      <w:r w:rsidRPr="5BD3454F">
        <w:rPr>
          <w:i/>
          <w:iCs/>
        </w:rPr>
        <w:t xml:space="preserve"> </w:t>
      </w:r>
      <w:proofErr w:type="spellStart"/>
      <w:r w:rsidRPr="5BD3454F">
        <w:rPr>
          <w:i/>
          <w:iCs/>
          <w:strike/>
        </w:rPr>
        <w:t>M</w:t>
      </w:r>
      <w:r w:rsidRPr="5BD3454F">
        <w:rPr>
          <w:i/>
          <w:iCs/>
          <w:u w:val="single"/>
        </w:rPr>
        <w:t>m</w:t>
      </w:r>
      <w:r w:rsidRPr="5BD3454F">
        <w:rPr>
          <w:i/>
          <w:iCs/>
        </w:rPr>
        <w:t>edical</w:t>
      </w:r>
      <w:proofErr w:type="spellEnd"/>
      <w:r w:rsidRPr="5BD3454F">
        <w:rPr>
          <w:i/>
          <w:iCs/>
        </w:rPr>
        <w:t xml:space="preserve"> gas</w:t>
      </w:r>
      <w:r w:rsidRPr="5BD3454F">
        <w:rPr>
          <w:i/>
          <w:iCs/>
          <w:strike/>
        </w:rPr>
        <w:t>es</w:t>
      </w:r>
      <w:r w:rsidRPr="5BD3454F">
        <w:rPr>
          <w:i/>
          <w:iCs/>
        </w:rPr>
        <w:t xml:space="preserve"> </w:t>
      </w:r>
      <w:r w:rsidRPr="5BD3454F">
        <w:rPr>
          <w:i/>
          <w:iCs/>
          <w:u w:val="single"/>
        </w:rPr>
        <w:t>A, B, D, or E</w:t>
      </w:r>
      <w:r w:rsidR="5D1A6ECA" w:rsidRPr="5BD3454F">
        <w:rPr>
          <w:i/>
          <w:iCs/>
          <w:u w:val="single"/>
        </w:rPr>
        <w:t xml:space="preserve"> size</w:t>
      </w:r>
      <w:r w:rsidR="52C9D3CC" w:rsidRPr="5BD3454F">
        <w:rPr>
          <w:i/>
          <w:iCs/>
          <w:u w:val="single"/>
        </w:rPr>
        <w:t xml:space="preserve"> </w:t>
      </w:r>
      <w:r w:rsidRPr="5BD3454F">
        <w:rPr>
          <w:i/>
          <w:iCs/>
          <w:u w:val="single"/>
        </w:rPr>
        <w:t>cylinders</w:t>
      </w:r>
      <w:r w:rsidRPr="5BD3454F">
        <w:rPr>
          <w:i/>
          <w:iCs/>
        </w:rPr>
        <w:t xml:space="preserve"> utilized for </w:t>
      </w:r>
      <w:r w:rsidRPr="5BD3454F">
        <w:rPr>
          <w:i/>
          <w:iCs/>
          <w:u w:val="single"/>
        </w:rPr>
        <w:t>immediate use</w:t>
      </w:r>
      <w:r w:rsidR="6C105A2F" w:rsidRPr="5BD3454F">
        <w:rPr>
          <w:i/>
          <w:iCs/>
          <w:u w:val="single"/>
        </w:rPr>
        <w:t>, defined as cylinders actively in use or bedside ready for ongoing treatment,</w:t>
      </w:r>
      <w:r w:rsidRPr="5BD3454F">
        <w:rPr>
          <w:i/>
          <w:iCs/>
          <w:u w:val="single"/>
        </w:rPr>
        <w:t xml:space="preserve"> in</w:t>
      </w:r>
      <w:r w:rsidRPr="5BD3454F">
        <w:rPr>
          <w:i/>
          <w:iCs/>
        </w:rPr>
        <w:t xml:space="preserve"> </w:t>
      </w:r>
      <w:r w:rsidRPr="5BD3454F">
        <w:rPr>
          <w:i/>
          <w:iCs/>
          <w:strike/>
        </w:rPr>
        <w:t>patient care within</w:t>
      </w:r>
      <w:r w:rsidRPr="5BD3454F">
        <w:rPr>
          <w:i/>
          <w:iCs/>
        </w:rPr>
        <w:t xml:space="preserve"> patient </w:t>
      </w:r>
      <w:r w:rsidRPr="5BD3454F">
        <w:rPr>
          <w:i/>
          <w:iCs/>
          <w:u w:val="single"/>
        </w:rPr>
        <w:t>care</w:t>
      </w:r>
      <w:r w:rsidRPr="5BD3454F">
        <w:rPr>
          <w:i/>
          <w:iCs/>
        </w:rPr>
        <w:t xml:space="preserve"> areas of a Group I-2 occupancy, when the applicable requirements of NFPA 99 </w:t>
      </w:r>
      <w:r w:rsidRPr="5BD3454F">
        <w:rPr>
          <w:i/>
          <w:iCs/>
          <w:strike/>
        </w:rPr>
        <w:t>Chapter 5 and</w:t>
      </w:r>
      <w:r w:rsidRPr="5BD3454F">
        <w:rPr>
          <w:i/>
          <w:iCs/>
        </w:rPr>
        <w:t xml:space="preserve"> Chapter 11 have been met.</w:t>
      </w:r>
    </w:p>
    <w:p w14:paraId="0013234B" w14:textId="4718DE3A" w:rsidR="00F75051" w:rsidRDefault="00F75051" w:rsidP="00A75B82">
      <w:pPr>
        <w:ind w:left="720"/>
      </w:pPr>
      <w:r>
        <w:t>For retail and wholesale storage and display in Group M occupancies and Group S storage, see Section 5003.11.</w:t>
      </w:r>
    </w:p>
    <w:p w14:paraId="50FE07FB" w14:textId="77777777" w:rsidR="0018082D" w:rsidRPr="0046521A" w:rsidRDefault="0018082D" w:rsidP="00EA38A7">
      <w:pPr>
        <w:pStyle w:val="Heading4"/>
        <w:ind w:left="0"/>
      </w:pPr>
      <w:r w:rsidRPr="0046521A">
        <w:t xml:space="preserve">Notation: </w:t>
      </w:r>
    </w:p>
    <w:p w14:paraId="3C8513B5" w14:textId="7E110940"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71CFEE83" w14:textId="6BA6E591" w:rsid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0849AB7C" w14:textId="473D7EEE" w:rsidR="00D80BC0" w:rsidRPr="002E5953" w:rsidRDefault="00D80BC0" w:rsidP="007B0AE6">
      <w:pPr>
        <w:pStyle w:val="Heading3"/>
        <w:spacing w:before="360"/>
      </w:pPr>
      <w:bookmarkStart w:id="43" w:name="_Hlk212624288"/>
      <w:r w:rsidRPr="0046521A">
        <w:t xml:space="preserve">ITEM </w:t>
      </w:r>
      <w:r w:rsidR="00507A8E">
        <w:t>9</w:t>
      </w:r>
      <w:r w:rsidRPr="0046521A">
        <w:rPr>
          <w:snapToGrid/>
        </w:rPr>
        <w:br/>
      </w:r>
      <w:r w:rsidRPr="0046521A">
        <w:t>Chapter</w:t>
      </w:r>
      <w:r w:rsidRPr="002A3967">
        <w:t xml:space="preserve"> 80 Referenced Standards</w:t>
      </w:r>
    </w:p>
    <w:p w14:paraId="38B90DC8" w14:textId="77777777" w:rsidR="001B25B4" w:rsidRPr="002A3967" w:rsidRDefault="001B25B4" w:rsidP="001B25B4">
      <w:pPr>
        <w:pStyle w:val="Heading4"/>
      </w:pPr>
      <w:r>
        <w:t>SUB-</w:t>
      </w:r>
      <w:r w:rsidRPr="0046521A">
        <w:t xml:space="preserve">ITEM </w:t>
      </w:r>
      <w:r>
        <w:t>9-1</w:t>
      </w:r>
      <w:r w:rsidRPr="0046521A">
        <w:rPr>
          <w:snapToGrid/>
        </w:rPr>
        <w:br/>
      </w:r>
      <w:r>
        <w:t>NFPA 72-</w:t>
      </w:r>
      <w:r w:rsidRPr="002A3967">
        <w:rPr>
          <w:i/>
          <w:iCs w:val="0"/>
        </w:rPr>
        <w:t>25</w:t>
      </w:r>
      <w:r>
        <w:rPr>
          <w:i/>
          <w:iCs w:val="0"/>
        </w:rPr>
        <w:t xml:space="preserve"> </w:t>
      </w:r>
      <w:r>
        <w:t xml:space="preserve">National Fire Alarm Signaling Code, Section </w:t>
      </w:r>
      <w:r w:rsidRPr="00BC4FCA">
        <w:t>12.4.2 Pathway Survivability Level 1.</w:t>
      </w:r>
    </w:p>
    <w:p w14:paraId="1674D823" w14:textId="7D273BC0" w:rsidR="00D80BC0" w:rsidRDefault="007F5C11" w:rsidP="00EA38A7">
      <w:pPr>
        <w:ind w:left="360"/>
        <w:rPr>
          <w:rFonts w:cs="Arial"/>
        </w:rPr>
      </w:pPr>
      <w:r>
        <w:rPr>
          <w:rFonts w:cs="Arial"/>
        </w:rPr>
        <w:t>[</w:t>
      </w:r>
      <w:r>
        <w:t xml:space="preserve">The </w:t>
      </w:r>
      <w:r w:rsidRPr="006A2198">
        <w:t>SFM proposes</w:t>
      </w:r>
      <w:r>
        <w:t xml:space="preserve"> this</w:t>
      </w:r>
      <w:r w:rsidRPr="006A2198">
        <w:t xml:space="preserve"> amendment</w:t>
      </w:r>
      <w:r>
        <w:t xml:space="preserve"> to NFPA 72, </w:t>
      </w:r>
      <w:r>
        <w:rPr>
          <w:rFonts w:cs="Arial"/>
        </w:rPr>
        <w:t>Section 12.4.2</w:t>
      </w:r>
      <w:r>
        <w:t xml:space="preserve"> clarify requirements for “Pathway Survivability Level 1”</w:t>
      </w:r>
      <w:r>
        <w:rPr>
          <w:rFonts w:cs="Arial"/>
        </w:rPr>
        <w:t>.</w:t>
      </w:r>
      <w:r w:rsidR="00C61E34">
        <w:rPr>
          <w:rFonts w:cs="Arial"/>
        </w:rPr>
        <w:t xml:space="preserve"> Existing </w:t>
      </w:r>
      <w:r w:rsidR="00C61E34">
        <w:t xml:space="preserve">NFPA 72, </w:t>
      </w:r>
      <w:r w:rsidR="00C61E34">
        <w:rPr>
          <w:rFonts w:cs="Arial"/>
        </w:rPr>
        <w:t>Section 12.4.2 language, which is not currently in 2025 C</w:t>
      </w:r>
      <w:r w:rsidR="00507A8E">
        <w:rPr>
          <w:rFonts w:cs="Arial"/>
        </w:rPr>
        <w:t>F</w:t>
      </w:r>
      <w:r w:rsidR="00C61E34">
        <w:rPr>
          <w:rFonts w:cs="Arial"/>
        </w:rPr>
        <w:t xml:space="preserve">C Chapter </w:t>
      </w:r>
      <w:r w:rsidR="00507A8E">
        <w:rPr>
          <w:rFonts w:cs="Arial"/>
        </w:rPr>
        <w:t>80</w:t>
      </w:r>
      <w:r w:rsidR="00C61E34">
        <w:rPr>
          <w:rFonts w:cs="Arial"/>
        </w:rPr>
        <w:t>, is shown in upright text below.</w:t>
      </w:r>
      <w:r>
        <w:rPr>
          <w:rFonts w:cs="Arial"/>
        </w:rPr>
        <w:t>]</w:t>
      </w:r>
    </w:p>
    <w:p w14:paraId="0D516C9A" w14:textId="77777777" w:rsidR="00C61E34" w:rsidRPr="00624405" w:rsidRDefault="00C61E34" w:rsidP="00EA38A7">
      <w:pPr>
        <w:ind w:left="360"/>
        <w:rPr>
          <w:rFonts w:cs="Arial"/>
          <w:b/>
          <w:bCs/>
          <w:i/>
          <w:iCs/>
          <w:u w:val="single"/>
        </w:rPr>
      </w:pPr>
      <w:r w:rsidRPr="00624405">
        <w:rPr>
          <w:rFonts w:cs="Arial"/>
          <w:b/>
          <w:bCs/>
          <w:i/>
          <w:iCs/>
          <w:u w:val="single"/>
        </w:rPr>
        <w:t>Revise Section 1</w:t>
      </w:r>
      <w:r>
        <w:rPr>
          <w:rFonts w:cs="Arial"/>
          <w:b/>
          <w:bCs/>
          <w:i/>
          <w:iCs/>
          <w:u w:val="single"/>
        </w:rPr>
        <w:t>2.4.2</w:t>
      </w:r>
      <w:r w:rsidRPr="00624405">
        <w:rPr>
          <w:rFonts w:cs="Arial"/>
          <w:b/>
          <w:bCs/>
          <w:i/>
          <w:iCs/>
          <w:u w:val="single"/>
        </w:rPr>
        <w:t xml:space="preserve"> as follows:</w:t>
      </w:r>
    </w:p>
    <w:p w14:paraId="27F708C2" w14:textId="63942016" w:rsidR="00D80BC0" w:rsidRPr="00C61E34" w:rsidRDefault="00D80BC0" w:rsidP="00EA38A7">
      <w:pPr>
        <w:ind w:left="360"/>
        <w:rPr>
          <w:rFonts w:cs="Arial"/>
          <w:b/>
          <w:bCs/>
          <w:szCs w:val="24"/>
        </w:rPr>
      </w:pPr>
      <w:r w:rsidRPr="002A3967">
        <w:rPr>
          <w:rFonts w:cs="Arial"/>
          <w:b/>
          <w:bCs/>
          <w:szCs w:val="24"/>
        </w:rPr>
        <w:t>12.4.2 Pathway Survivability Level 1.</w:t>
      </w:r>
      <w:r w:rsidR="00C61E34">
        <w:rPr>
          <w:rFonts w:cs="Arial"/>
          <w:b/>
          <w:bCs/>
          <w:szCs w:val="24"/>
        </w:rPr>
        <w:t xml:space="preserve"> </w:t>
      </w:r>
      <w:r w:rsidRPr="002A3967">
        <w:rPr>
          <w:rFonts w:cs="Arial"/>
          <w:szCs w:val="24"/>
        </w:rPr>
        <w:t xml:space="preserve">Pathway survivability Level 1 shall consist of </w:t>
      </w:r>
      <w:r w:rsidRPr="002A3967">
        <w:rPr>
          <w:rFonts w:cs="Arial"/>
          <w:strike/>
          <w:szCs w:val="24"/>
        </w:rPr>
        <w:t>pathways</w:t>
      </w:r>
      <w:r w:rsidRPr="002A3967">
        <w:rPr>
          <w:rFonts w:cs="Arial"/>
          <w:szCs w:val="24"/>
        </w:rPr>
        <w:t xml:space="preserve"> </w:t>
      </w:r>
      <w:r w:rsidRPr="002A3967">
        <w:rPr>
          <w:rFonts w:cs="Arial"/>
          <w:i/>
          <w:iCs/>
          <w:szCs w:val="24"/>
          <w:u w:val="single"/>
        </w:rPr>
        <w:t>one of the following:</w:t>
      </w:r>
    </w:p>
    <w:p w14:paraId="4B17CA0D" w14:textId="77777777" w:rsidR="00D80BC0" w:rsidRPr="002A3967" w:rsidRDefault="00D80BC0" w:rsidP="00EA38A7">
      <w:pPr>
        <w:ind w:left="1080" w:hanging="360"/>
        <w:rPr>
          <w:rFonts w:cs="Arial"/>
          <w:szCs w:val="24"/>
        </w:rPr>
      </w:pPr>
      <w:r w:rsidRPr="002A3967">
        <w:rPr>
          <w:rFonts w:cs="Arial"/>
          <w:i/>
          <w:iCs/>
          <w:szCs w:val="24"/>
          <w:u w:val="single"/>
        </w:rPr>
        <w:t>(1) Pathways</w:t>
      </w:r>
      <w:r w:rsidRPr="002A3967">
        <w:rPr>
          <w:rFonts w:cs="Arial"/>
          <w:szCs w:val="24"/>
        </w:rPr>
        <w:t xml:space="preserve"> in buildings that are fully protected by an automatic sprinkler system in accordance with NFPA 13 with any interconnecting conductors, cables, or other physical pathways protected by metal raceways or metal armored cables.</w:t>
      </w:r>
    </w:p>
    <w:p w14:paraId="6AAF2AD0" w14:textId="77777777" w:rsidR="00D80BC0" w:rsidRDefault="00D80BC0" w:rsidP="00EA38A7">
      <w:pPr>
        <w:ind w:left="1080" w:hanging="360"/>
        <w:rPr>
          <w:rFonts w:cs="Arial"/>
          <w:i/>
          <w:iCs/>
          <w:szCs w:val="24"/>
          <w:u w:val="single"/>
        </w:rPr>
      </w:pPr>
      <w:r w:rsidRPr="002A3967">
        <w:rPr>
          <w:rFonts w:cs="Arial"/>
          <w:i/>
          <w:iCs/>
          <w:szCs w:val="24"/>
          <w:u w:val="single"/>
        </w:rPr>
        <w:t>(2) Pathways in buildings that are protected by an automatic sprinkler system in accordance with NFPA 13R with any interconnecting conductors, cables, or other physical pathways protected by metal raceways or metal armored cables and are installed in sprinkler protected areas only.</w:t>
      </w:r>
    </w:p>
    <w:p w14:paraId="54D82F1A" w14:textId="77777777" w:rsidR="00820F43" w:rsidRPr="002A3967" w:rsidRDefault="00820F43" w:rsidP="00820F43">
      <w:pPr>
        <w:pStyle w:val="Heading4"/>
      </w:pPr>
      <w:bookmarkStart w:id="44" w:name="_Hlk219155775"/>
      <w:r>
        <w:lastRenderedPageBreak/>
        <w:t>SUB-</w:t>
      </w:r>
      <w:r w:rsidRPr="0046521A">
        <w:t xml:space="preserve">ITEM </w:t>
      </w:r>
      <w:r>
        <w:t>9-2</w:t>
      </w:r>
      <w:r w:rsidRPr="0046521A">
        <w:rPr>
          <w:snapToGrid/>
        </w:rPr>
        <w:br/>
      </w:r>
      <w:r>
        <w:t>NFPA 72-</w:t>
      </w:r>
      <w:r w:rsidRPr="002A3967">
        <w:rPr>
          <w:i/>
          <w:iCs w:val="0"/>
        </w:rPr>
        <w:t>25</w:t>
      </w:r>
      <w:r>
        <w:rPr>
          <w:i/>
          <w:iCs w:val="0"/>
        </w:rPr>
        <w:t xml:space="preserve"> </w:t>
      </w:r>
      <w:r>
        <w:t>National Fire Alarm Signaling Code, Section 26.2.11.3</w:t>
      </w:r>
    </w:p>
    <w:p w14:paraId="357489D9" w14:textId="689BE81F" w:rsidR="007C7DCC" w:rsidRDefault="00820F43" w:rsidP="00820F43">
      <w:pPr>
        <w:ind w:left="360"/>
        <w:rPr>
          <w:rFonts w:cs="Arial"/>
          <w:szCs w:val="24"/>
        </w:rPr>
      </w:pPr>
      <w:r>
        <w:rPr>
          <w:rFonts w:cs="Arial"/>
        </w:rPr>
        <w:t>[</w:t>
      </w:r>
      <w:r>
        <w:t xml:space="preserve">The </w:t>
      </w:r>
      <w:r w:rsidRPr="006A2198">
        <w:t>SFM proposes</w:t>
      </w:r>
      <w:r>
        <w:rPr>
          <w:rFonts w:cs="Arial"/>
          <w:szCs w:val="24"/>
        </w:rPr>
        <w:t xml:space="preserve"> to delete Section 26.2.11.3.</w:t>
      </w:r>
      <w:r>
        <w:rPr>
          <w:rFonts w:cs="Arial"/>
        </w:rPr>
        <w:t xml:space="preserve"> </w:t>
      </w:r>
      <w:r w:rsidR="007C7DCC">
        <w:rPr>
          <w:rFonts w:cs="Arial"/>
        </w:rPr>
        <w:t xml:space="preserve">Existing </w:t>
      </w:r>
      <w:r w:rsidR="007C7DCC">
        <w:t xml:space="preserve">NFPA 72, </w:t>
      </w:r>
      <w:r w:rsidR="007C7DCC">
        <w:rPr>
          <w:rFonts w:cs="Arial"/>
        </w:rPr>
        <w:t xml:space="preserve">Section </w:t>
      </w:r>
      <w:r w:rsidR="007C7DCC" w:rsidRPr="009979D4">
        <w:rPr>
          <w:rFonts w:cs="Arial"/>
        </w:rPr>
        <w:t>26.2.11.3</w:t>
      </w:r>
      <w:r w:rsidR="007C7DCC">
        <w:rPr>
          <w:rFonts w:cs="Arial"/>
        </w:rPr>
        <w:t xml:space="preserve"> language shown in upright and </w:t>
      </w:r>
      <w:r w:rsidR="007C7DCC" w:rsidRPr="009C47F0">
        <w:rPr>
          <w:rFonts w:cs="Arial"/>
        </w:rPr>
        <w:t>strikeout</w:t>
      </w:r>
      <w:r w:rsidR="007C7DCC">
        <w:rPr>
          <w:rFonts w:cs="Arial"/>
        </w:rPr>
        <w:t xml:space="preserve"> text below is not printed in 2025 C</w:t>
      </w:r>
      <w:r w:rsidR="00507A8E">
        <w:rPr>
          <w:rFonts w:cs="Arial"/>
        </w:rPr>
        <w:t>F</w:t>
      </w:r>
      <w:r w:rsidR="007C7DCC">
        <w:rPr>
          <w:rFonts w:cs="Arial"/>
        </w:rPr>
        <w:t xml:space="preserve">C Chapter </w:t>
      </w:r>
      <w:r w:rsidR="00507A8E">
        <w:rPr>
          <w:rFonts w:cs="Arial"/>
        </w:rPr>
        <w:t>80</w:t>
      </w:r>
      <w:r w:rsidR="007C7DCC">
        <w:rPr>
          <w:rFonts w:cs="Arial"/>
        </w:rPr>
        <w:t xml:space="preserve"> and is shown here to make it clear what NFPA 72 language SFM intends to delete </w:t>
      </w:r>
      <w:bookmarkStart w:id="45" w:name="_Hlk220671617"/>
      <w:r w:rsidR="007C7DCC">
        <w:rPr>
          <w:rFonts w:cs="Arial"/>
        </w:rPr>
        <w:t>as an amendment in 2025 C</w:t>
      </w:r>
      <w:r w:rsidR="00507A8E">
        <w:rPr>
          <w:rFonts w:cs="Arial"/>
        </w:rPr>
        <w:t>F</w:t>
      </w:r>
      <w:r w:rsidR="007C7DCC">
        <w:rPr>
          <w:rFonts w:cs="Arial"/>
        </w:rPr>
        <w:t>C</w:t>
      </w:r>
      <w:bookmarkEnd w:id="45"/>
      <w:r w:rsidR="007C7DCC">
        <w:rPr>
          <w:rFonts w:cs="Arial"/>
        </w:rPr>
        <w:t>.</w:t>
      </w:r>
      <w:r w:rsidR="007C7DCC">
        <w:rPr>
          <w:rFonts w:cs="Arial"/>
          <w:szCs w:val="24"/>
        </w:rPr>
        <w:t>]</w:t>
      </w:r>
    </w:p>
    <w:bookmarkEnd w:id="44"/>
    <w:p w14:paraId="4236CD61" w14:textId="77777777" w:rsidR="009A256A" w:rsidRPr="001731E7" w:rsidRDefault="009A256A" w:rsidP="00EA38A7">
      <w:pPr>
        <w:ind w:left="360"/>
        <w:rPr>
          <w:rFonts w:cs="Arial"/>
          <w:b/>
          <w:bCs/>
          <w:i/>
          <w:iCs/>
          <w:szCs w:val="24"/>
          <w:u w:val="single"/>
        </w:rPr>
      </w:pPr>
      <w:r w:rsidRPr="001731E7">
        <w:rPr>
          <w:rFonts w:cs="Arial"/>
          <w:b/>
          <w:bCs/>
          <w:i/>
          <w:iCs/>
          <w:szCs w:val="24"/>
          <w:u w:val="single"/>
        </w:rPr>
        <w:t>Delete Section 26.2.11.3</w:t>
      </w:r>
    </w:p>
    <w:p w14:paraId="68C46C11" w14:textId="2CD242BB" w:rsidR="009A256A" w:rsidRPr="00507A8E" w:rsidRDefault="009A256A" w:rsidP="00EA38A7">
      <w:pPr>
        <w:ind w:left="360"/>
        <w:rPr>
          <w:rFonts w:cs="Arial"/>
          <w:strike/>
        </w:rPr>
      </w:pPr>
      <w:r w:rsidRPr="00507A8E">
        <w:rPr>
          <w:rFonts w:cs="Arial"/>
          <w:b/>
          <w:bCs/>
          <w:strike/>
        </w:rPr>
        <w:t>26.2.11.3</w:t>
      </w:r>
      <w:r w:rsidRPr="00507A8E">
        <w:rPr>
          <w:rFonts w:cs="Arial"/>
          <w:strike/>
        </w:rPr>
        <w:t xml:space="preserve"> ASP facilities that support the delivery of signals to a supervising station from a protected premises fire alarm system installed in accordance with this Code shall conform to the construction, fire protection, physical security, cybersecurity, emergency lighting, power, communications infrastructure, and service resiliency requirements contained in UL 827, Central-Station Alarm Services.</w:t>
      </w:r>
    </w:p>
    <w:p w14:paraId="1D351205" w14:textId="77777777" w:rsidR="00820F43" w:rsidRPr="002A3967" w:rsidRDefault="00820F43" w:rsidP="00820F43">
      <w:pPr>
        <w:pStyle w:val="Heading4"/>
      </w:pPr>
      <w:bookmarkStart w:id="46" w:name="_Hlk213417535"/>
      <w:r>
        <w:t>SUB-</w:t>
      </w:r>
      <w:r w:rsidRPr="0046521A">
        <w:t>ITEM</w:t>
      </w:r>
      <w:r>
        <w:t xml:space="preserve"> 9-3</w:t>
      </w:r>
      <w:r w:rsidRPr="0046521A">
        <w:rPr>
          <w:snapToGrid/>
        </w:rPr>
        <w:br/>
      </w:r>
      <w:r>
        <w:t>NFPA 855</w:t>
      </w:r>
    </w:p>
    <w:p w14:paraId="1801010B" w14:textId="77777777" w:rsidR="00820F43" w:rsidRDefault="00820F43" w:rsidP="00820F43">
      <w:pPr>
        <w:spacing w:after="240"/>
        <w:ind w:left="360"/>
      </w:pPr>
      <w:r>
        <w:rPr>
          <w:rFonts w:cs="Arial"/>
        </w:rPr>
        <w:t>[</w:t>
      </w:r>
      <w:r>
        <w:t xml:space="preserve">The </w:t>
      </w:r>
      <w:r w:rsidRPr="006A2198">
        <w:t>SFM proposes</w:t>
      </w:r>
      <w:r>
        <w:t xml:space="preserve"> adopting the most recently published edition of NFPA 855, </w:t>
      </w:r>
      <w:r w:rsidRPr="0068690C">
        <w:t>Standard for the Installation of Stationary Energy Storage Systems.</w:t>
      </w:r>
      <w:r>
        <w:t>]</w:t>
      </w:r>
      <w:bookmarkEnd w:id="46"/>
    </w:p>
    <w:p w14:paraId="7991B173" w14:textId="77777777" w:rsidR="00820F43" w:rsidRDefault="00820F43" w:rsidP="00820F43">
      <w:pPr>
        <w:ind w:left="360"/>
        <w:rPr>
          <w:b/>
          <w:bCs/>
        </w:rPr>
      </w:pPr>
      <w:r w:rsidRPr="00507A8E">
        <w:rPr>
          <w:b/>
          <w:bCs/>
        </w:rPr>
        <w:t>NFPA 855—</w:t>
      </w:r>
      <w:r w:rsidRPr="00507A8E">
        <w:rPr>
          <w:b/>
          <w:bCs/>
          <w:i/>
          <w:iCs/>
          <w:strike/>
        </w:rPr>
        <w:t>23</w:t>
      </w:r>
      <w:r w:rsidRPr="00507A8E">
        <w:rPr>
          <w:b/>
          <w:bCs/>
          <w:i/>
          <w:iCs/>
        </w:rPr>
        <w:t xml:space="preserve"> </w:t>
      </w:r>
      <w:r w:rsidRPr="00507A8E">
        <w:rPr>
          <w:b/>
          <w:bCs/>
          <w:i/>
          <w:iCs/>
          <w:u w:val="single"/>
        </w:rPr>
        <w:t xml:space="preserve">26 </w:t>
      </w:r>
      <w:r w:rsidRPr="00507A8E">
        <w:rPr>
          <w:b/>
          <w:bCs/>
        </w:rPr>
        <w:t xml:space="preserve">Standard for the Installation of Stationary Energy Storage Systems: </w:t>
      </w:r>
    </w:p>
    <w:p w14:paraId="65517A4B" w14:textId="77777777" w:rsidR="00820F43" w:rsidRPr="0051795B" w:rsidRDefault="00820F43" w:rsidP="00820F43">
      <w:pPr>
        <w:ind w:left="1080"/>
        <w:rPr>
          <w:u w:val="single"/>
        </w:rPr>
      </w:pPr>
      <w:r w:rsidRPr="0051795B">
        <w:t>1201.1</w:t>
      </w:r>
      <w:r w:rsidRPr="0051795B">
        <w:rPr>
          <w:u w:val="single"/>
        </w:rPr>
        <w:t xml:space="preserve"> </w:t>
      </w:r>
    </w:p>
    <w:p w14:paraId="01CD7048" w14:textId="77777777" w:rsidR="00820F43" w:rsidRPr="002A3967" w:rsidRDefault="00820F43" w:rsidP="00820F43">
      <w:pPr>
        <w:pStyle w:val="Heading4"/>
      </w:pPr>
      <w:r>
        <w:t>SUB-</w:t>
      </w:r>
      <w:r w:rsidRPr="0046521A">
        <w:t>ITEM</w:t>
      </w:r>
      <w:r>
        <w:t xml:space="preserve"> 9-4</w:t>
      </w:r>
      <w:r w:rsidRPr="0046521A">
        <w:rPr>
          <w:snapToGrid/>
        </w:rPr>
        <w:br/>
      </w:r>
      <w:r>
        <w:t xml:space="preserve">ASHRAE </w:t>
      </w:r>
    </w:p>
    <w:p w14:paraId="41593640" w14:textId="77777777" w:rsidR="00820F43" w:rsidRDefault="00820F43" w:rsidP="00820F43">
      <w:pPr>
        <w:ind w:left="360"/>
      </w:pPr>
      <w:r>
        <w:rPr>
          <w:rFonts w:cs="Arial"/>
        </w:rPr>
        <w:t>[</w:t>
      </w:r>
      <w:r>
        <w:t xml:space="preserve">The </w:t>
      </w:r>
      <w:r w:rsidRPr="006A2198">
        <w:t>SFM proposes</w:t>
      </w:r>
      <w:r>
        <w:t xml:space="preserve"> adopting the most recently published edition of ASHRAE 15, </w:t>
      </w:r>
      <w:r w:rsidRPr="0068690C">
        <w:t xml:space="preserve">Standard for the </w:t>
      </w:r>
      <w:r>
        <w:t>Refrigeration Systems</w:t>
      </w:r>
      <w:r w:rsidRPr="0068690C">
        <w:t>.</w:t>
      </w:r>
      <w:r>
        <w:t>]</w:t>
      </w:r>
    </w:p>
    <w:p w14:paraId="168302A8" w14:textId="77777777" w:rsidR="00820F43" w:rsidRDefault="00820F43" w:rsidP="00820F43">
      <w:pPr>
        <w:ind w:left="360"/>
        <w:rPr>
          <w:b/>
          <w:bCs/>
        </w:rPr>
      </w:pPr>
      <w:r w:rsidRPr="00792945">
        <w:rPr>
          <w:b/>
          <w:bCs/>
        </w:rPr>
        <w:t>15—</w:t>
      </w:r>
      <w:r w:rsidRPr="00792945">
        <w:rPr>
          <w:b/>
          <w:bCs/>
          <w:strike/>
        </w:rPr>
        <w:t>2022</w:t>
      </w:r>
      <w:r w:rsidRPr="00792945">
        <w:rPr>
          <w:b/>
          <w:bCs/>
        </w:rPr>
        <w:t xml:space="preserve"> </w:t>
      </w:r>
      <w:r w:rsidRPr="00792945">
        <w:rPr>
          <w:b/>
          <w:bCs/>
          <w:i/>
          <w:iCs/>
          <w:u w:val="single"/>
        </w:rPr>
        <w:t>2024, including Addendum A</w:t>
      </w:r>
      <w:r w:rsidRPr="00792945">
        <w:rPr>
          <w:b/>
          <w:bCs/>
        </w:rPr>
        <w:t>:Safety Standard for Refrigeration Systems</w:t>
      </w:r>
    </w:p>
    <w:p w14:paraId="3B09A380" w14:textId="77777777" w:rsidR="00820F43" w:rsidRPr="00792945" w:rsidRDefault="00820F43" w:rsidP="00820F43">
      <w:pPr>
        <w:ind w:left="1080"/>
      </w:pPr>
      <w:r w:rsidRPr="00792945">
        <w:t>608.1.1, 608.18.3</w:t>
      </w:r>
    </w:p>
    <w:p w14:paraId="0CB2ACBB" w14:textId="77777777" w:rsidR="0018082D" w:rsidRPr="0046521A" w:rsidRDefault="0018082D" w:rsidP="00EA38A7">
      <w:pPr>
        <w:pStyle w:val="Heading4"/>
        <w:ind w:left="0"/>
      </w:pPr>
      <w:r w:rsidRPr="0046521A">
        <w:t xml:space="preserve">Notation: </w:t>
      </w:r>
    </w:p>
    <w:p w14:paraId="3D994931" w14:textId="102A1DB1"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00410F7A">
        <w:rPr>
          <w:rFonts w:cs="Arial"/>
          <w:bCs/>
          <w:szCs w:val="24"/>
        </w:rPr>
        <w:t xml:space="preserve"> </w:t>
      </w:r>
      <w:r w:rsidRPr="006704AD">
        <w:rPr>
          <w:rFonts w:cs="Arial"/>
          <w:bCs/>
          <w:szCs w:val="24"/>
        </w:rPr>
        <w:t xml:space="preserve">1597.44 - 1597.65,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 xml:space="preserve">13145,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20A419EF" w14:textId="390DACCD" w:rsidR="5BD3454F" w:rsidRDefault="0018082D" w:rsidP="5BD3454F">
      <w:pPr>
        <w:rPr>
          <w:rFonts w:cs="Arial"/>
        </w:rPr>
      </w:pPr>
      <w:r w:rsidRPr="5BD3454F">
        <w:rPr>
          <w:rFonts w:cs="Arial"/>
        </w:rPr>
        <w:t>Reference(s): Health and Safety Code Sections 13108, 13108.5, 13113, 13113.5, 13114, 13132, 13132.7, 13133, 13135, 13143, 13143.1, 13143.2, 13143.6, 13143.9, 13145, 13146, 13210, 13211, 16022.5, 17921.</w:t>
      </w:r>
      <w:bookmarkEnd w:id="43"/>
    </w:p>
    <w:p w14:paraId="2F7DEFC5" w14:textId="2A5F1894" w:rsidR="254DE734" w:rsidRDefault="254DE734" w:rsidP="5BD3454F">
      <w:pPr>
        <w:pStyle w:val="Heading3"/>
        <w:spacing w:before="360"/>
      </w:pPr>
      <w:r>
        <w:lastRenderedPageBreak/>
        <w:t>ITEM 10</w:t>
      </w:r>
      <w:r w:rsidR="000E63A3">
        <w:t xml:space="preserve"> </w:t>
      </w:r>
      <w:r w:rsidR="000E63A3" w:rsidRPr="00F86FA2">
        <w:t>[Added Post CAC]</w:t>
      </w:r>
      <w:r>
        <w:br/>
        <w:t>Appendix E Hazard Categories</w:t>
      </w:r>
    </w:p>
    <w:p w14:paraId="01BF3C61" w14:textId="5CAB155A" w:rsidR="5BD3454F" w:rsidRDefault="6B069942" w:rsidP="00F86FA2">
      <w:pPr>
        <w:pStyle w:val="Heading4"/>
      </w:pPr>
      <w:r>
        <w:t>SUB-ITEM 10-1</w:t>
      </w:r>
      <w:r>
        <w:br/>
        <w:t>Table E104.2</w:t>
      </w:r>
    </w:p>
    <w:p w14:paraId="3289F15D" w14:textId="15AE3154" w:rsidR="3856B3BD" w:rsidRDefault="3856B3BD" w:rsidP="00F86FA2">
      <w:pPr>
        <w:spacing w:after="240"/>
        <w:rPr>
          <w:rFonts w:eastAsia="Arial" w:cs="Arial"/>
          <w:color w:val="000000" w:themeColor="text1"/>
          <w:szCs w:val="24"/>
        </w:rPr>
      </w:pPr>
      <w:r w:rsidRPr="5BD3454F">
        <w:rPr>
          <w:rFonts w:eastAsia="Arial" w:cs="Arial"/>
          <w:color w:val="000000" w:themeColor="text1"/>
          <w:szCs w:val="24"/>
        </w:rPr>
        <w:t xml:space="preserve">[Specify that the Table is for </w:t>
      </w:r>
      <w:r w:rsidR="3C706BCD" w:rsidRPr="5BD3454F">
        <w:rPr>
          <w:rFonts w:eastAsia="Arial" w:cs="Arial"/>
          <w:color w:val="000000" w:themeColor="text1"/>
          <w:szCs w:val="24"/>
        </w:rPr>
        <w:t xml:space="preserve">the CFC definition is from </w:t>
      </w:r>
      <w:r w:rsidRPr="5BD3454F">
        <w:rPr>
          <w:rFonts w:eastAsia="Arial" w:cs="Arial"/>
          <w:color w:val="000000" w:themeColor="text1"/>
          <w:szCs w:val="24"/>
        </w:rPr>
        <w:t>the first printing of the California Fire Code and not reflective of any approved definitions from the Intervening Code Cycle.]</w:t>
      </w:r>
    </w:p>
    <w:p w14:paraId="4AE93D8A" w14:textId="74CA3FE2" w:rsidR="3856B3BD" w:rsidRDefault="00F86FA2" w:rsidP="00F86FA2">
      <w:pPr>
        <w:keepNext/>
        <w:keepLines/>
        <w:jc w:val="center"/>
        <w:rPr>
          <w:rFonts w:eastAsia="Arial" w:cs="Arial"/>
          <w:color w:val="000000" w:themeColor="text1"/>
          <w:sz w:val="19"/>
          <w:szCs w:val="19"/>
        </w:rPr>
      </w:pPr>
      <w:r w:rsidRPr="5BD3454F">
        <w:rPr>
          <w:rFonts w:eastAsia="Arial" w:cs="Arial"/>
          <w:b/>
          <w:bCs/>
          <w:color w:val="000000" w:themeColor="text1"/>
          <w:szCs w:val="24"/>
        </w:rPr>
        <w:t xml:space="preserve">TABLE E104.2 </w:t>
      </w:r>
      <w:r w:rsidRPr="00F86FA2">
        <w:rPr>
          <w:rFonts w:eastAsia="Arial" w:cs="Arial"/>
          <w:b/>
          <w:bCs/>
          <w:i/>
          <w:iCs/>
          <w:color w:val="000000" w:themeColor="text1"/>
          <w:szCs w:val="24"/>
        </w:rPr>
        <w:t xml:space="preserve">CFC </w:t>
      </w:r>
      <w:r w:rsidRPr="5BD3454F">
        <w:rPr>
          <w:rFonts w:eastAsia="Arial" w:cs="Arial"/>
          <w:b/>
          <w:bCs/>
          <w:i/>
          <w:iCs/>
          <w:color w:val="000000" w:themeColor="text1"/>
          <w:szCs w:val="24"/>
          <w:u w:val="single"/>
        </w:rPr>
        <w:t>(VERSION: JANUARY 2026</w:t>
      </w:r>
      <w:r w:rsidR="00E80778">
        <w:rPr>
          <w:rFonts w:eastAsia="Arial" w:cs="Arial"/>
          <w:b/>
          <w:bCs/>
          <w:i/>
          <w:iCs/>
          <w:color w:val="000000" w:themeColor="text1"/>
          <w:szCs w:val="24"/>
          <w:u w:val="single"/>
        </w:rPr>
        <w:t xml:space="preserve"> w/o supplement</w:t>
      </w:r>
      <w:r w:rsidRPr="5BD3454F">
        <w:rPr>
          <w:rFonts w:eastAsia="Arial" w:cs="Arial"/>
          <w:b/>
          <w:bCs/>
          <w:i/>
          <w:iCs/>
          <w:color w:val="000000" w:themeColor="text1"/>
          <w:szCs w:val="24"/>
          <w:u w:val="single"/>
        </w:rPr>
        <w:t>)</w:t>
      </w:r>
      <w:r>
        <w:rPr>
          <w:rFonts w:eastAsia="Arial" w:cs="Arial"/>
          <w:b/>
          <w:bCs/>
          <w:color w:val="000000" w:themeColor="text1"/>
          <w:szCs w:val="24"/>
        </w:rPr>
        <w:t xml:space="preserve"> AND </w:t>
      </w:r>
      <w:r w:rsidRPr="5BD3454F">
        <w:rPr>
          <w:rFonts w:eastAsia="Arial" w:cs="Arial"/>
          <w:b/>
          <w:bCs/>
          <w:color w:val="000000" w:themeColor="text1"/>
          <w:szCs w:val="24"/>
        </w:rPr>
        <w:t>GHS HAZARD DEFINITION</w:t>
      </w:r>
      <w:r>
        <w:rPr>
          <w:rFonts w:eastAsia="Arial" w:cs="Arial"/>
          <w:b/>
          <w:bCs/>
          <w:color w:val="000000" w:themeColor="text1"/>
          <w:szCs w:val="24"/>
        </w:rPr>
        <w:t>S</w:t>
      </w:r>
      <w:r w:rsidRPr="5BD3454F">
        <w:rPr>
          <w:rFonts w:eastAsia="Arial" w:cs="Arial"/>
          <w:b/>
          <w:bCs/>
          <w:color w:val="000000" w:themeColor="text1"/>
          <w:szCs w:val="24"/>
        </w:rPr>
        <w:t xml:space="preserve"> COMPARISON </w:t>
      </w:r>
      <w:r w:rsidRPr="5BD3454F">
        <w:rPr>
          <w:rFonts w:eastAsia="Arial" w:cs="Arial"/>
          <w:b/>
          <w:bCs/>
          <w:color w:val="000000" w:themeColor="text1"/>
          <w:szCs w:val="24"/>
          <w:vertAlign w:val="superscript"/>
        </w:rPr>
        <w:t>A</w:t>
      </w:r>
    </w:p>
    <w:tbl>
      <w:tblPr>
        <w:tblStyle w:val="TableGrid"/>
        <w:tblW w:w="9792"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296"/>
        <w:gridCol w:w="1008"/>
        <w:gridCol w:w="2304"/>
        <w:gridCol w:w="5184"/>
      </w:tblGrid>
      <w:tr w:rsidR="00F86FA2" w14:paraId="6D1B02E8" w14:textId="77777777" w:rsidTr="00F86FA2">
        <w:trPr>
          <w:trHeight w:val="300"/>
        </w:trPr>
        <w:tc>
          <w:tcPr>
            <w:tcW w:w="1296" w:type="dxa"/>
            <w:tcMar>
              <w:left w:w="105" w:type="dxa"/>
              <w:right w:w="105" w:type="dxa"/>
            </w:tcMar>
            <w:vAlign w:val="center"/>
          </w:tcPr>
          <w:p w14:paraId="42E8FC3A" w14:textId="35AC4197" w:rsidR="5BD3454F" w:rsidRPr="00D76671" w:rsidRDefault="00F86FA2" w:rsidP="00F86FA2">
            <w:pPr>
              <w:spacing w:after="160" w:line="257" w:lineRule="auto"/>
              <w:jc w:val="center"/>
              <w:rPr>
                <w:rFonts w:eastAsia="Calibri" w:cs="Arial"/>
                <w:color w:val="000000" w:themeColor="text1"/>
                <w:sz w:val="20"/>
              </w:rPr>
            </w:pPr>
            <w:r w:rsidRPr="00D76671">
              <w:rPr>
                <w:rFonts w:eastAsia="Calibri" w:cs="Arial"/>
                <w:b/>
                <w:bCs/>
                <w:i/>
                <w:iCs/>
                <w:color w:val="000000" w:themeColor="text1"/>
                <w:sz w:val="20"/>
              </w:rPr>
              <w:t xml:space="preserve">CFC </w:t>
            </w:r>
            <w:r w:rsidRPr="00F86FA2">
              <w:rPr>
                <w:rFonts w:eastAsia="Calibri" w:cs="Arial"/>
                <w:b/>
                <w:bCs/>
                <w:color w:val="000000" w:themeColor="text1"/>
                <w:sz w:val="20"/>
              </w:rPr>
              <w:t>MATERIAL</w:t>
            </w:r>
          </w:p>
        </w:tc>
        <w:tc>
          <w:tcPr>
            <w:tcW w:w="1008" w:type="dxa"/>
            <w:tcMar>
              <w:left w:w="105" w:type="dxa"/>
              <w:right w:w="105" w:type="dxa"/>
            </w:tcMar>
            <w:vAlign w:val="center"/>
          </w:tcPr>
          <w:p w14:paraId="29C6AE77" w14:textId="079159CD" w:rsidR="5BD3454F" w:rsidRPr="00D76671" w:rsidRDefault="00F86FA2" w:rsidP="00F86FA2">
            <w:pPr>
              <w:spacing w:after="160" w:line="257" w:lineRule="auto"/>
              <w:jc w:val="center"/>
              <w:rPr>
                <w:rFonts w:eastAsia="Calibri" w:cs="Arial"/>
                <w:color w:val="000000" w:themeColor="text1"/>
                <w:sz w:val="20"/>
              </w:rPr>
            </w:pPr>
            <w:r w:rsidRPr="00D76671">
              <w:rPr>
                <w:rFonts w:eastAsia="Calibri" w:cs="Arial"/>
                <w:b/>
                <w:bCs/>
                <w:i/>
                <w:iCs/>
                <w:color w:val="000000" w:themeColor="text1"/>
                <w:sz w:val="20"/>
              </w:rPr>
              <w:t>CFC</w:t>
            </w:r>
            <w:r w:rsidRPr="00F86FA2">
              <w:rPr>
                <w:rFonts w:eastAsia="Calibri" w:cs="Arial"/>
                <w:b/>
                <w:bCs/>
                <w:color w:val="000000" w:themeColor="text1"/>
                <w:sz w:val="20"/>
              </w:rPr>
              <w:t xml:space="preserve"> CLASS</w:t>
            </w:r>
          </w:p>
        </w:tc>
        <w:tc>
          <w:tcPr>
            <w:tcW w:w="2304" w:type="dxa"/>
            <w:tcMar>
              <w:left w:w="105" w:type="dxa"/>
              <w:right w:w="105" w:type="dxa"/>
            </w:tcMar>
            <w:vAlign w:val="center"/>
          </w:tcPr>
          <w:p w14:paraId="4EBC9EF8" w14:textId="143E368B" w:rsidR="5BD3454F" w:rsidRPr="00D76671" w:rsidRDefault="00F86FA2" w:rsidP="00F86FA2">
            <w:pPr>
              <w:spacing w:after="160" w:line="257" w:lineRule="auto"/>
              <w:jc w:val="center"/>
              <w:rPr>
                <w:rFonts w:eastAsia="Calibri" w:cs="Arial"/>
                <w:color w:val="000000" w:themeColor="text1"/>
                <w:sz w:val="20"/>
              </w:rPr>
            </w:pPr>
            <w:r w:rsidRPr="00D76671">
              <w:rPr>
                <w:rFonts w:eastAsia="Calibri" w:cs="Arial"/>
                <w:b/>
                <w:bCs/>
                <w:i/>
                <w:iCs/>
                <w:color w:val="000000" w:themeColor="text1"/>
                <w:sz w:val="20"/>
              </w:rPr>
              <w:t>CFC</w:t>
            </w:r>
            <w:r w:rsidRPr="00F86FA2">
              <w:rPr>
                <w:rFonts w:eastAsia="Calibri" w:cs="Arial"/>
                <w:b/>
                <w:bCs/>
                <w:color w:val="000000" w:themeColor="text1"/>
                <w:sz w:val="20"/>
              </w:rPr>
              <w:t xml:space="preserve"> DEFINITION </w:t>
            </w:r>
            <w:r w:rsidRPr="00F86FA2">
              <w:rPr>
                <w:rFonts w:eastAsia="Calibri" w:cs="Arial"/>
                <w:b/>
                <w:bCs/>
                <w:i/>
                <w:iCs/>
                <w:color w:val="000000" w:themeColor="text1"/>
                <w:sz w:val="20"/>
                <w:u w:val="single"/>
              </w:rPr>
              <w:t>(VERSION: JAN 2026</w:t>
            </w:r>
            <w:r w:rsidR="00E80778">
              <w:rPr>
                <w:rFonts w:eastAsia="Calibri" w:cs="Arial"/>
                <w:b/>
                <w:bCs/>
                <w:i/>
                <w:iCs/>
                <w:color w:val="000000" w:themeColor="text1"/>
                <w:sz w:val="20"/>
                <w:u w:val="single"/>
              </w:rPr>
              <w:t xml:space="preserve"> w/o supplement</w:t>
            </w:r>
            <w:r w:rsidRPr="00F86FA2">
              <w:rPr>
                <w:rFonts w:eastAsia="Calibri" w:cs="Arial"/>
                <w:b/>
                <w:bCs/>
                <w:i/>
                <w:iCs/>
                <w:color w:val="000000" w:themeColor="text1"/>
                <w:sz w:val="20"/>
                <w:u w:val="single"/>
              </w:rPr>
              <w:t>)</w:t>
            </w:r>
          </w:p>
        </w:tc>
        <w:tc>
          <w:tcPr>
            <w:tcW w:w="5184" w:type="dxa"/>
            <w:tcMar>
              <w:left w:w="105" w:type="dxa"/>
              <w:right w:w="105" w:type="dxa"/>
            </w:tcMar>
            <w:vAlign w:val="center"/>
          </w:tcPr>
          <w:p w14:paraId="1FA9406B" w14:textId="7045DDC2" w:rsidR="5BD3454F" w:rsidRPr="00D76671" w:rsidRDefault="00F86FA2" w:rsidP="00F86FA2">
            <w:pPr>
              <w:widowControl/>
              <w:autoSpaceDE w:val="0"/>
              <w:autoSpaceDN w:val="0"/>
              <w:adjustRightInd w:val="0"/>
              <w:spacing w:after="0"/>
              <w:jc w:val="center"/>
              <w:rPr>
                <w:rFonts w:cs="Arial"/>
                <w:b/>
                <w:bCs/>
                <w:snapToGrid/>
                <w:sz w:val="20"/>
              </w:rPr>
            </w:pPr>
            <w:r w:rsidRPr="00D76671">
              <w:rPr>
                <w:rFonts w:cs="Arial"/>
                <w:b/>
                <w:bCs/>
                <w:snapToGrid/>
                <w:sz w:val="20"/>
              </w:rPr>
              <w:t>GHS 2017 (REV 7) CLASSIFICATION (H-CODE AND</w:t>
            </w:r>
            <w:r>
              <w:rPr>
                <w:rFonts w:cs="Arial"/>
                <w:b/>
                <w:bCs/>
                <w:snapToGrid/>
                <w:sz w:val="20"/>
              </w:rPr>
              <w:t xml:space="preserve"> </w:t>
            </w:r>
            <w:r w:rsidRPr="00D76671">
              <w:rPr>
                <w:rFonts w:cs="Arial"/>
                <w:b/>
                <w:bCs/>
                <w:snapToGrid/>
                <w:sz w:val="20"/>
              </w:rPr>
              <w:t>CATEGORY); HAZARD STATEMENT; DEFINITION</w:t>
            </w:r>
          </w:p>
        </w:tc>
      </w:tr>
    </w:tbl>
    <w:p w14:paraId="4F342DA0" w14:textId="77777777" w:rsidR="085D1627" w:rsidRDefault="085D1627" w:rsidP="5BD3454F">
      <w:pPr>
        <w:pStyle w:val="Heading4"/>
        <w:ind w:left="0"/>
      </w:pPr>
      <w:r>
        <w:t xml:space="preserve">Notation: </w:t>
      </w:r>
    </w:p>
    <w:p w14:paraId="6FD4B36D" w14:textId="102A1DB1" w:rsidR="085D1627" w:rsidRDefault="085D1627" w:rsidP="5BD3454F">
      <w:pPr>
        <w:rPr>
          <w:rFonts w:cs="Arial"/>
        </w:rPr>
      </w:pPr>
      <w:r w:rsidRPr="5BD3454F">
        <w:rPr>
          <w:rFonts w:cs="Arial"/>
        </w:rPr>
        <w:t>Authority: Health and Safety Code Sections 1250, 1502, 1568.02, 1569.70 - 1569.74, 1597.44 - 1597.65, 13108, 13108.5, 13114, 13143, 13143.2, 13143.6, 13145, 13146, 13211, 16022.5, 17921, 18928, 18949.2, 25500 through 25545; Government Code Sections 51176, 51177, 51178, 51179 and 51189; Public Education Code 17074.50; Public Resources Code Sections 4201 through 4204.</w:t>
      </w:r>
    </w:p>
    <w:p w14:paraId="58AD3F3C" w14:textId="24FC35D4" w:rsidR="085D1627" w:rsidRDefault="085D1627" w:rsidP="5BD3454F">
      <w:pPr>
        <w:rPr>
          <w:rFonts w:cs="Arial"/>
        </w:rPr>
      </w:pPr>
      <w:r w:rsidRPr="5BD3454F">
        <w:rPr>
          <w:rFonts w:cs="Arial"/>
        </w:rPr>
        <w:t>Reference(s): Health and Safety Code Sections 13108, 13108.5, 13113, 13113.5, 13114, 13132, 13132.7, 13133, 13135, 13143, 13143.1, 13143.2, 13143.6, 13143.9, 13145, 13146, 13210, 13211, 16022.5, 17921.</w:t>
      </w:r>
    </w:p>
    <w:p w14:paraId="333B5F01" w14:textId="5F43DEC7" w:rsidR="5BD3454F" w:rsidRDefault="5BD3454F" w:rsidP="5BD3454F">
      <w:pPr>
        <w:rPr>
          <w:rFonts w:cs="Arial"/>
        </w:rPr>
      </w:pPr>
    </w:p>
    <w:sectPr w:rsidR="5BD3454F" w:rsidSect="00005708">
      <w:headerReference w:type="default" r:id="rId14"/>
      <w:footerReference w:type="default" r:id="rId15"/>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0BA2" w14:textId="77777777" w:rsidR="0032049C" w:rsidRDefault="0032049C">
      <w:r>
        <w:separator/>
      </w:r>
    </w:p>
  </w:endnote>
  <w:endnote w:type="continuationSeparator" w:id="0">
    <w:p w14:paraId="7EDFDFBD" w14:textId="77777777" w:rsidR="0032049C" w:rsidRDefault="0032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25477151" w:rsidR="008908A5" w:rsidRDefault="008908A5" w:rsidP="00AA0C1D">
    <w:pPr>
      <w:pStyle w:val="Footer"/>
      <w:pBdr>
        <w:top w:val="single" w:sz="4" w:space="1" w:color="auto"/>
      </w:pBdr>
      <w:tabs>
        <w:tab w:val="clear" w:pos="4320"/>
        <w:tab w:val="clear" w:pos="8640"/>
        <w:tab w:val="center" w:pos="4788"/>
        <w:tab w:val="right" w:pos="6678"/>
      </w:tabs>
    </w:pPr>
  </w:p>
  <w:p w14:paraId="30356D53" w14:textId="57BFC489" w:rsidR="008908A5" w:rsidRPr="00740387"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2449F5">
      <w:t>45-Day</w:t>
    </w:r>
    <w:r>
      <w:t xml:space="preserve"> Express Terms</w:t>
    </w:r>
    <w:r w:rsidR="00A8502F">
      <w:tab/>
    </w:r>
    <w:r w:rsidR="00330EF5" w:rsidRPr="00C412E4">
      <w:t xml:space="preserve">March </w:t>
    </w:r>
    <w:r w:rsidR="00C412E4">
      <w:t>27</w:t>
    </w:r>
    <w:r w:rsidR="00330EF5" w:rsidRPr="00C412E4">
      <w:t>, 2026</w:t>
    </w:r>
  </w:p>
  <w:p w14:paraId="0CAFC6F9" w14:textId="6A3D3B91" w:rsidR="008908A5" w:rsidRDefault="005F64B6" w:rsidP="00AA0C1D">
    <w:pPr>
      <w:pStyle w:val="Footer"/>
      <w:tabs>
        <w:tab w:val="clear" w:pos="4320"/>
        <w:tab w:val="clear" w:pos="8640"/>
        <w:tab w:val="center" w:pos="4860"/>
        <w:tab w:val="right" w:pos="9180"/>
      </w:tabs>
      <w:rPr>
        <w:szCs w:val="16"/>
      </w:rPr>
    </w:pPr>
    <w:r w:rsidRPr="00740387">
      <w:rPr>
        <w:szCs w:val="16"/>
      </w:rPr>
      <w:t xml:space="preserve">SFM </w:t>
    </w:r>
    <w:r w:rsidR="00AC4992">
      <w:rPr>
        <w:szCs w:val="16"/>
      </w:rPr>
      <w:t>03</w:t>
    </w:r>
    <w:r w:rsidR="004D206A">
      <w:rPr>
        <w:szCs w:val="16"/>
      </w:rPr>
      <w:t>/</w:t>
    </w:r>
    <w:r w:rsidR="00AC4992">
      <w:rPr>
        <w:szCs w:val="16"/>
      </w:rPr>
      <w:t>29</w:t>
    </w:r>
    <w:r w:rsidR="008908A5" w:rsidRPr="00740387">
      <w:rPr>
        <w:szCs w:val="16"/>
      </w:rPr>
      <w:t xml:space="preserve"> - Part</w:t>
    </w:r>
    <w:r w:rsidR="00A8502F" w:rsidRPr="00740387">
      <w:rPr>
        <w:szCs w:val="16"/>
      </w:rPr>
      <w:t xml:space="preserve"> </w:t>
    </w:r>
    <w:r w:rsidR="009E5D45" w:rsidRPr="00740387">
      <w:rPr>
        <w:szCs w:val="16"/>
      </w:rPr>
      <w:t>9</w:t>
    </w:r>
    <w:r w:rsidR="008908A5" w:rsidRPr="00740387">
      <w:rPr>
        <w:szCs w:val="16"/>
      </w:rPr>
      <w:t xml:space="preserve"> -</w:t>
    </w:r>
    <w:r w:rsidR="00A8502F" w:rsidRPr="00740387">
      <w:rPr>
        <w:szCs w:val="16"/>
      </w:rPr>
      <w:t xml:space="preserve"> </w:t>
    </w:r>
    <w:r w:rsidR="009E5D45" w:rsidRPr="00740387">
      <w:rPr>
        <w:szCs w:val="16"/>
      </w:rPr>
      <w:t>2025</w:t>
    </w:r>
    <w:r w:rsidR="00A8502F" w:rsidRPr="00740387">
      <w:rPr>
        <w:szCs w:val="16"/>
      </w:rPr>
      <w:t xml:space="preserve"> Intervening </w:t>
    </w:r>
    <w:r w:rsidR="008908A5" w:rsidRPr="00740387">
      <w:rPr>
        <w:szCs w:val="16"/>
      </w:rPr>
      <w:t>Code Cycle</w:t>
    </w:r>
    <w:r w:rsidR="0070689B" w:rsidRPr="00740387">
      <w:rPr>
        <w:szCs w:val="16"/>
      </w:rPr>
      <w:tab/>
    </w:r>
    <w:r w:rsidR="00A8502F" w:rsidRPr="00740387">
      <w:rPr>
        <w:szCs w:val="16"/>
      </w:rPr>
      <w:tab/>
    </w:r>
    <w:r w:rsidR="002449F5">
      <w:rPr>
        <w:szCs w:val="16"/>
      </w:rPr>
      <w:t xml:space="preserve">45-day </w:t>
    </w:r>
    <w:r w:rsidR="00AF245C" w:rsidRPr="00740387">
      <w:rPr>
        <w:szCs w:val="16"/>
      </w:rPr>
      <w:t>ET</w:t>
    </w:r>
  </w:p>
  <w:p w14:paraId="4E70EC50" w14:textId="0822CBF0" w:rsidR="008908A5" w:rsidRDefault="009E5D45" w:rsidP="00A8502F">
    <w:pPr>
      <w:pStyle w:val="Footer"/>
      <w:tabs>
        <w:tab w:val="clear" w:pos="4320"/>
        <w:tab w:val="clear" w:pos="8640"/>
        <w:tab w:val="center" w:pos="4860"/>
        <w:tab w:val="right" w:pos="9180"/>
      </w:tabs>
    </w:pPr>
    <w:r>
      <w:rPr>
        <w:szCs w:val="16"/>
      </w:rPr>
      <w:t>State Fire Marshal</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748A" w14:textId="77777777" w:rsidR="0032049C" w:rsidRDefault="0032049C">
      <w:r>
        <w:separator/>
      </w:r>
    </w:p>
  </w:footnote>
  <w:footnote w:type="continuationSeparator" w:id="0">
    <w:p w14:paraId="2FC05CF3" w14:textId="77777777" w:rsidR="0032049C" w:rsidRDefault="0032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6A4"/>
    <w:multiLevelType w:val="hybridMultilevel"/>
    <w:tmpl w:val="0D3C2558"/>
    <w:lvl w:ilvl="0" w:tplc="E856AF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9F5185"/>
    <w:multiLevelType w:val="multilevel"/>
    <w:tmpl w:val="4C2CAC6C"/>
    <w:lvl w:ilvl="0">
      <w:start w:val="1"/>
      <w:numFmt w:val="decimal"/>
      <w:lvlText w:val="%1."/>
      <w:lvlJc w:val="left"/>
      <w:pPr>
        <w:tabs>
          <w:tab w:val="num" w:pos="720"/>
        </w:tabs>
        <w:ind w:left="720" w:hanging="360"/>
      </w:pPr>
      <w:rPr>
        <w:i/>
        <w:iCs/>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878E1"/>
    <w:multiLevelType w:val="hybridMultilevel"/>
    <w:tmpl w:val="D4B4BB54"/>
    <w:lvl w:ilvl="0" w:tplc="FFFFFFFF">
      <w:start w:val="1"/>
      <w:numFmt w:val="decimal"/>
      <w:lvlText w:val="%1."/>
      <w:lvlJc w:val="left"/>
      <w:pPr>
        <w:ind w:left="216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E2185"/>
    <w:multiLevelType w:val="hybridMultilevel"/>
    <w:tmpl w:val="260636B0"/>
    <w:lvl w:ilvl="0" w:tplc="5CFA80D6">
      <w:start w:val="1"/>
      <w:numFmt w:val="decimal"/>
      <w:lvlText w:val="%1."/>
      <w:lvlJc w:val="left"/>
      <w:pPr>
        <w:ind w:left="720" w:hanging="360"/>
      </w:pPr>
      <w:rPr>
        <w:rFonts w:hint="default"/>
        <w:u w:val="single"/>
      </w:rPr>
    </w:lvl>
    <w:lvl w:ilvl="1" w:tplc="53405832">
      <w:start w:val="1"/>
      <w:numFmt w:val="decimal"/>
      <w:lvlText w:val="3.%2."/>
      <w:lvlJc w:val="left"/>
      <w:pPr>
        <w:ind w:left="2160" w:hanging="360"/>
      </w:pPr>
      <w:rPr>
        <w:rFonts w:hint="default"/>
        <w:u w:val="single"/>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15:restartNumberingAfterBreak="0">
    <w:nsid w:val="16A61B90"/>
    <w:multiLevelType w:val="hybridMultilevel"/>
    <w:tmpl w:val="B31CB97A"/>
    <w:lvl w:ilvl="0" w:tplc="10A84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B430E"/>
    <w:multiLevelType w:val="hybridMultilevel"/>
    <w:tmpl w:val="C6A2CF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110933"/>
    <w:multiLevelType w:val="hybridMultilevel"/>
    <w:tmpl w:val="1D186592"/>
    <w:lvl w:ilvl="0" w:tplc="EA3816C4">
      <w:start w:val="1"/>
      <w:numFmt w:val="decimal"/>
      <w:lvlText w:val="%1."/>
      <w:lvlJc w:val="left"/>
      <w:pPr>
        <w:ind w:left="720" w:hanging="360"/>
      </w:pPr>
      <w:rPr>
        <w:i/>
        <w:iCs/>
        <w:u w:val="single"/>
      </w:rPr>
    </w:lvl>
    <w:lvl w:ilvl="1" w:tplc="6C149FC8">
      <w:start w:val="1"/>
      <w:numFmt w:val="lowerLetter"/>
      <w:lvlText w:val="%2."/>
      <w:lvlJc w:val="left"/>
      <w:pPr>
        <w:ind w:left="1440" w:hanging="360"/>
      </w:pPr>
    </w:lvl>
    <w:lvl w:ilvl="2" w:tplc="3890361E">
      <w:start w:val="1"/>
      <w:numFmt w:val="lowerRoman"/>
      <w:lvlText w:val="%3."/>
      <w:lvlJc w:val="right"/>
      <w:pPr>
        <w:ind w:left="2160" w:hanging="180"/>
      </w:pPr>
    </w:lvl>
    <w:lvl w:ilvl="3" w:tplc="9DB82616">
      <w:start w:val="1"/>
      <w:numFmt w:val="decimal"/>
      <w:lvlText w:val="%4."/>
      <w:lvlJc w:val="left"/>
      <w:pPr>
        <w:ind w:left="2880" w:hanging="360"/>
      </w:pPr>
    </w:lvl>
    <w:lvl w:ilvl="4" w:tplc="7A5A3058">
      <w:start w:val="1"/>
      <w:numFmt w:val="lowerLetter"/>
      <w:lvlText w:val="%5."/>
      <w:lvlJc w:val="left"/>
      <w:pPr>
        <w:ind w:left="3600" w:hanging="360"/>
      </w:pPr>
    </w:lvl>
    <w:lvl w:ilvl="5" w:tplc="0DA83258">
      <w:start w:val="1"/>
      <w:numFmt w:val="lowerRoman"/>
      <w:lvlText w:val="%6."/>
      <w:lvlJc w:val="right"/>
      <w:pPr>
        <w:ind w:left="4320" w:hanging="180"/>
      </w:pPr>
    </w:lvl>
    <w:lvl w:ilvl="6" w:tplc="AF40C2AC">
      <w:start w:val="1"/>
      <w:numFmt w:val="decimal"/>
      <w:lvlText w:val="%7."/>
      <w:lvlJc w:val="left"/>
      <w:pPr>
        <w:ind w:left="5040" w:hanging="360"/>
      </w:pPr>
    </w:lvl>
    <w:lvl w:ilvl="7" w:tplc="E61A229E">
      <w:start w:val="1"/>
      <w:numFmt w:val="lowerLetter"/>
      <w:lvlText w:val="%8."/>
      <w:lvlJc w:val="left"/>
      <w:pPr>
        <w:ind w:left="5760" w:hanging="360"/>
      </w:pPr>
    </w:lvl>
    <w:lvl w:ilvl="8" w:tplc="53242232">
      <w:start w:val="1"/>
      <w:numFmt w:val="lowerRoman"/>
      <w:lvlText w:val="%9."/>
      <w:lvlJc w:val="right"/>
      <w:pPr>
        <w:ind w:left="6480" w:hanging="180"/>
      </w:pPr>
    </w:lvl>
  </w:abstractNum>
  <w:abstractNum w:abstractNumId="7" w15:restartNumberingAfterBreak="0">
    <w:nsid w:val="25770A4E"/>
    <w:multiLevelType w:val="hybridMultilevel"/>
    <w:tmpl w:val="540235A8"/>
    <w:lvl w:ilvl="0" w:tplc="C4B61E3A">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18235C"/>
    <w:multiLevelType w:val="hybridMultilevel"/>
    <w:tmpl w:val="8402D9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F5953"/>
    <w:multiLevelType w:val="multilevel"/>
    <w:tmpl w:val="2996DA7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22A48"/>
    <w:multiLevelType w:val="multilevel"/>
    <w:tmpl w:val="A8A8A42E"/>
    <w:lvl w:ilvl="0">
      <w:start w:val="1"/>
      <w:numFmt w:val="decimal"/>
      <w:lvlText w:val="%1."/>
      <w:lvlJc w:val="left"/>
      <w:pPr>
        <w:ind w:left="1080" w:hanging="360"/>
      </w:pPr>
    </w:lvl>
    <w:lvl w:ilvl="1">
      <w:start w:val="1"/>
      <w:numFmt w:val="decimal"/>
      <w:isLgl/>
      <w:lvlText w:val="%1.%2."/>
      <w:lvlJc w:val="left"/>
      <w:pPr>
        <w:ind w:left="2880" w:hanging="720"/>
      </w:pPr>
      <w:rPr>
        <w:rFonts w:hint="default"/>
        <w:u w:val="single"/>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600" w:hanging="1800"/>
      </w:pPr>
      <w:rPr>
        <w:rFonts w:hint="default"/>
      </w:rPr>
    </w:lvl>
    <w:lvl w:ilvl="8">
      <w:start w:val="1"/>
      <w:numFmt w:val="decimal"/>
      <w:isLgl/>
      <w:lvlText w:val="%1.%2.%3.%4.%5.%6.%7.%8.%9."/>
      <w:lvlJc w:val="left"/>
      <w:pPr>
        <w:ind w:left="14400" w:hanging="2160"/>
      </w:pPr>
      <w:rPr>
        <w:rFonts w:hint="default"/>
      </w:rPr>
    </w:lvl>
  </w:abstractNum>
  <w:abstractNum w:abstractNumId="12" w15:restartNumberingAfterBreak="0">
    <w:nsid w:val="30BE16AD"/>
    <w:multiLevelType w:val="multilevel"/>
    <w:tmpl w:val="1F4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805EA"/>
    <w:multiLevelType w:val="hybridMultilevel"/>
    <w:tmpl w:val="2864EF36"/>
    <w:lvl w:ilvl="0" w:tplc="87FA215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96EA9"/>
    <w:multiLevelType w:val="multilevel"/>
    <w:tmpl w:val="203E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736908"/>
    <w:multiLevelType w:val="hybridMultilevel"/>
    <w:tmpl w:val="D67CFFCC"/>
    <w:lvl w:ilvl="0" w:tplc="657EF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1E2C62"/>
    <w:multiLevelType w:val="hybridMultilevel"/>
    <w:tmpl w:val="21B80F20"/>
    <w:lvl w:ilvl="0" w:tplc="A8E0056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20E3F"/>
    <w:multiLevelType w:val="hybridMultilevel"/>
    <w:tmpl w:val="5C1C2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DA4EEF"/>
    <w:multiLevelType w:val="hybridMultilevel"/>
    <w:tmpl w:val="F0EE5FDC"/>
    <w:lvl w:ilvl="0" w:tplc="CE80B526">
      <w:start w:val="1"/>
      <w:numFmt w:val="decimal"/>
      <w:lvlText w:val="%1."/>
      <w:lvlJc w:val="left"/>
      <w:pPr>
        <w:ind w:left="1080" w:hanging="360"/>
      </w:pPr>
      <w:rPr>
        <w:rFonts w:hint="default"/>
        <w:strike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E042B3"/>
    <w:multiLevelType w:val="hybridMultilevel"/>
    <w:tmpl w:val="624C6ACC"/>
    <w:lvl w:ilvl="0" w:tplc="352A1E90">
      <w:start w:val="1"/>
      <w:numFmt w:val="decimal"/>
      <w:lvlText w:val="%1."/>
      <w:lvlJc w:val="left"/>
      <w:pPr>
        <w:ind w:left="1440" w:hanging="360"/>
      </w:pPr>
      <w:rPr>
        <w:u w:val="single"/>
      </w:rPr>
    </w:lvl>
    <w:lvl w:ilvl="1" w:tplc="5CFA80D6">
      <w:start w:val="1"/>
      <w:numFmt w:val="decimal"/>
      <w:lvlText w:val="%2."/>
      <w:lvlJc w:val="left"/>
      <w:pPr>
        <w:ind w:left="2160" w:hanging="360"/>
      </w:pPr>
      <w:rPr>
        <w:rFonts w:hint="default"/>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B05EF4"/>
    <w:multiLevelType w:val="hybridMultilevel"/>
    <w:tmpl w:val="EE5A8D32"/>
    <w:lvl w:ilvl="0" w:tplc="013A8B0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E775D6"/>
    <w:multiLevelType w:val="hybridMultilevel"/>
    <w:tmpl w:val="45448DB2"/>
    <w:lvl w:ilvl="0" w:tplc="A0BCE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9D5722"/>
    <w:multiLevelType w:val="hybridMultilevel"/>
    <w:tmpl w:val="D4B4BB54"/>
    <w:lvl w:ilvl="0" w:tplc="5CFA80D6">
      <w:start w:val="1"/>
      <w:numFmt w:val="decimal"/>
      <w:lvlText w:val="%1."/>
      <w:lvlJc w:val="left"/>
      <w:pPr>
        <w:ind w:left="21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75DEF"/>
    <w:multiLevelType w:val="hybridMultilevel"/>
    <w:tmpl w:val="33D4B176"/>
    <w:lvl w:ilvl="0" w:tplc="8B663D0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BF50A6"/>
    <w:multiLevelType w:val="hybridMultilevel"/>
    <w:tmpl w:val="5F2A28C6"/>
    <w:lvl w:ilvl="0" w:tplc="8AFA25CE">
      <w:start w:val="2"/>
      <w:numFmt w:val="decimal"/>
      <w:lvlText w:val="%1."/>
      <w:lvlJc w:val="left"/>
      <w:pPr>
        <w:ind w:left="720" w:hanging="360"/>
      </w:pPr>
      <w:rPr>
        <w:u w:val="single"/>
      </w:rPr>
    </w:lvl>
    <w:lvl w:ilvl="1" w:tplc="58CE6CB8">
      <w:start w:val="1"/>
      <w:numFmt w:val="lowerLetter"/>
      <w:lvlText w:val="%2."/>
      <w:lvlJc w:val="left"/>
      <w:pPr>
        <w:ind w:left="1440" w:hanging="360"/>
      </w:pPr>
    </w:lvl>
    <w:lvl w:ilvl="2" w:tplc="2E4A57C4">
      <w:start w:val="1"/>
      <w:numFmt w:val="lowerRoman"/>
      <w:lvlText w:val="%3."/>
      <w:lvlJc w:val="right"/>
      <w:pPr>
        <w:ind w:left="2160" w:hanging="180"/>
      </w:pPr>
    </w:lvl>
    <w:lvl w:ilvl="3" w:tplc="7C207000">
      <w:start w:val="1"/>
      <w:numFmt w:val="decimal"/>
      <w:lvlText w:val="%4."/>
      <w:lvlJc w:val="left"/>
      <w:pPr>
        <w:ind w:left="2880" w:hanging="360"/>
      </w:pPr>
    </w:lvl>
    <w:lvl w:ilvl="4" w:tplc="157A62B4">
      <w:start w:val="1"/>
      <w:numFmt w:val="lowerLetter"/>
      <w:lvlText w:val="%5."/>
      <w:lvlJc w:val="left"/>
      <w:pPr>
        <w:ind w:left="3600" w:hanging="360"/>
      </w:pPr>
    </w:lvl>
    <w:lvl w:ilvl="5" w:tplc="E93AD90E">
      <w:start w:val="1"/>
      <w:numFmt w:val="lowerRoman"/>
      <w:lvlText w:val="%6."/>
      <w:lvlJc w:val="right"/>
      <w:pPr>
        <w:ind w:left="4320" w:hanging="180"/>
      </w:pPr>
    </w:lvl>
    <w:lvl w:ilvl="6" w:tplc="8ED8696A">
      <w:start w:val="1"/>
      <w:numFmt w:val="decimal"/>
      <w:lvlText w:val="%7."/>
      <w:lvlJc w:val="left"/>
      <w:pPr>
        <w:ind w:left="5040" w:hanging="360"/>
      </w:pPr>
    </w:lvl>
    <w:lvl w:ilvl="7" w:tplc="83861266">
      <w:start w:val="1"/>
      <w:numFmt w:val="lowerLetter"/>
      <w:lvlText w:val="%8."/>
      <w:lvlJc w:val="left"/>
      <w:pPr>
        <w:ind w:left="5760" w:hanging="360"/>
      </w:pPr>
    </w:lvl>
    <w:lvl w:ilvl="8" w:tplc="3FC84C74">
      <w:start w:val="1"/>
      <w:numFmt w:val="lowerRoman"/>
      <w:lvlText w:val="%9."/>
      <w:lvlJc w:val="right"/>
      <w:pPr>
        <w:ind w:left="6480" w:hanging="180"/>
      </w:pPr>
    </w:lvl>
  </w:abstractNum>
  <w:abstractNum w:abstractNumId="25" w15:restartNumberingAfterBreak="0">
    <w:nsid w:val="659429B5"/>
    <w:multiLevelType w:val="hybridMultilevel"/>
    <w:tmpl w:val="1428BCF6"/>
    <w:lvl w:ilvl="0" w:tplc="BEEC0FA2">
      <w:start w:val="1"/>
      <w:numFmt w:val="decimal"/>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EC2060"/>
    <w:multiLevelType w:val="hybridMultilevel"/>
    <w:tmpl w:val="6334260A"/>
    <w:lvl w:ilvl="0" w:tplc="5CFA80D6">
      <w:start w:val="1"/>
      <w:numFmt w:val="decimal"/>
      <w:lvlText w:val="%1."/>
      <w:lvlJc w:val="left"/>
      <w:pPr>
        <w:ind w:left="1440" w:hanging="360"/>
      </w:pPr>
      <w:rPr>
        <w:rFonts w:hint="default"/>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B0B5025"/>
    <w:multiLevelType w:val="hybridMultilevel"/>
    <w:tmpl w:val="B13CE27C"/>
    <w:lvl w:ilvl="0" w:tplc="619E4930">
      <w:start w:val="1"/>
      <w:numFmt w:val="decimal"/>
      <w:lvlText w:val="%1."/>
      <w:lvlJc w:val="left"/>
      <w:pPr>
        <w:ind w:left="2080" w:hanging="360"/>
      </w:pPr>
    </w:lvl>
    <w:lvl w:ilvl="1" w:tplc="0A7EEFFC">
      <w:start w:val="1"/>
      <w:numFmt w:val="decimal"/>
      <w:lvlText w:val="%2."/>
      <w:lvlJc w:val="left"/>
      <w:pPr>
        <w:ind w:left="2080" w:hanging="360"/>
      </w:pPr>
    </w:lvl>
    <w:lvl w:ilvl="2" w:tplc="30BAB512">
      <w:start w:val="1"/>
      <w:numFmt w:val="decimal"/>
      <w:lvlText w:val="%3."/>
      <w:lvlJc w:val="left"/>
      <w:pPr>
        <w:ind w:left="2080" w:hanging="360"/>
      </w:pPr>
    </w:lvl>
    <w:lvl w:ilvl="3" w:tplc="29EA818A">
      <w:start w:val="1"/>
      <w:numFmt w:val="decimal"/>
      <w:lvlText w:val="%4."/>
      <w:lvlJc w:val="left"/>
      <w:pPr>
        <w:ind w:left="2080" w:hanging="360"/>
      </w:pPr>
    </w:lvl>
    <w:lvl w:ilvl="4" w:tplc="1D36FFC0">
      <w:start w:val="1"/>
      <w:numFmt w:val="decimal"/>
      <w:lvlText w:val="%5."/>
      <w:lvlJc w:val="left"/>
      <w:pPr>
        <w:ind w:left="2080" w:hanging="360"/>
      </w:pPr>
    </w:lvl>
    <w:lvl w:ilvl="5" w:tplc="324AB9A0">
      <w:start w:val="1"/>
      <w:numFmt w:val="decimal"/>
      <w:lvlText w:val="%6."/>
      <w:lvlJc w:val="left"/>
      <w:pPr>
        <w:ind w:left="2080" w:hanging="360"/>
      </w:pPr>
    </w:lvl>
    <w:lvl w:ilvl="6" w:tplc="C58C44D6">
      <w:start w:val="1"/>
      <w:numFmt w:val="decimal"/>
      <w:lvlText w:val="%7."/>
      <w:lvlJc w:val="left"/>
      <w:pPr>
        <w:ind w:left="2080" w:hanging="360"/>
      </w:pPr>
    </w:lvl>
    <w:lvl w:ilvl="7" w:tplc="22020D38">
      <w:start w:val="1"/>
      <w:numFmt w:val="decimal"/>
      <w:lvlText w:val="%8."/>
      <w:lvlJc w:val="left"/>
      <w:pPr>
        <w:ind w:left="2080" w:hanging="360"/>
      </w:pPr>
    </w:lvl>
    <w:lvl w:ilvl="8" w:tplc="73108FEA">
      <w:start w:val="1"/>
      <w:numFmt w:val="decimal"/>
      <w:lvlText w:val="%9."/>
      <w:lvlJc w:val="left"/>
      <w:pPr>
        <w:ind w:left="2080" w:hanging="360"/>
      </w:pPr>
    </w:lvl>
  </w:abstractNum>
  <w:abstractNum w:abstractNumId="28" w15:restartNumberingAfterBreak="0">
    <w:nsid w:val="73A962B1"/>
    <w:multiLevelType w:val="hybridMultilevel"/>
    <w:tmpl w:val="8C005528"/>
    <w:lvl w:ilvl="0" w:tplc="622EF208">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6DE04C8"/>
    <w:multiLevelType w:val="hybridMultilevel"/>
    <w:tmpl w:val="24F2B686"/>
    <w:lvl w:ilvl="0" w:tplc="5CFA80D6">
      <w:start w:val="1"/>
      <w:numFmt w:val="decimal"/>
      <w:lvlText w:val="%1."/>
      <w:lvlJc w:val="left"/>
      <w:pPr>
        <w:ind w:left="21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C4402"/>
    <w:multiLevelType w:val="hybridMultilevel"/>
    <w:tmpl w:val="EB9439D2"/>
    <w:lvl w:ilvl="0" w:tplc="E0B04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2937772">
    <w:abstractNumId w:val="24"/>
  </w:num>
  <w:num w:numId="2" w16cid:durableId="964700378">
    <w:abstractNumId w:val="6"/>
  </w:num>
  <w:num w:numId="3" w16cid:durableId="182212069">
    <w:abstractNumId w:val="10"/>
  </w:num>
  <w:num w:numId="4" w16cid:durableId="828012524">
    <w:abstractNumId w:val="5"/>
  </w:num>
  <w:num w:numId="5" w16cid:durableId="1426918778">
    <w:abstractNumId w:val="15"/>
  </w:num>
  <w:num w:numId="6" w16cid:durableId="901721706">
    <w:abstractNumId w:val="25"/>
  </w:num>
  <w:num w:numId="7" w16cid:durableId="1870677893">
    <w:abstractNumId w:val="20"/>
  </w:num>
  <w:num w:numId="8" w16cid:durableId="190995118">
    <w:abstractNumId w:val="18"/>
  </w:num>
  <w:num w:numId="9" w16cid:durableId="1175800617">
    <w:abstractNumId w:val="23"/>
  </w:num>
  <w:num w:numId="10" w16cid:durableId="1833327492">
    <w:abstractNumId w:val="1"/>
  </w:num>
  <w:num w:numId="11" w16cid:durableId="264075197">
    <w:abstractNumId w:val="17"/>
  </w:num>
  <w:num w:numId="12" w16cid:durableId="1568951722">
    <w:abstractNumId w:val="8"/>
  </w:num>
  <w:num w:numId="13" w16cid:durableId="1319961380">
    <w:abstractNumId w:val="13"/>
  </w:num>
  <w:num w:numId="14" w16cid:durableId="117845702">
    <w:abstractNumId w:val="14"/>
  </w:num>
  <w:num w:numId="15" w16cid:durableId="1035621252">
    <w:abstractNumId w:val="12"/>
  </w:num>
  <w:num w:numId="16" w16cid:durableId="1305962810">
    <w:abstractNumId w:val="7"/>
  </w:num>
  <w:num w:numId="17" w16cid:durableId="1052458038">
    <w:abstractNumId w:val="28"/>
  </w:num>
  <w:num w:numId="18" w16cid:durableId="1877234232">
    <w:abstractNumId w:val="30"/>
  </w:num>
  <w:num w:numId="19" w16cid:durableId="1475371868">
    <w:abstractNumId w:val="4"/>
  </w:num>
  <w:num w:numId="20" w16cid:durableId="1536505657">
    <w:abstractNumId w:val="16"/>
  </w:num>
  <w:num w:numId="21" w16cid:durableId="1946307099">
    <w:abstractNumId w:val="11"/>
  </w:num>
  <w:num w:numId="22" w16cid:durableId="1985818208">
    <w:abstractNumId w:val="19"/>
  </w:num>
  <w:num w:numId="23" w16cid:durableId="1839924880">
    <w:abstractNumId w:val="22"/>
  </w:num>
  <w:num w:numId="24" w16cid:durableId="459300851">
    <w:abstractNumId w:val="2"/>
  </w:num>
  <w:num w:numId="25" w16cid:durableId="1849758032">
    <w:abstractNumId w:val="26"/>
  </w:num>
  <w:num w:numId="26" w16cid:durableId="1075543442">
    <w:abstractNumId w:val="3"/>
  </w:num>
  <w:num w:numId="27" w16cid:durableId="2753415">
    <w:abstractNumId w:val="29"/>
  </w:num>
  <w:num w:numId="28" w16cid:durableId="2070422865">
    <w:abstractNumId w:val="21"/>
  </w:num>
  <w:num w:numId="29" w16cid:durableId="1231113456">
    <w:abstractNumId w:val="9"/>
  </w:num>
  <w:num w:numId="30" w16cid:durableId="1730879098">
    <w:abstractNumId w:val="0"/>
  </w:num>
  <w:num w:numId="31" w16cid:durableId="888033792">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8ED"/>
    <w:rsid w:val="00001908"/>
    <w:rsid w:val="00002A3B"/>
    <w:rsid w:val="00005708"/>
    <w:rsid w:val="00024D9E"/>
    <w:rsid w:val="00024EC9"/>
    <w:rsid w:val="000257AD"/>
    <w:rsid w:val="000355F8"/>
    <w:rsid w:val="00041E51"/>
    <w:rsid w:val="00053509"/>
    <w:rsid w:val="00055595"/>
    <w:rsid w:val="00063438"/>
    <w:rsid w:val="0006560C"/>
    <w:rsid w:val="000738A7"/>
    <w:rsid w:val="00077B06"/>
    <w:rsid w:val="0008076E"/>
    <w:rsid w:val="00082DBB"/>
    <w:rsid w:val="00091F61"/>
    <w:rsid w:val="00092D28"/>
    <w:rsid w:val="0009336C"/>
    <w:rsid w:val="000A6644"/>
    <w:rsid w:val="000B136A"/>
    <w:rsid w:val="000B4609"/>
    <w:rsid w:val="000B5863"/>
    <w:rsid w:val="000B5D13"/>
    <w:rsid w:val="000C2A98"/>
    <w:rsid w:val="000C5BF6"/>
    <w:rsid w:val="000D3F99"/>
    <w:rsid w:val="000E1977"/>
    <w:rsid w:val="000E24B4"/>
    <w:rsid w:val="000E63A3"/>
    <w:rsid w:val="000E668B"/>
    <w:rsid w:val="000F3FB9"/>
    <w:rsid w:val="000F5C24"/>
    <w:rsid w:val="0010059A"/>
    <w:rsid w:val="00104B8A"/>
    <w:rsid w:val="00107044"/>
    <w:rsid w:val="00110B4A"/>
    <w:rsid w:val="00115D0B"/>
    <w:rsid w:val="00117C19"/>
    <w:rsid w:val="0012254E"/>
    <w:rsid w:val="00123F82"/>
    <w:rsid w:val="001276D7"/>
    <w:rsid w:val="00136A2B"/>
    <w:rsid w:val="00137CA7"/>
    <w:rsid w:val="00147CCE"/>
    <w:rsid w:val="00153BD3"/>
    <w:rsid w:val="00153C55"/>
    <w:rsid w:val="00155E87"/>
    <w:rsid w:val="001619ED"/>
    <w:rsid w:val="00164809"/>
    <w:rsid w:val="00165DDA"/>
    <w:rsid w:val="0017174B"/>
    <w:rsid w:val="00172E8A"/>
    <w:rsid w:val="001734AF"/>
    <w:rsid w:val="00175449"/>
    <w:rsid w:val="0018082D"/>
    <w:rsid w:val="001826F4"/>
    <w:rsid w:val="00190E7A"/>
    <w:rsid w:val="001A01BA"/>
    <w:rsid w:val="001A10AE"/>
    <w:rsid w:val="001A2783"/>
    <w:rsid w:val="001A4003"/>
    <w:rsid w:val="001B25B4"/>
    <w:rsid w:val="001B32EC"/>
    <w:rsid w:val="001C4F88"/>
    <w:rsid w:val="001C6EB9"/>
    <w:rsid w:val="001D15D1"/>
    <w:rsid w:val="001D6449"/>
    <w:rsid w:val="001E0E55"/>
    <w:rsid w:val="001E2EAA"/>
    <w:rsid w:val="001E3E4C"/>
    <w:rsid w:val="001E57C6"/>
    <w:rsid w:val="001E635B"/>
    <w:rsid w:val="001E71DE"/>
    <w:rsid w:val="001F2A94"/>
    <w:rsid w:val="001F6735"/>
    <w:rsid w:val="001F6DF4"/>
    <w:rsid w:val="0020136C"/>
    <w:rsid w:val="00202B51"/>
    <w:rsid w:val="00212407"/>
    <w:rsid w:val="002175C8"/>
    <w:rsid w:val="00220C40"/>
    <w:rsid w:val="0022160E"/>
    <w:rsid w:val="002220EB"/>
    <w:rsid w:val="002265D6"/>
    <w:rsid w:val="00230D75"/>
    <w:rsid w:val="00234A84"/>
    <w:rsid w:val="00242EA1"/>
    <w:rsid w:val="002449F5"/>
    <w:rsid w:val="00251380"/>
    <w:rsid w:val="002537B1"/>
    <w:rsid w:val="00254E31"/>
    <w:rsid w:val="0026281E"/>
    <w:rsid w:val="00264871"/>
    <w:rsid w:val="0026693F"/>
    <w:rsid w:val="002678E5"/>
    <w:rsid w:val="00271707"/>
    <w:rsid w:val="00276C28"/>
    <w:rsid w:val="00285D18"/>
    <w:rsid w:val="00290B2F"/>
    <w:rsid w:val="002915CB"/>
    <w:rsid w:val="002917EB"/>
    <w:rsid w:val="00295E27"/>
    <w:rsid w:val="002965E0"/>
    <w:rsid w:val="00297284"/>
    <w:rsid w:val="002A3967"/>
    <w:rsid w:val="002A73EE"/>
    <w:rsid w:val="002D2FB2"/>
    <w:rsid w:val="002D37E2"/>
    <w:rsid w:val="002D3F86"/>
    <w:rsid w:val="002D525B"/>
    <w:rsid w:val="002D5D6D"/>
    <w:rsid w:val="002F0848"/>
    <w:rsid w:val="00301808"/>
    <w:rsid w:val="00305583"/>
    <w:rsid w:val="0030639B"/>
    <w:rsid w:val="00312F6D"/>
    <w:rsid w:val="00314E77"/>
    <w:rsid w:val="00320328"/>
    <w:rsid w:val="0032049C"/>
    <w:rsid w:val="00320D6F"/>
    <w:rsid w:val="00325625"/>
    <w:rsid w:val="00326860"/>
    <w:rsid w:val="00326CDD"/>
    <w:rsid w:val="00330EF5"/>
    <w:rsid w:val="00331047"/>
    <w:rsid w:val="00332C1D"/>
    <w:rsid w:val="003339ED"/>
    <w:rsid w:val="00333BC2"/>
    <w:rsid w:val="0033433E"/>
    <w:rsid w:val="003345D2"/>
    <w:rsid w:val="003400F2"/>
    <w:rsid w:val="00340AF8"/>
    <w:rsid w:val="003508D9"/>
    <w:rsid w:val="00351E2B"/>
    <w:rsid w:val="00353424"/>
    <w:rsid w:val="00353B32"/>
    <w:rsid w:val="003575F3"/>
    <w:rsid w:val="00361589"/>
    <w:rsid w:val="003641DE"/>
    <w:rsid w:val="003645CE"/>
    <w:rsid w:val="00364971"/>
    <w:rsid w:val="00372E7B"/>
    <w:rsid w:val="00374ACA"/>
    <w:rsid w:val="003759F8"/>
    <w:rsid w:val="003767F7"/>
    <w:rsid w:val="00381FAA"/>
    <w:rsid w:val="0038789C"/>
    <w:rsid w:val="00391662"/>
    <w:rsid w:val="003942B6"/>
    <w:rsid w:val="00394C2A"/>
    <w:rsid w:val="0039707A"/>
    <w:rsid w:val="00397A35"/>
    <w:rsid w:val="003B2720"/>
    <w:rsid w:val="003B53F2"/>
    <w:rsid w:val="003B5888"/>
    <w:rsid w:val="003B59BD"/>
    <w:rsid w:val="003C0AB0"/>
    <w:rsid w:val="003C56D4"/>
    <w:rsid w:val="003D6D39"/>
    <w:rsid w:val="003E0D9B"/>
    <w:rsid w:val="003F1D1A"/>
    <w:rsid w:val="003F4FAE"/>
    <w:rsid w:val="003F556C"/>
    <w:rsid w:val="00400C1C"/>
    <w:rsid w:val="00410F7A"/>
    <w:rsid w:val="00421C03"/>
    <w:rsid w:val="00427A4E"/>
    <w:rsid w:val="00441280"/>
    <w:rsid w:val="00446845"/>
    <w:rsid w:val="00450019"/>
    <w:rsid w:val="0045195C"/>
    <w:rsid w:val="00452677"/>
    <w:rsid w:val="0045284E"/>
    <w:rsid w:val="00462492"/>
    <w:rsid w:val="00464547"/>
    <w:rsid w:val="0046521A"/>
    <w:rsid w:val="004729D2"/>
    <w:rsid w:val="004776EB"/>
    <w:rsid w:val="00480963"/>
    <w:rsid w:val="004867BD"/>
    <w:rsid w:val="0048756D"/>
    <w:rsid w:val="00487FC6"/>
    <w:rsid w:val="004957C8"/>
    <w:rsid w:val="00496421"/>
    <w:rsid w:val="0049784F"/>
    <w:rsid w:val="004A1CDB"/>
    <w:rsid w:val="004A7F7F"/>
    <w:rsid w:val="004B2AB9"/>
    <w:rsid w:val="004B4841"/>
    <w:rsid w:val="004C1C7F"/>
    <w:rsid w:val="004C48A0"/>
    <w:rsid w:val="004C56DD"/>
    <w:rsid w:val="004D206A"/>
    <w:rsid w:val="004E5707"/>
    <w:rsid w:val="004F0DD7"/>
    <w:rsid w:val="004F24E0"/>
    <w:rsid w:val="004F2935"/>
    <w:rsid w:val="004F4321"/>
    <w:rsid w:val="004F5F46"/>
    <w:rsid w:val="00507A8E"/>
    <w:rsid w:val="0051446B"/>
    <w:rsid w:val="0051795B"/>
    <w:rsid w:val="00532E60"/>
    <w:rsid w:val="00541492"/>
    <w:rsid w:val="005417DB"/>
    <w:rsid w:val="0055622B"/>
    <w:rsid w:val="00563190"/>
    <w:rsid w:val="005654FC"/>
    <w:rsid w:val="00571CBA"/>
    <w:rsid w:val="00573903"/>
    <w:rsid w:val="00575A22"/>
    <w:rsid w:val="00583A87"/>
    <w:rsid w:val="005872B6"/>
    <w:rsid w:val="00593DDD"/>
    <w:rsid w:val="00597861"/>
    <w:rsid w:val="005B0982"/>
    <w:rsid w:val="005B3B93"/>
    <w:rsid w:val="005B6416"/>
    <w:rsid w:val="005C5553"/>
    <w:rsid w:val="005D6751"/>
    <w:rsid w:val="005E162F"/>
    <w:rsid w:val="005E2780"/>
    <w:rsid w:val="005E79E8"/>
    <w:rsid w:val="005F1F14"/>
    <w:rsid w:val="005F64B6"/>
    <w:rsid w:val="0060044D"/>
    <w:rsid w:val="00600471"/>
    <w:rsid w:val="006042AF"/>
    <w:rsid w:val="00611443"/>
    <w:rsid w:val="0061175B"/>
    <w:rsid w:val="006169B9"/>
    <w:rsid w:val="00633193"/>
    <w:rsid w:val="00640447"/>
    <w:rsid w:val="00642758"/>
    <w:rsid w:val="00652C7F"/>
    <w:rsid w:val="00653D31"/>
    <w:rsid w:val="00664F8A"/>
    <w:rsid w:val="0066622F"/>
    <w:rsid w:val="00667959"/>
    <w:rsid w:val="00675EE5"/>
    <w:rsid w:val="006760F8"/>
    <w:rsid w:val="006768AB"/>
    <w:rsid w:val="006771E3"/>
    <w:rsid w:val="00686471"/>
    <w:rsid w:val="00692028"/>
    <w:rsid w:val="0069558C"/>
    <w:rsid w:val="006956D2"/>
    <w:rsid w:val="00696636"/>
    <w:rsid w:val="006A0636"/>
    <w:rsid w:val="006A21F1"/>
    <w:rsid w:val="006A4F08"/>
    <w:rsid w:val="006A5985"/>
    <w:rsid w:val="006B07A8"/>
    <w:rsid w:val="006B747C"/>
    <w:rsid w:val="006C175C"/>
    <w:rsid w:val="006C3304"/>
    <w:rsid w:val="006C3649"/>
    <w:rsid w:val="006C43FD"/>
    <w:rsid w:val="006C6FF2"/>
    <w:rsid w:val="006D1470"/>
    <w:rsid w:val="006D18CD"/>
    <w:rsid w:val="006D5C9F"/>
    <w:rsid w:val="006E5C10"/>
    <w:rsid w:val="006E714B"/>
    <w:rsid w:val="006F178E"/>
    <w:rsid w:val="006F4E66"/>
    <w:rsid w:val="0070644A"/>
    <w:rsid w:val="0070689B"/>
    <w:rsid w:val="00706DDC"/>
    <w:rsid w:val="00710D20"/>
    <w:rsid w:val="00711AEB"/>
    <w:rsid w:val="00711E93"/>
    <w:rsid w:val="00713109"/>
    <w:rsid w:val="00724191"/>
    <w:rsid w:val="00727068"/>
    <w:rsid w:val="00730804"/>
    <w:rsid w:val="0073368F"/>
    <w:rsid w:val="0073479C"/>
    <w:rsid w:val="00740387"/>
    <w:rsid w:val="00745FE6"/>
    <w:rsid w:val="00750097"/>
    <w:rsid w:val="007518DF"/>
    <w:rsid w:val="0075438A"/>
    <w:rsid w:val="00761537"/>
    <w:rsid w:val="00763552"/>
    <w:rsid w:val="00767398"/>
    <w:rsid w:val="00767766"/>
    <w:rsid w:val="007742B0"/>
    <w:rsid w:val="0077478E"/>
    <w:rsid w:val="007778AF"/>
    <w:rsid w:val="00782E56"/>
    <w:rsid w:val="007856CE"/>
    <w:rsid w:val="00786D11"/>
    <w:rsid w:val="00786FBE"/>
    <w:rsid w:val="00790F44"/>
    <w:rsid w:val="00791F13"/>
    <w:rsid w:val="00792945"/>
    <w:rsid w:val="007B0231"/>
    <w:rsid w:val="007B0AE6"/>
    <w:rsid w:val="007B4553"/>
    <w:rsid w:val="007B53B2"/>
    <w:rsid w:val="007B561F"/>
    <w:rsid w:val="007C1F43"/>
    <w:rsid w:val="007C4403"/>
    <w:rsid w:val="007C4BDA"/>
    <w:rsid w:val="007C4FB7"/>
    <w:rsid w:val="007C682A"/>
    <w:rsid w:val="007C7DCC"/>
    <w:rsid w:val="007D07E5"/>
    <w:rsid w:val="007D1536"/>
    <w:rsid w:val="007D319B"/>
    <w:rsid w:val="007D4133"/>
    <w:rsid w:val="007E6A97"/>
    <w:rsid w:val="007F35C2"/>
    <w:rsid w:val="007F5A77"/>
    <w:rsid w:val="007F5C11"/>
    <w:rsid w:val="00801113"/>
    <w:rsid w:val="008015E6"/>
    <w:rsid w:val="00803FAF"/>
    <w:rsid w:val="008048EB"/>
    <w:rsid w:val="00810D7E"/>
    <w:rsid w:val="008110B5"/>
    <w:rsid w:val="0081299A"/>
    <w:rsid w:val="00820F43"/>
    <w:rsid w:val="008236F5"/>
    <w:rsid w:val="0082583E"/>
    <w:rsid w:val="0083127A"/>
    <w:rsid w:val="00860D91"/>
    <w:rsid w:val="008908A5"/>
    <w:rsid w:val="00891C15"/>
    <w:rsid w:val="008937AC"/>
    <w:rsid w:val="00896206"/>
    <w:rsid w:val="008A2AC5"/>
    <w:rsid w:val="008A63B1"/>
    <w:rsid w:val="008B121A"/>
    <w:rsid w:val="008B6F4E"/>
    <w:rsid w:val="008D29FD"/>
    <w:rsid w:val="008D3378"/>
    <w:rsid w:val="008D7596"/>
    <w:rsid w:val="008E0965"/>
    <w:rsid w:val="008E36A8"/>
    <w:rsid w:val="008F0625"/>
    <w:rsid w:val="008F1AE2"/>
    <w:rsid w:val="008F2193"/>
    <w:rsid w:val="009019C2"/>
    <w:rsid w:val="009045CD"/>
    <w:rsid w:val="00904F97"/>
    <w:rsid w:val="0090753D"/>
    <w:rsid w:val="00910281"/>
    <w:rsid w:val="00912547"/>
    <w:rsid w:val="00912BBC"/>
    <w:rsid w:val="0091306E"/>
    <w:rsid w:val="00926FFB"/>
    <w:rsid w:val="00937A26"/>
    <w:rsid w:val="00953C0C"/>
    <w:rsid w:val="00965AAB"/>
    <w:rsid w:val="0097394D"/>
    <w:rsid w:val="009746E2"/>
    <w:rsid w:val="009755E1"/>
    <w:rsid w:val="00975FF7"/>
    <w:rsid w:val="00977333"/>
    <w:rsid w:val="009859AB"/>
    <w:rsid w:val="009A256A"/>
    <w:rsid w:val="009A693A"/>
    <w:rsid w:val="009B22F6"/>
    <w:rsid w:val="009B35DE"/>
    <w:rsid w:val="009B75E7"/>
    <w:rsid w:val="009C2981"/>
    <w:rsid w:val="009C3755"/>
    <w:rsid w:val="009C529A"/>
    <w:rsid w:val="009D60C1"/>
    <w:rsid w:val="009E0E79"/>
    <w:rsid w:val="009E5D45"/>
    <w:rsid w:val="009E6B12"/>
    <w:rsid w:val="009F23ED"/>
    <w:rsid w:val="009F594E"/>
    <w:rsid w:val="00A02DA6"/>
    <w:rsid w:val="00A06545"/>
    <w:rsid w:val="00A11528"/>
    <w:rsid w:val="00A138AA"/>
    <w:rsid w:val="00A20CF8"/>
    <w:rsid w:val="00A25E03"/>
    <w:rsid w:val="00A40D12"/>
    <w:rsid w:val="00A47F2C"/>
    <w:rsid w:val="00A51F0A"/>
    <w:rsid w:val="00A55D3E"/>
    <w:rsid w:val="00A55FFF"/>
    <w:rsid w:val="00A5696F"/>
    <w:rsid w:val="00A56E6B"/>
    <w:rsid w:val="00A60CA1"/>
    <w:rsid w:val="00A6273E"/>
    <w:rsid w:val="00A75B82"/>
    <w:rsid w:val="00A76E67"/>
    <w:rsid w:val="00A81002"/>
    <w:rsid w:val="00A811DC"/>
    <w:rsid w:val="00A82784"/>
    <w:rsid w:val="00A8502F"/>
    <w:rsid w:val="00A901C6"/>
    <w:rsid w:val="00A92363"/>
    <w:rsid w:val="00A924E4"/>
    <w:rsid w:val="00A93466"/>
    <w:rsid w:val="00A945EE"/>
    <w:rsid w:val="00AA0C1D"/>
    <w:rsid w:val="00AA4C8C"/>
    <w:rsid w:val="00AB4C2A"/>
    <w:rsid w:val="00AB6A6F"/>
    <w:rsid w:val="00AC09DF"/>
    <w:rsid w:val="00AC1F10"/>
    <w:rsid w:val="00AC4992"/>
    <w:rsid w:val="00AD280C"/>
    <w:rsid w:val="00AD4D2D"/>
    <w:rsid w:val="00AE2EEE"/>
    <w:rsid w:val="00AF245C"/>
    <w:rsid w:val="00AF3C6F"/>
    <w:rsid w:val="00AF4E96"/>
    <w:rsid w:val="00B10D27"/>
    <w:rsid w:val="00B11840"/>
    <w:rsid w:val="00B11AD5"/>
    <w:rsid w:val="00B12076"/>
    <w:rsid w:val="00B17EAC"/>
    <w:rsid w:val="00B20BE1"/>
    <w:rsid w:val="00B240C7"/>
    <w:rsid w:val="00B446C0"/>
    <w:rsid w:val="00B46811"/>
    <w:rsid w:val="00B503A0"/>
    <w:rsid w:val="00B521F8"/>
    <w:rsid w:val="00B54539"/>
    <w:rsid w:val="00B57DB4"/>
    <w:rsid w:val="00B70353"/>
    <w:rsid w:val="00B733CE"/>
    <w:rsid w:val="00B82DA4"/>
    <w:rsid w:val="00B919E9"/>
    <w:rsid w:val="00B9530B"/>
    <w:rsid w:val="00B9564F"/>
    <w:rsid w:val="00BA0DA8"/>
    <w:rsid w:val="00BA0F57"/>
    <w:rsid w:val="00BA32D6"/>
    <w:rsid w:val="00BA4564"/>
    <w:rsid w:val="00BB1580"/>
    <w:rsid w:val="00BC1102"/>
    <w:rsid w:val="00BC3970"/>
    <w:rsid w:val="00BC3F6E"/>
    <w:rsid w:val="00BC4FCA"/>
    <w:rsid w:val="00BC76D7"/>
    <w:rsid w:val="00BD41DC"/>
    <w:rsid w:val="00BE014A"/>
    <w:rsid w:val="00BE0738"/>
    <w:rsid w:val="00BE3632"/>
    <w:rsid w:val="00BE3666"/>
    <w:rsid w:val="00BE48F6"/>
    <w:rsid w:val="00BE525D"/>
    <w:rsid w:val="00BF251B"/>
    <w:rsid w:val="00BF52C4"/>
    <w:rsid w:val="00BF5451"/>
    <w:rsid w:val="00C0242B"/>
    <w:rsid w:val="00C026BC"/>
    <w:rsid w:val="00C03D31"/>
    <w:rsid w:val="00C06262"/>
    <w:rsid w:val="00C10DEF"/>
    <w:rsid w:val="00C16A0F"/>
    <w:rsid w:val="00C33C70"/>
    <w:rsid w:val="00C34A11"/>
    <w:rsid w:val="00C35405"/>
    <w:rsid w:val="00C36475"/>
    <w:rsid w:val="00C412E4"/>
    <w:rsid w:val="00C44C36"/>
    <w:rsid w:val="00C61E34"/>
    <w:rsid w:val="00C62587"/>
    <w:rsid w:val="00C67B72"/>
    <w:rsid w:val="00C73FEE"/>
    <w:rsid w:val="00C74B53"/>
    <w:rsid w:val="00C74CC9"/>
    <w:rsid w:val="00C80CD9"/>
    <w:rsid w:val="00CA1AAD"/>
    <w:rsid w:val="00CA3095"/>
    <w:rsid w:val="00CA4CE5"/>
    <w:rsid w:val="00CA6B76"/>
    <w:rsid w:val="00CB13E0"/>
    <w:rsid w:val="00CB4F72"/>
    <w:rsid w:val="00CB5DEA"/>
    <w:rsid w:val="00CC24F4"/>
    <w:rsid w:val="00CC257F"/>
    <w:rsid w:val="00CD71EA"/>
    <w:rsid w:val="00CE126F"/>
    <w:rsid w:val="00CE406D"/>
    <w:rsid w:val="00CE5333"/>
    <w:rsid w:val="00CE56AD"/>
    <w:rsid w:val="00CF3372"/>
    <w:rsid w:val="00CF4B6C"/>
    <w:rsid w:val="00CF5FDC"/>
    <w:rsid w:val="00D07A39"/>
    <w:rsid w:val="00D10FAB"/>
    <w:rsid w:val="00D145D6"/>
    <w:rsid w:val="00D14D2C"/>
    <w:rsid w:val="00D205E3"/>
    <w:rsid w:val="00D20B37"/>
    <w:rsid w:val="00D22646"/>
    <w:rsid w:val="00D2276F"/>
    <w:rsid w:val="00D2651D"/>
    <w:rsid w:val="00D275E7"/>
    <w:rsid w:val="00D336E4"/>
    <w:rsid w:val="00D45EFE"/>
    <w:rsid w:val="00D61175"/>
    <w:rsid w:val="00D6704E"/>
    <w:rsid w:val="00D6715D"/>
    <w:rsid w:val="00D71CEC"/>
    <w:rsid w:val="00D75753"/>
    <w:rsid w:val="00D75ED1"/>
    <w:rsid w:val="00D75FF9"/>
    <w:rsid w:val="00D76671"/>
    <w:rsid w:val="00D80BC0"/>
    <w:rsid w:val="00D817A1"/>
    <w:rsid w:val="00D8275D"/>
    <w:rsid w:val="00D848F2"/>
    <w:rsid w:val="00D84D7B"/>
    <w:rsid w:val="00D85DC7"/>
    <w:rsid w:val="00D91AE2"/>
    <w:rsid w:val="00D92C2B"/>
    <w:rsid w:val="00D94682"/>
    <w:rsid w:val="00DA251C"/>
    <w:rsid w:val="00DA406E"/>
    <w:rsid w:val="00DA5CDA"/>
    <w:rsid w:val="00DB7D0E"/>
    <w:rsid w:val="00DC5E71"/>
    <w:rsid w:val="00DD238D"/>
    <w:rsid w:val="00DD5C81"/>
    <w:rsid w:val="00DE228C"/>
    <w:rsid w:val="00DF2113"/>
    <w:rsid w:val="00DF6793"/>
    <w:rsid w:val="00DF74AD"/>
    <w:rsid w:val="00E053BD"/>
    <w:rsid w:val="00E100C3"/>
    <w:rsid w:val="00E119F2"/>
    <w:rsid w:val="00E123FE"/>
    <w:rsid w:val="00E16084"/>
    <w:rsid w:val="00E3790F"/>
    <w:rsid w:val="00E37F85"/>
    <w:rsid w:val="00E42F69"/>
    <w:rsid w:val="00E46E3A"/>
    <w:rsid w:val="00E53D35"/>
    <w:rsid w:val="00E55353"/>
    <w:rsid w:val="00E60592"/>
    <w:rsid w:val="00E645A7"/>
    <w:rsid w:val="00E645F6"/>
    <w:rsid w:val="00E66649"/>
    <w:rsid w:val="00E70A28"/>
    <w:rsid w:val="00E74FBB"/>
    <w:rsid w:val="00E76E7F"/>
    <w:rsid w:val="00E80778"/>
    <w:rsid w:val="00E929AD"/>
    <w:rsid w:val="00E96E0E"/>
    <w:rsid w:val="00EA38A7"/>
    <w:rsid w:val="00EB15A1"/>
    <w:rsid w:val="00EB257F"/>
    <w:rsid w:val="00EC27FE"/>
    <w:rsid w:val="00EC55B6"/>
    <w:rsid w:val="00ED143A"/>
    <w:rsid w:val="00ED27E1"/>
    <w:rsid w:val="00ED2A51"/>
    <w:rsid w:val="00ED67CE"/>
    <w:rsid w:val="00ED7F7A"/>
    <w:rsid w:val="00EE15E8"/>
    <w:rsid w:val="00EE25BA"/>
    <w:rsid w:val="00EE646A"/>
    <w:rsid w:val="00EF26E2"/>
    <w:rsid w:val="00F057BF"/>
    <w:rsid w:val="00F152F2"/>
    <w:rsid w:val="00F16B52"/>
    <w:rsid w:val="00F17139"/>
    <w:rsid w:val="00F21733"/>
    <w:rsid w:val="00F22446"/>
    <w:rsid w:val="00F253E2"/>
    <w:rsid w:val="00F334E5"/>
    <w:rsid w:val="00F36760"/>
    <w:rsid w:val="00F4060D"/>
    <w:rsid w:val="00F4170B"/>
    <w:rsid w:val="00F4291A"/>
    <w:rsid w:val="00F56881"/>
    <w:rsid w:val="00F56CC1"/>
    <w:rsid w:val="00F61E87"/>
    <w:rsid w:val="00F62407"/>
    <w:rsid w:val="00F6696A"/>
    <w:rsid w:val="00F75051"/>
    <w:rsid w:val="00F768B4"/>
    <w:rsid w:val="00F802FF"/>
    <w:rsid w:val="00F82286"/>
    <w:rsid w:val="00F83AA6"/>
    <w:rsid w:val="00F86FA2"/>
    <w:rsid w:val="00F97C83"/>
    <w:rsid w:val="00FA0178"/>
    <w:rsid w:val="00FA1096"/>
    <w:rsid w:val="00FA16B7"/>
    <w:rsid w:val="00FA3CE0"/>
    <w:rsid w:val="00FA69B7"/>
    <w:rsid w:val="00FA6D0E"/>
    <w:rsid w:val="00FA7B0D"/>
    <w:rsid w:val="00FB5BAA"/>
    <w:rsid w:val="00FC1571"/>
    <w:rsid w:val="00FD45EA"/>
    <w:rsid w:val="00FD61F9"/>
    <w:rsid w:val="00FE0CE3"/>
    <w:rsid w:val="00FE4917"/>
    <w:rsid w:val="00FE51BE"/>
    <w:rsid w:val="00FF11EA"/>
    <w:rsid w:val="00FF5121"/>
    <w:rsid w:val="00FF61D5"/>
    <w:rsid w:val="017D4C11"/>
    <w:rsid w:val="085D1627"/>
    <w:rsid w:val="178D1A69"/>
    <w:rsid w:val="18128315"/>
    <w:rsid w:val="1950B1DE"/>
    <w:rsid w:val="2293240C"/>
    <w:rsid w:val="254DE734"/>
    <w:rsid w:val="2C47E056"/>
    <w:rsid w:val="2D25191E"/>
    <w:rsid w:val="3856B3BD"/>
    <w:rsid w:val="3C706BCD"/>
    <w:rsid w:val="4532D3EA"/>
    <w:rsid w:val="4E80082C"/>
    <w:rsid w:val="4FA44B54"/>
    <w:rsid w:val="4FCE11B2"/>
    <w:rsid w:val="506F5B12"/>
    <w:rsid w:val="52C9D3CC"/>
    <w:rsid w:val="5BD3454F"/>
    <w:rsid w:val="5D1A6ECA"/>
    <w:rsid w:val="6B069942"/>
    <w:rsid w:val="6C105A2F"/>
    <w:rsid w:val="73602C30"/>
    <w:rsid w:val="77EFC354"/>
    <w:rsid w:val="7F00B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uiPriority w:val="99"/>
    <w:semiHidden/>
    <w:unhideWhenUsed/>
    <w:rsid w:val="007742B0"/>
    <w:rPr>
      <w:sz w:val="16"/>
      <w:szCs w:val="16"/>
    </w:rPr>
  </w:style>
  <w:style w:type="paragraph" w:styleId="CommentText">
    <w:name w:val="annotation text"/>
    <w:basedOn w:val="Normal"/>
    <w:link w:val="CommentTextChar"/>
    <w:uiPriority w:val="99"/>
    <w:unhideWhenUsed/>
    <w:rsid w:val="007742B0"/>
    <w:rPr>
      <w:sz w:val="20"/>
    </w:rPr>
  </w:style>
  <w:style w:type="character" w:customStyle="1" w:styleId="CommentTextChar">
    <w:name w:val="Comment Text Char"/>
    <w:basedOn w:val="DefaultParagraphFont"/>
    <w:link w:val="CommentText"/>
    <w:uiPriority w:val="99"/>
    <w:rsid w:val="007742B0"/>
    <w:rPr>
      <w:rFonts w:ascii="Arial" w:hAnsi="Arial"/>
      <w:snapToGrid w:val="0"/>
    </w:rPr>
  </w:style>
  <w:style w:type="paragraph" w:styleId="CommentSubject">
    <w:name w:val="annotation subject"/>
    <w:basedOn w:val="CommentText"/>
    <w:next w:val="CommentText"/>
    <w:link w:val="CommentSubjectChar"/>
    <w:semiHidden/>
    <w:unhideWhenUsed/>
    <w:rsid w:val="007742B0"/>
    <w:rPr>
      <w:b/>
      <w:bCs/>
    </w:rPr>
  </w:style>
  <w:style w:type="character" w:customStyle="1" w:styleId="CommentSubjectChar">
    <w:name w:val="Comment Subject Char"/>
    <w:basedOn w:val="CommentTextChar"/>
    <w:link w:val="CommentSubject"/>
    <w:semiHidden/>
    <w:rsid w:val="007742B0"/>
    <w:rPr>
      <w:rFonts w:ascii="Arial" w:hAnsi="Arial"/>
      <w:b/>
      <w:bCs/>
      <w:snapToGrid w:val="0"/>
    </w:rPr>
  </w:style>
  <w:style w:type="paragraph" w:customStyle="1" w:styleId="xmsonormal">
    <w:name w:val="x_msonormal"/>
    <w:basedOn w:val="Normal"/>
    <w:rsid w:val="00153BD3"/>
    <w:pPr>
      <w:widowControl/>
      <w:spacing w:before="100" w:beforeAutospacing="1" w:after="100" w:afterAutospacing="1"/>
    </w:pPr>
    <w:rPr>
      <w:rFonts w:ascii="Times New Roman" w:eastAsia="Times New Roman" w:hAnsi="Times New Roman"/>
      <w:snapToGrid/>
      <w:szCs w:val="24"/>
    </w:rPr>
  </w:style>
  <w:style w:type="character" w:customStyle="1" w:styleId="marke56cqwo70">
    <w:name w:val="marke56cqwo70"/>
    <w:basedOn w:val="DefaultParagraphFont"/>
    <w:rsid w:val="00153BD3"/>
  </w:style>
  <w:style w:type="character" w:customStyle="1" w:styleId="markaxhocw0vm">
    <w:name w:val="markaxhocw0vm"/>
    <w:basedOn w:val="DefaultParagraphFont"/>
    <w:rsid w:val="00153BD3"/>
  </w:style>
  <w:style w:type="character" w:customStyle="1" w:styleId="markav15gl4u9">
    <w:name w:val="markav15gl4u9"/>
    <w:basedOn w:val="DefaultParagraphFont"/>
    <w:rsid w:val="00153BD3"/>
  </w:style>
  <w:style w:type="character" w:styleId="Hyperlink">
    <w:name w:val="Hyperlink"/>
    <w:basedOn w:val="DefaultParagraphFont"/>
    <w:unhideWhenUsed/>
    <w:rsid w:val="00374ACA"/>
    <w:rPr>
      <w:color w:val="0000FF" w:themeColor="hyperlink"/>
      <w:u w:val="single"/>
    </w:rPr>
  </w:style>
  <w:style w:type="character" w:styleId="UnresolvedMention">
    <w:name w:val="Unresolved Mention"/>
    <w:basedOn w:val="DefaultParagraphFont"/>
    <w:uiPriority w:val="99"/>
    <w:semiHidden/>
    <w:unhideWhenUsed/>
    <w:rsid w:val="00374AC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6B07A8"/>
    <w:pPr>
      <w:spacing w:after="0"/>
    </w:pPr>
    <w:rPr>
      <w:rFonts w:ascii="Consolas" w:eastAsia="Times New Roman" w:hAnsi="Consolas"/>
      <w:sz w:val="20"/>
    </w:rPr>
  </w:style>
  <w:style w:type="character" w:customStyle="1" w:styleId="HTMLPreformattedChar">
    <w:name w:val="HTML Preformatted Char"/>
    <w:basedOn w:val="DefaultParagraphFont"/>
    <w:link w:val="HTMLPreformatted"/>
    <w:uiPriority w:val="99"/>
    <w:semiHidden/>
    <w:rsid w:val="006B07A8"/>
    <w:rPr>
      <w:rFonts w:ascii="Consolas" w:eastAsia="Times New Roman" w:hAnsi="Consola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522668494">
      <w:bodyDiv w:val="1"/>
      <w:marLeft w:val="0"/>
      <w:marRight w:val="0"/>
      <w:marTop w:val="0"/>
      <w:marBottom w:val="0"/>
      <w:divBdr>
        <w:top w:val="none" w:sz="0" w:space="0" w:color="auto"/>
        <w:left w:val="none" w:sz="0" w:space="0" w:color="auto"/>
        <w:bottom w:val="none" w:sz="0" w:space="0" w:color="auto"/>
        <w:right w:val="none" w:sz="0" w:space="0" w:color="auto"/>
      </w:divBdr>
    </w:div>
    <w:div w:id="557478196">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iccsafe.org/lookup/CAFC2025P1_Pt06_Ch80_PromNFPA_RefStd13_25/43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s.iccsafe.org/lookup/CAFC2025P1_Pt03_Ch09_Sec907.6.4/43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ontent-id/381763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F6A67-8A93-4C48-BF9D-F8CAD3FEB7C3}">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08c854e-6660-4123-822d-cb2f4c79ac96"/>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3.xml><?xml version="1.0" encoding="utf-8"?>
<ds:datastoreItem xmlns:ds="http://schemas.openxmlformats.org/officeDocument/2006/customXml" ds:itemID="{D3E5BD05-8D3B-4D3E-8BB2-7CE21E645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9738</Words>
  <Characters>53974</Characters>
  <Application>Microsoft Office Word</Application>
  <DocSecurity>0</DocSecurity>
  <Lines>1137</Lines>
  <Paragraphs>435</Paragraphs>
  <ScaleCrop>false</ScaleCrop>
  <HeadingPairs>
    <vt:vector size="2" baseType="variant">
      <vt:variant>
        <vt:lpstr>Title</vt:lpstr>
      </vt:variant>
      <vt:variant>
        <vt:i4>1</vt:i4>
      </vt:variant>
    </vt:vector>
  </HeadingPairs>
  <TitlesOfParts>
    <vt:vector size="1" baseType="lpstr">
      <vt:lpstr>SFM 03-25 IET PT 9</vt:lpstr>
    </vt:vector>
  </TitlesOfParts>
  <Company/>
  <LinksUpToDate>false</LinksUpToDate>
  <CharactersWithSpaces>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03-25 IET PT 9</dc:title>
  <dc:creator>CBSC</dc:creator>
  <cp:lastModifiedBy>Severon, Kristina@DGS</cp:lastModifiedBy>
  <cp:revision>2</cp:revision>
  <cp:lastPrinted>2020-02-18T23:46:00Z</cp:lastPrinted>
  <dcterms:created xsi:type="dcterms:W3CDTF">2026-04-02T15:14:00Z</dcterms:created>
  <dcterms:modified xsi:type="dcterms:W3CDTF">2026-04-02T15:14:00Z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b22a6920-d08a-4804-b4a4-68ff2ed5da69</vt:lpwstr>
  </property>
  <property fmtid="{D5CDD505-2E9C-101B-9397-08002B2CF9AE}" pid="4" name="_MarkAsFinal">
    <vt:bool>true</vt:bool>
  </property>
</Properties>
</file>