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2BE72F33" w:rsidR="00E67FA5" w:rsidRPr="00417479" w:rsidRDefault="00E67FA5" w:rsidP="00E67FA5">
      <w:pPr>
        <w:pStyle w:val="Heading1"/>
      </w:pPr>
      <w:r w:rsidRPr="00417479">
        <w:t>COMMISSION ACTION MATRIX</w:t>
      </w:r>
      <w:r w:rsidRPr="00417479">
        <w:br/>
      </w:r>
      <w:r w:rsidR="005D1205" w:rsidRPr="001F00E4">
        <w:t>BUILDING</w:t>
      </w:r>
      <w:r w:rsidR="00EE0D27">
        <w:t>,</w:t>
      </w:r>
      <w:r w:rsidR="005D1205" w:rsidRPr="001F00E4">
        <w:t xml:space="preserve"> FIRE AND OTHER – STRUCTURAL DESIGN/LATERAL FORCES AD-HOC</w:t>
      </w:r>
      <w:r w:rsidR="005D1205" w:rsidRPr="00561403">
        <w:t xml:space="preserve"> (</w:t>
      </w:r>
      <w:r w:rsidR="005D1205">
        <w:t>bfo/sdlf</w:t>
      </w:r>
      <w:r w:rsidR="005D1205" w:rsidRPr="00561403">
        <w:t xml:space="preserve">) CODE ADVISORY COMMITTEE </w:t>
      </w:r>
      <w:r w:rsidR="00666DBB" w:rsidRPr="00417479">
        <w:t>–</w:t>
      </w:r>
      <w:r w:rsidRPr="00417479">
        <w:t xml:space="preserve"> </w:t>
      </w:r>
      <w:r w:rsidR="00A177A3">
        <w:t>February 17-18</w:t>
      </w:r>
      <w:r w:rsidR="005B14F0">
        <w:t>,</w:t>
      </w:r>
      <w:r w:rsidR="00A177A3">
        <w:t xml:space="preserve"> 2026</w:t>
      </w:r>
    </w:p>
    <w:p w14:paraId="28EDE231" w14:textId="273FBBAC" w:rsidR="00E67FA5" w:rsidRPr="00417479" w:rsidRDefault="003B24C4" w:rsidP="00E67FA5">
      <w:pPr>
        <w:pStyle w:val="Heading2"/>
      </w:pPr>
      <w:r w:rsidRPr="00345437">
        <w:t>2025 CALIFORNIA EXISTING BUILDING CODE</w:t>
      </w:r>
      <w:r w:rsidR="00E67FA5" w:rsidRPr="00417479">
        <w:t xml:space="preserve">, TITLE 24, PART </w:t>
      </w:r>
      <w:r>
        <w:t>10</w:t>
      </w:r>
      <w:r w:rsidR="00E67FA5" w:rsidRPr="00417479">
        <w:br/>
        <w:t xml:space="preserve">AGENCY: </w:t>
      </w:r>
      <w:r w:rsidR="00C44785">
        <w:t>office of statewide health planning and development</w:t>
      </w:r>
      <w:r w:rsidR="000E7754" w:rsidRPr="00417479">
        <w:t xml:space="preserve">, </w:t>
      </w:r>
      <w:r w:rsidR="00C44785">
        <w:t>oshpd 07/</w:t>
      </w:r>
      <w:r w:rsidR="00A177A3">
        <w:t>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1B43FC0A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18E0F9BA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E9084B">
        <w:t>1</w:t>
      </w:r>
      <w:r w:rsidR="00E5037D" w:rsidRPr="00417479">
        <w:br/>
      </w:r>
      <w:r w:rsidR="00155CC5">
        <w:rPr>
          <w:snapToGrid w:val="0"/>
        </w:rPr>
        <w:t>CHAPTER 3</w:t>
      </w:r>
      <w:r w:rsidR="00155CC5">
        <w:rPr>
          <w:i/>
          <w:iCs/>
          <w:snapToGrid w:val="0"/>
        </w:rPr>
        <w:t>A</w:t>
      </w:r>
      <w:r w:rsidR="00155CC5">
        <w:rPr>
          <w:snapToGrid w:val="0"/>
        </w:rPr>
        <w:t xml:space="preserve"> PROVISION FOR ALL COMPLIANCE METHODS</w:t>
      </w:r>
    </w:p>
    <w:p w14:paraId="193FE7A9" w14:textId="1DC08440" w:rsidR="00FB3CA6" w:rsidRPr="00417479" w:rsidRDefault="00575440" w:rsidP="00602858">
      <w:bookmarkStart w:id="2" w:name="_Hlk216942393"/>
      <w:r>
        <w:t xml:space="preserve">Amend </w:t>
      </w:r>
      <w:r w:rsidRPr="000B7BEC">
        <w:t>sections listed below</w:t>
      </w:r>
      <w:r>
        <w:t xml:space="preserve">. 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bookmarkEnd w:id="2"/>
          <w:p w14:paraId="790C6D7D" w14:textId="788C2628" w:rsidR="00FB3CA6" w:rsidRPr="00417479" w:rsidRDefault="005B14F0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</w:t>
            </w:r>
            <w:r w:rsidR="00575440">
              <w:rPr>
                <w:b/>
                <w:bCs/>
              </w:rPr>
              <w:t xml:space="preserve"> 0</w:t>
            </w:r>
            <w:r>
              <w:rPr>
                <w:b/>
                <w:bCs/>
              </w:rPr>
              <w:t>7</w:t>
            </w:r>
            <w:r w:rsidR="00E9084B">
              <w:rPr>
                <w:b/>
                <w:bCs/>
              </w:rPr>
              <w:t>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 w:rsidR="00E9084B"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77EFB858" w:rsidR="00FB3CA6" w:rsidRPr="00417479" w:rsidRDefault="00E9084B" w:rsidP="00E9084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bookmarkStart w:id="3" w:name="_Hlk216943099"/>
            <w:bookmarkStart w:id="4" w:name="_Hlk216948001"/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7C09D259" w:rsidR="00FB3CA6" w:rsidRPr="00417479" w:rsidRDefault="008C0117" w:rsidP="00DB4C62">
            <w:pPr>
              <w:spacing w:after="0"/>
              <w:rPr>
                <w:b/>
                <w:bCs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</w:rPr>
              <w:t>304A.3.5 Modifications to ASCE 41-13 for SPC-2 and SPC-4D.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0EC8025E" w:rsidR="00FB3CA6" w:rsidRPr="00417479" w:rsidRDefault="008528F9" w:rsidP="00DB4C62">
            <w:pPr>
              <w:spacing w:after="0"/>
            </w:pPr>
            <w:r>
              <w:rPr>
                <w:snapToGrid w:val="0"/>
              </w:rPr>
              <w:t xml:space="preserve">Amend </w:t>
            </w:r>
            <w:r w:rsidR="00A55E58">
              <w:rPr>
                <w:snapToGrid w:val="0"/>
              </w:rPr>
              <w:t xml:space="preserve">to coordinate with proposals in ITEMS 1-3 and 1-4. 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bookmarkEnd w:id="3"/>
      <w:tr w:rsidR="00575440" w:rsidRPr="00417479" w14:paraId="52B2B86D" w14:textId="77777777" w:rsidTr="005E701F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9E4752D" w14:textId="4BD8BB62" w:rsidR="00575440" w:rsidRPr="00417479" w:rsidRDefault="00575440" w:rsidP="005E701F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</w:t>
            </w:r>
            <w:r w:rsidR="0092083E">
              <w:t>2</w:t>
            </w:r>
          </w:p>
        </w:tc>
        <w:tc>
          <w:tcPr>
            <w:tcW w:w="2736" w:type="dxa"/>
            <w:shd w:val="clear" w:color="auto" w:fill="FFFFFF" w:themeFill="background1"/>
          </w:tcPr>
          <w:p w14:paraId="6C6FF777" w14:textId="573AC744" w:rsidR="00575440" w:rsidRPr="00417479" w:rsidRDefault="008C0117" w:rsidP="005E701F">
            <w:pPr>
              <w:spacing w:after="0"/>
              <w:rPr>
                <w:b/>
                <w:bCs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</w:rPr>
              <w:t>304A.3.5.13 ASCE 41-13 Section 10.7.1.1.</w:t>
            </w:r>
          </w:p>
        </w:tc>
        <w:tc>
          <w:tcPr>
            <w:tcW w:w="1080" w:type="dxa"/>
            <w:shd w:val="clear" w:color="auto" w:fill="FFFFFF" w:themeFill="background1"/>
          </w:tcPr>
          <w:p w14:paraId="1E75924F" w14:textId="77777777" w:rsidR="00575440" w:rsidRPr="00417479" w:rsidRDefault="00575440" w:rsidP="005E701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F7AA0C4" w14:textId="77777777" w:rsidR="00575440" w:rsidRPr="00417479" w:rsidRDefault="00575440" w:rsidP="005E701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E763E4B" w14:textId="77777777" w:rsidR="00575440" w:rsidRPr="00417479" w:rsidRDefault="00575440" w:rsidP="005E701F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9409AD6" w14:textId="1CDDD1A3" w:rsidR="00575440" w:rsidRPr="00417479" w:rsidRDefault="00816FCD" w:rsidP="005E701F">
            <w:pPr>
              <w:spacing w:after="0"/>
            </w:pPr>
            <w:r>
              <w:rPr>
                <w:rFonts w:eastAsia="Aptos"/>
                <w:shd w:val="clear" w:color="auto" w:fill="FFFFFF" w:themeFill="background1"/>
              </w:rPr>
              <w:t xml:space="preserve">Amend to clarify </w:t>
            </w:r>
            <w:r>
              <w:rPr>
                <w:rFonts w:eastAsia="Aptos"/>
              </w:rPr>
              <w:t>that only flexure controlled and shear controlled</w:t>
            </w:r>
            <w:r>
              <w:rPr>
                <w:rFonts w:eastAsia="Aptos"/>
                <w:shd w:val="clear" w:color="auto" w:fill="FFFFFF" w:themeFill="background1"/>
              </w:rPr>
              <w:t xml:space="preserve"> horizontal wall segments or spandrels, reinforced with</w:t>
            </w:r>
            <w:r>
              <w:rPr>
                <w:rFonts w:eastAsia="Aptos"/>
              </w:rPr>
              <w:t xml:space="preserve"> closed hoops or stirrups anchored to the longitudinal reinforcement top and bottom for shear wall coupling beams in ASCE 41 are permitted to be classified as coupling beams.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E80EA8C" w14:textId="77777777" w:rsidR="00575440" w:rsidRPr="00417479" w:rsidRDefault="00575440" w:rsidP="005E701F">
            <w:pPr>
              <w:spacing w:after="0"/>
              <w:jc w:val="center"/>
              <w:rPr>
                <w:b/>
                <w:bCs/>
              </w:rPr>
            </w:pPr>
          </w:p>
        </w:tc>
      </w:tr>
      <w:bookmarkEnd w:id="4"/>
      <w:tr w:rsidR="008C0117" w:rsidRPr="00417479" w14:paraId="088BC37E" w14:textId="77777777" w:rsidTr="005E701F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38E8A49" w14:textId="1CF7F414" w:rsidR="008C0117" w:rsidRPr="00417479" w:rsidRDefault="008C0117" w:rsidP="005E701F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1-3</w:t>
            </w:r>
          </w:p>
        </w:tc>
        <w:tc>
          <w:tcPr>
            <w:tcW w:w="2736" w:type="dxa"/>
            <w:shd w:val="clear" w:color="auto" w:fill="FFFFFF" w:themeFill="background1"/>
          </w:tcPr>
          <w:p w14:paraId="326363EA" w14:textId="77777777" w:rsidR="008C0117" w:rsidRDefault="008C0117" w:rsidP="008C0117">
            <w:pPr>
              <w:spacing w:after="0"/>
              <w:rPr>
                <w:rFonts w:ascii="Times New Roman" w:hAnsi="Times New Roman"/>
                <w:szCs w:val="24"/>
                <w:lang w:eastAsia="ko-KR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u w:val="single"/>
              </w:rPr>
              <w:t>304A.3.5.16 ASCE 41-13 Chapter 13.</w:t>
            </w:r>
            <w:r>
              <w:rPr>
                <w:rFonts w:ascii="Times New Roman" w:hAnsi="Times New Roman"/>
                <w:szCs w:val="24"/>
                <w:lang w:eastAsia="ko-KR"/>
              </w:rPr>
              <w:t xml:space="preserve"> </w:t>
            </w:r>
          </w:p>
          <w:p w14:paraId="0E5BC0D4" w14:textId="009D6CCB" w:rsidR="008C0117" w:rsidRPr="00417479" w:rsidRDefault="008C0117" w:rsidP="005E701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101423B" w14:textId="77777777" w:rsidR="008C0117" w:rsidRPr="00417479" w:rsidRDefault="008C0117" w:rsidP="005E701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56BAA2" w14:textId="77777777" w:rsidR="008C0117" w:rsidRPr="00417479" w:rsidRDefault="008C0117" w:rsidP="005E701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242B398" w14:textId="77777777" w:rsidR="008C0117" w:rsidRPr="00417479" w:rsidRDefault="008C0117" w:rsidP="005E701F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3F0806C" w14:textId="29A751D7" w:rsidR="008C0117" w:rsidRPr="00417479" w:rsidRDefault="00816FCD" w:rsidP="005E701F">
            <w:pPr>
              <w:spacing w:after="0"/>
            </w:pPr>
            <w:r>
              <w:rPr>
                <w:rFonts w:cs="Arial"/>
                <w:snapToGrid w:val="0"/>
              </w:rPr>
              <w:t>A</w:t>
            </w:r>
            <w:r w:rsidR="00A55E58">
              <w:rPr>
                <w:rFonts w:cs="Arial"/>
                <w:snapToGrid w:val="0"/>
              </w:rPr>
              <w:t>dd</w:t>
            </w:r>
            <w:r>
              <w:rPr>
                <w:rFonts w:cs="Arial"/>
                <w:snapToGrid w:val="0"/>
              </w:rPr>
              <w:t xml:space="preserve"> new section for Penthouse Structures as the code is not clear how existing penthouse structures are to be evaluated as related to seismic upgrades of existing hospital buildings from SPC-1 to SPC-4D.</w:t>
            </w:r>
          </w:p>
        </w:tc>
        <w:tc>
          <w:tcPr>
            <w:tcW w:w="1080" w:type="dxa"/>
            <w:shd w:val="clear" w:color="auto" w:fill="FFFFFF" w:themeFill="background1"/>
          </w:tcPr>
          <w:p w14:paraId="5C7B7D88" w14:textId="77777777" w:rsidR="008C0117" w:rsidRPr="00417479" w:rsidRDefault="008C0117" w:rsidP="005E701F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C0117" w:rsidRPr="00417479" w14:paraId="1B780F8F" w14:textId="77777777" w:rsidTr="005E701F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4D780A0" w14:textId="3AEB3494" w:rsidR="008C0117" w:rsidRPr="00417479" w:rsidRDefault="008C0117" w:rsidP="005E701F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1-4</w:t>
            </w:r>
          </w:p>
        </w:tc>
        <w:tc>
          <w:tcPr>
            <w:tcW w:w="2736" w:type="dxa"/>
            <w:shd w:val="clear" w:color="auto" w:fill="FFFFFF" w:themeFill="background1"/>
          </w:tcPr>
          <w:p w14:paraId="5B70B290" w14:textId="7F195807" w:rsidR="00A55E58" w:rsidRDefault="008C0117" w:rsidP="005E701F">
            <w:pPr>
              <w:spacing w:after="0"/>
              <w:rPr>
                <w:rFonts w:cs="Arial"/>
                <w:b/>
                <w:bCs/>
                <w:i/>
                <w:iCs/>
                <w:snapToGrid w:val="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</w:rPr>
              <w:t>304A.3.5.</w:t>
            </w:r>
            <w:r>
              <w:rPr>
                <w:rFonts w:cs="Arial"/>
                <w:b/>
                <w:bCs/>
                <w:i/>
                <w:iCs/>
                <w:strike/>
                <w:snapToGrid w:val="0"/>
              </w:rPr>
              <w:t>16</w:t>
            </w:r>
            <w:r>
              <w:rPr>
                <w:rFonts w:cs="Arial"/>
                <w:b/>
                <w:bCs/>
                <w:i/>
                <w:iCs/>
                <w:snapToGrid w:val="0"/>
                <w:u w:val="single"/>
              </w:rPr>
              <w:t>17</w:t>
            </w:r>
            <w:r>
              <w:rPr>
                <w:rFonts w:cs="Arial"/>
                <w:b/>
                <w:bCs/>
                <w:i/>
                <w:iCs/>
                <w:snapToGrid w:val="0"/>
              </w:rPr>
              <w:t xml:space="preserve"> </w:t>
            </w:r>
          </w:p>
          <w:p w14:paraId="0A6E81C0" w14:textId="549D66EA" w:rsidR="008C0117" w:rsidRPr="00417479" w:rsidRDefault="00A55E58" w:rsidP="005E701F">
            <w:pPr>
              <w:spacing w:after="0"/>
              <w:rPr>
                <w:b/>
                <w:bCs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</w:rPr>
              <w:t>304A.3.5.</w:t>
            </w:r>
            <w:r>
              <w:rPr>
                <w:rFonts w:cs="Arial"/>
                <w:b/>
                <w:bCs/>
                <w:i/>
                <w:iCs/>
                <w:strike/>
                <w:snapToGrid w:val="0"/>
              </w:rPr>
              <w:t>17</w:t>
            </w:r>
            <w:r>
              <w:rPr>
                <w:rFonts w:cs="Arial"/>
                <w:b/>
                <w:bCs/>
                <w:i/>
                <w:iCs/>
                <w:snapToGrid w:val="0"/>
                <w:u w:val="single"/>
              </w:rPr>
              <w:t>18</w:t>
            </w:r>
          </w:p>
        </w:tc>
        <w:tc>
          <w:tcPr>
            <w:tcW w:w="1080" w:type="dxa"/>
            <w:shd w:val="clear" w:color="auto" w:fill="FFFFFF" w:themeFill="background1"/>
          </w:tcPr>
          <w:p w14:paraId="4C744D89" w14:textId="77777777" w:rsidR="008C0117" w:rsidRPr="00417479" w:rsidRDefault="008C0117" w:rsidP="005E701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4CF4FBF" w14:textId="77777777" w:rsidR="008C0117" w:rsidRPr="00417479" w:rsidRDefault="008C0117" w:rsidP="005E701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0331719" w14:textId="77777777" w:rsidR="008C0117" w:rsidRPr="00417479" w:rsidRDefault="008C0117" w:rsidP="005E701F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309E337" w14:textId="10807718" w:rsidR="008C0117" w:rsidRPr="00417479" w:rsidRDefault="00A55E58" w:rsidP="005E701F">
            <w:pPr>
              <w:spacing w:after="0"/>
            </w:pPr>
            <w:proofErr w:type="gramStart"/>
            <w:r>
              <w:rPr>
                <w:snapToGrid w:val="0"/>
              </w:rPr>
              <w:t>Renumber</w:t>
            </w:r>
            <w:proofErr w:type="gramEnd"/>
            <w:r>
              <w:rPr>
                <w:snapToGrid w:val="0"/>
              </w:rPr>
              <w:t xml:space="preserve"> these sections to coordinate with changes proposed in ITEM 1-3.</w:t>
            </w:r>
          </w:p>
        </w:tc>
        <w:tc>
          <w:tcPr>
            <w:tcW w:w="1080" w:type="dxa"/>
            <w:shd w:val="clear" w:color="auto" w:fill="FFFFFF" w:themeFill="background1"/>
          </w:tcPr>
          <w:p w14:paraId="2D5E733F" w14:textId="77777777" w:rsidR="008C0117" w:rsidRPr="00417479" w:rsidRDefault="008C0117" w:rsidP="005E701F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C0117" w:rsidRPr="00417479" w14:paraId="1E2509EA" w14:textId="77777777" w:rsidTr="005E701F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FE63A91" w14:textId="4FF7623E" w:rsidR="008C0117" w:rsidRPr="00417479" w:rsidRDefault="008C0117" w:rsidP="005E701F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lastRenderedPageBreak/>
              <w:t>1-</w:t>
            </w:r>
            <w:r w:rsidR="00A55E58">
              <w:t>5</w:t>
            </w:r>
          </w:p>
        </w:tc>
        <w:tc>
          <w:tcPr>
            <w:tcW w:w="2736" w:type="dxa"/>
            <w:shd w:val="clear" w:color="auto" w:fill="FFFFFF" w:themeFill="background1"/>
          </w:tcPr>
          <w:p w14:paraId="7E61A709" w14:textId="64A89DE3" w:rsidR="008C0117" w:rsidRPr="00417479" w:rsidRDefault="00816FCD" w:rsidP="005E701F">
            <w:pPr>
              <w:spacing w:after="0"/>
              <w:rPr>
                <w:b/>
                <w:bCs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</w:rPr>
              <w:t>304A.3.6 Modifications to ASCE 41-23.</w:t>
            </w:r>
          </w:p>
        </w:tc>
        <w:tc>
          <w:tcPr>
            <w:tcW w:w="1080" w:type="dxa"/>
            <w:shd w:val="clear" w:color="auto" w:fill="FFFFFF" w:themeFill="background1"/>
          </w:tcPr>
          <w:p w14:paraId="035206B9" w14:textId="77777777" w:rsidR="008C0117" w:rsidRPr="00417479" w:rsidRDefault="008C0117" w:rsidP="005E701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CD8A3D2" w14:textId="77777777" w:rsidR="008C0117" w:rsidRPr="00417479" w:rsidRDefault="008C0117" w:rsidP="005E701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E11AD79" w14:textId="77777777" w:rsidR="008C0117" w:rsidRPr="00417479" w:rsidRDefault="008C0117" w:rsidP="005E701F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738C104" w14:textId="1019CAFC" w:rsidR="008C0117" w:rsidRPr="00417479" w:rsidRDefault="00A55E58" w:rsidP="005E701F">
            <w:pPr>
              <w:spacing w:after="0"/>
            </w:pPr>
            <w:r>
              <w:rPr>
                <w:snapToGrid w:val="0"/>
              </w:rPr>
              <w:t>Amend to coordinate with proposals in ITEMS 1-6 and 1-7.</w:t>
            </w:r>
          </w:p>
        </w:tc>
        <w:tc>
          <w:tcPr>
            <w:tcW w:w="1080" w:type="dxa"/>
            <w:shd w:val="clear" w:color="auto" w:fill="FFFFFF" w:themeFill="background1"/>
          </w:tcPr>
          <w:p w14:paraId="475189EC" w14:textId="77777777" w:rsidR="008C0117" w:rsidRPr="00417479" w:rsidRDefault="008C0117" w:rsidP="005E701F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C0117" w:rsidRPr="00417479" w14:paraId="4E8A1D13" w14:textId="77777777" w:rsidTr="005E701F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DFA0E0F" w14:textId="6C30EF10" w:rsidR="008C0117" w:rsidRPr="00417479" w:rsidRDefault="008C0117" w:rsidP="005E701F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</w:t>
            </w:r>
            <w:r w:rsidR="00A55E58">
              <w:t>6</w:t>
            </w:r>
          </w:p>
        </w:tc>
        <w:tc>
          <w:tcPr>
            <w:tcW w:w="2736" w:type="dxa"/>
            <w:shd w:val="clear" w:color="auto" w:fill="FFFFFF" w:themeFill="background1"/>
          </w:tcPr>
          <w:p w14:paraId="621514FA" w14:textId="77777777" w:rsidR="00250D18" w:rsidRDefault="00250D18" w:rsidP="00250D18">
            <w:pPr>
              <w:spacing w:after="0"/>
              <w:rPr>
                <w:rFonts w:ascii="Times New Roman" w:hAnsi="Times New Roman"/>
                <w:szCs w:val="24"/>
                <w:lang w:eastAsia="ko-KR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u w:val="single"/>
              </w:rPr>
              <w:t>304A.3.6.9 ASCE 41-23 Chapter 13.</w:t>
            </w:r>
            <w:r>
              <w:rPr>
                <w:rFonts w:ascii="Times New Roman" w:hAnsi="Times New Roman"/>
                <w:szCs w:val="24"/>
                <w:lang w:eastAsia="ko-KR"/>
              </w:rPr>
              <w:t xml:space="preserve"> </w:t>
            </w:r>
          </w:p>
          <w:p w14:paraId="4CFA03D4" w14:textId="7BF0DB2C" w:rsidR="008C0117" w:rsidRDefault="008C0117" w:rsidP="005E701F">
            <w:pPr>
              <w:spacing w:after="0"/>
              <w:rPr>
                <w:rFonts w:ascii="Times New Roman" w:hAnsi="Times New Roman"/>
                <w:szCs w:val="24"/>
                <w:lang w:eastAsia="ko-KR"/>
              </w:rPr>
            </w:pPr>
            <w:r>
              <w:rPr>
                <w:rFonts w:ascii="Times New Roman" w:hAnsi="Times New Roman"/>
                <w:szCs w:val="24"/>
                <w:lang w:eastAsia="ko-KR"/>
              </w:rPr>
              <w:t xml:space="preserve"> </w:t>
            </w:r>
          </w:p>
          <w:p w14:paraId="2E71C691" w14:textId="77777777" w:rsidR="008C0117" w:rsidRPr="00417479" w:rsidRDefault="008C0117" w:rsidP="005E701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DDB6764" w14:textId="77777777" w:rsidR="008C0117" w:rsidRPr="00417479" w:rsidRDefault="008C0117" w:rsidP="005E701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51A4271" w14:textId="77777777" w:rsidR="008C0117" w:rsidRPr="00417479" w:rsidRDefault="008C0117" w:rsidP="005E701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B73BE19" w14:textId="77777777" w:rsidR="008C0117" w:rsidRPr="00417479" w:rsidRDefault="008C0117" w:rsidP="005E701F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2507EC7" w14:textId="3F5DB441" w:rsidR="008C0117" w:rsidRPr="00417479" w:rsidRDefault="00250D18" w:rsidP="005E701F">
            <w:pPr>
              <w:spacing w:after="0"/>
            </w:pPr>
            <w:r>
              <w:rPr>
                <w:rFonts w:cs="Arial"/>
                <w:snapToGrid w:val="0"/>
              </w:rPr>
              <w:t>A</w:t>
            </w:r>
            <w:r w:rsidR="00A55E58">
              <w:rPr>
                <w:rFonts w:cs="Arial"/>
                <w:snapToGrid w:val="0"/>
              </w:rPr>
              <w:t>dd</w:t>
            </w:r>
            <w:r>
              <w:rPr>
                <w:rFonts w:cs="Arial"/>
                <w:snapToGrid w:val="0"/>
              </w:rPr>
              <w:t xml:space="preserve"> new section for Penthouse Structures. This amendment aligns the performance level for evaluation and retrofit of small rooftop penthouse structures to the same performance level permitted for existing SPC-1 buildings upgraded to the SPC-4D performance level for non SPC-1 buildings regardless of which version of ASCE 41 is used for the evaluation/retrofit.</w:t>
            </w:r>
          </w:p>
        </w:tc>
        <w:tc>
          <w:tcPr>
            <w:tcW w:w="1080" w:type="dxa"/>
            <w:shd w:val="clear" w:color="auto" w:fill="FFFFFF" w:themeFill="background1"/>
          </w:tcPr>
          <w:p w14:paraId="251C6CE4" w14:textId="77777777" w:rsidR="008C0117" w:rsidRPr="00417479" w:rsidRDefault="008C0117" w:rsidP="005E701F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C0117" w:rsidRPr="00417479" w14:paraId="75A255FF" w14:textId="77777777" w:rsidTr="005E701F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38A4F3A" w14:textId="01C83BFE" w:rsidR="008C0117" w:rsidRPr="00417479" w:rsidRDefault="008C0117" w:rsidP="005E701F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</w:t>
            </w:r>
            <w:r w:rsidR="00A55E58">
              <w:t>7</w:t>
            </w:r>
          </w:p>
        </w:tc>
        <w:tc>
          <w:tcPr>
            <w:tcW w:w="2736" w:type="dxa"/>
            <w:shd w:val="clear" w:color="auto" w:fill="FFFFFF" w:themeFill="background1"/>
          </w:tcPr>
          <w:p w14:paraId="0C0E1813" w14:textId="6BAA3C49" w:rsidR="008C0117" w:rsidRPr="00417479" w:rsidRDefault="00816FCD" w:rsidP="005E701F">
            <w:pPr>
              <w:spacing w:after="0"/>
              <w:rPr>
                <w:b/>
                <w:bCs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</w:rPr>
              <w:t>304A.3.6.</w:t>
            </w:r>
            <w:r>
              <w:rPr>
                <w:rFonts w:cs="Arial"/>
                <w:b/>
                <w:bCs/>
                <w:i/>
                <w:iCs/>
                <w:strike/>
                <w:snapToGrid w:val="0"/>
              </w:rPr>
              <w:t>9</w:t>
            </w:r>
            <w:r>
              <w:rPr>
                <w:rFonts w:cs="Arial"/>
                <w:b/>
                <w:bCs/>
                <w:i/>
                <w:iCs/>
                <w:snapToGrid w:val="0"/>
                <w:u w:val="single"/>
              </w:rPr>
              <w:t>10</w:t>
            </w:r>
            <w:r>
              <w:rPr>
                <w:rFonts w:cs="Arial"/>
                <w:b/>
                <w:bCs/>
                <w:i/>
                <w:iCs/>
                <w:snapToGrid w:val="0"/>
              </w:rPr>
              <w:t xml:space="preserve"> ASCE 41-23 Chapter 16 and 17.</w:t>
            </w:r>
          </w:p>
        </w:tc>
        <w:tc>
          <w:tcPr>
            <w:tcW w:w="1080" w:type="dxa"/>
            <w:shd w:val="clear" w:color="auto" w:fill="FFFFFF" w:themeFill="background1"/>
          </w:tcPr>
          <w:p w14:paraId="13BE46A1" w14:textId="77777777" w:rsidR="008C0117" w:rsidRPr="00417479" w:rsidRDefault="008C0117" w:rsidP="005E701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5A84B09" w14:textId="77777777" w:rsidR="008C0117" w:rsidRPr="00417479" w:rsidRDefault="008C0117" w:rsidP="005E701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45342C2" w14:textId="77777777" w:rsidR="008C0117" w:rsidRPr="00417479" w:rsidRDefault="008C0117" w:rsidP="005E701F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934BF94" w14:textId="143F5ECD" w:rsidR="008C0117" w:rsidRPr="00417479" w:rsidRDefault="00A55E58" w:rsidP="005E701F">
            <w:pPr>
              <w:spacing w:after="0"/>
            </w:pPr>
            <w:proofErr w:type="gramStart"/>
            <w:r>
              <w:rPr>
                <w:snapToGrid w:val="0"/>
              </w:rPr>
              <w:t>Renumber</w:t>
            </w:r>
            <w:proofErr w:type="gramEnd"/>
            <w:r>
              <w:rPr>
                <w:snapToGrid w:val="0"/>
              </w:rPr>
              <w:t xml:space="preserve"> this section to coordinate with changes proposed in ITEM 1-6.</w:t>
            </w:r>
          </w:p>
        </w:tc>
        <w:tc>
          <w:tcPr>
            <w:tcW w:w="1080" w:type="dxa"/>
            <w:shd w:val="clear" w:color="auto" w:fill="FFFFFF" w:themeFill="background1"/>
          </w:tcPr>
          <w:p w14:paraId="67A665F5" w14:textId="77777777" w:rsidR="008C0117" w:rsidRPr="00417479" w:rsidRDefault="008C0117" w:rsidP="005E701F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1D4EAC3" w14:textId="77777777" w:rsidR="00FB3CA6" w:rsidRPr="00417479" w:rsidRDefault="00FB3CA6" w:rsidP="00FB3CA6">
      <w:pPr>
        <w:rPr>
          <w:rFonts w:cs="Arial"/>
          <w:b/>
          <w:szCs w:val="20"/>
        </w:rPr>
      </w:pPr>
    </w:p>
    <w:sectPr w:rsidR="00FB3CA6" w:rsidRPr="00417479" w:rsidSect="00184FD4">
      <w:footerReference w:type="default" r:id="rId11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42B0" w14:textId="77777777" w:rsidR="00BD6C6A" w:rsidRDefault="00BD6C6A" w:rsidP="00EA4D4E">
      <w:pPr>
        <w:spacing w:after="0"/>
      </w:pPr>
      <w:r>
        <w:separator/>
      </w:r>
    </w:p>
  </w:endnote>
  <w:endnote w:type="continuationSeparator" w:id="0">
    <w:p w14:paraId="49959BDD" w14:textId="77777777" w:rsidR="00BD6C6A" w:rsidRDefault="00BD6C6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7ED0D0CC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EE0D27">
      <w:rPr>
        <w:rFonts w:cs="Arial"/>
      </w:rPr>
      <w:t>January 6, 2026</w:t>
    </w:r>
  </w:p>
  <w:p w14:paraId="1802EBAA" w14:textId="51AA71DF" w:rsidR="00EA4D4E" w:rsidRPr="00207E89" w:rsidRDefault="00C44785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OSHPD 07/25</w:t>
    </w:r>
    <w:r w:rsidR="00EA4D4E" w:rsidRPr="00207E89">
      <w:rPr>
        <w:rFonts w:cs="Arial"/>
      </w:rPr>
      <w:t xml:space="preserve"> - Part </w:t>
    </w:r>
    <w:r w:rsidR="00E9084B">
      <w:rPr>
        <w:rFonts w:cs="Arial"/>
      </w:rPr>
      <w:t>10</w:t>
    </w:r>
    <w:r w:rsidR="00EA4D4E" w:rsidRPr="00207E89">
      <w:rPr>
        <w:rFonts w:cs="Arial"/>
      </w:rPr>
      <w:t xml:space="preserve"> - </w:t>
    </w:r>
    <w:r w:rsidR="00E9084B">
      <w:rPr>
        <w:rFonts w:cs="Arial"/>
      </w:rPr>
      <w:t xml:space="preserve">2025 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  <w:t xml:space="preserve">CAM - </w:t>
    </w:r>
    <w:r w:rsidR="00E9084B">
      <w:rPr>
        <w:rFonts w:cs="Arial"/>
      </w:rPr>
      <w:t>I</w:t>
    </w:r>
    <w:r w:rsidR="00EE0D27">
      <w:rPr>
        <w:rFonts w:cs="Arial"/>
      </w:rPr>
      <w:t>NITIAL</w:t>
    </w:r>
  </w:p>
  <w:p w14:paraId="43178E55" w14:textId="4C76A36C" w:rsidR="00EA4D4E" w:rsidRPr="00207E89" w:rsidRDefault="00C44785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Office of Statewide Health Planning and Development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D6A" w14:textId="77777777" w:rsidR="00BD6C6A" w:rsidRDefault="00BD6C6A" w:rsidP="00EA4D4E">
      <w:pPr>
        <w:spacing w:after="0"/>
      </w:pPr>
      <w:r>
        <w:separator/>
      </w:r>
    </w:p>
  </w:footnote>
  <w:footnote w:type="continuationSeparator" w:id="0">
    <w:p w14:paraId="1E0D5335" w14:textId="77777777" w:rsidR="00BD6C6A" w:rsidRDefault="00BD6C6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2621A"/>
    <w:rsid w:val="00054A87"/>
    <w:rsid w:val="00063C1B"/>
    <w:rsid w:val="000E7754"/>
    <w:rsid w:val="00105A57"/>
    <w:rsid w:val="00155CC5"/>
    <w:rsid w:val="0016159A"/>
    <w:rsid w:val="00184FD4"/>
    <w:rsid w:val="0020451A"/>
    <w:rsid w:val="00205E17"/>
    <w:rsid w:val="00207E89"/>
    <w:rsid w:val="00234533"/>
    <w:rsid w:val="00234734"/>
    <w:rsid w:val="00243107"/>
    <w:rsid w:val="00247CD6"/>
    <w:rsid w:val="002509F7"/>
    <w:rsid w:val="00250D18"/>
    <w:rsid w:val="002F2176"/>
    <w:rsid w:val="00342005"/>
    <w:rsid w:val="003427C1"/>
    <w:rsid w:val="003759F8"/>
    <w:rsid w:val="003A7105"/>
    <w:rsid w:val="003B24C4"/>
    <w:rsid w:val="003B609F"/>
    <w:rsid w:val="003E19BB"/>
    <w:rsid w:val="00417479"/>
    <w:rsid w:val="004C7E33"/>
    <w:rsid w:val="005107D5"/>
    <w:rsid w:val="00575440"/>
    <w:rsid w:val="00595B4C"/>
    <w:rsid w:val="005B14F0"/>
    <w:rsid w:val="005C549B"/>
    <w:rsid w:val="005D1205"/>
    <w:rsid w:val="005E44F6"/>
    <w:rsid w:val="00602858"/>
    <w:rsid w:val="00666DBB"/>
    <w:rsid w:val="006B1E9D"/>
    <w:rsid w:val="006B35B4"/>
    <w:rsid w:val="006C5969"/>
    <w:rsid w:val="00714133"/>
    <w:rsid w:val="00715553"/>
    <w:rsid w:val="0073074C"/>
    <w:rsid w:val="00816FCD"/>
    <w:rsid w:val="00843EE8"/>
    <w:rsid w:val="008528F9"/>
    <w:rsid w:val="00864D4F"/>
    <w:rsid w:val="00867C04"/>
    <w:rsid w:val="008732B2"/>
    <w:rsid w:val="00876DB7"/>
    <w:rsid w:val="008C0117"/>
    <w:rsid w:val="008F2B9E"/>
    <w:rsid w:val="009050B3"/>
    <w:rsid w:val="0092083E"/>
    <w:rsid w:val="0099183B"/>
    <w:rsid w:val="009D3118"/>
    <w:rsid w:val="009D3A9F"/>
    <w:rsid w:val="009E4A05"/>
    <w:rsid w:val="009F3E51"/>
    <w:rsid w:val="009F799F"/>
    <w:rsid w:val="00A1702D"/>
    <w:rsid w:val="00A177A3"/>
    <w:rsid w:val="00A31878"/>
    <w:rsid w:val="00A55E58"/>
    <w:rsid w:val="00A8571D"/>
    <w:rsid w:val="00A9267A"/>
    <w:rsid w:val="00AA7E8D"/>
    <w:rsid w:val="00AC1A26"/>
    <w:rsid w:val="00AF03E0"/>
    <w:rsid w:val="00AF3069"/>
    <w:rsid w:val="00B024FD"/>
    <w:rsid w:val="00BC19C9"/>
    <w:rsid w:val="00BC58CD"/>
    <w:rsid w:val="00BD6C6A"/>
    <w:rsid w:val="00C44785"/>
    <w:rsid w:val="00C55799"/>
    <w:rsid w:val="00D34669"/>
    <w:rsid w:val="00D37249"/>
    <w:rsid w:val="00D566CB"/>
    <w:rsid w:val="00D67AC9"/>
    <w:rsid w:val="00D86E67"/>
    <w:rsid w:val="00DB4C62"/>
    <w:rsid w:val="00DE3609"/>
    <w:rsid w:val="00DF33F2"/>
    <w:rsid w:val="00E15B76"/>
    <w:rsid w:val="00E42E3A"/>
    <w:rsid w:val="00E5037D"/>
    <w:rsid w:val="00E67FA5"/>
    <w:rsid w:val="00E9084B"/>
    <w:rsid w:val="00EA4D4E"/>
    <w:rsid w:val="00EA5F44"/>
    <w:rsid w:val="00EC4AC1"/>
    <w:rsid w:val="00EE0D27"/>
    <w:rsid w:val="00F62A54"/>
    <w:rsid w:val="00FA51B0"/>
    <w:rsid w:val="00FB3CA6"/>
    <w:rsid w:val="00FE265D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Revision">
    <w:name w:val="Revision"/>
    <w:hidden/>
    <w:uiPriority w:val="99"/>
    <w:semiHidden/>
    <w:rsid w:val="008528F9"/>
    <w:pPr>
      <w:spacing w:after="0" w:line="240" w:lineRule="auto"/>
    </w:pPr>
    <w:rPr>
      <w:rFonts w:ascii="Arial Narrow" w:hAnsi="Arial Narrow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E58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E58"/>
    <w:rPr>
      <w:rFonts w:ascii="Arial Narrow" w:eastAsia="Times New Roman" w:hAnsi="Arial Narro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bbf16793590c6e950f6f65c5d7c706d1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97414f60429051d81cd0b96698969941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B4911-ABB0-434D-8096-EFB801630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6FFAD-0090-41F9-95DE-22099201A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0F7AF-4B6F-4D7E-BB76-A432C9D0EBF6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d08c854e-6660-4123-822d-cb2f4c79ac96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4242682-816F-4C65-AB0D-B26D4D3D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2305</Characters>
  <Application>Microsoft Office Word</Application>
  <DocSecurity>0</DocSecurity>
  <Lines>106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OSHPD-07-25-CAM-PT10</vt:lpstr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OSHPD-07-25-CAM-PT10</dc:title>
  <dc:subject/>
  <dc:creator>CBSC@dgs.ca.gov</dc:creator>
  <cp:keywords/>
  <dc:description/>
  <cp:lastModifiedBy>Severon, Kristina@DGS</cp:lastModifiedBy>
  <cp:revision>3</cp:revision>
  <dcterms:created xsi:type="dcterms:W3CDTF">2026-01-20T17:46:00Z</dcterms:created>
  <dcterms:modified xsi:type="dcterms:W3CDTF">2026-01-20T17:47:00Z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_MarkAsFinal">
    <vt:bool>true</vt:bool>
  </property>
</Properties>
</file>