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56C7" w14:textId="029EF303" w:rsidR="00E67FA5" w:rsidRPr="00417479" w:rsidRDefault="00E67FA5" w:rsidP="00E67FA5">
      <w:pPr>
        <w:pStyle w:val="Heading1"/>
      </w:pPr>
      <w:r w:rsidRPr="00417479">
        <w:t>COMMISSION ACTION MATRIX</w:t>
      </w:r>
      <w:r w:rsidRPr="00417479">
        <w:br/>
      </w:r>
      <w:r w:rsidR="001831D5">
        <w:t xml:space="preserve">Building Fire Other </w:t>
      </w:r>
      <w:r w:rsidR="007159AF">
        <w:t>–</w:t>
      </w:r>
      <w:r w:rsidR="001831D5">
        <w:t xml:space="preserve"> Structural Design / Lateral Forces</w:t>
      </w:r>
      <w:r w:rsidRPr="00417479">
        <w:t xml:space="preserve"> (</w:t>
      </w:r>
      <w:r w:rsidR="001831D5">
        <w:t>BFO/SDLF</w:t>
      </w:r>
      <w:r w:rsidRPr="00417479">
        <w:t xml:space="preserve">) CODE ADVISORY COMMITTEE </w:t>
      </w:r>
      <w:r w:rsidR="00666DBB" w:rsidRPr="00417479">
        <w:t>–</w:t>
      </w:r>
      <w:r w:rsidRPr="00417479">
        <w:t xml:space="preserve"> </w:t>
      </w:r>
      <w:r w:rsidR="001831D5">
        <w:t>February 17-18, 2026</w:t>
      </w:r>
    </w:p>
    <w:p w14:paraId="28EDE231" w14:textId="3C1D6B28" w:rsidR="00E67FA5" w:rsidRPr="00417479" w:rsidRDefault="007159AF" w:rsidP="00E67FA5">
      <w:pPr>
        <w:pStyle w:val="Heading2"/>
      </w:pPr>
      <w:r>
        <w:t>2025 California administrative Code</w:t>
      </w:r>
      <w:r w:rsidR="00E67FA5" w:rsidRPr="00417479">
        <w:t xml:space="preserve">, TITLE 24, PART </w:t>
      </w:r>
      <w:r w:rsidR="00895A9F">
        <w:t>1</w:t>
      </w:r>
      <w:r w:rsidR="00E67FA5" w:rsidRPr="00417479">
        <w:t xml:space="preserve"> </w:t>
      </w:r>
      <w:r w:rsidR="00E67FA5" w:rsidRPr="00417479">
        <w:br/>
        <w:t xml:space="preserve">AGENCY: </w:t>
      </w:r>
      <w:r>
        <w:t>Division of the State Architect</w:t>
      </w:r>
      <w:r w:rsidR="0028011E" w:rsidRPr="0028011E">
        <w:t>─STRUCTURAL SAFETY</w:t>
      </w:r>
      <w:r w:rsidR="000E7754" w:rsidRPr="00417479">
        <w:t xml:space="preserve">, </w:t>
      </w:r>
      <w:r w:rsidR="00E80BA1">
        <w:t xml:space="preserve">DSA-SS </w:t>
      </w:r>
      <w:r>
        <w:t>01/25</w:t>
      </w:r>
    </w:p>
    <w:p w14:paraId="76B37611" w14:textId="36CF245F" w:rsidR="008F2B9E" w:rsidRPr="00417479" w:rsidRDefault="008F2B9E" w:rsidP="00E15B76">
      <w:pPr>
        <w:pStyle w:val="Heading3"/>
      </w:pPr>
      <w:r w:rsidRPr="00417479">
        <w:t>LEGEND:</w:t>
      </w:r>
    </w:p>
    <w:p w14:paraId="5DC56967" w14:textId="77777777" w:rsidR="008F2B9E" w:rsidRPr="00417479" w:rsidRDefault="008F2B9E" w:rsidP="00E15B76">
      <w:pPr>
        <w:spacing w:before="60" w:after="0"/>
      </w:pPr>
      <w:r w:rsidRPr="00417479">
        <w:rPr>
          <w:b/>
          <w:bCs/>
        </w:rPr>
        <w:t>CAC Actions:</w:t>
      </w:r>
      <w:r w:rsidRPr="00417479">
        <w:t xml:space="preserve"> Approve, Disapprove, Approve as Amended, Further Study Required</w:t>
      </w:r>
    </w:p>
    <w:p w14:paraId="79697EBD" w14:textId="5A1F052D" w:rsidR="008F2B9E" w:rsidRPr="00417479" w:rsidRDefault="008F2B9E" w:rsidP="00E15B76">
      <w:pPr>
        <w:spacing w:after="0"/>
        <w:rPr>
          <w:rFonts w:cs="Arial"/>
        </w:rPr>
      </w:pPr>
      <w:r w:rsidRPr="00417479">
        <w:rPr>
          <w:b/>
          <w:bCs/>
        </w:rPr>
        <w:t>Agency Responses:</w:t>
      </w:r>
      <w:r w:rsidRPr="00417479">
        <w:t xml:space="preserve"> Accept, Disagree, Withdraw</w:t>
      </w:r>
    </w:p>
    <w:p w14:paraId="5F300F32" w14:textId="77777777" w:rsidR="008F2B9E" w:rsidRPr="00417479" w:rsidRDefault="008F2B9E" w:rsidP="00E15B76">
      <w:pPr>
        <w:spacing w:after="0"/>
      </w:pPr>
      <w:r w:rsidRPr="00417479">
        <w:rPr>
          <w:b/>
          <w:bCs/>
        </w:rPr>
        <w:t>CBSC Actions:</w:t>
      </w:r>
      <w:r w:rsidRPr="00417479">
        <w:t xml:space="preserve"> Approve, Disapprove, Approve as Amended, Further Study Required</w:t>
      </w:r>
    </w:p>
    <w:p w14:paraId="51C3D8CA" w14:textId="77777777" w:rsidR="008F2B9E" w:rsidRPr="00417479" w:rsidRDefault="008F2B9E" w:rsidP="008F2B9E">
      <w:pPr>
        <w:spacing w:after="40"/>
      </w:pPr>
      <w:r w:rsidRPr="00417479">
        <w:rPr>
          <w:b/>
          <w:bCs/>
        </w:rPr>
        <w:t>Matrix Paper Color</w:t>
      </w:r>
      <w:r w:rsidRPr="00417479">
        <w:t xml:space="preserve"> (for commission action only): GREEN = uncontested items, YELLOW = challenged items, SALMON = withdrawn, no action required</w:t>
      </w:r>
      <w:bookmarkStart w:id="0" w:name="_Hlk51752204"/>
    </w:p>
    <w:bookmarkEnd w:id="0"/>
    <w:p w14:paraId="4A6FB7E7" w14:textId="7DBB38EF" w:rsidR="00E42E3A" w:rsidRPr="00417479" w:rsidRDefault="008F2B9E" w:rsidP="00E42E3A">
      <w:pPr>
        <w:pBdr>
          <w:top w:val="single" w:sz="4" w:space="1" w:color="auto"/>
        </w:pBdr>
        <w:spacing w:before="120" w:after="0"/>
        <w:rPr>
          <w:rFonts w:cs="Arial"/>
        </w:rPr>
      </w:pPr>
      <w:r w:rsidRPr="00417479">
        <w:t>If using assistive technology, please adjust your settings to recognize underline, strikeout and ellipsis.</w:t>
      </w:r>
      <w:r w:rsidR="00E15B76" w:rsidRPr="00417479">
        <w:t xml:space="preserve"> </w:t>
      </w:r>
    </w:p>
    <w:p w14:paraId="681A9FDF" w14:textId="77777777" w:rsidR="008F2B9E" w:rsidRPr="00417479" w:rsidRDefault="008F2B9E" w:rsidP="008F2B9E">
      <w:pPr>
        <w:pStyle w:val="ListParagraph"/>
        <w:numPr>
          <w:ilvl w:val="0"/>
          <w:numId w:val="2"/>
        </w:numPr>
        <w:rPr>
          <w:rFonts w:cs="Arial"/>
        </w:rPr>
      </w:pPr>
      <w:bookmarkStart w:id="1" w:name="_Hlk51751220"/>
      <w:r w:rsidRPr="00417479">
        <w:rPr>
          <w:rFonts w:cs="Arial"/>
          <w:szCs w:val="24"/>
        </w:rPr>
        <w:t>Existing California amendments appear upright</w:t>
      </w:r>
    </w:p>
    <w:p w14:paraId="60741689" w14:textId="77777777" w:rsidR="008F2B9E" w:rsidRPr="00417479" w:rsidRDefault="008F2B9E" w:rsidP="008F2B9E">
      <w:pPr>
        <w:pStyle w:val="ListParagraph"/>
        <w:numPr>
          <w:ilvl w:val="0"/>
          <w:numId w:val="2"/>
        </w:numPr>
        <w:rPr>
          <w:rFonts w:cs="Arial"/>
        </w:rPr>
      </w:pPr>
      <w:r w:rsidRPr="00417479">
        <w:rPr>
          <w:rFonts w:cs="Arial"/>
          <w:szCs w:val="24"/>
        </w:rPr>
        <w:t xml:space="preserve">Amended or new California amendments appear </w:t>
      </w:r>
      <w:r w:rsidRPr="00417479">
        <w:rPr>
          <w:rFonts w:cs="Arial"/>
          <w:iCs/>
          <w:szCs w:val="24"/>
          <w:u w:val="single"/>
        </w:rPr>
        <w:t>underlined</w:t>
      </w:r>
    </w:p>
    <w:p w14:paraId="60916E85" w14:textId="77777777" w:rsidR="008F2B9E" w:rsidRPr="00417479" w:rsidRDefault="008F2B9E" w:rsidP="008F2B9E">
      <w:pPr>
        <w:pStyle w:val="ListParagraph"/>
        <w:numPr>
          <w:ilvl w:val="0"/>
          <w:numId w:val="2"/>
        </w:numPr>
        <w:rPr>
          <w:rFonts w:cs="Arial"/>
        </w:rPr>
      </w:pPr>
      <w:r w:rsidRPr="00417479">
        <w:rPr>
          <w:rFonts w:cs="Arial"/>
          <w:szCs w:val="24"/>
        </w:rPr>
        <w:t xml:space="preserve">Repealed California language appears </w:t>
      </w:r>
      <w:r w:rsidRPr="00417479">
        <w:rPr>
          <w:rFonts w:cs="Arial"/>
          <w:strike/>
          <w:szCs w:val="24"/>
        </w:rPr>
        <w:t>upright and in strikeout</w:t>
      </w:r>
    </w:p>
    <w:p w14:paraId="1347A59B" w14:textId="76DD38B4" w:rsidR="00FB3CA6" w:rsidRPr="00417479" w:rsidRDefault="008F2B9E" w:rsidP="00234734">
      <w:pPr>
        <w:pStyle w:val="ListParagraph"/>
        <w:numPr>
          <w:ilvl w:val="0"/>
          <w:numId w:val="2"/>
        </w:numPr>
        <w:pBdr>
          <w:bottom w:val="single" w:sz="4" w:space="1" w:color="auto"/>
        </w:pBdr>
        <w:spacing w:after="240"/>
        <w:rPr>
          <w:rFonts w:cs="Arial"/>
          <w:szCs w:val="24"/>
        </w:rPr>
      </w:pPr>
      <w:r w:rsidRPr="00417479">
        <w:t>Ellips</w:t>
      </w:r>
      <w:r w:rsidR="00D34669" w:rsidRPr="00417479">
        <w:t>e</w:t>
      </w:r>
      <w:r w:rsidRPr="00417479">
        <w:t>s (</w:t>
      </w:r>
      <w:r w:rsidR="00E5037D" w:rsidRPr="00417479">
        <w:t>…</w:t>
      </w:r>
      <w:r w:rsidRPr="00417479">
        <w:t>) indicate existin</w:t>
      </w:r>
      <w:r w:rsidRPr="00417479">
        <w:rPr>
          <w:rFonts w:cs="Arial"/>
          <w:szCs w:val="24"/>
        </w:rPr>
        <w:t>g text remains unchanged</w:t>
      </w:r>
      <w:bookmarkEnd w:id="1"/>
    </w:p>
    <w:p w14:paraId="0ECB65CF" w14:textId="0096E166" w:rsidR="00FB3CA6" w:rsidRPr="00417479" w:rsidRDefault="00666DBB" w:rsidP="00E5037D">
      <w:pPr>
        <w:pStyle w:val="Heading3"/>
        <w:spacing w:before="240"/>
      </w:pPr>
      <w:r w:rsidRPr="00417479">
        <w:t xml:space="preserve">ITEM </w:t>
      </w:r>
      <w:r w:rsidR="007159AF">
        <w:t>1</w:t>
      </w:r>
      <w:r w:rsidR="00E5037D" w:rsidRPr="00417479">
        <w:br/>
      </w:r>
      <w:r w:rsidR="00FB3CA6" w:rsidRPr="00417479">
        <w:t xml:space="preserve">Chapter </w:t>
      </w:r>
      <w:r w:rsidR="000663C9">
        <w:t>4 Administrative Regulations for the Division of the State Architect—Structural Safety (DSA-SS)</w:t>
      </w:r>
      <w:r w:rsidR="00FB3CA6" w:rsidRPr="00417479">
        <w:t xml:space="preserve">, </w:t>
      </w:r>
      <w:r w:rsidR="000663C9">
        <w:t>Article 2: State Buildings</w:t>
      </w:r>
    </w:p>
    <w:p w14:paraId="193FE7A9" w14:textId="10CB31F6" w:rsidR="00FB3CA6" w:rsidRPr="00417479" w:rsidRDefault="007D7CD6" w:rsidP="00602858">
      <w:r>
        <w:t>Amend</w:t>
      </w:r>
      <w:r w:rsidR="00FB3CA6" w:rsidRPr="00417479">
        <w:t xml:space="preserve"> section listed below</w:t>
      </w:r>
      <w:r w:rsidR="00A31878" w:rsidRPr="00417479">
        <w:t>.</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FB3CA6" w:rsidRPr="00417479" w14:paraId="7BC6D3DF"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790C6D7D" w14:textId="28323EDA" w:rsidR="00FB3CA6" w:rsidRPr="00417479" w:rsidRDefault="000663C9" w:rsidP="00DF33F2">
            <w:pPr>
              <w:spacing w:after="0"/>
              <w:rPr>
                <w:b/>
                <w:bCs/>
              </w:rPr>
            </w:pPr>
            <w:bookmarkStart w:id="2" w:name="_Hlk216699866"/>
            <w:r>
              <w:rPr>
                <w:b/>
                <w:bCs/>
              </w:rPr>
              <w:t>DSA-SS 01/25</w:t>
            </w:r>
            <w:bookmarkEnd w:id="2"/>
            <w:r w:rsidR="000E7754" w:rsidRPr="00417479">
              <w:rPr>
                <w:b/>
                <w:bCs/>
              </w:rPr>
              <w:br/>
            </w:r>
            <w:r w:rsidR="00243107" w:rsidRPr="00417479">
              <w:rPr>
                <w:b/>
                <w:bCs/>
              </w:rPr>
              <w:t>ITEM</w:t>
            </w:r>
            <w:r w:rsidR="00FB3CA6" w:rsidRPr="00417479">
              <w:rPr>
                <w:b/>
                <w:bCs/>
              </w:rPr>
              <w:t xml:space="preserve"> </w:t>
            </w:r>
            <w:r>
              <w:rPr>
                <w:b/>
                <w:bCs/>
              </w:rPr>
              <w:t>1</w:t>
            </w:r>
          </w:p>
        </w:tc>
        <w:tc>
          <w:tcPr>
            <w:tcW w:w="2520" w:type="dxa"/>
            <w:shd w:val="clear" w:color="auto" w:fill="D9D9D9" w:themeFill="background1" w:themeFillShade="D9"/>
          </w:tcPr>
          <w:p w14:paraId="6CD14420" w14:textId="77777777" w:rsidR="00FB3CA6" w:rsidRPr="00417479" w:rsidRDefault="00FB3CA6" w:rsidP="00DF33F2">
            <w:pPr>
              <w:spacing w:after="0"/>
              <w:rPr>
                <w:b/>
                <w:bCs/>
              </w:rPr>
            </w:pPr>
            <w:r w:rsidRPr="00417479">
              <w:rPr>
                <w:b/>
                <w:bCs/>
              </w:rPr>
              <w:t>Code Section</w:t>
            </w:r>
          </w:p>
        </w:tc>
        <w:tc>
          <w:tcPr>
            <w:tcW w:w="1080" w:type="dxa"/>
            <w:shd w:val="clear" w:color="auto" w:fill="D9D9D9" w:themeFill="background1" w:themeFillShade="D9"/>
          </w:tcPr>
          <w:p w14:paraId="332F793C" w14:textId="77777777" w:rsidR="00FB3CA6" w:rsidRPr="00417479" w:rsidRDefault="00FB3CA6" w:rsidP="00DF33F2">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3F4AC525" w14:textId="77777777" w:rsidR="00FB3CA6" w:rsidRPr="00417479" w:rsidRDefault="00FB3CA6" w:rsidP="00DF33F2">
            <w:pPr>
              <w:spacing w:after="0"/>
              <w:rPr>
                <w:b/>
                <w:bCs/>
              </w:rPr>
            </w:pPr>
            <w:r w:rsidRPr="00417479">
              <w:rPr>
                <w:b/>
                <w:bCs/>
              </w:rPr>
              <w:t>Agency Response</w:t>
            </w:r>
          </w:p>
        </w:tc>
        <w:tc>
          <w:tcPr>
            <w:tcW w:w="2880" w:type="dxa"/>
            <w:shd w:val="clear" w:color="auto" w:fill="D9D9D9" w:themeFill="background1" w:themeFillShade="D9"/>
          </w:tcPr>
          <w:p w14:paraId="3279E7D2" w14:textId="77777777" w:rsidR="00FB3CA6" w:rsidRPr="00417479" w:rsidRDefault="00FB3CA6" w:rsidP="00DF33F2">
            <w:pPr>
              <w:spacing w:after="0"/>
              <w:rPr>
                <w:b/>
                <w:bCs/>
              </w:rPr>
            </w:pPr>
            <w:r w:rsidRPr="00417479">
              <w:rPr>
                <w:b/>
                <w:bCs/>
              </w:rPr>
              <w:t>Public Comments</w:t>
            </w:r>
          </w:p>
        </w:tc>
        <w:tc>
          <w:tcPr>
            <w:tcW w:w="4464" w:type="dxa"/>
            <w:shd w:val="clear" w:color="auto" w:fill="D9D9D9" w:themeFill="background1" w:themeFillShade="D9"/>
          </w:tcPr>
          <w:p w14:paraId="09BF32CB" w14:textId="77777777" w:rsidR="00FB3CA6" w:rsidRPr="00417479" w:rsidRDefault="00FB3CA6" w:rsidP="00DF33F2">
            <w:pPr>
              <w:spacing w:after="0"/>
              <w:rPr>
                <w:b/>
                <w:bCs/>
              </w:rPr>
            </w:pPr>
            <w:r w:rsidRPr="00417479">
              <w:rPr>
                <w:b/>
                <w:bCs/>
              </w:rPr>
              <w:t>Annotations</w:t>
            </w:r>
          </w:p>
        </w:tc>
        <w:tc>
          <w:tcPr>
            <w:tcW w:w="1080" w:type="dxa"/>
            <w:shd w:val="clear" w:color="auto" w:fill="D9D9D9" w:themeFill="background1" w:themeFillShade="D9"/>
          </w:tcPr>
          <w:p w14:paraId="070C3E83" w14:textId="77777777" w:rsidR="00FB3CA6" w:rsidRPr="00417479" w:rsidRDefault="00FB3CA6" w:rsidP="00DF33F2">
            <w:pPr>
              <w:spacing w:after="0"/>
              <w:rPr>
                <w:b/>
                <w:bCs/>
              </w:rPr>
            </w:pPr>
            <w:r w:rsidRPr="00417479">
              <w:rPr>
                <w:b/>
                <w:bCs/>
              </w:rPr>
              <w:t>CBSC</w:t>
            </w:r>
            <w:r w:rsidRPr="00417479">
              <w:rPr>
                <w:b/>
                <w:bCs/>
              </w:rPr>
              <w:br/>
              <w:t>Action</w:t>
            </w:r>
          </w:p>
        </w:tc>
      </w:tr>
      <w:tr w:rsidR="00FB3CA6" w:rsidRPr="00417479" w14:paraId="2E19761C" w14:textId="77777777" w:rsidTr="00E80BA1">
        <w:trPr>
          <w:trHeight w:val="20"/>
        </w:trPr>
        <w:tc>
          <w:tcPr>
            <w:tcW w:w="1296" w:type="dxa"/>
            <w:shd w:val="clear" w:color="auto" w:fill="FFFFFF" w:themeFill="background1"/>
          </w:tcPr>
          <w:p w14:paraId="72E050C0" w14:textId="5764DB0C" w:rsidR="00FB3CA6" w:rsidRPr="00417479" w:rsidRDefault="00DB52F8" w:rsidP="00E80BA1">
            <w:pPr>
              <w:pStyle w:val="CAMItemNumber"/>
              <w:numPr>
                <w:ilvl w:val="0"/>
                <w:numId w:val="0"/>
              </w:numPr>
            </w:pPr>
            <w:r>
              <w:t>1-1</w:t>
            </w:r>
          </w:p>
        </w:tc>
        <w:tc>
          <w:tcPr>
            <w:tcW w:w="2520" w:type="dxa"/>
            <w:shd w:val="clear" w:color="auto" w:fill="FFFFFF" w:themeFill="background1"/>
          </w:tcPr>
          <w:p w14:paraId="2286D941" w14:textId="06B3C8EE" w:rsidR="00FB3CA6" w:rsidRPr="00417479" w:rsidRDefault="00DB52F8" w:rsidP="00DB4C62">
            <w:pPr>
              <w:spacing w:after="0"/>
              <w:rPr>
                <w:b/>
                <w:bCs/>
              </w:rPr>
            </w:pPr>
            <w:r>
              <w:rPr>
                <w:b/>
                <w:bCs/>
              </w:rPr>
              <w:t>4-231. Fees</w:t>
            </w:r>
            <w:r w:rsidR="001910F2">
              <w:rPr>
                <w:b/>
                <w:bCs/>
              </w:rPr>
              <w:t>.</w:t>
            </w:r>
          </w:p>
        </w:tc>
        <w:tc>
          <w:tcPr>
            <w:tcW w:w="1080" w:type="dxa"/>
            <w:shd w:val="clear" w:color="auto" w:fill="FFFFFF" w:themeFill="background1"/>
          </w:tcPr>
          <w:p w14:paraId="2A49493D" w14:textId="77777777" w:rsidR="00FB3CA6" w:rsidRPr="00417479" w:rsidRDefault="00FB3CA6" w:rsidP="00666DBB">
            <w:pPr>
              <w:spacing w:after="0"/>
              <w:jc w:val="center"/>
              <w:rPr>
                <w:b/>
                <w:bCs/>
              </w:rPr>
            </w:pPr>
          </w:p>
        </w:tc>
        <w:tc>
          <w:tcPr>
            <w:tcW w:w="1080" w:type="dxa"/>
            <w:shd w:val="clear" w:color="auto" w:fill="FFFFFF" w:themeFill="background1"/>
          </w:tcPr>
          <w:p w14:paraId="588B6C98" w14:textId="77777777" w:rsidR="00FB3CA6" w:rsidRPr="00417479" w:rsidRDefault="00FB3CA6" w:rsidP="00666DBB">
            <w:pPr>
              <w:spacing w:after="0"/>
              <w:jc w:val="center"/>
              <w:rPr>
                <w:b/>
                <w:bCs/>
              </w:rPr>
            </w:pPr>
          </w:p>
        </w:tc>
        <w:tc>
          <w:tcPr>
            <w:tcW w:w="2880" w:type="dxa"/>
            <w:shd w:val="clear" w:color="auto" w:fill="FFFFFF" w:themeFill="background1"/>
          </w:tcPr>
          <w:p w14:paraId="77D1EF56" w14:textId="77777777" w:rsidR="00FB3CA6" w:rsidRPr="00417479" w:rsidRDefault="00FB3CA6" w:rsidP="00DB4C62">
            <w:pPr>
              <w:spacing w:after="0"/>
            </w:pPr>
          </w:p>
        </w:tc>
        <w:tc>
          <w:tcPr>
            <w:tcW w:w="4464" w:type="dxa"/>
            <w:shd w:val="clear" w:color="auto" w:fill="FFFFFF" w:themeFill="background1"/>
          </w:tcPr>
          <w:p w14:paraId="4BD7BA91" w14:textId="1241772F" w:rsidR="00FB3CA6" w:rsidRPr="00417479" w:rsidRDefault="00C121AF" w:rsidP="00DB4C62">
            <w:pPr>
              <w:spacing w:after="0"/>
            </w:pPr>
            <w:r>
              <w:t>Amend to organize the fee specifications into a list for easier reading</w:t>
            </w:r>
            <w:r w:rsidR="00C877E0">
              <w:t xml:space="preserve"> (new subsections a-c)</w:t>
            </w:r>
            <w:r>
              <w:t>, to remove a reference to the Architecture Public Fund which no longer exists, and to make explicit that the fee schedule in effect at the time of filing applies throughout the duration of the application</w:t>
            </w:r>
            <w:r w:rsidR="00C877E0">
              <w:t xml:space="preserve"> (new subsection d)</w:t>
            </w:r>
            <w:r>
              <w:t xml:space="preserve"> and that DGS may adjust fees to maintain a reasonable balance</w:t>
            </w:r>
            <w:r w:rsidR="00EB60FD">
              <w:t xml:space="preserve"> in the fund</w:t>
            </w:r>
            <w:r w:rsidR="00C877E0">
              <w:t xml:space="preserve"> (new </w:t>
            </w:r>
            <w:r w:rsidR="00EB60FD">
              <w:t xml:space="preserve">subsection </w:t>
            </w:r>
            <w:r w:rsidR="00C877E0">
              <w:t>e)</w:t>
            </w:r>
            <w:r>
              <w:t>.</w:t>
            </w:r>
          </w:p>
        </w:tc>
        <w:tc>
          <w:tcPr>
            <w:tcW w:w="1080" w:type="dxa"/>
            <w:shd w:val="clear" w:color="auto" w:fill="FFFFFF" w:themeFill="background1"/>
          </w:tcPr>
          <w:p w14:paraId="2E1D1E20" w14:textId="77777777" w:rsidR="00FB3CA6" w:rsidRPr="00417479" w:rsidRDefault="00FB3CA6" w:rsidP="00666DBB">
            <w:pPr>
              <w:spacing w:after="0"/>
              <w:jc w:val="center"/>
              <w:rPr>
                <w:b/>
                <w:bCs/>
              </w:rPr>
            </w:pPr>
          </w:p>
        </w:tc>
      </w:tr>
    </w:tbl>
    <w:p w14:paraId="6550C76A" w14:textId="4CFC97B6" w:rsidR="000663C9" w:rsidRPr="00417479" w:rsidRDefault="000663C9" w:rsidP="000663C9">
      <w:pPr>
        <w:pStyle w:val="Heading3"/>
        <w:spacing w:before="240"/>
      </w:pPr>
      <w:r w:rsidRPr="00417479">
        <w:t xml:space="preserve">ITEM </w:t>
      </w:r>
      <w:r w:rsidR="007D7CD6">
        <w:t>2</w:t>
      </w:r>
      <w:r w:rsidRPr="00417479">
        <w:br/>
        <w:t xml:space="preserve">Chapter </w:t>
      </w:r>
      <w:r w:rsidR="007D7CD6">
        <w:t>4</w:t>
      </w:r>
      <w:r w:rsidRPr="00417479">
        <w:t>,</w:t>
      </w:r>
      <w:r w:rsidR="007D7CD6">
        <w:t xml:space="preserve"> Group 1 Safety of Construction of Public </w:t>
      </w:r>
      <w:proofErr w:type="gramStart"/>
      <w:r w:rsidR="007D7CD6">
        <w:t xml:space="preserve">Schools, </w:t>
      </w:r>
      <w:r w:rsidRPr="00417479">
        <w:t xml:space="preserve"> </w:t>
      </w:r>
      <w:r w:rsidR="007D7CD6">
        <w:t>Article</w:t>
      </w:r>
      <w:proofErr w:type="gramEnd"/>
      <w:r w:rsidR="007D7CD6">
        <w:t xml:space="preserve"> 3—Approval of Drawings and Specifications</w:t>
      </w:r>
    </w:p>
    <w:p w14:paraId="66FF0B3E" w14:textId="4EBC0078" w:rsidR="000663C9" w:rsidRPr="00417479" w:rsidRDefault="007D7CD6"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2DBD7917"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615F2C47" w14:textId="0A5EC122" w:rsidR="000663C9" w:rsidRPr="00417479" w:rsidRDefault="007D7CD6" w:rsidP="00D9640C">
            <w:pPr>
              <w:spacing w:after="0"/>
              <w:rPr>
                <w:b/>
                <w:bCs/>
              </w:rPr>
            </w:pPr>
            <w:r>
              <w:rPr>
                <w:b/>
                <w:bCs/>
              </w:rPr>
              <w:t>DSA-SS 01/25</w:t>
            </w:r>
            <w:r w:rsidR="000663C9" w:rsidRPr="00417479">
              <w:rPr>
                <w:b/>
                <w:bCs/>
              </w:rPr>
              <w:br/>
              <w:t xml:space="preserve">ITEM </w:t>
            </w:r>
            <w:r>
              <w:rPr>
                <w:b/>
                <w:bCs/>
              </w:rPr>
              <w:t>2</w:t>
            </w:r>
          </w:p>
        </w:tc>
        <w:tc>
          <w:tcPr>
            <w:tcW w:w="2520" w:type="dxa"/>
            <w:shd w:val="clear" w:color="auto" w:fill="D9D9D9" w:themeFill="background1" w:themeFillShade="D9"/>
          </w:tcPr>
          <w:p w14:paraId="1B328912"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7CC132E1"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1AC9DC8C"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4D1EB59C"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2E29F7D7"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1B15C89A"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1F928302" w14:textId="77777777" w:rsidTr="00E80BA1">
        <w:trPr>
          <w:trHeight w:val="20"/>
        </w:trPr>
        <w:tc>
          <w:tcPr>
            <w:tcW w:w="1296" w:type="dxa"/>
            <w:shd w:val="clear" w:color="auto" w:fill="FFFFFF" w:themeFill="background1"/>
          </w:tcPr>
          <w:p w14:paraId="58DB2339" w14:textId="27E37844" w:rsidR="000663C9" w:rsidRPr="00417479" w:rsidRDefault="008850F7" w:rsidP="00E80BA1">
            <w:pPr>
              <w:pStyle w:val="CAMItemNumber"/>
              <w:numPr>
                <w:ilvl w:val="0"/>
                <w:numId w:val="0"/>
              </w:numPr>
              <w:ind w:left="30"/>
            </w:pPr>
            <w:r>
              <w:t>2-1</w:t>
            </w:r>
          </w:p>
        </w:tc>
        <w:tc>
          <w:tcPr>
            <w:tcW w:w="2520" w:type="dxa"/>
            <w:shd w:val="clear" w:color="auto" w:fill="FFFFFF" w:themeFill="background1"/>
          </w:tcPr>
          <w:p w14:paraId="69E32090" w14:textId="2A646574" w:rsidR="000663C9" w:rsidRPr="00417479" w:rsidRDefault="008850F7" w:rsidP="00D9640C">
            <w:pPr>
              <w:spacing w:after="0"/>
              <w:rPr>
                <w:b/>
                <w:bCs/>
              </w:rPr>
            </w:pPr>
            <w:r>
              <w:rPr>
                <w:b/>
                <w:bCs/>
              </w:rPr>
              <w:t>4-317(b)</w:t>
            </w:r>
            <w:r w:rsidR="001910F2">
              <w:rPr>
                <w:b/>
                <w:bCs/>
              </w:rPr>
              <w:t>. Plans.</w:t>
            </w:r>
          </w:p>
        </w:tc>
        <w:tc>
          <w:tcPr>
            <w:tcW w:w="1080" w:type="dxa"/>
            <w:shd w:val="clear" w:color="auto" w:fill="FFFFFF" w:themeFill="background1"/>
          </w:tcPr>
          <w:p w14:paraId="496532DE" w14:textId="77777777" w:rsidR="000663C9" w:rsidRPr="00417479" w:rsidRDefault="000663C9" w:rsidP="00D9640C">
            <w:pPr>
              <w:spacing w:after="0"/>
              <w:jc w:val="center"/>
              <w:rPr>
                <w:b/>
                <w:bCs/>
              </w:rPr>
            </w:pPr>
          </w:p>
        </w:tc>
        <w:tc>
          <w:tcPr>
            <w:tcW w:w="1080" w:type="dxa"/>
            <w:shd w:val="clear" w:color="auto" w:fill="FFFFFF" w:themeFill="background1"/>
          </w:tcPr>
          <w:p w14:paraId="4A5D4078" w14:textId="77777777" w:rsidR="000663C9" w:rsidRPr="00417479" w:rsidRDefault="000663C9" w:rsidP="00D9640C">
            <w:pPr>
              <w:spacing w:after="0"/>
              <w:jc w:val="center"/>
              <w:rPr>
                <w:b/>
                <w:bCs/>
              </w:rPr>
            </w:pPr>
          </w:p>
        </w:tc>
        <w:tc>
          <w:tcPr>
            <w:tcW w:w="2880" w:type="dxa"/>
            <w:shd w:val="clear" w:color="auto" w:fill="FFFFFF" w:themeFill="background1"/>
          </w:tcPr>
          <w:p w14:paraId="767F22EB" w14:textId="77777777" w:rsidR="000663C9" w:rsidRPr="00417479" w:rsidRDefault="000663C9" w:rsidP="00D9640C">
            <w:pPr>
              <w:spacing w:after="0"/>
            </w:pPr>
          </w:p>
        </w:tc>
        <w:tc>
          <w:tcPr>
            <w:tcW w:w="4464" w:type="dxa"/>
            <w:shd w:val="clear" w:color="auto" w:fill="FFFFFF" w:themeFill="background1"/>
          </w:tcPr>
          <w:p w14:paraId="066B7DB9" w14:textId="031E38EA" w:rsidR="003C3F68" w:rsidRPr="003C3F68" w:rsidRDefault="008850F7" w:rsidP="003C3F68">
            <w:pPr>
              <w:spacing w:after="0"/>
            </w:pPr>
            <w:r>
              <w:t>Amend add</w:t>
            </w:r>
            <w:r w:rsidR="00E80BA1">
              <w:t>ing</w:t>
            </w:r>
            <w:r>
              <w:t xml:space="preserve"> text to subsection b to create the requirement </w:t>
            </w:r>
            <w:r w:rsidR="00EB60FD">
              <w:t xml:space="preserve">upon </w:t>
            </w:r>
            <w:r w:rsidR="0028011E">
              <w:t>submitting</w:t>
            </w:r>
            <w:r w:rsidR="00EB60FD">
              <w:t xml:space="preserve"> plans for the architect or engineer to include a</w:t>
            </w:r>
            <w:r>
              <w:t xml:space="preserve"> campus site plan</w:t>
            </w:r>
            <w:r w:rsidR="0041013E">
              <w:t xml:space="preserve"> identifying each building</w:t>
            </w:r>
            <w:r w:rsidR="00B243AA">
              <w:t xml:space="preserve"> with a unique building number assigned by DSA.</w:t>
            </w:r>
          </w:p>
        </w:tc>
        <w:tc>
          <w:tcPr>
            <w:tcW w:w="1080" w:type="dxa"/>
            <w:shd w:val="clear" w:color="auto" w:fill="FFFFFF" w:themeFill="background1"/>
          </w:tcPr>
          <w:p w14:paraId="53D75B7A" w14:textId="77777777" w:rsidR="000663C9" w:rsidRDefault="000663C9" w:rsidP="00D9640C">
            <w:pPr>
              <w:spacing w:after="0"/>
              <w:jc w:val="center"/>
              <w:rPr>
                <w:b/>
                <w:bCs/>
              </w:rPr>
            </w:pPr>
          </w:p>
          <w:p w14:paraId="4F9C168F" w14:textId="77777777" w:rsidR="0028011E" w:rsidRPr="0028011E" w:rsidRDefault="0028011E" w:rsidP="0028011E"/>
          <w:p w14:paraId="64C2C87E" w14:textId="77777777" w:rsidR="0028011E" w:rsidRPr="0028011E" w:rsidRDefault="0028011E" w:rsidP="0028011E"/>
        </w:tc>
      </w:tr>
    </w:tbl>
    <w:p w14:paraId="4F3986E3" w14:textId="11D171C8" w:rsidR="000663C9" w:rsidRPr="00417479" w:rsidRDefault="000663C9" w:rsidP="000663C9">
      <w:pPr>
        <w:pStyle w:val="Heading3"/>
        <w:spacing w:before="240"/>
      </w:pPr>
      <w:r w:rsidRPr="00417479">
        <w:lastRenderedPageBreak/>
        <w:t xml:space="preserve">ITEM </w:t>
      </w:r>
      <w:r w:rsidR="00B243AA">
        <w:t>3</w:t>
      </w:r>
      <w:r w:rsidRPr="00417479">
        <w:br/>
        <w:t xml:space="preserve">Chapter </w:t>
      </w:r>
      <w:r w:rsidR="00B243AA">
        <w:t>4</w:t>
      </w:r>
      <w:r w:rsidRPr="00417479">
        <w:t xml:space="preserve">, </w:t>
      </w:r>
      <w:r w:rsidR="00501606">
        <w:t xml:space="preserve">Group 1, Article 4—Fees </w:t>
      </w:r>
    </w:p>
    <w:p w14:paraId="6CF89B23" w14:textId="1FA1740A" w:rsidR="000663C9" w:rsidRPr="00417479" w:rsidRDefault="00D82C43"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4100DDA7"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18648467" w14:textId="42B3CF7C" w:rsidR="000663C9" w:rsidRPr="00417479" w:rsidRDefault="007D7CD6" w:rsidP="00D9640C">
            <w:pPr>
              <w:spacing w:after="0"/>
              <w:rPr>
                <w:b/>
                <w:bCs/>
              </w:rPr>
            </w:pPr>
            <w:r>
              <w:rPr>
                <w:b/>
                <w:bCs/>
              </w:rPr>
              <w:t>DSA-SS 01/25</w:t>
            </w:r>
            <w:r w:rsidR="000663C9" w:rsidRPr="00417479">
              <w:rPr>
                <w:b/>
                <w:bCs/>
              </w:rPr>
              <w:br/>
              <w:t xml:space="preserve">ITEM </w:t>
            </w:r>
            <w:r w:rsidR="00B243AA">
              <w:rPr>
                <w:b/>
                <w:bCs/>
              </w:rPr>
              <w:t>3</w:t>
            </w:r>
          </w:p>
        </w:tc>
        <w:tc>
          <w:tcPr>
            <w:tcW w:w="2520" w:type="dxa"/>
            <w:shd w:val="clear" w:color="auto" w:fill="D9D9D9" w:themeFill="background1" w:themeFillShade="D9"/>
          </w:tcPr>
          <w:p w14:paraId="63383277"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7DF4F145"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38D8CF70"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709AE0C3"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00AD9A52"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1F05EA79" w14:textId="77777777" w:rsidR="000663C9" w:rsidRPr="00417479" w:rsidRDefault="000663C9" w:rsidP="00D9640C">
            <w:pPr>
              <w:spacing w:after="0"/>
              <w:rPr>
                <w:b/>
                <w:bCs/>
              </w:rPr>
            </w:pPr>
            <w:r w:rsidRPr="00417479">
              <w:rPr>
                <w:b/>
                <w:bCs/>
              </w:rPr>
              <w:t>CBSC</w:t>
            </w:r>
            <w:r w:rsidRPr="00417479">
              <w:rPr>
                <w:b/>
                <w:bCs/>
              </w:rPr>
              <w:br/>
              <w:t>Action</w:t>
            </w:r>
          </w:p>
        </w:tc>
      </w:tr>
      <w:tr w:rsidR="007650E8" w:rsidRPr="00417479" w14:paraId="1ED302F6" w14:textId="77777777" w:rsidTr="00E80BA1">
        <w:trPr>
          <w:trHeight w:val="20"/>
        </w:trPr>
        <w:tc>
          <w:tcPr>
            <w:tcW w:w="1296" w:type="dxa"/>
            <w:shd w:val="clear" w:color="auto" w:fill="FFFFFF" w:themeFill="background1"/>
          </w:tcPr>
          <w:p w14:paraId="47DC975C" w14:textId="0AF920AF" w:rsidR="007650E8" w:rsidRDefault="007650E8" w:rsidP="00E80BA1">
            <w:pPr>
              <w:pStyle w:val="CAMItemNumber"/>
              <w:numPr>
                <w:ilvl w:val="0"/>
                <w:numId w:val="0"/>
              </w:numPr>
              <w:ind w:left="30"/>
            </w:pPr>
            <w:r>
              <w:t>3-1</w:t>
            </w:r>
          </w:p>
        </w:tc>
        <w:tc>
          <w:tcPr>
            <w:tcW w:w="2520" w:type="dxa"/>
            <w:shd w:val="clear" w:color="auto" w:fill="FFFFFF" w:themeFill="background1"/>
          </w:tcPr>
          <w:p w14:paraId="74A77425" w14:textId="1891639B" w:rsidR="007650E8" w:rsidRDefault="007650E8" w:rsidP="00D9640C">
            <w:pPr>
              <w:spacing w:after="0"/>
              <w:rPr>
                <w:b/>
                <w:bCs/>
              </w:rPr>
            </w:pPr>
            <w:r>
              <w:rPr>
                <w:b/>
                <w:bCs/>
              </w:rPr>
              <w:t>4-320. Application fees.</w:t>
            </w:r>
          </w:p>
        </w:tc>
        <w:tc>
          <w:tcPr>
            <w:tcW w:w="1080" w:type="dxa"/>
            <w:shd w:val="clear" w:color="auto" w:fill="FFFFFF" w:themeFill="background1"/>
          </w:tcPr>
          <w:p w14:paraId="571F9378" w14:textId="77777777" w:rsidR="007650E8" w:rsidRPr="00417479" w:rsidRDefault="007650E8" w:rsidP="00D9640C">
            <w:pPr>
              <w:spacing w:after="0"/>
              <w:jc w:val="center"/>
              <w:rPr>
                <w:b/>
                <w:bCs/>
              </w:rPr>
            </w:pPr>
          </w:p>
        </w:tc>
        <w:tc>
          <w:tcPr>
            <w:tcW w:w="1080" w:type="dxa"/>
            <w:shd w:val="clear" w:color="auto" w:fill="FFFFFF" w:themeFill="background1"/>
          </w:tcPr>
          <w:p w14:paraId="71694F50" w14:textId="77777777" w:rsidR="007650E8" w:rsidRPr="00417479" w:rsidRDefault="007650E8" w:rsidP="00D9640C">
            <w:pPr>
              <w:spacing w:after="0"/>
              <w:jc w:val="center"/>
              <w:rPr>
                <w:b/>
                <w:bCs/>
              </w:rPr>
            </w:pPr>
          </w:p>
        </w:tc>
        <w:tc>
          <w:tcPr>
            <w:tcW w:w="2880" w:type="dxa"/>
            <w:shd w:val="clear" w:color="auto" w:fill="FFFFFF" w:themeFill="background1"/>
          </w:tcPr>
          <w:p w14:paraId="70149F67" w14:textId="77777777" w:rsidR="007650E8" w:rsidRPr="00417479" w:rsidRDefault="007650E8" w:rsidP="00D9640C">
            <w:pPr>
              <w:spacing w:after="0"/>
            </w:pPr>
          </w:p>
        </w:tc>
        <w:tc>
          <w:tcPr>
            <w:tcW w:w="4464" w:type="dxa"/>
            <w:shd w:val="clear" w:color="auto" w:fill="FFFFFF" w:themeFill="background1"/>
          </w:tcPr>
          <w:p w14:paraId="62342F9F" w14:textId="68265CF4" w:rsidR="007650E8" w:rsidRDefault="007650E8" w:rsidP="00D9640C">
            <w:pPr>
              <w:spacing w:after="0"/>
            </w:pPr>
            <w:r>
              <w:t>Amend to remove language from 4-320 that is being added to 4-321 below for consistency with other fee schedules.</w:t>
            </w:r>
          </w:p>
        </w:tc>
        <w:tc>
          <w:tcPr>
            <w:tcW w:w="1080" w:type="dxa"/>
            <w:shd w:val="clear" w:color="auto" w:fill="FFFFFF" w:themeFill="background1"/>
          </w:tcPr>
          <w:p w14:paraId="0713D4AF" w14:textId="77777777" w:rsidR="007650E8" w:rsidRPr="00417479" w:rsidRDefault="007650E8" w:rsidP="00D9640C">
            <w:pPr>
              <w:spacing w:after="0"/>
              <w:jc w:val="center"/>
              <w:rPr>
                <w:b/>
                <w:bCs/>
              </w:rPr>
            </w:pPr>
          </w:p>
        </w:tc>
      </w:tr>
      <w:tr w:rsidR="000663C9" w:rsidRPr="00417479" w14:paraId="417DFA3A" w14:textId="77777777" w:rsidTr="00E80BA1">
        <w:trPr>
          <w:trHeight w:val="20"/>
        </w:trPr>
        <w:tc>
          <w:tcPr>
            <w:tcW w:w="1296" w:type="dxa"/>
            <w:shd w:val="clear" w:color="auto" w:fill="FFFFFF" w:themeFill="background1"/>
          </w:tcPr>
          <w:p w14:paraId="59442FC3" w14:textId="28C36718" w:rsidR="000663C9" w:rsidRPr="00417479" w:rsidRDefault="00B243AA" w:rsidP="00E80BA1">
            <w:pPr>
              <w:pStyle w:val="CAMItemNumber"/>
              <w:numPr>
                <w:ilvl w:val="0"/>
                <w:numId w:val="0"/>
              </w:numPr>
              <w:ind w:left="30"/>
            </w:pPr>
            <w:r>
              <w:t>3-</w:t>
            </w:r>
            <w:r w:rsidR="007650E8">
              <w:t>2</w:t>
            </w:r>
          </w:p>
        </w:tc>
        <w:tc>
          <w:tcPr>
            <w:tcW w:w="2520" w:type="dxa"/>
            <w:shd w:val="clear" w:color="auto" w:fill="FFFFFF" w:themeFill="background1"/>
          </w:tcPr>
          <w:p w14:paraId="27E93724" w14:textId="3F5BE028" w:rsidR="000663C9" w:rsidRPr="00417479" w:rsidRDefault="00D82C43" w:rsidP="00D9640C">
            <w:pPr>
              <w:spacing w:after="0"/>
              <w:rPr>
                <w:b/>
                <w:bCs/>
              </w:rPr>
            </w:pPr>
            <w:r>
              <w:rPr>
                <w:b/>
                <w:bCs/>
              </w:rPr>
              <w:t>4-321</w:t>
            </w:r>
            <w:r w:rsidR="001910F2">
              <w:rPr>
                <w:b/>
                <w:bCs/>
              </w:rPr>
              <w:t>. Fee Schedule 11.</w:t>
            </w:r>
          </w:p>
        </w:tc>
        <w:tc>
          <w:tcPr>
            <w:tcW w:w="1080" w:type="dxa"/>
            <w:shd w:val="clear" w:color="auto" w:fill="FFFFFF" w:themeFill="background1"/>
          </w:tcPr>
          <w:p w14:paraId="38F517C0" w14:textId="77777777" w:rsidR="000663C9" w:rsidRPr="00417479" w:rsidRDefault="000663C9" w:rsidP="00D9640C">
            <w:pPr>
              <w:spacing w:after="0"/>
              <w:jc w:val="center"/>
              <w:rPr>
                <w:b/>
                <w:bCs/>
              </w:rPr>
            </w:pPr>
          </w:p>
        </w:tc>
        <w:tc>
          <w:tcPr>
            <w:tcW w:w="1080" w:type="dxa"/>
            <w:shd w:val="clear" w:color="auto" w:fill="FFFFFF" w:themeFill="background1"/>
          </w:tcPr>
          <w:p w14:paraId="2D9CF904" w14:textId="77777777" w:rsidR="000663C9" w:rsidRPr="00417479" w:rsidRDefault="000663C9" w:rsidP="00D9640C">
            <w:pPr>
              <w:spacing w:after="0"/>
              <w:jc w:val="center"/>
              <w:rPr>
                <w:b/>
                <w:bCs/>
              </w:rPr>
            </w:pPr>
          </w:p>
        </w:tc>
        <w:tc>
          <w:tcPr>
            <w:tcW w:w="2880" w:type="dxa"/>
            <w:shd w:val="clear" w:color="auto" w:fill="FFFFFF" w:themeFill="background1"/>
          </w:tcPr>
          <w:p w14:paraId="7A09E73D" w14:textId="77777777" w:rsidR="000663C9" w:rsidRPr="00417479" w:rsidRDefault="000663C9" w:rsidP="00D9640C">
            <w:pPr>
              <w:spacing w:after="0"/>
            </w:pPr>
          </w:p>
        </w:tc>
        <w:tc>
          <w:tcPr>
            <w:tcW w:w="4464" w:type="dxa"/>
            <w:shd w:val="clear" w:color="auto" w:fill="FFFFFF" w:themeFill="background1"/>
          </w:tcPr>
          <w:p w14:paraId="68F918BA" w14:textId="37B2F9CF" w:rsidR="000663C9" w:rsidRPr="00417479" w:rsidRDefault="00D82C43" w:rsidP="00D9640C">
            <w:pPr>
              <w:spacing w:after="0"/>
            </w:pPr>
            <w:r>
              <w:t xml:space="preserve">Amend to organize the fee specifications into a list for easier reading (subsections a and b), make explicit that the fee schedule in effect at the time of filing applies throughout the duration of the application (new subsection c), and </w:t>
            </w:r>
            <w:r w:rsidR="009501B9">
              <w:t>state that DGS may adjust fees to maintain a reasonable balance</w:t>
            </w:r>
            <w:r w:rsidR="0086215A">
              <w:t xml:space="preserve"> in the fund</w:t>
            </w:r>
            <w:r w:rsidR="009501B9">
              <w:t xml:space="preserve"> (new</w:t>
            </w:r>
            <w:r w:rsidR="00EB60FD">
              <w:t xml:space="preserve"> subsection</w:t>
            </w:r>
            <w:r w:rsidR="009501B9">
              <w:t xml:space="preserve"> d).</w:t>
            </w:r>
          </w:p>
        </w:tc>
        <w:tc>
          <w:tcPr>
            <w:tcW w:w="1080" w:type="dxa"/>
            <w:shd w:val="clear" w:color="auto" w:fill="FFFFFF" w:themeFill="background1"/>
          </w:tcPr>
          <w:p w14:paraId="3736844B" w14:textId="77777777" w:rsidR="000663C9" w:rsidRPr="00417479" w:rsidRDefault="000663C9" w:rsidP="00D9640C">
            <w:pPr>
              <w:spacing w:after="0"/>
              <w:jc w:val="center"/>
              <w:rPr>
                <w:b/>
                <w:bCs/>
              </w:rPr>
            </w:pPr>
          </w:p>
        </w:tc>
      </w:tr>
    </w:tbl>
    <w:p w14:paraId="3F6B55D9" w14:textId="1D798F29" w:rsidR="000663C9" w:rsidRPr="00417479" w:rsidRDefault="000663C9" w:rsidP="000663C9">
      <w:pPr>
        <w:pStyle w:val="Heading3"/>
        <w:spacing w:before="240"/>
      </w:pPr>
      <w:r w:rsidRPr="00417479">
        <w:t xml:space="preserve">ITEM </w:t>
      </w:r>
      <w:r w:rsidR="009501B9">
        <w:t>4</w:t>
      </w:r>
      <w:r w:rsidRPr="00417479">
        <w:br/>
        <w:t xml:space="preserve">Chapter </w:t>
      </w:r>
      <w:r w:rsidR="009501B9">
        <w:t>4</w:t>
      </w:r>
      <w:r w:rsidRPr="00417479">
        <w:t xml:space="preserve">, </w:t>
      </w:r>
      <w:r w:rsidR="009501B9">
        <w:t>Group 1, Article 10—Inspector Certification</w:t>
      </w:r>
    </w:p>
    <w:p w14:paraId="13C9458E" w14:textId="16BBD0C7" w:rsidR="000663C9" w:rsidRPr="00417479" w:rsidRDefault="009501B9" w:rsidP="000663C9">
      <w:r>
        <w:t>Repeal</w:t>
      </w:r>
      <w:r w:rsidR="000663C9" w:rsidRPr="00417479">
        <w:t xml:space="preserve"> section</w:t>
      </w:r>
      <w:r w:rsidR="007E4798">
        <w:t>s</w:t>
      </w:r>
      <w:r w:rsidR="000663C9" w:rsidRPr="00417479">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13A2640C"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2B7E20F8" w14:textId="3849CA63" w:rsidR="000663C9" w:rsidRPr="00417479" w:rsidRDefault="007D7CD6" w:rsidP="00D9640C">
            <w:pPr>
              <w:spacing w:after="0"/>
              <w:rPr>
                <w:b/>
                <w:bCs/>
              </w:rPr>
            </w:pPr>
            <w:r>
              <w:rPr>
                <w:b/>
                <w:bCs/>
              </w:rPr>
              <w:t>DSA-SS 01/25</w:t>
            </w:r>
            <w:r w:rsidR="000663C9" w:rsidRPr="00417479">
              <w:rPr>
                <w:b/>
                <w:bCs/>
              </w:rPr>
              <w:br/>
              <w:t xml:space="preserve">ITEM </w:t>
            </w:r>
            <w:r w:rsidR="00EB60FD">
              <w:rPr>
                <w:b/>
                <w:bCs/>
              </w:rPr>
              <w:t>4</w:t>
            </w:r>
          </w:p>
        </w:tc>
        <w:tc>
          <w:tcPr>
            <w:tcW w:w="2520" w:type="dxa"/>
            <w:shd w:val="clear" w:color="auto" w:fill="D9D9D9" w:themeFill="background1" w:themeFillShade="D9"/>
          </w:tcPr>
          <w:p w14:paraId="20C38F68"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09613CEF"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726B607B"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1C614FB6"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5C3BCADD"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7CE260A4"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204980A9" w14:textId="77777777" w:rsidTr="00E80BA1">
        <w:trPr>
          <w:trHeight w:val="20"/>
        </w:trPr>
        <w:tc>
          <w:tcPr>
            <w:tcW w:w="1296" w:type="dxa"/>
            <w:shd w:val="clear" w:color="auto" w:fill="FFFFFF" w:themeFill="background1"/>
          </w:tcPr>
          <w:p w14:paraId="57E4EC8F" w14:textId="624F2676" w:rsidR="000663C9" w:rsidRPr="00417479" w:rsidRDefault="00DC187D" w:rsidP="00E80BA1">
            <w:pPr>
              <w:pStyle w:val="CAMItemNumber"/>
              <w:numPr>
                <w:ilvl w:val="0"/>
                <w:numId w:val="0"/>
              </w:numPr>
            </w:pPr>
            <w:r>
              <w:t>4-1</w:t>
            </w:r>
          </w:p>
        </w:tc>
        <w:tc>
          <w:tcPr>
            <w:tcW w:w="2520" w:type="dxa"/>
            <w:shd w:val="clear" w:color="auto" w:fill="FFFFFF" w:themeFill="background1"/>
          </w:tcPr>
          <w:p w14:paraId="58D8C946" w14:textId="0D456961" w:rsidR="00EB60FD" w:rsidRDefault="00DC187D" w:rsidP="00D9640C">
            <w:pPr>
              <w:spacing w:after="0"/>
              <w:rPr>
                <w:b/>
                <w:bCs/>
              </w:rPr>
            </w:pPr>
            <w:r w:rsidRPr="002C7EAA">
              <w:rPr>
                <w:b/>
                <w:bCs/>
                <w:strike/>
              </w:rPr>
              <w:t>4-360</w:t>
            </w:r>
            <w:r w:rsidR="00EB60FD" w:rsidRPr="002C7EAA">
              <w:rPr>
                <w:b/>
                <w:bCs/>
                <w:strike/>
              </w:rPr>
              <w:t>. Inspector certification.</w:t>
            </w:r>
            <w:r w:rsidR="007E4798">
              <w:rPr>
                <w:b/>
                <w:bCs/>
              </w:rPr>
              <w:t xml:space="preserve"> through </w:t>
            </w:r>
          </w:p>
          <w:p w14:paraId="04541FBE" w14:textId="0A85A965" w:rsidR="000663C9" w:rsidRPr="002C7EAA" w:rsidRDefault="007E4798" w:rsidP="00D9640C">
            <w:pPr>
              <w:spacing w:after="0"/>
              <w:rPr>
                <w:b/>
                <w:bCs/>
                <w:strike/>
              </w:rPr>
            </w:pPr>
            <w:r w:rsidRPr="002C7EAA">
              <w:rPr>
                <w:b/>
                <w:bCs/>
                <w:strike/>
              </w:rPr>
              <w:t>4-369</w:t>
            </w:r>
            <w:r w:rsidR="001910F2" w:rsidRPr="002C7EAA">
              <w:rPr>
                <w:b/>
                <w:bCs/>
                <w:strike/>
              </w:rPr>
              <w:t xml:space="preserve">. </w:t>
            </w:r>
            <w:r w:rsidR="00EB60FD" w:rsidRPr="002C7EAA">
              <w:rPr>
                <w:b/>
                <w:bCs/>
                <w:strike/>
              </w:rPr>
              <w:t>Reinstatement after disciplinary action</w:t>
            </w:r>
            <w:r w:rsidR="001910F2" w:rsidRPr="002C7EAA">
              <w:rPr>
                <w:b/>
                <w:bCs/>
                <w:strike/>
              </w:rPr>
              <w:t xml:space="preserve">. </w:t>
            </w:r>
          </w:p>
        </w:tc>
        <w:tc>
          <w:tcPr>
            <w:tcW w:w="1080" w:type="dxa"/>
            <w:shd w:val="clear" w:color="auto" w:fill="FFFFFF" w:themeFill="background1"/>
          </w:tcPr>
          <w:p w14:paraId="2A525DD1" w14:textId="77777777" w:rsidR="000663C9" w:rsidRPr="00417479" w:rsidRDefault="000663C9" w:rsidP="00D9640C">
            <w:pPr>
              <w:spacing w:after="0"/>
              <w:jc w:val="center"/>
              <w:rPr>
                <w:b/>
                <w:bCs/>
              </w:rPr>
            </w:pPr>
          </w:p>
        </w:tc>
        <w:tc>
          <w:tcPr>
            <w:tcW w:w="1080" w:type="dxa"/>
            <w:shd w:val="clear" w:color="auto" w:fill="FFFFFF" w:themeFill="background1"/>
          </w:tcPr>
          <w:p w14:paraId="34E5F1B2" w14:textId="77777777" w:rsidR="000663C9" w:rsidRPr="00417479" w:rsidRDefault="000663C9" w:rsidP="00D9640C">
            <w:pPr>
              <w:spacing w:after="0"/>
              <w:jc w:val="center"/>
              <w:rPr>
                <w:b/>
                <w:bCs/>
              </w:rPr>
            </w:pPr>
          </w:p>
        </w:tc>
        <w:tc>
          <w:tcPr>
            <w:tcW w:w="2880" w:type="dxa"/>
            <w:shd w:val="clear" w:color="auto" w:fill="FFFFFF" w:themeFill="background1"/>
          </w:tcPr>
          <w:p w14:paraId="7475FA2D" w14:textId="77777777" w:rsidR="000663C9" w:rsidRPr="00417479" w:rsidRDefault="000663C9" w:rsidP="00D9640C">
            <w:pPr>
              <w:spacing w:after="0"/>
            </w:pPr>
          </w:p>
        </w:tc>
        <w:tc>
          <w:tcPr>
            <w:tcW w:w="4464" w:type="dxa"/>
            <w:shd w:val="clear" w:color="auto" w:fill="FFFFFF" w:themeFill="background1"/>
          </w:tcPr>
          <w:p w14:paraId="6D0B793F" w14:textId="26E84530" w:rsidR="000663C9" w:rsidRPr="00417479" w:rsidRDefault="0028011E" w:rsidP="00D9640C">
            <w:pPr>
              <w:spacing w:after="0"/>
            </w:pPr>
            <w:r>
              <w:t>R</w:t>
            </w:r>
            <w:r w:rsidR="00DC187D">
              <w:t>epeal Article 10 completely and replace it with a pointer to Title 21, where those provisions will be relocated.</w:t>
            </w:r>
          </w:p>
        </w:tc>
        <w:tc>
          <w:tcPr>
            <w:tcW w:w="1080" w:type="dxa"/>
            <w:shd w:val="clear" w:color="auto" w:fill="FFFFFF" w:themeFill="background1"/>
          </w:tcPr>
          <w:p w14:paraId="6C374B1D" w14:textId="77777777" w:rsidR="000663C9" w:rsidRPr="00417479" w:rsidRDefault="000663C9" w:rsidP="00D9640C">
            <w:pPr>
              <w:spacing w:after="0"/>
              <w:jc w:val="center"/>
              <w:rPr>
                <w:b/>
                <w:bCs/>
              </w:rPr>
            </w:pPr>
          </w:p>
        </w:tc>
      </w:tr>
    </w:tbl>
    <w:p w14:paraId="2327A504" w14:textId="50F67B53" w:rsidR="000663C9" w:rsidRPr="00417479" w:rsidRDefault="000663C9" w:rsidP="000663C9">
      <w:pPr>
        <w:pStyle w:val="Heading3"/>
        <w:spacing w:before="240"/>
      </w:pPr>
      <w:r w:rsidRPr="00417479">
        <w:t xml:space="preserve">ITEM </w:t>
      </w:r>
      <w:r w:rsidR="00DC187D">
        <w:t>5</w:t>
      </w:r>
      <w:r w:rsidRPr="00417479">
        <w:br/>
        <w:t xml:space="preserve">Chapter </w:t>
      </w:r>
      <w:r w:rsidR="00DC187D">
        <w:t>4</w:t>
      </w:r>
      <w:r w:rsidRPr="00417479">
        <w:t xml:space="preserve">, </w:t>
      </w:r>
      <w:r w:rsidR="00DC187D">
        <w:t>Group 1, Article 11—Laboratory Acceptance</w:t>
      </w:r>
    </w:p>
    <w:p w14:paraId="42F25BE6" w14:textId="3E451372" w:rsidR="000663C9" w:rsidRPr="00417479" w:rsidRDefault="00DC187D" w:rsidP="000663C9">
      <w:r>
        <w:t>Repeal</w:t>
      </w:r>
      <w:r w:rsidR="000663C9" w:rsidRPr="00417479">
        <w:t xml:space="preserve"> section</w:t>
      </w:r>
      <w:r w:rsidR="007E4798">
        <w:t>s</w:t>
      </w:r>
      <w:r w:rsidR="000663C9" w:rsidRPr="00417479">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5789963C"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66BC7167" w14:textId="27E8A3C0" w:rsidR="000663C9" w:rsidRPr="00417479" w:rsidRDefault="007D7CD6" w:rsidP="00D9640C">
            <w:pPr>
              <w:spacing w:after="0"/>
              <w:rPr>
                <w:b/>
                <w:bCs/>
              </w:rPr>
            </w:pPr>
            <w:r>
              <w:rPr>
                <w:b/>
                <w:bCs/>
              </w:rPr>
              <w:t>DSA-SS 01/25</w:t>
            </w:r>
            <w:r w:rsidR="000663C9" w:rsidRPr="00417479">
              <w:rPr>
                <w:b/>
                <w:bCs/>
              </w:rPr>
              <w:br/>
              <w:t xml:space="preserve">ITEM </w:t>
            </w:r>
            <w:r w:rsidR="00DC187D">
              <w:rPr>
                <w:b/>
                <w:bCs/>
              </w:rPr>
              <w:t>5</w:t>
            </w:r>
          </w:p>
        </w:tc>
        <w:tc>
          <w:tcPr>
            <w:tcW w:w="2520" w:type="dxa"/>
            <w:shd w:val="clear" w:color="auto" w:fill="D9D9D9" w:themeFill="background1" w:themeFillShade="D9"/>
          </w:tcPr>
          <w:p w14:paraId="66575701"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3FB1B25B"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1F14239A"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62A69CEA"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2CDEB246"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7669E52B"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13701204" w14:textId="77777777" w:rsidTr="00E80BA1">
        <w:trPr>
          <w:trHeight w:val="20"/>
        </w:trPr>
        <w:tc>
          <w:tcPr>
            <w:tcW w:w="1296" w:type="dxa"/>
            <w:shd w:val="clear" w:color="auto" w:fill="FFFFFF" w:themeFill="background1"/>
          </w:tcPr>
          <w:p w14:paraId="54556020" w14:textId="5B74E64A" w:rsidR="000663C9" w:rsidRPr="00417479" w:rsidRDefault="00DC187D" w:rsidP="00E80BA1">
            <w:pPr>
              <w:pStyle w:val="CAMItemNumber"/>
              <w:numPr>
                <w:ilvl w:val="0"/>
                <w:numId w:val="0"/>
              </w:numPr>
              <w:ind w:left="30"/>
            </w:pPr>
            <w:r>
              <w:t>5-1</w:t>
            </w:r>
          </w:p>
        </w:tc>
        <w:tc>
          <w:tcPr>
            <w:tcW w:w="2520" w:type="dxa"/>
            <w:shd w:val="clear" w:color="auto" w:fill="FFFFFF" w:themeFill="background1"/>
          </w:tcPr>
          <w:p w14:paraId="1ECAB052" w14:textId="77777777" w:rsidR="0086215A" w:rsidRDefault="007E4798" w:rsidP="00D9640C">
            <w:pPr>
              <w:spacing w:after="0"/>
              <w:rPr>
                <w:b/>
                <w:bCs/>
              </w:rPr>
            </w:pPr>
            <w:r w:rsidRPr="002C7EAA">
              <w:rPr>
                <w:b/>
                <w:bCs/>
                <w:strike/>
              </w:rPr>
              <w:t>4-370</w:t>
            </w:r>
            <w:r w:rsidR="0086215A" w:rsidRPr="002C7EAA">
              <w:rPr>
                <w:b/>
                <w:bCs/>
                <w:strike/>
              </w:rPr>
              <w:t>. DSA Laboratory Evaluation and Acceptance.</w:t>
            </w:r>
            <w:r>
              <w:rPr>
                <w:b/>
                <w:bCs/>
              </w:rPr>
              <w:t xml:space="preserve"> through </w:t>
            </w:r>
          </w:p>
          <w:p w14:paraId="6A558DC7" w14:textId="750DD28E" w:rsidR="000663C9" w:rsidRPr="002C7EAA" w:rsidRDefault="007E4798" w:rsidP="00D9640C">
            <w:pPr>
              <w:spacing w:after="0"/>
              <w:rPr>
                <w:b/>
                <w:bCs/>
                <w:strike/>
              </w:rPr>
            </w:pPr>
            <w:r w:rsidRPr="002C7EAA">
              <w:rPr>
                <w:b/>
                <w:bCs/>
                <w:strike/>
              </w:rPr>
              <w:t>4-378</w:t>
            </w:r>
            <w:r w:rsidR="001910F2" w:rsidRPr="002C7EAA">
              <w:rPr>
                <w:b/>
                <w:bCs/>
                <w:strike/>
              </w:rPr>
              <w:t xml:space="preserve">. </w:t>
            </w:r>
            <w:r w:rsidR="0086215A" w:rsidRPr="002C7EAA">
              <w:rPr>
                <w:b/>
                <w:bCs/>
                <w:strike/>
              </w:rPr>
              <w:t>Reinstatement</w:t>
            </w:r>
            <w:r w:rsidR="001910F2" w:rsidRPr="002C7EAA">
              <w:rPr>
                <w:b/>
                <w:bCs/>
                <w:strike/>
              </w:rPr>
              <w:t>.</w:t>
            </w:r>
          </w:p>
        </w:tc>
        <w:tc>
          <w:tcPr>
            <w:tcW w:w="1080" w:type="dxa"/>
            <w:shd w:val="clear" w:color="auto" w:fill="FFFFFF" w:themeFill="background1"/>
          </w:tcPr>
          <w:p w14:paraId="6F2D098B" w14:textId="77777777" w:rsidR="000663C9" w:rsidRPr="00417479" w:rsidRDefault="000663C9" w:rsidP="00D9640C">
            <w:pPr>
              <w:spacing w:after="0"/>
              <w:jc w:val="center"/>
              <w:rPr>
                <w:b/>
                <w:bCs/>
              </w:rPr>
            </w:pPr>
          </w:p>
        </w:tc>
        <w:tc>
          <w:tcPr>
            <w:tcW w:w="1080" w:type="dxa"/>
            <w:shd w:val="clear" w:color="auto" w:fill="FFFFFF" w:themeFill="background1"/>
          </w:tcPr>
          <w:p w14:paraId="2DD41C2C" w14:textId="77777777" w:rsidR="000663C9" w:rsidRPr="00417479" w:rsidRDefault="000663C9" w:rsidP="00D9640C">
            <w:pPr>
              <w:spacing w:after="0"/>
              <w:jc w:val="center"/>
              <w:rPr>
                <w:b/>
                <w:bCs/>
              </w:rPr>
            </w:pPr>
          </w:p>
        </w:tc>
        <w:tc>
          <w:tcPr>
            <w:tcW w:w="2880" w:type="dxa"/>
            <w:shd w:val="clear" w:color="auto" w:fill="FFFFFF" w:themeFill="background1"/>
          </w:tcPr>
          <w:p w14:paraId="3D49956F" w14:textId="77777777" w:rsidR="000663C9" w:rsidRPr="00417479" w:rsidRDefault="000663C9" w:rsidP="00D9640C">
            <w:pPr>
              <w:spacing w:after="0"/>
            </w:pPr>
          </w:p>
        </w:tc>
        <w:tc>
          <w:tcPr>
            <w:tcW w:w="4464" w:type="dxa"/>
            <w:shd w:val="clear" w:color="auto" w:fill="FFFFFF" w:themeFill="background1"/>
          </w:tcPr>
          <w:p w14:paraId="4AF687CF" w14:textId="59C053F1" w:rsidR="000663C9" w:rsidRPr="00417479" w:rsidRDefault="0028011E" w:rsidP="00D9640C">
            <w:pPr>
              <w:spacing w:after="0"/>
            </w:pPr>
            <w:r>
              <w:t>R</w:t>
            </w:r>
            <w:r w:rsidR="00DC187D">
              <w:t>epeal Article 11 completely and replace it with a pointer to Title 21, where those provisions will be relocated.</w:t>
            </w:r>
          </w:p>
        </w:tc>
        <w:tc>
          <w:tcPr>
            <w:tcW w:w="1080" w:type="dxa"/>
            <w:shd w:val="clear" w:color="auto" w:fill="FFFFFF" w:themeFill="background1"/>
          </w:tcPr>
          <w:p w14:paraId="6EC4EAC9" w14:textId="77777777" w:rsidR="000663C9" w:rsidRPr="00417479" w:rsidRDefault="000663C9" w:rsidP="00D9640C">
            <w:pPr>
              <w:spacing w:after="0"/>
              <w:jc w:val="center"/>
              <w:rPr>
                <w:b/>
                <w:bCs/>
              </w:rPr>
            </w:pPr>
          </w:p>
        </w:tc>
      </w:tr>
    </w:tbl>
    <w:p w14:paraId="4061F721" w14:textId="09529032" w:rsidR="002C7EAA" w:rsidRPr="002C7EAA" w:rsidRDefault="00744C0B" w:rsidP="002C7EAA">
      <w:r>
        <w:br w:type="page"/>
      </w:r>
    </w:p>
    <w:p w14:paraId="2EEB4957" w14:textId="178E93D8" w:rsidR="000663C9" w:rsidRPr="00417479" w:rsidRDefault="000663C9" w:rsidP="000663C9">
      <w:pPr>
        <w:pStyle w:val="Heading3"/>
        <w:spacing w:before="240"/>
      </w:pPr>
      <w:r w:rsidRPr="00417479">
        <w:lastRenderedPageBreak/>
        <w:t xml:space="preserve">ITEM </w:t>
      </w:r>
      <w:r w:rsidR="00DC187D">
        <w:t>6</w:t>
      </w:r>
      <w:r w:rsidRPr="00417479">
        <w:br/>
        <w:t xml:space="preserve">Chapter </w:t>
      </w:r>
      <w:r w:rsidR="007E4798">
        <w:t>4</w:t>
      </w:r>
      <w:r w:rsidRPr="00417479">
        <w:t xml:space="preserve">, </w:t>
      </w:r>
      <w:r w:rsidR="007E4798">
        <w:t>Group 2 Safety of Construction of Public Schools: Fire and Life Safety, Article 1—General Provisions</w:t>
      </w:r>
    </w:p>
    <w:p w14:paraId="13695318" w14:textId="0D58150E" w:rsidR="000663C9" w:rsidRPr="00417479" w:rsidRDefault="007E4798"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7FF239A0"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4AA573F2" w14:textId="6D20D076" w:rsidR="000663C9" w:rsidRPr="00417479" w:rsidRDefault="007D7CD6" w:rsidP="00D9640C">
            <w:pPr>
              <w:spacing w:after="0"/>
              <w:rPr>
                <w:b/>
                <w:bCs/>
              </w:rPr>
            </w:pPr>
            <w:r>
              <w:rPr>
                <w:b/>
                <w:bCs/>
              </w:rPr>
              <w:t>DSA-SS 01/25</w:t>
            </w:r>
            <w:r w:rsidR="000663C9" w:rsidRPr="00417479">
              <w:rPr>
                <w:b/>
                <w:bCs/>
              </w:rPr>
              <w:br/>
              <w:t xml:space="preserve">ITEM </w:t>
            </w:r>
            <w:r w:rsidR="00DC187D">
              <w:rPr>
                <w:b/>
                <w:bCs/>
              </w:rPr>
              <w:t>6</w:t>
            </w:r>
          </w:p>
        </w:tc>
        <w:tc>
          <w:tcPr>
            <w:tcW w:w="2520" w:type="dxa"/>
            <w:shd w:val="clear" w:color="auto" w:fill="D9D9D9" w:themeFill="background1" w:themeFillShade="D9"/>
          </w:tcPr>
          <w:p w14:paraId="485DD58B"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52D60C0A"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7898AD9A"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1448E236"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4B1AEF6F"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6360498B"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7B84D509" w14:textId="77777777" w:rsidTr="00E80BA1">
        <w:trPr>
          <w:trHeight w:val="20"/>
        </w:trPr>
        <w:tc>
          <w:tcPr>
            <w:tcW w:w="1296" w:type="dxa"/>
            <w:shd w:val="clear" w:color="auto" w:fill="FFFFFF" w:themeFill="background1"/>
          </w:tcPr>
          <w:p w14:paraId="0A99B10E" w14:textId="33072787" w:rsidR="000663C9" w:rsidRPr="00417479" w:rsidRDefault="007E4798" w:rsidP="00E80BA1">
            <w:pPr>
              <w:pStyle w:val="CAMItemNumber"/>
              <w:numPr>
                <w:ilvl w:val="0"/>
                <w:numId w:val="0"/>
              </w:numPr>
              <w:ind w:left="30"/>
            </w:pPr>
            <w:r>
              <w:t>6-1</w:t>
            </w:r>
          </w:p>
        </w:tc>
        <w:tc>
          <w:tcPr>
            <w:tcW w:w="2520" w:type="dxa"/>
            <w:shd w:val="clear" w:color="auto" w:fill="FFFFFF" w:themeFill="background1"/>
          </w:tcPr>
          <w:p w14:paraId="452A185D" w14:textId="284D2AF8" w:rsidR="000663C9" w:rsidRPr="00417479" w:rsidRDefault="007E4798" w:rsidP="00D9640C">
            <w:pPr>
              <w:spacing w:after="0"/>
              <w:rPr>
                <w:b/>
                <w:bCs/>
              </w:rPr>
            </w:pPr>
            <w:r>
              <w:rPr>
                <w:b/>
                <w:bCs/>
              </w:rPr>
              <w:t>4-401</w:t>
            </w:r>
            <w:r w:rsidR="001910F2">
              <w:rPr>
                <w:b/>
                <w:bCs/>
              </w:rPr>
              <w:t>. Purpose.</w:t>
            </w:r>
          </w:p>
        </w:tc>
        <w:tc>
          <w:tcPr>
            <w:tcW w:w="1080" w:type="dxa"/>
            <w:shd w:val="clear" w:color="auto" w:fill="FFFFFF" w:themeFill="background1"/>
          </w:tcPr>
          <w:p w14:paraId="7AF57D0D" w14:textId="77777777" w:rsidR="000663C9" w:rsidRPr="00417479" w:rsidRDefault="000663C9" w:rsidP="00D9640C">
            <w:pPr>
              <w:spacing w:after="0"/>
              <w:jc w:val="center"/>
              <w:rPr>
                <w:b/>
                <w:bCs/>
              </w:rPr>
            </w:pPr>
          </w:p>
        </w:tc>
        <w:tc>
          <w:tcPr>
            <w:tcW w:w="1080" w:type="dxa"/>
            <w:shd w:val="clear" w:color="auto" w:fill="FFFFFF" w:themeFill="background1"/>
          </w:tcPr>
          <w:p w14:paraId="36CB50B0" w14:textId="77777777" w:rsidR="000663C9" w:rsidRPr="00417479" w:rsidRDefault="000663C9" w:rsidP="00D9640C">
            <w:pPr>
              <w:spacing w:after="0"/>
              <w:jc w:val="center"/>
              <w:rPr>
                <w:b/>
                <w:bCs/>
              </w:rPr>
            </w:pPr>
          </w:p>
        </w:tc>
        <w:tc>
          <w:tcPr>
            <w:tcW w:w="2880" w:type="dxa"/>
            <w:shd w:val="clear" w:color="auto" w:fill="FFFFFF" w:themeFill="background1"/>
          </w:tcPr>
          <w:p w14:paraId="30E3383F" w14:textId="77777777" w:rsidR="000663C9" w:rsidRPr="00417479" w:rsidRDefault="000663C9" w:rsidP="00D9640C">
            <w:pPr>
              <w:spacing w:after="0"/>
            </w:pPr>
          </w:p>
        </w:tc>
        <w:tc>
          <w:tcPr>
            <w:tcW w:w="4464" w:type="dxa"/>
            <w:shd w:val="clear" w:color="auto" w:fill="FFFFFF" w:themeFill="background1"/>
          </w:tcPr>
          <w:p w14:paraId="17F1873B" w14:textId="65BB72D0" w:rsidR="000663C9" w:rsidRPr="00417479" w:rsidRDefault="007E4798" w:rsidP="00D9640C">
            <w:pPr>
              <w:spacing w:after="0"/>
            </w:pPr>
            <w:r>
              <w:t>Amend to clarify DSA’s construction oversight of fire and life safety-related elements, components, and systems.</w:t>
            </w:r>
          </w:p>
        </w:tc>
        <w:tc>
          <w:tcPr>
            <w:tcW w:w="1080" w:type="dxa"/>
            <w:shd w:val="clear" w:color="auto" w:fill="FFFFFF" w:themeFill="background1"/>
          </w:tcPr>
          <w:p w14:paraId="27DD9AB5" w14:textId="77777777" w:rsidR="000663C9" w:rsidRPr="00417479" w:rsidRDefault="000663C9" w:rsidP="00D9640C">
            <w:pPr>
              <w:spacing w:after="0"/>
              <w:jc w:val="center"/>
              <w:rPr>
                <w:b/>
                <w:bCs/>
              </w:rPr>
            </w:pPr>
          </w:p>
        </w:tc>
      </w:tr>
    </w:tbl>
    <w:p w14:paraId="4052C355" w14:textId="6EF7BB8A" w:rsidR="000663C9" w:rsidRPr="00417479" w:rsidRDefault="000663C9" w:rsidP="000663C9">
      <w:pPr>
        <w:pStyle w:val="Heading3"/>
        <w:spacing w:before="240"/>
      </w:pPr>
      <w:r w:rsidRPr="00417479">
        <w:t xml:space="preserve">ITEM </w:t>
      </w:r>
      <w:r w:rsidR="00D33C37">
        <w:t>7</w:t>
      </w:r>
      <w:r w:rsidRPr="00417479">
        <w:br/>
        <w:t xml:space="preserve">Chapter </w:t>
      </w:r>
      <w:r w:rsidR="00D33C37">
        <w:t>4</w:t>
      </w:r>
      <w:r w:rsidRPr="00417479">
        <w:t xml:space="preserve">, </w:t>
      </w:r>
      <w:r w:rsidR="00D33C37">
        <w:t xml:space="preserve">Group 2, Article 4—Fees </w:t>
      </w:r>
    </w:p>
    <w:p w14:paraId="421C6FAB" w14:textId="13BC1D64" w:rsidR="000663C9" w:rsidRPr="00417479" w:rsidRDefault="00B31CC7"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64E65BE2"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57F4BA27" w14:textId="28A534D8" w:rsidR="000663C9" w:rsidRPr="00417479" w:rsidRDefault="007D7CD6" w:rsidP="00D9640C">
            <w:pPr>
              <w:spacing w:after="0"/>
              <w:rPr>
                <w:b/>
                <w:bCs/>
              </w:rPr>
            </w:pPr>
            <w:r>
              <w:rPr>
                <w:b/>
                <w:bCs/>
              </w:rPr>
              <w:t>DSA-SS 01/25</w:t>
            </w:r>
            <w:r w:rsidR="000663C9" w:rsidRPr="00417479">
              <w:rPr>
                <w:b/>
                <w:bCs/>
              </w:rPr>
              <w:br/>
              <w:t xml:space="preserve">ITEM </w:t>
            </w:r>
            <w:r w:rsidR="00D33C37">
              <w:rPr>
                <w:b/>
                <w:bCs/>
              </w:rPr>
              <w:t>7</w:t>
            </w:r>
          </w:p>
        </w:tc>
        <w:tc>
          <w:tcPr>
            <w:tcW w:w="2520" w:type="dxa"/>
            <w:shd w:val="clear" w:color="auto" w:fill="D9D9D9" w:themeFill="background1" w:themeFillShade="D9"/>
          </w:tcPr>
          <w:p w14:paraId="62964B7F"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3ADB4577"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0904C984"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17B373EB"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5A72C33B"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7FB8857F"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5DEF8E30" w14:textId="77777777" w:rsidTr="00E80BA1">
        <w:trPr>
          <w:trHeight w:val="20"/>
        </w:trPr>
        <w:tc>
          <w:tcPr>
            <w:tcW w:w="1296" w:type="dxa"/>
            <w:shd w:val="clear" w:color="auto" w:fill="FFFFFF" w:themeFill="background1"/>
          </w:tcPr>
          <w:p w14:paraId="745FEBF4" w14:textId="7A8F7350" w:rsidR="000663C9" w:rsidRPr="00417479" w:rsidRDefault="00B31CC7" w:rsidP="00E80BA1">
            <w:pPr>
              <w:pStyle w:val="CAMItemNumber"/>
              <w:numPr>
                <w:ilvl w:val="0"/>
                <w:numId w:val="0"/>
              </w:numPr>
              <w:ind w:left="30"/>
            </w:pPr>
            <w:r>
              <w:t>7-1</w:t>
            </w:r>
          </w:p>
        </w:tc>
        <w:tc>
          <w:tcPr>
            <w:tcW w:w="2520" w:type="dxa"/>
            <w:shd w:val="clear" w:color="auto" w:fill="FFFFFF" w:themeFill="background1"/>
          </w:tcPr>
          <w:p w14:paraId="1EEBDD57" w14:textId="3E227BBE" w:rsidR="000663C9" w:rsidRPr="00417479" w:rsidRDefault="00B31CC7" w:rsidP="00D9640C">
            <w:pPr>
              <w:spacing w:after="0"/>
              <w:rPr>
                <w:b/>
                <w:bCs/>
              </w:rPr>
            </w:pPr>
            <w:r>
              <w:rPr>
                <w:b/>
                <w:bCs/>
              </w:rPr>
              <w:t>4-420</w:t>
            </w:r>
            <w:r w:rsidR="001910F2">
              <w:rPr>
                <w:b/>
                <w:bCs/>
              </w:rPr>
              <w:t>. Fees.</w:t>
            </w:r>
          </w:p>
        </w:tc>
        <w:tc>
          <w:tcPr>
            <w:tcW w:w="1080" w:type="dxa"/>
            <w:shd w:val="clear" w:color="auto" w:fill="FFFFFF" w:themeFill="background1"/>
          </w:tcPr>
          <w:p w14:paraId="59970315" w14:textId="77777777" w:rsidR="000663C9" w:rsidRPr="00417479" w:rsidRDefault="000663C9" w:rsidP="00D9640C">
            <w:pPr>
              <w:spacing w:after="0"/>
              <w:jc w:val="center"/>
              <w:rPr>
                <w:b/>
                <w:bCs/>
              </w:rPr>
            </w:pPr>
          </w:p>
        </w:tc>
        <w:tc>
          <w:tcPr>
            <w:tcW w:w="1080" w:type="dxa"/>
            <w:shd w:val="clear" w:color="auto" w:fill="FFFFFF" w:themeFill="background1"/>
          </w:tcPr>
          <w:p w14:paraId="115E2A7A" w14:textId="77777777" w:rsidR="000663C9" w:rsidRPr="00417479" w:rsidRDefault="000663C9" w:rsidP="00D9640C">
            <w:pPr>
              <w:spacing w:after="0"/>
              <w:jc w:val="center"/>
              <w:rPr>
                <w:b/>
                <w:bCs/>
              </w:rPr>
            </w:pPr>
          </w:p>
        </w:tc>
        <w:tc>
          <w:tcPr>
            <w:tcW w:w="2880" w:type="dxa"/>
            <w:shd w:val="clear" w:color="auto" w:fill="FFFFFF" w:themeFill="background1"/>
          </w:tcPr>
          <w:p w14:paraId="649048BC" w14:textId="77777777" w:rsidR="000663C9" w:rsidRPr="00417479" w:rsidRDefault="000663C9" w:rsidP="00D9640C">
            <w:pPr>
              <w:spacing w:after="0"/>
            </w:pPr>
          </w:p>
        </w:tc>
        <w:tc>
          <w:tcPr>
            <w:tcW w:w="4464" w:type="dxa"/>
            <w:shd w:val="clear" w:color="auto" w:fill="FFFFFF" w:themeFill="background1"/>
          </w:tcPr>
          <w:p w14:paraId="0E4339E7" w14:textId="7B1EC012" w:rsidR="000663C9" w:rsidRPr="00417479" w:rsidRDefault="004918B9" w:rsidP="00D9640C">
            <w:pPr>
              <w:spacing w:after="0"/>
            </w:pPr>
            <w:r>
              <w:t xml:space="preserve">Amend </w:t>
            </w:r>
            <w:proofErr w:type="gramStart"/>
            <w:r>
              <w:t>to delete</w:t>
            </w:r>
            <w:proofErr w:type="gramEnd"/>
            <w:r>
              <w:t xml:space="preserve"> examples of filing fee calculations</w:t>
            </w:r>
            <w:r w:rsidR="001910F2">
              <w:t xml:space="preserve"> (subsection a)</w:t>
            </w:r>
            <w:r>
              <w:t>,</w:t>
            </w:r>
            <w:r w:rsidR="001910F2">
              <w:t xml:space="preserve"> to remove existing language about when and how fees can be adjusted (existing subsection e)</w:t>
            </w:r>
            <w:r w:rsidR="0086215A">
              <w:t>,</w:t>
            </w:r>
            <w:r>
              <w:t xml:space="preserve"> and to add a statement that DGS can adjust fees to maintain a reasonable balance</w:t>
            </w:r>
            <w:r w:rsidR="001910F2">
              <w:t xml:space="preserve"> </w:t>
            </w:r>
            <w:r w:rsidR="0086215A">
              <w:t xml:space="preserve">in the fund </w:t>
            </w:r>
            <w:r w:rsidR="001910F2">
              <w:t xml:space="preserve">(new </w:t>
            </w:r>
            <w:r w:rsidR="0086215A">
              <w:t xml:space="preserve">subsection </w:t>
            </w:r>
            <w:r w:rsidR="001910F2">
              <w:t>e)</w:t>
            </w:r>
            <w:r>
              <w:t>.</w:t>
            </w:r>
          </w:p>
        </w:tc>
        <w:tc>
          <w:tcPr>
            <w:tcW w:w="1080" w:type="dxa"/>
            <w:shd w:val="clear" w:color="auto" w:fill="FFFFFF" w:themeFill="background1"/>
          </w:tcPr>
          <w:p w14:paraId="44111215" w14:textId="77777777" w:rsidR="000663C9" w:rsidRPr="00417479" w:rsidRDefault="000663C9" w:rsidP="00D9640C">
            <w:pPr>
              <w:spacing w:after="0"/>
              <w:jc w:val="center"/>
              <w:rPr>
                <w:b/>
                <w:bCs/>
              </w:rPr>
            </w:pPr>
          </w:p>
        </w:tc>
      </w:tr>
    </w:tbl>
    <w:p w14:paraId="5BE53B89" w14:textId="59A1AA4B" w:rsidR="000663C9" w:rsidRPr="00417479" w:rsidRDefault="000663C9" w:rsidP="000663C9">
      <w:pPr>
        <w:pStyle w:val="Heading3"/>
        <w:spacing w:before="240"/>
      </w:pPr>
      <w:r w:rsidRPr="00417479">
        <w:t xml:space="preserve">ITEM </w:t>
      </w:r>
      <w:r w:rsidR="00A8042A">
        <w:t>8</w:t>
      </w:r>
      <w:r w:rsidRPr="00417479">
        <w:br/>
        <w:t xml:space="preserve">Chapter </w:t>
      </w:r>
      <w:r w:rsidR="00A8042A">
        <w:t>5 Access to Public Buildings by Persons with Disabilities</w:t>
      </w:r>
      <w:r w:rsidRPr="00417479">
        <w:t xml:space="preserve">, </w:t>
      </w:r>
      <w:r w:rsidR="00A8042A">
        <w:t>Article 1—Compliance Procedures</w:t>
      </w:r>
    </w:p>
    <w:p w14:paraId="0429E6CB" w14:textId="7C077207" w:rsidR="000663C9" w:rsidRPr="00417479" w:rsidRDefault="00A8042A"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6A004AB0"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56879C10" w14:textId="26EC5923" w:rsidR="000663C9" w:rsidRPr="00417479" w:rsidRDefault="007D7CD6" w:rsidP="00D9640C">
            <w:pPr>
              <w:spacing w:after="0"/>
              <w:rPr>
                <w:b/>
                <w:bCs/>
              </w:rPr>
            </w:pPr>
            <w:r>
              <w:rPr>
                <w:b/>
                <w:bCs/>
              </w:rPr>
              <w:t>DSA-SS 01/25</w:t>
            </w:r>
            <w:r w:rsidR="000663C9" w:rsidRPr="00417479">
              <w:rPr>
                <w:b/>
                <w:bCs/>
              </w:rPr>
              <w:br/>
              <w:t xml:space="preserve">ITEM </w:t>
            </w:r>
            <w:r w:rsidR="00A8042A">
              <w:rPr>
                <w:b/>
                <w:bCs/>
              </w:rPr>
              <w:t>8</w:t>
            </w:r>
          </w:p>
        </w:tc>
        <w:tc>
          <w:tcPr>
            <w:tcW w:w="2520" w:type="dxa"/>
            <w:shd w:val="clear" w:color="auto" w:fill="D9D9D9" w:themeFill="background1" w:themeFillShade="D9"/>
          </w:tcPr>
          <w:p w14:paraId="2B7AF2FF"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26C8EAAB"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04DF6749"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098A01BD"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0E715534"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2CDE5F71"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50B8820D" w14:textId="77777777" w:rsidTr="00E80BA1">
        <w:trPr>
          <w:trHeight w:val="20"/>
        </w:trPr>
        <w:tc>
          <w:tcPr>
            <w:tcW w:w="1296" w:type="dxa"/>
            <w:shd w:val="clear" w:color="auto" w:fill="FFFFFF" w:themeFill="background1"/>
          </w:tcPr>
          <w:p w14:paraId="283E3D92" w14:textId="69DBC91D" w:rsidR="000663C9" w:rsidRPr="00417479" w:rsidRDefault="00A8042A" w:rsidP="00E80BA1">
            <w:pPr>
              <w:pStyle w:val="CAMItemNumber"/>
              <w:numPr>
                <w:ilvl w:val="0"/>
                <w:numId w:val="0"/>
              </w:numPr>
              <w:ind w:left="30"/>
            </w:pPr>
            <w:r>
              <w:t>8-1</w:t>
            </w:r>
          </w:p>
        </w:tc>
        <w:tc>
          <w:tcPr>
            <w:tcW w:w="2520" w:type="dxa"/>
            <w:shd w:val="clear" w:color="auto" w:fill="FFFFFF" w:themeFill="background1"/>
          </w:tcPr>
          <w:p w14:paraId="76CCD8A3" w14:textId="0524EE4C" w:rsidR="000663C9" w:rsidRPr="00417479" w:rsidRDefault="005E5D88" w:rsidP="00D9640C">
            <w:pPr>
              <w:spacing w:after="0"/>
              <w:rPr>
                <w:b/>
                <w:bCs/>
              </w:rPr>
            </w:pPr>
            <w:r>
              <w:rPr>
                <w:b/>
                <w:bCs/>
              </w:rPr>
              <w:t>5-104</w:t>
            </w:r>
            <w:r w:rsidR="00F20AE6">
              <w:rPr>
                <w:b/>
                <w:bCs/>
              </w:rPr>
              <w:t>. Fees.</w:t>
            </w:r>
          </w:p>
        </w:tc>
        <w:tc>
          <w:tcPr>
            <w:tcW w:w="1080" w:type="dxa"/>
            <w:shd w:val="clear" w:color="auto" w:fill="FFFFFF" w:themeFill="background1"/>
          </w:tcPr>
          <w:p w14:paraId="2B9FD3D0" w14:textId="77777777" w:rsidR="000663C9" w:rsidRPr="00417479" w:rsidRDefault="000663C9" w:rsidP="00D9640C">
            <w:pPr>
              <w:spacing w:after="0"/>
              <w:jc w:val="center"/>
              <w:rPr>
                <w:b/>
                <w:bCs/>
              </w:rPr>
            </w:pPr>
          </w:p>
        </w:tc>
        <w:tc>
          <w:tcPr>
            <w:tcW w:w="1080" w:type="dxa"/>
            <w:shd w:val="clear" w:color="auto" w:fill="FFFFFF" w:themeFill="background1"/>
          </w:tcPr>
          <w:p w14:paraId="2D8D89F0" w14:textId="77777777" w:rsidR="000663C9" w:rsidRPr="00417479" w:rsidRDefault="000663C9" w:rsidP="00D9640C">
            <w:pPr>
              <w:spacing w:after="0"/>
              <w:jc w:val="center"/>
              <w:rPr>
                <w:b/>
                <w:bCs/>
              </w:rPr>
            </w:pPr>
          </w:p>
        </w:tc>
        <w:tc>
          <w:tcPr>
            <w:tcW w:w="2880" w:type="dxa"/>
            <w:shd w:val="clear" w:color="auto" w:fill="FFFFFF" w:themeFill="background1"/>
          </w:tcPr>
          <w:p w14:paraId="29F17895" w14:textId="77777777" w:rsidR="000663C9" w:rsidRPr="00417479" w:rsidRDefault="000663C9" w:rsidP="00D9640C">
            <w:pPr>
              <w:spacing w:after="0"/>
            </w:pPr>
          </w:p>
        </w:tc>
        <w:tc>
          <w:tcPr>
            <w:tcW w:w="4464" w:type="dxa"/>
            <w:shd w:val="clear" w:color="auto" w:fill="FFFFFF" w:themeFill="background1"/>
          </w:tcPr>
          <w:p w14:paraId="2FABAF0B" w14:textId="4FA4AA1B" w:rsidR="000663C9" w:rsidRPr="00417479" w:rsidRDefault="005E5D88" w:rsidP="00D9640C">
            <w:pPr>
              <w:spacing w:after="0"/>
            </w:pPr>
            <w:r>
              <w:t xml:space="preserve">Amend to organize the fee specifications into a list for easier reading, to add additional </w:t>
            </w:r>
            <w:r w:rsidR="0086215A">
              <w:t xml:space="preserve">fee </w:t>
            </w:r>
            <w:r>
              <w:t>breakdowns for larger projects, to remove example</w:t>
            </w:r>
            <w:r w:rsidR="0086215A">
              <w:t>s of filing</w:t>
            </w:r>
            <w:r>
              <w:t xml:space="preserve"> fee calculations (all from existing subsection a), to remove existing language about when and how fees can be adjusted </w:t>
            </w:r>
            <w:r w:rsidR="003E1639">
              <w:t>(</w:t>
            </w:r>
            <w:r>
              <w:t>existing subsection e,</w:t>
            </w:r>
            <w:r w:rsidR="003E1639">
              <w:t>)</w:t>
            </w:r>
            <w:r>
              <w:t xml:space="preserve"> and to </w:t>
            </w:r>
            <w:r w:rsidR="0086215A">
              <w:t xml:space="preserve">add a statement </w:t>
            </w:r>
            <w:r>
              <w:t>that DGS may adjust fees to maintain a reasonable balance</w:t>
            </w:r>
            <w:r w:rsidR="0086215A">
              <w:t xml:space="preserve"> in the fund</w:t>
            </w:r>
            <w:r>
              <w:t xml:space="preserve"> (new </w:t>
            </w:r>
            <w:r w:rsidR="0086215A">
              <w:t xml:space="preserve">subsection </w:t>
            </w:r>
            <w:r>
              <w:t>e).</w:t>
            </w:r>
          </w:p>
        </w:tc>
        <w:tc>
          <w:tcPr>
            <w:tcW w:w="1080" w:type="dxa"/>
            <w:shd w:val="clear" w:color="auto" w:fill="FFFFFF" w:themeFill="background1"/>
          </w:tcPr>
          <w:p w14:paraId="6866F456" w14:textId="77777777" w:rsidR="000663C9" w:rsidRPr="00417479" w:rsidRDefault="000663C9" w:rsidP="00D9640C">
            <w:pPr>
              <w:spacing w:after="0"/>
              <w:jc w:val="center"/>
              <w:rPr>
                <w:b/>
                <w:bCs/>
              </w:rPr>
            </w:pPr>
          </w:p>
        </w:tc>
      </w:tr>
    </w:tbl>
    <w:p w14:paraId="5C38A51C" w14:textId="77777777" w:rsidR="000663C9" w:rsidRPr="00417479" w:rsidRDefault="000663C9" w:rsidP="000663C9">
      <w:pPr>
        <w:rPr>
          <w:rFonts w:cs="Arial"/>
          <w:b/>
          <w:szCs w:val="20"/>
        </w:rPr>
      </w:pPr>
    </w:p>
    <w:p w14:paraId="4BADCAFA" w14:textId="77777777" w:rsidR="000663C9" w:rsidRDefault="000663C9" w:rsidP="00BC58CD">
      <w:pPr>
        <w:spacing w:after="0"/>
        <w:rPr>
          <w:sz w:val="18"/>
          <w:szCs w:val="18"/>
          <w:highlight w:val="lightGray"/>
        </w:rPr>
      </w:pPr>
    </w:p>
    <w:sectPr w:rsidR="000663C9" w:rsidSect="00184FD4">
      <w:footerReference w:type="default" r:id="rId7"/>
      <w:pgSz w:w="15840" w:h="12240" w:orient="landscape"/>
      <w:pgMar w:top="72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4C37" w14:textId="77777777" w:rsidR="008F4BAF" w:rsidRDefault="008F4BAF" w:rsidP="00EA4D4E">
      <w:pPr>
        <w:spacing w:after="0"/>
      </w:pPr>
      <w:r>
        <w:separator/>
      </w:r>
    </w:p>
  </w:endnote>
  <w:endnote w:type="continuationSeparator" w:id="0">
    <w:p w14:paraId="58E16F05" w14:textId="77777777" w:rsidR="008F4BAF" w:rsidRDefault="008F4BAF" w:rsidP="00E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6EE" w14:textId="4BBD4A07" w:rsidR="00EA4D4E" w:rsidRPr="00207E89" w:rsidRDefault="00EA4D4E" w:rsidP="0016159A">
    <w:pPr>
      <w:pStyle w:val="Footer"/>
      <w:pBdr>
        <w:top w:val="single" w:sz="12" w:space="1" w:color="auto"/>
      </w:pBdr>
      <w:tabs>
        <w:tab w:val="clear" w:pos="4680"/>
        <w:tab w:val="clear" w:pos="9360"/>
        <w:tab w:val="right" w:pos="13680"/>
      </w:tabs>
      <w:ind w:left="720" w:right="720"/>
      <w:rPr>
        <w:rFonts w:cs="Arial"/>
        <w:szCs w:val="16"/>
      </w:rPr>
    </w:pPr>
    <w:r w:rsidRPr="00207E89">
      <w:rPr>
        <w:rFonts w:cs="Arial"/>
      </w:rPr>
      <w:t xml:space="preserve">BSC TP-123 (Rev. </w:t>
    </w:r>
    <w:r w:rsidR="00E5037D">
      <w:rPr>
        <w:rFonts w:cs="Arial"/>
      </w:rPr>
      <w:t>8</w:t>
    </w:r>
    <w:r w:rsidRPr="00207E89">
      <w:rPr>
        <w:rFonts w:cs="Arial"/>
      </w:rPr>
      <w:t>/</w:t>
    </w:r>
    <w:r w:rsidR="00205E17">
      <w:rPr>
        <w:rFonts w:cs="Arial"/>
      </w:rPr>
      <w:t>24</w:t>
    </w:r>
    <w:r w:rsidRPr="00207E89">
      <w:rPr>
        <w:rFonts w:cs="Arial"/>
      </w:rPr>
      <w:t>) Commission Action Matrix</w:t>
    </w:r>
    <w:r w:rsidRPr="00207E89">
      <w:rPr>
        <w:rFonts w:cs="Arial"/>
      </w:rPr>
      <w:tab/>
    </w:r>
    <w:r w:rsidR="0028011E">
      <w:rPr>
        <w:rFonts w:cs="Arial"/>
      </w:rPr>
      <w:t xml:space="preserve">January 16, </w:t>
    </w:r>
    <w:r w:rsidR="003E1639">
      <w:rPr>
        <w:rFonts w:cs="Arial"/>
      </w:rPr>
      <w:t>202</w:t>
    </w:r>
    <w:r w:rsidR="00E06FD4">
      <w:rPr>
        <w:rFonts w:cs="Arial"/>
      </w:rPr>
      <w:t>6</w:t>
    </w:r>
  </w:p>
  <w:p w14:paraId="1802EBAA" w14:textId="1B64903F" w:rsidR="00EA4D4E" w:rsidRPr="00207E89" w:rsidRDefault="003E1639" w:rsidP="00714133">
    <w:pPr>
      <w:pStyle w:val="Footer"/>
      <w:tabs>
        <w:tab w:val="clear" w:pos="4680"/>
        <w:tab w:val="clear" w:pos="9360"/>
        <w:tab w:val="right" w:pos="13680"/>
      </w:tabs>
      <w:ind w:left="720" w:right="720"/>
      <w:rPr>
        <w:rFonts w:cs="Arial"/>
      </w:rPr>
    </w:pPr>
    <w:r w:rsidRPr="003E1639">
      <w:rPr>
        <w:rFonts w:cs="Arial"/>
      </w:rPr>
      <w:t>DSA-SS 01/25</w:t>
    </w:r>
    <w:r w:rsidR="00EA4D4E" w:rsidRPr="00207E89">
      <w:rPr>
        <w:rFonts w:cs="Arial"/>
      </w:rPr>
      <w:t xml:space="preserve"> - Part </w:t>
    </w:r>
    <w:r>
      <w:rPr>
        <w:rFonts w:cs="Arial"/>
      </w:rPr>
      <w:t>1</w:t>
    </w:r>
    <w:r w:rsidR="00EA4D4E" w:rsidRPr="00207E89">
      <w:rPr>
        <w:rFonts w:cs="Arial"/>
      </w:rPr>
      <w:t xml:space="preserve"> - </w:t>
    </w:r>
    <w:r>
      <w:rPr>
        <w:rFonts w:cs="Arial"/>
      </w:rPr>
      <w:t xml:space="preserve">2025 </w:t>
    </w:r>
    <w:r w:rsidR="00EA4D4E" w:rsidRPr="00207E89">
      <w:rPr>
        <w:rFonts w:cs="Arial"/>
      </w:rPr>
      <w:t>Intervening Code Cycle</w:t>
    </w:r>
    <w:r w:rsidR="00EA4D4E" w:rsidRPr="00207E89">
      <w:rPr>
        <w:rFonts w:cs="Arial"/>
      </w:rPr>
      <w:tab/>
      <w:t xml:space="preserve">CAM </w:t>
    </w:r>
    <w:r w:rsidR="0028011E">
      <w:rPr>
        <w:rFonts w:cs="Arial"/>
      </w:rPr>
      <w:t>– INITIAL</w:t>
    </w:r>
  </w:p>
  <w:p w14:paraId="43178E55" w14:textId="34309690" w:rsidR="00EA4D4E" w:rsidRPr="00207E89" w:rsidRDefault="003E1639" w:rsidP="00714133">
    <w:pPr>
      <w:pStyle w:val="Footer"/>
      <w:tabs>
        <w:tab w:val="clear" w:pos="4680"/>
        <w:tab w:val="clear" w:pos="9360"/>
        <w:tab w:val="center" w:pos="7200"/>
        <w:tab w:val="right" w:pos="12960"/>
      </w:tabs>
      <w:ind w:left="720" w:right="720"/>
      <w:rPr>
        <w:rFonts w:cs="Arial"/>
      </w:rPr>
    </w:pPr>
    <w:r>
      <w:rPr>
        <w:rFonts w:cs="Arial"/>
      </w:rPr>
      <w:t>Division of the State Architect</w:t>
    </w:r>
    <w:r w:rsidR="00EA4D4E" w:rsidRPr="00207E89">
      <w:rPr>
        <w:rFonts w:cs="Arial"/>
      </w:rPr>
      <w:tab/>
    </w:r>
    <w:r w:rsidR="00EA4D4E" w:rsidRPr="00207E89">
      <w:rPr>
        <w:rStyle w:val="PageNumber"/>
        <w:rFonts w:cs="Arial"/>
      </w:rPr>
      <w:t xml:space="preserve">Page </w:t>
    </w:r>
    <w:r w:rsidR="00EA4D4E" w:rsidRPr="00207E89">
      <w:rPr>
        <w:rStyle w:val="PageNumber"/>
        <w:rFonts w:cs="Arial"/>
      </w:rPr>
      <w:fldChar w:fldCharType="begin"/>
    </w:r>
    <w:r w:rsidR="00EA4D4E" w:rsidRPr="00207E89">
      <w:rPr>
        <w:rStyle w:val="PageNumber"/>
        <w:rFonts w:cs="Arial"/>
      </w:rPr>
      <w:instrText xml:space="preserve"> PAGE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r w:rsidR="00EA4D4E" w:rsidRPr="00207E89">
      <w:rPr>
        <w:rStyle w:val="PageNumber"/>
        <w:rFonts w:cs="Arial"/>
      </w:rPr>
      <w:t xml:space="preserve"> of </w:t>
    </w:r>
    <w:r w:rsidR="00EA4D4E" w:rsidRPr="00207E89">
      <w:rPr>
        <w:rStyle w:val="PageNumber"/>
        <w:rFonts w:cs="Arial"/>
      </w:rPr>
      <w:fldChar w:fldCharType="begin"/>
    </w:r>
    <w:r w:rsidR="00EA4D4E" w:rsidRPr="00207E89">
      <w:rPr>
        <w:rStyle w:val="PageNumber"/>
        <w:rFonts w:cs="Arial"/>
      </w:rPr>
      <w:instrText xml:space="preserve"> NUMPAGES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95FB" w14:textId="77777777" w:rsidR="008F4BAF" w:rsidRDefault="008F4BAF" w:rsidP="00EA4D4E">
      <w:pPr>
        <w:spacing w:after="0"/>
      </w:pPr>
      <w:r>
        <w:separator/>
      </w:r>
    </w:p>
  </w:footnote>
  <w:footnote w:type="continuationSeparator" w:id="0">
    <w:p w14:paraId="62F294A3" w14:textId="77777777" w:rsidR="008F4BAF" w:rsidRDefault="008F4BAF" w:rsidP="00EA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09A"/>
    <w:multiLevelType w:val="hybridMultilevel"/>
    <w:tmpl w:val="BB0E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1902"/>
    <w:multiLevelType w:val="hybridMultilevel"/>
    <w:tmpl w:val="11E6FC76"/>
    <w:lvl w:ilvl="0" w:tplc="1990EC60">
      <w:start w:val="1"/>
      <w:numFmt w:val="decimal"/>
      <w:pStyle w:val="CAMItemNumber"/>
      <w:lvlText w:val="Rulemaking # Ite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B62"/>
    <w:multiLevelType w:val="hybridMultilevel"/>
    <w:tmpl w:val="F2E262F8"/>
    <w:lvl w:ilvl="0" w:tplc="956E297E">
      <w:start w:val="1"/>
      <w:numFmt w:val="decimal"/>
      <w:lvlText w:val="Ite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D01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217">
    <w:abstractNumId w:val="2"/>
  </w:num>
  <w:num w:numId="2" w16cid:durableId="1705861350">
    <w:abstractNumId w:val="5"/>
  </w:num>
  <w:num w:numId="3" w16cid:durableId="1872186705">
    <w:abstractNumId w:val="3"/>
  </w:num>
  <w:num w:numId="4" w16cid:durableId="1910071476">
    <w:abstractNumId w:val="1"/>
  </w:num>
  <w:num w:numId="5" w16cid:durableId="1095399976">
    <w:abstractNumId w:val="4"/>
  </w:num>
  <w:num w:numId="6" w16cid:durableId="8546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E"/>
    <w:rsid w:val="00034AC1"/>
    <w:rsid w:val="00054A87"/>
    <w:rsid w:val="00063C1B"/>
    <w:rsid w:val="000663C9"/>
    <w:rsid w:val="000E7754"/>
    <w:rsid w:val="0016159A"/>
    <w:rsid w:val="001831D5"/>
    <w:rsid w:val="00184FD4"/>
    <w:rsid w:val="001910F2"/>
    <w:rsid w:val="00205E17"/>
    <w:rsid w:val="00207E89"/>
    <w:rsid w:val="00234734"/>
    <w:rsid w:val="00243107"/>
    <w:rsid w:val="00257CB0"/>
    <w:rsid w:val="00272D59"/>
    <w:rsid w:val="0028011E"/>
    <w:rsid w:val="002C7EAA"/>
    <w:rsid w:val="00342005"/>
    <w:rsid w:val="003759F8"/>
    <w:rsid w:val="003B609F"/>
    <w:rsid w:val="003C3F68"/>
    <w:rsid w:val="003E1639"/>
    <w:rsid w:val="003E19BB"/>
    <w:rsid w:val="0041013E"/>
    <w:rsid w:val="00417479"/>
    <w:rsid w:val="004918B9"/>
    <w:rsid w:val="004B6B00"/>
    <w:rsid w:val="00501606"/>
    <w:rsid w:val="005107D5"/>
    <w:rsid w:val="00595B4C"/>
    <w:rsid w:val="005E44F6"/>
    <w:rsid w:val="005E5D88"/>
    <w:rsid w:val="00602858"/>
    <w:rsid w:val="006475D0"/>
    <w:rsid w:val="00666DBB"/>
    <w:rsid w:val="006C5969"/>
    <w:rsid w:val="006D539D"/>
    <w:rsid w:val="00714133"/>
    <w:rsid w:val="00715553"/>
    <w:rsid w:val="007159AF"/>
    <w:rsid w:val="00744C0B"/>
    <w:rsid w:val="007650E8"/>
    <w:rsid w:val="007D7CD6"/>
    <w:rsid w:val="007E4798"/>
    <w:rsid w:val="00843EE8"/>
    <w:rsid w:val="0086215A"/>
    <w:rsid w:val="00864D4F"/>
    <w:rsid w:val="00867C04"/>
    <w:rsid w:val="008732B2"/>
    <w:rsid w:val="00876DB7"/>
    <w:rsid w:val="008850F7"/>
    <w:rsid w:val="00895A9F"/>
    <w:rsid w:val="008F2B9E"/>
    <w:rsid w:val="008F4BAF"/>
    <w:rsid w:val="009050B3"/>
    <w:rsid w:val="009501B9"/>
    <w:rsid w:val="009757BD"/>
    <w:rsid w:val="009A0A9A"/>
    <w:rsid w:val="009D3118"/>
    <w:rsid w:val="00A31878"/>
    <w:rsid w:val="00A52A88"/>
    <w:rsid w:val="00A8042A"/>
    <w:rsid w:val="00A9267A"/>
    <w:rsid w:val="00AA7E8D"/>
    <w:rsid w:val="00AD2705"/>
    <w:rsid w:val="00AF03E0"/>
    <w:rsid w:val="00B024FD"/>
    <w:rsid w:val="00B243AA"/>
    <w:rsid w:val="00B31CC7"/>
    <w:rsid w:val="00B742E8"/>
    <w:rsid w:val="00BC58CD"/>
    <w:rsid w:val="00BD6C6A"/>
    <w:rsid w:val="00C121AF"/>
    <w:rsid w:val="00C55799"/>
    <w:rsid w:val="00C877E0"/>
    <w:rsid w:val="00D33C37"/>
    <w:rsid w:val="00D34669"/>
    <w:rsid w:val="00D566CB"/>
    <w:rsid w:val="00D82C43"/>
    <w:rsid w:val="00D86E67"/>
    <w:rsid w:val="00DB4C62"/>
    <w:rsid w:val="00DB52F8"/>
    <w:rsid w:val="00DC187D"/>
    <w:rsid w:val="00DF33F2"/>
    <w:rsid w:val="00E06FD4"/>
    <w:rsid w:val="00E15B76"/>
    <w:rsid w:val="00E42E3A"/>
    <w:rsid w:val="00E5037D"/>
    <w:rsid w:val="00E67FA5"/>
    <w:rsid w:val="00E764CA"/>
    <w:rsid w:val="00E80BA1"/>
    <w:rsid w:val="00EA4D4E"/>
    <w:rsid w:val="00EB60FD"/>
    <w:rsid w:val="00EC4AC1"/>
    <w:rsid w:val="00F20AE6"/>
    <w:rsid w:val="00F62A54"/>
    <w:rsid w:val="00FA51B0"/>
    <w:rsid w:val="00FB3CA6"/>
    <w:rsid w:val="00FE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8B4C"/>
  <w15:chartTrackingRefBased/>
  <w15:docId w15:val="{3644ADD3-A90D-44BE-9D2C-B422494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58"/>
    <w:pPr>
      <w:spacing w:after="120" w:line="240" w:lineRule="auto"/>
    </w:pPr>
    <w:rPr>
      <w:rFonts w:ascii="Arial Narrow" w:hAnsi="Arial Narrow"/>
      <w:sz w:val="20"/>
    </w:rPr>
  </w:style>
  <w:style w:type="paragraph" w:styleId="Heading1">
    <w:name w:val="heading 1"/>
    <w:basedOn w:val="Normal"/>
    <w:next w:val="Normal"/>
    <w:link w:val="Heading1Char"/>
    <w:qFormat/>
    <w:rsid w:val="00E67FA5"/>
    <w:pPr>
      <w:keepNext/>
      <w:spacing w:after="240"/>
      <w:jc w:val="center"/>
      <w:outlineLvl w:val="0"/>
    </w:pPr>
    <w:rPr>
      <w:rFonts w:eastAsia="Times New Roman" w:cs="Arial"/>
      <w:b/>
      <w:bCs/>
      <w:caps/>
      <w:sz w:val="24"/>
      <w:szCs w:val="18"/>
    </w:rPr>
  </w:style>
  <w:style w:type="paragraph" w:styleId="Heading2">
    <w:name w:val="heading 2"/>
    <w:basedOn w:val="Normal"/>
    <w:next w:val="Normal"/>
    <w:link w:val="Heading2Char"/>
    <w:qFormat/>
    <w:rsid w:val="00E67FA5"/>
    <w:pPr>
      <w:keepNext/>
      <w:keepLines/>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602858"/>
    <w:pPr>
      <w:keepNext/>
      <w:keepLines/>
      <w:spacing w:after="0"/>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4E"/>
    <w:pPr>
      <w:tabs>
        <w:tab w:val="center" w:pos="4680"/>
        <w:tab w:val="right" w:pos="9360"/>
      </w:tabs>
      <w:spacing w:after="0"/>
    </w:pPr>
  </w:style>
  <w:style w:type="character" w:customStyle="1" w:styleId="HeaderChar">
    <w:name w:val="Header Char"/>
    <w:basedOn w:val="DefaultParagraphFont"/>
    <w:link w:val="Header"/>
    <w:uiPriority w:val="99"/>
    <w:rsid w:val="00EA4D4E"/>
  </w:style>
  <w:style w:type="paragraph" w:styleId="Footer">
    <w:name w:val="footer"/>
    <w:basedOn w:val="Normal"/>
    <w:link w:val="FooterChar"/>
    <w:unhideWhenUsed/>
    <w:rsid w:val="00207E89"/>
    <w:pPr>
      <w:tabs>
        <w:tab w:val="center" w:pos="4680"/>
        <w:tab w:val="right" w:pos="9360"/>
      </w:tabs>
      <w:spacing w:after="0"/>
    </w:pPr>
    <w:rPr>
      <w:sz w:val="16"/>
    </w:rPr>
  </w:style>
  <w:style w:type="character" w:customStyle="1" w:styleId="FooterChar">
    <w:name w:val="Footer Char"/>
    <w:basedOn w:val="DefaultParagraphFont"/>
    <w:link w:val="Footer"/>
    <w:rsid w:val="00207E89"/>
    <w:rPr>
      <w:rFonts w:ascii="Arial Narrow" w:hAnsi="Arial Narrow"/>
      <w:sz w:val="16"/>
    </w:rPr>
  </w:style>
  <w:style w:type="character" w:styleId="PageNumber">
    <w:name w:val="page number"/>
    <w:basedOn w:val="DefaultParagraphFont"/>
    <w:rsid w:val="00EA4D4E"/>
  </w:style>
  <w:style w:type="character" w:customStyle="1" w:styleId="Heading1Char">
    <w:name w:val="Heading 1 Char"/>
    <w:basedOn w:val="DefaultParagraphFont"/>
    <w:link w:val="Heading1"/>
    <w:rsid w:val="00E67FA5"/>
    <w:rPr>
      <w:rFonts w:ascii="Arial Narrow" w:eastAsia="Times New Roman" w:hAnsi="Arial Narrow" w:cs="Arial"/>
      <w:b/>
      <w:bCs/>
      <w:caps/>
      <w:sz w:val="24"/>
      <w:szCs w:val="18"/>
    </w:rPr>
  </w:style>
  <w:style w:type="character" w:customStyle="1" w:styleId="Heading2Char">
    <w:name w:val="Heading 2 Char"/>
    <w:basedOn w:val="DefaultParagraphFont"/>
    <w:link w:val="Heading2"/>
    <w:rsid w:val="00E67FA5"/>
    <w:rPr>
      <w:rFonts w:ascii="Arial Narrow" w:eastAsiaTheme="majorEastAsia" w:hAnsi="Arial Narrow" w:cstheme="majorBidi"/>
      <w:b/>
      <w:caps/>
      <w:color w:val="000000" w:themeColor="text1"/>
      <w:szCs w:val="26"/>
    </w:rPr>
  </w:style>
  <w:style w:type="character" w:customStyle="1" w:styleId="Heading3Char">
    <w:name w:val="Heading 3 Char"/>
    <w:basedOn w:val="DefaultParagraphFont"/>
    <w:link w:val="Heading3"/>
    <w:uiPriority w:val="9"/>
    <w:rsid w:val="00602858"/>
    <w:rPr>
      <w:rFonts w:ascii="Arial Narrow" w:eastAsiaTheme="majorEastAsia" w:hAnsi="Arial Narrow" w:cstheme="majorBidi"/>
      <w:b/>
      <w:caps/>
      <w:szCs w:val="24"/>
    </w:rPr>
  </w:style>
  <w:style w:type="table" w:styleId="TableGrid">
    <w:name w:val="Table Grid"/>
    <w:aliases w:val="CAM"/>
    <w:basedOn w:val="TableNormal"/>
    <w:uiPriority w:val="39"/>
    <w:rsid w:val="00FB3CA6"/>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tblHeader/>
      </w:trPr>
      <w:tcPr>
        <w:shd w:val="clear" w:color="auto" w:fill="D0CECE" w:themeFill="background2" w:themeFillShade="E6"/>
        <w:vAlign w:val="center"/>
      </w:tcPr>
    </w:tblStylePr>
  </w:style>
  <w:style w:type="paragraph" w:styleId="ListParagraph">
    <w:name w:val="List Paragraph"/>
    <w:basedOn w:val="Normal"/>
    <w:uiPriority w:val="34"/>
    <w:qFormat/>
    <w:rsid w:val="008F2B9E"/>
    <w:pPr>
      <w:widowControl w:val="0"/>
      <w:ind w:left="720"/>
      <w:contextualSpacing/>
    </w:pPr>
    <w:rPr>
      <w:rFonts w:eastAsia="Batang" w:cs="Times New Roman"/>
      <w:snapToGrid w:val="0"/>
      <w:szCs w:val="20"/>
    </w:rPr>
  </w:style>
  <w:style w:type="paragraph" w:customStyle="1" w:styleId="CAMItemNumber">
    <w:name w:val="CAM Item Number"/>
    <w:basedOn w:val="Normal"/>
    <w:link w:val="CAMItemNumberChar"/>
    <w:qFormat/>
    <w:rsid w:val="00AF03E0"/>
    <w:pPr>
      <w:numPr>
        <w:numId w:val="4"/>
      </w:numPr>
      <w:spacing w:after="0"/>
      <w:jc w:val="center"/>
    </w:pPr>
    <w:rPr>
      <w:rFonts w:eastAsia="Times New Roman" w:cs="Times New Roman"/>
      <w:szCs w:val="24"/>
    </w:rPr>
  </w:style>
  <w:style w:type="character" w:customStyle="1" w:styleId="CAMItemNumberChar">
    <w:name w:val="CAM Item Number Char"/>
    <w:basedOn w:val="DefaultParagraphFont"/>
    <w:link w:val="CAMItemNumber"/>
    <w:rsid w:val="00AF03E0"/>
    <w:rPr>
      <w:rFonts w:ascii="Arial Narrow" w:eastAsia="Times New Roman" w:hAnsi="Arial Narrow" w:cs="Times New Roman"/>
      <w:sz w:val="20"/>
      <w:szCs w:val="24"/>
    </w:rPr>
  </w:style>
  <w:style w:type="paragraph" w:styleId="BodyText3">
    <w:name w:val="Body Text 3"/>
    <w:basedOn w:val="Normal"/>
    <w:link w:val="BodyText3Char"/>
    <w:rsid w:val="00FB3CA6"/>
    <w:pPr>
      <w:jc w:val="both"/>
    </w:pPr>
    <w:rPr>
      <w:rFonts w:ascii="Arial" w:eastAsia="Times New Roman" w:hAnsi="Arial" w:cs="Times New Roman"/>
      <w:snapToGrid w:val="0"/>
      <w:szCs w:val="20"/>
    </w:rPr>
  </w:style>
  <w:style w:type="character" w:customStyle="1" w:styleId="BodyText3Char">
    <w:name w:val="Body Text 3 Char"/>
    <w:basedOn w:val="DefaultParagraphFont"/>
    <w:link w:val="BodyText3"/>
    <w:rsid w:val="00FB3CA6"/>
    <w:rPr>
      <w:rFonts w:ascii="Arial" w:eastAsia="Times New Roman" w:hAnsi="Arial" w:cs="Times New Roman"/>
      <w:snapToGrid w:val="0"/>
      <w:szCs w:val="20"/>
    </w:rPr>
  </w:style>
  <w:style w:type="character" w:styleId="CommentReference">
    <w:name w:val="annotation reference"/>
    <w:basedOn w:val="DefaultParagraphFont"/>
    <w:uiPriority w:val="99"/>
    <w:rsid w:val="00FB3CA6"/>
    <w:rPr>
      <w:sz w:val="16"/>
      <w:szCs w:val="16"/>
    </w:rPr>
  </w:style>
  <w:style w:type="paragraph" w:styleId="CommentText">
    <w:name w:val="annotation text"/>
    <w:basedOn w:val="Normal"/>
    <w:link w:val="CommentTextChar"/>
    <w:uiPriority w:val="99"/>
    <w:rsid w:val="00FB3CA6"/>
    <w:rPr>
      <w:rFonts w:eastAsia="Times New Roman" w:cs="Times New Roman"/>
      <w:szCs w:val="20"/>
    </w:rPr>
  </w:style>
  <w:style w:type="character" w:customStyle="1" w:styleId="CommentTextChar">
    <w:name w:val="Comment Text Char"/>
    <w:basedOn w:val="DefaultParagraphFont"/>
    <w:link w:val="CommentText"/>
    <w:uiPriority w:val="99"/>
    <w:rsid w:val="00FB3CA6"/>
    <w:rPr>
      <w:rFonts w:ascii="Arial Narrow" w:eastAsia="Times New Roman" w:hAnsi="Arial Narrow" w:cs="Times New Roman"/>
      <w:sz w:val="20"/>
      <w:szCs w:val="20"/>
    </w:rPr>
  </w:style>
  <w:style w:type="paragraph" w:styleId="Revision">
    <w:name w:val="Revision"/>
    <w:hidden/>
    <w:uiPriority w:val="99"/>
    <w:semiHidden/>
    <w:rsid w:val="00EB60FD"/>
    <w:pPr>
      <w:spacing w:after="0" w:line="240" w:lineRule="auto"/>
    </w:pPr>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4360</Characters>
  <Application>Microsoft Office Word</Application>
  <DocSecurity>0</DocSecurity>
  <Lines>242</Lines>
  <Paragraphs>132</Paragraphs>
  <ScaleCrop>false</ScaleCrop>
  <HeadingPairs>
    <vt:vector size="2" baseType="variant">
      <vt:variant>
        <vt:lpstr>Title</vt:lpstr>
      </vt:variant>
      <vt:variant>
        <vt:i4>1</vt:i4>
      </vt:variant>
    </vt:vector>
  </HeadingPairs>
  <TitlesOfParts>
    <vt:vector size="1" baseType="lpstr">
      <vt:lpstr>DSA-SS-01-25-CAM-PT1</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DSA-SS-01-25-CAM-PT1</dc:title>
  <dc:subject/>
  <dc:creator>CBSC@dgs.ca.gov</dc:creator>
  <cp:keywords/>
  <dc:description/>
  <cp:lastModifiedBy>Severon, Kristina@DGS</cp:lastModifiedBy>
  <cp:revision>3</cp:revision>
  <dcterms:created xsi:type="dcterms:W3CDTF">2026-01-29T23:02:00Z</dcterms:created>
  <dcterms:modified xsi:type="dcterms:W3CDTF">2026-01-29T23:03:00Z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