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163192BB" w:rsidR="00767766" w:rsidRPr="0046521A" w:rsidRDefault="009572E8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INITIAL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7E5C8D">
        <w:rPr>
          <w:rFonts w:cs="Arial"/>
        </w:rPr>
        <w:t xml:space="preserve">CALIFORNIA </w:t>
      </w:r>
      <w:r w:rsidR="00C22D51" w:rsidRPr="00C22D51">
        <w:rPr>
          <w:rFonts w:cs="Arial"/>
        </w:rPr>
        <w:t>DEPARTMENT OF HOUSING AND COMMUNITY DEVELOPMENT</w:t>
      </w:r>
      <w:r w:rsidR="00767766" w:rsidRPr="0046521A">
        <w:rPr>
          <w:rFonts w:cs="Arial"/>
        </w:rPr>
        <w:br/>
        <w:t xml:space="preserve">REGARDING THE </w:t>
      </w:r>
      <w:r w:rsidR="00C22D51" w:rsidRPr="00C22D51">
        <w:rPr>
          <w:rFonts w:cs="Arial"/>
        </w:rPr>
        <w:t>2025 CALIFORNIA GREEN BUILDING STANDARDS CODE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F1580E">
        <w:rPr>
          <w:rFonts w:cs="Arial"/>
        </w:rPr>
        <w:t>1</w:t>
      </w:r>
      <w:r w:rsidR="00C22D51">
        <w:rPr>
          <w:rFonts w:cs="Arial"/>
        </w:rPr>
        <w:t>1</w:t>
      </w:r>
      <w:r w:rsidR="001F2A94">
        <w:rPr>
          <w:rFonts w:cs="Arial"/>
        </w:rPr>
        <w:br/>
      </w:r>
      <w:r w:rsidR="007D74FC" w:rsidRPr="00F0141E">
        <w:rPr>
          <w:rFonts w:cs="Arial"/>
        </w:rPr>
        <w:t>(HCD 01/25</w:t>
      </w:r>
      <w:r w:rsidR="00767766" w:rsidRPr="00F0141E">
        <w:rPr>
          <w:rFonts w:cs="Arial"/>
        </w:rPr>
        <w:t>)</w:t>
      </w:r>
    </w:p>
    <w:p w14:paraId="2194DD4A" w14:textId="47C46FB0" w:rsidR="00B12076" w:rsidRPr="0046521A" w:rsidRDefault="00BE48F6" w:rsidP="00032C5D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2571A351" w14:textId="77777777" w:rsidR="00AD280C" w:rsidRPr="0046521A" w:rsidRDefault="00AD280C" w:rsidP="00032C5D">
      <w:pPr>
        <w:pStyle w:val="ListParagraph"/>
        <w:pBdr>
          <w:top w:val="single" w:sz="2" w:space="1" w:color="auto"/>
        </w:pBdr>
        <w:ind w:left="0"/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recognize underline, strikeout and ellipsis.</w:t>
      </w:r>
    </w:p>
    <w:p w14:paraId="13931E17" w14:textId="7F703F81" w:rsidR="00AD280C" w:rsidRPr="0046521A" w:rsidRDefault="00AD280C" w:rsidP="00AA0C1D">
      <w:pPr>
        <w:pStyle w:val="Heading2"/>
        <w:spacing w:before="0" w:after="0"/>
        <w:rPr>
          <w:rFonts w:cs="Arial"/>
          <w:b w:val="0"/>
        </w:rPr>
      </w:pPr>
      <w:r w:rsidRPr="33CF53FC">
        <w:rPr>
          <w:rFonts w:cs="Arial"/>
        </w:rPr>
        <w:t xml:space="preserve">LEGEND </w:t>
      </w:r>
      <w:r w:rsidR="0073368F" w:rsidRPr="33CF53FC">
        <w:rPr>
          <w:rFonts w:cs="Arial"/>
        </w:rPr>
        <w:t>for</w:t>
      </w:r>
      <w:r w:rsidRPr="33CF53FC">
        <w:rPr>
          <w:rFonts w:cs="Arial"/>
        </w:rPr>
        <w:t xml:space="preserve"> EXPRESS TERMS </w:t>
      </w:r>
    </w:p>
    <w:p w14:paraId="0DF60CA9" w14:textId="77777777" w:rsidR="00D75ED1" w:rsidRPr="0046521A" w:rsidRDefault="00D75ED1" w:rsidP="00CD71EA">
      <w:pPr>
        <w:pStyle w:val="ListParagraph"/>
        <w:numPr>
          <w:ilvl w:val="0"/>
          <w:numId w:val="8"/>
        </w:numPr>
        <w:rPr>
          <w:rFonts w:cs="Arial"/>
        </w:rPr>
      </w:pPr>
      <w:r w:rsidRPr="0046521A">
        <w:rPr>
          <w:rFonts w:cs="Arial"/>
          <w:szCs w:val="24"/>
        </w:rPr>
        <w:t>Existing California amendments appear upright</w:t>
      </w:r>
    </w:p>
    <w:p w14:paraId="33505AA1" w14:textId="77777777" w:rsidR="00D75ED1" w:rsidRPr="0046521A" w:rsidRDefault="00D75ED1" w:rsidP="00CD71EA">
      <w:pPr>
        <w:pStyle w:val="ListParagraph"/>
        <w:numPr>
          <w:ilvl w:val="0"/>
          <w:numId w:val="8"/>
        </w:numPr>
        <w:rPr>
          <w:rFonts w:cs="Arial"/>
        </w:rPr>
      </w:pPr>
      <w:r w:rsidRPr="0046521A">
        <w:rPr>
          <w:rFonts w:cs="Arial"/>
          <w:szCs w:val="24"/>
        </w:rPr>
        <w:t xml:space="preserve">Amended or new California amendments appear </w:t>
      </w:r>
      <w:r w:rsidRPr="0046521A">
        <w:rPr>
          <w:rFonts w:cs="Arial"/>
          <w:iCs/>
          <w:szCs w:val="24"/>
          <w:u w:val="single"/>
        </w:rPr>
        <w:t>underlined</w:t>
      </w:r>
    </w:p>
    <w:p w14:paraId="2CB1A4E9" w14:textId="77777777" w:rsidR="00D75ED1" w:rsidRPr="0046521A" w:rsidRDefault="00D75ED1" w:rsidP="00CD71EA">
      <w:pPr>
        <w:pStyle w:val="ListParagraph"/>
        <w:numPr>
          <w:ilvl w:val="0"/>
          <w:numId w:val="8"/>
        </w:numPr>
        <w:rPr>
          <w:rFonts w:cs="Arial"/>
        </w:rPr>
      </w:pPr>
      <w:r w:rsidRPr="0046521A">
        <w:rPr>
          <w:rFonts w:cs="Arial"/>
          <w:szCs w:val="24"/>
        </w:rPr>
        <w:t xml:space="preserve">Repealed California language appears </w:t>
      </w:r>
      <w:r w:rsidRPr="0046521A">
        <w:rPr>
          <w:rFonts w:cs="Arial"/>
          <w:strike/>
          <w:szCs w:val="24"/>
        </w:rPr>
        <w:t>upright and in strikeout</w:t>
      </w:r>
    </w:p>
    <w:p w14:paraId="361050FE" w14:textId="7338EB3A" w:rsidR="00D75ED1" w:rsidRPr="0046521A" w:rsidRDefault="000B5D13" w:rsidP="00AA0C1D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46521A">
        <w:rPr>
          <w:rFonts w:cs="Arial"/>
          <w:szCs w:val="24"/>
        </w:rPr>
        <w:t>Ellips</w:t>
      </w:r>
      <w:r>
        <w:rPr>
          <w:rFonts w:cs="Arial"/>
          <w:szCs w:val="24"/>
        </w:rPr>
        <w:t>e</w:t>
      </w:r>
      <w:r w:rsidRPr="0046521A">
        <w:rPr>
          <w:rFonts w:cs="Arial"/>
          <w:szCs w:val="24"/>
        </w:rPr>
        <w:t xml:space="preserve">s </w:t>
      </w:r>
      <w:r w:rsidR="00D75ED1" w:rsidRPr="0046521A">
        <w:rPr>
          <w:rFonts w:cs="Arial"/>
          <w:szCs w:val="24"/>
        </w:rPr>
        <w:t>(</w:t>
      </w:r>
      <w:r w:rsidR="00005708" w:rsidRPr="0046521A">
        <w:rPr>
          <w:rFonts w:cs="Arial"/>
          <w:sz w:val="2"/>
          <w:szCs w:val="2"/>
        </w:rPr>
        <w:t xml:space="preserve"> </w:t>
      </w:r>
      <w:r w:rsidR="00005708" w:rsidRPr="0046521A">
        <w:rPr>
          <w:rFonts w:eastAsia="Times New Roman" w:cs="Arial"/>
          <w:szCs w:val="24"/>
          <w:lang w:eastAsia="ko-KR"/>
        </w:rPr>
        <w:t>...</w:t>
      </w:r>
      <w:r w:rsidR="00D75ED1" w:rsidRPr="0046521A">
        <w:rPr>
          <w:rFonts w:cs="Arial"/>
          <w:szCs w:val="24"/>
        </w:rPr>
        <w:t>) 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13FEBD84" w:rsidR="002537B1" w:rsidRPr="0046521A" w:rsidRDefault="00CB33DA" w:rsidP="00AA0C1D">
      <w:pPr>
        <w:pStyle w:val="Heading2"/>
        <w:spacing w:before="0"/>
      </w:pPr>
      <w:r>
        <w:rPr>
          <w:rFonts w:cs="Arial"/>
        </w:rPr>
        <w:t>INITIAL</w:t>
      </w:r>
      <w:r w:rsidR="00767766" w:rsidRPr="0046521A">
        <w:t xml:space="preserve"> EXPRESS TERMS</w:t>
      </w:r>
      <w:r w:rsidR="0083127A" w:rsidRPr="0046521A">
        <w:t xml:space="preserve"> </w:t>
      </w:r>
    </w:p>
    <w:p w14:paraId="3C2373DE" w14:textId="6E0D1224" w:rsidR="00CD71EA" w:rsidRDefault="00AA0C1D" w:rsidP="00032C5D">
      <w:pPr>
        <w:pStyle w:val="Heading3"/>
        <w:spacing w:before="0"/>
        <w:rPr>
          <w:rFonts w:eastAsia="Arial"/>
          <w:b w:val="0"/>
          <w:snapToGrid/>
        </w:rPr>
      </w:pPr>
      <w:r w:rsidRPr="0046521A">
        <w:t>ITEM</w:t>
      </w:r>
      <w:r w:rsidR="00CD71EA" w:rsidRPr="0046521A">
        <w:t xml:space="preserve"> </w:t>
      </w:r>
      <w:r w:rsidR="00240780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84369B">
        <w:rPr>
          <w:rFonts w:eastAsia="MS Gothic"/>
          <w:snapToGrid/>
        </w:rPr>
        <w:t>3</w:t>
      </w:r>
      <w:r w:rsidR="0084369B" w:rsidRPr="001538AE">
        <w:rPr>
          <w:rFonts w:eastAsia="MS Gothic"/>
          <w:snapToGrid/>
        </w:rPr>
        <w:t xml:space="preserve"> </w:t>
      </w:r>
      <w:r w:rsidR="0084369B">
        <w:rPr>
          <w:rFonts w:eastAsia="MS Gothic"/>
          <w:snapToGrid/>
        </w:rPr>
        <w:t>Green Building</w:t>
      </w:r>
      <w:r w:rsidR="0069558C" w:rsidRPr="0046521A">
        <w:t xml:space="preserve">, </w:t>
      </w:r>
      <w:r w:rsidR="00CD71EA" w:rsidRPr="0046521A">
        <w:t xml:space="preserve">Section </w:t>
      </w:r>
      <w:r w:rsidR="00A659B2">
        <w:rPr>
          <w:rFonts w:eastAsia="MS Gothic"/>
          <w:snapToGrid/>
        </w:rPr>
        <w:t>301.1.1</w:t>
      </w:r>
      <w:r w:rsidR="00A659B2" w:rsidRPr="001538AE">
        <w:rPr>
          <w:rFonts w:eastAsia="MS Gothic"/>
          <w:snapToGrid/>
        </w:rPr>
        <w:t xml:space="preserve"> </w:t>
      </w:r>
      <w:r w:rsidR="00A659B2">
        <w:rPr>
          <w:rFonts w:eastAsia="MS Gothic"/>
          <w:snapToGrid/>
        </w:rPr>
        <w:t>Additions and alterations</w:t>
      </w:r>
      <w:r w:rsidR="00DF20FB">
        <w:rPr>
          <w:rFonts w:eastAsia="MS Gothic"/>
          <w:snapToGrid/>
        </w:rPr>
        <w:t>.</w:t>
      </w:r>
      <w:r w:rsidR="00DF20FB" w:rsidRPr="00DF20FB">
        <w:rPr>
          <w:b w:val="0"/>
          <w:bCs/>
        </w:rPr>
        <w:t xml:space="preserve"> </w:t>
      </w:r>
      <w:r w:rsidR="00DF20FB" w:rsidRPr="001A7F6B">
        <w:rPr>
          <w:b w:val="0"/>
          <w:bCs/>
        </w:rPr>
        <w:t>H</w:t>
      </w:r>
      <w:r w:rsidR="00DF20FB" w:rsidRPr="001C1F59">
        <w:rPr>
          <w:rFonts w:eastAsia="Arial"/>
          <w:b w:val="0"/>
          <w:snapToGrid/>
        </w:rPr>
        <w:t xml:space="preserve">CD proposes to </w:t>
      </w:r>
      <w:r w:rsidR="00AC3FBA">
        <w:rPr>
          <w:rFonts w:eastAsia="Arial"/>
          <w:b w:val="0"/>
          <w:snapToGrid/>
        </w:rPr>
        <w:t>continue to adopt the above</w:t>
      </w:r>
      <w:r w:rsidR="00DB53E0">
        <w:rPr>
          <w:rFonts w:eastAsia="Arial"/>
          <w:b w:val="0"/>
          <w:snapToGrid/>
        </w:rPr>
        <w:t>-</w:t>
      </w:r>
      <w:r w:rsidR="00AC3FBA">
        <w:rPr>
          <w:rFonts w:eastAsia="Arial"/>
          <w:b w:val="0"/>
          <w:snapToGrid/>
        </w:rPr>
        <w:t xml:space="preserve">referenced section with </w:t>
      </w:r>
      <w:r w:rsidR="00A3470A">
        <w:rPr>
          <w:b w:val="0"/>
        </w:rPr>
        <w:t>amendments a</w:t>
      </w:r>
      <w:r w:rsidR="00DF20FB" w:rsidRPr="001C1F59">
        <w:rPr>
          <w:rFonts w:eastAsia="Arial"/>
          <w:b w:val="0"/>
          <w:snapToGrid/>
        </w:rPr>
        <w:t>s</w:t>
      </w:r>
      <w:r w:rsidR="00A3470A">
        <w:rPr>
          <w:rFonts w:eastAsia="Arial"/>
          <w:b w:val="0"/>
          <w:snapToGrid/>
        </w:rPr>
        <w:t xml:space="preserve"> follows</w:t>
      </w:r>
      <w:r w:rsidR="00DF20FB" w:rsidRPr="001C1F59">
        <w:rPr>
          <w:rFonts w:eastAsia="Arial"/>
          <w:b w:val="0"/>
          <w:snapToGrid/>
        </w:rPr>
        <w:t>:</w:t>
      </w:r>
    </w:p>
    <w:p w14:paraId="3BEF714D" w14:textId="77777777" w:rsidR="006420A7" w:rsidRDefault="006420A7" w:rsidP="006420A7">
      <w:pPr>
        <w:widowControl/>
        <w:spacing w:before="120"/>
        <w:rPr>
          <w:rFonts w:eastAsia="Arial" w:cs="Arial"/>
          <w:b/>
          <w:bCs/>
          <w:snapToGrid/>
          <w:szCs w:val="24"/>
        </w:rPr>
      </w:pPr>
      <w:r>
        <w:rPr>
          <w:rFonts w:eastAsia="Arial" w:cs="Arial"/>
          <w:b/>
          <w:bCs/>
          <w:snapToGrid/>
          <w:szCs w:val="24"/>
        </w:rPr>
        <w:t xml:space="preserve">301.1.1 Additions and alterations. </w:t>
      </w:r>
    </w:p>
    <w:p w14:paraId="6BDA705C" w14:textId="46D997A8" w:rsidR="006420A7" w:rsidRDefault="006420A7" w:rsidP="006420A7">
      <w:pPr>
        <w:widowControl/>
        <w:rPr>
          <w:rFonts w:eastAsia="Arial" w:cs="Arial"/>
          <w:snapToGrid/>
          <w:szCs w:val="24"/>
        </w:rPr>
      </w:pPr>
      <w:r w:rsidRPr="005F13C1">
        <w:rPr>
          <w:rFonts w:eastAsia="Arial" w:cs="Arial"/>
          <w:b/>
          <w:bCs/>
          <w:snapToGrid/>
          <w:szCs w:val="24"/>
        </w:rPr>
        <w:t xml:space="preserve">[HCD] </w:t>
      </w:r>
      <w:r>
        <w:rPr>
          <w:rFonts w:eastAsia="Arial" w:cs="Arial"/>
          <w:snapToGrid/>
          <w:szCs w:val="24"/>
        </w:rPr>
        <w:t>The mandatory provisions of Chapter 4 shall be applied to additions or alterations of existing residential buildings where the addition and alteration increases the building’s conditioned area, volume or size. The requirements shall apply to an</w:t>
      </w:r>
      <w:r w:rsidR="00904BC2">
        <w:rPr>
          <w:rFonts w:eastAsia="Arial" w:cs="Arial"/>
          <w:snapToGrid/>
          <w:szCs w:val="24"/>
        </w:rPr>
        <w:t>d</w:t>
      </w:r>
      <w:r>
        <w:rPr>
          <w:rFonts w:eastAsia="Arial" w:cs="Arial"/>
          <w:snapToGrid/>
          <w:szCs w:val="24"/>
        </w:rPr>
        <w:t xml:space="preserve">/or within the specific area of the addition or alteration. </w:t>
      </w:r>
    </w:p>
    <w:p w14:paraId="36156E03" w14:textId="77777777" w:rsidR="006420A7" w:rsidRDefault="006420A7" w:rsidP="33CF53FC">
      <w:pPr>
        <w:widowControl/>
        <w:ind w:firstLine="270"/>
        <w:rPr>
          <w:rFonts w:eastAsia="Arial" w:cs="Arial"/>
          <w:snapToGrid/>
        </w:rPr>
      </w:pPr>
      <w:r w:rsidRPr="33CF53FC">
        <w:rPr>
          <w:rFonts w:eastAsia="Arial" w:cs="Arial"/>
          <w:snapToGrid/>
        </w:rPr>
        <w:t xml:space="preserve">The mandatory provisions of Section 4.106.4.2 may apply to additions or alterations of existing parking facilities or the addition of new parking facilities serving existing multifamily buildings, </w:t>
      </w:r>
      <w:r w:rsidRPr="33CF53FC">
        <w:rPr>
          <w:rFonts w:eastAsia="Arial" w:cs="Arial"/>
          <w:snapToGrid/>
          <w:u w:val="single"/>
        </w:rPr>
        <w:t>hotels and motels</w:t>
      </w:r>
      <w:r w:rsidRPr="33CF53FC">
        <w:rPr>
          <w:rFonts w:eastAsia="Arial" w:cs="Arial"/>
          <w:snapToGrid/>
        </w:rPr>
        <w:t xml:space="preserve">. See Section </w:t>
      </w:r>
      <w:r w:rsidRPr="33CF53FC">
        <w:rPr>
          <w:rFonts w:eastAsia="Arial" w:cs="Arial"/>
          <w:strike/>
          <w:snapToGrid/>
        </w:rPr>
        <w:t>4.106.4.3</w:t>
      </w:r>
      <w:r w:rsidRPr="33CF53FC">
        <w:rPr>
          <w:rFonts w:eastAsia="Arial" w:cs="Arial"/>
          <w:snapToGrid/>
        </w:rPr>
        <w:t xml:space="preserve"> </w:t>
      </w:r>
      <w:r w:rsidRPr="33CF53FC">
        <w:rPr>
          <w:rFonts w:eastAsia="Arial" w:cs="Arial"/>
          <w:snapToGrid/>
          <w:u w:val="single"/>
        </w:rPr>
        <w:t>4.106.4.5</w:t>
      </w:r>
      <w:r w:rsidRPr="33CF53FC">
        <w:rPr>
          <w:rFonts w:eastAsia="Arial" w:cs="Arial"/>
          <w:snapToGrid/>
        </w:rPr>
        <w:t xml:space="preserve"> for application. </w:t>
      </w:r>
    </w:p>
    <w:p w14:paraId="7E596073" w14:textId="4DE556CF" w:rsidR="00DF20FB" w:rsidRPr="006420A7" w:rsidRDefault="006420A7" w:rsidP="00B31273">
      <w:pPr>
        <w:widowControl/>
        <w:spacing w:after="0"/>
        <w:ind w:left="720"/>
        <w:rPr>
          <w:rFonts w:eastAsia="Arial" w:cs="Arial"/>
          <w:snapToGrid/>
          <w:szCs w:val="24"/>
        </w:rPr>
      </w:pPr>
      <w:r w:rsidRPr="005F13C1">
        <w:rPr>
          <w:rFonts w:eastAsia="Arial" w:cs="Arial"/>
          <w:b/>
          <w:bCs/>
          <w:snapToGrid/>
          <w:szCs w:val="24"/>
        </w:rPr>
        <w:t>NOTE</w:t>
      </w:r>
      <w:r>
        <w:rPr>
          <w:rFonts w:eastAsia="Arial" w:cs="Arial"/>
          <w:snapToGrid/>
          <w:szCs w:val="24"/>
        </w:rPr>
        <w:t xml:space="preserve">: Repairs including, but not limited to, resurfacing, restriping, and repairing or maintaining existing lighting fixtures are not considered alterations for the purpose of this section. </w:t>
      </w:r>
    </w:p>
    <w:p w14:paraId="2C1B2CED" w14:textId="77777777" w:rsidR="00005708" w:rsidRPr="007A7816" w:rsidRDefault="00005708" w:rsidP="00083632">
      <w:pPr>
        <w:pStyle w:val="Heading4"/>
        <w:ind w:left="0"/>
      </w:pPr>
      <w:r w:rsidRPr="007A7816">
        <w:t xml:space="preserve">Notation: </w:t>
      </w:r>
    </w:p>
    <w:p w14:paraId="29975944" w14:textId="073EB2E9" w:rsidR="00005708" w:rsidRPr="007A7816" w:rsidRDefault="00005708" w:rsidP="00AA0C1D">
      <w:pPr>
        <w:rPr>
          <w:rFonts w:cs="Arial"/>
        </w:rPr>
      </w:pPr>
      <w:r w:rsidRPr="007A7816">
        <w:rPr>
          <w:rFonts w:cs="Arial"/>
        </w:rPr>
        <w:t xml:space="preserve">Authority: </w:t>
      </w:r>
      <w:r w:rsidR="00A13654" w:rsidRPr="007A7816">
        <w:rPr>
          <w:rFonts w:eastAsia="Calibri" w:cs="Arial"/>
          <w:snapToGrid/>
          <w:szCs w:val="24"/>
        </w:rPr>
        <w:t>Health and Safety Code Sections 17040, 17921, 17928,</w:t>
      </w:r>
      <w:r w:rsidR="009C1F4D" w:rsidRPr="009C1F4D">
        <w:rPr>
          <w:rFonts w:eastAsia="Calibri" w:cs="Arial"/>
          <w:snapToGrid/>
        </w:rPr>
        <w:t xml:space="preserve"> </w:t>
      </w:r>
      <w:r w:rsidR="009C1F4D" w:rsidRPr="007A7816">
        <w:rPr>
          <w:rFonts w:eastAsia="Calibri" w:cs="Arial"/>
          <w:snapToGrid/>
        </w:rPr>
        <w:t>17958.12</w:t>
      </w:r>
      <w:r w:rsidR="009C1F4D">
        <w:rPr>
          <w:rFonts w:eastAsia="Calibri" w:cs="Arial"/>
          <w:snapToGrid/>
        </w:rPr>
        <w:t xml:space="preserve">, </w:t>
      </w:r>
      <w:r w:rsidR="00A13654" w:rsidRPr="007A7816">
        <w:rPr>
          <w:rFonts w:eastAsia="Calibri" w:cs="Arial"/>
          <w:snapToGrid/>
          <w:szCs w:val="24"/>
        </w:rPr>
        <w:t>18941.10, 18941.11, 19990; and Government Code Sections, 12955.1 and 12955.1.1.</w:t>
      </w:r>
    </w:p>
    <w:p w14:paraId="0D1B49AF" w14:textId="583232D6" w:rsidR="00767766" w:rsidRDefault="00005708" w:rsidP="00AA0C1D">
      <w:pPr>
        <w:rPr>
          <w:rFonts w:cs="Arial"/>
        </w:rPr>
      </w:pPr>
      <w:r w:rsidRPr="007A7816">
        <w:rPr>
          <w:rFonts w:cs="Arial"/>
        </w:rPr>
        <w:t xml:space="preserve">Reference(s): </w:t>
      </w:r>
      <w:r w:rsidR="009D2C72" w:rsidRPr="007A7816">
        <w:rPr>
          <w:rFonts w:eastAsia="Calibri" w:cs="Arial"/>
          <w:snapToGrid/>
        </w:rPr>
        <w:t xml:space="preserve">Health and Safety Code Sections 17040, 17921, 17928, 18938.3, 18941.5, 19990 and 19984; Government Code Section 12955.1; and Vehicle Code </w:t>
      </w:r>
      <w:r w:rsidR="009D2C72" w:rsidRPr="007A7816">
        <w:rPr>
          <w:rFonts w:eastAsia="Calibri" w:cs="Arial"/>
          <w:snapToGrid/>
        </w:rPr>
        <w:lastRenderedPageBreak/>
        <w:t>Section 22511.2.</w:t>
      </w:r>
    </w:p>
    <w:p w14:paraId="1FA80A01" w14:textId="2044B1F8" w:rsidR="0063055E" w:rsidRPr="0046521A" w:rsidRDefault="0063055E" w:rsidP="00083632">
      <w:pPr>
        <w:pStyle w:val="Heading3"/>
        <w:keepNext w:val="0"/>
        <w:keepLines w:val="0"/>
        <w:widowControl/>
        <w:pBdr>
          <w:top w:val="single" w:sz="24" w:space="1" w:color="auto"/>
        </w:pBdr>
        <w:spacing w:before="0" w:after="240"/>
      </w:pPr>
      <w:r w:rsidRPr="0046521A">
        <w:t xml:space="preserve">ITEM </w:t>
      </w:r>
      <w:r w:rsidR="00D57C9A">
        <w:t>2</w:t>
      </w:r>
      <w:r w:rsidRPr="0046521A">
        <w:rPr>
          <w:snapToGrid/>
        </w:rPr>
        <w:br/>
      </w:r>
      <w:r w:rsidRPr="0046521A">
        <w:t xml:space="preserve">Chapter </w:t>
      </w:r>
      <w:r w:rsidR="002A598C">
        <w:t>4</w:t>
      </w:r>
      <w:r w:rsidR="002A598C" w:rsidRPr="00E8680E">
        <w:t xml:space="preserve"> </w:t>
      </w:r>
      <w:r w:rsidR="002A598C" w:rsidRPr="004963C5">
        <w:t>Residential Mandatory Measures</w:t>
      </w:r>
      <w:r w:rsidRPr="0046521A">
        <w:t xml:space="preserve">, Section </w:t>
      </w:r>
      <w:r w:rsidR="00A819F5" w:rsidRPr="0067133A">
        <w:t>4.106.4.3 Electric vehicle charging for additions and alterations of parking facilities serving existing multifamily buildings</w:t>
      </w:r>
      <w:r w:rsidR="00A819F5">
        <w:t>, hotels and motels</w:t>
      </w:r>
      <w:r w:rsidR="00A819F5" w:rsidRPr="0067133A">
        <w:t>.</w:t>
      </w:r>
      <w:r w:rsidR="00A819F5">
        <w:t xml:space="preserve"> </w:t>
      </w:r>
      <w:r w:rsidR="00083632" w:rsidRPr="001A7F6B">
        <w:rPr>
          <w:b w:val="0"/>
          <w:bCs/>
        </w:rPr>
        <w:t>H</w:t>
      </w:r>
      <w:r w:rsidR="00083632" w:rsidRPr="001C1F59">
        <w:rPr>
          <w:rFonts w:eastAsia="Arial"/>
          <w:b w:val="0"/>
          <w:snapToGrid/>
        </w:rPr>
        <w:t xml:space="preserve">CD proposes to </w:t>
      </w:r>
      <w:r w:rsidR="00083632">
        <w:rPr>
          <w:rFonts w:eastAsia="Arial"/>
          <w:b w:val="0"/>
          <w:snapToGrid/>
        </w:rPr>
        <w:t>continue to adopt the above</w:t>
      </w:r>
      <w:r w:rsidR="004C4F9C">
        <w:rPr>
          <w:rFonts w:eastAsia="Arial"/>
          <w:b w:val="0"/>
          <w:snapToGrid/>
        </w:rPr>
        <w:t>-</w:t>
      </w:r>
      <w:r w:rsidR="00083632">
        <w:rPr>
          <w:rFonts w:eastAsia="Arial"/>
          <w:b w:val="0"/>
          <w:snapToGrid/>
        </w:rPr>
        <w:t xml:space="preserve">referenced section with </w:t>
      </w:r>
      <w:r w:rsidR="00083632">
        <w:rPr>
          <w:b w:val="0"/>
        </w:rPr>
        <w:t>amendments a</w:t>
      </w:r>
      <w:r w:rsidR="00083632" w:rsidRPr="001C1F59">
        <w:rPr>
          <w:rFonts w:eastAsia="Arial"/>
          <w:b w:val="0"/>
          <w:snapToGrid/>
        </w:rPr>
        <w:t>s</w:t>
      </w:r>
      <w:r w:rsidR="00083632">
        <w:rPr>
          <w:rFonts w:eastAsia="Arial"/>
          <w:b w:val="0"/>
          <w:snapToGrid/>
        </w:rPr>
        <w:t xml:space="preserve"> follows</w:t>
      </w:r>
      <w:r w:rsidR="00083632" w:rsidRPr="001C1F59">
        <w:rPr>
          <w:rFonts w:eastAsia="Arial"/>
          <w:b w:val="0"/>
          <w:snapToGrid/>
        </w:rPr>
        <w:t>:</w:t>
      </w:r>
    </w:p>
    <w:p w14:paraId="536A9CC3" w14:textId="77777777" w:rsidR="00D34057" w:rsidRDefault="00D34057" w:rsidP="00D34057">
      <w:pPr>
        <w:ind w:right="173"/>
        <w:rPr>
          <w:szCs w:val="24"/>
        </w:rPr>
      </w:pPr>
      <w:r w:rsidRPr="005A7BB3">
        <w:rPr>
          <w:b/>
          <w:bCs/>
          <w:strike/>
          <w:szCs w:val="24"/>
        </w:rPr>
        <w:t>4.106.4.3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u w:val="single"/>
        </w:rPr>
        <w:t>4.106.5</w:t>
      </w:r>
      <w:r w:rsidRPr="00EA5DC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Electric vehicle charging for additions and alterations of parking facilities serving existing multifamily </w:t>
      </w:r>
      <w:r w:rsidRPr="00AD56E2">
        <w:rPr>
          <w:b/>
          <w:bCs/>
          <w:szCs w:val="24"/>
        </w:rPr>
        <w:t xml:space="preserve">buildings, hotels and </w:t>
      </w:r>
      <w:r w:rsidRPr="00AD56E2">
        <w:rPr>
          <w:b/>
          <w:szCs w:val="24"/>
        </w:rPr>
        <w:t>motels</w:t>
      </w:r>
      <w:r w:rsidRPr="00AD56E2">
        <w:rPr>
          <w:b/>
          <w:bCs/>
          <w:szCs w:val="24"/>
        </w:rPr>
        <w:t>.</w:t>
      </w:r>
    </w:p>
    <w:p w14:paraId="3C0CB550" w14:textId="77777777" w:rsidR="00D34057" w:rsidRPr="00AD56E2" w:rsidRDefault="00D34057" w:rsidP="00D34057">
      <w:pPr>
        <w:ind w:right="173"/>
        <w:rPr>
          <w:szCs w:val="24"/>
        </w:rPr>
      </w:pPr>
      <w:r w:rsidRPr="00AD56E2">
        <w:rPr>
          <w:szCs w:val="24"/>
        </w:rPr>
        <w:t>When existing parking facilities are altered or new parking spaces are added to existing parking facilities, and the work requires a building permit, each parking space added or altered shall have access to either a low power Level 2 EV charging receptacle or Level 2 EV charger, unless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determined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as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infeasible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by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the</w:t>
      </w:r>
      <w:r w:rsidRPr="00AD56E2">
        <w:rPr>
          <w:spacing w:val="-4"/>
          <w:szCs w:val="24"/>
        </w:rPr>
        <w:t xml:space="preserve"> </w:t>
      </w:r>
      <w:r w:rsidRPr="00AD56E2">
        <w:rPr>
          <w:szCs w:val="24"/>
        </w:rPr>
        <w:t>project builder or designer and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subject to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concurrence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of the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local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enforcing</w:t>
      </w:r>
      <w:r w:rsidRPr="00AD56E2">
        <w:rPr>
          <w:spacing w:val="-1"/>
          <w:szCs w:val="24"/>
        </w:rPr>
        <w:t xml:space="preserve"> </w:t>
      </w:r>
      <w:r w:rsidRPr="00AD56E2">
        <w:rPr>
          <w:szCs w:val="24"/>
        </w:rPr>
        <w:t>agency.</w:t>
      </w:r>
    </w:p>
    <w:p w14:paraId="0C949099" w14:textId="314D6DEE" w:rsidR="0063055E" w:rsidRPr="00D34057" w:rsidRDefault="00D34057" w:rsidP="00D34057">
      <w:pPr>
        <w:adjustRightInd w:val="0"/>
      </w:pPr>
      <w:r w:rsidRPr="00AD56E2">
        <w:rPr>
          <w:rStyle w:val="normaltextrun"/>
          <w:rFonts w:eastAsia="Arial" w:cs="Arial"/>
          <w:b/>
        </w:rPr>
        <w:t>Exception</w:t>
      </w:r>
      <w:r w:rsidRPr="00AD56E2">
        <w:rPr>
          <w:rStyle w:val="normaltextrun"/>
          <w:rFonts w:eastAsia="Arial" w:cs="Arial"/>
          <w:bCs/>
        </w:rPr>
        <w:t>:</w:t>
      </w:r>
      <w:r w:rsidRPr="00AD56E2">
        <w:rPr>
          <w:rStyle w:val="normaltextrun"/>
          <w:rFonts w:eastAsia="Arial" w:cs="Arial"/>
        </w:rPr>
        <w:t xml:space="preserve"> Where work requiring a permit is being performed for the installation of 120-volt electrical receptacle(s) for level 1 EV charging. </w:t>
      </w:r>
      <w:r w:rsidRPr="00AD56E2">
        <w:rPr>
          <w:rFonts w:eastAsia="Arial" w:cs="Arial"/>
        </w:rPr>
        <w:t xml:space="preserve"> </w:t>
      </w:r>
    </w:p>
    <w:p w14:paraId="5DC9F36F" w14:textId="77777777" w:rsidR="0063055E" w:rsidRPr="0046521A" w:rsidRDefault="0063055E" w:rsidP="00B31273">
      <w:pPr>
        <w:pStyle w:val="Heading4"/>
        <w:spacing w:before="120"/>
        <w:ind w:left="0"/>
      </w:pPr>
      <w:r w:rsidRPr="0046521A">
        <w:t xml:space="preserve">Notation: </w:t>
      </w:r>
    </w:p>
    <w:p w14:paraId="278CE422" w14:textId="356502FE" w:rsidR="0063055E" w:rsidRPr="00CF7D90" w:rsidRDefault="0063055E" w:rsidP="00CF7D90">
      <w:pPr>
        <w:autoSpaceDE w:val="0"/>
        <w:autoSpaceDN w:val="0"/>
        <w:rPr>
          <w:rFonts w:eastAsia="Arial" w:cs="Arial"/>
          <w:snapToGrid/>
          <w:szCs w:val="24"/>
        </w:rPr>
      </w:pPr>
      <w:r w:rsidRPr="0046521A">
        <w:rPr>
          <w:rFonts w:cs="Arial"/>
        </w:rPr>
        <w:t xml:space="preserve">Authority: </w:t>
      </w:r>
      <w:r w:rsidR="00CF7D90" w:rsidRPr="004B2F15">
        <w:rPr>
          <w:rFonts w:eastAsia="Calibri" w:cs="Arial"/>
          <w:snapToGrid/>
          <w:szCs w:val="24"/>
        </w:rPr>
        <w:t>Health and Safety Code Sections 17040, 17921, 17928,</w:t>
      </w:r>
      <w:r w:rsidR="00BB19FE">
        <w:rPr>
          <w:rFonts w:eastAsia="Calibri" w:cs="Arial"/>
          <w:snapToGrid/>
          <w:szCs w:val="24"/>
        </w:rPr>
        <w:t xml:space="preserve"> 17958.12, </w:t>
      </w:r>
      <w:r w:rsidR="00CF7D90" w:rsidRPr="004B2F15">
        <w:rPr>
          <w:rFonts w:eastAsia="Calibri" w:cs="Arial"/>
          <w:snapToGrid/>
          <w:szCs w:val="24"/>
        </w:rPr>
        <w:t xml:space="preserve">18941.10, </w:t>
      </w:r>
      <w:r w:rsidR="00CF7D90">
        <w:rPr>
          <w:rFonts w:eastAsia="Calibri" w:cs="Arial"/>
          <w:snapToGrid/>
          <w:szCs w:val="24"/>
        </w:rPr>
        <w:t xml:space="preserve">18941.11, </w:t>
      </w:r>
      <w:r w:rsidR="00CF7D90" w:rsidRPr="004B2F15">
        <w:rPr>
          <w:rFonts w:eastAsia="Calibri" w:cs="Arial"/>
          <w:snapToGrid/>
          <w:szCs w:val="24"/>
        </w:rPr>
        <w:t>19990</w:t>
      </w:r>
      <w:r w:rsidR="00CF7D90">
        <w:rPr>
          <w:rFonts w:eastAsia="Calibri" w:cs="Arial"/>
          <w:snapToGrid/>
          <w:szCs w:val="24"/>
        </w:rPr>
        <w:t>; and</w:t>
      </w:r>
      <w:r w:rsidR="00CF7D90"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6318BB06" w14:textId="14D2E80D" w:rsidR="0063055E" w:rsidRPr="0046521A" w:rsidRDefault="0063055E" w:rsidP="0063055E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="00A128E5" w:rsidRPr="00EF5DE0">
        <w:rPr>
          <w:rFonts w:eastAsia="Calibri" w:cs="Arial"/>
          <w:snapToGrid/>
        </w:rPr>
        <w:t>Health and Safety Code Sections 17040, 17921, 17928, 18938.3, 18941.5, 19990 and 19984;</w:t>
      </w:r>
      <w:r w:rsidR="00A128E5">
        <w:rPr>
          <w:rFonts w:eastAsia="Calibri" w:cs="Arial"/>
          <w:snapToGrid/>
        </w:rPr>
        <w:t xml:space="preserve"> </w:t>
      </w:r>
      <w:r w:rsidR="00A128E5" w:rsidRPr="00EF5DE0">
        <w:rPr>
          <w:rFonts w:eastAsia="Calibri" w:cs="Arial"/>
          <w:snapToGrid/>
        </w:rPr>
        <w:t>Government Code Section12955.1; and Vehicle Code Section 22511.2</w:t>
      </w:r>
      <w:r w:rsidR="00A128E5">
        <w:rPr>
          <w:rFonts w:eastAsia="Calibri" w:cs="Arial"/>
          <w:snapToGrid/>
        </w:rPr>
        <w:t>.</w:t>
      </w:r>
    </w:p>
    <w:p w14:paraId="51223B1D" w14:textId="6986E644" w:rsidR="004A3128" w:rsidRPr="007C34C6" w:rsidRDefault="0063055E" w:rsidP="00B31273">
      <w:pPr>
        <w:pStyle w:val="Heading3"/>
        <w:pBdr>
          <w:top w:val="single" w:sz="24" w:space="1" w:color="auto"/>
        </w:pBdr>
        <w:spacing w:before="0" w:after="240"/>
        <w:rPr>
          <w:b w:val="0"/>
        </w:rPr>
      </w:pPr>
      <w:r w:rsidRPr="0046521A">
        <w:t xml:space="preserve">ITEM </w:t>
      </w:r>
      <w:r w:rsidR="00D57C9A">
        <w:t>3</w:t>
      </w:r>
      <w:r w:rsidRPr="0046521A">
        <w:rPr>
          <w:snapToGrid/>
        </w:rPr>
        <w:br/>
      </w:r>
      <w:r w:rsidRPr="0046521A">
        <w:t xml:space="preserve">Chapter </w:t>
      </w:r>
      <w:r w:rsidR="004F3D03" w:rsidRPr="006B0A21">
        <w:rPr>
          <w:rFonts w:eastAsia="Calibri" w:cs="Arial"/>
        </w:rPr>
        <w:t>4</w:t>
      </w:r>
      <w:r w:rsidR="004F3D03" w:rsidRPr="006B0A21">
        <w:rPr>
          <w:rFonts w:eastAsia="Calibri" w:cs="Arial"/>
          <w:noProof/>
        </w:rPr>
        <w:t xml:space="preserve"> </w:t>
      </w:r>
      <w:r w:rsidR="004F3D03" w:rsidRPr="006B0A21">
        <w:rPr>
          <w:rFonts w:eastAsia="Calibri" w:cs="Arial"/>
        </w:rPr>
        <w:t>Residential Mandatory Measures</w:t>
      </w:r>
      <w:r w:rsidRPr="0046521A">
        <w:t xml:space="preserve">, Section </w:t>
      </w:r>
      <w:bookmarkStart w:id="0" w:name="_Hlk160107157"/>
      <w:r w:rsidR="0045407E" w:rsidRPr="006B0A21">
        <w:rPr>
          <w:rFonts w:eastAsia="Calibri" w:cs="Arial"/>
        </w:rPr>
        <w:t>4.106.4.4 Bicycle parking</w:t>
      </w:r>
      <w:bookmarkEnd w:id="0"/>
      <w:r w:rsidR="0045407E" w:rsidRPr="006B0A21">
        <w:rPr>
          <w:rFonts w:eastAsia="Calibri" w:cs="Arial"/>
        </w:rPr>
        <w:t>.</w:t>
      </w:r>
      <w:r w:rsidR="004A3128">
        <w:rPr>
          <w:rFonts w:eastAsia="Calibri" w:cs="Arial"/>
        </w:rPr>
        <w:t xml:space="preserve"> </w:t>
      </w:r>
      <w:r w:rsidR="00083632" w:rsidRPr="001A7F6B">
        <w:rPr>
          <w:b w:val="0"/>
          <w:bCs/>
        </w:rPr>
        <w:t>H</w:t>
      </w:r>
      <w:r w:rsidR="00083632" w:rsidRPr="001C1F59">
        <w:rPr>
          <w:rFonts w:eastAsia="Arial"/>
          <w:b w:val="0"/>
          <w:snapToGrid/>
        </w:rPr>
        <w:t xml:space="preserve">CD proposes to </w:t>
      </w:r>
      <w:r w:rsidR="00083632">
        <w:rPr>
          <w:rFonts w:eastAsia="Arial"/>
          <w:b w:val="0"/>
          <w:snapToGrid/>
        </w:rPr>
        <w:t>continue to adopt the above</w:t>
      </w:r>
      <w:r w:rsidR="00A83824">
        <w:rPr>
          <w:rFonts w:eastAsia="Arial"/>
          <w:b w:val="0"/>
          <w:snapToGrid/>
        </w:rPr>
        <w:t>-</w:t>
      </w:r>
      <w:r w:rsidR="00083632">
        <w:rPr>
          <w:rFonts w:eastAsia="Arial"/>
          <w:b w:val="0"/>
          <w:snapToGrid/>
        </w:rPr>
        <w:t xml:space="preserve">referenced section with </w:t>
      </w:r>
      <w:r w:rsidR="00083632">
        <w:rPr>
          <w:b w:val="0"/>
        </w:rPr>
        <w:t>amendments a</w:t>
      </w:r>
      <w:r w:rsidR="00083632" w:rsidRPr="001C1F59">
        <w:rPr>
          <w:rFonts w:eastAsia="Arial"/>
          <w:b w:val="0"/>
          <w:snapToGrid/>
        </w:rPr>
        <w:t>s</w:t>
      </w:r>
      <w:r w:rsidR="00083632">
        <w:rPr>
          <w:rFonts w:eastAsia="Arial"/>
          <w:b w:val="0"/>
          <w:snapToGrid/>
        </w:rPr>
        <w:t xml:space="preserve"> follows</w:t>
      </w:r>
      <w:r w:rsidR="00083632" w:rsidRPr="001C1F59">
        <w:rPr>
          <w:rFonts w:eastAsia="Arial"/>
          <w:b w:val="0"/>
          <w:snapToGrid/>
        </w:rPr>
        <w:t>:</w:t>
      </w:r>
    </w:p>
    <w:p w14:paraId="28C9ED6E" w14:textId="77777777" w:rsidR="003F56BD" w:rsidRPr="006B0A21" w:rsidRDefault="003F56BD" w:rsidP="003F56BD">
      <w:pPr>
        <w:autoSpaceDE w:val="0"/>
        <w:autoSpaceDN w:val="0"/>
        <w:adjustRightInd w:val="0"/>
        <w:rPr>
          <w:szCs w:val="24"/>
        </w:rPr>
      </w:pPr>
      <w:r w:rsidRPr="006B0A21">
        <w:rPr>
          <w:b/>
          <w:bCs/>
          <w:strike/>
          <w:szCs w:val="24"/>
        </w:rPr>
        <w:t>4.106.4.4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6B0A21">
        <w:rPr>
          <w:b/>
          <w:bCs/>
          <w:szCs w:val="24"/>
        </w:rPr>
        <w:t xml:space="preserve">. Bicycle parking. </w:t>
      </w:r>
      <w:r w:rsidRPr="006B0A21">
        <w:rPr>
          <w:szCs w:val="24"/>
        </w:rPr>
        <w:t xml:space="preserve">Comply with sections </w:t>
      </w:r>
      <w:r w:rsidRPr="006B0A21">
        <w:rPr>
          <w:strike/>
          <w:szCs w:val="24"/>
        </w:rPr>
        <w:t>4.106.4.4.1</w:t>
      </w:r>
      <w:r w:rsidRPr="006B0A21">
        <w:rPr>
          <w:szCs w:val="24"/>
        </w:rPr>
        <w:t xml:space="preserve"> </w:t>
      </w:r>
      <w:r w:rsidRPr="006B0A21">
        <w:rPr>
          <w:szCs w:val="24"/>
          <w:u w:val="single"/>
        </w:rPr>
        <w:t>4.106.</w:t>
      </w:r>
      <w:r>
        <w:rPr>
          <w:szCs w:val="24"/>
          <w:u w:val="single"/>
        </w:rPr>
        <w:t>6.</w:t>
      </w:r>
      <w:r w:rsidRPr="006B0A21">
        <w:rPr>
          <w:szCs w:val="24"/>
          <w:u w:val="single"/>
        </w:rPr>
        <w:t>1</w:t>
      </w:r>
      <w:r w:rsidRPr="006B0A21">
        <w:rPr>
          <w:szCs w:val="24"/>
        </w:rPr>
        <w:t xml:space="preserve"> through </w:t>
      </w:r>
      <w:r w:rsidRPr="006B0A21">
        <w:rPr>
          <w:strike/>
          <w:szCs w:val="24"/>
        </w:rPr>
        <w:t>4.106.4.4.3</w:t>
      </w:r>
      <w:r w:rsidRPr="00DA71E9">
        <w:rPr>
          <w:szCs w:val="24"/>
        </w:rPr>
        <w:t xml:space="preserve"> </w:t>
      </w:r>
      <w:r w:rsidRPr="006B0A21">
        <w:rPr>
          <w:szCs w:val="24"/>
          <w:u w:val="single"/>
        </w:rPr>
        <w:t>4.106.</w:t>
      </w:r>
      <w:r>
        <w:rPr>
          <w:szCs w:val="24"/>
          <w:u w:val="single"/>
        </w:rPr>
        <w:t>6.</w:t>
      </w:r>
      <w:r w:rsidRPr="00DA71E9">
        <w:rPr>
          <w:szCs w:val="24"/>
          <w:u w:val="single"/>
        </w:rPr>
        <w:t>3</w:t>
      </w:r>
      <w:r w:rsidRPr="006B0A21">
        <w:rPr>
          <w:szCs w:val="24"/>
        </w:rPr>
        <w:t>.</w:t>
      </w:r>
    </w:p>
    <w:p w14:paraId="65A65AF1" w14:textId="77777777" w:rsidR="003F56BD" w:rsidRPr="006B0A21" w:rsidRDefault="003F56BD" w:rsidP="003F56BD">
      <w:pPr>
        <w:autoSpaceDE w:val="0"/>
        <w:autoSpaceDN w:val="0"/>
        <w:adjustRightInd w:val="0"/>
        <w:ind w:left="720"/>
        <w:rPr>
          <w:szCs w:val="24"/>
        </w:rPr>
      </w:pPr>
      <w:r w:rsidRPr="006B0A21">
        <w:rPr>
          <w:b/>
          <w:bCs/>
          <w:strike/>
          <w:szCs w:val="24"/>
        </w:rPr>
        <w:t>4.106.4.4.1</w:t>
      </w:r>
      <w:r w:rsidRPr="006B0A21">
        <w:rPr>
          <w:b/>
          <w:bCs/>
          <w:szCs w:val="24"/>
        </w:rPr>
        <w:t xml:space="preserve"> </w:t>
      </w:r>
      <w:r w:rsidRPr="0049473B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49473B">
        <w:rPr>
          <w:b/>
          <w:bCs/>
          <w:szCs w:val="24"/>
          <w:u w:val="single"/>
        </w:rPr>
        <w:t>.1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</w:rPr>
        <w:t xml:space="preserve">Short-term bicycle parking for multifamily buildings, hotels and motels. </w:t>
      </w:r>
      <w:r w:rsidRPr="006B0A21">
        <w:rPr>
          <w:szCs w:val="24"/>
        </w:rPr>
        <w:t>Provide on-site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bicycle parking at a ratio of one parking space for every 10,000 square feet, but not less than two spaces. Short-term bicycle parking shall be located within 200 feet of building entrances, and readily visible to passers-by. Acceptable parking facilities shall be conveniently accessed from the street and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may include, but not be limited to:</w:t>
      </w:r>
    </w:p>
    <w:p w14:paraId="39FBC26B" w14:textId="77777777" w:rsidR="003F56BD" w:rsidRPr="006B0A21" w:rsidRDefault="003F56BD" w:rsidP="003F56BD">
      <w:pPr>
        <w:widowControl/>
        <w:numPr>
          <w:ilvl w:val="0"/>
          <w:numId w:val="31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 xml:space="preserve">Permanently anchored </w:t>
      </w:r>
      <w:r w:rsidRPr="006B0A21">
        <w:t xml:space="preserve">bicycle parking devices, racks, or lockers in an unsheltered, open area. </w:t>
      </w:r>
    </w:p>
    <w:p w14:paraId="0A5E47CF" w14:textId="77777777" w:rsidR="003F56BD" w:rsidRPr="006B0A21" w:rsidRDefault="003F56BD" w:rsidP="003F56BD">
      <w:pPr>
        <w:widowControl/>
        <w:numPr>
          <w:ilvl w:val="0"/>
          <w:numId w:val="31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Covered or uncovered enclosures with permanently anchored bicycle parking devices or racks.</w:t>
      </w:r>
    </w:p>
    <w:p w14:paraId="5DF587DF" w14:textId="77777777" w:rsidR="003F56BD" w:rsidRPr="006B0A21" w:rsidRDefault="003F56BD" w:rsidP="003F56BD">
      <w:pPr>
        <w:autoSpaceDE w:val="0"/>
        <w:autoSpaceDN w:val="0"/>
        <w:adjustRightInd w:val="0"/>
        <w:ind w:left="720"/>
        <w:rPr>
          <w:b/>
          <w:bCs/>
          <w:szCs w:val="24"/>
        </w:rPr>
      </w:pPr>
      <w:r w:rsidRPr="006B0A21">
        <w:rPr>
          <w:b/>
          <w:bCs/>
          <w:strike/>
          <w:szCs w:val="24"/>
        </w:rPr>
        <w:t>4.106.4.4.2</w:t>
      </w:r>
      <w:r w:rsidRPr="006B0A21">
        <w:rPr>
          <w:b/>
          <w:bCs/>
          <w:szCs w:val="24"/>
        </w:rPr>
        <w:t xml:space="preserve"> </w:t>
      </w:r>
      <w:r w:rsidRPr="0049473B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49473B">
        <w:rPr>
          <w:b/>
          <w:bCs/>
          <w:szCs w:val="24"/>
          <w:u w:val="single"/>
        </w:rPr>
        <w:t>.</w:t>
      </w:r>
      <w:r>
        <w:rPr>
          <w:b/>
          <w:bCs/>
          <w:szCs w:val="24"/>
          <w:u w:val="single"/>
        </w:rPr>
        <w:t>2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</w:rPr>
        <w:t xml:space="preserve">Long-term bicycle parking for multifamily buildings. </w:t>
      </w:r>
      <w:r w:rsidRPr="006B0A21">
        <w:rPr>
          <w:szCs w:val="24"/>
        </w:rPr>
        <w:t>Provide on-site bicycle parking at a ratio of one parking space for every two dwelling units. Acceptable parking facilities shall be conveniently accessed from the street and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may include, but not be limited to:</w:t>
      </w:r>
    </w:p>
    <w:p w14:paraId="2F6A4E47" w14:textId="77777777" w:rsidR="003F56BD" w:rsidRPr="006B0A21" w:rsidRDefault="003F56BD" w:rsidP="003F56BD">
      <w:pPr>
        <w:widowControl/>
        <w:numPr>
          <w:ilvl w:val="0"/>
          <w:numId w:val="32"/>
        </w:numPr>
        <w:autoSpaceDE w:val="0"/>
        <w:autoSpaceDN w:val="0"/>
        <w:adjustRightInd w:val="0"/>
        <w:rPr>
          <w:szCs w:val="24"/>
        </w:rPr>
      </w:pPr>
      <w:bookmarkStart w:id="1" w:name="_Hlk146550902"/>
      <w:r w:rsidRPr="006B0A21">
        <w:rPr>
          <w:szCs w:val="24"/>
        </w:rPr>
        <w:lastRenderedPageBreak/>
        <w:t>Covered, lockable enclosures with permanently anchored bicycle parking devices or racks.</w:t>
      </w:r>
    </w:p>
    <w:bookmarkEnd w:id="1"/>
    <w:p w14:paraId="1C49D296" w14:textId="77777777" w:rsidR="003F56BD" w:rsidRPr="006B0A21" w:rsidRDefault="003F56BD" w:rsidP="003F56BD">
      <w:pPr>
        <w:widowControl/>
        <w:numPr>
          <w:ilvl w:val="0"/>
          <w:numId w:val="32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Lockable bicycle storage rooms with permanently anchored bicycle parking devices or racks.</w:t>
      </w:r>
    </w:p>
    <w:p w14:paraId="57208155" w14:textId="77777777" w:rsidR="003F56BD" w:rsidRPr="006B0A21" w:rsidRDefault="003F56BD" w:rsidP="003F56BD">
      <w:pPr>
        <w:widowControl/>
        <w:numPr>
          <w:ilvl w:val="0"/>
          <w:numId w:val="32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Lockable, weatherproof, permanently anchored bicycle lockers.</w:t>
      </w:r>
    </w:p>
    <w:p w14:paraId="150E869A" w14:textId="77777777" w:rsidR="003F56BD" w:rsidRPr="006B0A21" w:rsidRDefault="003F56BD" w:rsidP="003F56BD">
      <w:pPr>
        <w:autoSpaceDE w:val="0"/>
        <w:autoSpaceDN w:val="0"/>
        <w:adjustRightInd w:val="0"/>
        <w:ind w:left="720"/>
        <w:rPr>
          <w:b/>
          <w:bCs/>
          <w:szCs w:val="24"/>
        </w:rPr>
      </w:pPr>
      <w:r w:rsidRPr="006B0A21">
        <w:rPr>
          <w:b/>
          <w:bCs/>
          <w:strike/>
          <w:szCs w:val="24"/>
        </w:rPr>
        <w:t>4.106.4.4.3</w:t>
      </w:r>
      <w:r w:rsidRPr="006B0A21">
        <w:rPr>
          <w:b/>
          <w:bCs/>
          <w:szCs w:val="24"/>
        </w:rPr>
        <w:t xml:space="preserve"> </w:t>
      </w:r>
      <w:r w:rsidRPr="0049473B">
        <w:rPr>
          <w:b/>
          <w:bCs/>
          <w:szCs w:val="24"/>
          <w:u w:val="single"/>
        </w:rPr>
        <w:t>4.106.</w:t>
      </w:r>
      <w:r>
        <w:rPr>
          <w:b/>
          <w:bCs/>
          <w:szCs w:val="24"/>
          <w:u w:val="single"/>
        </w:rPr>
        <w:t>6</w:t>
      </w:r>
      <w:r w:rsidRPr="0049473B">
        <w:rPr>
          <w:b/>
          <w:bCs/>
          <w:szCs w:val="24"/>
          <w:u w:val="single"/>
        </w:rPr>
        <w:t>.</w:t>
      </w:r>
      <w:r>
        <w:rPr>
          <w:b/>
          <w:bCs/>
          <w:szCs w:val="24"/>
          <w:u w:val="single"/>
        </w:rPr>
        <w:t>3</w:t>
      </w:r>
      <w:r>
        <w:rPr>
          <w:b/>
          <w:bCs/>
          <w:szCs w:val="24"/>
        </w:rPr>
        <w:t xml:space="preserve"> </w:t>
      </w:r>
      <w:r w:rsidRPr="006B0A21">
        <w:rPr>
          <w:b/>
          <w:bCs/>
          <w:szCs w:val="24"/>
        </w:rPr>
        <w:t xml:space="preserve">Long-term bicycle parking for hotel and motel buildings. </w:t>
      </w:r>
      <w:r w:rsidRPr="006B0A21">
        <w:rPr>
          <w:szCs w:val="24"/>
        </w:rPr>
        <w:t>Provide one on-site long-term bicycle parking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space for every 25,000 square feet, but not less than two. Acceptable parking facilities shall be conveniently</w:t>
      </w:r>
      <w:r w:rsidRPr="006B0A21">
        <w:rPr>
          <w:b/>
          <w:bCs/>
          <w:szCs w:val="24"/>
        </w:rPr>
        <w:t xml:space="preserve"> </w:t>
      </w:r>
      <w:r w:rsidRPr="006B0A21">
        <w:rPr>
          <w:szCs w:val="24"/>
        </w:rPr>
        <w:t>accessed from the street and may include, but not be limited to:</w:t>
      </w:r>
    </w:p>
    <w:p w14:paraId="694E8AEC" w14:textId="77777777" w:rsidR="003F56BD" w:rsidRPr="006B0A21" w:rsidRDefault="003F56BD" w:rsidP="003F56BD">
      <w:pPr>
        <w:widowControl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Covered, lockable enclosures with permanently anchored bicycle parking devices or racks.</w:t>
      </w:r>
    </w:p>
    <w:p w14:paraId="2B29A9C4" w14:textId="77777777" w:rsidR="003F56BD" w:rsidRDefault="003F56BD" w:rsidP="003F56BD">
      <w:pPr>
        <w:widowControl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6B0A21">
        <w:rPr>
          <w:szCs w:val="24"/>
        </w:rPr>
        <w:t>Lockable bicycle storage rooms with permanently anchored bicycle parking devices or racks.</w:t>
      </w:r>
    </w:p>
    <w:p w14:paraId="132DB4A4" w14:textId="76580E4D" w:rsidR="0063055E" w:rsidRPr="003F56BD" w:rsidRDefault="003F56BD" w:rsidP="003F56BD">
      <w:pPr>
        <w:widowControl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3F56BD">
        <w:rPr>
          <w:szCs w:val="24"/>
        </w:rPr>
        <w:t>Lockable, weatherproof, permanently anchored bicycle lockers.</w:t>
      </w:r>
    </w:p>
    <w:p w14:paraId="5AA75C04" w14:textId="77777777" w:rsidR="0063055E" w:rsidRPr="0046521A" w:rsidRDefault="0063055E" w:rsidP="00B31273">
      <w:pPr>
        <w:pStyle w:val="Heading4"/>
        <w:spacing w:before="120"/>
        <w:ind w:left="0"/>
      </w:pPr>
      <w:r w:rsidRPr="0046521A">
        <w:t xml:space="preserve">Notation: </w:t>
      </w:r>
    </w:p>
    <w:p w14:paraId="6181E8E2" w14:textId="4994B061" w:rsidR="0063055E" w:rsidRPr="00B31273" w:rsidRDefault="0063055E" w:rsidP="00B31273">
      <w:pPr>
        <w:autoSpaceDE w:val="0"/>
        <w:autoSpaceDN w:val="0"/>
        <w:rPr>
          <w:rFonts w:eastAsia="Arial" w:cs="Arial"/>
          <w:snapToGrid/>
          <w:szCs w:val="24"/>
        </w:rPr>
      </w:pPr>
      <w:r w:rsidRPr="0046521A">
        <w:rPr>
          <w:rFonts w:cs="Arial"/>
        </w:rPr>
        <w:t xml:space="preserve">Authority: </w:t>
      </w:r>
      <w:r w:rsidR="004F0C94" w:rsidRPr="004B2F15">
        <w:rPr>
          <w:rFonts w:eastAsia="Calibri" w:cs="Arial"/>
          <w:snapToGrid/>
          <w:szCs w:val="24"/>
        </w:rPr>
        <w:t>Health and Safety Code Sections 17040, 17921, 17928,</w:t>
      </w:r>
      <w:r w:rsidR="00BB19FE" w:rsidRPr="00BB19FE">
        <w:rPr>
          <w:rFonts w:eastAsia="Calibri" w:cs="Arial"/>
          <w:snapToGrid/>
        </w:rPr>
        <w:t xml:space="preserve"> </w:t>
      </w:r>
      <w:r w:rsidR="00BB19FE" w:rsidRPr="00EF5DE0">
        <w:rPr>
          <w:rFonts w:eastAsia="Calibri" w:cs="Arial"/>
          <w:snapToGrid/>
        </w:rPr>
        <w:t>17958.12,</w:t>
      </w:r>
      <w:r w:rsidR="00BB19FE">
        <w:rPr>
          <w:rFonts w:eastAsia="Calibri" w:cs="Arial"/>
          <w:snapToGrid/>
        </w:rPr>
        <w:t xml:space="preserve"> </w:t>
      </w:r>
      <w:r w:rsidR="004F0C94" w:rsidRPr="004B2F15">
        <w:rPr>
          <w:rFonts w:eastAsia="Calibri" w:cs="Arial"/>
          <w:snapToGrid/>
          <w:szCs w:val="24"/>
        </w:rPr>
        <w:t>19990</w:t>
      </w:r>
      <w:r w:rsidR="004F0C94">
        <w:rPr>
          <w:rFonts w:eastAsia="Calibri" w:cs="Arial"/>
          <w:snapToGrid/>
          <w:szCs w:val="24"/>
        </w:rPr>
        <w:t>; and</w:t>
      </w:r>
      <w:r w:rsidR="004F0C94"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4FD0015D" w14:textId="358F0D91" w:rsidR="0063055E" w:rsidRDefault="0063055E" w:rsidP="0063055E">
      <w:pPr>
        <w:rPr>
          <w:rFonts w:eastAsia="Calibri" w:cs="Arial"/>
          <w:snapToGrid/>
        </w:rPr>
      </w:pPr>
      <w:r w:rsidRPr="0046521A">
        <w:rPr>
          <w:rFonts w:cs="Arial"/>
        </w:rPr>
        <w:t xml:space="preserve">Reference(s): </w:t>
      </w:r>
      <w:r w:rsidR="00652069" w:rsidRPr="00EF5DE0">
        <w:rPr>
          <w:rFonts w:eastAsia="Calibri" w:cs="Arial"/>
          <w:snapToGrid/>
        </w:rPr>
        <w:t xml:space="preserve">Health and Safety Code Sections 17040, 17921, 17928, 18938.3, 18941.5, </w:t>
      </w:r>
      <w:r w:rsidR="007704A1" w:rsidRPr="00807ED9">
        <w:rPr>
          <w:rFonts w:eastAsia="Calibri" w:cs="Arial"/>
          <w:snapToGrid/>
        </w:rPr>
        <w:t>18944.19</w:t>
      </w:r>
      <w:r w:rsidR="007704A1" w:rsidRPr="00654DA0">
        <w:rPr>
          <w:rFonts w:eastAsia="Calibri" w:cs="Arial"/>
          <w:snapToGrid/>
        </w:rPr>
        <w:t>,</w:t>
      </w:r>
      <w:r w:rsidR="007704A1">
        <w:rPr>
          <w:rFonts w:eastAsia="Calibri" w:cs="Arial"/>
          <w:snapToGrid/>
        </w:rPr>
        <w:t xml:space="preserve"> </w:t>
      </w:r>
      <w:r w:rsidR="00785D37" w:rsidRPr="00EF5DE0">
        <w:rPr>
          <w:rFonts w:eastAsia="Calibri" w:cs="Arial"/>
          <w:snapToGrid/>
        </w:rPr>
        <w:t>19984</w:t>
      </w:r>
      <w:r w:rsidR="00652069" w:rsidRPr="00EF5DE0">
        <w:rPr>
          <w:rFonts w:eastAsia="Calibri" w:cs="Arial"/>
          <w:snapToGrid/>
        </w:rPr>
        <w:t xml:space="preserve"> and</w:t>
      </w:r>
      <w:r w:rsidR="00785D37">
        <w:rPr>
          <w:rFonts w:eastAsia="Calibri" w:cs="Arial"/>
          <w:snapToGrid/>
        </w:rPr>
        <w:t xml:space="preserve"> </w:t>
      </w:r>
      <w:r w:rsidR="00785D37" w:rsidRPr="00EF5DE0">
        <w:rPr>
          <w:rFonts w:eastAsia="Calibri" w:cs="Arial"/>
          <w:snapToGrid/>
        </w:rPr>
        <w:t>19990</w:t>
      </w:r>
      <w:r w:rsidR="00652069" w:rsidRPr="00EF5DE0">
        <w:rPr>
          <w:rFonts w:eastAsia="Calibri" w:cs="Arial"/>
          <w:snapToGrid/>
        </w:rPr>
        <w:t>;</w:t>
      </w:r>
      <w:r w:rsidR="00652069">
        <w:rPr>
          <w:rFonts w:eastAsia="Calibri" w:cs="Arial"/>
          <w:snapToGrid/>
        </w:rPr>
        <w:t xml:space="preserve"> </w:t>
      </w:r>
      <w:r w:rsidR="00652069" w:rsidRPr="00EF5DE0">
        <w:rPr>
          <w:rFonts w:eastAsia="Calibri" w:cs="Arial"/>
          <w:snapToGrid/>
        </w:rPr>
        <w:t>Government Code Section</w:t>
      </w:r>
      <w:r w:rsidR="00BB19FE">
        <w:rPr>
          <w:rFonts w:eastAsia="Calibri" w:cs="Arial"/>
          <w:snapToGrid/>
        </w:rPr>
        <w:t xml:space="preserve"> </w:t>
      </w:r>
      <w:r w:rsidR="00652069" w:rsidRPr="00EF5DE0">
        <w:rPr>
          <w:rFonts w:eastAsia="Calibri" w:cs="Arial"/>
          <w:snapToGrid/>
        </w:rPr>
        <w:t>12955.1; and</w:t>
      </w:r>
      <w:r w:rsidR="00652069">
        <w:rPr>
          <w:rFonts w:eastAsia="Calibri" w:cs="Arial"/>
          <w:snapToGrid/>
        </w:rPr>
        <w:t xml:space="preserve"> Vehicle Code Section 22511.2.</w:t>
      </w:r>
    </w:p>
    <w:p w14:paraId="65128A66" w14:textId="06A50D45" w:rsidR="007C34C6" w:rsidRPr="00083632" w:rsidRDefault="007C34C6" w:rsidP="00083632">
      <w:pPr>
        <w:pStyle w:val="Heading3"/>
        <w:pBdr>
          <w:top w:val="single" w:sz="24" w:space="1" w:color="auto"/>
        </w:pBdr>
        <w:spacing w:before="0" w:after="240"/>
        <w:rPr>
          <w:b w:val="0"/>
        </w:rPr>
      </w:pPr>
      <w:r w:rsidRPr="0046521A">
        <w:t xml:space="preserve">ITEM </w:t>
      </w:r>
      <w:r w:rsidR="00D57C9A">
        <w:t>4</w:t>
      </w:r>
      <w:r w:rsidRPr="0046521A">
        <w:rPr>
          <w:snapToGrid/>
        </w:rPr>
        <w:br/>
      </w:r>
      <w:r w:rsidRPr="0046521A">
        <w:t xml:space="preserve">Chapter </w:t>
      </w:r>
      <w:r w:rsidRPr="006B0A21">
        <w:rPr>
          <w:rFonts w:eastAsia="Calibri" w:cs="Arial"/>
        </w:rPr>
        <w:t>4</w:t>
      </w:r>
      <w:r w:rsidRPr="006B0A21">
        <w:rPr>
          <w:rFonts w:eastAsia="Calibri" w:cs="Arial"/>
          <w:noProof/>
        </w:rPr>
        <w:t xml:space="preserve"> </w:t>
      </w:r>
      <w:r w:rsidRPr="006B0A21">
        <w:rPr>
          <w:rFonts w:eastAsia="Calibri" w:cs="Arial"/>
        </w:rPr>
        <w:t>Residential Mandatory Measures</w:t>
      </w:r>
      <w:r w:rsidRPr="0046521A">
        <w:t xml:space="preserve">, </w:t>
      </w:r>
      <w:r w:rsidR="00DB3DB9" w:rsidRPr="004963C5">
        <w:t>Section 4.</w:t>
      </w:r>
      <w:r w:rsidR="00DB3DB9">
        <w:t>408.2 Construction waste management plan</w:t>
      </w:r>
      <w:r w:rsidR="00BD23C8">
        <w:t>.</w:t>
      </w:r>
      <w:r>
        <w:rPr>
          <w:rFonts w:eastAsia="Calibri" w:cs="Arial"/>
        </w:rPr>
        <w:t xml:space="preserve"> </w:t>
      </w:r>
      <w:r w:rsidR="00083632" w:rsidRPr="001A7F6B">
        <w:rPr>
          <w:b w:val="0"/>
          <w:bCs/>
        </w:rPr>
        <w:t>H</w:t>
      </w:r>
      <w:r w:rsidR="00083632" w:rsidRPr="001C1F59">
        <w:rPr>
          <w:rFonts w:eastAsia="Arial"/>
          <w:b w:val="0"/>
          <w:snapToGrid/>
        </w:rPr>
        <w:t xml:space="preserve">CD proposes to </w:t>
      </w:r>
      <w:r w:rsidR="00083632">
        <w:rPr>
          <w:rFonts w:eastAsia="Arial"/>
          <w:b w:val="0"/>
          <w:snapToGrid/>
        </w:rPr>
        <w:t>continue to adopt the above</w:t>
      </w:r>
      <w:r w:rsidR="005B2B62">
        <w:rPr>
          <w:rFonts w:eastAsia="Arial"/>
          <w:b w:val="0"/>
          <w:snapToGrid/>
        </w:rPr>
        <w:t>-</w:t>
      </w:r>
      <w:r w:rsidR="00083632">
        <w:rPr>
          <w:rFonts w:eastAsia="Arial"/>
          <w:b w:val="0"/>
          <w:snapToGrid/>
        </w:rPr>
        <w:t xml:space="preserve">referenced section with </w:t>
      </w:r>
      <w:r w:rsidR="00083632">
        <w:rPr>
          <w:b w:val="0"/>
        </w:rPr>
        <w:t>amendments a</w:t>
      </w:r>
      <w:r w:rsidR="00083632" w:rsidRPr="001C1F59">
        <w:rPr>
          <w:rFonts w:eastAsia="Arial"/>
          <w:b w:val="0"/>
          <w:snapToGrid/>
        </w:rPr>
        <w:t>s</w:t>
      </w:r>
      <w:r w:rsidR="00083632">
        <w:rPr>
          <w:rFonts w:eastAsia="Arial"/>
          <w:b w:val="0"/>
          <w:snapToGrid/>
        </w:rPr>
        <w:t xml:space="preserve"> follows</w:t>
      </w:r>
      <w:r w:rsidR="00083632" w:rsidRPr="001C1F59">
        <w:rPr>
          <w:rFonts w:eastAsia="Arial"/>
          <w:b w:val="0"/>
          <w:snapToGrid/>
        </w:rPr>
        <w:t>:</w:t>
      </w:r>
    </w:p>
    <w:p w14:paraId="38B73BB6" w14:textId="77777777" w:rsidR="00381BE4" w:rsidRDefault="00381BE4" w:rsidP="00BD23C8">
      <w:pPr>
        <w:rPr>
          <w:rFonts w:eastAsia="Arial" w:cs="Arial"/>
          <w:b/>
          <w:bCs/>
          <w:snapToGrid/>
          <w:szCs w:val="24"/>
        </w:rPr>
      </w:pPr>
      <w:r w:rsidRPr="002B4C7A">
        <w:rPr>
          <w:rFonts w:eastAsia="Arial" w:cs="Arial"/>
          <w:b/>
          <w:bCs/>
          <w:snapToGrid/>
          <w:szCs w:val="24"/>
        </w:rPr>
        <w:t>4.</w:t>
      </w:r>
      <w:r>
        <w:rPr>
          <w:rFonts w:eastAsia="Arial" w:cs="Arial"/>
          <w:b/>
          <w:bCs/>
          <w:snapToGrid/>
          <w:szCs w:val="24"/>
        </w:rPr>
        <w:t>408</w:t>
      </w:r>
      <w:r w:rsidRPr="002B4C7A">
        <w:rPr>
          <w:rFonts w:eastAsia="Arial" w:cs="Arial"/>
          <w:b/>
          <w:bCs/>
          <w:snapToGrid/>
          <w:szCs w:val="24"/>
        </w:rPr>
        <w:t xml:space="preserve">.2 </w:t>
      </w:r>
      <w:r>
        <w:rPr>
          <w:rFonts w:eastAsia="Arial" w:cs="Arial"/>
          <w:b/>
          <w:bCs/>
          <w:snapToGrid/>
          <w:szCs w:val="24"/>
        </w:rPr>
        <w:t>Construction waste management plan.</w:t>
      </w:r>
    </w:p>
    <w:p w14:paraId="687A83CA" w14:textId="77777777" w:rsidR="00381BE4" w:rsidRDefault="00381BE4" w:rsidP="00381BE4">
      <w:pPr>
        <w:rPr>
          <w:rFonts w:eastAsia="Arial" w:cs="Arial"/>
          <w:snapToGrid/>
          <w:szCs w:val="24"/>
        </w:rPr>
      </w:pPr>
      <w:r>
        <w:rPr>
          <w:rFonts w:eastAsia="Arial" w:cs="Arial"/>
          <w:snapToGrid/>
          <w:szCs w:val="24"/>
        </w:rPr>
        <w:t xml:space="preserve">Submit a construction waste management plan in conformance with Items 1 through 5. The construction waste management plan shall be updated as necessary and shall be available during construction for examination by the enforcing agency. </w:t>
      </w:r>
    </w:p>
    <w:p w14:paraId="3F1ED1F2" w14:textId="77777777" w:rsidR="00381BE4" w:rsidRDefault="00381BE4" w:rsidP="00381BE4">
      <w:pPr>
        <w:numPr>
          <w:ilvl w:val="0"/>
          <w:numId w:val="33"/>
        </w:numPr>
        <w:tabs>
          <w:tab w:val="num" w:pos="720"/>
        </w:tabs>
        <w:spacing w:before="120"/>
        <w:rPr>
          <w:rFonts w:eastAsia="Arial" w:cs="Arial"/>
          <w:snapToGrid/>
          <w:szCs w:val="24"/>
        </w:rPr>
      </w:pPr>
      <w:r>
        <w:rPr>
          <w:rFonts w:eastAsia="Arial" w:cs="Arial"/>
          <w:snapToGrid/>
          <w:szCs w:val="24"/>
        </w:rPr>
        <w:t>I</w:t>
      </w:r>
      <w:r w:rsidRPr="003115AB">
        <w:rPr>
          <w:rFonts w:eastAsia="Arial" w:cs="Arial"/>
          <w:snapToGrid/>
          <w:szCs w:val="24"/>
        </w:rPr>
        <w:t>dentify the construction and demolition waste materials to be diverted from disposal by recycling, reuse on the project</w:t>
      </w:r>
      <w:r w:rsidRPr="003C58A4">
        <w:rPr>
          <w:rFonts w:eastAsia="Arial" w:cs="Arial"/>
          <w:snapToGrid/>
          <w:szCs w:val="24"/>
        </w:rPr>
        <w:t xml:space="preserve"> </w:t>
      </w:r>
      <w:r w:rsidRPr="003115AB">
        <w:rPr>
          <w:rFonts w:eastAsia="Arial" w:cs="Arial"/>
          <w:snapToGrid/>
          <w:szCs w:val="24"/>
        </w:rPr>
        <w:t>or salvage for future use or sale.</w:t>
      </w:r>
    </w:p>
    <w:p w14:paraId="1C690A88" w14:textId="77777777" w:rsidR="00381BE4" w:rsidRPr="003115AB" w:rsidRDefault="00381BE4" w:rsidP="00381BE4">
      <w:pPr>
        <w:numPr>
          <w:ilvl w:val="0"/>
          <w:numId w:val="33"/>
        </w:numPr>
        <w:tabs>
          <w:tab w:val="num" w:pos="720"/>
        </w:tabs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t>Specify if construction and demolition waste materials will be sorted on-site (source-separated) or bulk mixed (single stream).</w:t>
      </w:r>
    </w:p>
    <w:p w14:paraId="04C5C02D" w14:textId="77777777" w:rsidR="00381BE4" w:rsidRPr="003115AB" w:rsidRDefault="00381BE4" w:rsidP="00381BE4">
      <w:pPr>
        <w:numPr>
          <w:ilvl w:val="0"/>
          <w:numId w:val="33"/>
        </w:numPr>
        <w:tabs>
          <w:tab w:val="num" w:pos="720"/>
        </w:tabs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t>Identify diversion facilities where the construction and demolition waste material will be taken.</w:t>
      </w:r>
    </w:p>
    <w:p w14:paraId="29E7EA8C" w14:textId="639F324B" w:rsidR="00F91D08" w:rsidRPr="003115AB" w:rsidRDefault="00F91D08" w:rsidP="003A31D3">
      <w:pPr>
        <w:ind w:left="1800"/>
        <w:rPr>
          <w:rFonts w:eastAsia="Arial" w:cs="Arial"/>
          <w:snapToGrid/>
          <w:szCs w:val="24"/>
        </w:rPr>
      </w:pPr>
      <w:r w:rsidRPr="00F91D08">
        <w:rPr>
          <w:rFonts w:eastAsia="Arial" w:cs="Arial"/>
          <w:b/>
          <w:bCs/>
          <w:snapToGrid/>
          <w:szCs w:val="24"/>
        </w:rPr>
        <w:t>Note</w:t>
      </w:r>
      <w:r>
        <w:rPr>
          <w:rFonts w:eastAsia="Arial" w:cs="Arial"/>
          <w:snapToGrid/>
          <w:szCs w:val="24"/>
        </w:rPr>
        <w:t xml:space="preserve">: </w:t>
      </w:r>
      <w:r w:rsidRPr="00F91D08">
        <w:rPr>
          <w:rFonts w:eastAsia="Arial" w:cs="Arial"/>
          <w:snapToGrid/>
          <w:szCs w:val="24"/>
          <w:u w:val="single"/>
        </w:rPr>
        <w:t xml:space="preserve">Carpet waste diversion facility locations and information are available on the CalRecycle Carpet Materials Management webpage at: </w:t>
      </w:r>
      <w:hyperlink r:id="rId11" w:history="1">
        <w:r w:rsidRPr="00F91D08">
          <w:rPr>
            <w:rStyle w:val="Hyperlink"/>
            <w:rFonts w:eastAsia="Arial" w:cs="Arial"/>
            <w:snapToGrid/>
            <w:szCs w:val="24"/>
          </w:rPr>
          <w:t>https://calrecycle.ca.gov/carpet/</w:t>
        </w:r>
      </w:hyperlink>
      <w:r w:rsidRPr="00F91D08">
        <w:rPr>
          <w:rFonts w:eastAsia="Arial" w:cs="Arial"/>
          <w:snapToGrid/>
          <w:szCs w:val="24"/>
        </w:rPr>
        <w:t xml:space="preserve">. </w:t>
      </w:r>
    </w:p>
    <w:p w14:paraId="316A3DBD" w14:textId="77777777" w:rsidR="00381BE4" w:rsidRPr="003115AB" w:rsidRDefault="00381BE4" w:rsidP="00381BE4">
      <w:pPr>
        <w:numPr>
          <w:ilvl w:val="0"/>
          <w:numId w:val="33"/>
        </w:numPr>
        <w:tabs>
          <w:tab w:val="num" w:pos="720"/>
        </w:tabs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t>Identify construction methods employed to reduce the amount of construction and demolition waste generated.</w:t>
      </w:r>
    </w:p>
    <w:p w14:paraId="53CF48C3" w14:textId="77777777" w:rsidR="00381BE4" w:rsidRDefault="00381BE4" w:rsidP="00381BE4">
      <w:pPr>
        <w:numPr>
          <w:ilvl w:val="0"/>
          <w:numId w:val="33"/>
        </w:numPr>
        <w:tabs>
          <w:tab w:val="num" w:pos="720"/>
        </w:tabs>
        <w:spacing w:after="0"/>
        <w:rPr>
          <w:rFonts w:eastAsia="Arial" w:cs="Arial"/>
          <w:snapToGrid/>
          <w:szCs w:val="24"/>
        </w:rPr>
      </w:pPr>
      <w:r w:rsidRPr="003115AB">
        <w:rPr>
          <w:rFonts w:eastAsia="Arial" w:cs="Arial"/>
          <w:snapToGrid/>
          <w:szCs w:val="24"/>
        </w:rPr>
        <w:lastRenderedPageBreak/>
        <w:t>Specify that the amount of construction and demolition waste materials diverted shall be calculated by weight or volume, but not by both.</w:t>
      </w:r>
    </w:p>
    <w:p w14:paraId="3BD8A4A1" w14:textId="77777777" w:rsidR="00381BE4" w:rsidRPr="001538AE" w:rsidRDefault="00381BE4" w:rsidP="00381BE4">
      <w:pPr>
        <w:pStyle w:val="Heading4"/>
        <w:spacing w:before="120"/>
        <w:ind w:left="0"/>
        <w:rPr>
          <w:bCs/>
          <w:snapToGrid/>
        </w:rPr>
      </w:pPr>
      <w:r w:rsidRPr="001538AE">
        <w:rPr>
          <w:rFonts w:eastAsia="Arial"/>
          <w:snapToGrid/>
        </w:rPr>
        <w:t>Notation:</w:t>
      </w:r>
    </w:p>
    <w:p w14:paraId="01309779" w14:textId="053C762D" w:rsidR="00381BE4" w:rsidRPr="004B2F15" w:rsidRDefault="00381BE4" w:rsidP="00381BE4">
      <w:pPr>
        <w:autoSpaceDE w:val="0"/>
        <w:autoSpaceDN w:val="0"/>
        <w:rPr>
          <w:rFonts w:eastAsia="Arial" w:cs="Arial"/>
          <w:snapToGrid/>
          <w:szCs w:val="24"/>
        </w:rPr>
      </w:pPr>
      <w:r w:rsidRPr="004B2F15">
        <w:rPr>
          <w:rFonts w:eastAsia="Arial" w:cs="Arial"/>
          <w:snapToGrid/>
          <w:szCs w:val="24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 w:rsidR="000360C3">
        <w:rPr>
          <w:rFonts w:eastAsia="Calibri" w:cs="Arial"/>
          <w:snapToGrid/>
          <w:szCs w:val="24"/>
        </w:rPr>
        <w:t xml:space="preserve"> </w:t>
      </w:r>
      <w:r w:rsidR="0080738C" w:rsidRPr="00EF5DE0">
        <w:rPr>
          <w:rFonts w:eastAsia="Calibri" w:cs="Arial"/>
          <w:snapToGrid/>
        </w:rPr>
        <w:t>17958.12,</w:t>
      </w:r>
      <w:r w:rsidR="0080738C">
        <w:rPr>
          <w:rFonts w:eastAsia="Calibri" w:cs="Arial"/>
          <w:snapToGrid/>
        </w:rPr>
        <w:t xml:space="preserve">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7FD26906" w14:textId="24644431" w:rsidR="002C2CD7" w:rsidRDefault="00381BE4" w:rsidP="00381BE4">
      <w:pPr>
        <w:rPr>
          <w:rFonts w:eastAsia="Calibri" w:cs="Arial"/>
          <w:snapToGrid/>
        </w:rPr>
      </w:pPr>
      <w:r w:rsidRPr="0B7B0103">
        <w:rPr>
          <w:rFonts w:eastAsia="Arial" w:cs="Arial"/>
          <w:snapToGrid/>
        </w:rPr>
        <w:t xml:space="preserve">References: </w:t>
      </w:r>
      <w:r w:rsidRPr="00EF5DE0">
        <w:rPr>
          <w:rFonts w:eastAsia="Calibri" w:cs="Arial"/>
          <w:snapToGrid/>
        </w:rPr>
        <w:t>Health and Safety Code Sections 17040,</w:t>
      </w:r>
      <w:r w:rsidR="004B108C"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17921, 17928, 18938.3, 18941.5, 19990 and 19984;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 12955.1; and</w:t>
      </w:r>
      <w:r w:rsidR="00FF3316">
        <w:rPr>
          <w:rFonts w:eastAsia="Calibri" w:cs="Arial"/>
          <w:snapToGrid/>
        </w:rPr>
        <w:t xml:space="preserve"> Vehicle Code Section 22511.2.</w:t>
      </w:r>
    </w:p>
    <w:p w14:paraId="161DEE69" w14:textId="4BC70212" w:rsidR="00FF3316" w:rsidRPr="00B31273" w:rsidRDefault="00FF3316" w:rsidP="00B31273">
      <w:pPr>
        <w:pStyle w:val="Heading3"/>
        <w:pBdr>
          <w:top w:val="single" w:sz="24" w:space="1" w:color="auto"/>
        </w:pBdr>
        <w:spacing w:before="0" w:after="240"/>
        <w:rPr>
          <w:b w:val="0"/>
        </w:rPr>
      </w:pPr>
      <w:r w:rsidRPr="0046521A">
        <w:t xml:space="preserve">ITEM </w:t>
      </w:r>
      <w:r w:rsidR="00D57C9A">
        <w:t>5</w:t>
      </w:r>
      <w:r w:rsidRPr="0046521A">
        <w:rPr>
          <w:snapToGrid/>
        </w:rPr>
        <w:br/>
      </w:r>
      <w:r w:rsidRPr="0046521A">
        <w:t xml:space="preserve">Chapter </w:t>
      </w:r>
      <w:r w:rsidRPr="006B0A21">
        <w:rPr>
          <w:rFonts w:eastAsia="Calibri" w:cs="Arial"/>
        </w:rPr>
        <w:t>4</w:t>
      </w:r>
      <w:r w:rsidRPr="006B0A21">
        <w:rPr>
          <w:rFonts w:eastAsia="Calibri" w:cs="Arial"/>
          <w:noProof/>
        </w:rPr>
        <w:t xml:space="preserve"> </w:t>
      </w:r>
      <w:r w:rsidRPr="006B0A21">
        <w:rPr>
          <w:rFonts w:eastAsia="Calibri" w:cs="Arial"/>
        </w:rPr>
        <w:t>Residential Mandatory Measures</w:t>
      </w:r>
      <w:r w:rsidRPr="0046521A">
        <w:t xml:space="preserve">, </w:t>
      </w:r>
      <w:r w:rsidR="00621EFB" w:rsidRPr="004963C5">
        <w:t>Section 4.</w:t>
      </w:r>
      <w:r w:rsidR="00621EFB">
        <w:t xml:space="preserve">507.2 Heating and air-conditioning system design. </w:t>
      </w:r>
      <w:r w:rsidR="00083632" w:rsidRPr="001A7F6B">
        <w:rPr>
          <w:b w:val="0"/>
          <w:bCs/>
        </w:rPr>
        <w:t>H</w:t>
      </w:r>
      <w:r w:rsidR="00083632" w:rsidRPr="001C1F59">
        <w:rPr>
          <w:rFonts w:eastAsia="Arial"/>
          <w:b w:val="0"/>
          <w:snapToGrid/>
        </w:rPr>
        <w:t xml:space="preserve">CD proposes to </w:t>
      </w:r>
      <w:r w:rsidR="00083632">
        <w:rPr>
          <w:rFonts w:eastAsia="Arial"/>
          <w:b w:val="0"/>
          <w:snapToGrid/>
        </w:rPr>
        <w:t>continue to adopt the above</w:t>
      </w:r>
      <w:r w:rsidR="008078E0">
        <w:rPr>
          <w:rFonts w:eastAsia="Arial"/>
          <w:b w:val="0"/>
          <w:snapToGrid/>
        </w:rPr>
        <w:t>-</w:t>
      </w:r>
      <w:r w:rsidR="00083632">
        <w:rPr>
          <w:rFonts w:eastAsia="Arial"/>
          <w:b w:val="0"/>
          <w:snapToGrid/>
        </w:rPr>
        <w:t xml:space="preserve">referenced section with </w:t>
      </w:r>
      <w:r w:rsidR="00083632">
        <w:rPr>
          <w:b w:val="0"/>
        </w:rPr>
        <w:t>amendments a</w:t>
      </w:r>
      <w:r w:rsidR="00083632" w:rsidRPr="001C1F59">
        <w:rPr>
          <w:rFonts w:eastAsia="Arial"/>
          <w:b w:val="0"/>
          <w:snapToGrid/>
        </w:rPr>
        <w:t>s</w:t>
      </w:r>
      <w:r w:rsidR="00083632">
        <w:rPr>
          <w:rFonts w:eastAsia="Arial"/>
          <w:b w:val="0"/>
          <w:snapToGrid/>
        </w:rPr>
        <w:t xml:space="preserve"> follows</w:t>
      </w:r>
      <w:r w:rsidR="00083632" w:rsidRPr="001C1F59">
        <w:rPr>
          <w:rFonts w:eastAsia="Arial"/>
          <w:b w:val="0"/>
          <w:snapToGrid/>
        </w:rPr>
        <w:t>:</w:t>
      </w:r>
    </w:p>
    <w:p w14:paraId="73AC0C93" w14:textId="77777777" w:rsidR="00BC28F3" w:rsidRDefault="00BC28F3" w:rsidP="00BC28F3">
      <w:pPr>
        <w:rPr>
          <w:b/>
          <w:bCs/>
        </w:rPr>
      </w:pPr>
      <w:r w:rsidRPr="00A70D89">
        <w:rPr>
          <w:b/>
          <w:bCs/>
        </w:rPr>
        <w:t>4.</w:t>
      </w:r>
      <w:r>
        <w:rPr>
          <w:b/>
          <w:bCs/>
        </w:rPr>
        <w:t>5</w:t>
      </w:r>
      <w:r w:rsidRPr="00A70D89">
        <w:rPr>
          <w:b/>
          <w:bCs/>
        </w:rPr>
        <w:t>0</w:t>
      </w:r>
      <w:r>
        <w:rPr>
          <w:b/>
          <w:bCs/>
        </w:rPr>
        <w:t>7</w:t>
      </w:r>
      <w:r w:rsidRPr="00A70D89">
        <w:rPr>
          <w:b/>
          <w:bCs/>
        </w:rPr>
        <w:t xml:space="preserve">.2. </w:t>
      </w:r>
      <w:r>
        <w:rPr>
          <w:b/>
          <w:bCs/>
        </w:rPr>
        <w:t xml:space="preserve">Heating and air-conditioning system design. </w:t>
      </w:r>
    </w:p>
    <w:p w14:paraId="2A6B62EF" w14:textId="77777777" w:rsidR="00BC28F3" w:rsidRPr="00E97E2C" w:rsidRDefault="00BC28F3" w:rsidP="00BC28F3">
      <w:pPr>
        <w:spacing w:after="60"/>
      </w:pPr>
      <w:r w:rsidRPr="00E97E2C">
        <w:t>Heating and air-conditioning systems shall be sized, designed and have their equipment selected using the following methods:</w:t>
      </w:r>
    </w:p>
    <w:p w14:paraId="74BF244B" w14:textId="025D4B99" w:rsidR="00BC28F3" w:rsidRPr="00D178E2" w:rsidRDefault="00755D2A" w:rsidP="00BC28F3">
      <w:pPr>
        <w:widowControl/>
        <w:numPr>
          <w:ilvl w:val="0"/>
          <w:numId w:val="35"/>
        </w:numPr>
        <w:spacing w:before="60" w:after="60"/>
        <w:rPr>
          <w:rFonts w:cs="Arial"/>
          <w:kern w:val="2"/>
          <w:szCs w:val="24"/>
          <w14:ligatures w14:val="standardContextual"/>
          <w14:numForm w14:val="lining"/>
        </w:rPr>
      </w:pPr>
      <w:r>
        <w:rPr>
          <w:szCs w:val="24"/>
        </w:rPr>
        <w:t>The heat loss and heat gain is established according to</w:t>
      </w:r>
      <w:r w:rsidR="005A33E1">
        <w:rPr>
          <w:szCs w:val="24"/>
        </w:rPr>
        <w:t xml:space="preserve"> </w:t>
      </w:r>
      <w:r w:rsidR="00BC28F3"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>ANSI/ACCA 2 Manual J –2016 (</w:t>
      </w:r>
      <w:r w:rsidR="00BC28F3" w:rsidRPr="00D178E2">
        <w:rPr>
          <w:rFonts w:cs="Arial"/>
          <w:i/>
          <w:iCs/>
          <w:strike/>
          <w:kern w:val="2"/>
          <w:szCs w:val="24"/>
          <w14:ligatures w14:val="standardContextual"/>
          <w14:numForm w14:val="lining"/>
        </w:rPr>
        <w:t xml:space="preserve">Residential Load Calculation), </w:t>
      </w:r>
      <w:r w:rsidR="00BC28F3"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>ASHRAE handbooks, or other equivalent design software or methods.</w:t>
      </w:r>
      <w:r w:rsidR="00BC28F3" w:rsidRPr="00D178E2">
        <w:rPr>
          <w:rFonts w:cs="Arial"/>
          <w:kern w:val="2"/>
          <w:szCs w:val="24"/>
          <w14:ligatures w14:val="standardContextual"/>
          <w14:numForm w14:val="lining"/>
        </w:rPr>
        <w:t xml:space="preserve"> </w:t>
      </w:r>
      <w:r w:rsidR="00BC28F3">
        <w:rPr>
          <w:rFonts w:cs="Arial"/>
          <w:kern w:val="2"/>
          <w:szCs w:val="24"/>
          <w:u w:val="single"/>
          <w14:ligatures w14:val="standardContextual"/>
          <w14:numForm w14:val="lining"/>
        </w:rPr>
        <w:t>s</w:t>
      </w:r>
      <w:r w:rsidR="00BC28F3"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ections 150.0</w:t>
      </w:r>
      <w:r w:rsidR="00BC28F3">
        <w:rPr>
          <w:rFonts w:cs="Arial"/>
          <w:kern w:val="2"/>
          <w:szCs w:val="24"/>
          <w:u w:val="single"/>
          <w14:ligatures w14:val="standardContextual"/>
          <w14:numForm w14:val="lining"/>
        </w:rPr>
        <w:t xml:space="preserve"> </w:t>
      </w:r>
      <w:r w:rsidR="00BC28F3"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(h)</w:t>
      </w:r>
      <w:r w:rsidR="00BC28F3">
        <w:rPr>
          <w:rFonts w:cs="Arial"/>
          <w:kern w:val="2"/>
          <w:szCs w:val="24"/>
          <w:u w:val="single"/>
          <w14:ligatures w14:val="standardContextual"/>
          <w14:numForm w14:val="lining"/>
        </w:rPr>
        <w:t>(</w:t>
      </w:r>
      <w:r w:rsidR="00BC28F3"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1</w:t>
      </w:r>
      <w:r w:rsidR="00BC28F3">
        <w:rPr>
          <w:rFonts w:cs="Arial"/>
          <w:kern w:val="2"/>
          <w:szCs w:val="24"/>
          <w:u w:val="single"/>
          <w14:ligatures w14:val="standardContextual"/>
          <w14:numForm w14:val="lining"/>
        </w:rPr>
        <w:t>) and (</w:t>
      </w:r>
      <w:r w:rsidR="00BC28F3"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2</w:t>
      </w:r>
      <w:r w:rsidR="00BC28F3">
        <w:rPr>
          <w:rFonts w:cs="Arial"/>
          <w:kern w:val="2"/>
          <w:szCs w:val="24"/>
          <w:u w:val="single"/>
          <w14:ligatures w14:val="standardContextual"/>
          <w14:numForm w14:val="lining"/>
        </w:rPr>
        <w:t>) of the California Energy Code</w:t>
      </w:r>
      <w:r w:rsidR="00BC28F3"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.</w:t>
      </w:r>
    </w:p>
    <w:p w14:paraId="63E0374C" w14:textId="77777777" w:rsidR="00BC28F3" w:rsidRPr="00D178E2" w:rsidRDefault="00BC28F3" w:rsidP="00BC28F3">
      <w:pPr>
        <w:widowControl/>
        <w:numPr>
          <w:ilvl w:val="0"/>
          <w:numId w:val="35"/>
        </w:numPr>
        <w:spacing w:before="60" w:after="60"/>
        <w:rPr>
          <w:rFonts w:cs="Arial"/>
          <w:kern w:val="2"/>
          <w:szCs w:val="24"/>
          <w14:ligatures w14:val="standardContextual"/>
          <w14:numForm w14:val="lining"/>
        </w:rPr>
      </w:pPr>
      <w:r w:rsidRPr="00D178E2">
        <w:rPr>
          <w:rFonts w:cs="Arial"/>
          <w:kern w:val="2"/>
          <w:szCs w:val="24"/>
          <w14:ligatures w14:val="standardContextual"/>
          <w14:numForm w14:val="lining"/>
        </w:rPr>
        <w:t>Duct systems are sized according to ANSI/ACCA 1 Manual D—2016 (</w:t>
      </w:r>
      <w:r w:rsidRPr="00D178E2">
        <w:rPr>
          <w:rFonts w:cs="Arial"/>
          <w:i/>
          <w:iCs/>
          <w:kern w:val="2"/>
          <w:szCs w:val="24"/>
          <w14:ligatures w14:val="standardContextual"/>
          <w14:numForm w14:val="lining"/>
        </w:rPr>
        <w:t>Residential Duct Systems</w:t>
      </w:r>
      <w:r w:rsidRPr="00D178E2">
        <w:rPr>
          <w:rFonts w:cs="Arial"/>
          <w:kern w:val="2"/>
          <w:szCs w:val="24"/>
          <w14:ligatures w14:val="standardContextual"/>
          <w14:numForm w14:val="lining"/>
        </w:rPr>
        <w:t>), ASHRAE handbooks, or other equivalent design software or methods.</w:t>
      </w:r>
    </w:p>
    <w:p w14:paraId="2BB647BC" w14:textId="77777777" w:rsidR="00BC28F3" w:rsidRPr="00D178E2" w:rsidRDefault="00BC28F3" w:rsidP="00BC28F3">
      <w:pPr>
        <w:widowControl/>
        <w:numPr>
          <w:ilvl w:val="0"/>
          <w:numId w:val="35"/>
        </w:numPr>
        <w:spacing w:before="60"/>
        <w:rPr>
          <w:rFonts w:cs="Arial"/>
          <w:kern w:val="2"/>
          <w:szCs w:val="24"/>
          <w14:ligatures w14:val="standardContextual"/>
          <w14:numForm w14:val="lining"/>
        </w:rPr>
      </w:pPr>
      <w:r w:rsidRPr="00D178E2">
        <w:rPr>
          <w:rFonts w:cs="Arial"/>
          <w:kern w:val="2"/>
          <w:szCs w:val="24"/>
          <w14:ligatures w14:val="standardContextual"/>
          <w14:numForm w14:val="lining"/>
        </w:rPr>
        <w:t xml:space="preserve">Select heating and cooling equipment according to </w:t>
      </w:r>
      <w:r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>ANSI/ACCA 3 Manual S—2014 (</w:t>
      </w:r>
      <w:r w:rsidRPr="00D178E2">
        <w:rPr>
          <w:rFonts w:cs="Arial"/>
          <w:i/>
          <w:iCs/>
          <w:strike/>
          <w:kern w:val="2"/>
          <w:szCs w:val="24"/>
          <w14:ligatures w14:val="standardContextual"/>
          <w14:numForm w14:val="lining"/>
        </w:rPr>
        <w:t>Residential Equipment Selection)</w:t>
      </w:r>
      <w:r w:rsidRPr="00D178E2">
        <w:rPr>
          <w:rFonts w:cs="Arial"/>
          <w:strike/>
          <w:kern w:val="2"/>
          <w:szCs w:val="24"/>
          <w14:ligatures w14:val="standardContextual"/>
          <w14:numForm w14:val="lining"/>
        </w:rPr>
        <w:t xml:space="preserve"> or other equivalent design software or methods. 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s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ection 150.0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 xml:space="preserve"> 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(h)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(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5</w:t>
      </w:r>
      <w:r>
        <w:rPr>
          <w:rFonts w:cs="Arial"/>
          <w:kern w:val="2"/>
          <w:szCs w:val="24"/>
          <w:u w:val="single"/>
          <w14:ligatures w14:val="standardContextual"/>
          <w14:numForm w14:val="lining"/>
        </w:rPr>
        <w:t>) of the California Energy Code</w:t>
      </w:r>
      <w:r w:rsidRPr="00D178E2">
        <w:rPr>
          <w:rFonts w:cs="Arial"/>
          <w:kern w:val="2"/>
          <w:szCs w:val="24"/>
          <w:u w:val="single"/>
          <w14:ligatures w14:val="standardContextual"/>
          <w14:numForm w14:val="lining"/>
        </w:rPr>
        <w:t>.</w:t>
      </w:r>
    </w:p>
    <w:p w14:paraId="0AEACB12" w14:textId="77777777" w:rsidR="00BC28F3" w:rsidRPr="00D178E2" w:rsidRDefault="00BC28F3" w:rsidP="00BC28F3">
      <w:pPr>
        <w:spacing w:after="240"/>
        <w:rPr>
          <w:rFonts w:cs="Arial"/>
          <w:strike/>
          <w:szCs w:val="24"/>
          <w:lang w:eastAsia="zh-CN"/>
          <w14:ligatures w14:val="standardContextual"/>
        </w:rPr>
      </w:pPr>
      <w:r w:rsidRPr="00234092">
        <w:rPr>
          <w:rFonts w:cs="Arial"/>
          <w:b/>
          <w:bCs/>
          <w:strike/>
          <w:szCs w:val="24"/>
          <w:lang w:eastAsia="zh-CN"/>
          <w14:ligatures w14:val="standardContextual"/>
        </w:rPr>
        <w:t>Exception</w:t>
      </w:r>
      <w:r w:rsidRPr="00D178E2">
        <w:rPr>
          <w:rFonts w:cs="Arial"/>
          <w:strike/>
          <w:szCs w:val="24"/>
          <w:lang w:eastAsia="zh-CN"/>
          <w14:ligatures w14:val="standardContextual"/>
        </w:rPr>
        <w:t>: Use of alternate design temperatures necessary to ensure the systems function are acceptable.</w:t>
      </w:r>
    </w:p>
    <w:p w14:paraId="6C7D27DC" w14:textId="77777777" w:rsidR="00BC28F3" w:rsidRPr="001538AE" w:rsidRDefault="00BC28F3" w:rsidP="00BC28F3">
      <w:pPr>
        <w:pStyle w:val="Heading4"/>
        <w:spacing w:before="0"/>
        <w:ind w:left="0"/>
        <w:rPr>
          <w:bCs/>
          <w:snapToGrid/>
        </w:rPr>
      </w:pPr>
      <w:r w:rsidRPr="001538AE">
        <w:rPr>
          <w:rFonts w:eastAsia="Arial"/>
          <w:snapToGrid/>
        </w:rPr>
        <w:t>Notation:</w:t>
      </w:r>
    </w:p>
    <w:p w14:paraId="186F1737" w14:textId="69DDF208" w:rsidR="00BC28F3" w:rsidRPr="004B2F15" w:rsidRDefault="00BC28F3" w:rsidP="00BC28F3">
      <w:pPr>
        <w:autoSpaceDE w:val="0"/>
        <w:autoSpaceDN w:val="0"/>
        <w:rPr>
          <w:rFonts w:eastAsia="Arial" w:cs="Arial"/>
          <w:snapToGrid/>
          <w:szCs w:val="24"/>
        </w:rPr>
      </w:pPr>
      <w:r w:rsidRPr="004B2F15">
        <w:rPr>
          <w:rFonts w:eastAsia="Arial" w:cs="Arial"/>
          <w:snapToGrid/>
          <w:szCs w:val="24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 w:rsidR="000360C3">
        <w:rPr>
          <w:rFonts w:eastAsia="Calibri" w:cs="Arial"/>
          <w:snapToGrid/>
          <w:szCs w:val="24"/>
        </w:rPr>
        <w:t xml:space="preserve"> </w:t>
      </w:r>
      <w:r w:rsidR="003240B3" w:rsidRPr="00EF5DE0">
        <w:rPr>
          <w:rFonts w:eastAsia="Calibri" w:cs="Arial"/>
          <w:snapToGrid/>
        </w:rPr>
        <w:t>17958.12,</w:t>
      </w:r>
      <w:r>
        <w:rPr>
          <w:rFonts w:eastAsia="Calibri" w:cs="Arial"/>
          <w:snapToGrid/>
          <w:szCs w:val="24"/>
        </w:rPr>
        <w:t xml:space="preserve">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12955.1 and 12955.1.1.</w:t>
      </w:r>
    </w:p>
    <w:p w14:paraId="78DA48DB" w14:textId="029B1A6A" w:rsidR="00BC28F3" w:rsidRPr="00745D6D" w:rsidRDefault="00BC28F3" w:rsidP="00BC28F3">
      <w:pPr>
        <w:pBdr>
          <w:bottom w:val="single" w:sz="18" w:space="1" w:color="auto"/>
        </w:pBdr>
        <w:autoSpaceDE w:val="0"/>
        <w:autoSpaceDN w:val="0"/>
        <w:rPr>
          <w:rStyle w:val="Heading2Char"/>
          <w:rFonts w:eastAsia="Calibri" w:cs="Arial"/>
          <w:b w:val="0"/>
        </w:rPr>
      </w:pPr>
      <w:r w:rsidRPr="0B7B0103">
        <w:rPr>
          <w:rFonts w:eastAsia="Arial" w:cs="Arial"/>
          <w:snapToGrid/>
        </w:rPr>
        <w:t xml:space="preserve">References: </w:t>
      </w:r>
      <w:r w:rsidRPr="00EF5DE0">
        <w:rPr>
          <w:rFonts w:eastAsia="Calibri" w:cs="Arial"/>
          <w:snapToGrid/>
        </w:rPr>
        <w:t>Health and Safety Code Sections 17040, 17921, 17928, 18938.3, 18941.5, 19990 and 19984;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 12955.1; and Vehicle Code Section 22511.2</w:t>
      </w:r>
      <w:r>
        <w:rPr>
          <w:rFonts w:eastAsia="Calibri" w:cs="Arial"/>
          <w:snapToGrid/>
        </w:rPr>
        <w:t>.</w:t>
      </w:r>
    </w:p>
    <w:p w14:paraId="6929FC62" w14:textId="44BD2729" w:rsidR="00BC28F3" w:rsidRDefault="00BC28F3" w:rsidP="00BC28F3">
      <w:pPr>
        <w:pStyle w:val="Heading3"/>
        <w:keepNext w:val="0"/>
        <w:keepLines w:val="0"/>
        <w:spacing w:before="0"/>
      </w:pPr>
      <w:r w:rsidRPr="005F3085">
        <w:rPr>
          <w:rStyle w:val="Heading2Char"/>
          <w:b/>
          <w:bCs/>
        </w:rPr>
        <w:t xml:space="preserve">ITEM </w:t>
      </w:r>
      <w:r w:rsidR="00D57C9A">
        <w:rPr>
          <w:rStyle w:val="Heading2Char"/>
          <w:b/>
          <w:bCs/>
        </w:rPr>
        <w:t>6</w:t>
      </w:r>
      <w:r w:rsidRPr="005F3085">
        <w:rPr>
          <w:b w:val="0"/>
          <w:bCs/>
        </w:rPr>
        <w:br/>
      </w:r>
      <w:r w:rsidRPr="005E3E8C">
        <w:t xml:space="preserve">Appendix A4 Residential Voluntary Measures, Section A4.602 Residential Occupancies Application Checklist. </w:t>
      </w:r>
      <w:r w:rsidR="00083632" w:rsidRPr="001A7F6B">
        <w:rPr>
          <w:b w:val="0"/>
          <w:bCs/>
        </w:rPr>
        <w:t>H</w:t>
      </w:r>
      <w:r w:rsidR="00083632" w:rsidRPr="001C1F59">
        <w:rPr>
          <w:rFonts w:eastAsia="Arial"/>
          <w:b w:val="0"/>
          <w:snapToGrid/>
        </w:rPr>
        <w:t xml:space="preserve">CD proposes to </w:t>
      </w:r>
      <w:r w:rsidR="00083632">
        <w:rPr>
          <w:rFonts w:eastAsia="Arial"/>
          <w:b w:val="0"/>
          <w:snapToGrid/>
        </w:rPr>
        <w:t>continue to adopt the above</w:t>
      </w:r>
      <w:r w:rsidR="008078E0">
        <w:rPr>
          <w:rFonts w:eastAsia="Arial"/>
          <w:b w:val="0"/>
          <w:snapToGrid/>
        </w:rPr>
        <w:t>-</w:t>
      </w:r>
      <w:r w:rsidR="00083632">
        <w:rPr>
          <w:rFonts w:eastAsia="Arial"/>
          <w:b w:val="0"/>
          <w:snapToGrid/>
        </w:rPr>
        <w:t xml:space="preserve">referenced section with </w:t>
      </w:r>
      <w:r w:rsidR="00083632">
        <w:rPr>
          <w:b w:val="0"/>
        </w:rPr>
        <w:t>amendments a</w:t>
      </w:r>
      <w:r w:rsidR="00083632" w:rsidRPr="001C1F59">
        <w:rPr>
          <w:rFonts w:eastAsia="Arial"/>
          <w:b w:val="0"/>
          <w:snapToGrid/>
        </w:rPr>
        <w:t>s</w:t>
      </w:r>
      <w:r w:rsidR="00083632">
        <w:rPr>
          <w:rFonts w:eastAsia="Arial"/>
          <w:b w:val="0"/>
          <w:snapToGrid/>
        </w:rPr>
        <w:t xml:space="preserve"> follows</w:t>
      </w:r>
      <w:r w:rsidR="00083632" w:rsidRPr="001C1F59">
        <w:rPr>
          <w:rFonts w:eastAsia="Arial"/>
          <w:b w:val="0"/>
          <w:snapToGrid/>
        </w:rPr>
        <w:t>:</w:t>
      </w:r>
    </w:p>
    <w:p w14:paraId="604F4DEC" w14:textId="03ADF5EE" w:rsidR="00BC28F3" w:rsidRPr="005657E3" w:rsidRDefault="00BC28F3" w:rsidP="00537974">
      <w:pPr>
        <w:spacing w:after="0"/>
      </w:pPr>
      <w:r>
        <w:rPr>
          <w:noProof/>
          <w:snapToGrid/>
        </w:rPr>
        <w:lastRenderedPageBreak/>
        <w:drawing>
          <wp:inline distT="0" distB="0" distL="0" distR="0" wp14:anchorId="16CCA783" wp14:editId="2FF0B527">
            <wp:extent cx="4876800" cy="1418590"/>
            <wp:effectExtent l="0" t="0" r="0" b="0"/>
            <wp:docPr id="149963401" name="Picture 1" descr="Appendix A4 Residential Voluntary Measures, Section A4.602 Residential Occupancies Application Check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3401" name="Picture 1" descr="Appendix A4 Residential Voluntary Measures, Section A4.602 Residential Occupancies Application Checklist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602" cy="14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994F9" w14:textId="66069808" w:rsidR="00537974" w:rsidRPr="005657E3" w:rsidRDefault="00537974" w:rsidP="00BC28F3">
      <w:pPr>
        <w:spacing w:after="240"/>
      </w:pPr>
      <w:r w:rsidRPr="00537974">
        <w:rPr>
          <w:noProof/>
        </w:rPr>
        <w:drawing>
          <wp:inline distT="0" distB="0" distL="0" distR="0" wp14:anchorId="2603511C" wp14:editId="21252CED">
            <wp:extent cx="4838700" cy="4330700"/>
            <wp:effectExtent l="0" t="0" r="0" b="0"/>
            <wp:docPr id="40897344" name="Picture 1" descr="Table showing Section 4.106.4.3 being renumbered to section 4.106.5 and Section 4.106.4.4 and corresponding subsections being renumbered to Section 4.106.6, 4.106.6.1, 4.106.6.2, 4.106.6.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7344" name="Picture 1" descr="Table showing Section 4.106.4.3 being renumbered to section 4.106.5 and Section 4.106.4.4 and corresponding subsections being renumbered to Section 4.106.6, 4.106.6.1, 4.106.6.2, 4.106.6.3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949" cy="433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3F49" w14:textId="77777777" w:rsidR="00BC28F3" w:rsidRPr="004B2F15" w:rsidRDefault="00BC28F3" w:rsidP="00BC28F3">
      <w:pPr>
        <w:pStyle w:val="Heading4"/>
        <w:spacing w:before="0"/>
        <w:ind w:left="0"/>
        <w:rPr>
          <w:bCs/>
          <w:snapToGrid/>
        </w:rPr>
      </w:pPr>
      <w:r w:rsidRPr="004B2F15">
        <w:rPr>
          <w:snapToGrid/>
        </w:rPr>
        <w:t>Notation:</w:t>
      </w:r>
    </w:p>
    <w:p w14:paraId="2F8CBE38" w14:textId="4868B10D" w:rsidR="00BC28F3" w:rsidRPr="004B2F15" w:rsidRDefault="00BC28F3" w:rsidP="00BC28F3">
      <w:pPr>
        <w:autoSpaceDE w:val="0"/>
        <w:autoSpaceDN w:val="0"/>
        <w:rPr>
          <w:rFonts w:eastAsia="Arial" w:cs="Arial"/>
          <w:snapToGrid/>
          <w:szCs w:val="24"/>
        </w:rPr>
      </w:pPr>
      <w:r w:rsidRPr="004B2F15">
        <w:rPr>
          <w:rFonts w:eastAsia="Arial" w:cs="Arial"/>
          <w:snapToGrid/>
          <w:szCs w:val="24"/>
        </w:rPr>
        <w:t xml:space="preserve">Authority: </w:t>
      </w:r>
      <w:r w:rsidRPr="004B2F15">
        <w:rPr>
          <w:rFonts w:eastAsia="Calibri" w:cs="Arial"/>
          <w:snapToGrid/>
          <w:szCs w:val="24"/>
        </w:rPr>
        <w:t>Health and Safety Code Sections 17040, 17921, 17928,</w:t>
      </w:r>
      <w:r w:rsidR="000360C3">
        <w:rPr>
          <w:rFonts w:eastAsia="Calibri" w:cs="Arial"/>
          <w:snapToGrid/>
          <w:szCs w:val="24"/>
        </w:rPr>
        <w:t xml:space="preserve"> </w:t>
      </w:r>
      <w:r w:rsidR="00DD7119" w:rsidRPr="00EF5DE0">
        <w:rPr>
          <w:rFonts w:eastAsia="Calibri" w:cs="Arial"/>
          <w:snapToGrid/>
        </w:rPr>
        <w:t>17958.12,</w:t>
      </w:r>
      <w:r w:rsidR="00B90CAE">
        <w:rPr>
          <w:rFonts w:eastAsia="Calibri" w:cs="Arial"/>
          <w:snapToGrid/>
        </w:rPr>
        <w:t xml:space="preserve"> </w:t>
      </w:r>
      <w:r w:rsidRPr="004B2F15">
        <w:rPr>
          <w:rFonts w:eastAsia="Calibri" w:cs="Arial"/>
          <w:snapToGrid/>
          <w:szCs w:val="24"/>
        </w:rPr>
        <w:t xml:space="preserve">18941.10, </w:t>
      </w:r>
      <w:r>
        <w:rPr>
          <w:rFonts w:eastAsia="Calibri" w:cs="Arial"/>
          <w:snapToGrid/>
          <w:szCs w:val="24"/>
        </w:rPr>
        <w:t xml:space="preserve">18941.11, </w:t>
      </w:r>
      <w:r w:rsidRPr="004B2F15">
        <w:rPr>
          <w:rFonts w:eastAsia="Calibri" w:cs="Arial"/>
          <w:snapToGrid/>
          <w:szCs w:val="24"/>
        </w:rPr>
        <w:t>19990</w:t>
      </w:r>
      <w:r>
        <w:rPr>
          <w:rFonts w:eastAsia="Calibri" w:cs="Arial"/>
          <w:snapToGrid/>
          <w:szCs w:val="24"/>
        </w:rPr>
        <w:t>; and</w:t>
      </w:r>
      <w:r w:rsidRPr="004B2F15">
        <w:rPr>
          <w:rFonts w:eastAsia="Calibri" w:cs="Arial"/>
          <w:snapToGrid/>
          <w:szCs w:val="24"/>
        </w:rPr>
        <w:t xml:space="preserve"> Government Code Sections  12955.1 and 12955.1.1.</w:t>
      </w:r>
    </w:p>
    <w:p w14:paraId="2F8FBDA4" w14:textId="2A9855D4" w:rsidR="00A00917" w:rsidRPr="0046521A" w:rsidRDefault="00BC28F3" w:rsidP="00BC28F3">
      <w:pPr>
        <w:rPr>
          <w:rFonts w:cs="Arial"/>
        </w:rPr>
      </w:pPr>
      <w:r w:rsidRPr="0B7B0103">
        <w:rPr>
          <w:rFonts w:eastAsia="Arial" w:cs="Arial"/>
          <w:snapToGrid/>
        </w:rPr>
        <w:t xml:space="preserve">References: </w:t>
      </w:r>
      <w:r w:rsidRPr="00EF5DE0">
        <w:rPr>
          <w:rFonts w:eastAsia="Calibri" w:cs="Arial"/>
          <w:snapToGrid/>
        </w:rPr>
        <w:t>Health and Safety Code Sections 17040, 17921, 17928, 18938.3, 18941.5,</w:t>
      </w:r>
      <w:r>
        <w:rPr>
          <w:rFonts w:eastAsia="Calibri" w:cs="Arial"/>
          <w:snapToGrid/>
        </w:rPr>
        <w:t xml:space="preserve"> </w:t>
      </w:r>
      <w:r w:rsidRPr="00807ED9">
        <w:rPr>
          <w:rFonts w:eastAsia="Calibri" w:cs="Arial"/>
          <w:snapToGrid/>
        </w:rPr>
        <w:t>18944.19</w:t>
      </w:r>
      <w:r w:rsidRPr="00654DA0">
        <w:rPr>
          <w:rFonts w:eastAsia="Calibri" w:cs="Arial"/>
          <w:snapToGrid/>
        </w:rPr>
        <w:t>,</w:t>
      </w:r>
      <w:r w:rsidRPr="00EF5DE0">
        <w:rPr>
          <w:rFonts w:eastAsia="Calibri" w:cs="Arial"/>
          <w:snapToGrid/>
        </w:rPr>
        <w:t xml:space="preserve"> </w:t>
      </w:r>
      <w:r w:rsidR="00785D37" w:rsidRPr="00EF5DE0">
        <w:rPr>
          <w:rFonts w:eastAsia="Calibri" w:cs="Arial"/>
          <w:snapToGrid/>
        </w:rPr>
        <w:t>19984</w:t>
      </w:r>
      <w:r w:rsidRPr="00EF5DE0">
        <w:rPr>
          <w:rFonts w:eastAsia="Calibri" w:cs="Arial"/>
          <w:snapToGrid/>
        </w:rPr>
        <w:t xml:space="preserve"> and</w:t>
      </w:r>
      <w:r w:rsidR="00785D37">
        <w:rPr>
          <w:rFonts w:eastAsia="Calibri" w:cs="Arial"/>
          <w:snapToGrid/>
        </w:rPr>
        <w:t xml:space="preserve"> </w:t>
      </w:r>
      <w:r w:rsidR="00785D37" w:rsidRPr="00EF5DE0">
        <w:rPr>
          <w:rFonts w:eastAsia="Calibri" w:cs="Arial"/>
          <w:snapToGrid/>
        </w:rPr>
        <w:t>19990</w:t>
      </w:r>
      <w:r w:rsidRPr="00EF5DE0">
        <w:rPr>
          <w:rFonts w:eastAsia="Calibri" w:cs="Arial"/>
          <w:snapToGrid/>
        </w:rPr>
        <w:t>;</w:t>
      </w:r>
      <w:r>
        <w:rPr>
          <w:rFonts w:eastAsia="Calibri" w:cs="Arial"/>
          <w:snapToGrid/>
        </w:rPr>
        <w:t xml:space="preserve"> </w:t>
      </w:r>
      <w:r w:rsidRPr="00EF5DE0">
        <w:rPr>
          <w:rFonts w:eastAsia="Calibri" w:cs="Arial"/>
          <w:snapToGrid/>
        </w:rPr>
        <w:t>Government Code Section</w:t>
      </w:r>
      <w:r w:rsidR="00DD7119">
        <w:rPr>
          <w:rFonts w:eastAsia="Calibri" w:cs="Arial"/>
          <w:snapToGrid/>
        </w:rPr>
        <w:t xml:space="preserve"> </w:t>
      </w:r>
      <w:r w:rsidR="004673A2" w:rsidRPr="00EF5DE0">
        <w:rPr>
          <w:rFonts w:eastAsia="Calibri" w:cs="Arial"/>
          <w:snapToGrid/>
        </w:rPr>
        <w:t>12955.1</w:t>
      </w:r>
      <w:r>
        <w:rPr>
          <w:rFonts w:eastAsia="Calibri" w:cs="Arial"/>
          <w:snapToGrid/>
        </w:rPr>
        <w:t>; and Vehicle Code Section 22511.2.</w:t>
      </w:r>
    </w:p>
    <w:sectPr w:rsidR="00A00917" w:rsidRPr="0046521A" w:rsidSect="00005708">
      <w:headerReference w:type="default" r:id="rId14"/>
      <w:footerReference w:type="default" r:id="rId15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BD04" w14:textId="77777777" w:rsidR="00525ACD" w:rsidRDefault="00525ACD">
      <w:r>
        <w:separator/>
      </w:r>
    </w:p>
  </w:endnote>
  <w:endnote w:type="continuationSeparator" w:id="0">
    <w:p w14:paraId="52ABBB52" w14:textId="77777777" w:rsidR="00525ACD" w:rsidRDefault="0052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3C64F41A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2A27B3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7518DF">
      <w:t>Initial</w:t>
    </w:r>
    <w:r w:rsidR="00062241">
      <w:t xml:space="preserve"> </w:t>
    </w:r>
    <w:r>
      <w:t>Express Terms</w:t>
    </w:r>
    <w:r w:rsidR="00A8502F">
      <w:tab/>
    </w:r>
    <w:r w:rsidR="00062241" w:rsidRPr="00C22D51">
      <w:t>December 1, 2025</w:t>
    </w:r>
  </w:p>
  <w:p w14:paraId="0CAFC6F9" w14:textId="3CC52769" w:rsidR="008908A5" w:rsidRDefault="007D74FC" w:rsidP="00C22D51">
    <w:pPr>
      <w:pStyle w:val="Footer"/>
      <w:tabs>
        <w:tab w:val="clear" w:pos="4320"/>
        <w:tab w:val="clear" w:pos="8640"/>
        <w:tab w:val="right" w:pos="9180"/>
      </w:tabs>
      <w:rPr>
        <w:szCs w:val="16"/>
      </w:rPr>
    </w:pPr>
    <w:r w:rsidRPr="00C22D51">
      <w:rPr>
        <w:szCs w:val="16"/>
      </w:rPr>
      <w:t>HCD 01/25</w:t>
    </w:r>
    <w:r w:rsidR="008908A5">
      <w:rPr>
        <w:szCs w:val="16"/>
      </w:rPr>
      <w:t xml:space="preserve"> </w:t>
    </w:r>
    <w:r w:rsidR="00C22D51">
      <w:rPr>
        <w:szCs w:val="16"/>
      </w:rPr>
      <w:t>–</w:t>
    </w:r>
    <w:r w:rsidR="008908A5">
      <w:rPr>
        <w:szCs w:val="16"/>
      </w:rPr>
      <w:t xml:space="preserve"> Part</w:t>
    </w:r>
    <w:r w:rsidR="00A8502F">
      <w:rPr>
        <w:szCs w:val="16"/>
      </w:rPr>
      <w:t xml:space="preserve"> </w:t>
    </w:r>
    <w:r w:rsidR="00CD7032">
      <w:rPr>
        <w:szCs w:val="16"/>
      </w:rPr>
      <w:t>11</w:t>
    </w:r>
    <w:r w:rsidR="008908A5">
      <w:rPr>
        <w:szCs w:val="16"/>
      </w:rPr>
      <w:t xml:space="preserve"> </w:t>
    </w:r>
    <w:r w:rsidR="0039564C">
      <w:rPr>
        <w:szCs w:val="16"/>
      </w:rPr>
      <w:t xml:space="preserve">– </w:t>
    </w:r>
    <w:r w:rsidR="00CD7032">
      <w:rPr>
        <w:szCs w:val="16"/>
      </w:rPr>
      <w:t>2025 Intervening Code Cycle</w:t>
    </w:r>
    <w:r w:rsidR="0070689B">
      <w:rPr>
        <w:szCs w:val="16"/>
      </w:rPr>
      <w:tab/>
    </w:r>
    <w:r w:rsidR="00AF245C">
      <w:rPr>
        <w:szCs w:val="16"/>
      </w:rPr>
      <w:t>IET</w:t>
    </w:r>
  </w:p>
  <w:p w14:paraId="4E70EC50" w14:textId="490CDFEC" w:rsidR="008908A5" w:rsidRDefault="00CD7032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Department of Housing and Community Development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94D4" w14:textId="77777777" w:rsidR="00525ACD" w:rsidRDefault="00525ACD">
      <w:r>
        <w:separator/>
      </w:r>
    </w:p>
  </w:footnote>
  <w:footnote w:type="continuationSeparator" w:id="0">
    <w:p w14:paraId="7AC4E933" w14:textId="77777777" w:rsidR="00525ACD" w:rsidRDefault="0052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1DCA77C8"/>
    <w:multiLevelType w:val="hybridMultilevel"/>
    <w:tmpl w:val="0BA86744"/>
    <w:lvl w:ilvl="0" w:tplc="D8D0209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37446556"/>
    <w:multiLevelType w:val="hybridMultilevel"/>
    <w:tmpl w:val="197E56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16E65"/>
    <w:multiLevelType w:val="multilevel"/>
    <w:tmpl w:val="071AD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9CD4FB8"/>
    <w:multiLevelType w:val="hybridMultilevel"/>
    <w:tmpl w:val="31027602"/>
    <w:lvl w:ilvl="0" w:tplc="A00EB26A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6602B"/>
    <w:multiLevelType w:val="hybridMultilevel"/>
    <w:tmpl w:val="8382A046"/>
    <w:lvl w:ilvl="0" w:tplc="2EF01EEC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027E4E"/>
    <w:multiLevelType w:val="multilevel"/>
    <w:tmpl w:val="071AD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652470E9"/>
    <w:multiLevelType w:val="hybridMultilevel"/>
    <w:tmpl w:val="FD52D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9A84298">
      <w:start w:val="1"/>
      <w:numFmt w:val="lowerLetter"/>
      <w:lvlText w:val="%2."/>
      <w:lvlJc w:val="left"/>
      <w:pPr>
        <w:ind w:left="108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433A6"/>
    <w:multiLevelType w:val="hybridMultilevel"/>
    <w:tmpl w:val="DA4C579E"/>
    <w:lvl w:ilvl="0" w:tplc="A7FCF5A2">
      <w:start w:val="1"/>
      <w:numFmt w:val="lowerLetter"/>
      <w:lvlText w:val="%1."/>
      <w:lvlJc w:val="left"/>
      <w:pPr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u w:val="none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FB24994"/>
    <w:multiLevelType w:val="hybridMultilevel"/>
    <w:tmpl w:val="8E5C02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01726"/>
    <w:multiLevelType w:val="hybridMultilevel"/>
    <w:tmpl w:val="C800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1984">
    <w:abstractNumId w:val="13"/>
  </w:num>
  <w:num w:numId="2" w16cid:durableId="79449155">
    <w:abstractNumId w:val="16"/>
  </w:num>
  <w:num w:numId="3" w16cid:durableId="1549343205">
    <w:abstractNumId w:val="10"/>
  </w:num>
  <w:num w:numId="4" w16cid:durableId="1290357534">
    <w:abstractNumId w:val="17"/>
  </w:num>
  <w:num w:numId="5" w16cid:durableId="366837411">
    <w:abstractNumId w:val="25"/>
  </w:num>
  <w:num w:numId="6" w16cid:durableId="707072491">
    <w:abstractNumId w:val="23"/>
  </w:num>
  <w:num w:numId="7" w16cid:durableId="182212069">
    <w:abstractNumId w:val="12"/>
  </w:num>
  <w:num w:numId="8" w16cid:durableId="1689793772">
    <w:abstractNumId w:val="15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  <w:num w:numId="29" w16cid:durableId="511452035">
    <w:abstractNumId w:val="24"/>
  </w:num>
  <w:num w:numId="30" w16cid:durableId="1101299620">
    <w:abstractNumId w:val="11"/>
  </w:num>
  <w:num w:numId="31" w16cid:durableId="122500997">
    <w:abstractNumId w:val="20"/>
  </w:num>
  <w:num w:numId="32" w16cid:durableId="1767918929">
    <w:abstractNumId w:val="19"/>
  </w:num>
  <w:num w:numId="33" w16cid:durableId="1447433005">
    <w:abstractNumId w:val="18"/>
  </w:num>
  <w:num w:numId="34" w16cid:durableId="1475678390">
    <w:abstractNumId w:val="21"/>
  </w:num>
  <w:num w:numId="35" w16cid:durableId="8707220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6011966">
    <w:abstractNumId w:val="22"/>
  </w:num>
  <w:num w:numId="37" w16cid:durableId="1743406966">
    <w:abstractNumId w:val="26"/>
  </w:num>
  <w:num w:numId="38" w16cid:durableId="1094672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12A7D"/>
    <w:rsid w:val="00016BCD"/>
    <w:rsid w:val="000226FC"/>
    <w:rsid w:val="00024D9E"/>
    <w:rsid w:val="000257AD"/>
    <w:rsid w:val="00030B78"/>
    <w:rsid w:val="00032C5D"/>
    <w:rsid w:val="000360C3"/>
    <w:rsid w:val="00040585"/>
    <w:rsid w:val="00054B30"/>
    <w:rsid w:val="00062241"/>
    <w:rsid w:val="0006560C"/>
    <w:rsid w:val="0007049B"/>
    <w:rsid w:val="00077B06"/>
    <w:rsid w:val="00083632"/>
    <w:rsid w:val="00084233"/>
    <w:rsid w:val="000978AB"/>
    <w:rsid w:val="000B136A"/>
    <w:rsid w:val="000B1A33"/>
    <w:rsid w:val="000B4609"/>
    <w:rsid w:val="000B5D13"/>
    <w:rsid w:val="000C4C3D"/>
    <w:rsid w:val="000D1C37"/>
    <w:rsid w:val="000D2752"/>
    <w:rsid w:val="000D54C8"/>
    <w:rsid w:val="000E09B7"/>
    <w:rsid w:val="000E1D24"/>
    <w:rsid w:val="000E24B4"/>
    <w:rsid w:val="000E668B"/>
    <w:rsid w:val="000F133F"/>
    <w:rsid w:val="000F2E6E"/>
    <w:rsid w:val="000F3FB9"/>
    <w:rsid w:val="00106C89"/>
    <w:rsid w:val="0011081C"/>
    <w:rsid w:val="00110B4A"/>
    <w:rsid w:val="0012254E"/>
    <w:rsid w:val="00123F82"/>
    <w:rsid w:val="001257BB"/>
    <w:rsid w:val="001265DB"/>
    <w:rsid w:val="00144E46"/>
    <w:rsid w:val="00164809"/>
    <w:rsid w:val="00166BD9"/>
    <w:rsid w:val="00175449"/>
    <w:rsid w:val="001755F7"/>
    <w:rsid w:val="00177BEF"/>
    <w:rsid w:val="001826F4"/>
    <w:rsid w:val="00190E7A"/>
    <w:rsid w:val="00197246"/>
    <w:rsid w:val="001A0A6F"/>
    <w:rsid w:val="001A1D4B"/>
    <w:rsid w:val="001A34E9"/>
    <w:rsid w:val="001A5DB5"/>
    <w:rsid w:val="001B2448"/>
    <w:rsid w:val="001B733D"/>
    <w:rsid w:val="001C4F88"/>
    <w:rsid w:val="001D15D1"/>
    <w:rsid w:val="001D6449"/>
    <w:rsid w:val="001E0E55"/>
    <w:rsid w:val="001E2EAA"/>
    <w:rsid w:val="001E635B"/>
    <w:rsid w:val="001E71DE"/>
    <w:rsid w:val="001F2A94"/>
    <w:rsid w:val="001F6735"/>
    <w:rsid w:val="00204D20"/>
    <w:rsid w:val="00210989"/>
    <w:rsid w:val="00213830"/>
    <w:rsid w:val="00234A84"/>
    <w:rsid w:val="00236599"/>
    <w:rsid w:val="00240780"/>
    <w:rsid w:val="00252890"/>
    <w:rsid w:val="002537B1"/>
    <w:rsid w:val="002573A2"/>
    <w:rsid w:val="002678E5"/>
    <w:rsid w:val="0027154E"/>
    <w:rsid w:val="00283103"/>
    <w:rsid w:val="002915CB"/>
    <w:rsid w:val="0029395B"/>
    <w:rsid w:val="00295E27"/>
    <w:rsid w:val="002965E0"/>
    <w:rsid w:val="002A27B3"/>
    <w:rsid w:val="002A598C"/>
    <w:rsid w:val="002B374E"/>
    <w:rsid w:val="002C11EF"/>
    <w:rsid w:val="002C2CD7"/>
    <w:rsid w:val="002C61B5"/>
    <w:rsid w:val="002D3F86"/>
    <w:rsid w:val="002E6D12"/>
    <w:rsid w:val="002F77FB"/>
    <w:rsid w:val="00301808"/>
    <w:rsid w:val="00305202"/>
    <w:rsid w:val="0030639B"/>
    <w:rsid w:val="00313F9F"/>
    <w:rsid w:val="0032257C"/>
    <w:rsid w:val="003240B3"/>
    <w:rsid w:val="00331ED6"/>
    <w:rsid w:val="00332C1D"/>
    <w:rsid w:val="003340F4"/>
    <w:rsid w:val="00336D5C"/>
    <w:rsid w:val="00337D58"/>
    <w:rsid w:val="00351E2B"/>
    <w:rsid w:val="00353B32"/>
    <w:rsid w:val="0036324E"/>
    <w:rsid w:val="003641DE"/>
    <w:rsid w:val="00364971"/>
    <w:rsid w:val="003759F8"/>
    <w:rsid w:val="00381BE4"/>
    <w:rsid w:val="003942B6"/>
    <w:rsid w:val="0039564C"/>
    <w:rsid w:val="003A31D3"/>
    <w:rsid w:val="003A4D20"/>
    <w:rsid w:val="003C56D4"/>
    <w:rsid w:val="003D326A"/>
    <w:rsid w:val="003D62F5"/>
    <w:rsid w:val="003E0D9B"/>
    <w:rsid w:val="003E2CB9"/>
    <w:rsid w:val="003E4467"/>
    <w:rsid w:val="003F56BD"/>
    <w:rsid w:val="0040627A"/>
    <w:rsid w:val="00415185"/>
    <w:rsid w:val="00421C03"/>
    <w:rsid w:val="00423484"/>
    <w:rsid w:val="00427AB8"/>
    <w:rsid w:val="00446845"/>
    <w:rsid w:val="00447451"/>
    <w:rsid w:val="0045407E"/>
    <w:rsid w:val="00462492"/>
    <w:rsid w:val="0046521A"/>
    <w:rsid w:val="004673A2"/>
    <w:rsid w:val="00484B93"/>
    <w:rsid w:val="004957C8"/>
    <w:rsid w:val="004A3128"/>
    <w:rsid w:val="004A447D"/>
    <w:rsid w:val="004A44E8"/>
    <w:rsid w:val="004A5825"/>
    <w:rsid w:val="004B108C"/>
    <w:rsid w:val="004B2302"/>
    <w:rsid w:val="004B2AB9"/>
    <w:rsid w:val="004C48A0"/>
    <w:rsid w:val="004C4F9C"/>
    <w:rsid w:val="004C56DD"/>
    <w:rsid w:val="004C62A1"/>
    <w:rsid w:val="004D468A"/>
    <w:rsid w:val="004D74BD"/>
    <w:rsid w:val="004E0861"/>
    <w:rsid w:val="004F0C94"/>
    <w:rsid w:val="004F372B"/>
    <w:rsid w:val="004F3D03"/>
    <w:rsid w:val="004F4A13"/>
    <w:rsid w:val="00501AD5"/>
    <w:rsid w:val="00525ACD"/>
    <w:rsid w:val="00537974"/>
    <w:rsid w:val="00541492"/>
    <w:rsid w:val="005417DB"/>
    <w:rsid w:val="00562285"/>
    <w:rsid w:val="00563190"/>
    <w:rsid w:val="00593DDD"/>
    <w:rsid w:val="005A33E1"/>
    <w:rsid w:val="005A5BE3"/>
    <w:rsid w:val="005B2B62"/>
    <w:rsid w:val="005B38CD"/>
    <w:rsid w:val="005C540D"/>
    <w:rsid w:val="005C7774"/>
    <w:rsid w:val="005D2EF2"/>
    <w:rsid w:val="005E162F"/>
    <w:rsid w:val="005E24F7"/>
    <w:rsid w:val="005E4ABC"/>
    <w:rsid w:val="005F1F14"/>
    <w:rsid w:val="005F3085"/>
    <w:rsid w:val="005F3694"/>
    <w:rsid w:val="005F3FB9"/>
    <w:rsid w:val="00600471"/>
    <w:rsid w:val="00601FE9"/>
    <w:rsid w:val="0061175B"/>
    <w:rsid w:val="006169B9"/>
    <w:rsid w:val="00621EFB"/>
    <w:rsid w:val="00623213"/>
    <w:rsid w:val="006264A8"/>
    <w:rsid w:val="0063055E"/>
    <w:rsid w:val="00633A15"/>
    <w:rsid w:val="006420A7"/>
    <w:rsid w:val="00642758"/>
    <w:rsid w:val="00652069"/>
    <w:rsid w:val="00656307"/>
    <w:rsid w:val="00664F8A"/>
    <w:rsid w:val="0066622F"/>
    <w:rsid w:val="00676470"/>
    <w:rsid w:val="00676607"/>
    <w:rsid w:val="0069558C"/>
    <w:rsid w:val="00697813"/>
    <w:rsid w:val="006A03BD"/>
    <w:rsid w:val="006A21F1"/>
    <w:rsid w:val="006A3A45"/>
    <w:rsid w:val="006B0CBF"/>
    <w:rsid w:val="006B747C"/>
    <w:rsid w:val="006C61F0"/>
    <w:rsid w:val="006D1470"/>
    <w:rsid w:val="006D5805"/>
    <w:rsid w:val="006D5874"/>
    <w:rsid w:val="006D6079"/>
    <w:rsid w:val="006F0056"/>
    <w:rsid w:val="007018FE"/>
    <w:rsid w:val="00702CDB"/>
    <w:rsid w:val="0070689B"/>
    <w:rsid w:val="0071525D"/>
    <w:rsid w:val="00715ED6"/>
    <w:rsid w:val="0073368F"/>
    <w:rsid w:val="0073479C"/>
    <w:rsid w:val="00735924"/>
    <w:rsid w:val="00750097"/>
    <w:rsid w:val="007512F8"/>
    <w:rsid w:val="007518DF"/>
    <w:rsid w:val="00752B19"/>
    <w:rsid w:val="00755D2A"/>
    <w:rsid w:val="00760115"/>
    <w:rsid w:val="00767398"/>
    <w:rsid w:val="00767766"/>
    <w:rsid w:val="007704A1"/>
    <w:rsid w:val="00776AEB"/>
    <w:rsid w:val="00785379"/>
    <w:rsid w:val="00785D37"/>
    <w:rsid w:val="007A4F88"/>
    <w:rsid w:val="007A7816"/>
    <w:rsid w:val="007A7C59"/>
    <w:rsid w:val="007B0231"/>
    <w:rsid w:val="007B4553"/>
    <w:rsid w:val="007C3486"/>
    <w:rsid w:val="007C34C6"/>
    <w:rsid w:val="007C6090"/>
    <w:rsid w:val="007D362C"/>
    <w:rsid w:val="007D4133"/>
    <w:rsid w:val="007D74FC"/>
    <w:rsid w:val="007E5C8D"/>
    <w:rsid w:val="007F5CFD"/>
    <w:rsid w:val="00801113"/>
    <w:rsid w:val="0080738C"/>
    <w:rsid w:val="008078E0"/>
    <w:rsid w:val="0081299A"/>
    <w:rsid w:val="0082228F"/>
    <w:rsid w:val="008236F5"/>
    <w:rsid w:val="00827D51"/>
    <w:rsid w:val="00830D64"/>
    <w:rsid w:val="0083127A"/>
    <w:rsid w:val="008317CC"/>
    <w:rsid w:val="0084369B"/>
    <w:rsid w:val="00860D91"/>
    <w:rsid w:val="00864CF0"/>
    <w:rsid w:val="008908A5"/>
    <w:rsid w:val="0089175D"/>
    <w:rsid w:val="00893A17"/>
    <w:rsid w:val="008A2AC5"/>
    <w:rsid w:val="008A63B1"/>
    <w:rsid w:val="008B6F4E"/>
    <w:rsid w:val="008C760B"/>
    <w:rsid w:val="008D4B20"/>
    <w:rsid w:val="008E36A8"/>
    <w:rsid w:val="008E4CA7"/>
    <w:rsid w:val="008F1AE2"/>
    <w:rsid w:val="008F2193"/>
    <w:rsid w:val="008F3518"/>
    <w:rsid w:val="008F73FF"/>
    <w:rsid w:val="00904BC2"/>
    <w:rsid w:val="00904F97"/>
    <w:rsid w:val="009055B0"/>
    <w:rsid w:val="00905885"/>
    <w:rsid w:val="0090753D"/>
    <w:rsid w:val="00922C11"/>
    <w:rsid w:val="00946275"/>
    <w:rsid w:val="009572E8"/>
    <w:rsid w:val="00965AAB"/>
    <w:rsid w:val="00975D16"/>
    <w:rsid w:val="00975FF7"/>
    <w:rsid w:val="00983F15"/>
    <w:rsid w:val="00990A6D"/>
    <w:rsid w:val="0099369C"/>
    <w:rsid w:val="00995977"/>
    <w:rsid w:val="009A693A"/>
    <w:rsid w:val="009B75E7"/>
    <w:rsid w:val="009C04E2"/>
    <w:rsid w:val="009C18CC"/>
    <w:rsid w:val="009C1F4D"/>
    <w:rsid w:val="009C2981"/>
    <w:rsid w:val="009C2DD1"/>
    <w:rsid w:val="009C529A"/>
    <w:rsid w:val="009D18D0"/>
    <w:rsid w:val="009D2C72"/>
    <w:rsid w:val="009D60C1"/>
    <w:rsid w:val="009D7FCA"/>
    <w:rsid w:val="009E0E79"/>
    <w:rsid w:val="009E2E2D"/>
    <w:rsid w:val="009E6B12"/>
    <w:rsid w:val="009F23ED"/>
    <w:rsid w:val="009F2571"/>
    <w:rsid w:val="009F2AC7"/>
    <w:rsid w:val="009F4986"/>
    <w:rsid w:val="00A00917"/>
    <w:rsid w:val="00A128E5"/>
    <w:rsid w:val="00A13654"/>
    <w:rsid w:val="00A138AA"/>
    <w:rsid w:val="00A31B95"/>
    <w:rsid w:val="00A329EE"/>
    <w:rsid w:val="00A3470A"/>
    <w:rsid w:val="00A579FA"/>
    <w:rsid w:val="00A60CA1"/>
    <w:rsid w:val="00A64B9D"/>
    <w:rsid w:val="00A65606"/>
    <w:rsid w:val="00A659B2"/>
    <w:rsid w:val="00A7222C"/>
    <w:rsid w:val="00A76E67"/>
    <w:rsid w:val="00A81002"/>
    <w:rsid w:val="00A819F5"/>
    <w:rsid w:val="00A83824"/>
    <w:rsid w:val="00A8382C"/>
    <w:rsid w:val="00A84703"/>
    <w:rsid w:val="00A8502F"/>
    <w:rsid w:val="00A912BB"/>
    <w:rsid w:val="00A93647"/>
    <w:rsid w:val="00A945EE"/>
    <w:rsid w:val="00A9647F"/>
    <w:rsid w:val="00A969D2"/>
    <w:rsid w:val="00A972AB"/>
    <w:rsid w:val="00AA0C1D"/>
    <w:rsid w:val="00AA10B2"/>
    <w:rsid w:val="00AB2514"/>
    <w:rsid w:val="00AC1F10"/>
    <w:rsid w:val="00AC3FBA"/>
    <w:rsid w:val="00AC44F5"/>
    <w:rsid w:val="00AC5EA2"/>
    <w:rsid w:val="00AD1087"/>
    <w:rsid w:val="00AD280C"/>
    <w:rsid w:val="00AD7491"/>
    <w:rsid w:val="00AF245C"/>
    <w:rsid w:val="00AF4E96"/>
    <w:rsid w:val="00B10E01"/>
    <w:rsid w:val="00B11AD5"/>
    <w:rsid w:val="00B12076"/>
    <w:rsid w:val="00B12577"/>
    <w:rsid w:val="00B23620"/>
    <w:rsid w:val="00B31273"/>
    <w:rsid w:val="00B33F56"/>
    <w:rsid w:val="00B35205"/>
    <w:rsid w:val="00B623BC"/>
    <w:rsid w:val="00B70B3D"/>
    <w:rsid w:val="00B90CAE"/>
    <w:rsid w:val="00BB19FE"/>
    <w:rsid w:val="00BB62D1"/>
    <w:rsid w:val="00BB7DA1"/>
    <w:rsid w:val="00BC1102"/>
    <w:rsid w:val="00BC28F3"/>
    <w:rsid w:val="00BC3F6E"/>
    <w:rsid w:val="00BC733B"/>
    <w:rsid w:val="00BD23C8"/>
    <w:rsid w:val="00BD2E40"/>
    <w:rsid w:val="00BE48F6"/>
    <w:rsid w:val="00BF1724"/>
    <w:rsid w:val="00BF24AD"/>
    <w:rsid w:val="00BF251B"/>
    <w:rsid w:val="00C003EC"/>
    <w:rsid w:val="00C20536"/>
    <w:rsid w:val="00C22D51"/>
    <w:rsid w:val="00C245FA"/>
    <w:rsid w:val="00C36475"/>
    <w:rsid w:val="00C44C36"/>
    <w:rsid w:val="00C66434"/>
    <w:rsid w:val="00C67B72"/>
    <w:rsid w:val="00C72381"/>
    <w:rsid w:val="00C74CC9"/>
    <w:rsid w:val="00C807B9"/>
    <w:rsid w:val="00C80CD9"/>
    <w:rsid w:val="00C926DE"/>
    <w:rsid w:val="00CA4CE5"/>
    <w:rsid w:val="00CB33DA"/>
    <w:rsid w:val="00CB4F72"/>
    <w:rsid w:val="00CB59DD"/>
    <w:rsid w:val="00CD7032"/>
    <w:rsid w:val="00CD71EA"/>
    <w:rsid w:val="00CE406D"/>
    <w:rsid w:val="00CE56AD"/>
    <w:rsid w:val="00CE6419"/>
    <w:rsid w:val="00CF0A67"/>
    <w:rsid w:val="00CF3372"/>
    <w:rsid w:val="00CF6BE5"/>
    <w:rsid w:val="00CF7D90"/>
    <w:rsid w:val="00D01673"/>
    <w:rsid w:val="00D04AE5"/>
    <w:rsid w:val="00D205E3"/>
    <w:rsid w:val="00D275E7"/>
    <w:rsid w:val="00D34057"/>
    <w:rsid w:val="00D366F3"/>
    <w:rsid w:val="00D571F6"/>
    <w:rsid w:val="00D57C9A"/>
    <w:rsid w:val="00D63E80"/>
    <w:rsid w:val="00D71CEC"/>
    <w:rsid w:val="00D741EB"/>
    <w:rsid w:val="00D75ED1"/>
    <w:rsid w:val="00D848F2"/>
    <w:rsid w:val="00D85793"/>
    <w:rsid w:val="00D91AE2"/>
    <w:rsid w:val="00D94E3C"/>
    <w:rsid w:val="00DA5CDA"/>
    <w:rsid w:val="00DB11BF"/>
    <w:rsid w:val="00DB3350"/>
    <w:rsid w:val="00DB3DB9"/>
    <w:rsid w:val="00DB40E7"/>
    <w:rsid w:val="00DB53E0"/>
    <w:rsid w:val="00DB74F4"/>
    <w:rsid w:val="00DB7BE9"/>
    <w:rsid w:val="00DD7119"/>
    <w:rsid w:val="00DF20FB"/>
    <w:rsid w:val="00DF286F"/>
    <w:rsid w:val="00DF47FE"/>
    <w:rsid w:val="00DF4E49"/>
    <w:rsid w:val="00DF7C77"/>
    <w:rsid w:val="00E100C3"/>
    <w:rsid w:val="00E119F2"/>
    <w:rsid w:val="00E16084"/>
    <w:rsid w:val="00E204CE"/>
    <w:rsid w:val="00E21E6B"/>
    <w:rsid w:val="00E22E7D"/>
    <w:rsid w:val="00E2751F"/>
    <w:rsid w:val="00E3790F"/>
    <w:rsid w:val="00E42E93"/>
    <w:rsid w:val="00E43E39"/>
    <w:rsid w:val="00E43E8B"/>
    <w:rsid w:val="00E46C1D"/>
    <w:rsid w:val="00E46E3A"/>
    <w:rsid w:val="00E53D35"/>
    <w:rsid w:val="00E61CE3"/>
    <w:rsid w:val="00E645A7"/>
    <w:rsid w:val="00E82FF1"/>
    <w:rsid w:val="00E84343"/>
    <w:rsid w:val="00E92980"/>
    <w:rsid w:val="00E929AD"/>
    <w:rsid w:val="00EA31A5"/>
    <w:rsid w:val="00EB257F"/>
    <w:rsid w:val="00EC27FE"/>
    <w:rsid w:val="00EC55B6"/>
    <w:rsid w:val="00ED27E1"/>
    <w:rsid w:val="00ED7A93"/>
    <w:rsid w:val="00ED7F7A"/>
    <w:rsid w:val="00EE0681"/>
    <w:rsid w:val="00EE100C"/>
    <w:rsid w:val="00EF26E2"/>
    <w:rsid w:val="00F0141E"/>
    <w:rsid w:val="00F057BF"/>
    <w:rsid w:val="00F1059E"/>
    <w:rsid w:val="00F11D84"/>
    <w:rsid w:val="00F142F7"/>
    <w:rsid w:val="00F152F2"/>
    <w:rsid w:val="00F1580E"/>
    <w:rsid w:val="00F15977"/>
    <w:rsid w:val="00F16D56"/>
    <w:rsid w:val="00F17139"/>
    <w:rsid w:val="00F21269"/>
    <w:rsid w:val="00F25867"/>
    <w:rsid w:val="00F4291A"/>
    <w:rsid w:val="00F438E9"/>
    <w:rsid w:val="00F47D6C"/>
    <w:rsid w:val="00F61E87"/>
    <w:rsid w:val="00F67461"/>
    <w:rsid w:val="00F7322F"/>
    <w:rsid w:val="00F768B4"/>
    <w:rsid w:val="00F76FFC"/>
    <w:rsid w:val="00F91D08"/>
    <w:rsid w:val="00F924AF"/>
    <w:rsid w:val="00F94970"/>
    <w:rsid w:val="00F97C83"/>
    <w:rsid w:val="00FA1BFA"/>
    <w:rsid w:val="00FB0774"/>
    <w:rsid w:val="00FB0792"/>
    <w:rsid w:val="00FD45EA"/>
    <w:rsid w:val="00FD5339"/>
    <w:rsid w:val="00FE4917"/>
    <w:rsid w:val="00FF11EA"/>
    <w:rsid w:val="00FF3316"/>
    <w:rsid w:val="01BC8A32"/>
    <w:rsid w:val="01E84184"/>
    <w:rsid w:val="33CF53FC"/>
    <w:rsid w:val="5C3D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31B66790-7D68-4268-8B3B-DBAD0FB2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customStyle="1" w:styleId="normaltextrun">
    <w:name w:val="normaltextrun"/>
    <w:basedOn w:val="DefaultParagraphFont"/>
    <w:uiPriority w:val="1"/>
    <w:rsid w:val="00D34057"/>
  </w:style>
  <w:style w:type="character" w:styleId="Hyperlink">
    <w:name w:val="Hyperlink"/>
    <w:basedOn w:val="DefaultParagraphFont"/>
    <w:unhideWhenUsed/>
    <w:rsid w:val="00381BE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C28F3"/>
    <w:rPr>
      <w:rFonts w:ascii="Arial" w:hAnsi="Arial"/>
      <w:b/>
      <w:snapToGrid w:val="0"/>
      <w:sz w:val="24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snapToGrid w:val="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5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5EA2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21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recycle.ca.gov/carp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E38B-799C-476A-B758-43658050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2F0E1-4AFF-4B09-967B-51255E55F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247D7-9489-48EC-BFAB-7E088ABB4752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d08c854e-6660-4123-822d-cb2f4c79ac9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1335</Words>
  <Characters>8291</Characters>
  <Application>Microsoft Office Word</Application>
  <DocSecurity>0</DocSecurity>
  <Lines>169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HCD-01-25-IET PT11</vt:lpstr>
    </vt:vector>
  </TitlesOfParts>
  <Company/>
  <LinksUpToDate>false</LinksUpToDate>
  <CharactersWithSpaces>9550</CharactersWithSpaces>
  <SharedDoc>false</SharedDoc>
  <HLinks>
    <vt:vector size="6" baseType="variant"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https://calrecycle.ca.gov/carpet/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HCD-01-25-IET PT11</dc:title>
  <dc:subject/>
  <dc:creator>CBSC</dc:creator>
  <cp:keywords/>
  <cp:lastModifiedBy>Severon, Kristina@DGS</cp:lastModifiedBy>
  <cp:revision>3</cp:revision>
  <cp:lastPrinted>2020-02-18T23:46:00Z</cp:lastPrinted>
  <dcterms:created xsi:type="dcterms:W3CDTF">2026-01-16T21:06:00Z</dcterms:created>
  <dcterms:modified xsi:type="dcterms:W3CDTF">2026-01-16T21:07:00Z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