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52B21" w14:textId="77777777" w:rsidR="00393BA4" w:rsidRPr="00393BA4" w:rsidRDefault="00393BA4" w:rsidP="00393BA4">
      <w:pPr>
        <w:widowControl/>
        <w:spacing w:after="0"/>
        <w:jc w:val="center"/>
        <w:rPr>
          <w:rFonts w:ascii="Century Gothic" w:eastAsia="Calibri" w:hAnsi="Century Gothic" w:cs="Arial"/>
          <w:snapToGrid/>
          <w:szCs w:val="24"/>
        </w:rPr>
      </w:pPr>
      <w:r w:rsidRPr="00393BA4">
        <w:rPr>
          <w:rFonts w:ascii="Century Gothic" w:eastAsia="Calibri" w:hAnsi="Century Gothic" w:cs="Arial"/>
          <w:snapToGrid/>
          <w:szCs w:val="24"/>
        </w:rPr>
        <w:t>APPROVED BY THE CALIFORNIA BUILDING STANDARDS COMMISSION</w:t>
      </w:r>
    </w:p>
    <w:p w14:paraId="589483B4" w14:textId="77777777" w:rsidR="00393BA4" w:rsidRPr="00393BA4" w:rsidRDefault="00393BA4" w:rsidP="00393BA4">
      <w:pPr>
        <w:widowControl/>
        <w:jc w:val="center"/>
        <w:rPr>
          <w:rFonts w:ascii="Century Gothic" w:eastAsia="Calibri" w:hAnsi="Century Gothic" w:cs="Arial"/>
          <w:snapToGrid/>
          <w:szCs w:val="24"/>
        </w:rPr>
      </w:pPr>
      <w:r w:rsidRPr="00393BA4">
        <w:rPr>
          <w:rFonts w:ascii="Century Gothic" w:eastAsia="Calibri" w:hAnsi="Century Gothic" w:cs="Arial"/>
          <w:snapToGrid/>
          <w:szCs w:val="24"/>
        </w:rPr>
        <w:t>DECEMBER 17, 2024</w:t>
      </w:r>
    </w:p>
    <w:p w14:paraId="46AE22C5" w14:textId="1D0F3497" w:rsidR="00767766" w:rsidRPr="0046521A" w:rsidRDefault="00483479" w:rsidP="001F2A94">
      <w:pPr>
        <w:pStyle w:val="Heading1"/>
        <w:spacing w:before="0" w:after="0"/>
        <w:jc w:val="center"/>
        <w:rPr>
          <w:rFonts w:cs="Arial"/>
        </w:rPr>
      </w:pPr>
      <w:r>
        <w:rPr>
          <w:rFonts w:cs="Arial"/>
        </w:rPr>
        <w:t>FINAL</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sidR="006B57F2">
        <w:rPr>
          <w:rFonts w:cs="Arial"/>
        </w:rPr>
        <w:t>DIVISION OF THE STATE ARCHITECT</w:t>
      </w:r>
      <w:r w:rsidR="00767766" w:rsidRPr="0046521A">
        <w:rPr>
          <w:rFonts w:cs="Arial"/>
        </w:rPr>
        <w:br/>
        <w:t xml:space="preserve">REGARDING THE </w:t>
      </w:r>
      <w:r w:rsidR="006B57F2">
        <w:rPr>
          <w:rFonts w:cs="Arial"/>
        </w:rPr>
        <w:t>2025 CALIFORNIA ELECTRICAL CODE</w:t>
      </w:r>
      <w:r w:rsidR="00767766" w:rsidRPr="0046521A">
        <w:rPr>
          <w:rFonts w:cs="Arial"/>
        </w:rPr>
        <w:t>,</w:t>
      </w:r>
      <w:r w:rsidR="001F2A94">
        <w:rPr>
          <w:rFonts w:cs="Arial"/>
        </w:rPr>
        <w:br/>
      </w:r>
      <w:r w:rsidR="00767766" w:rsidRPr="0046521A">
        <w:rPr>
          <w:rFonts w:cs="Arial"/>
        </w:rPr>
        <w:t xml:space="preserve">CALIFORNIA CODE OF REGULATIONS, TITLE 24, PART </w:t>
      </w:r>
      <w:r w:rsidR="006B57F2">
        <w:rPr>
          <w:rFonts w:cs="Arial"/>
        </w:rPr>
        <w:t>3</w:t>
      </w:r>
      <w:r w:rsidR="001F2A94">
        <w:rPr>
          <w:rFonts w:cs="Arial"/>
        </w:rPr>
        <w:br/>
      </w:r>
      <w:r w:rsidR="00767766" w:rsidRPr="0046521A">
        <w:rPr>
          <w:rFonts w:cs="Arial"/>
        </w:rPr>
        <w:t>(</w:t>
      </w:r>
      <w:r w:rsidR="006B57F2">
        <w:rPr>
          <w:rFonts w:cs="Arial"/>
        </w:rPr>
        <w:t>DSA-SS 01/23</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0DF77225"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w:t>
      </w:r>
      <w:r w:rsidR="00801113">
        <w:rPr>
          <w:rFonts w:cs="Arial"/>
        </w:rPr>
        <w:t xml:space="preserve">7, </w:t>
      </w:r>
      <w:r w:rsidRPr="0046521A">
        <w:rPr>
          <w:rFonts w:cs="Arial"/>
        </w:rPr>
        <w:t>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194DD4A" w14:textId="77777777" w:rsidR="00B12076" w:rsidRPr="0046521A" w:rsidRDefault="00B12076" w:rsidP="00B12076">
      <w:pPr>
        <w:pBdr>
          <w:bottom w:val="single" w:sz="4" w:space="1" w:color="auto"/>
        </w:pBdr>
        <w:rPr>
          <w:rFonts w:cs="Arial"/>
        </w:rPr>
      </w:pPr>
    </w:p>
    <w:p w14:paraId="3700352B" w14:textId="35FA5A1B" w:rsidR="002537B1" w:rsidRPr="0046521A" w:rsidRDefault="006B57F2" w:rsidP="00AA0C1D">
      <w:pPr>
        <w:pStyle w:val="Heading2"/>
        <w:spacing w:before="0"/>
      </w:pPr>
      <w:r>
        <w:rPr>
          <w:rFonts w:cs="Arial"/>
        </w:rPr>
        <w:t>FIANL</w:t>
      </w:r>
      <w:r w:rsidR="00767766" w:rsidRPr="0046521A">
        <w:t xml:space="preserve"> EXPRESS TERMS</w:t>
      </w:r>
      <w:r w:rsidR="0083127A" w:rsidRPr="0046521A">
        <w:t xml:space="preserve"> </w:t>
      </w:r>
    </w:p>
    <w:p w14:paraId="745A056D" w14:textId="77777777" w:rsidR="006B57F2" w:rsidRPr="00A2188F" w:rsidRDefault="006B57F2" w:rsidP="006B57F2">
      <w:pPr>
        <w:pStyle w:val="Heading3"/>
        <w:rPr>
          <w:noProof/>
          <w:snapToGrid/>
        </w:rPr>
      </w:pPr>
      <w:r>
        <w:t xml:space="preserve">ITEM </w:t>
      </w:r>
      <w:r>
        <w:rPr>
          <w:noProof/>
        </w:rPr>
        <w:t>1</w:t>
      </w:r>
      <w:r>
        <w:rPr>
          <w:noProof/>
        </w:rPr>
        <w:br/>
      </w:r>
      <w:r>
        <w:t>California Article 89, General Code Provisions</w:t>
      </w:r>
    </w:p>
    <w:p w14:paraId="3C8F12A5" w14:textId="77777777" w:rsidR="006B57F2" w:rsidRDefault="006B57F2" w:rsidP="006B57F2">
      <w:pPr>
        <w:spacing w:after="240"/>
        <w:rPr>
          <w:rFonts w:cs="Arial"/>
          <w:szCs w:val="24"/>
        </w:rPr>
      </w:pPr>
      <w:r>
        <w:rPr>
          <w:rFonts w:cs="Arial"/>
          <w:szCs w:val="24"/>
        </w:rPr>
        <w:t>Continue adoption of California Article 89 (General Code Provisions) of the 2022 triennial edition of the California Electrical Code (CEC) for publication in the 2025 triennial edition of the CEC, with editorial amendments as shown below:</w:t>
      </w:r>
    </w:p>
    <w:p w14:paraId="57CB1B15" w14:textId="77777777" w:rsidR="006B57F2" w:rsidRPr="00A52C3E" w:rsidRDefault="006B57F2" w:rsidP="006B57F2">
      <w:pPr>
        <w:spacing w:after="240"/>
        <w:rPr>
          <w:rFonts w:cs="Arial"/>
          <w:i/>
          <w:iCs/>
        </w:rPr>
      </w:pPr>
      <w:r w:rsidRPr="00A52C3E">
        <w:rPr>
          <w:rFonts w:cs="Arial"/>
          <w:b/>
          <w:i/>
          <w:iCs/>
        </w:rPr>
        <w:t>89.101.1 Title.</w:t>
      </w:r>
      <w:r w:rsidRPr="00A52C3E">
        <w:rPr>
          <w:rFonts w:cs="Arial"/>
          <w:i/>
          <w:iCs/>
        </w:rPr>
        <w:t xml:space="preserve"> These regulations shall be known as the California Electrical Code, may be cited as such and will be referred to herein as “this code.” The California Electrical Code is Part 3 of thirteen parts of the official compilation and publication of the adoptions, amendment, and repeal of electrical regulations to the California Code of Regulations, Title 24, also referred to as the California Building Standards Code. This part incorporates by adoption the </w:t>
      </w:r>
      <w:r w:rsidRPr="00A52C3E">
        <w:rPr>
          <w:rFonts w:cs="Arial"/>
          <w:i/>
          <w:iCs/>
          <w:strike/>
        </w:rPr>
        <w:t>2020</w:t>
      </w:r>
      <w:r w:rsidRPr="00A52C3E">
        <w:rPr>
          <w:rFonts w:cs="Arial"/>
          <w:i/>
          <w:iCs/>
        </w:rPr>
        <w:t xml:space="preserve"> </w:t>
      </w:r>
      <w:r w:rsidRPr="00A52C3E">
        <w:rPr>
          <w:rFonts w:cs="Arial"/>
          <w:i/>
          <w:iCs/>
          <w:u w:val="single"/>
        </w:rPr>
        <w:t>2023</w:t>
      </w:r>
      <w:r w:rsidRPr="00A52C3E">
        <w:rPr>
          <w:rFonts w:cs="Arial"/>
          <w:i/>
          <w:iCs/>
        </w:rPr>
        <w:t xml:space="preserve"> National Electrical Code of the National Fire Protection Association with necessary California amendments.</w:t>
      </w:r>
    </w:p>
    <w:p w14:paraId="25DAD7FC" w14:textId="77777777" w:rsidR="006B57F2" w:rsidRDefault="006B57F2" w:rsidP="006B57F2">
      <w:pPr>
        <w:tabs>
          <w:tab w:val="left" w:pos="3627"/>
        </w:tabs>
        <w:spacing w:before="120"/>
        <w:rPr>
          <w:rFonts w:cs="Arial"/>
        </w:rPr>
      </w:pPr>
      <w:r>
        <w:rPr>
          <w:rFonts w:cs="Arial"/>
          <w:b/>
        </w:rPr>
        <w:t>Notation: DSA-SS</w:t>
      </w:r>
      <w:r>
        <w:rPr>
          <w:rFonts w:cs="Arial"/>
          <w:b/>
        </w:rPr>
        <w:tab/>
      </w:r>
    </w:p>
    <w:p w14:paraId="579CB2D7" w14:textId="77777777" w:rsidR="006B57F2" w:rsidRDefault="006B57F2" w:rsidP="006B57F2">
      <w:pPr>
        <w:rPr>
          <w:rFonts w:cs="Arial"/>
          <w:color w:val="000000"/>
          <w:szCs w:val="24"/>
          <w:bdr w:val="none" w:sz="0" w:space="0" w:color="auto" w:frame="1"/>
        </w:rPr>
      </w:pPr>
      <w:r w:rsidRPr="007027FA">
        <w:rPr>
          <w:rFonts w:cs="Arial"/>
          <w:color w:val="000000"/>
          <w:szCs w:val="24"/>
          <w:bdr w:val="none" w:sz="0" w:space="0" w:color="auto" w:frame="1"/>
        </w:rPr>
        <w:t xml:space="preserve">Authority: </w:t>
      </w:r>
      <w:r>
        <w:rPr>
          <w:rFonts w:cs="Arial"/>
          <w:color w:val="000000"/>
          <w:szCs w:val="24"/>
          <w:bdr w:val="none" w:sz="0" w:space="0" w:color="auto" w:frame="1"/>
        </w:rPr>
        <w:t>Education Code Section 17310 and 81142</w:t>
      </w:r>
      <w:r w:rsidRPr="007027FA">
        <w:rPr>
          <w:rFonts w:cs="Arial"/>
          <w:szCs w:val="24"/>
          <w:bdr w:val="none" w:sz="0" w:space="0" w:color="auto" w:frame="1"/>
        </w:rPr>
        <w:t>, and Health and Safety Code Section 16022.</w:t>
      </w:r>
    </w:p>
    <w:p w14:paraId="3185C935" w14:textId="77777777" w:rsidR="006B57F2" w:rsidRDefault="006B57F2" w:rsidP="006B57F2">
      <w:pPr>
        <w:spacing w:before="120"/>
        <w:rPr>
          <w:rFonts w:cs="Arial"/>
          <w:color w:val="000000"/>
          <w:bdr w:val="none" w:sz="0" w:space="0" w:color="auto" w:frame="1"/>
        </w:rPr>
      </w:pPr>
      <w:r>
        <w:rPr>
          <w:rFonts w:cs="Arial"/>
          <w:color w:val="000000"/>
          <w:bdr w:val="none" w:sz="0" w:space="0" w:color="auto" w:frame="1"/>
        </w:rPr>
        <w:lastRenderedPageBreak/>
        <w:t>Reference(s):  Education Code Sections 17280 through 17317, and 81130 through 81149</w:t>
      </w:r>
      <w:r>
        <w:rPr>
          <w:rFonts w:cs="Arial"/>
        </w:rPr>
        <w:t xml:space="preserve">, and </w:t>
      </w:r>
      <w:r>
        <w:rPr>
          <w:rFonts w:cs="Arial"/>
          <w:noProof/>
        </w:rPr>
        <w:t>Health and Safety Code Sections 16000 through 16023.</w:t>
      </w:r>
    </w:p>
    <w:p w14:paraId="7484CDB1" w14:textId="77777777" w:rsidR="006B57F2" w:rsidRDefault="006B57F2" w:rsidP="006B57F2">
      <w:pPr>
        <w:pStyle w:val="Heading3"/>
        <w:rPr>
          <w:noProof/>
        </w:rPr>
      </w:pPr>
      <w:r>
        <w:t xml:space="preserve">ITEM </w:t>
      </w:r>
      <w:r>
        <w:rPr>
          <w:noProof/>
        </w:rPr>
        <w:t>2</w:t>
      </w:r>
      <w:r>
        <w:rPr>
          <w:noProof/>
        </w:rPr>
        <w:br/>
      </w:r>
      <w:r>
        <w:t xml:space="preserve">Article 90, Introduction </w:t>
      </w:r>
    </w:p>
    <w:p w14:paraId="25D3FE88" w14:textId="77777777" w:rsidR="006B57F2" w:rsidRDefault="006B57F2" w:rsidP="006B57F2">
      <w:pPr>
        <w:pStyle w:val="BodyText3"/>
        <w:jc w:val="left"/>
        <w:rPr>
          <w:rFonts w:cs="Arial"/>
          <w:szCs w:val="24"/>
        </w:rPr>
      </w:pPr>
      <w:r>
        <w:rPr>
          <w:rFonts w:cs="Arial"/>
          <w:szCs w:val="24"/>
        </w:rPr>
        <w:t>Repeal Article 90 (Introduction) of the 2020 edition NEC.</w:t>
      </w:r>
    </w:p>
    <w:p w14:paraId="50D86B5E" w14:textId="77777777" w:rsidR="006B57F2" w:rsidRDefault="006B57F2" w:rsidP="006B57F2">
      <w:pPr>
        <w:pStyle w:val="BodyText3"/>
        <w:jc w:val="left"/>
        <w:rPr>
          <w:rFonts w:cs="Arial"/>
          <w:szCs w:val="24"/>
        </w:rPr>
      </w:pPr>
      <w:r>
        <w:rPr>
          <w:rFonts w:cs="Arial"/>
          <w:szCs w:val="24"/>
        </w:rPr>
        <w:t xml:space="preserve">Adopt Article 90 (Introduction) of the 2023 NEC without amendment for publication in </w:t>
      </w:r>
    </w:p>
    <w:p w14:paraId="199BC553" w14:textId="77777777" w:rsidR="006B57F2" w:rsidRDefault="006B57F2" w:rsidP="006B57F2">
      <w:pPr>
        <w:pStyle w:val="BodyText3"/>
        <w:spacing w:after="240"/>
        <w:jc w:val="left"/>
        <w:rPr>
          <w:rFonts w:cs="Arial"/>
          <w:b/>
          <w:caps/>
          <w:szCs w:val="24"/>
        </w:rPr>
      </w:pPr>
      <w:r>
        <w:rPr>
          <w:rFonts w:cs="Arial"/>
          <w:szCs w:val="24"/>
        </w:rPr>
        <w:t>the 2025 triennial edition of the CEC.</w:t>
      </w:r>
    </w:p>
    <w:p w14:paraId="07EDC245" w14:textId="77777777" w:rsidR="006B57F2" w:rsidRDefault="006B57F2" w:rsidP="006B57F2">
      <w:pPr>
        <w:spacing w:before="120"/>
        <w:rPr>
          <w:rFonts w:cs="Arial"/>
        </w:rPr>
      </w:pPr>
      <w:r>
        <w:rPr>
          <w:rFonts w:cs="Arial"/>
          <w:b/>
        </w:rPr>
        <w:t>Notation: DSA-SS</w:t>
      </w:r>
    </w:p>
    <w:p w14:paraId="47427E9F" w14:textId="77777777" w:rsidR="006B57F2" w:rsidRDefault="006B57F2" w:rsidP="006B57F2">
      <w:pPr>
        <w:rPr>
          <w:rFonts w:cs="Arial"/>
          <w:color w:val="000000"/>
          <w:szCs w:val="24"/>
          <w:bdr w:val="none" w:sz="0" w:space="0" w:color="auto" w:frame="1"/>
        </w:rPr>
      </w:pPr>
      <w:r>
        <w:rPr>
          <w:rFonts w:cs="Arial"/>
        </w:rPr>
        <w:t xml:space="preserve">Authority: </w:t>
      </w:r>
      <w:r>
        <w:rPr>
          <w:rFonts w:cs="Arial"/>
          <w:color w:val="000000"/>
          <w:szCs w:val="24"/>
          <w:bdr w:val="none" w:sz="0" w:space="0" w:color="auto" w:frame="1"/>
        </w:rPr>
        <w:t>Education Code Section 17310 and 81142</w:t>
      </w:r>
      <w:r w:rsidRPr="007027FA">
        <w:rPr>
          <w:rFonts w:cs="Arial"/>
          <w:szCs w:val="24"/>
          <w:bdr w:val="none" w:sz="0" w:space="0" w:color="auto" w:frame="1"/>
        </w:rPr>
        <w:t>, and Health and Safety Code Section 16022.</w:t>
      </w:r>
    </w:p>
    <w:p w14:paraId="5D008462" w14:textId="77777777" w:rsidR="006B57F2" w:rsidRDefault="006B57F2" w:rsidP="006B57F2">
      <w:pPr>
        <w:spacing w:before="120"/>
        <w:rPr>
          <w:rFonts w:cs="Arial"/>
          <w:color w:val="000000"/>
          <w:bdr w:val="none" w:sz="0" w:space="0" w:color="auto" w:frame="1"/>
        </w:rPr>
      </w:pPr>
      <w:r>
        <w:rPr>
          <w:rFonts w:cs="Arial"/>
          <w:color w:val="000000"/>
          <w:bdr w:val="none" w:sz="0" w:space="0" w:color="auto" w:frame="1"/>
        </w:rPr>
        <w:t>Reference(s):  Education Code Sections 17280 through 17317, and 81130 through 81149</w:t>
      </w:r>
      <w:r>
        <w:rPr>
          <w:rFonts w:cs="Arial"/>
        </w:rPr>
        <w:t xml:space="preserve">, and </w:t>
      </w:r>
      <w:r>
        <w:rPr>
          <w:rFonts w:cs="Arial"/>
          <w:noProof/>
        </w:rPr>
        <w:t>Health and Safety Code Sections 16000 through 16023.</w:t>
      </w:r>
    </w:p>
    <w:p w14:paraId="77E38FA5" w14:textId="77777777" w:rsidR="006B57F2" w:rsidRDefault="006B57F2" w:rsidP="006B57F2">
      <w:pPr>
        <w:pStyle w:val="Heading3"/>
        <w:rPr>
          <w:noProof/>
        </w:rPr>
      </w:pPr>
      <w:r>
        <w:t xml:space="preserve">ITEM </w:t>
      </w:r>
      <w:r>
        <w:rPr>
          <w:noProof/>
        </w:rPr>
        <w:t>3</w:t>
      </w:r>
      <w:r>
        <w:rPr>
          <w:noProof/>
        </w:rPr>
        <w:br/>
      </w:r>
      <w:r>
        <w:t xml:space="preserve">Chapter </w:t>
      </w:r>
      <w:r>
        <w:rPr>
          <w:noProof/>
        </w:rPr>
        <w:t>1, General</w:t>
      </w:r>
    </w:p>
    <w:p w14:paraId="700AAA4B" w14:textId="77777777" w:rsidR="006B57F2" w:rsidRDefault="006B57F2" w:rsidP="006B57F2">
      <w:pPr>
        <w:rPr>
          <w:rFonts w:cs="Arial"/>
        </w:rPr>
      </w:pPr>
      <w:r>
        <w:rPr>
          <w:rFonts w:cs="Arial"/>
        </w:rPr>
        <w:t>Repeal Chapter 1 (General) of the 2020 edition NEC.</w:t>
      </w:r>
    </w:p>
    <w:p w14:paraId="6433FB1A" w14:textId="77777777" w:rsidR="006B57F2" w:rsidRDefault="006B57F2" w:rsidP="006B57F2">
      <w:pPr>
        <w:spacing w:after="240"/>
        <w:rPr>
          <w:rFonts w:cs="Arial"/>
          <w:b/>
          <w:caps/>
        </w:rPr>
      </w:pPr>
      <w:r>
        <w:rPr>
          <w:rFonts w:cs="Arial"/>
        </w:rPr>
        <w:t>Adopt Chapter 1 (General) of the 2023 edition NEC without amendment for publication in the 2025 triennial edition of the CEC.</w:t>
      </w:r>
    </w:p>
    <w:p w14:paraId="3934F807" w14:textId="77777777" w:rsidR="006B57F2" w:rsidRDefault="006B57F2" w:rsidP="006B57F2">
      <w:pPr>
        <w:spacing w:before="120"/>
        <w:rPr>
          <w:rFonts w:cs="Arial"/>
        </w:rPr>
      </w:pPr>
      <w:r>
        <w:rPr>
          <w:rFonts w:cs="Arial"/>
          <w:b/>
        </w:rPr>
        <w:t>Notation: DSA-SS</w:t>
      </w:r>
    </w:p>
    <w:p w14:paraId="401BE761" w14:textId="77777777" w:rsidR="006B57F2" w:rsidRDefault="006B57F2" w:rsidP="006B57F2">
      <w:pPr>
        <w:rPr>
          <w:rFonts w:cs="Arial"/>
          <w:color w:val="000000"/>
          <w:szCs w:val="24"/>
          <w:bdr w:val="none" w:sz="0" w:space="0" w:color="auto" w:frame="1"/>
        </w:rPr>
      </w:pPr>
      <w:r>
        <w:rPr>
          <w:rFonts w:cs="Arial"/>
        </w:rPr>
        <w:t xml:space="preserve">Authority: </w:t>
      </w:r>
      <w:r>
        <w:rPr>
          <w:rFonts w:cs="Arial"/>
          <w:color w:val="000000"/>
          <w:szCs w:val="24"/>
          <w:bdr w:val="none" w:sz="0" w:space="0" w:color="auto" w:frame="1"/>
        </w:rPr>
        <w:t>Education Code Section 17310 and 81142</w:t>
      </w:r>
      <w:r w:rsidRPr="007027FA">
        <w:rPr>
          <w:rFonts w:cs="Arial"/>
          <w:szCs w:val="24"/>
          <w:bdr w:val="none" w:sz="0" w:space="0" w:color="auto" w:frame="1"/>
        </w:rPr>
        <w:t>, and Health and Safety Code Section 16022.</w:t>
      </w:r>
    </w:p>
    <w:p w14:paraId="09884EFB" w14:textId="77777777" w:rsidR="006B57F2" w:rsidRDefault="006B57F2" w:rsidP="006B57F2">
      <w:pPr>
        <w:spacing w:before="120"/>
        <w:rPr>
          <w:rFonts w:cs="Arial"/>
          <w:color w:val="000000"/>
          <w:bdr w:val="none" w:sz="0" w:space="0" w:color="auto" w:frame="1"/>
        </w:rPr>
      </w:pPr>
      <w:r>
        <w:rPr>
          <w:rFonts w:cs="Arial"/>
          <w:color w:val="000000"/>
          <w:bdr w:val="none" w:sz="0" w:space="0" w:color="auto" w:frame="1"/>
        </w:rPr>
        <w:t>Reference(s):  Education Code Sections 17280 through 17317, and 81130 through 81149</w:t>
      </w:r>
      <w:r>
        <w:rPr>
          <w:rFonts w:cs="Arial"/>
        </w:rPr>
        <w:t xml:space="preserve">, and </w:t>
      </w:r>
      <w:r>
        <w:rPr>
          <w:rFonts w:cs="Arial"/>
          <w:noProof/>
        </w:rPr>
        <w:t>Health and Safety Code Sections 16000 through 16023.</w:t>
      </w:r>
    </w:p>
    <w:p w14:paraId="4D4AA563" w14:textId="77777777" w:rsidR="006B57F2" w:rsidRDefault="006B57F2" w:rsidP="006B57F2">
      <w:pPr>
        <w:pStyle w:val="Heading3"/>
        <w:rPr>
          <w:noProof/>
        </w:rPr>
      </w:pPr>
      <w:r>
        <w:t xml:space="preserve">ITEM </w:t>
      </w:r>
      <w:r>
        <w:rPr>
          <w:noProof/>
        </w:rPr>
        <w:t>4</w:t>
      </w:r>
      <w:r>
        <w:rPr>
          <w:noProof/>
        </w:rPr>
        <w:br/>
      </w:r>
      <w:r>
        <w:t>Chapter 2</w:t>
      </w:r>
      <w:r>
        <w:rPr>
          <w:noProof/>
        </w:rPr>
        <w:t>, Wiring and Protection</w:t>
      </w:r>
    </w:p>
    <w:p w14:paraId="43B79544" w14:textId="77777777" w:rsidR="006B57F2" w:rsidRDefault="006B57F2" w:rsidP="006B57F2">
      <w:pPr>
        <w:rPr>
          <w:rFonts w:cs="Arial"/>
          <w:szCs w:val="24"/>
        </w:rPr>
      </w:pPr>
      <w:r>
        <w:rPr>
          <w:rFonts w:cs="Arial"/>
          <w:szCs w:val="24"/>
        </w:rPr>
        <w:t>Repeal Chapter 2 (Wiring and Protection) of the 2020 NEC.</w:t>
      </w:r>
    </w:p>
    <w:p w14:paraId="74E6246C" w14:textId="77777777" w:rsidR="006B57F2" w:rsidRDefault="006B57F2" w:rsidP="006B57F2">
      <w:pPr>
        <w:spacing w:after="240"/>
        <w:rPr>
          <w:rFonts w:cs="Arial"/>
          <w:szCs w:val="24"/>
        </w:rPr>
      </w:pPr>
      <w:r>
        <w:rPr>
          <w:rFonts w:cs="Arial"/>
          <w:szCs w:val="24"/>
        </w:rPr>
        <w:t>Adopt Chapter 2 (Wiring and Protection) of the 2023 NEC without amendment for publication in the 2025 triennial edition of the CEC.</w:t>
      </w:r>
    </w:p>
    <w:p w14:paraId="3C103174" w14:textId="77777777" w:rsidR="006B57F2" w:rsidRDefault="006B57F2" w:rsidP="006B57F2">
      <w:pPr>
        <w:spacing w:before="120"/>
        <w:rPr>
          <w:rFonts w:cs="Arial"/>
        </w:rPr>
      </w:pPr>
      <w:r>
        <w:rPr>
          <w:rFonts w:cs="Arial"/>
          <w:b/>
        </w:rPr>
        <w:t>Notation: DSA-SS</w:t>
      </w:r>
    </w:p>
    <w:p w14:paraId="54461079" w14:textId="77777777" w:rsidR="006B57F2" w:rsidRDefault="006B57F2" w:rsidP="006B57F2">
      <w:pPr>
        <w:rPr>
          <w:rFonts w:cs="Arial"/>
          <w:color w:val="000000"/>
          <w:szCs w:val="24"/>
          <w:bdr w:val="none" w:sz="0" w:space="0" w:color="auto" w:frame="1"/>
        </w:rPr>
      </w:pPr>
      <w:r>
        <w:rPr>
          <w:rFonts w:cs="Arial"/>
        </w:rPr>
        <w:t xml:space="preserve">Authority: </w:t>
      </w:r>
      <w:r>
        <w:rPr>
          <w:rFonts w:cs="Arial"/>
          <w:color w:val="000000"/>
          <w:szCs w:val="24"/>
          <w:bdr w:val="none" w:sz="0" w:space="0" w:color="auto" w:frame="1"/>
        </w:rPr>
        <w:t>Education Code Section 17310 and 81142</w:t>
      </w:r>
      <w:r w:rsidRPr="007027FA">
        <w:rPr>
          <w:rFonts w:cs="Arial"/>
          <w:szCs w:val="24"/>
          <w:bdr w:val="none" w:sz="0" w:space="0" w:color="auto" w:frame="1"/>
        </w:rPr>
        <w:t>, and Health and Safety Code Section 16022.</w:t>
      </w:r>
    </w:p>
    <w:p w14:paraId="1EF2C9ED" w14:textId="77777777" w:rsidR="006B57F2" w:rsidRDefault="006B57F2" w:rsidP="006B57F2">
      <w:pPr>
        <w:spacing w:before="120"/>
        <w:rPr>
          <w:rFonts w:cs="Arial"/>
          <w:color w:val="000000"/>
          <w:bdr w:val="none" w:sz="0" w:space="0" w:color="auto" w:frame="1"/>
        </w:rPr>
      </w:pPr>
      <w:r>
        <w:rPr>
          <w:rFonts w:cs="Arial"/>
          <w:color w:val="000000"/>
          <w:bdr w:val="none" w:sz="0" w:space="0" w:color="auto" w:frame="1"/>
        </w:rPr>
        <w:t>Reference(s):  Education Code Sections 17280 through 17317, and 81130 through 81149</w:t>
      </w:r>
      <w:r>
        <w:rPr>
          <w:rFonts w:cs="Arial"/>
        </w:rPr>
        <w:t xml:space="preserve">, and </w:t>
      </w:r>
      <w:r>
        <w:rPr>
          <w:rFonts w:cs="Arial"/>
          <w:noProof/>
        </w:rPr>
        <w:t>Health and Safety Code Sections 16000 through 16023.</w:t>
      </w:r>
    </w:p>
    <w:p w14:paraId="63394603" w14:textId="77777777" w:rsidR="006B57F2" w:rsidRDefault="006B57F2" w:rsidP="006B57F2">
      <w:pPr>
        <w:pStyle w:val="Heading3"/>
        <w:rPr>
          <w:noProof/>
        </w:rPr>
      </w:pPr>
      <w:r>
        <w:lastRenderedPageBreak/>
        <w:t xml:space="preserve">ITEM </w:t>
      </w:r>
      <w:r>
        <w:rPr>
          <w:noProof/>
        </w:rPr>
        <w:t>5</w:t>
      </w:r>
      <w:r>
        <w:rPr>
          <w:noProof/>
        </w:rPr>
        <w:br/>
      </w:r>
      <w:r>
        <w:t xml:space="preserve">Chapter </w:t>
      </w:r>
      <w:r>
        <w:rPr>
          <w:noProof/>
        </w:rPr>
        <w:t>3, Wiring Methods and Materials</w:t>
      </w:r>
    </w:p>
    <w:p w14:paraId="273FD4C8" w14:textId="77777777" w:rsidR="006B57F2" w:rsidRDefault="006B57F2" w:rsidP="006B57F2">
      <w:pPr>
        <w:rPr>
          <w:rFonts w:cs="Arial"/>
          <w:szCs w:val="24"/>
        </w:rPr>
      </w:pPr>
      <w:r>
        <w:rPr>
          <w:rFonts w:cs="Arial"/>
          <w:szCs w:val="24"/>
        </w:rPr>
        <w:t>Repeal Chapter 3 (Wiring Methods and Materials) of the 2020 NEC.</w:t>
      </w:r>
    </w:p>
    <w:p w14:paraId="56D2C184" w14:textId="77777777" w:rsidR="006B57F2" w:rsidRDefault="006B57F2" w:rsidP="006B57F2">
      <w:pPr>
        <w:spacing w:after="240"/>
        <w:rPr>
          <w:rFonts w:cs="Arial"/>
          <w:szCs w:val="24"/>
        </w:rPr>
      </w:pPr>
      <w:r>
        <w:rPr>
          <w:rFonts w:cs="Arial"/>
          <w:szCs w:val="24"/>
        </w:rPr>
        <w:t>Adopt Chapter 3 (Wiring Methods and Materials) of the 2023 NEC without amendment for publication in the 2025 triennial edition of the CEC.</w:t>
      </w:r>
    </w:p>
    <w:p w14:paraId="6E56BC04" w14:textId="77777777" w:rsidR="006B57F2" w:rsidRDefault="006B57F2" w:rsidP="006B57F2">
      <w:pPr>
        <w:spacing w:before="120"/>
        <w:rPr>
          <w:rFonts w:cs="Arial"/>
        </w:rPr>
      </w:pPr>
      <w:r>
        <w:rPr>
          <w:rFonts w:cs="Arial"/>
          <w:b/>
        </w:rPr>
        <w:t>Notation: DSA-SS</w:t>
      </w:r>
    </w:p>
    <w:p w14:paraId="1077E835" w14:textId="77777777" w:rsidR="006B57F2" w:rsidRDefault="006B57F2" w:rsidP="006B57F2">
      <w:pPr>
        <w:rPr>
          <w:rFonts w:cs="Arial"/>
          <w:color w:val="000000"/>
          <w:szCs w:val="24"/>
          <w:bdr w:val="none" w:sz="0" w:space="0" w:color="auto" w:frame="1"/>
        </w:rPr>
      </w:pPr>
      <w:r>
        <w:rPr>
          <w:rFonts w:cs="Arial"/>
        </w:rPr>
        <w:t xml:space="preserve">Authority: </w:t>
      </w:r>
      <w:r>
        <w:rPr>
          <w:rFonts w:cs="Arial"/>
          <w:color w:val="000000"/>
          <w:szCs w:val="24"/>
          <w:bdr w:val="none" w:sz="0" w:space="0" w:color="auto" w:frame="1"/>
        </w:rPr>
        <w:t>Education Code Section 17310 and 81142</w:t>
      </w:r>
      <w:r w:rsidRPr="007027FA">
        <w:rPr>
          <w:rFonts w:cs="Arial"/>
          <w:szCs w:val="24"/>
          <w:bdr w:val="none" w:sz="0" w:space="0" w:color="auto" w:frame="1"/>
        </w:rPr>
        <w:t>, and Health and Safety Code Section 16022.</w:t>
      </w:r>
    </w:p>
    <w:p w14:paraId="6313EB61" w14:textId="77777777" w:rsidR="006B57F2" w:rsidRDefault="006B57F2" w:rsidP="006B57F2">
      <w:pPr>
        <w:spacing w:before="120"/>
        <w:rPr>
          <w:rFonts w:cs="Arial"/>
          <w:color w:val="000000"/>
          <w:bdr w:val="none" w:sz="0" w:space="0" w:color="auto" w:frame="1"/>
        </w:rPr>
      </w:pPr>
      <w:r>
        <w:rPr>
          <w:rFonts w:cs="Arial"/>
          <w:color w:val="000000"/>
          <w:bdr w:val="none" w:sz="0" w:space="0" w:color="auto" w:frame="1"/>
        </w:rPr>
        <w:t>Reference(s):  Education Code Sections 17280 through 17317, and 81130 through 81149</w:t>
      </w:r>
      <w:r>
        <w:rPr>
          <w:rFonts w:cs="Arial"/>
        </w:rPr>
        <w:t xml:space="preserve">, and </w:t>
      </w:r>
      <w:r>
        <w:rPr>
          <w:rFonts w:cs="Arial"/>
          <w:noProof/>
        </w:rPr>
        <w:t>Health and Safety Code Sections 16000 through 16023.</w:t>
      </w:r>
    </w:p>
    <w:p w14:paraId="0E39D5F0" w14:textId="77777777" w:rsidR="006B57F2" w:rsidRDefault="006B57F2" w:rsidP="006B57F2">
      <w:pPr>
        <w:pStyle w:val="Heading3"/>
        <w:rPr>
          <w:noProof/>
        </w:rPr>
      </w:pPr>
      <w:r>
        <w:t xml:space="preserve">ITEM </w:t>
      </w:r>
      <w:r>
        <w:rPr>
          <w:noProof/>
        </w:rPr>
        <w:t>6</w:t>
      </w:r>
      <w:r>
        <w:rPr>
          <w:noProof/>
        </w:rPr>
        <w:br/>
      </w:r>
      <w:r>
        <w:t xml:space="preserve">Chapter </w:t>
      </w:r>
      <w:r>
        <w:rPr>
          <w:noProof/>
        </w:rPr>
        <w:t>4, Equipment for Genral Use</w:t>
      </w:r>
    </w:p>
    <w:p w14:paraId="5BD108AA" w14:textId="77777777" w:rsidR="006B57F2" w:rsidRDefault="006B57F2" w:rsidP="006B57F2">
      <w:r>
        <w:t>Repeal Chapter 4 (Equipment for General Use) of the 2020 NEC.</w:t>
      </w:r>
    </w:p>
    <w:p w14:paraId="7D464F99" w14:textId="77777777" w:rsidR="006B57F2" w:rsidRDefault="006B57F2" w:rsidP="006B57F2">
      <w:r>
        <w:t>Adopt Chapter 4 (Equipment for General Use) of the 2023 NEC without amendment for publication in the 2025 triennial edition of the CEC.</w:t>
      </w:r>
    </w:p>
    <w:p w14:paraId="0D68ABBA" w14:textId="77777777" w:rsidR="006B57F2" w:rsidRDefault="006B57F2" w:rsidP="006B57F2">
      <w:pPr>
        <w:spacing w:before="120"/>
        <w:rPr>
          <w:rFonts w:cs="Arial"/>
        </w:rPr>
      </w:pPr>
      <w:r>
        <w:rPr>
          <w:rFonts w:cs="Arial"/>
          <w:b/>
        </w:rPr>
        <w:t>Notation: DSA-SS</w:t>
      </w:r>
    </w:p>
    <w:p w14:paraId="0390BDE4" w14:textId="77777777" w:rsidR="006B57F2" w:rsidRDefault="006B57F2" w:rsidP="006B57F2">
      <w:pPr>
        <w:rPr>
          <w:rFonts w:cs="Arial"/>
          <w:color w:val="000000"/>
          <w:szCs w:val="24"/>
          <w:bdr w:val="none" w:sz="0" w:space="0" w:color="auto" w:frame="1"/>
        </w:rPr>
      </w:pPr>
      <w:r>
        <w:rPr>
          <w:rFonts w:cs="Arial"/>
        </w:rPr>
        <w:t xml:space="preserve">Authority: </w:t>
      </w:r>
      <w:r>
        <w:rPr>
          <w:rFonts w:cs="Arial"/>
          <w:color w:val="000000"/>
          <w:szCs w:val="24"/>
          <w:bdr w:val="none" w:sz="0" w:space="0" w:color="auto" w:frame="1"/>
        </w:rPr>
        <w:t>Education Code Section 17310 and 81142</w:t>
      </w:r>
      <w:r w:rsidRPr="007027FA">
        <w:rPr>
          <w:rFonts w:cs="Arial"/>
          <w:szCs w:val="24"/>
          <w:bdr w:val="none" w:sz="0" w:space="0" w:color="auto" w:frame="1"/>
        </w:rPr>
        <w:t>, and Health and Safety Code Section 16022.</w:t>
      </w:r>
    </w:p>
    <w:p w14:paraId="62D17399" w14:textId="77777777" w:rsidR="006B57F2" w:rsidRDefault="006B57F2" w:rsidP="006B57F2">
      <w:pPr>
        <w:spacing w:before="120"/>
        <w:rPr>
          <w:rFonts w:cs="Arial"/>
          <w:color w:val="000000"/>
          <w:bdr w:val="none" w:sz="0" w:space="0" w:color="auto" w:frame="1"/>
        </w:rPr>
      </w:pPr>
      <w:r>
        <w:rPr>
          <w:rFonts w:cs="Arial"/>
          <w:color w:val="000000"/>
          <w:bdr w:val="none" w:sz="0" w:space="0" w:color="auto" w:frame="1"/>
        </w:rPr>
        <w:t>Reference(s):  Education Code Sections 17280 through 17317, and 81130 through 81149</w:t>
      </w:r>
      <w:r>
        <w:rPr>
          <w:rFonts w:cs="Arial"/>
        </w:rPr>
        <w:t xml:space="preserve">, and </w:t>
      </w:r>
      <w:r>
        <w:rPr>
          <w:rFonts w:cs="Arial"/>
          <w:noProof/>
        </w:rPr>
        <w:t>Health and Safety Code Sections 16000 through 16023.</w:t>
      </w:r>
    </w:p>
    <w:p w14:paraId="184C8F06" w14:textId="77777777" w:rsidR="006B57F2" w:rsidRDefault="006B57F2" w:rsidP="006B57F2">
      <w:pPr>
        <w:pStyle w:val="Heading3"/>
        <w:rPr>
          <w:noProof/>
        </w:rPr>
      </w:pPr>
      <w:r>
        <w:t xml:space="preserve">ITEM </w:t>
      </w:r>
      <w:r>
        <w:rPr>
          <w:noProof/>
        </w:rPr>
        <w:t>7</w:t>
      </w:r>
      <w:r>
        <w:rPr>
          <w:noProof/>
        </w:rPr>
        <w:br/>
      </w:r>
      <w:r>
        <w:t xml:space="preserve">Chapter </w:t>
      </w:r>
      <w:r>
        <w:rPr>
          <w:noProof/>
        </w:rPr>
        <w:t>5, Special Occupancies</w:t>
      </w:r>
    </w:p>
    <w:p w14:paraId="4C1795DF" w14:textId="77777777" w:rsidR="006B57F2" w:rsidRDefault="006B57F2" w:rsidP="006B57F2">
      <w:r>
        <w:t>Repeal Chapter 5 (Special Occupancies) of the 2020 NEC.</w:t>
      </w:r>
    </w:p>
    <w:p w14:paraId="3FDD6ACC" w14:textId="77777777" w:rsidR="006B57F2" w:rsidRDefault="006B57F2" w:rsidP="006B57F2">
      <w:pPr>
        <w:spacing w:after="240"/>
      </w:pPr>
      <w:r>
        <w:t>Adopt Chapter 5 (Special Occupancies) of the 2023 NEC without amendment for publication in the 2025 triennial edition of the CEC.</w:t>
      </w:r>
    </w:p>
    <w:p w14:paraId="2C56E555" w14:textId="77777777" w:rsidR="006B57F2" w:rsidRDefault="006B57F2" w:rsidP="006B57F2">
      <w:pPr>
        <w:spacing w:before="120"/>
        <w:rPr>
          <w:rFonts w:cs="Arial"/>
        </w:rPr>
      </w:pPr>
      <w:r>
        <w:rPr>
          <w:rFonts w:cs="Arial"/>
          <w:b/>
        </w:rPr>
        <w:t>Notation: DSA-SS</w:t>
      </w:r>
    </w:p>
    <w:p w14:paraId="1CA8C3D3" w14:textId="77777777" w:rsidR="006B57F2" w:rsidRDefault="006B57F2" w:rsidP="006B57F2">
      <w:pPr>
        <w:rPr>
          <w:rFonts w:cs="Arial"/>
          <w:color w:val="000000"/>
          <w:szCs w:val="24"/>
          <w:bdr w:val="none" w:sz="0" w:space="0" w:color="auto" w:frame="1"/>
        </w:rPr>
      </w:pPr>
      <w:r>
        <w:rPr>
          <w:rFonts w:cs="Arial"/>
        </w:rPr>
        <w:t xml:space="preserve">Authority: </w:t>
      </w:r>
      <w:r>
        <w:rPr>
          <w:rFonts w:cs="Arial"/>
          <w:color w:val="000000"/>
          <w:szCs w:val="24"/>
          <w:bdr w:val="none" w:sz="0" w:space="0" w:color="auto" w:frame="1"/>
        </w:rPr>
        <w:t>Education Code Section 17310 and 81142</w:t>
      </w:r>
      <w:r w:rsidRPr="007027FA">
        <w:rPr>
          <w:rFonts w:cs="Arial"/>
          <w:szCs w:val="24"/>
          <w:bdr w:val="none" w:sz="0" w:space="0" w:color="auto" w:frame="1"/>
        </w:rPr>
        <w:t>, and Health and Safety Code Section 16022.</w:t>
      </w:r>
    </w:p>
    <w:p w14:paraId="116D363E" w14:textId="77777777" w:rsidR="006B57F2" w:rsidRDefault="006B57F2" w:rsidP="006B57F2">
      <w:pPr>
        <w:spacing w:before="120"/>
        <w:rPr>
          <w:rFonts w:cs="Arial"/>
          <w:color w:val="000000"/>
          <w:bdr w:val="none" w:sz="0" w:space="0" w:color="auto" w:frame="1"/>
        </w:rPr>
      </w:pPr>
      <w:r>
        <w:rPr>
          <w:rFonts w:cs="Arial"/>
          <w:color w:val="000000"/>
          <w:bdr w:val="none" w:sz="0" w:space="0" w:color="auto" w:frame="1"/>
        </w:rPr>
        <w:t>Reference(s):  Education Code Sections 17280 through 17317, and 81130 through 81149</w:t>
      </w:r>
      <w:r>
        <w:rPr>
          <w:rFonts w:cs="Arial"/>
        </w:rPr>
        <w:t xml:space="preserve">, and </w:t>
      </w:r>
      <w:r>
        <w:rPr>
          <w:rFonts w:cs="Arial"/>
          <w:noProof/>
        </w:rPr>
        <w:t>Health and Safety Code Sections 16000 through 16023.</w:t>
      </w:r>
    </w:p>
    <w:p w14:paraId="25C6B208" w14:textId="77777777" w:rsidR="006B57F2" w:rsidRDefault="006B57F2" w:rsidP="006B57F2">
      <w:pPr>
        <w:pStyle w:val="Heading3"/>
        <w:rPr>
          <w:noProof/>
        </w:rPr>
      </w:pPr>
      <w:r>
        <w:t xml:space="preserve">ITEM </w:t>
      </w:r>
      <w:r>
        <w:rPr>
          <w:noProof/>
        </w:rPr>
        <w:t>8</w:t>
      </w:r>
      <w:r>
        <w:rPr>
          <w:noProof/>
        </w:rPr>
        <w:br/>
      </w:r>
      <w:r>
        <w:t xml:space="preserve">Chapter </w:t>
      </w:r>
      <w:r>
        <w:rPr>
          <w:noProof/>
        </w:rPr>
        <w:t>6, Special Equipment</w:t>
      </w:r>
    </w:p>
    <w:p w14:paraId="52A897A6" w14:textId="77777777" w:rsidR="006B57F2" w:rsidRDefault="006B57F2" w:rsidP="006B57F2">
      <w:pPr>
        <w:rPr>
          <w:rFonts w:cs="Arial"/>
          <w:szCs w:val="24"/>
        </w:rPr>
      </w:pPr>
      <w:r>
        <w:rPr>
          <w:rFonts w:cs="Arial"/>
          <w:szCs w:val="24"/>
        </w:rPr>
        <w:t>Repeal Chapter 6 (Special Equipment) of the 2020 NEC.</w:t>
      </w:r>
    </w:p>
    <w:p w14:paraId="28CEA4BB" w14:textId="77777777" w:rsidR="006B57F2" w:rsidRDefault="006B57F2" w:rsidP="006B57F2">
      <w:pPr>
        <w:pStyle w:val="BodyText3"/>
        <w:spacing w:after="240"/>
        <w:jc w:val="left"/>
        <w:rPr>
          <w:rFonts w:cs="Arial"/>
          <w:szCs w:val="24"/>
        </w:rPr>
      </w:pPr>
      <w:r>
        <w:rPr>
          <w:rFonts w:cs="Arial"/>
          <w:szCs w:val="24"/>
        </w:rPr>
        <w:lastRenderedPageBreak/>
        <w:t>Adopt Chapter 6 (Special Equipment) of the 2023 NEC without amendment for publication in the 2025 triennial edition of the CEC.</w:t>
      </w:r>
    </w:p>
    <w:p w14:paraId="1A926337" w14:textId="77777777" w:rsidR="006B57F2" w:rsidRDefault="006B57F2" w:rsidP="006B57F2">
      <w:pPr>
        <w:spacing w:before="120"/>
        <w:rPr>
          <w:rFonts w:cs="Arial"/>
        </w:rPr>
      </w:pPr>
      <w:r>
        <w:rPr>
          <w:rFonts w:cs="Arial"/>
          <w:b/>
        </w:rPr>
        <w:t>Notation: DSA-SS</w:t>
      </w:r>
    </w:p>
    <w:p w14:paraId="7CF5012E" w14:textId="77777777" w:rsidR="006B57F2" w:rsidRDefault="006B57F2" w:rsidP="006B57F2">
      <w:pPr>
        <w:rPr>
          <w:rFonts w:cs="Arial"/>
          <w:color w:val="000000"/>
          <w:szCs w:val="24"/>
          <w:bdr w:val="none" w:sz="0" w:space="0" w:color="auto" w:frame="1"/>
        </w:rPr>
      </w:pPr>
      <w:r>
        <w:rPr>
          <w:rFonts w:cs="Arial"/>
        </w:rPr>
        <w:t xml:space="preserve">Authority: </w:t>
      </w:r>
      <w:r>
        <w:rPr>
          <w:rFonts w:cs="Arial"/>
          <w:color w:val="000000"/>
          <w:szCs w:val="24"/>
          <w:bdr w:val="none" w:sz="0" w:space="0" w:color="auto" w:frame="1"/>
        </w:rPr>
        <w:t>Education Code Section 17310 and 81142</w:t>
      </w:r>
      <w:r w:rsidRPr="007027FA">
        <w:rPr>
          <w:rFonts w:cs="Arial"/>
          <w:szCs w:val="24"/>
          <w:bdr w:val="none" w:sz="0" w:space="0" w:color="auto" w:frame="1"/>
        </w:rPr>
        <w:t>, and Health and Safety Code Section 16022.</w:t>
      </w:r>
    </w:p>
    <w:p w14:paraId="5E3B377F" w14:textId="77777777" w:rsidR="006B57F2" w:rsidRDefault="006B57F2" w:rsidP="006B57F2">
      <w:pPr>
        <w:spacing w:before="120"/>
        <w:rPr>
          <w:rFonts w:cs="Arial"/>
          <w:noProof/>
        </w:rPr>
      </w:pPr>
      <w:r>
        <w:rPr>
          <w:rFonts w:cs="Arial"/>
          <w:color w:val="000000"/>
          <w:bdr w:val="none" w:sz="0" w:space="0" w:color="auto" w:frame="1"/>
        </w:rPr>
        <w:t>Reference(s):  Education Code Sections 17280 through 17317, and 81130 through 81149</w:t>
      </w:r>
      <w:r>
        <w:rPr>
          <w:rFonts w:cs="Arial"/>
        </w:rPr>
        <w:t xml:space="preserve">, and </w:t>
      </w:r>
      <w:r>
        <w:rPr>
          <w:rFonts w:cs="Arial"/>
          <w:noProof/>
        </w:rPr>
        <w:t>Health and Safety Code Sections 16000 through 16023.</w:t>
      </w:r>
    </w:p>
    <w:p w14:paraId="20CCF1A8" w14:textId="77777777" w:rsidR="006B57F2" w:rsidRDefault="006B57F2" w:rsidP="006B57F2">
      <w:pPr>
        <w:pStyle w:val="Heading3"/>
        <w:rPr>
          <w:noProof/>
        </w:rPr>
      </w:pPr>
      <w:r>
        <w:t>ITEM</w:t>
      </w:r>
      <w:r w:rsidRPr="00D57254">
        <w:t xml:space="preserve"> </w:t>
      </w:r>
      <w:r w:rsidRPr="00D57254">
        <w:rPr>
          <w:noProof/>
        </w:rPr>
        <w:t>9</w:t>
      </w:r>
      <w:r>
        <w:rPr>
          <w:noProof/>
        </w:rPr>
        <w:br/>
      </w:r>
      <w:r>
        <w:t xml:space="preserve">Chapter </w:t>
      </w:r>
      <w:r>
        <w:rPr>
          <w:noProof/>
        </w:rPr>
        <w:t xml:space="preserve">7, Special Conditions </w:t>
      </w:r>
    </w:p>
    <w:p w14:paraId="715F90CC" w14:textId="77777777" w:rsidR="006B57F2" w:rsidRDefault="006B57F2" w:rsidP="006B57F2">
      <w:pPr>
        <w:rPr>
          <w:rFonts w:cs="Arial"/>
          <w:szCs w:val="24"/>
        </w:rPr>
      </w:pPr>
      <w:r>
        <w:rPr>
          <w:rFonts w:cs="Arial"/>
          <w:szCs w:val="24"/>
        </w:rPr>
        <w:t>Repeal Chapter 7 (Special Conditions) of the 2020 NEC.</w:t>
      </w:r>
    </w:p>
    <w:p w14:paraId="7A42C8FC" w14:textId="77777777" w:rsidR="006B57F2" w:rsidRDefault="006B57F2" w:rsidP="006B57F2">
      <w:pPr>
        <w:spacing w:after="240"/>
        <w:rPr>
          <w:rFonts w:cs="Arial"/>
          <w:szCs w:val="24"/>
        </w:rPr>
      </w:pPr>
      <w:r>
        <w:rPr>
          <w:rFonts w:cs="Arial"/>
          <w:szCs w:val="24"/>
        </w:rPr>
        <w:t>Adopt Chapter 7 (Special Conditions) of the 2023 NEC without amendment for publication in the 2025 triennial edition of the CEC.</w:t>
      </w:r>
    </w:p>
    <w:p w14:paraId="6F255485" w14:textId="77777777" w:rsidR="006B57F2" w:rsidRDefault="006B57F2" w:rsidP="006B57F2">
      <w:pPr>
        <w:spacing w:before="120"/>
        <w:rPr>
          <w:rFonts w:cs="Arial"/>
        </w:rPr>
      </w:pPr>
      <w:r>
        <w:rPr>
          <w:rFonts w:cs="Arial"/>
          <w:b/>
        </w:rPr>
        <w:t>Notation: DSA-SS</w:t>
      </w:r>
    </w:p>
    <w:p w14:paraId="06285E97" w14:textId="77777777" w:rsidR="006B57F2" w:rsidRDefault="006B57F2" w:rsidP="006B57F2">
      <w:pPr>
        <w:rPr>
          <w:rFonts w:cs="Arial"/>
          <w:color w:val="000000"/>
          <w:szCs w:val="24"/>
          <w:bdr w:val="none" w:sz="0" w:space="0" w:color="auto" w:frame="1"/>
        </w:rPr>
      </w:pPr>
      <w:r>
        <w:rPr>
          <w:rFonts w:cs="Arial"/>
        </w:rPr>
        <w:t xml:space="preserve">Authority: </w:t>
      </w:r>
      <w:r>
        <w:rPr>
          <w:rFonts w:cs="Arial"/>
          <w:color w:val="000000"/>
          <w:szCs w:val="24"/>
          <w:bdr w:val="none" w:sz="0" w:space="0" w:color="auto" w:frame="1"/>
        </w:rPr>
        <w:t>Education Code Section 17310 and 81142</w:t>
      </w:r>
      <w:r w:rsidRPr="007027FA">
        <w:rPr>
          <w:rFonts w:cs="Arial"/>
          <w:szCs w:val="24"/>
          <w:bdr w:val="none" w:sz="0" w:space="0" w:color="auto" w:frame="1"/>
        </w:rPr>
        <w:t>, and Health and Safety Code Section 16022.</w:t>
      </w:r>
    </w:p>
    <w:p w14:paraId="55C18C76" w14:textId="77777777" w:rsidR="006B57F2" w:rsidRDefault="006B57F2" w:rsidP="006B57F2">
      <w:pPr>
        <w:spacing w:before="120"/>
        <w:rPr>
          <w:rFonts w:cs="Arial"/>
          <w:color w:val="000000"/>
          <w:bdr w:val="none" w:sz="0" w:space="0" w:color="auto" w:frame="1"/>
        </w:rPr>
      </w:pPr>
      <w:r>
        <w:rPr>
          <w:rFonts w:cs="Arial"/>
          <w:color w:val="000000"/>
          <w:bdr w:val="none" w:sz="0" w:space="0" w:color="auto" w:frame="1"/>
        </w:rPr>
        <w:t>Reference(s):  Education Code Sections 17280 through 17317, and 81130 through 81149</w:t>
      </w:r>
      <w:r>
        <w:rPr>
          <w:rFonts w:cs="Arial"/>
        </w:rPr>
        <w:t xml:space="preserve">, and </w:t>
      </w:r>
      <w:r>
        <w:rPr>
          <w:rFonts w:cs="Arial"/>
          <w:noProof/>
        </w:rPr>
        <w:t>Health and Safety Code Sections 16000 through 16023.</w:t>
      </w:r>
    </w:p>
    <w:p w14:paraId="7D368140" w14:textId="77777777" w:rsidR="006B57F2" w:rsidRDefault="006B57F2" w:rsidP="006B57F2">
      <w:pPr>
        <w:pStyle w:val="Heading3"/>
        <w:rPr>
          <w:noProof/>
        </w:rPr>
      </w:pPr>
      <w:r>
        <w:t xml:space="preserve">ITEM </w:t>
      </w:r>
      <w:r>
        <w:rPr>
          <w:noProof/>
        </w:rPr>
        <w:t>10</w:t>
      </w:r>
      <w:r>
        <w:rPr>
          <w:noProof/>
        </w:rPr>
        <w:br/>
      </w:r>
      <w:r>
        <w:t xml:space="preserve">Chapter </w:t>
      </w:r>
      <w:r>
        <w:rPr>
          <w:noProof/>
        </w:rPr>
        <w:t xml:space="preserve">8, Communication Systems </w:t>
      </w:r>
    </w:p>
    <w:p w14:paraId="2F097427" w14:textId="77777777" w:rsidR="006B57F2" w:rsidRDefault="006B57F2" w:rsidP="006B57F2">
      <w:pPr>
        <w:rPr>
          <w:rFonts w:cs="Arial"/>
          <w:szCs w:val="24"/>
        </w:rPr>
      </w:pPr>
      <w:r>
        <w:rPr>
          <w:rFonts w:cs="Arial"/>
          <w:szCs w:val="24"/>
        </w:rPr>
        <w:t>Repeal Chapter 8 (Communications Systems) of the 2020 NEC.</w:t>
      </w:r>
    </w:p>
    <w:p w14:paraId="18B9D868" w14:textId="77777777" w:rsidR="006B57F2" w:rsidRDefault="006B57F2" w:rsidP="006B57F2">
      <w:pPr>
        <w:spacing w:after="240"/>
        <w:rPr>
          <w:rFonts w:cs="Arial"/>
          <w:szCs w:val="24"/>
        </w:rPr>
      </w:pPr>
      <w:r>
        <w:rPr>
          <w:rFonts w:cs="Arial"/>
          <w:szCs w:val="24"/>
        </w:rPr>
        <w:t>Adopt Chapter 8 (Communications Systems) of the 2023 NEC without amendment for publication in the 2025 triennial edition of the CEC.</w:t>
      </w:r>
    </w:p>
    <w:p w14:paraId="2CAFD843" w14:textId="77777777" w:rsidR="006B57F2" w:rsidRDefault="006B57F2" w:rsidP="006B57F2">
      <w:pPr>
        <w:spacing w:before="120"/>
        <w:rPr>
          <w:rFonts w:cs="Arial"/>
        </w:rPr>
      </w:pPr>
      <w:r>
        <w:rPr>
          <w:rFonts w:cs="Arial"/>
          <w:b/>
        </w:rPr>
        <w:t>Notation: DSA-SS</w:t>
      </w:r>
    </w:p>
    <w:p w14:paraId="71084AF1" w14:textId="77777777" w:rsidR="006B57F2" w:rsidRDefault="006B57F2" w:rsidP="006B57F2">
      <w:pPr>
        <w:rPr>
          <w:rFonts w:cs="Arial"/>
          <w:color w:val="000000"/>
          <w:szCs w:val="24"/>
          <w:bdr w:val="none" w:sz="0" w:space="0" w:color="auto" w:frame="1"/>
        </w:rPr>
      </w:pPr>
      <w:r>
        <w:rPr>
          <w:rFonts w:cs="Arial"/>
        </w:rPr>
        <w:t xml:space="preserve">Authority: </w:t>
      </w:r>
      <w:r>
        <w:rPr>
          <w:rFonts w:cs="Arial"/>
          <w:color w:val="000000"/>
          <w:szCs w:val="24"/>
          <w:bdr w:val="none" w:sz="0" w:space="0" w:color="auto" w:frame="1"/>
        </w:rPr>
        <w:t>Education Code Section 17310 and 81142</w:t>
      </w:r>
      <w:r w:rsidRPr="007027FA">
        <w:rPr>
          <w:rFonts w:cs="Arial"/>
          <w:szCs w:val="24"/>
          <w:bdr w:val="none" w:sz="0" w:space="0" w:color="auto" w:frame="1"/>
        </w:rPr>
        <w:t>, and Health and Safety Code Section 16022.</w:t>
      </w:r>
    </w:p>
    <w:p w14:paraId="66300020" w14:textId="77777777" w:rsidR="006B57F2" w:rsidRDefault="006B57F2" w:rsidP="006B57F2">
      <w:pPr>
        <w:spacing w:before="120"/>
        <w:rPr>
          <w:rFonts w:cs="Arial"/>
          <w:noProof/>
        </w:rPr>
      </w:pPr>
      <w:r>
        <w:rPr>
          <w:rFonts w:cs="Arial"/>
          <w:color w:val="000000"/>
          <w:bdr w:val="none" w:sz="0" w:space="0" w:color="auto" w:frame="1"/>
        </w:rPr>
        <w:t>Reference(s):  Education Code Sections 17280 through 17317, and 81130 through 81149</w:t>
      </w:r>
      <w:r>
        <w:rPr>
          <w:rFonts w:cs="Arial"/>
        </w:rPr>
        <w:t xml:space="preserve">, and </w:t>
      </w:r>
      <w:r>
        <w:rPr>
          <w:rFonts w:cs="Arial"/>
          <w:noProof/>
        </w:rPr>
        <w:t>Health and Safety Code Sections 16000 through 16023.</w:t>
      </w:r>
    </w:p>
    <w:p w14:paraId="5A81C023" w14:textId="77777777" w:rsidR="006B57F2" w:rsidRDefault="006B57F2" w:rsidP="006B57F2">
      <w:pPr>
        <w:pStyle w:val="Heading3"/>
      </w:pPr>
      <w:r>
        <w:t>ITEM</w:t>
      </w:r>
      <w:r w:rsidRPr="00D57254">
        <w:t xml:space="preserve"> 11</w:t>
      </w:r>
      <w:r>
        <w:br/>
        <w:t xml:space="preserve">Chapter </w:t>
      </w:r>
      <w:r>
        <w:rPr>
          <w:noProof/>
        </w:rPr>
        <w:t xml:space="preserve">9, Tables </w:t>
      </w:r>
    </w:p>
    <w:p w14:paraId="3EB4E9DD" w14:textId="77777777" w:rsidR="006B57F2" w:rsidRDefault="006B57F2" w:rsidP="006B57F2">
      <w:pPr>
        <w:rPr>
          <w:rFonts w:cs="Arial"/>
          <w:szCs w:val="24"/>
        </w:rPr>
      </w:pPr>
      <w:r>
        <w:rPr>
          <w:rFonts w:cs="Arial"/>
          <w:szCs w:val="24"/>
        </w:rPr>
        <w:t>Repeal Chapter 9 (Tables) of the 2020 NEC.</w:t>
      </w:r>
    </w:p>
    <w:p w14:paraId="3D7C9362" w14:textId="77777777" w:rsidR="006B57F2" w:rsidRDefault="006B57F2" w:rsidP="006B57F2">
      <w:pPr>
        <w:spacing w:after="240"/>
        <w:rPr>
          <w:rFonts w:cs="Arial"/>
          <w:szCs w:val="24"/>
        </w:rPr>
      </w:pPr>
      <w:r>
        <w:rPr>
          <w:rFonts w:cs="Arial"/>
          <w:szCs w:val="24"/>
        </w:rPr>
        <w:t>Adopt Chapter 9 (Tables) of the 2023 NEC for publication in the 2025 triennial edition of the CEC.</w:t>
      </w:r>
    </w:p>
    <w:p w14:paraId="6F2EF71B" w14:textId="77777777" w:rsidR="006B57F2" w:rsidRDefault="006B57F2" w:rsidP="006B57F2">
      <w:pPr>
        <w:spacing w:before="120"/>
        <w:rPr>
          <w:rFonts w:cs="Arial"/>
        </w:rPr>
      </w:pPr>
      <w:r>
        <w:rPr>
          <w:rFonts w:cs="Arial"/>
          <w:b/>
        </w:rPr>
        <w:t>Notation: DSA-SS</w:t>
      </w:r>
    </w:p>
    <w:p w14:paraId="77CAC536" w14:textId="77777777" w:rsidR="006B57F2" w:rsidRDefault="006B57F2" w:rsidP="006B57F2">
      <w:pPr>
        <w:rPr>
          <w:rFonts w:cs="Arial"/>
          <w:color w:val="000000"/>
          <w:szCs w:val="24"/>
          <w:bdr w:val="none" w:sz="0" w:space="0" w:color="auto" w:frame="1"/>
        </w:rPr>
      </w:pPr>
      <w:r>
        <w:rPr>
          <w:rFonts w:cs="Arial"/>
        </w:rPr>
        <w:lastRenderedPageBreak/>
        <w:t xml:space="preserve">Authority: </w:t>
      </w:r>
      <w:r>
        <w:rPr>
          <w:rFonts w:cs="Arial"/>
          <w:color w:val="000000"/>
          <w:szCs w:val="24"/>
          <w:bdr w:val="none" w:sz="0" w:space="0" w:color="auto" w:frame="1"/>
        </w:rPr>
        <w:t>Education Code Section 17310 and 81142</w:t>
      </w:r>
      <w:r w:rsidRPr="007027FA">
        <w:rPr>
          <w:rFonts w:cs="Arial"/>
          <w:szCs w:val="24"/>
          <w:bdr w:val="none" w:sz="0" w:space="0" w:color="auto" w:frame="1"/>
        </w:rPr>
        <w:t>, and Health and Safety Code Section 16022.</w:t>
      </w:r>
    </w:p>
    <w:p w14:paraId="38FC92F1" w14:textId="77777777" w:rsidR="006B57F2" w:rsidRDefault="006B57F2" w:rsidP="006B57F2">
      <w:pPr>
        <w:spacing w:before="120"/>
        <w:rPr>
          <w:rFonts w:cs="Arial"/>
          <w:noProof/>
        </w:rPr>
      </w:pPr>
      <w:r>
        <w:rPr>
          <w:rFonts w:cs="Arial"/>
          <w:color w:val="000000"/>
          <w:bdr w:val="none" w:sz="0" w:space="0" w:color="auto" w:frame="1"/>
        </w:rPr>
        <w:t>Reference(s):  Education Code Sections 17280 through 17317, and 81130 through 81149</w:t>
      </w:r>
      <w:r>
        <w:rPr>
          <w:rFonts w:cs="Arial"/>
        </w:rPr>
        <w:t xml:space="preserve">, and </w:t>
      </w:r>
      <w:r>
        <w:rPr>
          <w:rFonts w:cs="Arial"/>
          <w:noProof/>
        </w:rPr>
        <w:t>Health and Safety Code Sections 16000 through 16023.</w:t>
      </w:r>
    </w:p>
    <w:p w14:paraId="4C9DF7CC" w14:textId="77777777" w:rsidR="006B57F2" w:rsidRDefault="006B57F2" w:rsidP="006B57F2">
      <w:pPr>
        <w:pStyle w:val="Heading3"/>
      </w:pPr>
      <w:r>
        <w:t>ITEM</w:t>
      </w:r>
      <w:r w:rsidRPr="00D57254">
        <w:t xml:space="preserve"> 12</w:t>
      </w:r>
      <w:r>
        <w:br/>
      </w:r>
      <w:r>
        <w:rPr>
          <w:noProof/>
        </w:rPr>
        <w:t>Annexes</w:t>
      </w:r>
    </w:p>
    <w:p w14:paraId="63383B8D" w14:textId="77777777" w:rsidR="006B57F2" w:rsidRDefault="006B57F2" w:rsidP="006B57F2">
      <w:pPr>
        <w:rPr>
          <w:rFonts w:cs="Arial"/>
        </w:rPr>
      </w:pPr>
      <w:r>
        <w:rPr>
          <w:rFonts w:cs="Arial"/>
          <w:szCs w:val="24"/>
        </w:rPr>
        <w:t>DSA-SS and DSA-SS/CC continue to not adopt Annexes A, B, C, D, E, F, G, H, I, J and K of the 2023 NEC for publication in the 2025 triennial edition of the CEC.</w:t>
      </w:r>
    </w:p>
    <w:p w14:paraId="7F518662" w14:textId="77777777" w:rsidR="006B57F2" w:rsidRDefault="006B57F2" w:rsidP="006B57F2">
      <w:pPr>
        <w:spacing w:before="120"/>
        <w:rPr>
          <w:rFonts w:cs="Arial"/>
        </w:rPr>
      </w:pPr>
      <w:r>
        <w:rPr>
          <w:rFonts w:cs="Arial"/>
          <w:b/>
        </w:rPr>
        <w:t>Notation: DSA-SS</w:t>
      </w:r>
    </w:p>
    <w:p w14:paraId="759D4899" w14:textId="77777777" w:rsidR="006B57F2" w:rsidRDefault="006B57F2" w:rsidP="006B57F2">
      <w:pPr>
        <w:rPr>
          <w:rFonts w:cs="Arial"/>
          <w:color w:val="000000"/>
          <w:szCs w:val="24"/>
          <w:bdr w:val="none" w:sz="0" w:space="0" w:color="auto" w:frame="1"/>
        </w:rPr>
      </w:pPr>
      <w:r>
        <w:rPr>
          <w:rFonts w:cs="Arial"/>
        </w:rPr>
        <w:t xml:space="preserve">Authority: </w:t>
      </w:r>
      <w:r>
        <w:rPr>
          <w:rFonts w:cs="Arial"/>
          <w:color w:val="000000"/>
          <w:szCs w:val="24"/>
          <w:bdr w:val="none" w:sz="0" w:space="0" w:color="auto" w:frame="1"/>
        </w:rPr>
        <w:t>Education Code Section 17310 and 81142</w:t>
      </w:r>
      <w:r w:rsidRPr="007027FA">
        <w:rPr>
          <w:rFonts w:cs="Arial"/>
          <w:szCs w:val="24"/>
          <w:bdr w:val="none" w:sz="0" w:space="0" w:color="auto" w:frame="1"/>
        </w:rPr>
        <w:t>, and Health and Safety Code Section 16022.</w:t>
      </w:r>
    </w:p>
    <w:p w14:paraId="0D1B49AF" w14:textId="0D10F10F" w:rsidR="00767766" w:rsidRPr="0046521A" w:rsidRDefault="006B57F2" w:rsidP="006B57F2">
      <w:pPr>
        <w:rPr>
          <w:rFonts w:cs="Arial"/>
        </w:rPr>
      </w:pPr>
      <w:r>
        <w:rPr>
          <w:rFonts w:cs="Arial"/>
          <w:color w:val="000000"/>
          <w:bdr w:val="none" w:sz="0" w:space="0" w:color="auto" w:frame="1"/>
        </w:rPr>
        <w:t>Reference(s):  Education Code Sections 17280 through 17317, and 81130 through 81149</w:t>
      </w:r>
      <w:r>
        <w:rPr>
          <w:rFonts w:cs="Arial"/>
        </w:rPr>
        <w:t xml:space="preserve">, and </w:t>
      </w:r>
      <w:r>
        <w:rPr>
          <w:rFonts w:cs="Arial"/>
          <w:noProof/>
        </w:rPr>
        <w:t>Health and Safety Code Sections 16000 through 16023.</w:t>
      </w:r>
    </w:p>
    <w:sectPr w:rsidR="00767766" w:rsidRPr="0046521A" w:rsidSect="00005708">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ED7C4" w14:textId="77777777" w:rsidR="00C53632" w:rsidRDefault="00C53632">
      <w:r>
        <w:separator/>
      </w:r>
    </w:p>
  </w:endnote>
  <w:endnote w:type="continuationSeparator" w:id="0">
    <w:p w14:paraId="14F4308D" w14:textId="77777777" w:rsidR="00C53632" w:rsidRDefault="00C5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069F2" w14:textId="77777777" w:rsidR="00393BA4" w:rsidRDefault="00393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1DBC3612"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7518DF">
      <w:t>Final</w:t>
    </w:r>
    <w:r>
      <w:t xml:space="preserve"> Express Terms</w:t>
    </w:r>
    <w:r w:rsidR="00A8502F">
      <w:tab/>
    </w:r>
    <w:r w:rsidR="000F3A45">
      <w:t>December 17</w:t>
    </w:r>
    <w:r w:rsidR="00A8502F">
      <w:t xml:space="preserve">, </w:t>
    </w:r>
    <w:r w:rsidR="00597DC7">
      <w:t>2024</w:t>
    </w:r>
  </w:p>
  <w:p w14:paraId="0CAFC6F9" w14:textId="5AC159F6" w:rsidR="008908A5" w:rsidRDefault="00224563" w:rsidP="00AA0C1D">
    <w:pPr>
      <w:pStyle w:val="Footer"/>
      <w:tabs>
        <w:tab w:val="clear" w:pos="4320"/>
        <w:tab w:val="clear" w:pos="8640"/>
        <w:tab w:val="center" w:pos="4860"/>
        <w:tab w:val="right" w:pos="9180"/>
      </w:tabs>
      <w:rPr>
        <w:szCs w:val="16"/>
      </w:rPr>
    </w:pPr>
    <w:r>
      <w:rPr>
        <w:szCs w:val="16"/>
      </w:rPr>
      <w:t>DSA-SS 01/23</w:t>
    </w:r>
    <w:r w:rsidR="008908A5">
      <w:rPr>
        <w:szCs w:val="16"/>
      </w:rPr>
      <w:t xml:space="preserve"> - Part</w:t>
    </w:r>
    <w:r w:rsidR="00A8502F">
      <w:rPr>
        <w:szCs w:val="16"/>
      </w:rPr>
      <w:t xml:space="preserve"> </w:t>
    </w:r>
    <w:r>
      <w:rPr>
        <w:szCs w:val="16"/>
      </w:rPr>
      <w:t>3</w:t>
    </w:r>
    <w:r w:rsidR="008908A5">
      <w:rPr>
        <w:szCs w:val="16"/>
      </w:rPr>
      <w:t xml:space="preserve"> -</w:t>
    </w:r>
    <w:r w:rsidR="00A8502F">
      <w:rPr>
        <w:szCs w:val="16"/>
      </w:rPr>
      <w:t xml:space="preserve"> </w:t>
    </w:r>
    <w:r>
      <w:rPr>
        <w:szCs w:val="16"/>
      </w:rPr>
      <w:t>2024</w:t>
    </w:r>
    <w:r w:rsidR="00A8502F">
      <w:rPr>
        <w:szCs w:val="16"/>
      </w:rPr>
      <w:t xml:space="preserve"> Triennial </w:t>
    </w:r>
    <w:r w:rsidR="008908A5" w:rsidRPr="006D1470">
      <w:rPr>
        <w:szCs w:val="16"/>
      </w:rPr>
      <w:t>Code Cycle</w:t>
    </w:r>
    <w:r w:rsidR="0070689B">
      <w:rPr>
        <w:szCs w:val="16"/>
      </w:rPr>
      <w:tab/>
    </w:r>
    <w:r w:rsidR="00A8502F">
      <w:rPr>
        <w:szCs w:val="16"/>
      </w:rPr>
      <w:tab/>
    </w:r>
    <w:r w:rsidR="00AF245C">
      <w:rPr>
        <w:szCs w:val="16"/>
      </w:rPr>
      <w:t>FET</w:t>
    </w:r>
    <w:r w:rsidR="000F3A45">
      <w:rPr>
        <w:szCs w:val="16"/>
      </w:rPr>
      <w:t>-So</w:t>
    </w:r>
    <w:r w:rsidR="00823B98">
      <w:rPr>
        <w:szCs w:val="16"/>
      </w:rPr>
      <w:t>S Filing</w:t>
    </w:r>
  </w:p>
  <w:p w14:paraId="4E70EC50" w14:textId="350DD756" w:rsidR="008908A5" w:rsidRDefault="00224563" w:rsidP="00A8502F">
    <w:pPr>
      <w:pStyle w:val="Footer"/>
      <w:tabs>
        <w:tab w:val="clear" w:pos="4320"/>
        <w:tab w:val="clear" w:pos="8640"/>
        <w:tab w:val="center" w:pos="4860"/>
        <w:tab w:val="right" w:pos="9180"/>
      </w:tabs>
    </w:pPr>
    <w:r>
      <w:rPr>
        <w:szCs w:val="16"/>
      </w:rPr>
      <w:t>Division of the State Architect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EFA79" w14:textId="77777777" w:rsidR="00393BA4" w:rsidRDefault="00393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EDEBA" w14:textId="77777777" w:rsidR="00C53632" w:rsidRDefault="00C53632">
      <w:r>
        <w:separator/>
      </w:r>
    </w:p>
  </w:footnote>
  <w:footnote w:type="continuationSeparator" w:id="0">
    <w:p w14:paraId="1037C214" w14:textId="77777777" w:rsidR="00C53632" w:rsidRDefault="00C53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7EAA8" w14:textId="77777777" w:rsidR="00393BA4" w:rsidRDefault="00393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11D67" w14:textId="77777777" w:rsidR="00393BA4" w:rsidRDefault="00393B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7"/>
  </w:num>
  <w:num w:numId="6" w16cid:durableId="707072491">
    <w:abstractNumId w:val="16"/>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4B7"/>
    <w:rsid w:val="00005708"/>
    <w:rsid w:val="00024D9E"/>
    <w:rsid w:val="000257AD"/>
    <w:rsid w:val="0006560C"/>
    <w:rsid w:val="00077B06"/>
    <w:rsid w:val="000B136A"/>
    <w:rsid w:val="000B4609"/>
    <w:rsid w:val="000B5D13"/>
    <w:rsid w:val="000E24B4"/>
    <w:rsid w:val="000E668B"/>
    <w:rsid w:val="000F3A45"/>
    <w:rsid w:val="00110B4A"/>
    <w:rsid w:val="00123F82"/>
    <w:rsid w:val="0015753C"/>
    <w:rsid w:val="00164809"/>
    <w:rsid w:val="00175449"/>
    <w:rsid w:val="001826F4"/>
    <w:rsid w:val="00190E7A"/>
    <w:rsid w:val="001C4F88"/>
    <w:rsid w:val="001D15D1"/>
    <w:rsid w:val="001D6449"/>
    <w:rsid w:val="001E0E55"/>
    <w:rsid w:val="001E2EAA"/>
    <w:rsid w:val="001E635B"/>
    <w:rsid w:val="001E71DE"/>
    <w:rsid w:val="001F2A94"/>
    <w:rsid w:val="001F6735"/>
    <w:rsid w:val="00224563"/>
    <w:rsid w:val="00234A84"/>
    <w:rsid w:val="002537B1"/>
    <w:rsid w:val="002678E5"/>
    <w:rsid w:val="00271CA0"/>
    <w:rsid w:val="002915CB"/>
    <w:rsid w:val="00295E27"/>
    <w:rsid w:val="002965E0"/>
    <w:rsid w:val="002D3F86"/>
    <w:rsid w:val="00301808"/>
    <w:rsid w:val="0030639B"/>
    <w:rsid w:val="00332C1D"/>
    <w:rsid w:val="00351E2B"/>
    <w:rsid w:val="00353B32"/>
    <w:rsid w:val="003641DE"/>
    <w:rsid w:val="00364971"/>
    <w:rsid w:val="00393BA4"/>
    <w:rsid w:val="003942B6"/>
    <w:rsid w:val="003C56D4"/>
    <w:rsid w:val="003E0D9B"/>
    <w:rsid w:val="00421C03"/>
    <w:rsid w:val="00446845"/>
    <w:rsid w:val="00462492"/>
    <w:rsid w:val="0046521A"/>
    <w:rsid w:val="00483479"/>
    <w:rsid w:val="004957C8"/>
    <w:rsid w:val="004B2AB9"/>
    <w:rsid w:val="004C48A0"/>
    <w:rsid w:val="00541492"/>
    <w:rsid w:val="005417DB"/>
    <w:rsid w:val="00563190"/>
    <w:rsid w:val="00593DDD"/>
    <w:rsid w:val="00597DC7"/>
    <w:rsid w:val="005E162F"/>
    <w:rsid w:val="005F1F14"/>
    <w:rsid w:val="00600471"/>
    <w:rsid w:val="0061175B"/>
    <w:rsid w:val="006169B9"/>
    <w:rsid w:val="00642758"/>
    <w:rsid w:val="00664F8A"/>
    <w:rsid w:val="0066622F"/>
    <w:rsid w:val="0069558C"/>
    <w:rsid w:val="00696C5D"/>
    <w:rsid w:val="006A21F1"/>
    <w:rsid w:val="006B57F2"/>
    <w:rsid w:val="006B747C"/>
    <w:rsid w:val="006D1470"/>
    <w:rsid w:val="0070689B"/>
    <w:rsid w:val="0073368F"/>
    <w:rsid w:val="0073479C"/>
    <w:rsid w:val="00750097"/>
    <w:rsid w:val="007518DF"/>
    <w:rsid w:val="00767398"/>
    <w:rsid w:val="00767766"/>
    <w:rsid w:val="007B0231"/>
    <w:rsid w:val="007B4553"/>
    <w:rsid w:val="007D4133"/>
    <w:rsid w:val="007F1273"/>
    <w:rsid w:val="00801113"/>
    <w:rsid w:val="0081299A"/>
    <w:rsid w:val="008236F5"/>
    <w:rsid w:val="00823B98"/>
    <w:rsid w:val="0083127A"/>
    <w:rsid w:val="00860D91"/>
    <w:rsid w:val="008908A5"/>
    <w:rsid w:val="008A2AC5"/>
    <w:rsid w:val="008A63B1"/>
    <w:rsid w:val="008B6F4E"/>
    <w:rsid w:val="008E0B48"/>
    <w:rsid w:val="008E36A8"/>
    <w:rsid w:val="008F1AE2"/>
    <w:rsid w:val="008F2193"/>
    <w:rsid w:val="00904F97"/>
    <w:rsid w:val="0090753D"/>
    <w:rsid w:val="00965AAB"/>
    <w:rsid w:val="00975FF7"/>
    <w:rsid w:val="009A693A"/>
    <w:rsid w:val="009B75E7"/>
    <w:rsid w:val="009C2981"/>
    <w:rsid w:val="009C529A"/>
    <w:rsid w:val="009D60C1"/>
    <w:rsid w:val="009E0E79"/>
    <w:rsid w:val="009E6B12"/>
    <w:rsid w:val="009F23ED"/>
    <w:rsid w:val="00A138AA"/>
    <w:rsid w:val="00A60CA1"/>
    <w:rsid w:val="00A76E67"/>
    <w:rsid w:val="00A81002"/>
    <w:rsid w:val="00A8502F"/>
    <w:rsid w:val="00A945EE"/>
    <w:rsid w:val="00AA0C1D"/>
    <w:rsid w:val="00AC1F10"/>
    <w:rsid w:val="00AD280C"/>
    <w:rsid w:val="00AF245C"/>
    <w:rsid w:val="00AF4E96"/>
    <w:rsid w:val="00B11AD5"/>
    <w:rsid w:val="00B12076"/>
    <w:rsid w:val="00BC1102"/>
    <w:rsid w:val="00BC3F6E"/>
    <w:rsid w:val="00BD3B76"/>
    <w:rsid w:val="00BE48F6"/>
    <w:rsid w:val="00BF251B"/>
    <w:rsid w:val="00C36475"/>
    <w:rsid w:val="00C44C36"/>
    <w:rsid w:val="00C53632"/>
    <w:rsid w:val="00C67B72"/>
    <w:rsid w:val="00C74CC9"/>
    <w:rsid w:val="00C80CD9"/>
    <w:rsid w:val="00CB4F72"/>
    <w:rsid w:val="00CD71EA"/>
    <w:rsid w:val="00CE406D"/>
    <w:rsid w:val="00CE56AD"/>
    <w:rsid w:val="00CF3372"/>
    <w:rsid w:val="00D205E3"/>
    <w:rsid w:val="00D275E7"/>
    <w:rsid w:val="00D75ED1"/>
    <w:rsid w:val="00D91AE2"/>
    <w:rsid w:val="00DA5CDA"/>
    <w:rsid w:val="00E100C3"/>
    <w:rsid w:val="00E119F2"/>
    <w:rsid w:val="00E16084"/>
    <w:rsid w:val="00E3790F"/>
    <w:rsid w:val="00E46E3A"/>
    <w:rsid w:val="00E53D35"/>
    <w:rsid w:val="00E929AD"/>
    <w:rsid w:val="00EB257F"/>
    <w:rsid w:val="00EC27FE"/>
    <w:rsid w:val="00EC55B6"/>
    <w:rsid w:val="00ED27E1"/>
    <w:rsid w:val="00EF26E2"/>
    <w:rsid w:val="00F057BF"/>
    <w:rsid w:val="00F152F2"/>
    <w:rsid w:val="00F17139"/>
    <w:rsid w:val="00F4291A"/>
    <w:rsid w:val="00F61E87"/>
    <w:rsid w:val="00F768B4"/>
    <w:rsid w:val="00F97C83"/>
    <w:rsid w:val="00FD3B17"/>
    <w:rsid w:val="00FD45EA"/>
    <w:rsid w:val="00FE4917"/>
    <w:rsid w:val="00FF11EA"/>
    <w:rsid w:val="00FF1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22F34-53C7-4276-B703-E6CE8DB8F8AB}">
  <ds:schemaRefs>
    <ds:schemaRef ds:uri="http://schemas.microsoft.com/sharepoint/v3/contenttype/forms"/>
  </ds:schemaRefs>
</ds:datastoreItem>
</file>

<file path=customXml/itemProps2.xml><?xml version="1.0" encoding="utf-8"?>
<ds:datastoreItem xmlns:ds="http://schemas.openxmlformats.org/officeDocument/2006/customXml" ds:itemID="{6295A18E-14C2-4BED-B302-72D950CCF8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4.xml><?xml version="1.0" encoding="utf-8"?>
<ds:datastoreItem xmlns:ds="http://schemas.openxmlformats.org/officeDocument/2006/customXml" ds:itemID="{967089A1-6866-4E88-8E55-77A4C5091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DSA-SS-01-23-FET-PT3</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DSA-SS-01-23-FET-PT3</dc:title>
  <dc:creator>CBSC</dc:creator>
  <cp:lastModifiedBy>Martin, Tom@DGS</cp:lastModifiedBy>
  <cp:revision>10</cp:revision>
  <cp:lastPrinted>2020-02-18T23:46:00Z</cp:lastPrinted>
  <dcterms:created xsi:type="dcterms:W3CDTF">2023-10-09T17:20:00Z</dcterms:created>
  <dcterms:modified xsi:type="dcterms:W3CDTF">2024-12-31T19:21:00Z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