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5B1516D" w:rsidR="00767766" w:rsidRPr="0046521A" w:rsidRDefault="000E6974" w:rsidP="00E16531">
      <w:pPr>
        <w:pStyle w:val="Heading1"/>
        <w:spacing w:before="0" w:after="12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Pr>
          <w:rFonts w:cs="Arial"/>
        </w:rPr>
        <w:t xml:space="preserve"> CALIFORNIA BUILDING STANDARDS COMMISSION</w:t>
      </w:r>
      <w:r w:rsidR="00767766" w:rsidRPr="0046521A">
        <w:rPr>
          <w:rFonts w:cs="Arial"/>
        </w:rPr>
        <w:br/>
        <w:t>REGARDING THE</w:t>
      </w:r>
      <w:r>
        <w:rPr>
          <w:rFonts w:cs="Arial"/>
        </w:rPr>
        <w:t xml:space="preserve"> 2025 CALIFORNIA BUILDING CODE</w:t>
      </w:r>
      <w:r w:rsidR="00767766" w:rsidRPr="0046521A">
        <w:rPr>
          <w:rFonts w:cs="Arial"/>
        </w:rPr>
        <w:t>,</w:t>
      </w:r>
      <w:r w:rsidR="001F2A94">
        <w:rPr>
          <w:rFonts w:cs="Arial"/>
        </w:rPr>
        <w:br/>
      </w:r>
      <w:r w:rsidR="00767766" w:rsidRPr="0046521A">
        <w:rPr>
          <w:rFonts w:cs="Arial"/>
        </w:rPr>
        <w:t>CALIFORNIA CODE OF REGULATIONS, TITLE 24, PART</w:t>
      </w:r>
      <w:r w:rsidR="006B35D1">
        <w:rPr>
          <w:rFonts w:cs="Arial"/>
        </w:rPr>
        <w:t xml:space="preserve"> 2</w:t>
      </w:r>
      <w:r w:rsidR="001F2A94">
        <w:rPr>
          <w:rFonts w:cs="Arial"/>
        </w:rPr>
        <w:br/>
      </w:r>
      <w:r w:rsidR="000167C0">
        <w:rPr>
          <w:rFonts w:cs="Arial"/>
        </w:rPr>
        <w:t>(BSC</w:t>
      </w:r>
      <w:r w:rsidR="00DE2BE6">
        <w:rPr>
          <w:rFonts w:cs="Arial"/>
        </w:rPr>
        <w:t xml:space="preserve"> 05/24)</w:t>
      </w:r>
    </w:p>
    <w:p w14:paraId="2178BCDB" w14:textId="3268B497" w:rsidR="00767766" w:rsidRDefault="00BE48F6" w:rsidP="00E16531">
      <w:pPr>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0ED2170" w14:textId="77777777" w:rsidR="00E06A08" w:rsidRPr="0046521A" w:rsidRDefault="00E06A08" w:rsidP="00E06A08">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428B748" w14:textId="77777777" w:rsidR="00E06A08" w:rsidRPr="0046521A" w:rsidRDefault="00E06A08" w:rsidP="00E06A08">
      <w:pPr>
        <w:pStyle w:val="Heading2"/>
        <w:spacing w:before="0" w:after="0"/>
        <w:rPr>
          <w:rFonts w:cs="Arial"/>
        </w:rPr>
      </w:pPr>
      <w:r w:rsidRPr="0046521A">
        <w:rPr>
          <w:rFonts w:cs="Arial"/>
        </w:rPr>
        <w:t>LEGEND for EXPRESS TERMS (Based on model codes - Parts 2, 2.5, 3, 4, 5, 9, 10)</w:t>
      </w:r>
    </w:p>
    <w:p w14:paraId="290C06B8" w14:textId="77777777" w:rsidR="00E06A08" w:rsidRPr="0046521A" w:rsidRDefault="00E06A08" w:rsidP="00E06A08">
      <w:pPr>
        <w:pStyle w:val="ListParagraph"/>
        <w:numPr>
          <w:ilvl w:val="0"/>
          <w:numId w:val="7"/>
        </w:numPr>
        <w:rPr>
          <w:rFonts w:cs="Arial"/>
        </w:rPr>
      </w:pPr>
      <w:r w:rsidRPr="0046521A">
        <w:rPr>
          <w:rFonts w:cs="Arial"/>
        </w:rPr>
        <w:t>Model Code language appears upright</w:t>
      </w:r>
    </w:p>
    <w:p w14:paraId="4D6A9836" w14:textId="77777777" w:rsidR="00E06A08" w:rsidRPr="0046521A" w:rsidRDefault="00E06A08" w:rsidP="00E06A08">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0D5E2184" w14:textId="77777777" w:rsidR="00E06A08" w:rsidRPr="0046521A" w:rsidRDefault="00E06A08" w:rsidP="00E06A08">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F388CE2" w14:textId="77777777" w:rsidR="00E06A08" w:rsidRPr="0046521A" w:rsidRDefault="00E06A08" w:rsidP="00E06A08">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6781A253" w14:textId="77777777" w:rsidR="00E06A08" w:rsidRPr="0046521A" w:rsidRDefault="00E06A08" w:rsidP="00E06A08">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733D3D77" w14:textId="77777777" w:rsidR="00E06A08" w:rsidRPr="0046521A" w:rsidRDefault="00E06A08" w:rsidP="00E06A08">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0F6BECFA" w14:textId="77777777" w:rsidR="00E06A08" w:rsidRPr="0046521A" w:rsidRDefault="00E06A08" w:rsidP="00E06A08">
      <w:pPr>
        <w:pBdr>
          <w:bottom w:val="single" w:sz="4" w:space="1" w:color="auto"/>
        </w:pBdr>
        <w:rPr>
          <w:rFonts w:cs="Arial"/>
        </w:rPr>
      </w:pPr>
    </w:p>
    <w:p w14:paraId="79267BB0" w14:textId="34569033" w:rsidR="007B5BD1" w:rsidRPr="007B5BD1" w:rsidRDefault="000167C0" w:rsidP="00E06A08">
      <w:pPr>
        <w:pStyle w:val="Heading2"/>
        <w:spacing w:before="0"/>
      </w:pPr>
      <w:r>
        <w:t xml:space="preserve">INITIAL </w:t>
      </w:r>
      <w:r w:rsidR="00767766" w:rsidRPr="0046521A">
        <w:t>EXPRESS TERMS</w:t>
      </w:r>
    </w:p>
    <w:p w14:paraId="3B8BC977" w14:textId="58DAB846" w:rsidR="00CE3C90" w:rsidRPr="00E06A08" w:rsidRDefault="00AA0C1D" w:rsidP="00E16531">
      <w:pPr>
        <w:pStyle w:val="Heading3"/>
        <w:spacing w:before="0"/>
        <w:rPr>
          <w:bCs/>
        </w:rPr>
      </w:pPr>
      <w:bookmarkStart w:id="0" w:name="_Hlk163829186"/>
      <w:bookmarkStart w:id="1" w:name="_Hlk155873040"/>
      <w:bookmarkStart w:id="2" w:name="_Hlk155794960"/>
      <w:r w:rsidRPr="00E06A08">
        <w:t>ITEM</w:t>
      </w:r>
      <w:r w:rsidR="00281E79" w:rsidRPr="00E06A08">
        <w:t xml:space="preserve"> 1</w:t>
      </w:r>
      <w:r w:rsidR="00C80CD9" w:rsidRPr="00E06A08">
        <w:rPr>
          <w:snapToGrid/>
        </w:rPr>
        <w:br/>
      </w:r>
      <w:r w:rsidR="00E06A08" w:rsidRPr="0046521A">
        <w:t xml:space="preserve">Chapter </w:t>
      </w:r>
      <w:r w:rsidR="00E06A08" w:rsidRPr="002E684C">
        <w:rPr>
          <w:noProof/>
        </w:rPr>
        <w:t>1 SCOPE AND ADMINISTRATION</w:t>
      </w:r>
      <w:r w:rsidR="00E06A08" w:rsidRPr="0046521A">
        <w:rPr>
          <w:noProof/>
        </w:rPr>
        <w:t xml:space="preserve">, </w:t>
      </w:r>
      <w:r w:rsidR="00E06A08">
        <w:rPr>
          <w:noProof/>
        </w:rPr>
        <w:br/>
      </w:r>
      <w:r w:rsidR="00E06A08" w:rsidRPr="002E684C">
        <w:rPr>
          <w:noProof/>
        </w:rPr>
        <w:t>DIVISION I CALIFORNIA ADMINISTRATION</w:t>
      </w:r>
      <w:r w:rsidR="00E06A08">
        <w:t>,</w:t>
      </w:r>
      <w:r w:rsidR="00E06A08">
        <w:br/>
      </w:r>
      <w:r w:rsidR="00E06A08" w:rsidRPr="00D7774D">
        <w:t>DIVISION II</w:t>
      </w:r>
      <w:r w:rsidR="00E06A08" w:rsidRPr="007008F7">
        <w:t xml:space="preserve"> SCOPE AND ADMINISTRATION</w:t>
      </w:r>
    </w:p>
    <w:bookmarkEnd w:id="0"/>
    <w:p w14:paraId="35390386" w14:textId="56539318" w:rsidR="004C5D8D" w:rsidRPr="00E06A08" w:rsidRDefault="00E06A08" w:rsidP="00E16531">
      <w:pPr>
        <w:rPr>
          <w:rFonts w:cs="Arial"/>
          <w:szCs w:val="24"/>
        </w:rPr>
      </w:pPr>
      <w:r w:rsidRPr="00D7774D">
        <w:rPr>
          <w:rFonts w:cs="Arial"/>
          <w:szCs w:val="24"/>
        </w:rPr>
        <w:t>[</w:t>
      </w:r>
      <w:bookmarkStart w:id="3" w:name="_Hlk163829261"/>
      <w:r w:rsidR="00BD0B32" w:rsidRPr="0008287A">
        <w:t>BSC proposes continued adoption</w:t>
      </w:r>
      <w:r w:rsidR="00BD0B32">
        <w:t xml:space="preserve"> of </w:t>
      </w:r>
      <w:r w:rsidRPr="00D7774D">
        <w:rPr>
          <w:rFonts w:cs="Arial"/>
          <w:szCs w:val="24"/>
        </w:rPr>
        <w:t>Section 1</w:t>
      </w:r>
      <w:r>
        <w:rPr>
          <w:rFonts w:cs="Arial"/>
          <w:szCs w:val="24"/>
        </w:rPr>
        <w:t>10.3.5</w:t>
      </w:r>
      <w:r w:rsidRPr="00D7774D">
        <w:rPr>
          <w:rFonts w:cs="Arial"/>
          <w:szCs w:val="24"/>
        </w:rPr>
        <w:t xml:space="preserve"> of the 202</w:t>
      </w:r>
      <w:r>
        <w:rPr>
          <w:rFonts w:cs="Arial"/>
          <w:szCs w:val="24"/>
        </w:rPr>
        <w:t>4</w:t>
      </w:r>
      <w:r w:rsidRPr="00D7774D">
        <w:rPr>
          <w:rFonts w:cs="Arial"/>
          <w:szCs w:val="24"/>
        </w:rPr>
        <w:t xml:space="preserve"> </w:t>
      </w:r>
      <w:r w:rsidR="00821EAA">
        <w:rPr>
          <w:rFonts w:cs="Arial"/>
          <w:szCs w:val="24"/>
        </w:rPr>
        <w:t>International Building Code (</w:t>
      </w:r>
      <w:r w:rsidRPr="00D7774D">
        <w:rPr>
          <w:rFonts w:cs="Arial"/>
          <w:szCs w:val="24"/>
        </w:rPr>
        <w:t>IBC</w:t>
      </w:r>
      <w:r w:rsidR="00821EAA">
        <w:rPr>
          <w:rFonts w:cs="Arial"/>
          <w:szCs w:val="24"/>
        </w:rPr>
        <w:t>)</w:t>
      </w:r>
      <w:r w:rsidRPr="00D7774D">
        <w:rPr>
          <w:rFonts w:cs="Arial"/>
          <w:szCs w:val="24"/>
        </w:rPr>
        <w:t xml:space="preserve"> Chapter 1 and bring forward existing California amendments in Chapter 1, Division I, Sections 1.1</w:t>
      </w:r>
      <w:r w:rsidR="00643085">
        <w:rPr>
          <w:rFonts w:cs="Arial"/>
          <w:szCs w:val="24"/>
        </w:rPr>
        <w:t xml:space="preserve"> and</w:t>
      </w:r>
      <w:r w:rsidRPr="00D7774D">
        <w:rPr>
          <w:rFonts w:cs="Arial"/>
          <w:szCs w:val="24"/>
        </w:rPr>
        <w:t xml:space="preserve">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 xml:space="preserve">Section 105.5.1 </w:t>
      </w:r>
      <w:r w:rsidRPr="00D7774D">
        <w:rPr>
          <w:rFonts w:cs="Arial"/>
          <w:szCs w:val="24"/>
        </w:rPr>
        <w:t>from the 20</w:t>
      </w:r>
      <w:r>
        <w:rPr>
          <w:rFonts w:cs="Arial"/>
          <w:szCs w:val="24"/>
        </w:rPr>
        <w:t>22</w:t>
      </w:r>
      <w:r w:rsidRPr="00D7774D">
        <w:rPr>
          <w:rFonts w:cs="Arial"/>
          <w:szCs w:val="24"/>
        </w:rPr>
        <w:t xml:space="preserve"> CBC </w:t>
      </w:r>
      <w:r w:rsidRPr="00233F90">
        <w:rPr>
          <w:rFonts w:cs="Arial"/>
          <w:szCs w:val="24"/>
        </w:rPr>
        <w:t>for adoption into the 2025 CBC</w:t>
      </w:r>
      <w:r w:rsidRPr="00D7774D">
        <w:rPr>
          <w:rFonts w:cs="Arial"/>
          <w:szCs w:val="24"/>
        </w:rPr>
        <w:t xml:space="preserve"> </w:t>
      </w:r>
      <w:r w:rsidRPr="006F4009">
        <w:t>with the following modifications.</w:t>
      </w:r>
      <w:bookmarkEnd w:id="3"/>
      <w:r>
        <w:rPr>
          <w:rFonts w:cs="Arial"/>
          <w:szCs w:val="24"/>
        </w:rPr>
        <w:t xml:space="preserve">] </w:t>
      </w:r>
    </w:p>
    <w:p w14:paraId="69DAD794" w14:textId="77777777" w:rsidR="0063291F" w:rsidRDefault="0063291F" w:rsidP="00EF5730">
      <w:pPr>
        <w:pStyle w:val="Heading4"/>
        <w:rPr>
          <w:noProof/>
        </w:rPr>
      </w:pPr>
      <w:bookmarkStart w:id="4" w:name="_Hlk163829275"/>
      <w:bookmarkEnd w:id="1"/>
      <w:r w:rsidRPr="0046521A">
        <w:t xml:space="preserve">ITEM </w:t>
      </w:r>
      <w:r>
        <w:rPr>
          <w:noProof/>
        </w:rPr>
        <w:t>1-1</w:t>
      </w:r>
      <w:r w:rsidRPr="0046521A">
        <w:rPr>
          <w:snapToGrid/>
        </w:rPr>
        <w:br/>
      </w:r>
      <w:r w:rsidRPr="0046521A">
        <w:t xml:space="preserve">Section </w:t>
      </w:r>
      <w:r w:rsidRPr="00D864C8">
        <w:rPr>
          <w:noProof/>
        </w:rPr>
        <w:t>1.1.1 Title</w:t>
      </w:r>
    </w:p>
    <w:bookmarkEnd w:id="4"/>
    <w:p w14:paraId="0B8D2707" w14:textId="77777777" w:rsidR="0063291F" w:rsidRPr="00D864C8" w:rsidRDefault="0063291F" w:rsidP="0063291F">
      <w:pPr>
        <w:jc w:val="center"/>
        <w:rPr>
          <w:b/>
          <w:bCs/>
          <w:i/>
          <w:iCs/>
          <w:noProof/>
        </w:rPr>
      </w:pPr>
      <w:r w:rsidRPr="00D864C8">
        <w:rPr>
          <w:b/>
          <w:bCs/>
          <w:i/>
          <w:iCs/>
          <w:noProof/>
        </w:rPr>
        <w:t>DIVISION I</w:t>
      </w:r>
      <w:r w:rsidRPr="00D864C8">
        <w:rPr>
          <w:b/>
          <w:bCs/>
          <w:i/>
          <w:iCs/>
          <w:noProof/>
        </w:rPr>
        <w:br/>
        <w:t>CALIFORNIA ADMINISTRATION</w:t>
      </w:r>
    </w:p>
    <w:p w14:paraId="411EFE5A" w14:textId="77777777" w:rsidR="0063291F" w:rsidRPr="00E72E7F" w:rsidRDefault="0063291F" w:rsidP="0063291F">
      <w:pPr>
        <w:jc w:val="center"/>
        <w:rPr>
          <w:b/>
          <w:bCs/>
          <w:i/>
          <w:iCs/>
          <w:noProof/>
        </w:rPr>
      </w:pPr>
      <w:r w:rsidRPr="00E72E7F">
        <w:rPr>
          <w:b/>
          <w:bCs/>
          <w:i/>
          <w:iCs/>
          <w:noProof/>
        </w:rPr>
        <w:t>SECTION 1.1</w:t>
      </w:r>
      <w:r w:rsidRPr="00E72E7F">
        <w:rPr>
          <w:b/>
          <w:bCs/>
          <w:i/>
          <w:iCs/>
          <w:noProof/>
        </w:rPr>
        <w:br/>
        <w:t>GENERAL</w:t>
      </w:r>
    </w:p>
    <w:p w14:paraId="4442B1D7" w14:textId="69A81A1A" w:rsidR="00BA02AC" w:rsidRPr="00BA02AC" w:rsidRDefault="00BA02AC" w:rsidP="00643085">
      <w:pPr>
        <w:rPr>
          <w:bCs/>
          <w:i/>
          <w:iCs/>
        </w:rPr>
      </w:pPr>
      <w:r w:rsidRPr="00BA02AC">
        <w:rPr>
          <w:b/>
          <w:bCs/>
          <w:i/>
          <w:iCs/>
        </w:rPr>
        <w:t xml:space="preserve">1.1.1 Title. </w:t>
      </w:r>
      <w:r w:rsidRPr="00BA02AC">
        <w:rPr>
          <w:bCs/>
          <w:i/>
          <w:iCs/>
        </w:rPr>
        <w:t>These regulations shall be known as the California Building Code, may be</w:t>
      </w:r>
      <w:r>
        <w:rPr>
          <w:bCs/>
          <w:i/>
          <w:iCs/>
        </w:rPr>
        <w:t xml:space="preserve"> </w:t>
      </w:r>
      <w:r w:rsidRPr="00BA02AC">
        <w:rPr>
          <w:bCs/>
          <w:i/>
          <w:iCs/>
        </w:rPr>
        <w:t>cited as such and will be referred to herein as "this code." The California Building</w:t>
      </w:r>
      <w:r>
        <w:rPr>
          <w:bCs/>
          <w:i/>
          <w:iCs/>
        </w:rPr>
        <w:t xml:space="preserve"> </w:t>
      </w:r>
      <w:r w:rsidRPr="00BA02AC">
        <w:rPr>
          <w:bCs/>
          <w:i/>
          <w:iCs/>
        </w:rPr>
        <w:t>Code is Part 2 of thirteen parts of the official compilation and publication of the</w:t>
      </w:r>
      <w:r>
        <w:rPr>
          <w:bCs/>
          <w:i/>
          <w:iCs/>
        </w:rPr>
        <w:t xml:space="preserve"> </w:t>
      </w:r>
      <w:r w:rsidRPr="00BA02AC">
        <w:rPr>
          <w:bCs/>
          <w:i/>
          <w:iCs/>
        </w:rPr>
        <w:t>adoption, amendment and repeal of building regulations to the California Code of</w:t>
      </w:r>
      <w:r>
        <w:rPr>
          <w:bCs/>
          <w:i/>
          <w:iCs/>
        </w:rPr>
        <w:t xml:space="preserve"> </w:t>
      </w:r>
      <w:r w:rsidRPr="00BA02AC">
        <w:rPr>
          <w:bCs/>
          <w:i/>
          <w:iCs/>
        </w:rPr>
        <w:t>Regulations, Title 24, also referred to as the California Building Standards Code.</w:t>
      </w:r>
    </w:p>
    <w:p w14:paraId="1039EEEA" w14:textId="46C0D13D" w:rsidR="00BA02AC" w:rsidRDefault="00BA02AC" w:rsidP="00BA02AC">
      <w:pPr>
        <w:ind w:left="360"/>
        <w:rPr>
          <w:bCs/>
          <w:i/>
          <w:iCs/>
        </w:rPr>
      </w:pPr>
      <w:r w:rsidRPr="00BA02AC">
        <w:rPr>
          <w:bCs/>
          <w:i/>
          <w:iCs/>
        </w:rPr>
        <w:t xml:space="preserve">This part incorporates by adoption the </w:t>
      </w:r>
      <w:r w:rsidR="00485E00" w:rsidRPr="0063291F">
        <w:rPr>
          <w:bCs/>
          <w:i/>
          <w:iCs/>
          <w:strike/>
        </w:rPr>
        <w:t>2021</w:t>
      </w:r>
      <w:r w:rsidRPr="0063291F">
        <w:rPr>
          <w:bCs/>
          <w:i/>
          <w:iCs/>
        </w:rPr>
        <w:t xml:space="preserve"> </w:t>
      </w:r>
      <w:r w:rsidRPr="0063291F">
        <w:rPr>
          <w:bCs/>
          <w:i/>
          <w:iCs/>
          <w:u w:val="single"/>
        </w:rPr>
        <w:t>202</w:t>
      </w:r>
      <w:r w:rsidR="00485E00" w:rsidRPr="0063291F">
        <w:rPr>
          <w:bCs/>
          <w:i/>
          <w:iCs/>
          <w:u w:val="single"/>
        </w:rPr>
        <w:t>4</w:t>
      </w:r>
      <w:r w:rsidRPr="00BA02AC">
        <w:rPr>
          <w:bCs/>
          <w:i/>
          <w:iCs/>
        </w:rPr>
        <w:t xml:space="preserve"> International Building Code of</w:t>
      </w:r>
      <w:r w:rsidR="00485E00">
        <w:rPr>
          <w:bCs/>
          <w:i/>
          <w:iCs/>
        </w:rPr>
        <w:t xml:space="preserve"> </w:t>
      </w:r>
      <w:r w:rsidRPr="00BA02AC">
        <w:rPr>
          <w:bCs/>
          <w:i/>
          <w:iCs/>
        </w:rPr>
        <w:t xml:space="preserve">the </w:t>
      </w:r>
      <w:r w:rsidRPr="00BA02AC">
        <w:rPr>
          <w:bCs/>
          <w:i/>
          <w:iCs/>
        </w:rPr>
        <w:lastRenderedPageBreak/>
        <w:t>International Code Council with necessary California amendments.</w:t>
      </w:r>
    </w:p>
    <w:p w14:paraId="67809F2D" w14:textId="0C89B961" w:rsidR="00643085" w:rsidRDefault="00643085" w:rsidP="00EF5730">
      <w:pPr>
        <w:pStyle w:val="Heading4"/>
        <w:rPr>
          <w:noProof/>
        </w:rPr>
      </w:pPr>
      <w:bookmarkStart w:id="5" w:name="_Hlk162537076"/>
      <w:r w:rsidRPr="0046521A">
        <w:t xml:space="preserve">ITEM </w:t>
      </w:r>
      <w:r>
        <w:rPr>
          <w:noProof/>
        </w:rPr>
        <w:t>1-2</w:t>
      </w:r>
      <w:r w:rsidRPr="0046521A">
        <w:rPr>
          <w:snapToGrid/>
        </w:rPr>
        <w:br/>
      </w:r>
      <w:r w:rsidRPr="0046521A">
        <w:t xml:space="preserve">Section </w:t>
      </w:r>
      <w:r w:rsidR="00C079DA" w:rsidRPr="00C079DA">
        <w:rPr>
          <w:noProof/>
        </w:rPr>
        <w:t>1.1.3.2 State-regulated buildings, structures and applications.</w:t>
      </w:r>
    </w:p>
    <w:bookmarkEnd w:id="5"/>
    <w:p w14:paraId="05044AF7" w14:textId="75945F85" w:rsidR="007B4553" w:rsidRDefault="0037771E" w:rsidP="00643085">
      <w:pPr>
        <w:rPr>
          <w:bCs/>
          <w:i/>
        </w:rPr>
      </w:pPr>
      <w:r w:rsidRPr="00D85130">
        <w:rPr>
          <w:b/>
          <w:i/>
        </w:rPr>
        <w:t>1.1.3 Scope</w:t>
      </w:r>
      <w:r w:rsidR="00D85130">
        <w:rPr>
          <w:b/>
          <w:i/>
        </w:rPr>
        <w:t xml:space="preserve">. </w:t>
      </w:r>
      <w:r w:rsidR="00643085">
        <w:rPr>
          <w:bCs/>
          <w:i/>
        </w:rPr>
        <w:t>…</w:t>
      </w:r>
    </w:p>
    <w:p w14:paraId="2D8EC9A1" w14:textId="520D7FED" w:rsidR="00643085" w:rsidRDefault="00643085" w:rsidP="00643085">
      <w:pPr>
        <w:ind w:left="360"/>
        <w:rPr>
          <w:bCs/>
          <w:i/>
        </w:rPr>
      </w:pPr>
      <w:r w:rsidRPr="00643085">
        <w:rPr>
          <w:b/>
          <w:i/>
        </w:rPr>
        <w:t xml:space="preserve">1.1.3.1 Nonstate-regulated buildings, structures and applications. </w:t>
      </w:r>
      <w:r>
        <w:rPr>
          <w:bCs/>
          <w:i/>
        </w:rPr>
        <w:t>…</w:t>
      </w:r>
    </w:p>
    <w:p w14:paraId="67883009" w14:textId="42B2D423" w:rsidR="00BA7943" w:rsidRPr="00BA7943" w:rsidRDefault="00BA7943" w:rsidP="00643085">
      <w:pPr>
        <w:ind w:left="360"/>
        <w:rPr>
          <w:rFonts w:cs="Arial"/>
          <w:bCs/>
          <w:i/>
          <w:iCs/>
          <w:noProof/>
        </w:rPr>
      </w:pPr>
      <w:r w:rsidRPr="00BA7943">
        <w:rPr>
          <w:rFonts w:cs="Arial"/>
          <w:b/>
          <w:bCs/>
          <w:i/>
          <w:iCs/>
          <w:noProof/>
        </w:rPr>
        <w:t>1.1.3.2 State-regulated buildings, structures and applications.</w:t>
      </w:r>
      <w:r>
        <w:rPr>
          <w:rFonts w:cs="Arial"/>
          <w:b/>
          <w:bCs/>
          <w:i/>
          <w:iCs/>
          <w:noProof/>
        </w:rPr>
        <w:t xml:space="preserve"> </w:t>
      </w:r>
      <w:r w:rsidR="00643085">
        <w:rPr>
          <w:rFonts w:cs="Arial"/>
          <w:bCs/>
          <w:i/>
          <w:iCs/>
          <w:noProof/>
        </w:rPr>
        <w:t>…</w:t>
      </w:r>
    </w:p>
    <w:p w14:paraId="715A23C8" w14:textId="53B9E8CC" w:rsidR="00643085" w:rsidRDefault="00BA7943" w:rsidP="00643085">
      <w:pPr>
        <w:ind w:left="720"/>
        <w:rPr>
          <w:rFonts w:cs="Arial"/>
          <w:bCs/>
          <w:i/>
          <w:iCs/>
          <w:noProof/>
        </w:rPr>
      </w:pPr>
      <w:r w:rsidRPr="00BA7943">
        <w:rPr>
          <w:rFonts w:cs="Arial"/>
          <w:b/>
          <w:bCs/>
          <w:i/>
          <w:iCs/>
          <w:noProof/>
        </w:rPr>
        <w:t xml:space="preserve">Note: </w:t>
      </w:r>
      <w:r w:rsidR="00643085">
        <w:rPr>
          <w:rFonts w:cs="Arial"/>
          <w:bCs/>
          <w:i/>
          <w:iCs/>
          <w:noProof/>
        </w:rPr>
        <w:t>…</w:t>
      </w:r>
    </w:p>
    <w:p w14:paraId="3A286DFF" w14:textId="77777777" w:rsidR="00643085" w:rsidRDefault="00643085" w:rsidP="00643085">
      <w:pPr>
        <w:ind w:left="990" w:hanging="270"/>
        <w:rPr>
          <w:rFonts w:cs="Arial"/>
          <w:bCs/>
          <w:noProof/>
        </w:rPr>
      </w:pPr>
      <w:r w:rsidRPr="00643085">
        <w:rPr>
          <w:rFonts w:cs="Arial"/>
          <w:i/>
          <w:iCs/>
          <w:noProof/>
        </w:rPr>
        <w:t>…</w:t>
      </w:r>
    </w:p>
    <w:p w14:paraId="7106E807" w14:textId="32E82946" w:rsidR="00243749" w:rsidRDefault="00562E56" w:rsidP="00643085">
      <w:pPr>
        <w:ind w:left="1080" w:hanging="360"/>
        <w:rPr>
          <w:rFonts w:cs="Arial"/>
          <w:bCs/>
          <w:i/>
          <w:iCs/>
          <w:strike/>
          <w:noProof/>
        </w:rPr>
      </w:pPr>
      <w:r w:rsidRPr="00643085">
        <w:rPr>
          <w:rFonts w:cs="Arial"/>
          <w:bCs/>
          <w:i/>
          <w:iCs/>
          <w:noProof/>
        </w:rPr>
        <w:t xml:space="preserve">12. </w:t>
      </w:r>
      <w:bookmarkStart w:id="6" w:name="_Hlk156830859"/>
      <w:r w:rsidR="004B2C8D" w:rsidRPr="00643085">
        <w:rPr>
          <w:rFonts w:cs="Arial"/>
          <w:bCs/>
          <w:i/>
          <w:iCs/>
          <w:noProof/>
        </w:rPr>
        <w:t>Qualified historical buildings and structures</w:t>
      </w:r>
      <w:bookmarkEnd w:id="6"/>
      <w:r w:rsidR="004B2C8D" w:rsidRPr="00643085">
        <w:rPr>
          <w:rFonts w:cs="Arial"/>
          <w:bCs/>
          <w:i/>
          <w:iCs/>
          <w:noProof/>
        </w:rPr>
        <w:t xml:space="preserve"> and their associated sites regulated by the State Historical Building Safety Board with the Division of the State Architect. </w:t>
      </w:r>
      <w:bookmarkStart w:id="7" w:name="_Hlk156830663"/>
      <w:r w:rsidR="004B2C8D" w:rsidRPr="002B7F05">
        <w:rPr>
          <w:rFonts w:cs="Arial"/>
          <w:bCs/>
          <w:i/>
          <w:iCs/>
          <w:noProof/>
        </w:rPr>
        <w:t xml:space="preserve">See </w:t>
      </w:r>
      <w:r w:rsidR="004B2C8D" w:rsidRPr="002E7B69">
        <w:rPr>
          <w:rFonts w:cs="Arial"/>
          <w:bCs/>
          <w:i/>
          <w:iCs/>
          <w:strike/>
          <w:noProof/>
        </w:rPr>
        <w:t xml:space="preserve">Section </w:t>
      </w:r>
      <w:r w:rsidR="004B2C8D" w:rsidRPr="00643085">
        <w:rPr>
          <w:rFonts w:cs="Arial"/>
          <w:bCs/>
          <w:i/>
          <w:iCs/>
          <w:strike/>
          <w:noProof/>
        </w:rPr>
        <w:t>1.9.3</w:t>
      </w:r>
      <w:r w:rsidR="002B7F05" w:rsidRPr="002B7F05">
        <w:rPr>
          <w:rFonts w:cs="Arial"/>
          <w:bCs/>
          <w:i/>
          <w:iCs/>
          <w:noProof/>
          <w:u w:val="single"/>
        </w:rPr>
        <w:t xml:space="preserve"> </w:t>
      </w:r>
      <w:bookmarkStart w:id="8" w:name="_Hlk163831104"/>
      <w:r w:rsidR="002B7F05" w:rsidRPr="002B7F05">
        <w:rPr>
          <w:rFonts w:cs="Arial"/>
          <w:bCs/>
          <w:i/>
          <w:iCs/>
          <w:noProof/>
          <w:u w:val="single"/>
        </w:rPr>
        <w:t>California Historical Building Code</w:t>
      </w:r>
      <w:r w:rsidR="002B7F05" w:rsidRPr="002B7F05">
        <w:rPr>
          <w:u w:val="single"/>
        </w:rPr>
        <w:t xml:space="preserve"> </w:t>
      </w:r>
      <w:r w:rsidR="002B7F05" w:rsidRPr="002B7F05">
        <w:rPr>
          <w:rFonts w:cs="Arial"/>
          <w:bCs/>
          <w:i/>
          <w:iCs/>
          <w:noProof/>
          <w:u w:val="single"/>
        </w:rPr>
        <w:t>(Part 8, Title 24, C.C.R)</w:t>
      </w:r>
      <w:bookmarkEnd w:id="8"/>
      <w:r w:rsidR="004B2C8D" w:rsidRPr="002B7F05">
        <w:rPr>
          <w:rFonts w:cs="Arial"/>
          <w:bCs/>
          <w:i/>
          <w:iCs/>
          <w:noProof/>
        </w:rPr>
        <w:t xml:space="preserve"> for additional scope provisions.</w:t>
      </w:r>
    </w:p>
    <w:p w14:paraId="49E9581C" w14:textId="67439E41" w:rsidR="00A40CCF" w:rsidRPr="00643085" w:rsidRDefault="00A40CCF" w:rsidP="00643085">
      <w:pPr>
        <w:ind w:left="1080" w:hanging="360"/>
        <w:rPr>
          <w:rFonts w:cs="Arial"/>
          <w:bCs/>
          <w:i/>
          <w:iCs/>
          <w:noProof/>
        </w:rPr>
      </w:pPr>
      <w:r w:rsidRPr="00A40CCF">
        <w:rPr>
          <w:rFonts w:cs="Arial"/>
          <w:bCs/>
          <w:i/>
          <w:iCs/>
          <w:noProof/>
        </w:rPr>
        <w:t xml:space="preserve">13. General acute care hospitals, acute psychiatric hospitals, skilled nursing and/or intermediate care facilities, clinics licensed by the Department of Public Health and correctional treatment centers regulated by the Office of Statewide </w:t>
      </w:r>
      <w:r w:rsidRPr="002E7B69">
        <w:rPr>
          <w:rFonts w:cs="Arial"/>
          <w:bCs/>
          <w:i/>
          <w:iCs/>
          <w:strike/>
          <w:noProof/>
        </w:rPr>
        <w:t xml:space="preserve">Health </w:t>
      </w:r>
      <w:r w:rsidRPr="002E7B69">
        <w:rPr>
          <w:rFonts w:cs="Arial"/>
          <w:bCs/>
          <w:i/>
          <w:iCs/>
          <w:noProof/>
          <w:u w:val="single"/>
        </w:rPr>
        <w:t xml:space="preserve">Hospital </w:t>
      </w:r>
      <w:r w:rsidRPr="00A40CCF">
        <w:rPr>
          <w:rFonts w:cs="Arial"/>
          <w:bCs/>
          <w:i/>
          <w:iCs/>
          <w:noProof/>
        </w:rPr>
        <w:t>Planning and Development. See Section 1.10 for additional scope provisions.</w:t>
      </w:r>
    </w:p>
    <w:p w14:paraId="0F182DAF" w14:textId="77777777" w:rsidR="005346DF" w:rsidRPr="005346DF" w:rsidRDefault="005346DF" w:rsidP="00EF5730">
      <w:pPr>
        <w:pStyle w:val="StyleHeading4Left0"/>
      </w:pPr>
      <w:bookmarkStart w:id="9" w:name="_Hlk162514003"/>
      <w:bookmarkEnd w:id="2"/>
      <w:bookmarkEnd w:id="7"/>
      <w:r w:rsidRPr="005346DF">
        <w:t xml:space="preserve">Notation: </w:t>
      </w:r>
    </w:p>
    <w:p w14:paraId="2D9D460D" w14:textId="19FCA05C" w:rsidR="005346DF" w:rsidRPr="00BD0B32" w:rsidRDefault="005346DF" w:rsidP="00F00CFD">
      <w:pPr>
        <w:rPr>
          <w:rFonts w:ascii="ArialMT" w:eastAsia="Times New Roman" w:hAnsi="ArialMT" w:cs="ArialMT"/>
          <w:snapToGrid/>
          <w:szCs w:val="24"/>
        </w:rPr>
      </w:pPr>
      <w:r w:rsidRPr="00784228">
        <w:rPr>
          <w:rFonts w:eastAsia="Times New Roman" w:cs="Arial"/>
          <w:b/>
          <w:bCs/>
        </w:rPr>
        <w:t>Authority:</w:t>
      </w:r>
      <w:r w:rsidR="00FA2A07">
        <w:rPr>
          <w:rFonts w:eastAsia="Times New Roman" w:cs="Arial"/>
        </w:rPr>
        <w:t xml:space="preserve">  </w:t>
      </w:r>
      <w:r w:rsidRPr="00BD0B32">
        <w:rPr>
          <w:rFonts w:ascii="ArialMT" w:eastAsia="Times New Roman" w:hAnsi="ArialMT" w:cs="ArialMT"/>
          <w:snapToGrid/>
          <w:szCs w:val="24"/>
        </w:rPr>
        <w:t>Health and Safety Code</w:t>
      </w:r>
      <w:r w:rsidR="004F58EB">
        <w:rPr>
          <w:rFonts w:ascii="ArialMT" w:eastAsia="Times New Roman" w:hAnsi="ArialMT" w:cs="ArialMT"/>
          <w:snapToGrid/>
          <w:szCs w:val="24"/>
        </w:rPr>
        <w:t xml:space="preserve"> Sections </w:t>
      </w:r>
      <w:r w:rsidR="002C7FB3">
        <w:rPr>
          <w:rFonts w:ascii="ArialMT" w:eastAsia="Times New Roman" w:hAnsi="ArialMT" w:cs="ArialMT"/>
          <w:snapToGrid/>
          <w:szCs w:val="24"/>
        </w:rPr>
        <w:t>1</w:t>
      </w:r>
      <w:r w:rsidRPr="00BD0B32">
        <w:rPr>
          <w:rFonts w:ascii="ArialMT" w:eastAsia="Times New Roman" w:hAnsi="ArialMT" w:cs="ArialMT"/>
          <w:snapToGrid/>
          <w:szCs w:val="24"/>
        </w:rPr>
        <w:t xml:space="preserve">8928, </w:t>
      </w:r>
      <w:r w:rsidR="00BD0B32" w:rsidRPr="00BD0B32">
        <w:rPr>
          <w:rFonts w:cs="Arial"/>
          <w:noProof/>
        </w:rPr>
        <w:t xml:space="preserve">18928.1, </w:t>
      </w:r>
      <w:r w:rsidR="00BD0B32" w:rsidRPr="00D7774D">
        <w:rPr>
          <w:rFonts w:cs="Arial"/>
          <w:bCs/>
          <w:szCs w:val="24"/>
        </w:rPr>
        <w:t>18929</w:t>
      </w:r>
      <w:r w:rsidR="00BD0B32">
        <w:rPr>
          <w:rFonts w:cs="Arial"/>
          <w:bCs/>
          <w:szCs w:val="24"/>
        </w:rPr>
        <w:t>,</w:t>
      </w:r>
      <w:r w:rsidR="002C7FB3">
        <w:rPr>
          <w:rFonts w:cs="Arial"/>
          <w:bCs/>
          <w:szCs w:val="24"/>
        </w:rPr>
        <w:t xml:space="preserve"> </w:t>
      </w:r>
      <w:r w:rsidR="00BD0B32" w:rsidRPr="00BD0B32">
        <w:rPr>
          <w:rFonts w:cs="Arial"/>
          <w:noProof/>
        </w:rPr>
        <w:t>18931, 18932</w:t>
      </w:r>
      <w:r w:rsidR="00B2144B">
        <w:rPr>
          <w:rFonts w:cs="Arial"/>
          <w:noProof/>
        </w:rPr>
        <w:t xml:space="preserve"> </w:t>
      </w:r>
      <w:r w:rsidR="008B011B">
        <w:rPr>
          <w:rFonts w:cs="Arial"/>
          <w:noProof/>
        </w:rPr>
        <w:t xml:space="preserve">and </w:t>
      </w:r>
      <w:r w:rsidRPr="00BD0B32">
        <w:rPr>
          <w:rFonts w:ascii="ArialMT" w:eastAsia="Times New Roman" w:hAnsi="ArialMT" w:cs="ArialMT"/>
          <w:snapToGrid/>
          <w:szCs w:val="24"/>
        </w:rPr>
        <w:t>18934.5</w:t>
      </w:r>
      <w:r w:rsidR="008B011B">
        <w:rPr>
          <w:rFonts w:ascii="ArialMT" w:eastAsia="Times New Roman" w:hAnsi="ArialMT" w:cs="ArialMT"/>
          <w:snapToGrid/>
          <w:szCs w:val="24"/>
        </w:rPr>
        <w:t>.</w:t>
      </w:r>
      <w:r w:rsidR="00E826FE" w:rsidRPr="00E826FE">
        <w:rPr>
          <w:rFonts w:cs="Arial"/>
          <w:noProof/>
        </w:rPr>
        <w:t xml:space="preserve"> </w:t>
      </w:r>
    </w:p>
    <w:p w14:paraId="05FF09CB" w14:textId="4E433050" w:rsidR="005430AA" w:rsidRDefault="005346DF" w:rsidP="00E16531">
      <w:pPr>
        <w:rPr>
          <w:rFonts w:cs="Arial"/>
          <w:noProof/>
        </w:rPr>
      </w:pPr>
      <w:r w:rsidRPr="00784228">
        <w:rPr>
          <w:rFonts w:eastAsia="Times New Roman" w:cs="Arial"/>
          <w:b/>
          <w:bCs/>
        </w:rPr>
        <w:t>Reference(s):</w:t>
      </w:r>
      <w:r w:rsidR="002C7FB3">
        <w:rPr>
          <w:rFonts w:eastAsia="Times New Roman" w:cs="Arial"/>
        </w:rPr>
        <w:t xml:space="preserve">  </w:t>
      </w:r>
      <w:r w:rsidRPr="00BD0B32">
        <w:rPr>
          <w:rFonts w:ascii="ArialMT" w:eastAsia="Times New Roman" w:hAnsi="ArialMT" w:cs="ArialMT"/>
          <w:snapToGrid/>
          <w:szCs w:val="24"/>
        </w:rPr>
        <w:t>Health and Safety Code Sections</w:t>
      </w:r>
      <w:r w:rsidR="002C7FB3">
        <w:rPr>
          <w:rFonts w:ascii="ArialMT" w:eastAsia="Times New Roman" w:hAnsi="ArialMT" w:cs="ArialMT"/>
          <w:snapToGrid/>
          <w:szCs w:val="24"/>
        </w:rPr>
        <w:t xml:space="preserve"> </w:t>
      </w:r>
      <w:r w:rsidR="00BD0B32" w:rsidRPr="00BD0B32">
        <w:rPr>
          <w:rFonts w:cs="Arial"/>
          <w:noProof/>
        </w:rPr>
        <w:t xml:space="preserve">18928, 18928.1, </w:t>
      </w:r>
      <w:r w:rsidR="0040452A" w:rsidRPr="00BD0B32">
        <w:rPr>
          <w:rFonts w:cs="Arial"/>
          <w:noProof/>
        </w:rPr>
        <w:t>18931, 18932</w:t>
      </w:r>
      <w:r w:rsidR="008B011B">
        <w:rPr>
          <w:rFonts w:cs="Arial"/>
          <w:noProof/>
        </w:rPr>
        <w:t>,</w:t>
      </w:r>
      <w:r w:rsidR="00BD0B32" w:rsidRPr="00BD0B32">
        <w:rPr>
          <w:rFonts w:cs="Arial"/>
          <w:noProof/>
        </w:rPr>
        <w:t xml:space="preserve"> 18934.5</w:t>
      </w:r>
      <w:bookmarkStart w:id="10" w:name="_Hlk156832871"/>
      <w:r w:rsidR="008B011B" w:rsidRPr="008B011B">
        <w:rPr>
          <w:rFonts w:cs="Arial"/>
          <w:noProof/>
        </w:rPr>
        <w:t xml:space="preserve"> </w:t>
      </w:r>
      <w:r w:rsidR="008B011B">
        <w:rPr>
          <w:rFonts w:cs="Arial"/>
          <w:noProof/>
        </w:rPr>
        <w:t>and 18938(b).</w:t>
      </w:r>
    </w:p>
    <w:p w14:paraId="3541CD85" w14:textId="05D3C7EA" w:rsidR="00BC03B3" w:rsidRPr="00BD0B32" w:rsidRDefault="00E94829" w:rsidP="006E7DD3">
      <w:pPr>
        <w:pStyle w:val="Heading3"/>
      </w:pPr>
      <w:bookmarkStart w:id="11" w:name="_Hlk162537855"/>
      <w:bookmarkStart w:id="12" w:name="_Hlk156379440"/>
      <w:bookmarkEnd w:id="9"/>
      <w:r w:rsidRPr="00BD0B32">
        <w:t xml:space="preserve">ITEM </w:t>
      </w:r>
      <w:r w:rsidR="00500FFF">
        <w:t>2</w:t>
      </w:r>
      <w:r w:rsidRPr="00BD0B32">
        <w:br/>
        <w:t>C</w:t>
      </w:r>
      <w:r w:rsidR="006E7DD3" w:rsidRPr="00BD0B32">
        <w:t xml:space="preserve">hapter </w:t>
      </w:r>
      <w:r w:rsidRPr="00BD0B32">
        <w:t xml:space="preserve">2 </w:t>
      </w:r>
      <w:r w:rsidR="006E7DD3">
        <w:t>DEFINITIONS</w:t>
      </w:r>
      <w:r w:rsidR="006E7DD3">
        <w:br/>
      </w:r>
      <w:r w:rsidR="006E7DD3" w:rsidRPr="00BD0B32">
        <w:t xml:space="preserve">Chapter </w:t>
      </w:r>
      <w:r w:rsidR="006E7DD3">
        <w:t xml:space="preserve">3 </w:t>
      </w:r>
      <w:r w:rsidR="006E7DD3" w:rsidRPr="006E7DD3">
        <w:t>OCCUPANCY CLASSIFICATION AND USE</w:t>
      </w:r>
      <w:r w:rsidR="006E7DD3">
        <w:br/>
      </w:r>
      <w:r w:rsidR="006E7DD3" w:rsidRPr="00BD0B32">
        <w:t xml:space="preserve">Chapter </w:t>
      </w:r>
      <w:r w:rsidR="006E7DD3">
        <w:t>4 SPECIAL DETAILED REQUIREMENTS</w:t>
      </w:r>
      <w:r w:rsidR="00323CB8">
        <w:t xml:space="preserve"> </w:t>
      </w:r>
      <w:r w:rsidR="006E7DD3">
        <w:t>BASED ON OCCUPANCY AND USE</w:t>
      </w:r>
      <w:r w:rsidR="006E7DD3">
        <w:br/>
      </w:r>
      <w:r w:rsidR="006E7DD3" w:rsidRPr="00BD0B32">
        <w:t xml:space="preserve">Chapter </w:t>
      </w:r>
      <w:r w:rsidR="006E7DD3">
        <w:t xml:space="preserve">5 </w:t>
      </w:r>
      <w:r w:rsidR="006E7DD3" w:rsidRPr="006E7DD3">
        <w:t>GENERAL BUILDING HEIGHTS AND AREAS</w:t>
      </w:r>
      <w:r w:rsidR="006E7DD3">
        <w:br/>
      </w:r>
      <w:r w:rsidR="006E7DD3" w:rsidRPr="00BD0B32">
        <w:t xml:space="preserve">Chapter </w:t>
      </w:r>
      <w:r w:rsidR="006E7DD3">
        <w:t xml:space="preserve">6 </w:t>
      </w:r>
      <w:r w:rsidR="006E7DD3" w:rsidRPr="006E7DD3">
        <w:t>TYPES OF CONSTRUCTION</w:t>
      </w:r>
      <w:r w:rsidR="006E7DD3">
        <w:br/>
      </w:r>
      <w:r w:rsidR="006E7DD3" w:rsidRPr="00BD0B32">
        <w:t xml:space="preserve">Chapter </w:t>
      </w:r>
      <w:r w:rsidR="006E7DD3">
        <w:t xml:space="preserve">7 </w:t>
      </w:r>
      <w:r w:rsidR="006E7DD3" w:rsidRPr="006E7DD3">
        <w:t>FIRE AND SMOKE PROTECTION FEATURES</w:t>
      </w:r>
    </w:p>
    <w:p w14:paraId="03DD861F" w14:textId="0369A392" w:rsidR="00371DA3" w:rsidRPr="00371DA3" w:rsidRDefault="00E86D57" w:rsidP="00BC03B3">
      <w:bookmarkStart w:id="13" w:name="_Hlk162537913"/>
      <w:bookmarkEnd w:id="11"/>
      <w:r>
        <w:t>[</w:t>
      </w:r>
      <w:r w:rsidR="00371DA3" w:rsidRPr="0000193E">
        <w:t>BSC proposes to adopt Chapter</w:t>
      </w:r>
      <w:r w:rsidR="00B2144B">
        <w:t>s</w:t>
      </w:r>
      <w:r w:rsidR="00371DA3" w:rsidRPr="0000193E">
        <w:t xml:space="preserve"> 2 through </w:t>
      </w:r>
      <w:r w:rsidR="00323CB8">
        <w:t>7</w:t>
      </w:r>
      <w:r w:rsidR="00371DA3" w:rsidRPr="0000193E">
        <w:t xml:space="preserve"> </w:t>
      </w:r>
      <w:r w:rsidR="004B17A0" w:rsidRPr="0000193E">
        <w:t xml:space="preserve">of the 2024 </w:t>
      </w:r>
      <w:r w:rsidR="00371DA3" w:rsidRPr="0000193E">
        <w:t xml:space="preserve">IBC </w:t>
      </w:r>
      <w:r w:rsidR="00B2144B">
        <w:t>without amendments</w:t>
      </w:r>
      <w:r w:rsidR="00C02DB9">
        <w:t>.</w:t>
      </w:r>
      <w:bookmarkEnd w:id="13"/>
      <w:r>
        <w:t>]</w:t>
      </w:r>
    </w:p>
    <w:p w14:paraId="68AAE66A" w14:textId="77777777" w:rsidR="00C02DB9" w:rsidRDefault="00B25E57" w:rsidP="00EF5730">
      <w:pPr>
        <w:outlineLvl w:val="3"/>
        <w:rPr>
          <w:b/>
        </w:rPr>
      </w:pPr>
      <w:bookmarkStart w:id="14" w:name="_Hlk155947569"/>
      <w:bookmarkEnd w:id="10"/>
      <w:bookmarkEnd w:id="12"/>
      <w:r w:rsidRPr="00B25E57">
        <w:rPr>
          <w:b/>
        </w:rPr>
        <w:t>Notation:</w:t>
      </w:r>
      <w:bookmarkEnd w:id="14"/>
    </w:p>
    <w:p w14:paraId="149CE7C1" w14:textId="3F3829DD" w:rsidR="0084108B" w:rsidRPr="0084108B" w:rsidRDefault="00B25E57" w:rsidP="00E16531">
      <w:r w:rsidRPr="00524B1D">
        <w:rPr>
          <w:b/>
          <w:bCs/>
        </w:rPr>
        <w:t>Authority:</w:t>
      </w:r>
      <w:r w:rsidRPr="00B25E57">
        <w:t xml:space="preserve"> Health and Safety Code Sections 18928, 18928.1 </w:t>
      </w:r>
      <w:r w:rsidR="0040452A" w:rsidRPr="00B25E57">
        <w:t xml:space="preserve">and </w:t>
      </w:r>
      <w:r w:rsidRPr="00B25E57">
        <w:t>18934.5</w:t>
      </w:r>
      <w:r w:rsidR="0040452A">
        <w:t>.</w:t>
      </w:r>
    </w:p>
    <w:p w14:paraId="3DB24F70" w14:textId="08956A57" w:rsidR="00004462" w:rsidRDefault="0084108B" w:rsidP="00E16531">
      <w:r w:rsidRPr="00524B1D">
        <w:rPr>
          <w:b/>
          <w:bCs/>
        </w:rPr>
        <w:t xml:space="preserve">Reference(s): </w:t>
      </w:r>
      <w:r w:rsidRPr="0084108B">
        <w:t>Health and Safety Code Sections 18928, 18928.1</w:t>
      </w:r>
      <w:r w:rsidR="00323CB8">
        <w:t xml:space="preserve"> and</w:t>
      </w:r>
      <w:r w:rsidRPr="0084108B">
        <w:t xml:space="preserve"> 18934.5</w:t>
      </w:r>
      <w:r w:rsidR="009715AC">
        <w:t>.</w:t>
      </w:r>
    </w:p>
    <w:p w14:paraId="5CC6B99E" w14:textId="5E13599A" w:rsidR="00323CB8" w:rsidRPr="00BD0B32" w:rsidRDefault="00323CB8" w:rsidP="00323CB8">
      <w:pPr>
        <w:pStyle w:val="Heading3"/>
      </w:pPr>
      <w:bookmarkStart w:id="15" w:name="_Hlk163831403"/>
      <w:r w:rsidRPr="00BD0B32">
        <w:t xml:space="preserve">ITEM </w:t>
      </w:r>
      <w:r>
        <w:t>3</w:t>
      </w:r>
      <w:r>
        <w:br/>
      </w:r>
      <w:r w:rsidRPr="00BD0B32">
        <w:t xml:space="preserve">Chapter </w:t>
      </w:r>
      <w:r>
        <w:t xml:space="preserve">8 </w:t>
      </w:r>
      <w:r w:rsidRPr="006E7DD3">
        <w:t>INTERIOR FINISHES</w:t>
      </w:r>
    </w:p>
    <w:p w14:paraId="4ECBD45D" w14:textId="4B7EB9A3" w:rsidR="00323CB8" w:rsidRPr="00371DA3" w:rsidRDefault="00323CB8" w:rsidP="00323CB8">
      <w:r>
        <w:t>[</w:t>
      </w:r>
      <w:r w:rsidRPr="0000193E">
        <w:t>BSC proposes to adopt Chapter</w:t>
      </w:r>
      <w:r>
        <w:t xml:space="preserve"> 8</w:t>
      </w:r>
      <w:r w:rsidRPr="0000193E">
        <w:t xml:space="preserve"> of the 2024 IBC </w:t>
      </w:r>
      <w:r>
        <w:t>and</w:t>
      </w:r>
      <w:r w:rsidRPr="0000193E">
        <w:t xml:space="preserve"> bring forward existing amendment</w:t>
      </w:r>
      <w:r>
        <w:t xml:space="preserve"> in Section 801.1 for </w:t>
      </w:r>
      <w:r w:rsidRPr="00B2144B">
        <w:t xml:space="preserve">scopes within </w:t>
      </w:r>
      <w:r>
        <w:t>BSC-CG</w:t>
      </w:r>
      <w:r w:rsidRPr="00B2144B">
        <w:t xml:space="preserve"> authority listed in Section 1.2</w:t>
      </w:r>
      <w:r>
        <w:t>.2</w:t>
      </w:r>
      <w:r w:rsidRPr="0000193E">
        <w:t xml:space="preserve"> </w:t>
      </w:r>
      <w:r>
        <w:lastRenderedPageBreak/>
        <w:t xml:space="preserve">from </w:t>
      </w:r>
      <w:r w:rsidRPr="0000193E">
        <w:t xml:space="preserve">2022 CBC </w:t>
      </w:r>
      <w:r>
        <w:t xml:space="preserve">to 2025 CBC </w:t>
      </w:r>
      <w:r w:rsidRPr="0000193E">
        <w:t>without change.</w:t>
      </w:r>
      <w:r>
        <w:t>]</w:t>
      </w:r>
    </w:p>
    <w:bookmarkEnd w:id="15"/>
    <w:p w14:paraId="7C9ED830" w14:textId="77777777" w:rsidR="00323CB8" w:rsidRDefault="00323CB8" w:rsidP="00EF5730">
      <w:pPr>
        <w:outlineLvl w:val="3"/>
        <w:rPr>
          <w:b/>
        </w:rPr>
      </w:pPr>
      <w:r w:rsidRPr="00B25E57">
        <w:rPr>
          <w:b/>
        </w:rPr>
        <w:t>Notation:</w:t>
      </w:r>
    </w:p>
    <w:p w14:paraId="74D8928F" w14:textId="61E18A3D" w:rsidR="00323CB8" w:rsidRPr="0084108B" w:rsidRDefault="00323CB8" w:rsidP="00323CB8">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337B7229" w14:textId="77777777" w:rsidR="00323CB8" w:rsidRPr="00004462" w:rsidRDefault="00323CB8" w:rsidP="00323CB8">
      <w:r w:rsidRPr="00524B1D">
        <w:rPr>
          <w:b/>
          <w:bCs/>
        </w:rPr>
        <w:t xml:space="preserve">Reference(s): </w:t>
      </w:r>
      <w:r w:rsidRPr="0084108B">
        <w:t>Health and Safety Code Sections 18928, 18928.1, 18934.5 and 18940.5</w:t>
      </w:r>
      <w:r>
        <w:t>.</w:t>
      </w:r>
    </w:p>
    <w:p w14:paraId="21D74C43" w14:textId="5B7C7179" w:rsidR="00323CB8" w:rsidRPr="00BD0B32" w:rsidRDefault="00323CB8" w:rsidP="00323CB8">
      <w:pPr>
        <w:pStyle w:val="Heading3"/>
      </w:pPr>
      <w:bookmarkStart w:id="16" w:name="_Hlk163831543"/>
      <w:r w:rsidRPr="00BD0B32">
        <w:t xml:space="preserve">ITEM </w:t>
      </w:r>
      <w:r>
        <w:t>4</w:t>
      </w:r>
      <w:r>
        <w:br/>
      </w:r>
      <w:r w:rsidRPr="00BD0B32">
        <w:t xml:space="preserve">Chapter </w:t>
      </w:r>
      <w:r>
        <w:t xml:space="preserve">9 </w:t>
      </w:r>
      <w:r w:rsidRPr="006E7DD3">
        <w:t>FIRE PROTECTION AND LIFE SAFETY SYSTEMS</w:t>
      </w:r>
      <w:r>
        <w:br/>
      </w:r>
      <w:r w:rsidRPr="00BD0B32">
        <w:t>Chapter</w:t>
      </w:r>
      <w:r>
        <w:t xml:space="preserve"> </w:t>
      </w:r>
      <w:r w:rsidRPr="00BD0B32">
        <w:t>10</w:t>
      </w:r>
      <w:r>
        <w:t xml:space="preserve"> </w:t>
      </w:r>
      <w:r w:rsidRPr="006E7DD3">
        <w:t>MEANS OF EGRESS</w:t>
      </w:r>
    </w:p>
    <w:p w14:paraId="5B95771C" w14:textId="5AF766E6" w:rsidR="00323CB8" w:rsidRPr="00371DA3" w:rsidRDefault="00323CB8" w:rsidP="00323CB8">
      <w:r>
        <w:t>[</w:t>
      </w:r>
      <w:r w:rsidRPr="0000193E">
        <w:t>BSC proposes to adopt Chapter</w:t>
      </w:r>
      <w:r>
        <w:t>s</w:t>
      </w:r>
      <w:r w:rsidRPr="0000193E">
        <w:t xml:space="preserve"> </w:t>
      </w:r>
      <w:r>
        <w:t>9</w:t>
      </w:r>
      <w:r w:rsidRPr="0000193E">
        <w:t xml:space="preserve"> </w:t>
      </w:r>
      <w:r>
        <w:t>and</w:t>
      </w:r>
      <w:r w:rsidRPr="0000193E">
        <w:t xml:space="preserve"> 10 of the 2024 IBC </w:t>
      </w:r>
      <w:r>
        <w:t>without amendments.]</w:t>
      </w:r>
    </w:p>
    <w:bookmarkEnd w:id="16"/>
    <w:p w14:paraId="10076609" w14:textId="77777777" w:rsidR="00323CB8" w:rsidRPr="00EF5730" w:rsidRDefault="00323CB8" w:rsidP="00EF5730">
      <w:pPr>
        <w:pStyle w:val="StyleHeading4Left02"/>
      </w:pPr>
      <w:r w:rsidRPr="00EF5730">
        <w:t>Notation:</w:t>
      </w:r>
    </w:p>
    <w:p w14:paraId="06E21A39" w14:textId="77777777" w:rsidR="00323CB8" w:rsidRPr="0084108B" w:rsidRDefault="00323CB8" w:rsidP="00323CB8">
      <w:r w:rsidRPr="00524B1D">
        <w:rPr>
          <w:b/>
          <w:bCs/>
        </w:rPr>
        <w:t>Authority:</w:t>
      </w:r>
      <w:r w:rsidRPr="00B25E57">
        <w:t xml:space="preserve"> Health and Safety Code Sections 18928, 18928.1 and 18934.5</w:t>
      </w:r>
      <w:r>
        <w:t>.</w:t>
      </w:r>
    </w:p>
    <w:p w14:paraId="439596CB" w14:textId="200A82A8" w:rsidR="00323CB8" w:rsidRPr="00004462" w:rsidRDefault="00323CB8" w:rsidP="00E16531">
      <w:r w:rsidRPr="00524B1D">
        <w:rPr>
          <w:b/>
          <w:bCs/>
        </w:rPr>
        <w:t xml:space="preserve">Reference(s): </w:t>
      </w:r>
      <w:r w:rsidRPr="0084108B">
        <w:t>Health and Safety Code Sections 18928, 18928.1</w:t>
      </w:r>
      <w:r>
        <w:t xml:space="preserve"> and</w:t>
      </w:r>
      <w:r w:rsidRPr="0084108B">
        <w:t xml:space="preserve"> 18934.5</w:t>
      </w:r>
      <w:r>
        <w:t>.</w:t>
      </w:r>
    </w:p>
    <w:p w14:paraId="7C9E412E" w14:textId="67746106" w:rsidR="00004462" w:rsidRPr="00004462" w:rsidRDefault="00004462" w:rsidP="0054789C">
      <w:pPr>
        <w:pStyle w:val="Heading3"/>
      </w:pPr>
      <w:bookmarkStart w:id="17" w:name="_Hlk163831583"/>
      <w:r w:rsidRPr="00004462">
        <w:t xml:space="preserve">ITEM </w:t>
      </w:r>
      <w:r w:rsidR="00323CB8">
        <w:t>5</w:t>
      </w:r>
      <w:r w:rsidRPr="00004462">
        <w:br/>
        <w:t xml:space="preserve">Chapter </w:t>
      </w:r>
      <w:bookmarkStart w:id="18" w:name="_Hlk55826569"/>
      <w:r w:rsidRPr="00004462">
        <w:t xml:space="preserve">11 </w:t>
      </w:r>
      <w:bookmarkStart w:id="19" w:name="_Hlk65586113"/>
      <w:r w:rsidRPr="00004462">
        <w:t>ACCESSIBILITY</w:t>
      </w:r>
      <w:bookmarkEnd w:id="18"/>
      <w:bookmarkEnd w:id="19"/>
    </w:p>
    <w:p w14:paraId="53C91B3D" w14:textId="09E0643A" w:rsidR="00004462" w:rsidRPr="00004462" w:rsidRDefault="00323CB8" w:rsidP="00E16531">
      <w:pPr>
        <w:rPr>
          <w:b/>
          <w:bCs/>
        </w:rPr>
      </w:pPr>
      <w:bookmarkStart w:id="20" w:name="_Hlk65586130"/>
      <w:r>
        <w:t>[</w:t>
      </w:r>
      <w:r w:rsidR="00004462" w:rsidRPr="00004462">
        <w:t xml:space="preserve">BSC does not adopt </w:t>
      </w:r>
      <w:bookmarkStart w:id="21" w:name="_Hlk163831817"/>
      <w:r w:rsidR="00004462" w:rsidRPr="00004462">
        <w:t>Chapter 11 of the 202</w:t>
      </w:r>
      <w:r w:rsidR="009E3D49">
        <w:t>4</w:t>
      </w:r>
      <w:r w:rsidR="00004462" w:rsidRPr="00004462">
        <w:t xml:space="preserve"> IBC</w:t>
      </w:r>
      <w:bookmarkEnd w:id="20"/>
      <w:bookmarkEnd w:id="21"/>
      <w:r w:rsidR="009570C6">
        <w:t>.</w:t>
      </w:r>
      <w:r>
        <w:t>]</w:t>
      </w:r>
    </w:p>
    <w:bookmarkEnd w:id="17"/>
    <w:p w14:paraId="6526E221" w14:textId="77777777" w:rsidR="00004462" w:rsidRPr="00004462" w:rsidRDefault="00004462" w:rsidP="00EF5730">
      <w:pPr>
        <w:pStyle w:val="Heading4"/>
      </w:pPr>
      <w:r w:rsidRPr="00004462">
        <w:t>Notation:</w:t>
      </w:r>
    </w:p>
    <w:p w14:paraId="1FBDE634" w14:textId="3C69CADD" w:rsidR="00004462" w:rsidRPr="00004462" w:rsidRDefault="00004462" w:rsidP="00E16531">
      <w:r w:rsidRPr="00524B1D">
        <w:rPr>
          <w:b/>
          <w:bCs/>
        </w:rPr>
        <w:t>Authority:</w:t>
      </w:r>
      <w:r w:rsidRPr="00004462">
        <w:t xml:space="preserve"> Health and Safety Code Sections 18928</w:t>
      </w:r>
      <w:r w:rsidR="00C02DB9">
        <w:t>,</w:t>
      </w:r>
      <w:r w:rsidRPr="00004462">
        <w:t xml:space="preserve"> </w:t>
      </w:r>
      <w:r w:rsidR="00C02DB9" w:rsidRPr="00004462">
        <w:t>18928.1</w:t>
      </w:r>
      <w:r w:rsidR="00C02DB9">
        <w:t xml:space="preserve"> </w:t>
      </w:r>
      <w:r w:rsidRPr="00004462">
        <w:t>and 18934.5</w:t>
      </w:r>
      <w:r w:rsidR="00C02DB9">
        <w:t>.</w:t>
      </w:r>
    </w:p>
    <w:p w14:paraId="4474D50E" w14:textId="7E4FF5B1" w:rsidR="00F3049B" w:rsidRDefault="00004462" w:rsidP="00E16531">
      <w:r w:rsidRPr="00524B1D">
        <w:rPr>
          <w:b/>
          <w:bCs/>
        </w:rPr>
        <w:t>Reference(s):</w:t>
      </w:r>
      <w:r w:rsidRPr="00004462">
        <w:t xml:space="preserve"> Health and Safety Code Sections 18928, 18928.1, </w:t>
      </w:r>
      <w:r w:rsidR="00323CB8">
        <w:t xml:space="preserve">18930 </w:t>
      </w:r>
      <w:r w:rsidRPr="00004462">
        <w:t>and 18934.5</w:t>
      </w:r>
      <w:r w:rsidR="00C02DB9">
        <w:t>.</w:t>
      </w:r>
    </w:p>
    <w:p w14:paraId="48AABCF1" w14:textId="07CDB73E" w:rsidR="00C204A9" w:rsidRPr="00C204A9" w:rsidRDefault="00C204A9" w:rsidP="006C5956">
      <w:pPr>
        <w:pStyle w:val="Heading3"/>
      </w:pPr>
      <w:bookmarkStart w:id="22" w:name="_Hlk163831840"/>
      <w:r w:rsidRPr="00C204A9">
        <w:t xml:space="preserve">ITEM </w:t>
      </w:r>
      <w:r w:rsidR="00323CB8">
        <w:t>6</w:t>
      </w:r>
      <w:r w:rsidRPr="00C204A9">
        <w:br/>
      </w:r>
      <w:bookmarkStart w:id="23" w:name="_Hlk55826912"/>
      <w:r w:rsidRPr="00C204A9">
        <w:t>Chapter 12 INTERIOR ENVIRONMENT</w:t>
      </w:r>
      <w:bookmarkEnd w:id="23"/>
    </w:p>
    <w:p w14:paraId="591F3740" w14:textId="2F8BE296" w:rsidR="00C204A9" w:rsidRPr="00463B4D" w:rsidRDefault="004B5C45" w:rsidP="00E16531">
      <w:bookmarkStart w:id="24" w:name="_Hlk55473583"/>
      <w:bookmarkEnd w:id="22"/>
      <w:r>
        <w:t>[</w:t>
      </w:r>
      <w:r w:rsidR="00C204A9" w:rsidRPr="00C204A9">
        <w:t xml:space="preserve">BSC proposes to </w:t>
      </w:r>
      <w:bookmarkStart w:id="25" w:name="_Hlk65586588"/>
      <w:r w:rsidR="00C204A9" w:rsidRPr="00C204A9">
        <w:t xml:space="preserve">adopt </w:t>
      </w:r>
      <w:bookmarkStart w:id="26" w:name="_Hlk65744728"/>
      <w:r w:rsidR="00C204A9" w:rsidRPr="00C204A9">
        <w:t>Chapter 12 of the 202</w:t>
      </w:r>
      <w:r w:rsidR="005932B7">
        <w:t>4</w:t>
      </w:r>
      <w:r w:rsidR="00C204A9" w:rsidRPr="00C204A9">
        <w:t xml:space="preserve"> IBC</w:t>
      </w:r>
      <w:r w:rsidR="00E366DF">
        <w:t xml:space="preserve"> and </w:t>
      </w:r>
      <w:r w:rsidR="00C204A9" w:rsidRPr="00C204A9">
        <w:t xml:space="preserve">bring forward existing amendments </w:t>
      </w:r>
      <w:r>
        <w:t xml:space="preserve">in Sections </w:t>
      </w:r>
      <w:r w:rsidRPr="00BC391B">
        <w:rPr>
          <w:i/>
          <w:iCs/>
        </w:rPr>
        <w:t>1204.7</w:t>
      </w:r>
      <w:r>
        <w:t xml:space="preserve"> and </w:t>
      </w:r>
      <w:r w:rsidRPr="00BC391B">
        <w:rPr>
          <w:i/>
          <w:iCs/>
        </w:rPr>
        <w:t>1204.7.1</w:t>
      </w:r>
      <w:r>
        <w:t xml:space="preserve"> </w:t>
      </w:r>
      <w:r w:rsidRPr="004B5C45">
        <w:t xml:space="preserve">for scopes within BSC’s authority listed in Section </w:t>
      </w:r>
      <w:r w:rsidRPr="002044F0">
        <w:rPr>
          <w:i/>
          <w:iCs/>
        </w:rPr>
        <w:t>1.2.1</w:t>
      </w:r>
      <w:r>
        <w:t xml:space="preserve"> and in Sections </w:t>
      </w:r>
      <w:r w:rsidRPr="00BC391B">
        <w:rPr>
          <w:i/>
          <w:iCs/>
        </w:rPr>
        <w:t>1204.6</w:t>
      </w:r>
      <w:r>
        <w:t xml:space="preserve"> and </w:t>
      </w:r>
      <w:r w:rsidRPr="00BC391B">
        <w:rPr>
          <w:i/>
          <w:iCs/>
        </w:rPr>
        <w:t>1206.5</w:t>
      </w:r>
      <w:r>
        <w:t xml:space="preserve"> </w:t>
      </w:r>
      <w:r w:rsidRPr="004B5C45">
        <w:t xml:space="preserve">for scopes within BSC’s authority listed in Section </w:t>
      </w:r>
      <w:r w:rsidRPr="002044F0">
        <w:rPr>
          <w:i/>
          <w:iCs/>
        </w:rPr>
        <w:t>1.2.2</w:t>
      </w:r>
      <w:r>
        <w:t xml:space="preserve"> </w:t>
      </w:r>
      <w:r w:rsidRPr="004B5C45">
        <w:t>from 2022 CBC to 2025 CBC without change.</w:t>
      </w:r>
      <w:bookmarkEnd w:id="25"/>
      <w:r>
        <w:t>]</w:t>
      </w:r>
    </w:p>
    <w:bookmarkEnd w:id="24"/>
    <w:bookmarkEnd w:id="26"/>
    <w:p w14:paraId="05612312" w14:textId="77777777" w:rsidR="00C204A9" w:rsidRPr="00C204A9" w:rsidRDefault="00C204A9" w:rsidP="00EF5730">
      <w:pPr>
        <w:pStyle w:val="Heading4"/>
      </w:pPr>
      <w:r w:rsidRPr="00C204A9">
        <w:t>Notation:</w:t>
      </w:r>
    </w:p>
    <w:p w14:paraId="7A8B1B10" w14:textId="73E2DA8E" w:rsidR="00C204A9" w:rsidRPr="00C204A9" w:rsidRDefault="00C204A9" w:rsidP="00E16531">
      <w:r w:rsidRPr="00524B1D">
        <w:rPr>
          <w:b/>
          <w:bCs/>
        </w:rPr>
        <w:t>Authority:</w:t>
      </w:r>
      <w:r w:rsidRPr="00C204A9">
        <w:t xml:space="preserve"> Health and Safety Code Sections 18928, </w:t>
      </w:r>
      <w:r w:rsidR="00E826FE" w:rsidRPr="00C204A9">
        <w:t>18928.1,</w:t>
      </w:r>
      <w:r w:rsidR="00E826FE">
        <w:t xml:space="preserve"> </w:t>
      </w:r>
      <w:r w:rsidRPr="00C204A9">
        <w:t>18934.5 and 18940.5</w:t>
      </w:r>
      <w:r w:rsidR="00E826FE">
        <w:t>.</w:t>
      </w:r>
    </w:p>
    <w:p w14:paraId="24A248C5" w14:textId="646B0E37" w:rsidR="00004462" w:rsidRPr="00F3049B" w:rsidRDefault="00C204A9" w:rsidP="00E16531">
      <w:r w:rsidRPr="00524B1D">
        <w:rPr>
          <w:b/>
          <w:bCs/>
        </w:rPr>
        <w:t>Reference(s):</w:t>
      </w:r>
      <w:r w:rsidRPr="00C204A9">
        <w:t xml:space="preserve"> Health and Safety Code Sections 18928, 18928.1, 18934.5</w:t>
      </w:r>
      <w:r w:rsidR="00092076">
        <w:t xml:space="preserve"> </w:t>
      </w:r>
      <w:r w:rsidRPr="00C204A9">
        <w:t>and 18940.5</w:t>
      </w:r>
      <w:r w:rsidR="008B011B">
        <w:t>.</w:t>
      </w:r>
    </w:p>
    <w:p w14:paraId="511E6109" w14:textId="567CCD1B" w:rsidR="00F3049B" w:rsidRPr="00F3049B" w:rsidRDefault="00F3049B" w:rsidP="00EB3054">
      <w:pPr>
        <w:pStyle w:val="Heading3"/>
      </w:pPr>
      <w:bookmarkStart w:id="27" w:name="_Hlk55827128"/>
      <w:r w:rsidRPr="00F3049B">
        <w:t xml:space="preserve">ITEM </w:t>
      </w:r>
      <w:r w:rsidR="00546B7D">
        <w:t>7</w:t>
      </w:r>
      <w:r w:rsidRPr="00F3049B">
        <w:br/>
        <w:t xml:space="preserve">Chapter </w:t>
      </w:r>
      <w:bookmarkStart w:id="28" w:name="_Hlk65586756"/>
      <w:r w:rsidRPr="00F3049B">
        <w:t>13 ENERGY EFFICIENCY</w:t>
      </w:r>
      <w:bookmarkEnd w:id="28"/>
    </w:p>
    <w:p w14:paraId="26D7DAB7" w14:textId="685BF5A7" w:rsidR="00F3049B" w:rsidRPr="00F3049B" w:rsidRDefault="00F3049B" w:rsidP="00E16531">
      <w:pPr>
        <w:rPr>
          <w:b/>
          <w:bCs/>
        </w:rPr>
      </w:pPr>
      <w:bookmarkStart w:id="29" w:name="_Hlk55473737"/>
      <w:bookmarkEnd w:id="27"/>
      <w:r>
        <w:t>[</w:t>
      </w:r>
      <w:r w:rsidRPr="00F3049B">
        <w:t xml:space="preserve">BSC does not adopt Chapter 13 </w:t>
      </w:r>
      <w:bookmarkStart w:id="30" w:name="_Hlk163832536"/>
      <w:r w:rsidRPr="00F3049B">
        <w:t>of the 202</w:t>
      </w:r>
      <w:r>
        <w:t>4</w:t>
      </w:r>
      <w:r w:rsidRPr="00F3049B">
        <w:t xml:space="preserve"> IBC</w:t>
      </w:r>
      <w:bookmarkEnd w:id="30"/>
      <w:r>
        <w:t>.]</w:t>
      </w:r>
      <w:bookmarkEnd w:id="29"/>
    </w:p>
    <w:p w14:paraId="1546C8A2" w14:textId="77777777" w:rsidR="00A4644A" w:rsidRDefault="00F3049B" w:rsidP="00EF5730">
      <w:pPr>
        <w:pStyle w:val="Heading4"/>
      </w:pPr>
      <w:r w:rsidRPr="00F3049B">
        <w:t>Notation:</w:t>
      </w:r>
    </w:p>
    <w:p w14:paraId="25F1CEC7" w14:textId="77777777" w:rsidR="00323CB8" w:rsidRPr="00004462" w:rsidRDefault="00323CB8" w:rsidP="00323CB8">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48967475" w14:textId="35133FDA" w:rsidR="00323CB8" w:rsidRDefault="00323CB8" w:rsidP="00323CB8">
      <w:r w:rsidRPr="00524B1D">
        <w:rPr>
          <w:b/>
          <w:bCs/>
        </w:rPr>
        <w:t>Reference(s):</w:t>
      </w:r>
      <w:r w:rsidRPr="00004462">
        <w:t xml:space="preserve"> Health and Safety Code Sections 18928, 18928.1, </w:t>
      </w:r>
      <w:r>
        <w:t>18930</w:t>
      </w:r>
      <w:r w:rsidRPr="00004462">
        <w:t xml:space="preserve"> and 18934.5</w:t>
      </w:r>
      <w:r>
        <w:t>.</w:t>
      </w:r>
    </w:p>
    <w:p w14:paraId="08412D11" w14:textId="77777777" w:rsidR="0093309C" w:rsidRPr="0093309C" w:rsidRDefault="0093309C" w:rsidP="00E16531"/>
    <w:p w14:paraId="5F43F247" w14:textId="6FAB62D6" w:rsidR="0093309C" w:rsidRPr="0093309C" w:rsidRDefault="0093309C" w:rsidP="00E16531">
      <w:pPr>
        <w:pStyle w:val="Heading3"/>
        <w:spacing w:before="0"/>
      </w:pPr>
      <w:bookmarkStart w:id="31" w:name="_Hlk163832626"/>
      <w:r w:rsidRPr="0093309C">
        <w:lastRenderedPageBreak/>
        <w:t xml:space="preserve">ITEM </w:t>
      </w:r>
      <w:r w:rsidR="00546B7D">
        <w:t>8</w:t>
      </w:r>
      <w:r w:rsidRPr="0093309C">
        <w:br/>
      </w:r>
      <w:bookmarkStart w:id="32" w:name="_Hlk55827296"/>
      <w:r w:rsidRPr="0093309C">
        <w:t xml:space="preserve">Chapter </w:t>
      </w:r>
      <w:bookmarkStart w:id="33" w:name="_Hlk65586862"/>
      <w:r w:rsidRPr="0093309C">
        <w:t>14 EXTERIOR WALLS</w:t>
      </w:r>
      <w:bookmarkEnd w:id="32"/>
      <w:bookmarkEnd w:id="33"/>
    </w:p>
    <w:p w14:paraId="0395E96B" w14:textId="1156FBAE" w:rsidR="00546B7D" w:rsidRPr="00371DA3" w:rsidRDefault="00546B7D" w:rsidP="00546B7D">
      <w:r>
        <w:t>[</w:t>
      </w:r>
      <w:r w:rsidRPr="0000193E">
        <w:t>BSC proposes to adopt Chapter</w:t>
      </w:r>
      <w:r>
        <w:t xml:space="preserve"> 14</w:t>
      </w:r>
      <w:r w:rsidRPr="0000193E">
        <w:t xml:space="preserve"> of the 2024 IBC </w:t>
      </w:r>
      <w:r>
        <w:t>and</w:t>
      </w:r>
      <w:r w:rsidRPr="0000193E">
        <w:t xml:space="preserve"> bring forward existing amendment</w:t>
      </w:r>
      <w:r>
        <w:t xml:space="preserve"> in Section</w:t>
      </w:r>
      <w:r w:rsidRPr="00CF2208">
        <w:rPr>
          <w:i/>
          <w:iCs/>
        </w:rPr>
        <w:t xml:space="preserve"> 1402.2.1</w:t>
      </w:r>
      <w:r w:rsidRPr="00E93713">
        <w:t xml:space="preserve"> </w:t>
      </w:r>
      <w:r>
        <w:t xml:space="preserve">for </w:t>
      </w:r>
      <w:r w:rsidRPr="00B2144B">
        <w:t xml:space="preserve">scopes within </w:t>
      </w:r>
      <w:r>
        <w:t>BSC-CG</w:t>
      </w:r>
      <w:r w:rsidRPr="00B2144B">
        <w:t xml:space="preserve"> authority listed in Section </w:t>
      </w:r>
      <w:r w:rsidRPr="00CF2208">
        <w:rPr>
          <w:i/>
          <w:iCs/>
        </w:rPr>
        <w:t>1.2.2</w:t>
      </w:r>
      <w:r w:rsidRPr="0000193E">
        <w:t xml:space="preserve"> </w:t>
      </w:r>
      <w:r>
        <w:t xml:space="preserve">from </w:t>
      </w:r>
      <w:r w:rsidRPr="0000193E">
        <w:t xml:space="preserve">2022 CBC </w:t>
      </w:r>
      <w:r>
        <w:t xml:space="preserve">to 2025 CBC </w:t>
      </w:r>
      <w:r w:rsidRPr="0000193E">
        <w:t>without change.</w:t>
      </w:r>
      <w:r>
        <w:t>]</w:t>
      </w:r>
      <w:bookmarkEnd w:id="31"/>
    </w:p>
    <w:p w14:paraId="29286159" w14:textId="77777777" w:rsidR="00546B7D" w:rsidRDefault="00546B7D" w:rsidP="00EF5730">
      <w:pPr>
        <w:pStyle w:val="Heading4"/>
      </w:pPr>
      <w:r w:rsidRPr="00B25E57">
        <w:t>Notation:</w:t>
      </w:r>
    </w:p>
    <w:p w14:paraId="0D2B6502" w14:textId="77777777" w:rsidR="00546B7D" w:rsidRPr="0084108B" w:rsidRDefault="00546B7D" w:rsidP="00546B7D">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54CEB0C0" w14:textId="77777777" w:rsidR="00546B7D" w:rsidRPr="00004462" w:rsidRDefault="00546B7D" w:rsidP="00546B7D">
      <w:r w:rsidRPr="00524B1D">
        <w:rPr>
          <w:b/>
          <w:bCs/>
        </w:rPr>
        <w:t xml:space="preserve">Reference(s): </w:t>
      </w:r>
      <w:r w:rsidRPr="0084108B">
        <w:t>Health and Safety Code Sections 18928, 18928.1, 18934.5 and 18940.5</w:t>
      </w:r>
      <w:r>
        <w:t>.</w:t>
      </w:r>
    </w:p>
    <w:p w14:paraId="098EA15D" w14:textId="77777777" w:rsidR="00225CB6" w:rsidRPr="00225CB6" w:rsidRDefault="00225CB6" w:rsidP="00E16531">
      <w:pPr>
        <w:rPr>
          <w:bCs/>
        </w:rPr>
      </w:pPr>
    </w:p>
    <w:p w14:paraId="13291FD7" w14:textId="6CFCB14E" w:rsidR="00C76AF4" w:rsidRPr="00C76AF4" w:rsidRDefault="00C76AF4" w:rsidP="00E16531">
      <w:pPr>
        <w:pStyle w:val="Heading3"/>
        <w:spacing w:before="0"/>
      </w:pPr>
      <w:bookmarkStart w:id="34" w:name="_Hlk163832748"/>
      <w:r w:rsidRPr="00C76AF4">
        <w:t xml:space="preserve">ITEM </w:t>
      </w:r>
      <w:r w:rsidR="00546B7D">
        <w:t>9</w:t>
      </w:r>
      <w:r w:rsidR="00AE51C2">
        <w:br/>
      </w:r>
      <w:bookmarkStart w:id="35" w:name="_Hlk157074959"/>
      <w:r w:rsidR="00AE51C2" w:rsidRPr="00AE51C2">
        <w:t>C</w:t>
      </w:r>
      <w:r w:rsidR="006814C6">
        <w:t>hapter</w:t>
      </w:r>
      <w:r w:rsidR="00AE51C2" w:rsidRPr="00AE51C2">
        <w:t xml:space="preserve"> 15</w:t>
      </w:r>
      <w:r w:rsidR="009E3A3F">
        <w:t xml:space="preserve"> </w:t>
      </w:r>
      <w:r w:rsidR="00AE51C2" w:rsidRPr="00AE51C2">
        <w:t>ROOF ASSEMBLIES AND ROOF TOP STRUCTURES</w:t>
      </w:r>
      <w:bookmarkEnd w:id="35"/>
    </w:p>
    <w:p w14:paraId="2FB64274" w14:textId="41C0BB82" w:rsidR="00C76AF4" w:rsidRPr="00C76AF4" w:rsidRDefault="004B5C45" w:rsidP="00E16531">
      <w:bookmarkStart w:id="36" w:name="_Hlk162603146"/>
      <w:r>
        <w:t>[</w:t>
      </w:r>
      <w:r w:rsidR="00C76AF4" w:rsidRPr="00C76AF4">
        <w:t>BSC proposes to adopt Chapter 15 of the 20</w:t>
      </w:r>
      <w:r w:rsidR="00123016">
        <w:t>24</w:t>
      </w:r>
      <w:r w:rsidR="00C76AF4" w:rsidRPr="00C76AF4">
        <w:t xml:space="preserve"> IBC</w:t>
      </w:r>
      <w:r w:rsidR="002C74A2">
        <w:t xml:space="preserve"> </w:t>
      </w:r>
      <w:bookmarkStart w:id="37" w:name="_Hlk164252986"/>
      <w:r w:rsidR="002C74A2">
        <w:t>and</w:t>
      </w:r>
      <w:r w:rsidR="0086367A">
        <w:t xml:space="preserve"> </w:t>
      </w:r>
      <w:r w:rsidR="00342684">
        <w:t>bring</w:t>
      </w:r>
      <w:r w:rsidR="00256E91" w:rsidRPr="00256E91">
        <w:t xml:space="preserve"> forward existing</w:t>
      </w:r>
      <w:r w:rsidR="001E09B6">
        <w:t xml:space="preserve"> </w:t>
      </w:r>
      <w:r w:rsidR="00256E91" w:rsidRPr="00256E91">
        <w:t xml:space="preserve">amendments </w:t>
      </w:r>
      <w:r w:rsidR="002C74A2" w:rsidRPr="002541FE">
        <w:t>in Section 1511.10 (formerly 1511.9) from 2022 CBC to 2025 CBC with the following modifications</w:t>
      </w:r>
      <w:bookmarkEnd w:id="37"/>
      <w:r w:rsidR="00256E91" w:rsidRPr="002541FE">
        <w:t>.</w:t>
      </w:r>
      <w:r w:rsidRPr="002541FE">
        <w:t>]</w:t>
      </w:r>
    </w:p>
    <w:bookmarkEnd w:id="36"/>
    <w:p w14:paraId="13F5727F" w14:textId="1AA2F58B" w:rsidR="00CB1568" w:rsidRPr="00DF1434" w:rsidRDefault="009B697A" w:rsidP="00EF5730">
      <w:pPr>
        <w:pStyle w:val="Heading4"/>
        <w:rPr>
          <w:noProof/>
        </w:rPr>
      </w:pPr>
      <w:r w:rsidRPr="0046521A">
        <w:t xml:space="preserve">ITEM </w:t>
      </w:r>
      <w:r w:rsidR="002541FE">
        <w:t>9</w:t>
      </w:r>
      <w:r>
        <w:rPr>
          <w:noProof/>
        </w:rPr>
        <w:t>-1</w:t>
      </w:r>
      <w:r w:rsidRPr="0046521A">
        <w:rPr>
          <w:snapToGrid/>
        </w:rPr>
        <w:br/>
      </w:r>
      <w:r w:rsidRPr="0046521A">
        <w:t xml:space="preserve">Section </w:t>
      </w:r>
      <w:r w:rsidRPr="009B697A">
        <w:rPr>
          <w:noProof/>
        </w:rPr>
        <w:t>1511.10 Photovoltaic (PV) panel systems.</w:t>
      </w:r>
      <w:bookmarkStart w:id="38" w:name="_Hlk157075142"/>
    </w:p>
    <w:bookmarkEnd w:id="34"/>
    <w:p w14:paraId="52DF1942" w14:textId="5BDAC2A6" w:rsidR="00DF1434" w:rsidRDefault="0054578D" w:rsidP="00DF1434">
      <w:pPr>
        <w:widowControl/>
        <w:autoSpaceDE w:val="0"/>
        <w:autoSpaceDN w:val="0"/>
        <w:adjustRightInd w:val="0"/>
        <w:rPr>
          <w:rFonts w:cs="Arial"/>
          <w:i/>
          <w:snapToGrid/>
          <w:szCs w:val="24"/>
        </w:rPr>
      </w:pPr>
      <w:r w:rsidRPr="0054578D">
        <w:rPr>
          <w:b/>
          <w:bCs/>
          <w:i/>
          <w:iCs/>
        </w:rPr>
        <w:t>1511.</w:t>
      </w:r>
      <w:r w:rsidRPr="0054578D">
        <w:rPr>
          <w:b/>
          <w:bCs/>
          <w:i/>
          <w:iCs/>
          <w:strike/>
        </w:rPr>
        <w:t xml:space="preserve">9 </w:t>
      </w:r>
      <w:r w:rsidRPr="0054578D">
        <w:rPr>
          <w:b/>
          <w:bCs/>
          <w:i/>
          <w:iCs/>
          <w:u w:val="single"/>
        </w:rPr>
        <w:t>10</w:t>
      </w:r>
      <w:r w:rsidR="00DF1434" w:rsidRPr="0054578D">
        <w:rPr>
          <w:rFonts w:cs="Arial"/>
          <w:i/>
          <w:iCs/>
          <w:color w:val="000000" w:themeColor="text1"/>
          <w:szCs w:val="24"/>
        </w:rPr>
        <w:t xml:space="preserve"> </w:t>
      </w:r>
      <w:r w:rsidR="00DF1434" w:rsidRPr="0054578D">
        <w:rPr>
          <w:rFonts w:cs="Arial"/>
          <w:b/>
          <w:bCs/>
          <w:i/>
          <w:iCs/>
          <w:snapToGrid/>
          <w:szCs w:val="24"/>
        </w:rPr>
        <w:t xml:space="preserve">Photovoltaic (PV) panel systems. </w:t>
      </w:r>
      <w:r w:rsidR="007B4151" w:rsidRPr="0054578D">
        <w:rPr>
          <w:b/>
          <w:bCs/>
          <w:i/>
          <w:iCs/>
        </w:rPr>
        <w:t>[BSC, DSA-SS, DSA-SS/CC, HCD 1 &amp; HCD 2, OSHPD 1, 1R, 2, 4 &amp; 5]</w:t>
      </w:r>
      <w:r w:rsidR="00DF1434" w:rsidRPr="0054578D">
        <w:rPr>
          <w:rFonts w:cs="Arial"/>
          <w:b/>
          <w:bCs/>
          <w:i/>
          <w:iCs/>
          <w:snapToGrid/>
          <w:szCs w:val="24"/>
        </w:rPr>
        <w:t xml:space="preserve"> </w:t>
      </w:r>
      <w:r w:rsidR="00DF1434" w:rsidRPr="0054578D">
        <w:rPr>
          <w:rFonts w:cs="Arial"/>
          <w:i/>
          <w:iCs/>
          <w:snapToGrid/>
          <w:szCs w:val="24"/>
        </w:rPr>
        <w:t>Rooftop-mounted photovoltaic panels and modules shall be</w:t>
      </w:r>
      <w:r w:rsidR="00DF1434" w:rsidRPr="0054578D">
        <w:rPr>
          <w:rFonts w:cs="Arial"/>
          <w:b/>
          <w:bCs/>
          <w:i/>
          <w:iCs/>
          <w:snapToGrid/>
          <w:szCs w:val="24"/>
        </w:rPr>
        <w:t xml:space="preserve"> </w:t>
      </w:r>
      <w:r w:rsidR="00DF1434" w:rsidRPr="0054578D">
        <w:rPr>
          <w:rFonts w:cs="Arial"/>
          <w:i/>
          <w:iCs/>
          <w:snapToGrid/>
          <w:szCs w:val="24"/>
        </w:rPr>
        <w:t xml:space="preserve">listed and labeled in accordance </w:t>
      </w:r>
      <w:r w:rsidR="00DF1434" w:rsidRPr="0054578D">
        <w:rPr>
          <w:rFonts w:cs="Arial"/>
          <w:i/>
          <w:snapToGrid/>
          <w:szCs w:val="24"/>
        </w:rPr>
        <w:t xml:space="preserve">with </w:t>
      </w:r>
      <w:r w:rsidR="00DF1434" w:rsidRPr="0054578D">
        <w:rPr>
          <w:rFonts w:cs="Arial"/>
          <w:i/>
          <w:strike/>
          <w:snapToGrid/>
          <w:szCs w:val="24"/>
        </w:rPr>
        <w:t>UL 1703 or with both</w:t>
      </w:r>
      <w:r w:rsidR="00DF1434" w:rsidRPr="0054578D">
        <w:rPr>
          <w:rFonts w:cs="Arial"/>
          <w:b/>
          <w:i/>
          <w:strike/>
          <w:snapToGrid/>
          <w:szCs w:val="24"/>
        </w:rPr>
        <w:t xml:space="preserve"> </w:t>
      </w:r>
      <w:r w:rsidR="00DF1434" w:rsidRPr="0054578D">
        <w:rPr>
          <w:rFonts w:cs="Arial"/>
          <w:i/>
          <w:strike/>
          <w:snapToGrid/>
          <w:szCs w:val="24"/>
        </w:rPr>
        <w:t>UL 61730-1 and UL 61730-2</w:t>
      </w:r>
      <w:r w:rsidR="00DF1434" w:rsidRPr="0054578D">
        <w:rPr>
          <w:rFonts w:cs="Arial"/>
          <w:i/>
          <w:snapToGrid/>
          <w:szCs w:val="24"/>
        </w:rPr>
        <w:t xml:space="preserve"> </w:t>
      </w:r>
      <w:r w:rsidR="00DF1434" w:rsidRPr="0054578D">
        <w:rPr>
          <w:rFonts w:cs="Arial"/>
          <w:i/>
          <w:snapToGrid/>
          <w:szCs w:val="24"/>
          <w:u w:val="single"/>
        </w:rPr>
        <w:t>Section 3111.3.1</w:t>
      </w:r>
      <w:r w:rsidR="00DF1434" w:rsidRPr="0054578D">
        <w:rPr>
          <w:rFonts w:cs="Arial"/>
          <w:i/>
          <w:snapToGrid/>
          <w:szCs w:val="24"/>
        </w:rPr>
        <w:t xml:space="preserve"> </w:t>
      </w:r>
      <w:r w:rsidR="00DF1434" w:rsidRPr="0054578D">
        <w:rPr>
          <w:rFonts w:cs="Arial"/>
          <w:i/>
          <w:iCs/>
          <w:snapToGrid/>
          <w:szCs w:val="24"/>
        </w:rPr>
        <w:t xml:space="preserve">and </w:t>
      </w:r>
      <w:r w:rsidR="00DF1434" w:rsidRPr="0054578D">
        <w:rPr>
          <w:rFonts w:cs="Arial"/>
          <w:i/>
          <w:strike/>
          <w:snapToGrid/>
          <w:szCs w:val="24"/>
        </w:rPr>
        <w:t>shall be</w:t>
      </w:r>
      <w:r w:rsidR="00DF1434" w:rsidRPr="0054578D">
        <w:rPr>
          <w:rFonts w:cs="Arial"/>
          <w:i/>
          <w:snapToGrid/>
          <w:szCs w:val="24"/>
        </w:rPr>
        <w:t xml:space="preserve"> </w:t>
      </w:r>
      <w:r w:rsidR="00DF1434" w:rsidRPr="0054578D">
        <w:rPr>
          <w:rFonts w:cs="Arial"/>
          <w:i/>
          <w:iCs/>
          <w:snapToGrid/>
          <w:szCs w:val="24"/>
        </w:rPr>
        <w:t>installed in accordance</w:t>
      </w:r>
      <w:r w:rsidR="00DF1434" w:rsidRPr="0054578D">
        <w:rPr>
          <w:rFonts w:cs="Arial"/>
          <w:b/>
          <w:bCs/>
          <w:i/>
          <w:iCs/>
          <w:snapToGrid/>
          <w:szCs w:val="24"/>
        </w:rPr>
        <w:t xml:space="preserve"> </w:t>
      </w:r>
      <w:r w:rsidR="00DF1434" w:rsidRPr="0054578D">
        <w:rPr>
          <w:rFonts w:cs="Arial"/>
          <w:i/>
          <w:iCs/>
          <w:snapToGrid/>
          <w:szCs w:val="24"/>
        </w:rPr>
        <w:t xml:space="preserve">with the </w:t>
      </w:r>
      <w:bookmarkStart w:id="39" w:name="_Hlk163833109"/>
      <w:r w:rsidR="00DF1434" w:rsidRPr="0054578D">
        <w:rPr>
          <w:rFonts w:cs="Arial"/>
          <w:i/>
          <w:iCs/>
          <w:snapToGrid/>
          <w:szCs w:val="24"/>
        </w:rPr>
        <w:t xml:space="preserve">manufacturer’s </w:t>
      </w:r>
      <w:r w:rsidR="00DF1434" w:rsidRPr="0054578D">
        <w:rPr>
          <w:rFonts w:cs="Arial"/>
          <w:i/>
          <w:snapToGrid/>
          <w:szCs w:val="24"/>
          <w:u w:val="single"/>
        </w:rPr>
        <w:t>printed installation</w:t>
      </w:r>
      <w:r w:rsidR="00DF1434" w:rsidRPr="0054578D">
        <w:rPr>
          <w:rFonts w:cs="Arial"/>
          <w:i/>
          <w:snapToGrid/>
          <w:szCs w:val="24"/>
        </w:rPr>
        <w:t xml:space="preserve"> instructions.</w:t>
      </w:r>
      <w:bookmarkEnd w:id="39"/>
    </w:p>
    <w:p w14:paraId="6BEE5A74" w14:textId="5A4D5285" w:rsidR="002541FE" w:rsidRPr="002541FE" w:rsidRDefault="002541FE" w:rsidP="00EF5730">
      <w:pPr>
        <w:pStyle w:val="Heading4"/>
        <w:rPr>
          <w:noProof/>
        </w:rPr>
      </w:pPr>
      <w:bookmarkStart w:id="40" w:name="_Hlk163833247"/>
      <w:r w:rsidRPr="0046521A">
        <w:t xml:space="preserve">ITEM </w:t>
      </w:r>
      <w:r>
        <w:t>9</w:t>
      </w:r>
      <w:r>
        <w:rPr>
          <w:noProof/>
        </w:rPr>
        <w:t>-2</w:t>
      </w:r>
      <w:r w:rsidRPr="0046521A">
        <w:rPr>
          <w:snapToGrid/>
        </w:rPr>
        <w:br/>
      </w:r>
      <w:r w:rsidRPr="0046521A">
        <w:t xml:space="preserve">Section </w:t>
      </w:r>
      <w:r w:rsidRPr="009B697A">
        <w:rPr>
          <w:noProof/>
        </w:rPr>
        <w:t>1511.10</w:t>
      </w:r>
      <w:r>
        <w:rPr>
          <w:noProof/>
        </w:rPr>
        <w:t>.1</w:t>
      </w:r>
      <w:r w:rsidRPr="009B697A">
        <w:rPr>
          <w:noProof/>
        </w:rPr>
        <w:t xml:space="preserve"> </w:t>
      </w:r>
      <w:r>
        <w:rPr>
          <w:noProof/>
        </w:rPr>
        <w:t>Design</w:t>
      </w:r>
      <w:r w:rsidRPr="009B697A">
        <w:rPr>
          <w:noProof/>
        </w:rPr>
        <w:t>.</w:t>
      </w:r>
    </w:p>
    <w:bookmarkEnd w:id="40"/>
    <w:p w14:paraId="5F6914DC" w14:textId="77777777" w:rsidR="0054578D" w:rsidRDefault="0054578D" w:rsidP="0054578D">
      <w:pPr>
        <w:widowControl/>
        <w:autoSpaceDE w:val="0"/>
        <w:autoSpaceDN w:val="0"/>
        <w:adjustRightInd w:val="0"/>
        <w:ind w:left="720"/>
        <w:rPr>
          <w:rFonts w:cs="Arial"/>
          <w:i/>
          <w:snapToGrid/>
          <w:szCs w:val="24"/>
        </w:rPr>
      </w:pPr>
      <w:r w:rsidRPr="0054578D">
        <w:rPr>
          <w:b/>
          <w:bCs/>
          <w:i/>
          <w:iCs/>
        </w:rPr>
        <w:t>1511.</w:t>
      </w:r>
      <w:r w:rsidRPr="0054578D">
        <w:rPr>
          <w:b/>
          <w:bCs/>
          <w:i/>
          <w:iCs/>
          <w:strike/>
        </w:rPr>
        <w:t xml:space="preserve">9.1 </w:t>
      </w:r>
      <w:r w:rsidRPr="0054578D">
        <w:rPr>
          <w:b/>
          <w:bCs/>
          <w:i/>
          <w:iCs/>
          <w:u w:val="single"/>
        </w:rPr>
        <w:t>10.1</w:t>
      </w:r>
      <w:r w:rsidR="00DF1434" w:rsidRPr="0054578D">
        <w:rPr>
          <w:rFonts w:cs="Arial"/>
          <w:i/>
          <w:color w:val="000000" w:themeColor="text1"/>
          <w:szCs w:val="24"/>
          <w:u w:val="single"/>
        </w:rPr>
        <w:t xml:space="preserve"> </w:t>
      </w:r>
      <w:r w:rsidR="00DF1434" w:rsidRPr="00634713">
        <w:rPr>
          <w:rFonts w:cs="Arial"/>
          <w:b/>
          <w:i/>
          <w:snapToGrid/>
          <w:szCs w:val="24"/>
          <w:u w:val="single"/>
        </w:rPr>
        <w:t>Design</w:t>
      </w:r>
      <w:r w:rsidR="00DF1434" w:rsidRPr="00634713">
        <w:rPr>
          <w:rFonts w:cs="Arial"/>
          <w:b/>
          <w:i/>
          <w:snapToGrid/>
          <w:szCs w:val="24"/>
        </w:rPr>
        <w:t xml:space="preserve"> </w:t>
      </w:r>
      <w:r w:rsidR="00DF1434" w:rsidRPr="00B54F97">
        <w:rPr>
          <w:rFonts w:cs="Arial"/>
          <w:b/>
          <w:bCs/>
          <w:i/>
          <w:iCs/>
          <w:strike/>
          <w:snapToGrid/>
          <w:szCs w:val="24"/>
        </w:rPr>
        <w:t>Installation</w:t>
      </w:r>
      <w:r w:rsidR="00DF1434" w:rsidRPr="00B54F97">
        <w:rPr>
          <w:rFonts w:cs="Arial"/>
          <w:b/>
          <w:bCs/>
          <w:i/>
          <w:iCs/>
          <w:snapToGrid/>
          <w:szCs w:val="24"/>
        </w:rPr>
        <w:t xml:space="preserve">. </w:t>
      </w:r>
      <w:r w:rsidR="00DF1434" w:rsidRPr="002F1642">
        <w:rPr>
          <w:rFonts w:cs="Arial"/>
          <w:b/>
          <w:i/>
          <w:snapToGrid/>
          <w:szCs w:val="24"/>
        </w:rPr>
        <w:t>[</w:t>
      </w:r>
      <w:r w:rsidRPr="002C74A2">
        <w:rPr>
          <w:b/>
          <w:bCs/>
          <w:i/>
          <w:iCs/>
          <w:u w:val="single"/>
        </w:rPr>
        <w:t xml:space="preserve">BSC, </w:t>
      </w:r>
      <w:r w:rsidR="007B4151" w:rsidRPr="001C774C">
        <w:rPr>
          <w:b/>
          <w:bCs/>
          <w:i/>
          <w:iCs/>
        </w:rPr>
        <w:t>DSA-SS, DSA-SS/CC, HCD 1 &amp; HCD 2, OSHPD 1, 1R, 2, 4 &amp; 5]</w:t>
      </w:r>
      <w:r w:rsidR="007B4151">
        <w:rPr>
          <w:b/>
          <w:bCs/>
          <w:i/>
          <w:iCs/>
        </w:rPr>
        <w:t xml:space="preserve"> </w:t>
      </w:r>
      <w:r w:rsidR="00DF1434" w:rsidRPr="00B54F97">
        <w:rPr>
          <w:rFonts w:cs="Arial"/>
          <w:i/>
          <w:iCs/>
          <w:snapToGrid/>
          <w:szCs w:val="24"/>
        </w:rPr>
        <w:t>Supports and attachments</w:t>
      </w:r>
      <w:r w:rsidR="00DF1434" w:rsidRPr="00B54F97">
        <w:rPr>
          <w:rFonts w:cs="Arial"/>
          <w:b/>
          <w:bCs/>
          <w:i/>
          <w:iCs/>
          <w:snapToGrid/>
          <w:szCs w:val="24"/>
        </w:rPr>
        <w:t xml:space="preserve"> </w:t>
      </w:r>
      <w:r w:rsidR="00DF1434" w:rsidRPr="00B54F97">
        <w:rPr>
          <w:rFonts w:cs="Arial"/>
          <w:i/>
          <w:iCs/>
          <w:snapToGrid/>
          <w:szCs w:val="24"/>
        </w:rPr>
        <w:t xml:space="preserve">of photovoltaic panels to the roof structure, the panels, modules and components shall be designed </w:t>
      </w:r>
      <w:r w:rsidR="00DF1434" w:rsidRPr="00634713">
        <w:rPr>
          <w:rFonts w:cs="Arial"/>
          <w:i/>
          <w:strike/>
          <w:snapToGrid/>
          <w:szCs w:val="24"/>
        </w:rPr>
        <w:t>for applied loads per</w:t>
      </w:r>
      <w:r w:rsidR="00DF1434" w:rsidRPr="00634713">
        <w:rPr>
          <w:rFonts w:cs="Arial"/>
          <w:i/>
          <w:snapToGrid/>
          <w:szCs w:val="24"/>
        </w:rPr>
        <w:t xml:space="preserve"> </w:t>
      </w:r>
      <w:r w:rsidR="00DF1434" w:rsidRPr="00634713">
        <w:rPr>
          <w:rFonts w:cs="Arial"/>
          <w:i/>
          <w:snapToGrid/>
          <w:szCs w:val="24"/>
          <w:u w:val="single"/>
        </w:rPr>
        <w:t>in accordance with</w:t>
      </w:r>
      <w:r w:rsidR="00DF1434" w:rsidRPr="00634713">
        <w:rPr>
          <w:rFonts w:cs="Arial"/>
          <w:i/>
          <w:snapToGrid/>
          <w:szCs w:val="24"/>
        </w:rPr>
        <w:t xml:space="preserve"> </w:t>
      </w:r>
      <w:r w:rsidR="00DF1434" w:rsidRPr="00B54F97">
        <w:rPr>
          <w:rFonts w:cs="Arial"/>
          <w:i/>
          <w:iCs/>
          <w:snapToGrid/>
          <w:szCs w:val="24"/>
        </w:rPr>
        <w:t xml:space="preserve">this code: </w:t>
      </w:r>
      <w:r w:rsidR="00DF1434" w:rsidRPr="00634713">
        <w:rPr>
          <w:rFonts w:cs="Arial"/>
          <w:i/>
          <w:strike/>
          <w:snapToGrid/>
          <w:szCs w:val="24"/>
        </w:rPr>
        <w:t>, and shall comply with industry standards determined applicable by the enforcement agency.</w:t>
      </w:r>
      <w:r w:rsidR="00DF1434" w:rsidRPr="00634713">
        <w:rPr>
          <w:rFonts w:cs="Arial"/>
          <w:i/>
          <w:snapToGrid/>
          <w:szCs w:val="24"/>
        </w:rPr>
        <w:t xml:space="preserve"> </w:t>
      </w:r>
    </w:p>
    <w:p w14:paraId="28714028" w14:textId="77777777" w:rsidR="0054578D" w:rsidRDefault="0054578D" w:rsidP="0054578D">
      <w:pPr>
        <w:widowControl/>
        <w:autoSpaceDE w:val="0"/>
        <w:autoSpaceDN w:val="0"/>
        <w:adjustRightInd w:val="0"/>
        <w:ind w:left="1440" w:hanging="360"/>
        <w:rPr>
          <w:rFonts w:cs="Arial"/>
          <w:i/>
          <w:snapToGrid/>
          <w:szCs w:val="24"/>
        </w:rPr>
      </w:pPr>
      <w:r w:rsidRPr="0054578D">
        <w:rPr>
          <w:i/>
          <w:iCs/>
          <w:u w:val="single"/>
        </w:rPr>
        <w:t xml:space="preserve">1. </w:t>
      </w:r>
      <w:r w:rsidR="00DF1434" w:rsidRPr="0054578D">
        <w:rPr>
          <w:rFonts w:cs="Arial"/>
          <w:i/>
          <w:iCs/>
          <w:snapToGrid/>
          <w:szCs w:val="24"/>
        </w:rPr>
        <w:t xml:space="preserve">Seismic design </w:t>
      </w:r>
      <w:r w:rsidR="00DF1434" w:rsidRPr="0054578D">
        <w:rPr>
          <w:rFonts w:cs="Arial"/>
          <w:i/>
          <w:strike/>
          <w:snapToGrid/>
          <w:szCs w:val="24"/>
        </w:rPr>
        <w:t>requirements</w:t>
      </w:r>
      <w:r w:rsidR="00DF1434" w:rsidRPr="0054578D">
        <w:rPr>
          <w:rFonts w:cs="Arial"/>
          <w:i/>
          <w:iCs/>
          <w:snapToGrid/>
          <w:szCs w:val="24"/>
        </w:rPr>
        <w:t xml:space="preserve"> shall be </w:t>
      </w:r>
      <w:r w:rsidR="00DF1434" w:rsidRPr="0054578D">
        <w:rPr>
          <w:rFonts w:cs="Arial"/>
          <w:i/>
          <w:snapToGrid/>
          <w:szCs w:val="24"/>
          <w:u w:val="single"/>
        </w:rPr>
        <w:t>in accordance with</w:t>
      </w:r>
      <w:r w:rsidR="00DF1434" w:rsidRPr="0054578D">
        <w:rPr>
          <w:rFonts w:cs="Arial"/>
          <w:i/>
          <w:snapToGrid/>
          <w:szCs w:val="24"/>
        </w:rPr>
        <w:t xml:space="preserve"> </w:t>
      </w:r>
      <w:r w:rsidR="00DF1434" w:rsidRPr="0054578D">
        <w:rPr>
          <w:rFonts w:cs="Arial"/>
          <w:i/>
          <w:strike/>
          <w:snapToGrid/>
          <w:szCs w:val="24"/>
        </w:rPr>
        <w:t>determined from</w:t>
      </w:r>
      <w:r w:rsidR="00DF1434" w:rsidRPr="0054578D">
        <w:rPr>
          <w:rFonts w:cs="Arial"/>
          <w:i/>
          <w:iCs/>
          <w:snapToGrid/>
          <w:szCs w:val="24"/>
        </w:rPr>
        <w:t xml:space="preserve"> ASCE 7 Section 13.6.12. </w:t>
      </w:r>
    </w:p>
    <w:p w14:paraId="118158F3" w14:textId="0C03EBBD" w:rsidR="00DF1434" w:rsidRPr="0054578D" w:rsidRDefault="0054578D" w:rsidP="0054578D">
      <w:pPr>
        <w:widowControl/>
        <w:autoSpaceDE w:val="0"/>
        <w:autoSpaceDN w:val="0"/>
        <w:adjustRightInd w:val="0"/>
        <w:ind w:left="1440" w:hanging="360"/>
        <w:rPr>
          <w:rFonts w:cs="Arial"/>
          <w:i/>
          <w:snapToGrid/>
          <w:szCs w:val="24"/>
        </w:rPr>
      </w:pPr>
      <w:r>
        <w:rPr>
          <w:i/>
          <w:iCs/>
          <w:u w:val="single"/>
        </w:rPr>
        <w:t>2.</w:t>
      </w:r>
      <w:r w:rsidRPr="0054578D">
        <w:rPr>
          <w:rFonts w:cs="Arial"/>
          <w:i/>
          <w:iCs/>
          <w:snapToGrid/>
          <w:szCs w:val="24"/>
          <w:u w:val="single"/>
        </w:rPr>
        <w:t xml:space="preserve"> </w:t>
      </w:r>
      <w:r w:rsidR="00DF1434" w:rsidRPr="0054578D">
        <w:rPr>
          <w:rFonts w:cs="Arial"/>
          <w:i/>
          <w:iCs/>
          <w:snapToGrid/>
          <w:szCs w:val="24"/>
        </w:rPr>
        <w:t xml:space="preserve">Wind design pressures shall be determined from ASCE 7 Section 29.4.3 or 29.4.4 using effective wind area </w:t>
      </w:r>
      <w:r w:rsidR="00735104" w:rsidRPr="0032106B">
        <w:rPr>
          <w:rFonts w:cs="Arial"/>
          <w:i/>
          <w:iCs/>
          <w:strike/>
          <w:snapToGrid/>
          <w:szCs w:val="24"/>
        </w:rPr>
        <w:t>per</w:t>
      </w:r>
      <w:r w:rsidR="00735104" w:rsidRPr="00ED1A77">
        <w:rPr>
          <w:rFonts w:cs="Arial"/>
          <w:i/>
          <w:iCs/>
          <w:snapToGrid/>
          <w:szCs w:val="24"/>
        </w:rPr>
        <w:t xml:space="preserve"> </w:t>
      </w:r>
      <w:r w:rsidR="00735104" w:rsidRPr="00ED1A77">
        <w:rPr>
          <w:rFonts w:cs="Arial"/>
          <w:i/>
          <w:iCs/>
          <w:snapToGrid/>
          <w:szCs w:val="24"/>
          <w:u w:val="single"/>
        </w:rPr>
        <w:t>in accordance with</w:t>
      </w:r>
      <w:r w:rsidR="00DF1434" w:rsidRPr="0054578D">
        <w:rPr>
          <w:rFonts w:cs="Arial"/>
          <w:i/>
          <w:iCs/>
          <w:snapToGrid/>
          <w:szCs w:val="24"/>
        </w:rPr>
        <w:t xml:space="preserve"> ASCE 7 Section 26.2.</w:t>
      </w:r>
    </w:p>
    <w:p w14:paraId="2A3E24F7" w14:textId="77777777" w:rsidR="00DF1434" w:rsidRPr="0054578D" w:rsidRDefault="00DF1434" w:rsidP="00DF1434">
      <w:pPr>
        <w:widowControl/>
        <w:autoSpaceDE w:val="0"/>
        <w:autoSpaceDN w:val="0"/>
        <w:adjustRightInd w:val="0"/>
        <w:ind w:left="720"/>
        <w:rPr>
          <w:rFonts w:cs="Arial"/>
          <w:bCs/>
          <w:i/>
          <w:snapToGrid/>
          <w:szCs w:val="24"/>
        </w:rPr>
      </w:pPr>
      <w:r w:rsidRPr="00634713">
        <w:rPr>
          <w:rFonts w:cs="Arial"/>
          <w:i/>
          <w:strike/>
          <w:snapToGrid/>
          <w:szCs w:val="24"/>
        </w:rPr>
        <w:t>Calculations and drawings of</w:t>
      </w:r>
      <w:r w:rsidRPr="00634713">
        <w:rPr>
          <w:rFonts w:cs="Arial"/>
          <w:i/>
          <w:snapToGrid/>
          <w:szCs w:val="24"/>
        </w:rPr>
        <w:t xml:space="preserve"> </w:t>
      </w:r>
      <w:r w:rsidRPr="00634713">
        <w:rPr>
          <w:rFonts w:cs="Arial"/>
          <w:i/>
          <w:snapToGrid/>
          <w:szCs w:val="24"/>
          <w:u w:val="single"/>
        </w:rPr>
        <w:t xml:space="preserve">Construction documents for </w:t>
      </w:r>
      <w:r w:rsidRPr="00B54F97">
        <w:rPr>
          <w:rFonts w:cs="Arial"/>
          <w:i/>
          <w:iCs/>
          <w:snapToGrid/>
          <w:szCs w:val="24"/>
        </w:rPr>
        <w:t xml:space="preserve">the supports and attachments shall be submitted to the enforcement agency for </w:t>
      </w:r>
      <w:r w:rsidRPr="00634713">
        <w:rPr>
          <w:rFonts w:cs="Arial"/>
          <w:i/>
          <w:strike/>
          <w:snapToGrid/>
          <w:szCs w:val="24"/>
        </w:rPr>
        <w:t>review</w:t>
      </w:r>
      <w:r w:rsidRPr="00634713">
        <w:rPr>
          <w:rFonts w:cs="Arial"/>
          <w:i/>
          <w:snapToGrid/>
          <w:szCs w:val="24"/>
        </w:rPr>
        <w:t xml:space="preserve"> </w:t>
      </w:r>
      <w:r w:rsidRPr="00634713">
        <w:rPr>
          <w:rFonts w:cs="Arial"/>
          <w:i/>
          <w:snapToGrid/>
          <w:szCs w:val="24"/>
          <w:u w:val="single"/>
        </w:rPr>
        <w:t>approval</w:t>
      </w:r>
      <w:r w:rsidRPr="0054578D">
        <w:rPr>
          <w:rFonts w:cs="Arial"/>
          <w:bCs/>
          <w:i/>
          <w:snapToGrid/>
          <w:szCs w:val="24"/>
        </w:rPr>
        <w:t>.</w:t>
      </w:r>
    </w:p>
    <w:bookmarkEnd w:id="38"/>
    <w:p w14:paraId="2104CF46" w14:textId="514B9BEA" w:rsidR="00980A19" w:rsidRPr="00980A19" w:rsidRDefault="00980A19" w:rsidP="00EF5730">
      <w:pPr>
        <w:pStyle w:val="Heading4"/>
      </w:pPr>
      <w:r w:rsidRPr="00980A19">
        <w:t>Notation:</w:t>
      </w:r>
    </w:p>
    <w:p w14:paraId="5F6A1F9D" w14:textId="240F73AB" w:rsidR="00D32A66" w:rsidRPr="0084108B" w:rsidRDefault="00D32A66" w:rsidP="00D32A66">
      <w:bookmarkStart w:id="41" w:name="_Hlk162603435"/>
      <w:bookmarkStart w:id="42" w:name="_Hlk158965371"/>
      <w:bookmarkStart w:id="43" w:name="_Hlk156398562"/>
      <w:bookmarkStart w:id="44" w:name="_Hlk55830514"/>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054BB496" w14:textId="368C88FD" w:rsidR="00D32A66" w:rsidRPr="00004462" w:rsidRDefault="00D32A66" w:rsidP="00D32A66">
      <w:r w:rsidRPr="00524B1D">
        <w:rPr>
          <w:b/>
          <w:bCs/>
        </w:rPr>
        <w:t xml:space="preserve">Reference(s): </w:t>
      </w:r>
      <w:r w:rsidRPr="0084108B">
        <w:t>Health and Safety Code Sections 18928, 18928.1 and 18934.5</w:t>
      </w:r>
      <w:r>
        <w:t>.</w:t>
      </w:r>
    </w:p>
    <w:p w14:paraId="7BD857C6" w14:textId="4C98C8CF" w:rsidR="003731A5" w:rsidRDefault="00F87EA0" w:rsidP="002C74A2">
      <w:pPr>
        <w:pStyle w:val="Heading3"/>
      </w:pPr>
      <w:r w:rsidRPr="00E94829">
        <w:lastRenderedPageBreak/>
        <w:t xml:space="preserve">ITEM </w:t>
      </w:r>
      <w:r w:rsidR="00D07B38">
        <w:t>10</w:t>
      </w:r>
      <w:r w:rsidRPr="00E94829">
        <w:rPr>
          <w:snapToGrid/>
        </w:rPr>
        <w:br/>
      </w:r>
      <w:r w:rsidRPr="00371DA3">
        <w:t>C</w:t>
      </w:r>
      <w:r w:rsidR="00AD4D87">
        <w:t xml:space="preserve">hapter </w:t>
      </w:r>
      <w:r>
        <w:t>16</w:t>
      </w:r>
      <w:r w:rsidR="00F423E4">
        <w:t xml:space="preserve"> </w:t>
      </w:r>
      <w:r w:rsidR="002C74A2" w:rsidRPr="002C74A2">
        <w:t>STRUCTURAL DESIGN</w:t>
      </w:r>
    </w:p>
    <w:p w14:paraId="0210AADD" w14:textId="0D445BFA" w:rsidR="00B81768" w:rsidRDefault="00550804" w:rsidP="00A44DFD">
      <w:bookmarkStart w:id="45" w:name="_Hlk162603469"/>
      <w:bookmarkEnd w:id="41"/>
      <w:r>
        <w:t>[</w:t>
      </w:r>
      <w:bookmarkStart w:id="46" w:name="_Hlk164156942"/>
      <w:r w:rsidR="00F87EA0" w:rsidRPr="00371DA3">
        <w:t xml:space="preserve">BSC proposes to adopt Chapter </w:t>
      </w:r>
      <w:r w:rsidR="00F379BD">
        <w:t>16</w:t>
      </w:r>
      <w:r w:rsidR="0014020A">
        <w:t xml:space="preserve"> </w:t>
      </w:r>
      <w:r w:rsidR="00F87EA0">
        <w:t xml:space="preserve">of the 2024 </w:t>
      </w:r>
      <w:r w:rsidR="00F87EA0" w:rsidRPr="00371DA3">
        <w:t>IBC</w:t>
      </w:r>
      <w:r w:rsidR="00CF4C21">
        <w:t xml:space="preserve"> </w:t>
      </w:r>
      <w:bookmarkStart w:id="47" w:name="_Hlk164253199"/>
      <w:r w:rsidR="00CF4C21">
        <w:t>and</w:t>
      </w:r>
      <w:r w:rsidR="00F87EA0" w:rsidRPr="00371DA3">
        <w:t xml:space="preserve"> bring forward existing amendments </w:t>
      </w:r>
      <w:r w:rsidR="008667EE">
        <w:t>in Sections 1613.1.2</w:t>
      </w:r>
      <w:r w:rsidR="00CF4C21">
        <w:t xml:space="preserve"> and</w:t>
      </w:r>
      <w:r w:rsidR="008667EE">
        <w:t xml:space="preserve"> </w:t>
      </w:r>
      <w:r w:rsidR="00FE4F28">
        <w:t>1613.1.3</w:t>
      </w:r>
      <w:r w:rsidR="008667EE">
        <w:t xml:space="preserve"> </w:t>
      </w:r>
      <w:r w:rsidR="008667EE" w:rsidRPr="008667EE">
        <w:t xml:space="preserve">from 2022 CBC to 2025 CBC </w:t>
      </w:r>
      <w:r w:rsidR="00F87EA0" w:rsidRPr="00371DA3">
        <w:t>without change</w:t>
      </w:r>
      <w:bookmarkEnd w:id="46"/>
      <w:bookmarkEnd w:id="47"/>
      <w:r w:rsidR="00F87EA0" w:rsidRPr="00550804">
        <w:t>.</w:t>
      </w:r>
      <w:r w:rsidRPr="00550804">
        <w:t>]</w:t>
      </w:r>
      <w:r w:rsidR="00643085" w:rsidRPr="00550804">
        <w:t xml:space="preserve"> </w:t>
      </w:r>
      <w:bookmarkEnd w:id="42"/>
    </w:p>
    <w:bookmarkEnd w:id="45"/>
    <w:p w14:paraId="36103933" w14:textId="77777777" w:rsidR="003C1AC1" w:rsidRPr="009502FD" w:rsidRDefault="003C1AC1" w:rsidP="00EF5730">
      <w:pPr>
        <w:pStyle w:val="Heading4"/>
      </w:pPr>
      <w:r w:rsidRPr="009502FD">
        <w:t>Notation:</w:t>
      </w:r>
    </w:p>
    <w:p w14:paraId="138EAFC5" w14:textId="30E7995C" w:rsidR="008A2722" w:rsidRPr="0084108B" w:rsidRDefault="008A2722" w:rsidP="008A2722">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63F9CC0A" w14:textId="3FF322AF" w:rsidR="008A2722" w:rsidRDefault="008A2722" w:rsidP="008A2722">
      <w:r w:rsidRPr="00524B1D">
        <w:rPr>
          <w:b/>
          <w:bCs/>
        </w:rPr>
        <w:t xml:space="preserve">Reference(s): </w:t>
      </w:r>
      <w:r w:rsidRPr="0084108B">
        <w:t>Health and Safety Code Sections 18928, 18928.1 and 18934.5</w:t>
      </w:r>
      <w:r>
        <w:t>.</w:t>
      </w:r>
    </w:p>
    <w:p w14:paraId="05269E22" w14:textId="75896819" w:rsidR="00CF4C21" w:rsidRDefault="00CF4C21" w:rsidP="00CF4C21">
      <w:pPr>
        <w:pStyle w:val="Heading3"/>
      </w:pPr>
      <w:r w:rsidRPr="00E94829">
        <w:t xml:space="preserve">ITEM </w:t>
      </w:r>
      <w:r>
        <w:t>11</w:t>
      </w:r>
      <w:r>
        <w:br/>
        <w:t xml:space="preserve">Chapter 17 </w:t>
      </w:r>
      <w:r w:rsidRPr="002C74A2">
        <w:t>SPECIAL INSPECTIONS AND TESTS</w:t>
      </w:r>
    </w:p>
    <w:p w14:paraId="358D2B4F" w14:textId="2718DF49" w:rsidR="00CF4C21" w:rsidRDefault="00CF4C21" w:rsidP="00CF4C21">
      <w:r>
        <w:t>[</w:t>
      </w:r>
      <w:bookmarkStart w:id="48" w:name="_Hlk164157207"/>
      <w:r w:rsidRPr="00371DA3">
        <w:t>BSC proposes to adopt Chapter</w:t>
      </w:r>
      <w:r>
        <w:t xml:space="preserve"> 17 of the 2024 </w:t>
      </w:r>
      <w:r w:rsidRPr="00371DA3">
        <w:t>IBC</w:t>
      </w:r>
      <w:bookmarkStart w:id="49" w:name="_Hlk164253380"/>
      <w:r>
        <w:t>,</w:t>
      </w:r>
      <w:r w:rsidRPr="00371DA3">
        <w:t xml:space="preserve"> bring forward existing amendment </w:t>
      </w:r>
      <w:r>
        <w:t xml:space="preserve">in Section 1707.1 </w:t>
      </w:r>
      <w:r w:rsidRPr="008667EE">
        <w:t xml:space="preserve">from 2022 CBC to 2025 CBC </w:t>
      </w:r>
      <w:r w:rsidRPr="00371DA3">
        <w:t>without change</w:t>
      </w:r>
      <w:r w:rsidR="0071130F">
        <w:t xml:space="preserve"> and repeal existing amendment in</w:t>
      </w:r>
      <w:r>
        <w:t xml:space="preserve"> Section 1704.2.3</w:t>
      </w:r>
      <w:r w:rsidRPr="00550804">
        <w:t>.</w:t>
      </w:r>
      <w:bookmarkEnd w:id="48"/>
      <w:bookmarkEnd w:id="49"/>
      <w:r w:rsidRPr="00550804">
        <w:t xml:space="preserve">] </w:t>
      </w:r>
    </w:p>
    <w:p w14:paraId="03C34EF1" w14:textId="3B9716DB" w:rsidR="00CF4C21" w:rsidRPr="002541FE" w:rsidRDefault="00CF4C21" w:rsidP="00EF5730">
      <w:pPr>
        <w:pStyle w:val="Heading4"/>
        <w:rPr>
          <w:noProof/>
        </w:rPr>
      </w:pPr>
      <w:bookmarkStart w:id="50" w:name="_Hlk164157230"/>
      <w:r w:rsidRPr="0046521A">
        <w:t xml:space="preserve">ITEM </w:t>
      </w:r>
      <w:r>
        <w:t>11</w:t>
      </w:r>
      <w:r>
        <w:rPr>
          <w:noProof/>
        </w:rPr>
        <w:t>-1</w:t>
      </w:r>
      <w:r w:rsidRPr="0046521A">
        <w:rPr>
          <w:snapToGrid/>
        </w:rPr>
        <w:br/>
      </w:r>
      <w:r w:rsidRPr="0046521A">
        <w:t xml:space="preserve">Section </w:t>
      </w:r>
      <w:r w:rsidRPr="008A2722">
        <w:rPr>
          <w:noProof/>
        </w:rPr>
        <w:t>1704.2.3 Statement of special inspections.</w:t>
      </w:r>
    </w:p>
    <w:bookmarkEnd w:id="50"/>
    <w:p w14:paraId="76B833D6" w14:textId="77777777" w:rsidR="00CF4C21" w:rsidRPr="00550804" w:rsidRDefault="00CF4C21" w:rsidP="00CF4C21">
      <w:r w:rsidRPr="008A2722">
        <w:rPr>
          <w:b/>
          <w:bCs/>
        </w:rPr>
        <w:t xml:space="preserve">1704.2.3 Statement of special inspections. </w:t>
      </w:r>
      <w:r>
        <w:t>The applicant shall submit a statement of special inspections in accordance with Section 107.1</w:t>
      </w:r>
      <w:r w:rsidRPr="008A2722">
        <w:rPr>
          <w:i/>
          <w:iCs/>
          <w:strike/>
        </w:rPr>
        <w:t>, Chapter 1, Division II,</w:t>
      </w:r>
      <w:r w:rsidRPr="008A2722">
        <w:rPr>
          <w:i/>
          <w:iCs/>
        </w:rPr>
        <w:t xml:space="preserve"> </w:t>
      </w:r>
      <w:r>
        <w:t>as a condition for permit issuance. This statement shall be in accordance with Section 1704.3.</w:t>
      </w:r>
    </w:p>
    <w:p w14:paraId="13A9931A" w14:textId="77777777" w:rsidR="00CF4C21" w:rsidRPr="00892267" w:rsidRDefault="00CF4C21" w:rsidP="00EF5730">
      <w:pPr>
        <w:pStyle w:val="Heading4"/>
      </w:pPr>
      <w:r w:rsidRPr="00892267">
        <w:t>Notation:</w:t>
      </w:r>
    </w:p>
    <w:p w14:paraId="6B7D17BF" w14:textId="77777777" w:rsidR="00CF4C21" w:rsidRPr="0084108B" w:rsidRDefault="00CF4C21" w:rsidP="00CF4C21">
      <w:r w:rsidRPr="00524B1D">
        <w:rPr>
          <w:b/>
          <w:bCs/>
        </w:rPr>
        <w:t>Authority:</w:t>
      </w:r>
      <w:r w:rsidRPr="00B25E57">
        <w:t xml:space="preserve"> Health and Safety Code Sections 18928, 18928.1</w:t>
      </w:r>
      <w:r>
        <w:t xml:space="preserve">, </w:t>
      </w:r>
      <w:r w:rsidRPr="00BD0B32">
        <w:rPr>
          <w:rFonts w:cs="Arial"/>
          <w:noProof/>
        </w:rPr>
        <w:t>18931, 18932</w:t>
      </w:r>
      <w:r>
        <w:t xml:space="preserve"> </w:t>
      </w:r>
      <w:r w:rsidRPr="0084108B">
        <w:t>and</w:t>
      </w:r>
      <w:r w:rsidRPr="00B25E57">
        <w:t xml:space="preserve"> 18934.5</w:t>
      </w:r>
      <w:r>
        <w:t>.</w:t>
      </w:r>
    </w:p>
    <w:p w14:paraId="51C1715B" w14:textId="68E837E0" w:rsidR="00CF4C21" w:rsidRPr="00004462" w:rsidRDefault="00CF4C21" w:rsidP="008A2722">
      <w:r w:rsidRPr="00524B1D">
        <w:rPr>
          <w:b/>
          <w:bCs/>
        </w:rPr>
        <w:t xml:space="preserve">Reference(s): </w:t>
      </w:r>
      <w:r w:rsidRPr="0084108B">
        <w:t>Health and Safety Code Sections 18928, 18928.1</w:t>
      </w:r>
      <w:r>
        <w:t xml:space="preserve">, </w:t>
      </w:r>
      <w:r w:rsidRPr="00BD0B32">
        <w:rPr>
          <w:rFonts w:cs="Arial"/>
          <w:noProof/>
        </w:rPr>
        <w:t>18931, 18932</w:t>
      </w:r>
      <w:r w:rsidRPr="0084108B">
        <w:t xml:space="preserve"> and 18934.5</w:t>
      </w:r>
      <w:r>
        <w:t>.</w:t>
      </w:r>
    </w:p>
    <w:p w14:paraId="5B6FC60E" w14:textId="5A9645E8" w:rsidR="008667EE" w:rsidRDefault="005B2328" w:rsidP="00420781">
      <w:pPr>
        <w:pStyle w:val="Heading3"/>
      </w:pPr>
      <w:r w:rsidRPr="00E94829">
        <w:t>ITEM</w:t>
      </w:r>
      <w:r w:rsidR="00420781">
        <w:t xml:space="preserve"> </w:t>
      </w:r>
      <w:r w:rsidR="008A2722">
        <w:t>1</w:t>
      </w:r>
      <w:r w:rsidR="00F66BA3">
        <w:t>2</w:t>
      </w:r>
      <w:r w:rsidRPr="00E94829">
        <w:rPr>
          <w:snapToGrid/>
        </w:rPr>
        <w:br/>
      </w:r>
      <w:r w:rsidRPr="00371DA3">
        <w:t>C</w:t>
      </w:r>
      <w:r w:rsidR="008667EE" w:rsidRPr="00371DA3">
        <w:t>hapter</w:t>
      </w:r>
      <w:r>
        <w:t xml:space="preserve"> 18</w:t>
      </w:r>
      <w:r w:rsidR="00A55668">
        <w:t xml:space="preserve"> </w:t>
      </w:r>
      <w:r w:rsidR="00A55668" w:rsidRPr="00A55668">
        <w:t>SOILS AND FOUNDATIONS</w:t>
      </w:r>
      <w:r w:rsidR="008667EE">
        <w:br/>
      </w:r>
      <w:r w:rsidR="008667EE" w:rsidRPr="008667EE">
        <w:t>Chapter 19 CONCRETE</w:t>
      </w:r>
      <w:r w:rsidR="008667EE">
        <w:br/>
      </w:r>
      <w:r w:rsidR="008667EE" w:rsidRPr="008667EE">
        <w:t xml:space="preserve">Chapter </w:t>
      </w:r>
      <w:r w:rsidR="008667EE">
        <w:t>20</w:t>
      </w:r>
      <w:r w:rsidR="008667EE" w:rsidRPr="008667EE">
        <w:t xml:space="preserve"> ALUMINUM</w:t>
      </w:r>
      <w:r w:rsidR="008667EE">
        <w:br/>
      </w:r>
      <w:r w:rsidR="008667EE" w:rsidRPr="008667EE">
        <w:t xml:space="preserve">Chapter </w:t>
      </w:r>
      <w:r w:rsidR="008667EE">
        <w:t>21</w:t>
      </w:r>
      <w:r w:rsidR="008667EE" w:rsidRPr="008667EE">
        <w:t xml:space="preserve"> MASONRY</w:t>
      </w:r>
      <w:r w:rsidR="008667EE">
        <w:br/>
      </w:r>
      <w:r w:rsidR="008667EE" w:rsidRPr="008667EE">
        <w:t xml:space="preserve">Chapter </w:t>
      </w:r>
      <w:r w:rsidR="008667EE">
        <w:t>22</w:t>
      </w:r>
      <w:r w:rsidR="008667EE" w:rsidRPr="008667EE">
        <w:t xml:space="preserve"> STEEL</w:t>
      </w:r>
      <w:r w:rsidR="008667EE">
        <w:br/>
      </w:r>
      <w:r w:rsidR="008667EE" w:rsidRPr="008667EE">
        <w:t xml:space="preserve">Chapter </w:t>
      </w:r>
      <w:r w:rsidR="008667EE">
        <w:t>23</w:t>
      </w:r>
      <w:r w:rsidR="008667EE" w:rsidRPr="008667EE">
        <w:t xml:space="preserve"> WOOD</w:t>
      </w:r>
      <w:r w:rsidR="008667EE">
        <w:br/>
      </w:r>
      <w:r w:rsidR="008667EE" w:rsidRPr="008667EE">
        <w:t xml:space="preserve">Chapter </w:t>
      </w:r>
      <w:r w:rsidR="008667EE">
        <w:t>24</w:t>
      </w:r>
      <w:r w:rsidR="008667EE" w:rsidRPr="008667EE">
        <w:t xml:space="preserve"> GLASS AND GLAZING</w:t>
      </w:r>
      <w:r w:rsidR="008667EE">
        <w:br/>
      </w:r>
      <w:r w:rsidR="008667EE" w:rsidRPr="008667EE">
        <w:t xml:space="preserve">Chapter </w:t>
      </w:r>
      <w:r w:rsidR="008667EE">
        <w:t>25</w:t>
      </w:r>
      <w:r w:rsidR="008667EE" w:rsidRPr="008667EE">
        <w:t xml:space="preserve"> GYPSUM BOARD, GYPSUM PANEL PRODUCTS AND PLASTER</w:t>
      </w:r>
      <w:r w:rsidR="008667EE">
        <w:br/>
      </w:r>
      <w:r w:rsidR="008667EE" w:rsidRPr="008667EE">
        <w:t xml:space="preserve">Chapter </w:t>
      </w:r>
      <w:r w:rsidR="008667EE">
        <w:t>26</w:t>
      </w:r>
      <w:r w:rsidR="008667EE" w:rsidRPr="008667EE">
        <w:t xml:space="preserve"> PLASTIC</w:t>
      </w:r>
    </w:p>
    <w:p w14:paraId="02FCBB3D" w14:textId="4FDFBEE6" w:rsidR="007A70E4" w:rsidRPr="003731A5" w:rsidRDefault="00550804" w:rsidP="003731A5">
      <w:r>
        <w:t>[</w:t>
      </w:r>
      <w:r w:rsidR="005B2328" w:rsidRPr="005B2328">
        <w:t>BSC proposes to adopt Chapter</w:t>
      </w:r>
      <w:r w:rsidR="008667EE">
        <w:t>s</w:t>
      </w:r>
      <w:r w:rsidR="005B2328" w:rsidRPr="005B2328">
        <w:t xml:space="preserve"> 18 </w:t>
      </w:r>
      <w:r w:rsidR="008667EE">
        <w:t xml:space="preserve">through 26 </w:t>
      </w:r>
      <w:r w:rsidR="005B2328" w:rsidRPr="005B2328">
        <w:t>of the 202</w:t>
      </w:r>
      <w:r w:rsidR="008667EE">
        <w:t>4</w:t>
      </w:r>
      <w:r w:rsidR="005B2328" w:rsidRPr="005B2328">
        <w:t xml:space="preserve"> IBC </w:t>
      </w:r>
      <w:r w:rsidR="008667EE">
        <w:t>without amendments</w:t>
      </w:r>
      <w:r w:rsidR="005B2328" w:rsidRPr="005B2328">
        <w:t>.</w:t>
      </w:r>
      <w:r>
        <w:t>]</w:t>
      </w:r>
      <w:r w:rsidR="00643085">
        <w:t xml:space="preserve"> </w:t>
      </w:r>
      <w:bookmarkStart w:id="51" w:name="_Hlk158965598"/>
    </w:p>
    <w:p w14:paraId="17115123" w14:textId="77777777" w:rsidR="00892267" w:rsidRPr="00892267" w:rsidRDefault="00892267" w:rsidP="00EF5730">
      <w:pPr>
        <w:pStyle w:val="Heading4"/>
      </w:pPr>
      <w:r w:rsidRPr="00892267">
        <w:t>Notation:</w:t>
      </w:r>
    </w:p>
    <w:p w14:paraId="35BFBCA5" w14:textId="77777777" w:rsidR="008A2722" w:rsidRPr="0084108B" w:rsidRDefault="008A2722" w:rsidP="008A2722">
      <w:bookmarkStart w:id="52" w:name="_Hlk156821764"/>
      <w:bookmarkStart w:id="53" w:name="_Hlk55888611"/>
      <w:bookmarkEnd w:id="43"/>
      <w:bookmarkEnd w:id="44"/>
      <w:bookmarkEnd w:id="51"/>
      <w:r w:rsidRPr="00524B1D">
        <w:rPr>
          <w:b/>
          <w:bCs/>
        </w:rPr>
        <w:t>Authority:</w:t>
      </w:r>
      <w:r w:rsidRPr="00B25E57">
        <w:t xml:space="preserve"> Health and Safety Code Sections 18928, 18928.1 and 18934.5</w:t>
      </w:r>
      <w:r>
        <w:t>.</w:t>
      </w:r>
    </w:p>
    <w:p w14:paraId="17B4D49E" w14:textId="77777777" w:rsidR="008A2722" w:rsidRDefault="008A2722" w:rsidP="008A2722">
      <w:r w:rsidRPr="00524B1D">
        <w:rPr>
          <w:b/>
          <w:bCs/>
        </w:rPr>
        <w:t xml:space="preserve">Reference(s): </w:t>
      </w:r>
      <w:r w:rsidRPr="0084108B">
        <w:t>Health and Safety Code Sections 18928, 18928.1</w:t>
      </w:r>
      <w:r>
        <w:t xml:space="preserve"> and</w:t>
      </w:r>
      <w:r w:rsidRPr="0084108B">
        <w:t xml:space="preserve"> 18934.5</w:t>
      </w:r>
      <w:r>
        <w:t>.</w:t>
      </w:r>
    </w:p>
    <w:p w14:paraId="2A204A9E" w14:textId="69CBF65D" w:rsidR="008D6506" w:rsidRPr="008A2722" w:rsidRDefault="008D6506" w:rsidP="008A6648">
      <w:pPr>
        <w:pStyle w:val="Heading3"/>
      </w:pPr>
      <w:r w:rsidRPr="008D6506">
        <w:lastRenderedPageBreak/>
        <w:t xml:space="preserve">ITEM </w:t>
      </w:r>
      <w:r w:rsidR="00500FFF">
        <w:t>1</w:t>
      </w:r>
      <w:r w:rsidR="00F66BA3">
        <w:t>3</w:t>
      </w:r>
      <w:r w:rsidRPr="008D6506">
        <w:br/>
      </w:r>
      <w:bookmarkStart w:id="54" w:name="_Hlk54255536"/>
      <w:bookmarkStart w:id="55" w:name="_Hlk164158701"/>
      <w:bookmarkEnd w:id="52"/>
      <w:r w:rsidRPr="008D6506">
        <w:t xml:space="preserve">Chapter </w:t>
      </w:r>
      <w:bookmarkEnd w:id="54"/>
      <w:r w:rsidRPr="008D6506">
        <w:t>27 ELECTRICAL</w:t>
      </w:r>
      <w:r w:rsidRPr="008D6506">
        <w:br/>
        <w:t xml:space="preserve">Chapter 28 </w:t>
      </w:r>
      <w:r w:rsidRPr="008D6506">
        <w:rPr>
          <w:bCs/>
        </w:rPr>
        <w:t>MECHANICAL SYSTEMS</w:t>
      </w:r>
      <w:bookmarkStart w:id="56" w:name="_Hlk168479896"/>
      <w:bookmarkStart w:id="57" w:name="_Hlk155951075"/>
      <w:bookmarkEnd w:id="53"/>
      <w:bookmarkEnd w:id="55"/>
    </w:p>
    <w:p w14:paraId="7D107234" w14:textId="6BD837E3" w:rsidR="008D6506" w:rsidRPr="008D6506" w:rsidRDefault="00603F78" w:rsidP="00E16531">
      <w:pPr>
        <w:rPr>
          <w:b/>
          <w:bCs/>
        </w:rPr>
      </w:pPr>
      <w:bookmarkStart w:id="58" w:name="_Hlk65593335"/>
      <w:bookmarkStart w:id="59" w:name="_Hlk162613090"/>
      <w:r>
        <w:t>[</w:t>
      </w:r>
      <w:r w:rsidR="008D6506" w:rsidRPr="008D6506">
        <w:t>BSC does not adopt Chapters 27</w:t>
      </w:r>
      <w:r w:rsidR="00D51AF4">
        <w:t xml:space="preserve"> and </w:t>
      </w:r>
      <w:r w:rsidR="000A07B6">
        <w:t xml:space="preserve">28 of </w:t>
      </w:r>
      <w:r w:rsidR="008D6506" w:rsidRPr="008D6506">
        <w:t>the 202</w:t>
      </w:r>
      <w:r w:rsidR="004F7BD7">
        <w:t>4</w:t>
      </w:r>
      <w:r w:rsidR="008D6506" w:rsidRPr="008D6506">
        <w:t xml:space="preserve"> IBC</w:t>
      </w:r>
      <w:bookmarkEnd w:id="58"/>
      <w:r w:rsidR="008D6506" w:rsidRPr="008D6506">
        <w:t>.</w:t>
      </w:r>
      <w:r>
        <w:t>]</w:t>
      </w:r>
      <w:bookmarkEnd w:id="59"/>
    </w:p>
    <w:p w14:paraId="7AFA3517" w14:textId="77777777" w:rsidR="008D6506" w:rsidRPr="008D6506" w:rsidRDefault="008D6506" w:rsidP="00EF5730">
      <w:pPr>
        <w:pStyle w:val="Heading4"/>
      </w:pPr>
      <w:r w:rsidRPr="008D6506">
        <w:t>Notation:</w:t>
      </w:r>
    </w:p>
    <w:p w14:paraId="51E6F989" w14:textId="77777777" w:rsidR="008A2722" w:rsidRPr="00004462" w:rsidRDefault="008A2722" w:rsidP="008A2722">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664B3F67" w14:textId="06E44452" w:rsidR="00CF0CBA" w:rsidRDefault="008A2722" w:rsidP="00CF0CBA">
      <w:r w:rsidRPr="00524B1D">
        <w:rPr>
          <w:b/>
          <w:bCs/>
        </w:rPr>
        <w:t>Reference(s):</w:t>
      </w:r>
      <w:r w:rsidRPr="00004462">
        <w:t xml:space="preserve"> Health and Safety Code Sections 18928, 18928.1, </w:t>
      </w:r>
      <w:r>
        <w:t>18930</w:t>
      </w:r>
      <w:r w:rsidRPr="00004462">
        <w:t xml:space="preserve"> and 18934.5</w:t>
      </w:r>
      <w:r>
        <w:t>.</w:t>
      </w:r>
    </w:p>
    <w:bookmarkEnd w:id="56"/>
    <w:p w14:paraId="194E8EBD" w14:textId="5F6848CA" w:rsidR="00CE5911" w:rsidRPr="00CE5911" w:rsidRDefault="004C132E" w:rsidP="00CE5911">
      <w:pPr>
        <w:keepNext/>
        <w:keepLines/>
        <w:spacing w:before="360"/>
        <w:outlineLvl w:val="2"/>
        <w:rPr>
          <w:rFonts w:eastAsiaTheme="majorEastAsia" w:cstheme="majorBidi"/>
          <w:b/>
          <w:color w:val="000000" w:themeColor="text1"/>
          <w:szCs w:val="24"/>
        </w:rPr>
      </w:pPr>
      <w:r w:rsidRPr="004C132E">
        <w:rPr>
          <w:rFonts w:eastAsiaTheme="majorEastAsia" w:cstheme="majorBidi"/>
          <w:b/>
          <w:bCs/>
          <w:color w:val="000000" w:themeColor="text1"/>
          <w:szCs w:val="24"/>
        </w:rPr>
        <w:t>ITEM 1</w:t>
      </w:r>
      <w:r>
        <w:rPr>
          <w:rFonts w:eastAsiaTheme="majorEastAsia" w:cstheme="majorBidi"/>
          <w:b/>
          <w:bCs/>
          <w:color w:val="000000" w:themeColor="text1"/>
          <w:szCs w:val="24"/>
        </w:rPr>
        <w:t>4</w:t>
      </w:r>
      <w:r>
        <w:rPr>
          <w:rFonts w:eastAsiaTheme="majorEastAsia" w:cstheme="majorBidi"/>
          <w:b/>
          <w:bCs/>
          <w:color w:val="000000" w:themeColor="text1"/>
          <w:szCs w:val="24"/>
        </w:rPr>
        <w:br/>
      </w:r>
      <w:r w:rsidR="00CE5911" w:rsidRPr="00CE5911">
        <w:rPr>
          <w:rFonts w:eastAsiaTheme="majorEastAsia" w:cstheme="majorBidi"/>
          <w:b/>
          <w:bCs/>
          <w:color w:val="000000" w:themeColor="text1"/>
          <w:szCs w:val="24"/>
        </w:rPr>
        <w:t>Chapter 29 PLUMBING SYSTEMS</w:t>
      </w:r>
    </w:p>
    <w:p w14:paraId="75C6A400" w14:textId="3EBF0BDD" w:rsidR="00CE5911" w:rsidRDefault="00CE5911" w:rsidP="00CE5911">
      <w:r w:rsidRPr="00CE5911">
        <w:t xml:space="preserve">[BSC does not adopt </w:t>
      </w:r>
      <w:r w:rsidR="006542D6">
        <w:t xml:space="preserve">Chapter </w:t>
      </w:r>
      <w:r w:rsidRPr="00CE5911">
        <w:t>29 of the 2024 IBC.</w:t>
      </w:r>
      <w:r w:rsidR="0005791C">
        <w:t xml:space="preserve"> </w:t>
      </w:r>
      <w:r w:rsidR="00843AA1">
        <w:t xml:space="preserve">BSC </w:t>
      </w:r>
      <w:r w:rsidR="002F7265">
        <w:t>proposes</w:t>
      </w:r>
      <w:r w:rsidR="00843AA1">
        <w:t xml:space="preserve"> to </w:t>
      </w:r>
      <w:bookmarkStart w:id="60" w:name="_Hlk168665016"/>
      <w:r w:rsidR="009502FD">
        <w:t>stop printing Chapter 29 and repeal existing amendments as shown below.</w:t>
      </w:r>
      <w:bookmarkEnd w:id="60"/>
      <w:r w:rsidRPr="00CE5911">
        <w:t>]</w:t>
      </w:r>
    </w:p>
    <w:p w14:paraId="7176259A" w14:textId="567A4A4D" w:rsidR="004C132E" w:rsidRPr="00D51AF4" w:rsidRDefault="00D51AF4" w:rsidP="00EF5730">
      <w:pPr>
        <w:pStyle w:val="Heading4"/>
        <w:rPr>
          <w:noProof/>
        </w:rPr>
      </w:pPr>
      <w:bookmarkStart w:id="61" w:name="_Hlk168665035"/>
      <w:r w:rsidRPr="0046521A">
        <w:t xml:space="preserve">ITEM </w:t>
      </w:r>
      <w:r>
        <w:t>14</w:t>
      </w:r>
      <w:r>
        <w:rPr>
          <w:noProof/>
        </w:rPr>
        <w:t>-1</w:t>
      </w:r>
      <w:r w:rsidRPr="0046521A">
        <w:rPr>
          <w:snapToGrid/>
        </w:rPr>
        <w:br/>
      </w:r>
      <w:r w:rsidRPr="0046521A">
        <w:t xml:space="preserve">Section </w:t>
      </w:r>
      <w:r w:rsidRPr="00D51AF4">
        <w:rPr>
          <w:noProof/>
        </w:rPr>
        <w:t>2901.1 Scope</w:t>
      </w:r>
      <w:r w:rsidRPr="008A2722">
        <w:rPr>
          <w:noProof/>
        </w:rPr>
        <w:t>.</w:t>
      </w:r>
    </w:p>
    <w:bookmarkEnd w:id="61"/>
    <w:p w14:paraId="23F6E587" w14:textId="49E589B7" w:rsidR="0005791C" w:rsidRPr="0005791C" w:rsidRDefault="0005791C" w:rsidP="00D51AF4">
      <w:pPr>
        <w:jc w:val="center"/>
        <w:rPr>
          <w:b/>
          <w:bCs/>
        </w:rPr>
      </w:pPr>
      <w:r w:rsidRPr="0005791C">
        <w:rPr>
          <w:b/>
          <w:bCs/>
        </w:rPr>
        <w:t>CHAPTER 29</w:t>
      </w:r>
      <w:r w:rsidR="00D51AF4">
        <w:rPr>
          <w:b/>
          <w:bCs/>
        </w:rPr>
        <w:br/>
      </w:r>
      <w:r w:rsidRPr="0005791C">
        <w:rPr>
          <w:b/>
          <w:bCs/>
        </w:rPr>
        <w:t>PLUMBING SYSTEMS</w:t>
      </w:r>
    </w:p>
    <w:p w14:paraId="1802B1A3" w14:textId="1731A60B" w:rsidR="0005791C" w:rsidRPr="00D51AF4" w:rsidRDefault="0005791C" w:rsidP="00D51AF4">
      <w:pPr>
        <w:jc w:val="center"/>
        <w:rPr>
          <w:b/>
          <w:bCs/>
          <w:i/>
          <w:iCs/>
        </w:rPr>
      </w:pPr>
      <w:r w:rsidRPr="00D51AF4">
        <w:rPr>
          <w:b/>
          <w:bCs/>
          <w:i/>
          <w:iCs/>
          <w:strike/>
        </w:rPr>
        <w:t>(Not Adopted by the State of California)</w:t>
      </w:r>
      <w:r w:rsidR="00D51AF4">
        <w:rPr>
          <w:b/>
          <w:bCs/>
          <w:i/>
          <w:iCs/>
        </w:rPr>
        <w:br/>
      </w:r>
      <w:r w:rsidRPr="0005791C">
        <w:rPr>
          <w:b/>
          <w:i/>
          <w:iCs/>
        </w:rPr>
        <w:t xml:space="preserve">Refer to </w:t>
      </w:r>
      <w:bookmarkStart w:id="62" w:name="_Hlk168482707"/>
      <w:r w:rsidRPr="0005791C">
        <w:rPr>
          <w:b/>
          <w:i/>
          <w:iCs/>
        </w:rPr>
        <w:t>California Plumbing Code, Title 24, Part 5</w:t>
      </w:r>
    </w:p>
    <w:bookmarkEnd w:id="62"/>
    <w:p w14:paraId="2ED78622" w14:textId="77777777" w:rsidR="00D51AF4" w:rsidRPr="009502FD" w:rsidRDefault="00D51AF4" w:rsidP="00D51AF4">
      <w:pPr>
        <w:jc w:val="center"/>
        <w:rPr>
          <w:b/>
          <w:bCs/>
          <w:strike/>
        </w:rPr>
      </w:pPr>
      <w:r w:rsidRPr="009502FD">
        <w:rPr>
          <w:b/>
          <w:bCs/>
          <w:strike/>
        </w:rPr>
        <w:t>SECTION 2901</w:t>
      </w:r>
      <w:r w:rsidRPr="009502FD">
        <w:rPr>
          <w:b/>
          <w:bCs/>
          <w:strike/>
        </w:rPr>
        <w:br/>
        <w:t>GENERAL</w:t>
      </w:r>
    </w:p>
    <w:p w14:paraId="1D418BBD" w14:textId="37CBD287" w:rsidR="00D51AF4" w:rsidRPr="009502FD" w:rsidRDefault="00D51AF4" w:rsidP="00D51AF4">
      <w:pPr>
        <w:rPr>
          <w:strike/>
        </w:rPr>
      </w:pPr>
      <w:r w:rsidRPr="009502FD">
        <w:rPr>
          <w:b/>
          <w:bCs/>
          <w:strike/>
        </w:rPr>
        <w:t>2901.1 Scope.</w:t>
      </w:r>
      <w:r w:rsidRPr="009502FD">
        <w:rPr>
          <w:strike/>
        </w:rPr>
        <w:t xml:space="preserve"> The provisions of this chapter and the International Plumbing Code shall govern the design, construction, erection and installation of plumbing components, appliances, equipment and systems used in buildings and structures covered by this code. Toilet and bathing rooms shall be constructed in accordance with Section 1210. Private sewage disposal systems shall conform to the International Private Sewage Disposal Code. The International Fire Code, the International Property Maintenance Code and the International Plumbing Code shall govern the use and maintenance of plumbing components, appliances, equipment and systems. The International Existing Building Code and the International Plumbing Code shall govern the alteration, repair, relocation, replacement and addition of plumbing components, appliances, equipment and systems.</w:t>
      </w:r>
    </w:p>
    <w:p w14:paraId="769A8CC7" w14:textId="77777777" w:rsidR="00D51AF4" w:rsidRPr="009502FD" w:rsidRDefault="00D51AF4" w:rsidP="00D51AF4">
      <w:pPr>
        <w:rPr>
          <w:i/>
          <w:iCs/>
          <w:strike/>
        </w:rPr>
      </w:pPr>
      <w:r w:rsidRPr="009502FD">
        <w:rPr>
          <w:i/>
          <w:iCs/>
          <w:strike/>
        </w:rPr>
        <w:t>For minimum plumbing fixture requirements, see Table 422.1 of the California Plumbing Code.</w:t>
      </w:r>
    </w:p>
    <w:p w14:paraId="5885CD0D" w14:textId="69663720" w:rsidR="0005791C" w:rsidRDefault="009502FD" w:rsidP="00CE5911">
      <w:pPr>
        <w:rPr>
          <w:b/>
        </w:rPr>
      </w:pPr>
      <w:r w:rsidRPr="009502FD">
        <w:rPr>
          <w:bCs/>
        </w:rPr>
        <w:t>[Do not print the rest of Chapter 29 not shown below in 2025 CBC]</w:t>
      </w:r>
    </w:p>
    <w:p w14:paraId="608E8ECE" w14:textId="54378856" w:rsidR="00CE5911" w:rsidRPr="00CE5911" w:rsidRDefault="00CE5911" w:rsidP="00EF5730">
      <w:pPr>
        <w:pStyle w:val="Heading4"/>
      </w:pPr>
      <w:r w:rsidRPr="00CE5911">
        <w:t>Notation:</w:t>
      </w:r>
    </w:p>
    <w:p w14:paraId="580969F3" w14:textId="77777777" w:rsidR="00CE5911" w:rsidRPr="00CE5911" w:rsidRDefault="00CE5911" w:rsidP="00CE5911">
      <w:r w:rsidRPr="00CE5911">
        <w:rPr>
          <w:b/>
          <w:bCs/>
        </w:rPr>
        <w:t>Authority:</w:t>
      </w:r>
      <w:r w:rsidRPr="00CE5911">
        <w:t xml:space="preserve"> Health and Safety Code Sections 18928, 18928.1 and 18934.5.</w:t>
      </w:r>
    </w:p>
    <w:p w14:paraId="7C326571" w14:textId="77777777" w:rsidR="00CE5911" w:rsidRPr="00CE5911" w:rsidRDefault="00CE5911" w:rsidP="00CE5911">
      <w:r w:rsidRPr="00CE5911">
        <w:rPr>
          <w:b/>
          <w:bCs/>
        </w:rPr>
        <w:t>Reference(s):</w:t>
      </w:r>
      <w:r w:rsidRPr="00CE5911">
        <w:t xml:space="preserve"> Health and Safety Code Sections 18928, 18928.1, 18930 and 18934.5.</w:t>
      </w:r>
    </w:p>
    <w:p w14:paraId="09EF8D71" w14:textId="1667A1A4" w:rsidR="00CF0CBA" w:rsidRPr="008A2722" w:rsidRDefault="00CF0CBA" w:rsidP="008A2722">
      <w:pPr>
        <w:pStyle w:val="Heading3"/>
      </w:pPr>
      <w:bookmarkStart w:id="63" w:name="_Hlk55888712"/>
      <w:r w:rsidRPr="00CF0CBA">
        <w:lastRenderedPageBreak/>
        <w:t xml:space="preserve">ITEM </w:t>
      </w:r>
      <w:r w:rsidR="009502FD">
        <w:t>15</w:t>
      </w:r>
      <w:r w:rsidRPr="00CF0CBA">
        <w:br/>
      </w:r>
      <w:bookmarkStart w:id="64" w:name="_Hlk157077567"/>
      <w:r w:rsidRPr="00CF0CBA">
        <w:t xml:space="preserve">Chapter </w:t>
      </w:r>
      <w:bookmarkStart w:id="65" w:name="_Hlk65593381"/>
      <w:r w:rsidRPr="00CF0CBA">
        <w:t xml:space="preserve">30 </w:t>
      </w:r>
      <w:bookmarkStart w:id="66" w:name="_Hlk157077380"/>
      <w:r w:rsidRPr="00CF0CBA">
        <w:t>ELEVATORS AND CONVEYING SYSTEMS</w:t>
      </w:r>
      <w:bookmarkEnd w:id="63"/>
      <w:bookmarkEnd w:id="64"/>
      <w:bookmarkEnd w:id="65"/>
      <w:bookmarkEnd w:id="66"/>
    </w:p>
    <w:p w14:paraId="35A12168" w14:textId="5A7C116B" w:rsidR="00CF0CBA" w:rsidRPr="00CF0CBA" w:rsidRDefault="001A3BEB" w:rsidP="00CF0CBA">
      <w:pPr>
        <w:rPr>
          <w:b/>
          <w:bCs/>
        </w:rPr>
      </w:pPr>
      <w:r>
        <w:t>[</w:t>
      </w:r>
      <w:r w:rsidR="00CF0CBA" w:rsidRPr="00CF0CBA">
        <w:t>BSC proposes to adopt Chapter 30 of the 20</w:t>
      </w:r>
      <w:r w:rsidR="00531C52">
        <w:t>24</w:t>
      </w:r>
      <w:r w:rsidR="00CF0CBA" w:rsidRPr="00CF0CBA">
        <w:t xml:space="preserve"> IBC</w:t>
      </w:r>
      <w:r w:rsidR="009A1719">
        <w:t xml:space="preserve"> without amendments.</w:t>
      </w:r>
      <w:r>
        <w:t>]</w:t>
      </w:r>
    </w:p>
    <w:p w14:paraId="6B18A8E2" w14:textId="77777777" w:rsidR="00CF0CBA" w:rsidRDefault="00CF0CBA" w:rsidP="00EF5730">
      <w:pPr>
        <w:pStyle w:val="Heading4"/>
      </w:pPr>
      <w:r w:rsidRPr="00CF0CBA">
        <w:t>Notation:</w:t>
      </w:r>
    </w:p>
    <w:p w14:paraId="6C7F4558" w14:textId="77777777" w:rsidR="008A2722" w:rsidRPr="0084108B" w:rsidRDefault="008A2722" w:rsidP="008A2722">
      <w:bookmarkStart w:id="67" w:name="_Hlk157090626"/>
      <w:r w:rsidRPr="00524B1D">
        <w:rPr>
          <w:b/>
          <w:bCs/>
        </w:rPr>
        <w:t>Authority:</w:t>
      </w:r>
      <w:r w:rsidRPr="00B25E57">
        <w:t xml:space="preserve"> Health and Safety Code Sections 18928, 18928.1 and 18934.5</w:t>
      </w:r>
      <w:r>
        <w:t>.</w:t>
      </w:r>
    </w:p>
    <w:p w14:paraId="07D4149B" w14:textId="76C8EFD6" w:rsidR="00B45850" w:rsidRPr="008D6506"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p>
    <w:p w14:paraId="2813597E" w14:textId="04B33044" w:rsidR="00C86A01" w:rsidRDefault="00943FFD" w:rsidP="001F2F15">
      <w:pPr>
        <w:pStyle w:val="Heading3"/>
      </w:pPr>
      <w:bookmarkStart w:id="68" w:name="_Hlk157087044"/>
      <w:bookmarkStart w:id="69" w:name="_Hlk55888776"/>
      <w:bookmarkEnd w:id="57"/>
      <w:r w:rsidRPr="00943FFD">
        <w:t xml:space="preserve">ITEM </w:t>
      </w:r>
      <w:r w:rsidR="009502FD">
        <w:t>16</w:t>
      </w:r>
      <w:r w:rsidRPr="00943FFD">
        <w:br/>
      </w:r>
      <w:bookmarkStart w:id="70" w:name="_Hlk164160186"/>
      <w:r w:rsidRPr="00943FFD">
        <w:t>Chapter 31 SPECIAL CONSTRUCTION</w:t>
      </w:r>
      <w:bookmarkEnd w:id="70"/>
    </w:p>
    <w:bookmarkEnd w:id="67"/>
    <w:bookmarkEnd w:id="68"/>
    <w:bookmarkEnd w:id="69"/>
    <w:p w14:paraId="7D01169E" w14:textId="30E41ED9" w:rsidR="00F84437" w:rsidRDefault="00F84437" w:rsidP="00E16531">
      <w:r>
        <w:t>[</w:t>
      </w:r>
      <w:bookmarkStart w:id="71" w:name="_Hlk164160209"/>
      <w:r w:rsidRPr="008D6506">
        <w:t>BSC does not adopt Chapter</w:t>
      </w:r>
      <w:r>
        <w:t xml:space="preserve"> 31 of </w:t>
      </w:r>
      <w:r w:rsidRPr="008D6506">
        <w:t>the 202</w:t>
      </w:r>
      <w:r>
        <w:t>4</w:t>
      </w:r>
      <w:r w:rsidRPr="008D6506">
        <w:t xml:space="preserve"> IBC.</w:t>
      </w:r>
      <w:r>
        <w:t xml:space="preserve"> However, </w:t>
      </w:r>
      <w:r w:rsidRPr="00F84437">
        <w:t xml:space="preserve">BSC proposes to </w:t>
      </w:r>
      <w:bookmarkStart w:id="72" w:name="_Hlk164253766"/>
      <w:r w:rsidR="0071130F">
        <w:t xml:space="preserve">bring </w:t>
      </w:r>
      <w:r w:rsidRPr="00F84437">
        <w:t xml:space="preserve">forward existing statutory amendments to Chapter 31 </w:t>
      </w:r>
      <w:r>
        <w:t xml:space="preserve">in </w:t>
      </w:r>
      <w:r w:rsidRPr="00F84437">
        <w:t>Section 3109.</w:t>
      </w:r>
      <w:r w:rsidR="001218FA">
        <w:t>2</w:t>
      </w:r>
      <w:r w:rsidRPr="00F84437">
        <w:t xml:space="preserve"> contain</w:t>
      </w:r>
      <w:r w:rsidR="001218FA">
        <w:t>ing</w:t>
      </w:r>
      <w:r w:rsidRPr="00F84437">
        <w:t xml:space="preserve"> provisions </w:t>
      </w:r>
      <w:r w:rsidR="001218FA">
        <w:t xml:space="preserve">of the </w:t>
      </w:r>
      <w:r w:rsidR="001218FA" w:rsidRPr="006768A9">
        <w:t>California swimming pool safety act (statewide)</w:t>
      </w:r>
      <w:r w:rsidR="001218FA">
        <w:t xml:space="preserve"> with</w:t>
      </w:r>
      <w:r w:rsidR="001218FA" w:rsidRPr="006768A9">
        <w:t xml:space="preserve"> NOTE </w:t>
      </w:r>
      <w:r w:rsidR="001218FA" w:rsidRPr="008667EE">
        <w:t xml:space="preserve">from 2022 CBC to 2025 CBC </w:t>
      </w:r>
      <w:r w:rsidR="001218FA" w:rsidRPr="00371DA3">
        <w:t>without change</w:t>
      </w:r>
      <w:r w:rsidR="002230DB">
        <w:t xml:space="preserve">. BSC also proposes the </w:t>
      </w:r>
      <w:r w:rsidR="002230DB" w:rsidRPr="002230DB">
        <w:t xml:space="preserve">following modifications in Section </w:t>
      </w:r>
      <w:r w:rsidR="002230DB">
        <w:t>3109.1.</w:t>
      </w:r>
      <w:bookmarkEnd w:id="71"/>
      <w:bookmarkEnd w:id="72"/>
      <w:r w:rsidR="001218FA">
        <w:t>]</w:t>
      </w:r>
    </w:p>
    <w:p w14:paraId="4E2744A0" w14:textId="3C073FA9" w:rsidR="00F84437" w:rsidRPr="002541FE" w:rsidRDefault="00F84437" w:rsidP="00EF5730">
      <w:pPr>
        <w:pStyle w:val="Heading4"/>
        <w:rPr>
          <w:noProof/>
        </w:rPr>
      </w:pPr>
      <w:bookmarkStart w:id="73" w:name="_Hlk164160235"/>
      <w:r w:rsidRPr="0046521A">
        <w:t xml:space="preserve">ITEM </w:t>
      </w:r>
      <w:r w:rsidR="009502FD">
        <w:t>16</w:t>
      </w:r>
      <w:r>
        <w:rPr>
          <w:noProof/>
        </w:rPr>
        <w:t>-1</w:t>
      </w:r>
      <w:r w:rsidRPr="0046521A">
        <w:rPr>
          <w:snapToGrid/>
        </w:rPr>
        <w:br/>
      </w:r>
      <w:r w:rsidRPr="00F84437">
        <w:t>3109.1 General</w:t>
      </w:r>
      <w:r w:rsidRPr="008A2722">
        <w:rPr>
          <w:noProof/>
        </w:rPr>
        <w:t>.</w:t>
      </w:r>
    </w:p>
    <w:p w14:paraId="595E6898" w14:textId="2CFDA180" w:rsidR="00F84437" w:rsidRPr="00F84437" w:rsidRDefault="00F84437" w:rsidP="00F84437">
      <w:pPr>
        <w:rPr>
          <w:i/>
          <w:iCs/>
        </w:rPr>
      </w:pPr>
      <w:bookmarkStart w:id="74" w:name="_Hlk164257046"/>
      <w:bookmarkStart w:id="75" w:name="_Hlk163825775"/>
      <w:bookmarkEnd w:id="73"/>
      <w:r w:rsidRPr="00F84437">
        <w:rPr>
          <w:b/>
          <w:bCs/>
        </w:rPr>
        <w:t>3109.1 General.</w:t>
      </w:r>
      <w:bookmarkEnd w:id="74"/>
      <w:r w:rsidRPr="00F84437">
        <w:rPr>
          <w:b/>
          <w:bCs/>
        </w:rPr>
        <w:t xml:space="preserve"> </w:t>
      </w:r>
      <w:r w:rsidRPr="00F84437">
        <w:t xml:space="preserve">The design and construction of swimming pools, spas and hot tubs shall comply with </w:t>
      </w:r>
      <w:bookmarkStart w:id="76" w:name="_Hlk164160348"/>
      <w:r w:rsidRPr="00F84437">
        <w:rPr>
          <w:strike/>
        </w:rPr>
        <w:t>the International Swimming Pool and Spa Code</w:t>
      </w:r>
      <w:bookmarkEnd w:id="76"/>
      <w:r>
        <w:rPr>
          <w:i/>
          <w:iCs/>
          <w:u w:val="single"/>
        </w:rPr>
        <w:t xml:space="preserve"> this code</w:t>
      </w:r>
      <w:r w:rsidRPr="00F84437">
        <w:t>.</w:t>
      </w:r>
    </w:p>
    <w:bookmarkEnd w:id="75"/>
    <w:p w14:paraId="1EFEFF24" w14:textId="670E1BFF" w:rsidR="00943FFD" w:rsidRPr="00943FFD" w:rsidRDefault="00943FFD" w:rsidP="00EF5730">
      <w:pPr>
        <w:pStyle w:val="Heading4"/>
      </w:pPr>
      <w:r w:rsidRPr="00943FFD">
        <w:t>Notation:</w:t>
      </w:r>
    </w:p>
    <w:p w14:paraId="378EB7F5" w14:textId="30586770" w:rsidR="00943FFD" w:rsidRPr="00943FFD" w:rsidRDefault="00943FFD" w:rsidP="00E16531">
      <w:pPr>
        <w:rPr>
          <w:bCs/>
        </w:rPr>
      </w:pPr>
      <w:bookmarkStart w:id="77" w:name="_Hlk164168029"/>
      <w:r w:rsidRPr="00FB6B22">
        <w:rPr>
          <w:b/>
        </w:rPr>
        <w:t>Authority:</w:t>
      </w:r>
      <w:r w:rsidR="00643085">
        <w:rPr>
          <w:bCs/>
        </w:rPr>
        <w:t xml:space="preserve"> </w:t>
      </w:r>
      <w:r w:rsidRPr="00943FFD">
        <w:rPr>
          <w:bCs/>
        </w:rPr>
        <w:t xml:space="preserve">Health and Safety Code </w:t>
      </w:r>
      <w:bookmarkStart w:id="78" w:name="_Hlk55472339"/>
      <w:r w:rsidRPr="00943FFD">
        <w:rPr>
          <w:bCs/>
        </w:rPr>
        <w:t xml:space="preserve">Sections </w:t>
      </w:r>
      <w:r w:rsidR="00995BB8" w:rsidRPr="00B25E57">
        <w:t>18928, 18928.1</w:t>
      </w:r>
      <w:r w:rsidR="00995BB8">
        <w:t xml:space="preserve">, </w:t>
      </w:r>
      <w:r w:rsidR="00F84437" w:rsidRPr="00B25E57">
        <w:t>189</w:t>
      </w:r>
      <w:r w:rsidR="002230DB">
        <w:t>31</w:t>
      </w:r>
      <w:r w:rsidR="00F84437">
        <w:t>,</w:t>
      </w:r>
      <w:r w:rsidR="00F84437" w:rsidRPr="00B25E57">
        <w:t xml:space="preserve"> </w:t>
      </w:r>
      <w:r w:rsidR="002230DB" w:rsidRPr="00B25E57">
        <w:t>189</w:t>
      </w:r>
      <w:r w:rsidR="002230DB">
        <w:t>32,</w:t>
      </w:r>
      <w:r w:rsidR="002230DB" w:rsidRPr="00B25E57">
        <w:t xml:space="preserve"> </w:t>
      </w:r>
      <w:r w:rsidRPr="00943FFD">
        <w:rPr>
          <w:bCs/>
        </w:rPr>
        <w:t>18934.5 and 18942(b)</w:t>
      </w:r>
      <w:bookmarkEnd w:id="78"/>
    </w:p>
    <w:p w14:paraId="060B630E" w14:textId="313C3FB3" w:rsidR="00324F17" w:rsidRDefault="00943FFD" w:rsidP="00E16531">
      <w:pPr>
        <w:rPr>
          <w:bCs/>
        </w:rPr>
      </w:pPr>
      <w:r w:rsidRPr="00FB6B22">
        <w:rPr>
          <w:b/>
        </w:rPr>
        <w:t>Reference(s):</w:t>
      </w:r>
      <w:r w:rsidR="00643085">
        <w:rPr>
          <w:b/>
        </w:rPr>
        <w:t xml:space="preserve"> </w:t>
      </w:r>
      <w:r w:rsidRPr="00943FFD">
        <w:rPr>
          <w:bCs/>
        </w:rPr>
        <w:t>Health and Safety Code Sections</w:t>
      </w:r>
      <w:r w:rsidR="004C093A">
        <w:rPr>
          <w:bCs/>
        </w:rPr>
        <w:t xml:space="preserve"> </w:t>
      </w:r>
      <w:r w:rsidR="00995BB8" w:rsidRPr="00B25E57">
        <w:t>18928, 18928.1</w:t>
      </w:r>
      <w:r w:rsidR="00995BB8">
        <w:t xml:space="preserve">, </w:t>
      </w:r>
      <w:r w:rsidR="002230DB" w:rsidRPr="00B25E57">
        <w:t>189</w:t>
      </w:r>
      <w:r w:rsidR="002230DB">
        <w:t>31,</w:t>
      </w:r>
      <w:r w:rsidR="002230DB" w:rsidRPr="00B25E57">
        <w:t xml:space="preserve"> 189</w:t>
      </w:r>
      <w:r w:rsidR="002230DB">
        <w:t>32,</w:t>
      </w:r>
      <w:r w:rsidR="002230DB" w:rsidRPr="00B25E57">
        <w:t xml:space="preserve"> </w:t>
      </w:r>
      <w:r w:rsidRPr="00943FFD">
        <w:rPr>
          <w:bCs/>
        </w:rPr>
        <w:t>18934.5</w:t>
      </w:r>
      <w:r w:rsidR="00F84437">
        <w:rPr>
          <w:bCs/>
        </w:rPr>
        <w:t>,</w:t>
      </w:r>
      <w:r w:rsidRPr="00943FFD">
        <w:rPr>
          <w:bCs/>
        </w:rPr>
        <w:t xml:space="preserve"> 18942(b)</w:t>
      </w:r>
      <w:bookmarkStart w:id="79" w:name="_Hlk162613017"/>
      <w:r w:rsidR="00F84437">
        <w:rPr>
          <w:bCs/>
        </w:rPr>
        <w:t xml:space="preserve"> and </w:t>
      </w:r>
      <w:r w:rsidR="00F84437" w:rsidRPr="004C093A">
        <w:rPr>
          <w:bCs/>
        </w:rPr>
        <w:t xml:space="preserve">115920 </w:t>
      </w:r>
      <w:r w:rsidR="00F84437">
        <w:rPr>
          <w:bCs/>
        </w:rPr>
        <w:t>–</w:t>
      </w:r>
      <w:r w:rsidR="00F84437" w:rsidRPr="004C093A">
        <w:rPr>
          <w:bCs/>
        </w:rPr>
        <w:t xml:space="preserve"> 115929</w:t>
      </w:r>
      <w:r w:rsidR="00F84437">
        <w:rPr>
          <w:bCs/>
        </w:rPr>
        <w:t>.</w:t>
      </w:r>
    </w:p>
    <w:p w14:paraId="0E38CBB8" w14:textId="1B2583ED" w:rsidR="00943FFD" w:rsidRPr="00943FFD" w:rsidRDefault="00943FFD" w:rsidP="00B8285A">
      <w:pPr>
        <w:pStyle w:val="Heading3"/>
      </w:pPr>
      <w:bookmarkStart w:id="80" w:name="_Hlk55890230"/>
      <w:bookmarkEnd w:id="77"/>
      <w:r w:rsidRPr="00943FFD">
        <w:t xml:space="preserve">ITEM </w:t>
      </w:r>
      <w:r w:rsidR="009502FD">
        <w:t>17</w:t>
      </w:r>
      <w:r w:rsidRPr="00943FFD">
        <w:br/>
      </w:r>
      <w:bookmarkStart w:id="81" w:name="_Hlk164160954"/>
      <w:r w:rsidRPr="00943FFD">
        <w:t>Chapter 32 ENCROACHMENT INTO THE PUBLIC RIGHT-OF-WAY</w:t>
      </w:r>
      <w:r w:rsidR="00615D02">
        <w:br/>
      </w:r>
      <w:r w:rsidR="00615D02" w:rsidRPr="00615D02">
        <w:t>Chapter 33 SAFEGUARDS DURING CONSTRUCTION</w:t>
      </w:r>
      <w:r w:rsidR="008F5CA3">
        <w:br/>
      </w:r>
      <w:bookmarkStart w:id="82" w:name="_Hlk162536762"/>
      <w:r w:rsidR="008F5CA3" w:rsidRPr="008F5CA3">
        <w:t>Chapter 34 RESERVED</w:t>
      </w:r>
      <w:bookmarkEnd w:id="82"/>
      <w:r w:rsidR="008A2722">
        <w:br/>
      </w:r>
      <w:r w:rsidR="008A2722" w:rsidRPr="008A2722">
        <w:t>Chapter 35 REFERENCED STANDARDS</w:t>
      </w:r>
      <w:bookmarkEnd w:id="81"/>
    </w:p>
    <w:p w14:paraId="0CCD572D" w14:textId="0C875914" w:rsidR="00BE3744" w:rsidRPr="008A2722" w:rsidRDefault="008F5CA3" w:rsidP="00E16531">
      <w:bookmarkStart w:id="83" w:name="_Hlk164160983"/>
      <w:bookmarkEnd w:id="80"/>
      <w:r>
        <w:t>[</w:t>
      </w:r>
      <w:r w:rsidR="00943FFD" w:rsidRPr="00943FFD">
        <w:t>BSC proposes to adopt Chapter</w:t>
      </w:r>
      <w:r w:rsidR="00B8285A">
        <w:t>s 32</w:t>
      </w:r>
      <w:r w:rsidR="008A2722">
        <w:t>,</w:t>
      </w:r>
      <w:r w:rsidR="00B8285A">
        <w:t xml:space="preserve"> 33 </w:t>
      </w:r>
      <w:r w:rsidR="008A2722">
        <w:t xml:space="preserve">and 35 </w:t>
      </w:r>
      <w:r w:rsidR="00943FFD" w:rsidRPr="00943FFD">
        <w:t>of the 202</w:t>
      </w:r>
      <w:r w:rsidR="00406A35">
        <w:t>4</w:t>
      </w:r>
      <w:r w:rsidR="00943FFD" w:rsidRPr="00943FFD">
        <w:t xml:space="preserve"> IBC without </w:t>
      </w:r>
      <w:r>
        <w:t>amendments</w:t>
      </w:r>
      <w:r w:rsidR="00943FFD" w:rsidRPr="005075A8">
        <w:t>.</w:t>
      </w:r>
      <w:r>
        <w:t xml:space="preserve"> </w:t>
      </w:r>
      <w:bookmarkStart w:id="84" w:name="_Hlk164253984"/>
      <w:bookmarkStart w:id="85" w:name="_Hlk162536798"/>
      <w:r w:rsidRPr="008F5CA3">
        <w:t xml:space="preserve">Chapter 34 </w:t>
      </w:r>
      <w:r>
        <w:t>is</w:t>
      </w:r>
      <w:r w:rsidRPr="008F5CA3">
        <w:t xml:space="preserve"> </w:t>
      </w:r>
      <w:r>
        <w:t>r</w:t>
      </w:r>
      <w:r w:rsidRPr="008F5CA3">
        <w:t xml:space="preserve">eserved </w:t>
      </w:r>
      <w:r>
        <w:t xml:space="preserve">in the </w:t>
      </w:r>
      <w:r w:rsidRPr="008F5CA3">
        <w:t>2024 IBC</w:t>
      </w:r>
      <w:r>
        <w:t xml:space="preserve">, so </w:t>
      </w:r>
      <w:r w:rsidRPr="008F5CA3">
        <w:t xml:space="preserve">no action </w:t>
      </w:r>
      <w:r>
        <w:t xml:space="preserve">is </w:t>
      </w:r>
      <w:r w:rsidRPr="008F5CA3">
        <w:t>needed</w:t>
      </w:r>
      <w:bookmarkEnd w:id="83"/>
      <w:r>
        <w:t>.</w:t>
      </w:r>
      <w:bookmarkEnd w:id="84"/>
      <w:r w:rsidRPr="008F5CA3">
        <w:t>]</w:t>
      </w:r>
      <w:bookmarkEnd w:id="85"/>
    </w:p>
    <w:bookmarkEnd w:id="79"/>
    <w:p w14:paraId="6A67CC57" w14:textId="77777777" w:rsidR="00943FFD" w:rsidRPr="00943FFD" w:rsidRDefault="00943FFD" w:rsidP="00EF5730">
      <w:pPr>
        <w:pStyle w:val="Heading4"/>
      </w:pPr>
      <w:r w:rsidRPr="00943FFD">
        <w:t>Notation:</w:t>
      </w:r>
    </w:p>
    <w:p w14:paraId="2ED2F08C" w14:textId="77777777" w:rsidR="008A2722" w:rsidRPr="0084108B" w:rsidRDefault="008A2722" w:rsidP="008A2722">
      <w:r w:rsidRPr="00524B1D">
        <w:rPr>
          <w:b/>
          <w:bCs/>
        </w:rPr>
        <w:t>Authority:</w:t>
      </w:r>
      <w:r w:rsidRPr="00B25E57">
        <w:t xml:space="preserve"> Health and Safety Code Sections 18928, 18928.1 and 18934.5</w:t>
      </w:r>
      <w:r>
        <w:t>.</w:t>
      </w:r>
    </w:p>
    <w:p w14:paraId="42CC3B46" w14:textId="3D81583E" w:rsidR="00FD746B" w:rsidRPr="008A2722"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bookmarkStart w:id="86" w:name="_Hlk55890690"/>
    </w:p>
    <w:p w14:paraId="50A20E3E" w14:textId="6BD271A5" w:rsidR="008A1AE0" w:rsidRPr="008A1AE0" w:rsidRDefault="008A1AE0" w:rsidP="00766911">
      <w:pPr>
        <w:pStyle w:val="Heading3"/>
      </w:pPr>
      <w:r w:rsidRPr="008A1AE0">
        <w:t xml:space="preserve">ITEM </w:t>
      </w:r>
      <w:r w:rsidR="009502FD">
        <w:t>18</w:t>
      </w:r>
      <w:r w:rsidRPr="008A1AE0">
        <w:br/>
      </w:r>
      <w:bookmarkStart w:id="87" w:name="_Hlk66282217"/>
      <w:bookmarkEnd w:id="86"/>
      <w:r w:rsidRPr="008A1AE0">
        <w:t>Appendi</w:t>
      </w:r>
      <w:r w:rsidR="008A2722">
        <w:t>ces</w:t>
      </w:r>
      <w:r w:rsidRPr="008A1AE0">
        <w:t xml:space="preserve"> A, B, C, D, E, F, G, H, I, J, K, L, M, N</w:t>
      </w:r>
      <w:r w:rsidR="00CB7E1E">
        <w:t>, O</w:t>
      </w:r>
      <w:r w:rsidRPr="008A1AE0">
        <w:t xml:space="preserve"> and</w:t>
      </w:r>
      <w:r w:rsidR="00CB7E1E">
        <w:t xml:space="preserve"> P</w:t>
      </w:r>
      <w:bookmarkEnd w:id="87"/>
    </w:p>
    <w:p w14:paraId="600A07BE" w14:textId="2180EA92" w:rsidR="008A1AE0" w:rsidRPr="008A1AE0" w:rsidRDefault="00500FFF" w:rsidP="00E16531">
      <w:pPr>
        <w:rPr>
          <w:b/>
          <w:bCs/>
        </w:rPr>
      </w:pPr>
      <w:r>
        <w:t>[</w:t>
      </w:r>
      <w:bookmarkStart w:id="88" w:name="_Hlk164161476"/>
      <w:r w:rsidR="008A1AE0" w:rsidRPr="008A1AE0">
        <w:t xml:space="preserve">BSC proposes not </w:t>
      </w:r>
      <w:r>
        <w:t xml:space="preserve">to </w:t>
      </w:r>
      <w:r w:rsidR="008A1AE0" w:rsidRPr="008A1AE0">
        <w:t xml:space="preserve">adopt </w:t>
      </w:r>
      <w:bookmarkStart w:id="89" w:name="_Hlk65830748"/>
      <w:r w:rsidR="008A1AE0" w:rsidRPr="008A1AE0">
        <w:t>Appendi</w:t>
      </w:r>
      <w:r w:rsidR="008A2722">
        <w:t>ces</w:t>
      </w:r>
      <w:r w:rsidR="008A1AE0" w:rsidRPr="008A1AE0">
        <w:t xml:space="preserve"> A, B, C, D, E, F, G, H, I, J, K, L, M, N</w:t>
      </w:r>
      <w:r w:rsidR="00CB7E1E">
        <w:t xml:space="preserve">, O and P </w:t>
      </w:r>
      <w:bookmarkEnd w:id="89"/>
      <w:r w:rsidR="008A1AE0" w:rsidRPr="008A1AE0">
        <w:t>of the 202</w:t>
      </w:r>
      <w:r w:rsidR="008A1AE0">
        <w:t>4</w:t>
      </w:r>
      <w:r w:rsidR="008A1AE0" w:rsidRPr="008A1AE0">
        <w:t xml:space="preserve"> IBC</w:t>
      </w:r>
      <w:bookmarkEnd w:id="88"/>
      <w:r w:rsidR="008A1AE0" w:rsidRPr="00500FFF">
        <w:t>.</w:t>
      </w:r>
      <w:r w:rsidRPr="00500FFF">
        <w:t>]</w:t>
      </w:r>
    </w:p>
    <w:p w14:paraId="7BD7E9C6" w14:textId="77777777" w:rsidR="008A1AE0" w:rsidRPr="008A1AE0" w:rsidRDefault="008A1AE0" w:rsidP="00EF5730">
      <w:pPr>
        <w:pStyle w:val="Heading4"/>
      </w:pPr>
      <w:r w:rsidRPr="008A1AE0">
        <w:lastRenderedPageBreak/>
        <w:t>Notation:</w:t>
      </w:r>
    </w:p>
    <w:p w14:paraId="25304465" w14:textId="42E8AEEA" w:rsidR="008A1AE0" w:rsidRPr="008A1AE0" w:rsidRDefault="008A1AE0" w:rsidP="00E16531">
      <w:r w:rsidRPr="00A7127A">
        <w:rPr>
          <w:b/>
          <w:bCs/>
        </w:rPr>
        <w:t>Authority:</w:t>
      </w:r>
      <w:r w:rsidRPr="008A1AE0">
        <w:t xml:space="preserve"> </w:t>
      </w:r>
      <w:r w:rsidRPr="008A1AE0">
        <w:rPr>
          <w:bCs/>
        </w:rPr>
        <w:t xml:space="preserve">Health and Safety Code Sections </w:t>
      </w:r>
      <w:r w:rsidR="008A2722" w:rsidRPr="008A1AE0">
        <w:rPr>
          <w:bCs/>
        </w:rPr>
        <w:t>18928, 18928.1, and 18934.5</w:t>
      </w:r>
      <w:r w:rsidR="008A2722">
        <w:rPr>
          <w:bCs/>
        </w:rPr>
        <w:t>.</w:t>
      </w:r>
    </w:p>
    <w:p w14:paraId="47BCAD15" w14:textId="69B3A845" w:rsidR="008A1AE0" w:rsidRPr="008A1AE0" w:rsidRDefault="008A1AE0" w:rsidP="00E16531">
      <w:r w:rsidRPr="00A7127A">
        <w:rPr>
          <w:b/>
          <w:bCs/>
        </w:rPr>
        <w:t>Reference(s):</w:t>
      </w:r>
      <w:r w:rsidRPr="008A1AE0">
        <w:t xml:space="preserve"> </w:t>
      </w:r>
      <w:r w:rsidRPr="008A1AE0">
        <w:rPr>
          <w:bCs/>
        </w:rPr>
        <w:t>Health and Safety Code Sections 18928, 18928.1, and 18934.5</w:t>
      </w:r>
      <w:r w:rsidR="008A2722">
        <w:rPr>
          <w:bCs/>
        </w:rPr>
        <w:t>.</w:t>
      </w:r>
    </w:p>
    <w:sectPr w:rsidR="008A1AE0" w:rsidRPr="008A1AE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6275" w14:textId="77777777" w:rsidR="00002369" w:rsidRDefault="00002369">
      <w:r>
        <w:separator/>
      </w:r>
    </w:p>
  </w:endnote>
  <w:endnote w:type="continuationSeparator" w:id="0">
    <w:p w14:paraId="266C5186" w14:textId="77777777" w:rsidR="00002369" w:rsidRDefault="0000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60D07F0F" w14:textId="58DBE5C5" w:rsidR="00BD0B32" w:rsidRDefault="00BD0B32" w:rsidP="00BD0B32">
    <w:pPr>
      <w:pStyle w:val="Footer"/>
      <w:tabs>
        <w:tab w:val="clear" w:pos="4320"/>
        <w:tab w:val="clear" w:pos="8640"/>
        <w:tab w:val="right" w:pos="9180"/>
      </w:tabs>
    </w:pPr>
    <w:r>
      <w:t>BSC TP-103 (Rev. 10/23</w:t>
    </w:r>
    <w:r w:rsidRPr="004C48A0">
      <w:t>)</w:t>
    </w:r>
    <w:r>
      <w:t xml:space="preserve"> [Initial] Express Terms</w:t>
    </w:r>
    <w:r>
      <w:tab/>
    </w:r>
    <w:r w:rsidR="00DE36E7">
      <w:t>June 10, 2024</w:t>
    </w:r>
  </w:p>
  <w:p w14:paraId="39A75910" w14:textId="4273B710" w:rsidR="00BD0B32" w:rsidRDefault="00BD0B32" w:rsidP="00BD0B32">
    <w:pPr>
      <w:pStyle w:val="Footer"/>
      <w:tabs>
        <w:tab w:val="clear" w:pos="4320"/>
        <w:tab w:val="clear" w:pos="8640"/>
        <w:tab w:val="center" w:pos="4860"/>
        <w:tab w:val="right" w:pos="9180"/>
      </w:tabs>
      <w:rPr>
        <w:szCs w:val="16"/>
      </w:rPr>
    </w:pPr>
    <w:r>
      <w:rPr>
        <w:szCs w:val="16"/>
      </w:rPr>
      <w:t>BSC</w:t>
    </w:r>
    <w:r w:rsidR="00BA1BBC">
      <w:rPr>
        <w:szCs w:val="16"/>
      </w:rPr>
      <w:t xml:space="preserve"> 05/24</w:t>
    </w:r>
    <w:r>
      <w:rPr>
        <w:szCs w:val="16"/>
      </w:rPr>
      <w:t xml:space="preserve"> - Part 2 - 2024 Triennial </w:t>
    </w:r>
    <w:r w:rsidRPr="006D1470">
      <w:rPr>
        <w:szCs w:val="16"/>
      </w:rPr>
      <w:t>Code Cycle</w:t>
    </w:r>
    <w:r>
      <w:rPr>
        <w:szCs w:val="16"/>
      </w:rPr>
      <w:tab/>
    </w:r>
    <w:r>
      <w:rPr>
        <w:szCs w:val="16"/>
      </w:rPr>
      <w:tab/>
      <w:t>IET</w:t>
    </w:r>
  </w:p>
  <w:p w14:paraId="641082E4" w14:textId="77777777" w:rsidR="00BD0B32" w:rsidRDefault="00BD0B32" w:rsidP="00BD0B32">
    <w:pPr>
      <w:pStyle w:val="Footer"/>
      <w:tabs>
        <w:tab w:val="clear" w:pos="4320"/>
        <w:tab w:val="clear" w:pos="8640"/>
        <w:tab w:val="center" w:pos="4860"/>
        <w:tab w:val="right" w:pos="9180"/>
      </w:tabs>
    </w:pPr>
    <w:r w:rsidRPr="002E684C">
      <w:rPr>
        <w:szCs w:val="16"/>
      </w:rPr>
      <w:t>California Building Standards Commission</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2</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12</w:t>
    </w:r>
    <w:r w:rsidRPr="00B1767F">
      <w:rPr>
        <w:rStyle w:val="PageNumber"/>
        <w:rFonts w:cs="Arial"/>
      </w:rPr>
      <w:fldChar w:fldCharType="end"/>
    </w:r>
  </w:p>
  <w:p w14:paraId="5D269932" w14:textId="77777777" w:rsidR="009C2981" w:rsidRDefault="009C2981" w:rsidP="00BD0B32">
    <w:pPr>
      <w:pStyle w:val="Footer"/>
      <w:tabs>
        <w:tab w:val="clear" w:pos="4320"/>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AB37" w14:textId="77777777" w:rsidR="00002369" w:rsidRDefault="00002369">
      <w:r>
        <w:separator/>
      </w:r>
    </w:p>
  </w:footnote>
  <w:footnote w:type="continuationSeparator" w:id="0">
    <w:p w14:paraId="4D076228" w14:textId="77777777" w:rsidR="00002369" w:rsidRDefault="0000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D0678"/>
    <w:multiLevelType w:val="hybridMultilevel"/>
    <w:tmpl w:val="106C4316"/>
    <w:lvl w:ilvl="0" w:tplc="56683D6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841984">
    <w:abstractNumId w:val="16"/>
  </w:num>
  <w:num w:numId="2" w16cid:durableId="79449155">
    <w:abstractNumId w:val="23"/>
  </w:num>
  <w:num w:numId="3" w16cid:durableId="1549343205">
    <w:abstractNumId w:val="10"/>
  </w:num>
  <w:num w:numId="4" w16cid:durableId="1290357534">
    <w:abstractNumId w:val="25"/>
  </w:num>
  <w:num w:numId="5" w16cid:durableId="366837411">
    <w:abstractNumId w:val="31"/>
  </w:num>
  <w:num w:numId="6" w16cid:durableId="707072491">
    <w:abstractNumId w:val="29"/>
  </w:num>
  <w:num w:numId="7" w16cid:durableId="182212069">
    <w:abstractNumId w:val="15"/>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49377130">
    <w:abstractNumId w:val="28"/>
  </w:num>
  <w:num w:numId="30" w16cid:durableId="239101996">
    <w:abstractNumId w:val="13"/>
  </w:num>
  <w:num w:numId="31" w16cid:durableId="629283451">
    <w:abstractNumId w:val="26"/>
  </w:num>
  <w:num w:numId="32" w16cid:durableId="1353730013">
    <w:abstractNumId w:val="14"/>
  </w:num>
  <w:num w:numId="33" w16cid:durableId="727462395">
    <w:abstractNumId w:val="30"/>
  </w:num>
  <w:num w:numId="34" w16cid:durableId="125582923">
    <w:abstractNumId w:val="17"/>
  </w:num>
  <w:num w:numId="35" w16cid:durableId="385036301">
    <w:abstractNumId w:val="20"/>
  </w:num>
  <w:num w:numId="36" w16cid:durableId="918291147">
    <w:abstractNumId w:val="24"/>
  </w:num>
  <w:num w:numId="37" w16cid:durableId="2130396851">
    <w:abstractNumId w:val="21"/>
  </w:num>
  <w:num w:numId="38" w16cid:durableId="1728870009">
    <w:abstractNumId w:val="22"/>
  </w:num>
  <w:num w:numId="39" w16cid:durableId="2054839544">
    <w:abstractNumId w:val="32"/>
  </w:num>
  <w:num w:numId="40" w16cid:durableId="953560893">
    <w:abstractNumId w:val="27"/>
  </w:num>
  <w:num w:numId="41" w16cid:durableId="655109097">
    <w:abstractNumId w:val="12"/>
  </w:num>
  <w:num w:numId="42" w16cid:durableId="1446927007">
    <w:abstractNumId w:val="11"/>
  </w:num>
  <w:num w:numId="43" w16cid:durableId="1027802765">
    <w:abstractNumId w:val="33"/>
  </w:num>
  <w:num w:numId="44" w16cid:durableId="309868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93E"/>
    <w:rsid w:val="00002369"/>
    <w:rsid w:val="000025FB"/>
    <w:rsid w:val="00004462"/>
    <w:rsid w:val="00005708"/>
    <w:rsid w:val="00014914"/>
    <w:rsid w:val="00015A0D"/>
    <w:rsid w:val="00015A48"/>
    <w:rsid w:val="000167C0"/>
    <w:rsid w:val="00024D9E"/>
    <w:rsid w:val="000257AD"/>
    <w:rsid w:val="00044F78"/>
    <w:rsid w:val="00045557"/>
    <w:rsid w:val="000457BC"/>
    <w:rsid w:val="00056E7D"/>
    <w:rsid w:val="0005791C"/>
    <w:rsid w:val="00060051"/>
    <w:rsid w:val="0006560C"/>
    <w:rsid w:val="000728C4"/>
    <w:rsid w:val="000733F2"/>
    <w:rsid w:val="00077B06"/>
    <w:rsid w:val="00080E86"/>
    <w:rsid w:val="00082486"/>
    <w:rsid w:val="0008287A"/>
    <w:rsid w:val="00085945"/>
    <w:rsid w:val="00092076"/>
    <w:rsid w:val="00092086"/>
    <w:rsid w:val="00097276"/>
    <w:rsid w:val="000A07B6"/>
    <w:rsid w:val="000A1272"/>
    <w:rsid w:val="000A1488"/>
    <w:rsid w:val="000A4916"/>
    <w:rsid w:val="000A76FF"/>
    <w:rsid w:val="000B136A"/>
    <w:rsid w:val="000B4609"/>
    <w:rsid w:val="000B5D13"/>
    <w:rsid w:val="000C3B3E"/>
    <w:rsid w:val="000C5CEB"/>
    <w:rsid w:val="000D0200"/>
    <w:rsid w:val="000D1C1F"/>
    <w:rsid w:val="000D296A"/>
    <w:rsid w:val="000E1C8A"/>
    <w:rsid w:val="000E24B4"/>
    <w:rsid w:val="000E56F0"/>
    <w:rsid w:val="000E668B"/>
    <w:rsid w:val="000E6974"/>
    <w:rsid w:val="000E6FE2"/>
    <w:rsid w:val="000F06F9"/>
    <w:rsid w:val="000F28C4"/>
    <w:rsid w:val="00104919"/>
    <w:rsid w:val="0010673F"/>
    <w:rsid w:val="00107A95"/>
    <w:rsid w:val="001107C3"/>
    <w:rsid w:val="00110B4A"/>
    <w:rsid w:val="00112FD1"/>
    <w:rsid w:val="00117AA8"/>
    <w:rsid w:val="001218FA"/>
    <w:rsid w:val="00121EDB"/>
    <w:rsid w:val="00123016"/>
    <w:rsid w:val="00123F82"/>
    <w:rsid w:val="001241D8"/>
    <w:rsid w:val="0012742B"/>
    <w:rsid w:val="00133624"/>
    <w:rsid w:val="00135723"/>
    <w:rsid w:val="0014020A"/>
    <w:rsid w:val="001427EB"/>
    <w:rsid w:val="00143D85"/>
    <w:rsid w:val="00147603"/>
    <w:rsid w:val="00150B5D"/>
    <w:rsid w:val="00155AF0"/>
    <w:rsid w:val="001567A7"/>
    <w:rsid w:val="00164809"/>
    <w:rsid w:val="001663A7"/>
    <w:rsid w:val="00172C38"/>
    <w:rsid w:val="00175449"/>
    <w:rsid w:val="00180EDD"/>
    <w:rsid w:val="00181CF3"/>
    <w:rsid w:val="001826F4"/>
    <w:rsid w:val="00184626"/>
    <w:rsid w:val="00190E7A"/>
    <w:rsid w:val="00195889"/>
    <w:rsid w:val="0019711A"/>
    <w:rsid w:val="001A3BEB"/>
    <w:rsid w:val="001A406D"/>
    <w:rsid w:val="001B04E2"/>
    <w:rsid w:val="001B5409"/>
    <w:rsid w:val="001B7BB9"/>
    <w:rsid w:val="001C2462"/>
    <w:rsid w:val="001C4F88"/>
    <w:rsid w:val="001C774C"/>
    <w:rsid w:val="001D15D1"/>
    <w:rsid w:val="001D1C0D"/>
    <w:rsid w:val="001D6449"/>
    <w:rsid w:val="001D7647"/>
    <w:rsid w:val="001D77ED"/>
    <w:rsid w:val="001E09B6"/>
    <w:rsid w:val="001E0E55"/>
    <w:rsid w:val="001E2881"/>
    <w:rsid w:val="001E2EAA"/>
    <w:rsid w:val="001E635B"/>
    <w:rsid w:val="001E71DE"/>
    <w:rsid w:val="001F0C3F"/>
    <w:rsid w:val="001F2A94"/>
    <w:rsid w:val="001F2F15"/>
    <w:rsid w:val="001F6735"/>
    <w:rsid w:val="00200126"/>
    <w:rsid w:val="00200251"/>
    <w:rsid w:val="00202936"/>
    <w:rsid w:val="002044F0"/>
    <w:rsid w:val="0021510D"/>
    <w:rsid w:val="00217459"/>
    <w:rsid w:val="002201BB"/>
    <w:rsid w:val="00221CD9"/>
    <w:rsid w:val="002230DB"/>
    <w:rsid w:val="00225CB6"/>
    <w:rsid w:val="0022607A"/>
    <w:rsid w:val="00233510"/>
    <w:rsid w:val="002342F2"/>
    <w:rsid w:val="00234A84"/>
    <w:rsid w:val="00243749"/>
    <w:rsid w:val="002518DA"/>
    <w:rsid w:val="002537B1"/>
    <w:rsid w:val="002541FE"/>
    <w:rsid w:val="00254F58"/>
    <w:rsid w:val="00256E91"/>
    <w:rsid w:val="00266E71"/>
    <w:rsid w:val="002678E5"/>
    <w:rsid w:val="0027463D"/>
    <w:rsid w:val="00281E79"/>
    <w:rsid w:val="00282D0C"/>
    <w:rsid w:val="0028465F"/>
    <w:rsid w:val="002915CB"/>
    <w:rsid w:val="00292E56"/>
    <w:rsid w:val="00293D84"/>
    <w:rsid w:val="00295355"/>
    <w:rsid w:val="00295816"/>
    <w:rsid w:val="00295E27"/>
    <w:rsid w:val="002965E0"/>
    <w:rsid w:val="002A4DB8"/>
    <w:rsid w:val="002A5444"/>
    <w:rsid w:val="002B6238"/>
    <w:rsid w:val="002B7F05"/>
    <w:rsid w:val="002C324C"/>
    <w:rsid w:val="002C5E29"/>
    <w:rsid w:val="002C711F"/>
    <w:rsid w:val="002C74A2"/>
    <w:rsid w:val="002C7FB3"/>
    <w:rsid w:val="002D2C12"/>
    <w:rsid w:val="002D2DB4"/>
    <w:rsid w:val="002D3F86"/>
    <w:rsid w:val="002D4B66"/>
    <w:rsid w:val="002E79C8"/>
    <w:rsid w:val="002E7B69"/>
    <w:rsid w:val="002F50D2"/>
    <w:rsid w:val="002F591F"/>
    <w:rsid w:val="002F6B6E"/>
    <w:rsid w:val="002F7265"/>
    <w:rsid w:val="00301808"/>
    <w:rsid w:val="00302DA7"/>
    <w:rsid w:val="0030639B"/>
    <w:rsid w:val="0031236F"/>
    <w:rsid w:val="00322C6A"/>
    <w:rsid w:val="00323CB8"/>
    <w:rsid w:val="00324F17"/>
    <w:rsid w:val="00326883"/>
    <w:rsid w:val="003276E1"/>
    <w:rsid w:val="00327F41"/>
    <w:rsid w:val="0033274F"/>
    <w:rsid w:val="00332C1D"/>
    <w:rsid w:val="00342684"/>
    <w:rsid w:val="00343D56"/>
    <w:rsid w:val="00346541"/>
    <w:rsid w:val="00351E2B"/>
    <w:rsid w:val="00353B32"/>
    <w:rsid w:val="00361666"/>
    <w:rsid w:val="00362F1D"/>
    <w:rsid w:val="003641DE"/>
    <w:rsid w:val="00364971"/>
    <w:rsid w:val="003670C8"/>
    <w:rsid w:val="00367C85"/>
    <w:rsid w:val="00371DA3"/>
    <w:rsid w:val="003720DD"/>
    <w:rsid w:val="00372B37"/>
    <w:rsid w:val="003731A5"/>
    <w:rsid w:val="0037771E"/>
    <w:rsid w:val="003912F0"/>
    <w:rsid w:val="00391EEE"/>
    <w:rsid w:val="003942B6"/>
    <w:rsid w:val="00394C3C"/>
    <w:rsid w:val="00395228"/>
    <w:rsid w:val="003A4863"/>
    <w:rsid w:val="003A5421"/>
    <w:rsid w:val="003A74D5"/>
    <w:rsid w:val="003B14AF"/>
    <w:rsid w:val="003B162C"/>
    <w:rsid w:val="003B2F7D"/>
    <w:rsid w:val="003B31FE"/>
    <w:rsid w:val="003B518A"/>
    <w:rsid w:val="003B663F"/>
    <w:rsid w:val="003B7FFC"/>
    <w:rsid w:val="003C1A01"/>
    <w:rsid w:val="003C1AC1"/>
    <w:rsid w:val="003C3D17"/>
    <w:rsid w:val="003C56D4"/>
    <w:rsid w:val="003D609B"/>
    <w:rsid w:val="003E0D9B"/>
    <w:rsid w:val="003F486C"/>
    <w:rsid w:val="003F510E"/>
    <w:rsid w:val="003F5B61"/>
    <w:rsid w:val="00403A64"/>
    <w:rsid w:val="0040452A"/>
    <w:rsid w:val="00406A35"/>
    <w:rsid w:val="0041392F"/>
    <w:rsid w:val="004161F8"/>
    <w:rsid w:val="0041689F"/>
    <w:rsid w:val="00416F5D"/>
    <w:rsid w:val="00417E9D"/>
    <w:rsid w:val="00420781"/>
    <w:rsid w:val="00421C03"/>
    <w:rsid w:val="00423C07"/>
    <w:rsid w:val="00425182"/>
    <w:rsid w:val="00433C65"/>
    <w:rsid w:val="00437E39"/>
    <w:rsid w:val="004419C0"/>
    <w:rsid w:val="00446845"/>
    <w:rsid w:val="00447826"/>
    <w:rsid w:val="00451538"/>
    <w:rsid w:val="00453C20"/>
    <w:rsid w:val="00456312"/>
    <w:rsid w:val="004570A6"/>
    <w:rsid w:val="00462492"/>
    <w:rsid w:val="00463569"/>
    <w:rsid w:val="00463B4D"/>
    <w:rsid w:val="0046521A"/>
    <w:rsid w:val="00473257"/>
    <w:rsid w:val="0048012F"/>
    <w:rsid w:val="0048130F"/>
    <w:rsid w:val="004820CF"/>
    <w:rsid w:val="00485865"/>
    <w:rsid w:val="00485E00"/>
    <w:rsid w:val="004860C9"/>
    <w:rsid w:val="0048651F"/>
    <w:rsid w:val="004874D4"/>
    <w:rsid w:val="004927F7"/>
    <w:rsid w:val="0049341A"/>
    <w:rsid w:val="004957C8"/>
    <w:rsid w:val="004A093E"/>
    <w:rsid w:val="004A0D6A"/>
    <w:rsid w:val="004A7139"/>
    <w:rsid w:val="004B17A0"/>
    <w:rsid w:val="004B2AB9"/>
    <w:rsid w:val="004B2C8D"/>
    <w:rsid w:val="004B5C45"/>
    <w:rsid w:val="004B6247"/>
    <w:rsid w:val="004C093A"/>
    <w:rsid w:val="004C132E"/>
    <w:rsid w:val="004C48A0"/>
    <w:rsid w:val="004C4BAE"/>
    <w:rsid w:val="004C5D8D"/>
    <w:rsid w:val="004C6B4F"/>
    <w:rsid w:val="004D39D8"/>
    <w:rsid w:val="004D51FC"/>
    <w:rsid w:val="004D7E8C"/>
    <w:rsid w:val="004E22BE"/>
    <w:rsid w:val="004F58EB"/>
    <w:rsid w:val="004F7BD7"/>
    <w:rsid w:val="0050000B"/>
    <w:rsid w:val="00500FFF"/>
    <w:rsid w:val="00506A06"/>
    <w:rsid w:val="00506DF9"/>
    <w:rsid w:val="005072A6"/>
    <w:rsid w:val="005075A8"/>
    <w:rsid w:val="00513D97"/>
    <w:rsid w:val="00516417"/>
    <w:rsid w:val="005170A6"/>
    <w:rsid w:val="00520A40"/>
    <w:rsid w:val="00524B1D"/>
    <w:rsid w:val="00531C52"/>
    <w:rsid w:val="0053376B"/>
    <w:rsid w:val="0053398F"/>
    <w:rsid w:val="00533DD2"/>
    <w:rsid w:val="005346DF"/>
    <w:rsid w:val="00535A97"/>
    <w:rsid w:val="00541492"/>
    <w:rsid w:val="005417DB"/>
    <w:rsid w:val="005430AA"/>
    <w:rsid w:val="00544039"/>
    <w:rsid w:val="0054578D"/>
    <w:rsid w:val="00546B7D"/>
    <w:rsid w:val="0054789C"/>
    <w:rsid w:val="00550804"/>
    <w:rsid w:val="00552732"/>
    <w:rsid w:val="00556164"/>
    <w:rsid w:val="00562E56"/>
    <w:rsid w:val="00563190"/>
    <w:rsid w:val="005932B7"/>
    <w:rsid w:val="00593455"/>
    <w:rsid w:val="00593DDD"/>
    <w:rsid w:val="00597A37"/>
    <w:rsid w:val="005A3340"/>
    <w:rsid w:val="005A5053"/>
    <w:rsid w:val="005A52CA"/>
    <w:rsid w:val="005B20AE"/>
    <w:rsid w:val="005B2328"/>
    <w:rsid w:val="005B3A20"/>
    <w:rsid w:val="005B521D"/>
    <w:rsid w:val="005D1BD9"/>
    <w:rsid w:val="005E162F"/>
    <w:rsid w:val="005E486D"/>
    <w:rsid w:val="005F1F14"/>
    <w:rsid w:val="005F62BE"/>
    <w:rsid w:val="005F68DF"/>
    <w:rsid w:val="00600471"/>
    <w:rsid w:val="006013D2"/>
    <w:rsid w:val="00601DBF"/>
    <w:rsid w:val="00602225"/>
    <w:rsid w:val="00603E11"/>
    <w:rsid w:val="00603F78"/>
    <w:rsid w:val="0060545B"/>
    <w:rsid w:val="0061175B"/>
    <w:rsid w:val="00613F83"/>
    <w:rsid w:val="00615D02"/>
    <w:rsid w:val="0061611C"/>
    <w:rsid w:val="006169B9"/>
    <w:rsid w:val="006203EC"/>
    <w:rsid w:val="0062258B"/>
    <w:rsid w:val="0063291F"/>
    <w:rsid w:val="00633733"/>
    <w:rsid w:val="00634C7F"/>
    <w:rsid w:val="0063570D"/>
    <w:rsid w:val="00637FA7"/>
    <w:rsid w:val="00642758"/>
    <w:rsid w:val="00643085"/>
    <w:rsid w:val="0065307A"/>
    <w:rsid w:val="006535B7"/>
    <w:rsid w:val="006542D6"/>
    <w:rsid w:val="006551DB"/>
    <w:rsid w:val="0066153A"/>
    <w:rsid w:val="00664F8A"/>
    <w:rsid w:val="0066622F"/>
    <w:rsid w:val="00670895"/>
    <w:rsid w:val="006768A9"/>
    <w:rsid w:val="006814C6"/>
    <w:rsid w:val="00683574"/>
    <w:rsid w:val="00685FDC"/>
    <w:rsid w:val="0069558C"/>
    <w:rsid w:val="006A08D4"/>
    <w:rsid w:val="006A21F1"/>
    <w:rsid w:val="006B22B7"/>
    <w:rsid w:val="006B30D4"/>
    <w:rsid w:val="006B35D1"/>
    <w:rsid w:val="006B747C"/>
    <w:rsid w:val="006C2CAC"/>
    <w:rsid w:val="006C4E38"/>
    <w:rsid w:val="006C5956"/>
    <w:rsid w:val="006D0387"/>
    <w:rsid w:val="006D0EFC"/>
    <w:rsid w:val="006D1470"/>
    <w:rsid w:val="006D27CD"/>
    <w:rsid w:val="006D5697"/>
    <w:rsid w:val="006D6CD8"/>
    <w:rsid w:val="006E1BC6"/>
    <w:rsid w:val="006E65F1"/>
    <w:rsid w:val="006E7DD3"/>
    <w:rsid w:val="006E7E41"/>
    <w:rsid w:val="006F0A00"/>
    <w:rsid w:val="006F23BC"/>
    <w:rsid w:val="006F2AA2"/>
    <w:rsid w:val="006F4009"/>
    <w:rsid w:val="006F5BE6"/>
    <w:rsid w:val="006F5D50"/>
    <w:rsid w:val="0070689B"/>
    <w:rsid w:val="00707211"/>
    <w:rsid w:val="0071130F"/>
    <w:rsid w:val="00713940"/>
    <w:rsid w:val="0072329E"/>
    <w:rsid w:val="00725B74"/>
    <w:rsid w:val="007324D5"/>
    <w:rsid w:val="00733125"/>
    <w:rsid w:val="0073368F"/>
    <w:rsid w:val="00733B03"/>
    <w:rsid w:val="0073479C"/>
    <w:rsid w:val="00735104"/>
    <w:rsid w:val="00750097"/>
    <w:rsid w:val="007518DF"/>
    <w:rsid w:val="00751A1E"/>
    <w:rsid w:val="00753643"/>
    <w:rsid w:val="00755A64"/>
    <w:rsid w:val="00763D59"/>
    <w:rsid w:val="00765299"/>
    <w:rsid w:val="00766911"/>
    <w:rsid w:val="00767398"/>
    <w:rsid w:val="00767766"/>
    <w:rsid w:val="00767DA6"/>
    <w:rsid w:val="0077030B"/>
    <w:rsid w:val="00770BEC"/>
    <w:rsid w:val="007752D1"/>
    <w:rsid w:val="00775BF8"/>
    <w:rsid w:val="00780B94"/>
    <w:rsid w:val="00784228"/>
    <w:rsid w:val="00786572"/>
    <w:rsid w:val="00796A31"/>
    <w:rsid w:val="007A1038"/>
    <w:rsid w:val="007A38CF"/>
    <w:rsid w:val="007A4E00"/>
    <w:rsid w:val="007A70E4"/>
    <w:rsid w:val="007B0231"/>
    <w:rsid w:val="007B4151"/>
    <w:rsid w:val="007B4553"/>
    <w:rsid w:val="007B5BD1"/>
    <w:rsid w:val="007C21DE"/>
    <w:rsid w:val="007C2B86"/>
    <w:rsid w:val="007C3933"/>
    <w:rsid w:val="007C5C05"/>
    <w:rsid w:val="007C6596"/>
    <w:rsid w:val="007D1E9C"/>
    <w:rsid w:val="007D227B"/>
    <w:rsid w:val="007D4133"/>
    <w:rsid w:val="007F31BC"/>
    <w:rsid w:val="007F7AA3"/>
    <w:rsid w:val="007F7ACF"/>
    <w:rsid w:val="00801B18"/>
    <w:rsid w:val="008066E9"/>
    <w:rsid w:val="0081299A"/>
    <w:rsid w:val="0081612F"/>
    <w:rsid w:val="00821EAA"/>
    <w:rsid w:val="00822D3A"/>
    <w:rsid w:val="008236F5"/>
    <w:rsid w:val="00825FEF"/>
    <w:rsid w:val="0083127A"/>
    <w:rsid w:val="00835220"/>
    <w:rsid w:val="008361E8"/>
    <w:rsid w:val="008374D1"/>
    <w:rsid w:val="00837C79"/>
    <w:rsid w:val="00841004"/>
    <w:rsid w:val="0084108B"/>
    <w:rsid w:val="00843AA1"/>
    <w:rsid w:val="00844B4E"/>
    <w:rsid w:val="008455DC"/>
    <w:rsid w:val="0084647E"/>
    <w:rsid w:val="008478E9"/>
    <w:rsid w:val="008523BE"/>
    <w:rsid w:val="00853A84"/>
    <w:rsid w:val="00854506"/>
    <w:rsid w:val="008545B6"/>
    <w:rsid w:val="00854D8C"/>
    <w:rsid w:val="00860892"/>
    <w:rsid w:val="00860D91"/>
    <w:rsid w:val="0086367A"/>
    <w:rsid w:val="008667EE"/>
    <w:rsid w:val="00866A2A"/>
    <w:rsid w:val="0087183C"/>
    <w:rsid w:val="00884F29"/>
    <w:rsid w:val="00886393"/>
    <w:rsid w:val="008908A5"/>
    <w:rsid w:val="00892267"/>
    <w:rsid w:val="00892DDA"/>
    <w:rsid w:val="0089419C"/>
    <w:rsid w:val="008A1AE0"/>
    <w:rsid w:val="008A2722"/>
    <w:rsid w:val="008A295F"/>
    <w:rsid w:val="008A2AC5"/>
    <w:rsid w:val="008A63B1"/>
    <w:rsid w:val="008A6648"/>
    <w:rsid w:val="008B011B"/>
    <w:rsid w:val="008B6F4E"/>
    <w:rsid w:val="008C0093"/>
    <w:rsid w:val="008C1E2D"/>
    <w:rsid w:val="008C295C"/>
    <w:rsid w:val="008C6D92"/>
    <w:rsid w:val="008C705B"/>
    <w:rsid w:val="008D307F"/>
    <w:rsid w:val="008D4F5E"/>
    <w:rsid w:val="008D6506"/>
    <w:rsid w:val="008E1C77"/>
    <w:rsid w:val="008E36A8"/>
    <w:rsid w:val="008F1AE2"/>
    <w:rsid w:val="008F2193"/>
    <w:rsid w:val="008F350F"/>
    <w:rsid w:val="008F53CB"/>
    <w:rsid w:val="008F5629"/>
    <w:rsid w:val="008F5CA3"/>
    <w:rsid w:val="008F7B90"/>
    <w:rsid w:val="009045FB"/>
    <w:rsid w:val="00904F97"/>
    <w:rsid w:val="0090753D"/>
    <w:rsid w:val="00911D37"/>
    <w:rsid w:val="0091214A"/>
    <w:rsid w:val="0092330E"/>
    <w:rsid w:val="0093309C"/>
    <w:rsid w:val="009365C6"/>
    <w:rsid w:val="00937FB9"/>
    <w:rsid w:val="00943FFD"/>
    <w:rsid w:val="009441D3"/>
    <w:rsid w:val="00947711"/>
    <w:rsid w:val="009502FD"/>
    <w:rsid w:val="00950F55"/>
    <w:rsid w:val="0095439A"/>
    <w:rsid w:val="009570C6"/>
    <w:rsid w:val="009642CB"/>
    <w:rsid w:val="00965AAB"/>
    <w:rsid w:val="009715AC"/>
    <w:rsid w:val="009716A7"/>
    <w:rsid w:val="00972F93"/>
    <w:rsid w:val="00975FF7"/>
    <w:rsid w:val="00977877"/>
    <w:rsid w:val="009802F6"/>
    <w:rsid w:val="00980A19"/>
    <w:rsid w:val="009841C3"/>
    <w:rsid w:val="00991437"/>
    <w:rsid w:val="0099185D"/>
    <w:rsid w:val="00995BB8"/>
    <w:rsid w:val="00996500"/>
    <w:rsid w:val="009A0B34"/>
    <w:rsid w:val="009A1719"/>
    <w:rsid w:val="009A2A78"/>
    <w:rsid w:val="009A693A"/>
    <w:rsid w:val="009B5111"/>
    <w:rsid w:val="009B697A"/>
    <w:rsid w:val="009B75E7"/>
    <w:rsid w:val="009C0CD0"/>
    <w:rsid w:val="009C2981"/>
    <w:rsid w:val="009C529A"/>
    <w:rsid w:val="009C52CE"/>
    <w:rsid w:val="009C542D"/>
    <w:rsid w:val="009D4BB7"/>
    <w:rsid w:val="009D60C1"/>
    <w:rsid w:val="009D65E5"/>
    <w:rsid w:val="009D67EE"/>
    <w:rsid w:val="009E0E79"/>
    <w:rsid w:val="009E3A3F"/>
    <w:rsid w:val="009E3A58"/>
    <w:rsid w:val="009E3D49"/>
    <w:rsid w:val="009E6B12"/>
    <w:rsid w:val="009F135B"/>
    <w:rsid w:val="009F23ED"/>
    <w:rsid w:val="009F73A1"/>
    <w:rsid w:val="00A00520"/>
    <w:rsid w:val="00A012AD"/>
    <w:rsid w:val="00A02C3D"/>
    <w:rsid w:val="00A03505"/>
    <w:rsid w:val="00A138AA"/>
    <w:rsid w:val="00A14FC9"/>
    <w:rsid w:val="00A170A4"/>
    <w:rsid w:val="00A2065A"/>
    <w:rsid w:val="00A21043"/>
    <w:rsid w:val="00A21959"/>
    <w:rsid w:val="00A31AC5"/>
    <w:rsid w:val="00A32084"/>
    <w:rsid w:val="00A33E53"/>
    <w:rsid w:val="00A40CCF"/>
    <w:rsid w:val="00A411BB"/>
    <w:rsid w:val="00A41B47"/>
    <w:rsid w:val="00A43B69"/>
    <w:rsid w:val="00A44DFD"/>
    <w:rsid w:val="00A4644A"/>
    <w:rsid w:val="00A465D6"/>
    <w:rsid w:val="00A46D28"/>
    <w:rsid w:val="00A51253"/>
    <w:rsid w:val="00A5543A"/>
    <w:rsid w:val="00A55668"/>
    <w:rsid w:val="00A569B9"/>
    <w:rsid w:val="00A5796F"/>
    <w:rsid w:val="00A60CA1"/>
    <w:rsid w:val="00A63B8E"/>
    <w:rsid w:val="00A6724C"/>
    <w:rsid w:val="00A67F2C"/>
    <w:rsid w:val="00A7127A"/>
    <w:rsid w:val="00A71458"/>
    <w:rsid w:val="00A726EE"/>
    <w:rsid w:val="00A76E67"/>
    <w:rsid w:val="00A81002"/>
    <w:rsid w:val="00A8502F"/>
    <w:rsid w:val="00A864F6"/>
    <w:rsid w:val="00A90F24"/>
    <w:rsid w:val="00A9294B"/>
    <w:rsid w:val="00A945EE"/>
    <w:rsid w:val="00AA0C1D"/>
    <w:rsid w:val="00AB2F75"/>
    <w:rsid w:val="00AB6F60"/>
    <w:rsid w:val="00AB75EE"/>
    <w:rsid w:val="00AC1F10"/>
    <w:rsid w:val="00AC71B0"/>
    <w:rsid w:val="00AD0445"/>
    <w:rsid w:val="00AD280C"/>
    <w:rsid w:val="00AD30DB"/>
    <w:rsid w:val="00AD4008"/>
    <w:rsid w:val="00AD4D87"/>
    <w:rsid w:val="00AD66E7"/>
    <w:rsid w:val="00AE0752"/>
    <w:rsid w:val="00AE1AF7"/>
    <w:rsid w:val="00AE39E3"/>
    <w:rsid w:val="00AE4DB7"/>
    <w:rsid w:val="00AE51C2"/>
    <w:rsid w:val="00AF245C"/>
    <w:rsid w:val="00AF4E0E"/>
    <w:rsid w:val="00AF4E96"/>
    <w:rsid w:val="00B01358"/>
    <w:rsid w:val="00B03AE5"/>
    <w:rsid w:val="00B11AD5"/>
    <w:rsid w:val="00B12076"/>
    <w:rsid w:val="00B131B7"/>
    <w:rsid w:val="00B1541C"/>
    <w:rsid w:val="00B2144B"/>
    <w:rsid w:val="00B25E57"/>
    <w:rsid w:val="00B30812"/>
    <w:rsid w:val="00B35AB3"/>
    <w:rsid w:val="00B3654F"/>
    <w:rsid w:val="00B40A1D"/>
    <w:rsid w:val="00B40B90"/>
    <w:rsid w:val="00B440BC"/>
    <w:rsid w:val="00B45850"/>
    <w:rsid w:val="00B51292"/>
    <w:rsid w:val="00B526FD"/>
    <w:rsid w:val="00B6009C"/>
    <w:rsid w:val="00B6532C"/>
    <w:rsid w:val="00B668AF"/>
    <w:rsid w:val="00B73C12"/>
    <w:rsid w:val="00B7544A"/>
    <w:rsid w:val="00B7676D"/>
    <w:rsid w:val="00B802A5"/>
    <w:rsid w:val="00B816BE"/>
    <w:rsid w:val="00B81768"/>
    <w:rsid w:val="00B8285A"/>
    <w:rsid w:val="00B94470"/>
    <w:rsid w:val="00BA02AC"/>
    <w:rsid w:val="00BA1BBC"/>
    <w:rsid w:val="00BA4DDD"/>
    <w:rsid w:val="00BA7943"/>
    <w:rsid w:val="00BB081D"/>
    <w:rsid w:val="00BB1088"/>
    <w:rsid w:val="00BB20F4"/>
    <w:rsid w:val="00BB4949"/>
    <w:rsid w:val="00BB623D"/>
    <w:rsid w:val="00BB6ED3"/>
    <w:rsid w:val="00BB73A5"/>
    <w:rsid w:val="00BC03B3"/>
    <w:rsid w:val="00BC1102"/>
    <w:rsid w:val="00BC391B"/>
    <w:rsid w:val="00BC3F6E"/>
    <w:rsid w:val="00BC546A"/>
    <w:rsid w:val="00BD0B32"/>
    <w:rsid w:val="00BD1710"/>
    <w:rsid w:val="00BD2A48"/>
    <w:rsid w:val="00BD7EA4"/>
    <w:rsid w:val="00BE097B"/>
    <w:rsid w:val="00BE3453"/>
    <w:rsid w:val="00BE3744"/>
    <w:rsid w:val="00BE48F6"/>
    <w:rsid w:val="00BE796D"/>
    <w:rsid w:val="00BE7B38"/>
    <w:rsid w:val="00BF251B"/>
    <w:rsid w:val="00BF4670"/>
    <w:rsid w:val="00BF6E8B"/>
    <w:rsid w:val="00C01D8F"/>
    <w:rsid w:val="00C02DB9"/>
    <w:rsid w:val="00C0727C"/>
    <w:rsid w:val="00C079DA"/>
    <w:rsid w:val="00C07FA6"/>
    <w:rsid w:val="00C1338D"/>
    <w:rsid w:val="00C15D84"/>
    <w:rsid w:val="00C17604"/>
    <w:rsid w:val="00C204A9"/>
    <w:rsid w:val="00C237FC"/>
    <w:rsid w:val="00C34775"/>
    <w:rsid w:val="00C3627E"/>
    <w:rsid w:val="00C36475"/>
    <w:rsid w:val="00C44C36"/>
    <w:rsid w:val="00C47AB6"/>
    <w:rsid w:val="00C51246"/>
    <w:rsid w:val="00C5473F"/>
    <w:rsid w:val="00C60974"/>
    <w:rsid w:val="00C611A8"/>
    <w:rsid w:val="00C611AE"/>
    <w:rsid w:val="00C64671"/>
    <w:rsid w:val="00C67B72"/>
    <w:rsid w:val="00C700A1"/>
    <w:rsid w:val="00C710E1"/>
    <w:rsid w:val="00C71464"/>
    <w:rsid w:val="00C738DA"/>
    <w:rsid w:val="00C74CC9"/>
    <w:rsid w:val="00C762F2"/>
    <w:rsid w:val="00C76AF4"/>
    <w:rsid w:val="00C80CD9"/>
    <w:rsid w:val="00C823CD"/>
    <w:rsid w:val="00C86A01"/>
    <w:rsid w:val="00C86E04"/>
    <w:rsid w:val="00C912D5"/>
    <w:rsid w:val="00C9421C"/>
    <w:rsid w:val="00CA3986"/>
    <w:rsid w:val="00CA4F52"/>
    <w:rsid w:val="00CB1568"/>
    <w:rsid w:val="00CB4F72"/>
    <w:rsid w:val="00CB5763"/>
    <w:rsid w:val="00CB7E1E"/>
    <w:rsid w:val="00CC3D0F"/>
    <w:rsid w:val="00CC4F6B"/>
    <w:rsid w:val="00CC4FF1"/>
    <w:rsid w:val="00CC664C"/>
    <w:rsid w:val="00CD07F0"/>
    <w:rsid w:val="00CD5560"/>
    <w:rsid w:val="00CD71EA"/>
    <w:rsid w:val="00CE3C90"/>
    <w:rsid w:val="00CE406D"/>
    <w:rsid w:val="00CE4B73"/>
    <w:rsid w:val="00CE56AD"/>
    <w:rsid w:val="00CE57B5"/>
    <w:rsid w:val="00CE5911"/>
    <w:rsid w:val="00CE6794"/>
    <w:rsid w:val="00CE6F48"/>
    <w:rsid w:val="00CF0CBA"/>
    <w:rsid w:val="00CF12CC"/>
    <w:rsid w:val="00CF2208"/>
    <w:rsid w:val="00CF3372"/>
    <w:rsid w:val="00CF4C21"/>
    <w:rsid w:val="00CF7046"/>
    <w:rsid w:val="00CF7BCF"/>
    <w:rsid w:val="00D06B50"/>
    <w:rsid w:val="00D07B38"/>
    <w:rsid w:val="00D14548"/>
    <w:rsid w:val="00D1527C"/>
    <w:rsid w:val="00D16619"/>
    <w:rsid w:val="00D205E3"/>
    <w:rsid w:val="00D23EAC"/>
    <w:rsid w:val="00D275E7"/>
    <w:rsid w:val="00D32A66"/>
    <w:rsid w:val="00D334E8"/>
    <w:rsid w:val="00D35008"/>
    <w:rsid w:val="00D37C37"/>
    <w:rsid w:val="00D40001"/>
    <w:rsid w:val="00D40154"/>
    <w:rsid w:val="00D5152A"/>
    <w:rsid w:val="00D51AF4"/>
    <w:rsid w:val="00D52BB5"/>
    <w:rsid w:val="00D563B6"/>
    <w:rsid w:val="00D62F33"/>
    <w:rsid w:val="00D63FF5"/>
    <w:rsid w:val="00D7254E"/>
    <w:rsid w:val="00D73BCB"/>
    <w:rsid w:val="00D75ED1"/>
    <w:rsid w:val="00D85130"/>
    <w:rsid w:val="00D90E6B"/>
    <w:rsid w:val="00D91AE2"/>
    <w:rsid w:val="00D92FF0"/>
    <w:rsid w:val="00DA2B56"/>
    <w:rsid w:val="00DA5396"/>
    <w:rsid w:val="00DA5CDA"/>
    <w:rsid w:val="00DA76BA"/>
    <w:rsid w:val="00DB1317"/>
    <w:rsid w:val="00DB3AFF"/>
    <w:rsid w:val="00DC02AD"/>
    <w:rsid w:val="00DC6E3D"/>
    <w:rsid w:val="00DD1D15"/>
    <w:rsid w:val="00DE2BE6"/>
    <w:rsid w:val="00DE36E7"/>
    <w:rsid w:val="00DF0BBD"/>
    <w:rsid w:val="00DF0F76"/>
    <w:rsid w:val="00DF1434"/>
    <w:rsid w:val="00DF3941"/>
    <w:rsid w:val="00E01E70"/>
    <w:rsid w:val="00E028A6"/>
    <w:rsid w:val="00E06A08"/>
    <w:rsid w:val="00E07A1B"/>
    <w:rsid w:val="00E100C3"/>
    <w:rsid w:val="00E101B1"/>
    <w:rsid w:val="00E119F2"/>
    <w:rsid w:val="00E138C1"/>
    <w:rsid w:val="00E14D24"/>
    <w:rsid w:val="00E15F17"/>
    <w:rsid w:val="00E16084"/>
    <w:rsid w:val="00E16531"/>
    <w:rsid w:val="00E21585"/>
    <w:rsid w:val="00E222F3"/>
    <w:rsid w:val="00E227A6"/>
    <w:rsid w:val="00E27D6D"/>
    <w:rsid w:val="00E30AFE"/>
    <w:rsid w:val="00E366DF"/>
    <w:rsid w:val="00E3790F"/>
    <w:rsid w:val="00E423BB"/>
    <w:rsid w:val="00E439A8"/>
    <w:rsid w:val="00E44B9A"/>
    <w:rsid w:val="00E46E3A"/>
    <w:rsid w:val="00E53D35"/>
    <w:rsid w:val="00E54491"/>
    <w:rsid w:val="00E826FE"/>
    <w:rsid w:val="00E84F26"/>
    <w:rsid w:val="00E85C64"/>
    <w:rsid w:val="00E86D57"/>
    <w:rsid w:val="00E86FFD"/>
    <w:rsid w:val="00E929AD"/>
    <w:rsid w:val="00E93363"/>
    <w:rsid w:val="00E93713"/>
    <w:rsid w:val="00E94829"/>
    <w:rsid w:val="00EA1815"/>
    <w:rsid w:val="00EA4EC0"/>
    <w:rsid w:val="00EA58BA"/>
    <w:rsid w:val="00EA7250"/>
    <w:rsid w:val="00EB257F"/>
    <w:rsid w:val="00EB3054"/>
    <w:rsid w:val="00EB5D39"/>
    <w:rsid w:val="00EB64E7"/>
    <w:rsid w:val="00EC27FE"/>
    <w:rsid w:val="00EC55B6"/>
    <w:rsid w:val="00ED27E1"/>
    <w:rsid w:val="00ED799B"/>
    <w:rsid w:val="00EE2F9A"/>
    <w:rsid w:val="00EE3792"/>
    <w:rsid w:val="00EF26E2"/>
    <w:rsid w:val="00EF5730"/>
    <w:rsid w:val="00EF7051"/>
    <w:rsid w:val="00F00CFD"/>
    <w:rsid w:val="00F057BF"/>
    <w:rsid w:val="00F10B19"/>
    <w:rsid w:val="00F10D56"/>
    <w:rsid w:val="00F152F2"/>
    <w:rsid w:val="00F16613"/>
    <w:rsid w:val="00F17139"/>
    <w:rsid w:val="00F212C6"/>
    <w:rsid w:val="00F21AAE"/>
    <w:rsid w:val="00F26DE6"/>
    <w:rsid w:val="00F27F62"/>
    <w:rsid w:val="00F30056"/>
    <w:rsid w:val="00F3049B"/>
    <w:rsid w:val="00F33571"/>
    <w:rsid w:val="00F3599B"/>
    <w:rsid w:val="00F37445"/>
    <w:rsid w:val="00F379BD"/>
    <w:rsid w:val="00F40690"/>
    <w:rsid w:val="00F423E4"/>
    <w:rsid w:val="00F4291A"/>
    <w:rsid w:val="00F46E95"/>
    <w:rsid w:val="00F547DB"/>
    <w:rsid w:val="00F54BE4"/>
    <w:rsid w:val="00F56913"/>
    <w:rsid w:val="00F61E87"/>
    <w:rsid w:val="00F64108"/>
    <w:rsid w:val="00F66BA3"/>
    <w:rsid w:val="00F7138A"/>
    <w:rsid w:val="00F752BE"/>
    <w:rsid w:val="00F756C1"/>
    <w:rsid w:val="00F75774"/>
    <w:rsid w:val="00F768B4"/>
    <w:rsid w:val="00F76A65"/>
    <w:rsid w:val="00F84437"/>
    <w:rsid w:val="00F84552"/>
    <w:rsid w:val="00F84DEE"/>
    <w:rsid w:val="00F8593F"/>
    <w:rsid w:val="00F87057"/>
    <w:rsid w:val="00F87EA0"/>
    <w:rsid w:val="00F93EFA"/>
    <w:rsid w:val="00F95226"/>
    <w:rsid w:val="00F97C83"/>
    <w:rsid w:val="00FA094F"/>
    <w:rsid w:val="00FA1251"/>
    <w:rsid w:val="00FA24C6"/>
    <w:rsid w:val="00FA2A07"/>
    <w:rsid w:val="00FB075E"/>
    <w:rsid w:val="00FB2F60"/>
    <w:rsid w:val="00FB437C"/>
    <w:rsid w:val="00FB6B22"/>
    <w:rsid w:val="00FC3BDE"/>
    <w:rsid w:val="00FC3F9E"/>
    <w:rsid w:val="00FD45EA"/>
    <w:rsid w:val="00FD746B"/>
    <w:rsid w:val="00FE4917"/>
    <w:rsid w:val="00FE4F28"/>
    <w:rsid w:val="00FF11EA"/>
    <w:rsid w:val="00FF2723"/>
    <w:rsid w:val="00FF29CD"/>
    <w:rsid w:val="00FF3513"/>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91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BD0B3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EF5730"/>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BD0B3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EF5730"/>
    <w:rPr>
      <w:rFonts w:ascii="Arial" w:hAnsi="Arial"/>
      <w:b/>
      <w:snapToGrid w:val="0"/>
      <w:sz w:val="24"/>
    </w:rPr>
  </w:style>
  <w:style w:type="character" w:styleId="CommentReference">
    <w:name w:val="annotation reference"/>
    <w:basedOn w:val="DefaultParagraphFont"/>
    <w:semiHidden/>
    <w:unhideWhenUsed/>
    <w:rsid w:val="00CD5560"/>
    <w:rPr>
      <w:sz w:val="16"/>
      <w:szCs w:val="16"/>
    </w:rPr>
  </w:style>
  <w:style w:type="paragraph" w:styleId="CommentText">
    <w:name w:val="annotation text"/>
    <w:basedOn w:val="Normal"/>
    <w:link w:val="CommentTextChar"/>
    <w:unhideWhenUsed/>
    <w:rsid w:val="00CD5560"/>
    <w:rPr>
      <w:sz w:val="20"/>
    </w:rPr>
  </w:style>
  <w:style w:type="character" w:customStyle="1" w:styleId="CommentTextChar">
    <w:name w:val="Comment Text Char"/>
    <w:basedOn w:val="DefaultParagraphFont"/>
    <w:link w:val="CommentText"/>
    <w:rsid w:val="00CD5560"/>
    <w:rPr>
      <w:rFonts w:ascii="Arial" w:hAnsi="Arial"/>
      <w:snapToGrid w:val="0"/>
    </w:rPr>
  </w:style>
  <w:style w:type="paragraph" w:styleId="CommentSubject">
    <w:name w:val="annotation subject"/>
    <w:basedOn w:val="CommentText"/>
    <w:next w:val="CommentText"/>
    <w:link w:val="CommentSubjectChar"/>
    <w:semiHidden/>
    <w:unhideWhenUsed/>
    <w:rsid w:val="00CD5560"/>
    <w:rPr>
      <w:b/>
      <w:bCs/>
    </w:rPr>
  </w:style>
  <w:style w:type="character" w:customStyle="1" w:styleId="CommentSubjectChar">
    <w:name w:val="Comment Subject Char"/>
    <w:basedOn w:val="CommentTextChar"/>
    <w:link w:val="CommentSubject"/>
    <w:semiHidden/>
    <w:rsid w:val="00CD5560"/>
    <w:rPr>
      <w:rFonts w:ascii="Arial" w:hAnsi="Arial"/>
      <w:b/>
      <w:bCs/>
      <w:snapToGrid w:val="0"/>
    </w:rPr>
  </w:style>
  <w:style w:type="table" w:styleId="TableGrid">
    <w:name w:val="Table Grid"/>
    <w:basedOn w:val="TableNormal"/>
    <w:rsid w:val="00BD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4437"/>
    <w:rPr>
      <w:b/>
      <w:bCs/>
    </w:rPr>
  </w:style>
  <w:style w:type="character" w:styleId="Emphasis">
    <w:name w:val="Emphasis"/>
    <w:basedOn w:val="DefaultParagraphFont"/>
    <w:rsid w:val="00F84437"/>
    <w:rPr>
      <w:i/>
      <w:iCs/>
    </w:rPr>
  </w:style>
  <w:style w:type="paragraph" w:customStyle="1" w:styleId="StyleHeading4Left0">
    <w:name w:val="Style Heading 4 + Left:  0&quot;"/>
    <w:basedOn w:val="Heading4"/>
    <w:rsid w:val="00EF5730"/>
    <w:rPr>
      <w:rFonts w:eastAsia="Times New Roman"/>
      <w:bCs/>
      <w:iCs/>
    </w:rPr>
  </w:style>
  <w:style w:type="paragraph" w:customStyle="1" w:styleId="StyleHeading4Left01">
    <w:name w:val="Style Heading 4 + Left:  0&quot;1"/>
    <w:basedOn w:val="Heading4"/>
    <w:rsid w:val="00EF5730"/>
    <w:rPr>
      <w:rFonts w:eastAsia="Times New Roman"/>
      <w:bCs/>
      <w:iCs/>
    </w:rPr>
  </w:style>
  <w:style w:type="paragraph" w:customStyle="1" w:styleId="StyleHeading4Left02">
    <w:name w:val="Style Heading 4 + Left:  0&quot;2"/>
    <w:basedOn w:val="Heading4"/>
    <w:rsid w:val="00EF5730"/>
    <w:rPr>
      <w:rFonts w:eastAsia="Times New Roman"/>
      <w:bCs/>
      <w:iCs/>
    </w:rPr>
  </w:style>
  <w:style w:type="paragraph" w:customStyle="1" w:styleId="StyleHeading4Left03">
    <w:name w:val="Style Heading 4 + Left:  0&quot;3"/>
    <w:basedOn w:val="Heading4"/>
    <w:rsid w:val="00EF5730"/>
    <w:rPr>
      <w:rFonts w:eastAsia="Times New Roman"/>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8</Pages>
  <Words>1950</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BSC 05-24 IET-Pt2</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05-24 IET-Pt2</dc:title>
  <dc:creator>CBSC</dc:creator>
  <cp:lastModifiedBy>Hagler, Carol@DGS</cp:lastModifiedBy>
  <cp:revision>9</cp:revision>
  <cp:lastPrinted>2024-01-17T23:18:00Z</cp:lastPrinted>
  <dcterms:created xsi:type="dcterms:W3CDTF">2024-06-07T22:39:00Z</dcterms:created>
  <dcterms:modified xsi:type="dcterms:W3CDTF">2024-06-26T18:18:00Z</dcterms:modified>
</cp:coreProperties>
</file>