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1DADD3CB" w:rsidR="00767766" w:rsidRPr="0046521A" w:rsidRDefault="0093386B"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Pr>
          <w:rFonts w:cs="Arial"/>
        </w:rPr>
        <w:t>CALIFORNIA DEPARTMENT OF HOUSING AND COMMUNITY DEVELOPMENT</w:t>
      </w:r>
      <w:r w:rsidR="00767766" w:rsidRPr="0046521A">
        <w:rPr>
          <w:rFonts w:cs="Arial"/>
        </w:rPr>
        <w:br/>
      </w:r>
      <w:r w:rsidR="00740562" w:rsidRPr="00AD67B3">
        <w:t xml:space="preserve">REGARDING THE </w:t>
      </w:r>
      <w:r w:rsidR="00740562">
        <w:rPr>
          <w:rFonts w:eastAsiaTheme="majorEastAsia"/>
        </w:rPr>
        <w:t>2025 CALIFORNIA EXISTING BUILDING CODE</w:t>
      </w:r>
      <w:r w:rsidR="00740562" w:rsidRPr="00AD67B3">
        <w:t>,</w:t>
      </w:r>
      <w:r w:rsidR="00740562">
        <w:br/>
      </w:r>
      <w:r w:rsidR="00740562" w:rsidRPr="00AD67B3">
        <w:t xml:space="preserve">CALIFORNIA CODE OF REGULATIONS, TITLE 24, PART </w:t>
      </w:r>
      <w:r w:rsidR="00740562">
        <w:rPr>
          <w:rFonts w:eastAsiaTheme="majorEastAsia"/>
        </w:rPr>
        <w:t>10</w:t>
      </w:r>
      <w:r w:rsidR="001F2A94">
        <w:rPr>
          <w:rFonts w:cs="Arial"/>
        </w:rPr>
        <w:br/>
      </w:r>
      <w:r w:rsidR="00CA46A8" w:rsidRPr="0046521A">
        <w:rPr>
          <w:rFonts w:cs="Arial"/>
        </w:rPr>
        <w:t>(</w:t>
      </w:r>
      <w:r w:rsidR="00CA46A8">
        <w:rPr>
          <w:rFonts w:cs="Arial"/>
        </w:rPr>
        <w:t>HCD 06/24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AFFEBA7" w14:textId="76C8A212" w:rsidR="00AD280C" w:rsidRPr="00F1619A" w:rsidRDefault="000B5D13" w:rsidP="00F1619A">
      <w:pPr>
        <w:pStyle w:val="ListParagraph"/>
        <w:numPr>
          <w:ilvl w:val="0"/>
          <w:numId w:val="7"/>
        </w:numPr>
        <w:spacing w:after="0"/>
        <w:contextualSpacing w:val="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3700352B" w14:textId="1EB0024A" w:rsidR="002537B1" w:rsidRDefault="00740562" w:rsidP="00F1619A">
      <w:pPr>
        <w:pStyle w:val="Heading2"/>
        <w:pBdr>
          <w:top w:val="single" w:sz="4" w:space="1" w:color="auto"/>
        </w:pBdr>
        <w:spacing w:before="240"/>
      </w:pPr>
      <w:r>
        <w:rPr>
          <w:rFonts w:cs="Arial"/>
        </w:rPr>
        <w:t>INITIAL</w:t>
      </w:r>
      <w:r w:rsidR="00767766" w:rsidRPr="0046521A">
        <w:t xml:space="preserve"> EXPRESS TERMS</w:t>
      </w:r>
      <w:r w:rsidR="0083127A" w:rsidRPr="0046521A">
        <w:t xml:space="preserve"> </w:t>
      </w:r>
    </w:p>
    <w:p w14:paraId="6C6973C0" w14:textId="3A568A14" w:rsidR="00B347B0" w:rsidRPr="00B347B0" w:rsidRDefault="00B347B0" w:rsidP="00B347B0">
      <w:r>
        <w:t>[As a default for the adoption of model code language in this building standards proposal, model code references to “International”, “Uniform”, or “National” Codes shall be proposed for amendment to the corresponding Part of the California Building Standards Code, unless otherwise specified.]</w:t>
      </w:r>
    </w:p>
    <w:p w14:paraId="6A957761" w14:textId="77777777" w:rsidR="008C73B6" w:rsidRDefault="008C73B6" w:rsidP="00C9213C">
      <w:pPr>
        <w:pStyle w:val="Heading3"/>
        <w:spacing w:before="120"/>
        <w:rPr>
          <w:b w:val="0"/>
        </w:rPr>
      </w:pPr>
      <w:r w:rsidRPr="002D2B76">
        <w:t xml:space="preserve">ITEM </w:t>
      </w:r>
      <w:r w:rsidRPr="002D2B76">
        <w:rPr>
          <w:noProof/>
        </w:rPr>
        <w:t>1</w:t>
      </w:r>
      <w:r>
        <w:rPr>
          <w:noProof/>
        </w:rPr>
        <w:br/>
      </w:r>
      <w:r>
        <w:t xml:space="preserve">Chapter 1, Scope and Administration, Division I, California Administration  </w:t>
      </w:r>
    </w:p>
    <w:p w14:paraId="0311C3B2" w14:textId="5A735D62" w:rsidR="008C73B6" w:rsidRDefault="008C73B6" w:rsidP="008C73B6">
      <w:pPr>
        <w:rPr>
          <w:rStyle w:val="eop"/>
          <w:rFonts w:cs="Arial"/>
          <w:color w:val="000000"/>
          <w:shd w:val="clear" w:color="auto" w:fill="FFFFFF"/>
        </w:rPr>
      </w:pPr>
      <w:r>
        <w:rPr>
          <w:rStyle w:val="normaltextrun"/>
          <w:rFonts w:cs="Arial"/>
          <w:color w:val="000000"/>
          <w:shd w:val="clear" w:color="auto" w:fill="FFFFFF"/>
        </w:rPr>
        <w:t xml:space="preserve">HCD proposes to bring forward existing California amendments in Chapter 1, Division I, Sections 1.1 and 1.8, from the 2022 </w:t>
      </w:r>
      <w:r w:rsidR="006067FA">
        <w:rPr>
          <w:rStyle w:val="normaltextrun"/>
          <w:rFonts w:cs="Arial"/>
          <w:color w:val="000000"/>
          <w:shd w:val="clear" w:color="auto" w:fill="FFFFFF"/>
        </w:rPr>
        <w:t>California Existing Building Code (CEBC)</w:t>
      </w:r>
      <w:r>
        <w:rPr>
          <w:rStyle w:val="normaltextrun"/>
          <w:rFonts w:cs="Arial"/>
          <w:color w:val="000000"/>
          <w:shd w:val="clear" w:color="auto" w:fill="FFFFFF"/>
        </w:rPr>
        <w:t xml:space="preserve"> for adoption into the 2025 CEBC with modifications as follows:</w:t>
      </w:r>
      <w:r>
        <w:rPr>
          <w:rStyle w:val="eop"/>
          <w:rFonts w:cs="Arial"/>
          <w:color w:val="000000"/>
          <w:shd w:val="clear" w:color="auto" w:fill="FFFFFF"/>
        </w:rPr>
        <w:t> </w:t>
      </w:r>
    </w:p>
    <w:p w14:paraId="5B8D3604" w14:textId="77777777" w:rsidR="008C73B6" w:rsidRDefault="008C73B6" w:rsidP="008C73B6">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Note: </w:t>
      </w:r>
      <w:r>
        <w:rPr>
          <w:rStyle w:val="normaltextrun"/>
          <w:rFonts w:ascii="Arial" w:hAnsi="Arial" w:cs="Arial"/>
        </w:rPr>
        <w:t>Chapter 1, Division I, is comprised entirely of California amendments. Therefore, only detailed text of proposed changes, repeals, and new amendments are shown.</w:t>
      </w:r>
      <w:r>
        <w:rPr>
          <w:rStyle w:val="eop"/>
          <w:rFonts w:ascii="Arial" w:hAnsi="Arial" w:cs="Arial"/>
        </w:rPr>
        <w:t> </w:t>
      </w:r>
    </w:p>
    <w:p w14:paraId="535E13B1" w14:textId="77777777" w:rsidR="008C73B6" w:rsidRPr="002F4870" w:rsidRDefault="008C73B6" w:rsidP="008C73B6">
      <w:pPr>
        <w:pStyle w:val="paragraph"/>
        <w:spacing w:before="240" w:beforeAutospacing="0" w:after="240" w:afterAutospacing="0"/>
        <w:jc w:val="center"/>
        <w:textAlignment w:val="baseline"/>
        <w:rPr>
          <w:rFonts w:ascii="Arial" w:hAnsi="Arial" w:cs="Arial"/>
          <w:b/>
          <w:bCs/>
        </w:rPr>
      </w:pPr>
      <w:r>
        <w:rPr>
          <w:rStyle w:val="normaltextrun"/>
          <w:rFonts w:ascii="Arial" w:hAnsi="Arial" w:cs="Arial"/>
          <w:b/>
          <w:bCs/>
        </w:rPr>
        <w:t>SCOPE AND ADMINISTRATION</w:t>
      </w:r>
      <w:r>
        <w:rPr>
          <w:rStyle w:val="scxw29634898"/>
          <w:rFonts w:ascii="Arial" w:hAnsi="Arial" w:cs="Arial"/>
        </w:rPr>
        <w:t> </w:t>
      </w:r>
      <w:r>
        <w:rPr>
          <w:rFonts w:ascii="Arial" w:hAnsi="Arial" w:cs="Arial"/>
        </w:rPr>
        <w:br/>
      </w:r>
      <w:r>
        <w:rPr>
          <w:rStyle w:val="normaltextrun"/>
          <w:rFonts w:ascii="Arial" w:hAnsi="Arial" w:cs="Arial"/>
          <w:b/>
          <w:bCs/>
        </w:rPr>
        <w:t>DIVISION I</w:t>
      </w:r>
      <w:r>
        <w:rPr>
          <w:rStyle w:val="scxw29634898"/>
          <w:rFonts w:ascii="Arial" w:hAnsi="Arial" w:cs="Arial"/>
        </w:rPr>
        <w:t> </w:t>
      </w:r>
      <w:r>
        <w:rPr>
          <w:rFonts w:ascii="Arial" w:hAnsi="Arial" w:cs="Arial"/>
        </w:rPr>
        <w:br/>
      </w:r>
      <w:r>
        <w:rPr>
          <w:rStyle w:val="normaltextrun"/>
          <w:rFonts w:ascii="Arial" w:hAnsi="Arial" w:cs="Arial"/>
          <w:b/>
          <w:bCs/>
        </w:rPr>
        <w:t>CALIFORNIA ADMINISTRATION</w:t>
      </w:r>
    </w:p>
    <w:p w14:paraId="5B264EC8" w14:textId="77777777" w:rsidR="008C73B6" w:rsidRPr="002D2B76" w:rsidRDefault="008C73B6" w:rsidP="008C73B6">
      <w:pPr>
        <w:rPr>
          <w:b/>
          <w:bCs/>
          <w:noProof/>
        </w:rPr>
      </w:pPr>
      <w:r w:rsidRPr="002B533B">
        <w:rPr>
          <w:rFonts w:cs="Arial"/>
          <w:b/>
          <w:i/>
          <w:szCs w:val="24"/>
        </w:rPr>
        <w:t>1.1.1 Title.</w:t>
      </w:r>
      <w:r w:rsidRPr="002B533B">
        <w:rPr>
          <w:rFonts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w:t>
      </w:r>
      <w:r w:rsidRPr="002B533B">
        <w:rPr>
          <w:rFonts w:cs="Arial"/>
          <w:i/>
          <w:szCs w:val="24"/>
        </w:rPr>
        <w:lastRenderedPageBreak/>
        <w:t xml:space="preserve">California Code of Regulations, Title 24, also referred to as the California Building Standards Code. This part incorporates by adoption the </w:t>
      </w:r>
      <w:r w:rsidRPr="002B533B">
        <w:rPr>
          <w:rFonts w:cs="Arial"/>
          <w:i/>
          <w:strike/>
          <w:szCs w:val="24"/>
        </w:rPr>
        <w:t>20</w:t>
      </w:r>
      <w:r>
        <w:rPr>
          <w:rFonts w:cs="Arial"/>
          <w:i/>
          <w:strike/>
          <w:szCs w:val="24"/>
        </w:rPr>
        <w:t>21</w:t>
      </w:r>
      <w:r w:rsidRPr="002B533B">
        <w:rPr>
          <w:rFonts w:cs="Arial"/>
          <w:i/>
          <w:szCs w:val="24"/>
        </w:rPr>
        <w:t xml:space="preserve"> </w:t>
      </w:r>
      <w:r w:rsidRPr="002B533B">
        <w:rPr>
          <w:rFonts w:cs="Arial"/>
          <w:i/>
          <w:szCs w:val="24"/>
          <w:u w:val="single"/>
        </w:rPr>
        <w:t>202</w:t>
      </w:r>
      <w:r>
        <w:rPr>
          <w:rFonts w:cs="Arial"/>
          <w:i/>
          <w:szCs w:val="24"/>
          <w:u w:val="single"/>
        </w:rPr>
        <w:t>4</w:t>
      </w:r>
      <w:r w:rsidRPr="002B533B">
        <w:rPr>
          <w:rFonts w:cs="Arial"/>
          <w:i/>
          <w:szCs w:val="24"/>
        </w:rPr>
        <w:t xml:space="preserve"> International Existing Building Code of the International Code Council with necessary California</w:t>
      </w:r>
      <w:r>
        <w:rPr>
          <w:rFonts w:cs="Arial"/>
          <w:i/>
          <w:szCs w:val="24"/>
        </w:rPr>
        <w:t>.</w:t>
      </w:r>
    </w:p>
    <w:p w14:paraId="67A9348E" w14:textId="77777777" w:rsidR="008C73B6" w:rsidRPr="002D2B76" w:rsidRDefault="008C73B6" w:rsidP="008C73B6">
      <w:pPr>
        <w:spacing w:before="120"/>
        <w:ind w:right="360"/>
        <w:rPr>
          <w:rFonts w:cs="Arial"/>
          <w:b/>
          <w:szCs w:val="24"/>
        </w:rPr>
      </w:pPr>
      <w:r w:rsidRPr="002D2B76">
        <w:rPr>
          <w:rFonts w:cs="Arial"/>
          <w:b/>
          <w:szCs w:val="24"/>
        </w:rPr>
        <w:t>Notation:</w:t>
      </w:r>
    </w:p>
    <w:p w14:paraId="61522CFC" w14:textId="6CD8FEF4" w:rsidR="008C73B6" w:rsidRPr="00D212FB" w:rsidRDefault="008C73B6" w:rsidP="008C73B6">
      <w:pPr>
        <w:widowControl/>
        <w:spacing w:before="120" w:after="0"/>
        <w:rPr>
          <w:rFonts w:cs="Arial"/>
          <w:snapToGrid/>
          <w:color w:val="000000"/>
          <w:szCs w:val="24"/>
        </w:rPr>
      </w:pPr>
      <w:bookmarkStart w:id="0" w:name="_Hlk169210915"/>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A6733B">
        <w:rPr>
          <w:rFonts w:cs="Arial"/>
          <w:snapToGrid/>
          <w:color w:val="000000"/>
          <w:szCs w:val="24"/>
        </w:rPr>
        <w:t>18928</w:t>
      </w:r>
      <w:r w:rsidR="00CF76BC">
        <w:rPr>
          <w:rFonts w:cs="Arial"/>
          <w:snapToGrid/>
          <w:color w:val="000000"/>
          <w:szCs w:val="24"/>
        </w:rPr>
        <w:t xml:space="preserve">, </w:t>
      </w:r>
      <w:r w:rsidRPr="00D212FB">
        <w:rPr>
          <w:rFonts w:cs="Arial"/>
          <w:snapToGrid/>
          <w:color w:val="000000"/>
          <w:szCs w:val="24"/>
        </w:rPr>
        <w:t>18938.3,</w:t>
      </w:r>
      <w:r w:rsidR="0012730F">
        <w:rPr>
          <w:rFonts w:cs="Arial"/>
          <w:snapToGrid/>
          <w:color w:val="000000"/>
          <w:szCs w:val="24"/>
        </w:rPr>
        <w:t xml:space="preserve"> </w:t>
      </w:r>
      <w:r w:rsidRPr="00D212FB">
        <w:rPr>
          <w:rFonts w:cs="Arial"/>
          <w:snapToGrid/>
          <w:color w:val="000000"/>
          <w:szCs w:val="24"/>
        </w:rPr>
        <w:t>18944.11 and 19990; and Government Code Sections 12955.1 and 12855.1.1.</w:t>
      </w:r>
    </w:p>
    <w:p w14:paraId="2894B3FD" w14:textId="3470C2A9"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bookmarkEnd w:id="0"/>
    <w:p w14:paraId="6BC9AEB9" w14:textId="77777777" w:rsidR="008C73B6" w:rsidRPr="00AD67B3" w:rsidRDefault="008C73B6" w:rsidP="00C9213C">
      <w:pPr>
        <w:pStyle w:val="Heading3"/>
        <w:spacing w:before="120"/>
        <w:rPr>
          <w:noProof/>
        </w:rPr>
      </w:pPr>
      <w:r w:rsidRPr="00AD67B3">
        <w:t xml:space="preserve">ITEM </w:t>
      </w:r>
      <w:r>
        <w:rPr>
          <w:noProof/>
        </w:rPr>
        <w:t>2</w:t>
      </w:r>
      <w:r>
        <w:br/>
      </w:r>
      <w:r w:rsidRPr="00AD67B3">
        <w:t xml:space="preserve">Chapter </w:t>
      </w:r>
      <w:r>
        <w:t xml:space="preserve">1, Scope and Administration, Division </w:t>
      </w:r>
      <w:r w:rsidRPr="002B533B">
        <w:rPr>
          <w:rFonts w:cs="Arial"/>
        </w:rPr>
        <w:t>II</w:t>
      </w:r>
      <w:r>
        <w:rPr>
          <w:rFonts w:cs="Arial"/>
        </w:rPr>
        <w:t>, Scope and Administration</w:t>
      </w:r>
    </w:p>
    <w:p w14:paraId="3340E9CA" w14:textId="56525E92" w:rsidR="008C73B6" w:rsidRDefault="008C73B6" w:rsidP="008C73B6">
      <w:pPr>
        <w:rPr>
          <w:rFonts w:cs="Arial"/>
        </w:rPr>
      </w:pPr>
      <w:r w:rsidRPr="002B533B">
        <w:rPr>
          <w:rFonts w:cs="Arial"/>
        </w:rPr>
        <w:t>HCD proposes to</w:t>
      </w:r>
      <w:r>
        <w:rPr>
          <w:rFonts w:cs="Arial"/>
        </w:rPr>
        <w:t xml:space="preserve"> adopt </w:t>
      </w:r>
      <w:r w:rsidRPr="00843869">
        <w:rPr>
          <w:rFonts w:cs="Arial"/>
        </w:rPr>
        <w:t>Sections 101.2, 101.</w:t>
      </w:r>
      <w:r>
        <w:rPr>
          <w:rFonts w:cs="Arial"/>
        </w:rPr>
        <w:t>7</w:t>
      </w:r>
      <w:r w:rsidRPr="00843869">
        <w:rPr>
          <w:rFonts w:cs="Arial"/>
        </w:rPr>
        <w:t>, 105.2 (Building 1 – 6 only), 106.1, 106.2.1, 106.2.3, 106.2.4, 106.2.5, 106.2.6, 109.3, 109.3.1, 109.3.2, 109.3.3, 109.3.4, 109.3.4.1, 109.3.5, 109.3.6, 109.3.6.1, 109.3.7, 109.3.8, 109.3.9, 109.3.10, and 109.3.11</w:t>
      </w:r>
      <w:r>
        <w:rPr>
          <w:rFonts w:cs="Arial"/>
        </w:rPr>
        <w:t xml:space="preserve"> from the </w:t>
      </w:r>
      <w:r w:rsidRPr="00371825">
        <w:rPr>
          <w:rFonts w:cs="Arial"/>
        </w:rPr>
        <w:t>202</w:t>
      </w:r>
      <w:r>
        <w:rPr>
          <w:rFonts w:cs="Arial"/>
        </w:rPr>
        <w:t>4</w:t>
      </w:r>
      <w:r w:rsidRPr="00371825">
        <w:rPr>
          <w:rFonts w:cs="Arial"/>
        </w:rPr>
        <w:t> </w:t>
      </w:r>
      <w:r w:rsidR="006067FA">
        <w:rPr>
          <w:rFonts w:cs="Arial"/>
        </w:rPr>
        <w:t>International Existing Building Code (IEBC)</w:t>
      </w:r>
      <w:r w:rsidRPr="002B533B">
        <w:rPr>
          <w:rFonts w:cs="Arial"/>
        </w:rPr>
        <w:t xml:space="preserve"> </w:t>
      </w:r>
      <w:r>
        <w:rPr>
          <w:rFonts w:cs="Arial"/>
        </w:rPr>
        <w:t xml:space="preserve">into the 2025 CEBC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Pr>
          <w:rStyle w:val="normaltextrun"/>
          <w:rFonts w:cs="Arial"/>
          <w:color w:val="000000"/>
          <w:shd w:val="clear" w:color="auto" w:fill="FFFFFF"/>
        </w:rPr>
        <w:t>:</w:t>
      </w:r>
    </w:p>
    <w:p w14:paraId="5C55CA84" w14:textId="77777777" w:rsidR="008C73B6" w:rsidRDefault="008C73B6" w:rsidP="00C91884">
      <w:pPr>
        <w:spacing w:before="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Pr>
          <w:rStyle w:val="scxw169669643"/>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SCOPE AND ADMINISTRATION</w:t>
      </w:r>
    </w:p>
    <w:p w14:paraId="62470584" w14:textId="77777777" w:rsidR="008C73B6" w:rsidRDefault="008C73B6" w:rsidP="008C73B6">
      <w:pPr>
        <w:spacing w:before="240"/>
        <w:rPr>
          <w:rFonts w:cs="Arial"/>
          <w:i/>
          <w:iCs/>
          <w:color w:val="000000"/>
          <w:u w:val="single"/>
          <w:shd w:val="clear" w:color="auto" w:fill="FFFFFF"/>
        </w:rPr>
      </w:pPr>
      <w:r w:rsidRPr="002450D0">
        <w:rPr>
          <w:rStyle w:val="normaltextrun"/>
          <w:rFonts w:cs="Arial"/>
          <w:b/>
          <w:bCs/>
          <w:i/>
          <w:iCs/>
          <w:strike/>
          <w:color w:val="000000"/>
          <w:shd w:val="clear" w:color="auto" w:fill="FFFFFF"/>
        </w:rPr>
        <w:t>101.8</w:t>
      </w:r>
      <w:r>
        <w:rPr>
          <w:rStyle w:val="normaltextrun"/>
          <w:rFonts w:cs="Arial"/>
          <w:b/>
          <w:bCs/>
          <w:i/>
          <w:iCs/>
          <w:color w:val="000000"/>
          <w:shd w:val="clear" w:color="auto" w:fill="FFFFFF"/>
        </w:rPr>
        <w:t xml:space="preserve"> </w:t>
      </w:r>
      <w:r w:rsidRPr="002450D0">
        <w:rPr>
          <w:rStyle w:val="normaltextrun"/>
          <w:rFonts w:cs="Arial"/>
          <w:b/>
          <w:bCs/>
          <w:i/>
          <w:iCs/>
          <w:color w:val="000000"/>
          <w:u w:val="single"/>
          <w:shd w:val="clear" w:color="auto" w:fill="FFFFFF"/>
        </w:rPr>
        <w:t>101.7</w:t>
      </w:r>
      <w:r w:rsidRPr="002450D0">
        <w:rPr>
          <w:rStyle w:val="normaltextrun"/>
          <w:rFonts w:cs="Arial"/>
          <w:b/>
          <w:bCs/>
          <w:i/>
          <w:iCs/>
          <w:color w:val="000000"/>
          <w:shd w:val="clear" w:color="auto" w:fill="FFFFFF"/>
        </w:rPr>
        <w:t xml:space="preserve"> </w:t>
      </w:r>
      <w:r>
        <w:rPr>
          <w:rStyle w:val="normaltextrun"/>
          <w:rFonts w:cs="Arial"/>
          <w:b/>
          <w:bCs/>
          <w:i/>
          <w:iCs/>
          <w:color w:val="000000"/>
          <w:shd w:val="clear" w:color="auto" w:fill="FFFFFF"/>
        </w:rPr>
        <w:t xml:space="preserve">Maintenance. [HCD 1, HCD </w:t>
      </w:r>
      <w:r w:rsidRPr="00963754">
        <w:rPr>
          <w:rStyle w:val="normaltextrun"/>
          <w:rFonts w:cs="Arial"/>
          <w:b/>
          <w:bCs/>
          <w:i/>
          <w:iCs/>
          <w:color w:val="000000"/>
          <w:shd w:val="clear" w:color="auto" w:fill="FFFFFF"/>
        </w:rPr>
        <w:t>2].</w:t>
      </w:r>
      <w:r>
        <w:rPr>
          <w:rStyle w:val="normaltextrun"/>
          <w:rFonts w:cs="Arial"/>
          <w:b/>
          <w:bCs/>
          <w:i/>
          <w:iCs/>
          <w:color w:val="000000"/>
          <w:shd w:val="clear" w:color="auto" w:fill="FFFFFF"/>
        </w:rPr>
        <w:t xml:space="preserve"> </w:t>
      </w:r>
      <w:r w:rsidRPr="004F0155">
        <w:rPr>
          <w:rStyle w:val="normaltextrun"/>
          <w:rFonts w:cs="Arial"/>
          <w:i/>
          <w:iCs/>
          <w:color w:val="000000"/>
          <w:shd w:val="clear" w:color="auto" w:fill="FFFFFF"/>
        </w:rPr>
        <w:t>Buildings and structures, and parts thereof, shall be maintained in a safe and sanitary condition.</w:t>
      </w:r>
      <w:r w:rsidRPr="00805239">
        <w:rPr>
          <w:rStyle w:val="normaltextrun"/>
          <w:rFonts w:cs="Arial"/>
          <w:i/>
          <w:iCs/>
          <w:color w:val="000000"/>
          <w:shd w:val="clear" w:color="auto" w:fill="FFFFFF"/>
        </w:rPr>
        <w:t xml:space="preserve"> Devices or safeguards which are required by this code shall be maintained in conformance with the code edition under which installed.</w:t>
      </w:r>
      <w:r w:rsidRPr="004F0155">
        <w:rPr>
          <w:rStyle w:val="normaltextrun"/>
          <w:rFonts w:cs="Arial"/>
          <w:i/>
          <w:iCs/>
          <w:color w:val="000000"/>
          <w:shd w:val="clear" w:color="auto" w:fill="FFFFFF"/>
        </w:rPr>
        <w:t xml:space="preserve"> The owner or the owner’s designated agent shall be responsible for the maintenance of buildings and structures. </w:t>
      </w:r>
      <w:r w:rsidRPr="00CE1151">
        <w:rPr>
          <w:rStyle w:val="normaltextrun"/>
          <w:rFonts w:cs="Arial"/>
          <w:i/>
          <w:iCs/>
          <w:strike/>
          <w:color w:val="000000"/>
          <w:shd w:val="clear" w:color="auto" w:fill="FFFFFF"/>
        </w:rPr>
        <w:t>To determine compliance with this subsection, the building official shall have the authority to require a building or structure to be re-inspected.</w:t>
      </w:r>
      <w:r w:rsidRPr="004F0155">
        <w:rPr>
          <w:rStyle w:val="normaltextrun"/>
          <w:rFonts w:cs="Arial"/>
          <w:i/>
          <w:iCs/>
          <w:color w:val="000000"/>
          <w:shd w:val="clear" w:color="auto" w:fill="FFFFFF"/>
        </w:rPr>
        <w:t xml:space="preserve"> The requirements of this chapter shall not provide the basis for removal or abrogation of fire protection and safety systems and devices in existing structures. </w:t>
      </w:r>
      <w:r w:rsidRPr="00CA0A79">
        <w:rPr>
          <w:rFonts w:cs="Arial"/>
          <w:b/>
          <w:bCs/>
          <w:i/>
          <w:iCs/>
          <w:color w:val="000000"/>
          <w:u w:val="single"/>
          <w:shd w:val="clear" w:color="auto" w:fill="FFFFFF"/>
        </w:rPr>
        <w:t>[HCD 1, HCD 2]</w:t>
      </w:r>
      <w:r w:rsidRPr="00CA0A79">
        <w:rPr>
          <w:rFonts w:cs="Arial"/>
          <w:i/>
          <w:iCs/>
          <w:color w:val="000000"/>
          <w:u w:val="single"/>
          <w:shd w:val="clear" w:color="auto" w:fill="FFFFFF"/>
        </w:rPr>
        <w:t xml:space="preserve"> To determine compliance with this subsection, the building official shall have the authority to require a building or structure to be re-inspected.</w:t>
      </w:r>
    </w:p>
    <w:p w14:paraId="12593617" w14:textId="77777777" w:rsidR="00387951" w:rsidRDefault="00387951" w:rsidP="006F41A1">
      <w:pPr>
        <w:rPr>
          <w:rFonts w:ascii="Calibri" w:hAnsi="Calibri"/>
          <w:snapToGrid/>
          <w:sz w:val="22"/>
        </w:rPr>
      </w:pPr>
      <w:r>
        <w:rPr>
          <w:b/>
          <w:bCs/>
        </w:rPr>
        <w:t>109.3.6 Weather-exposed balcony and walking surface waterproofing.</w:t>
      </w:r>
      <w:r>
        <w:t xml:space="preserve"> Where the scope …</w:t>
      </w:r>
    </w:p>
    <w:p w14:paraId="4A43821F" w14:textId="3283F69E" w:rsidR="00601F25" w:rsidRPr="006F41A1" w:rsidRDefault="00387951" w:rsidP="006F41A1">
      <w:pPr>
        <w:ind w:left="720"/>
        <w:rPr>
          <w:rStyle w:val="normaltextrun"/>
        </w:rPr>
      </w:pPr>
      <w:r>
        <w:rPr>
          <w:b/>
          <w:bCs/>
        </w:rPr>
        <w:t xml:space="preserve">Exception: </w:t>
      </w:r>
      <w:r>
        <w:rPr>
          <w:b/>
          <w:bCs/>
          <w:i/>
          <w:iCs/>
        </w:rPr>
        <w:t>[DSA-SS, DSA-SS/CC</w:t>
      </w:r>
      <w:r>
        <w:rPr>
          <w:b/>
          <w:bCs/>
          <w:i/>
          <w:iCs/>
          <w:strike/>
        </w:rPr>
        <w:t>, HCD 1, HCD 2</w:t>
      </w:r>
      <w:r>
        <w:rPr>
          <w:b/>
          <w:bCs/>
          <w:i/>
          <w:iCs/>
        </w:rPr>
        <w:t>]</w:t>
      </w:r>
      <w:r>
        <w:t xml:space="preserve"> Where special inspections are provided in accordance with </w:t>
      </w:r>
      <w:r>
        <w:rPr>
          <w:i/>
          <w:iCs/>
        </w:rPr>
        <w:t>Section 1705A.1.1, Item 3 or</w:t>
      </w:r>
      <w:r>
        <w:t xml:space="preserve"> Section 1705.1.1, Item 3</w:t>
      </w:r>
      <w:r>
        <w:rPr>
          <w:i/>
          <w:iCs/>
        </w:rPr>
        <w:t>, as applicable,</w:t>
      </w:r>
      <w:r>
        <w:t xml:space="preserve"> of the </w:t>
      </w:r>
      <w:r>
        <w:rPr>
          <w:i/>
          <w:iCs/>
        </w:rPr>
        <w:t>California Building Code</w:t>
      </w:r>
      <w:r>
        <w:t>.</w:t>
      </w:r>
    </w:p>
    <w:p w14:paraId="59AB7171" w14:textId="77777777" w:rsidR="008C73B6" w:rsidRPr="004F0155" w:rsidRDefault="008C73B6" w:rsidP="00C9213C">
      <w:pPr>
        <w:spacing w:before="120"/>
        <w:rPr>
          <w:rFonts w:cs="Arial"/>
          <w:b/>
          <w:bCs/>
          <w:i/>
          <w:iCs/>
          <w:color w:val="000000"/>
          <w:shd w:val="clear" w:color="auto" w:fill="FFFFFF"/>
        </w:rPr>
      </w:pPr>
      <w:r w:rsidRPr="00D63D3F">
        <w:rPr>
          <w:rFonts w:cs="Arial"/>
          <w:b/>
          <w:bCs/>
        </w:rPr>
        <w:t xml:space="preserve">Notation: </w:t>
      </w:r>
    </w:p>
    <w:p w14:paraId="212BE9BF" w14:textId="14DD444B" w:rsidR="008C73B6" w:rsidRPr="00D212FB" w:rsidRDefault="008C73B6" w:rsidP="008C73B6">
      <w:pPr>
        <w:widowControl/>
        <w:spacing w:before="120" w:after="0"/>
        <w:rPr>
          <w:rFonts w:cs="Arial"/>
          <w:snapToGrid/>
          <w:color w:val="000000"/>
          <w:szCs w:val="24"/>
        </w:rPr>
      </w:pPr>
      <w:r w:rsidRPr="00D212FB">
        <w:rPr>
          <w:rFonts w:cs="Arial"/>
          <w:snapToGrid/>
          <w:color w:val="000000"/>
          <w:szCs w:val="24"/>
        </w:rPr>
        <w:lastRenderedPageBreak/>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sidR="006F6449">
        <w:rPr>
          <w:rFonts w:cs="Arial"/>
          <w:snapToGrid/>
          <w:color w:val="000000"/>
          <w:szCs w:val="24"/>
        </w:rPr>
        <w:t xml:space="preserve">, </w:t>
      </w:r>
      <w:r w:rsidRPr="00D212FB">
        <w:rPr>
          <w:rFonts w:cs="Arial"/>
          <w:snapToGrid/>
          <w:color w:val="000000"/>
          <w:szCs w:val="24"/>
        </w:rPr>
        <w:t>18944.11 and 19990; and Government Code Sections 12955.1 and 12855.1.1.</w:t>
      </w:r>
    </w:p>
    <w:p w14:paraId="2CB31B3B" w14:textId="48EC426E"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E286DEA" w14:textId="77777777" w:rsidR="008C73B6" w:rsidRDefault="008C73B6" w:rsidP="00C9213C">
      <w:pPr>
        <w:pStyle w:val="Heading3"/>
        <w:spacing w:before="120"/>
        <w:rPr>
          <w:rFonts w:cs="Arial"/>
        </w:rPr>
      </w:pPr>
      <w:bookmarkStart w:id="1" w:name="_Hlk148004029"/>
      <w:r w:rsidRPr="00AD67B3">
        <w:t xml:space="preserve">ITEM </w:t>
      </w:r>
      <w:r>
        <w:rPr>
          <w:noProof/>
        </w:rPr>
        <w:t>3</w:t>
      </w:r>
      <w:r>
        <w:br/>
      </w:r>
      <w:r w:rsidRPr="00AD67B3">
        <w:t xml:space="preserve">Chapter </w:t>
      </w:r>
      <w:r>
        <w:rPr>
          <w:noProof/>
        </w:rPr>
        <w:t>2, Definitions</w:t>
      </w:r>
    </w:p>
    <w:p w14:paraId="200D8ECA" w14:textId="7F9C6CC9" w:rsidR="008C73B6" w:rsidRDefault="008C73B6" w:rsidP="008C73B6">
      <w:r w:rsidRPr="00295B9D">
        <w:t>HCD proposes to adopt Chapter 2 from the 2024 </w:t>
      </w:r>
      <w:r>
        <w:t>IEBC</w:t>
      </w:r>
      <w:r w:rsidRPr="00295B9D">
        <w:t xml:space="preserve"> </w:t>
      </w:r>
      <w:r w:rsidR="00FB2DAD" w:rsidRPr="00FB2DAD">
        <w:t xml:space="preserve">into the 2025 CEBC </w:t>
      </w:r>
      <w:r w:rsidRPr="00295B9D">
        <w:t>and bring forward California amendments from the 2022 C</w:t>
      </w:r>
      <w:r>
        <w:t>EB</w:t>
      </w:r>
      <w:r w:rsidRPr="00295B9D">
        <w:t>C into the 2025 C</w:t>
      </w:r>
      <w:r>
        <w:t>EB</w:t>
      </w:r>
      <w:r w:rsidRPr="00295B9D">
        <w:t>C without modification. </w:t>
      </w:r>
    </w:p>
    <w:p w14:paraId="432B9AB3" w14:textId="77777777" w:rsidR="008C73B6" w:rsidRDefault="008C73B6" w:rsidP="008C73B6">
      <w:pPr>
        <w:spacing w:before="240" w:after="240"/>
        <w:jc w:val="center"/>
        <w:rPr>
          <w:rFonts w:cs="Arial"/>
        </w:rPr>
      </w:pPr>
      <w:r>
        <w:rPr>
          <w:rStyle w:val="normaltextrun"/>
          <w:rFonts w:cs="Arial"/>
          <w:b/>
          <w:bCs/>
          <w:color w:val="000000"/>
          <w:shd w:val="clear" w:color="auto" w:fill="FFFFFF"/>
        </w:rPr>
        <w:t>CHAPTER 2</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DEFINITIONS</w:t>
      </w:r>
    </w:p>
    <w:p w14:paraId="7ADA8B28" w14:textId="77777777" w:rsidR="008C73B6" w:rsidRPr="00D63D3F" w:rsidRDefault="008C73B6" w:rsidP="008C73B6">
      <w:pPr>
        <w:rPr>
          <w:rFonts w:cs="Arial"/>
          <w:b/>
          <w:bCs/>
        </w:rPr>
      </w:pPr>
      <w:r w:rsidRPr="00D63D3F">
        <w:rPr>
          <w:rFonts w:cs="Arial"/>
          <w:b/>
          <w:bCs/>
        </w:rPr>
        <w:t xml:space="preserve">Notation: </w:t>
      </w:r>
    </w:p>
    <w:p w14:paraId="7383488B" w14:textId="22D961C2" w:rsidR="006F6449" w:rsidRPr="00D212FB" w:rsidRDefault="006F6449" w:rsidP="006F6449">
      <w:pPr>
        <w:widowControl/>
        <w:spacing w:before="120"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18944.11 and 19990; and Government Code Sections 12955.1 and 12855.1.1.</w:t>
      </w:r>
    </w:p>
    <w:p w14:paraId="46106602" w14:textId="3CB6911E"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bookmarkEnd w:id="1"/>
    <w:p w14:paraId="7E26407A" w14:textId="77777777" w:rsidR="008C73B6" w:rsidRPr="00AD67B3" w:rsidRDefault="008C73B6" w:rsidP="00C9213C">
      <w:pPr>
        <w:pStyle w:val="Heading3"/>
        <w:spacing w:before="120"/>
        <w:rPr>
          <w:noProof/>
        </w:rPr>
      </w:pPr>
      <w:r w:rsidRPr="00AD67B3">
        <w:t xml:space="preserve">ITEM </w:t>
      </w:r>
      <w:r>
        <w:rPr>
          <w:noProof/>
        </w:rPr>
        <w:t>4</w:t>
      </w:r>
      <w:r>
        <w:br/>
      </w:r>
      <w:r w:rsidRPr="00AD67B3">
        <w:t xml:space="preserve">Chapter </w:t>
      </w:r>
      <w:r>
        <w:rPr>
          <w:noProof/>
        </w:rPr>
        <w:t xml:space="preserve">3, </w:t>
      </w:r>
      <w:bookmarkStart w:id="2" w:name="_Hlk155607745"/>
      <w:r>
        <w:rPr>
          <w:noProof/>
        </w:rPr>
        <w:t>Provisions for All Compliance Methods</w:t>
      </w:r>
      <w:bookmarkEnd w:id="2"/>
    </w:p>
    <w:p w14:paraId="1C847BCA" w14:textId="5438CA1C" w:rsidR="008C73B6" w:rsidRPr="00D65D30" w:rsidRDefault="008C73B6" w:rsidP="008C73B6">
      <w:pPr>
        <w:rPr>
          <w:rFonts w:cs="Arial"/>
        </w:rPr>
      </w:pPr>
      <w:bookmarkStart w:id="3" w:name="_Hlk155615719"/>
      <w:r w:rsidRPr="002B533B">
        <w:rPr>
          <w:rFonts w:cs="Arial"/>
        </w:rPr>
        <w:t xml:space="preserve">HCD proposes to </w:t>
      </w:r>
      <w:r>
        <w:rPr>
          <w:rFonts w:cs="Arial"/>
        </w:rPr>
        <w:t xml:space="preserve">adopt specific sections </w:t>
      </w:r>
      <w:r w:rsidR="001F3001">
        <w:rPr>
          <w:rFonts w:cs="Arial"/>
        </w:rPr>
        <w:t xml:space="preserve">from </w:t>
      </w:r>
      <w:r>
        <w:rPr>
          <w:rFonts w:cs="Arial"/>
        </w:rPr>
        <w:t xml:space="preserve">Chapter 3 of the 2024 IEBC (Sections 301.1, </w:t>
      </w:r>
      <w:r w:rsidDel="00332438">
        <w:rPr>
          <w:rFonts w:cs="Arial"/>
        </w:rPr>
        <w:t>301.</w:t>
      </w:r>
      <w:r>
        <w:rPr>
          <w:rFonts w:cs="Arial"/>
        </w:rPr>
        <w:t xml:space="preserve">3, 301.3.2, 301.3.3, 301.4, 302.2, 302.4, and 304 only),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sidRPr="002B533B">
        <w:rPr>
          <w:rFonts w:cs="Arial"/>
        </w:rPr>
        <w:t>:</w:t>
      </w:r>
    </w:p>
    <w:p w14:paraId="218DA46A" w14:textId="77777777" w:rsidR="008C73B6" w:rsidRDefault="008C73B6" w:rsidP="008C73B6">
      <w:pPr>
        <w:jc w:val="center"/>
        <w:rPr>
          <w:rStyle w:val="eop"/>
          <w:rFonts w:cs="Arial"/>
          <w:b/>
          <w:bCs/>
          <w:color w:val="000000"/>
          <w:shd w:val="clear" w:color="auto" w:fill="FFFFFF"/>
        </w:rPr>
      </w:pPr>
      <w:bookmarkStart w:id="4" w:name="_Hlk155607957"/>
      <w:bookmarkEnd w:id="3"/>
      <w:r>
        <w:rPr>
          <w:rStyle w:val="normaltextrun"/>
          <w:rFonts w:cs="Arial"/>
          <w:b/>
          <w:bCs/>
          <w:color w:val="000000"/>
          <w:shd w:val="clear" w:color="auto" w:fill="FFFFFF"/>
        </w:rPr>
        <w:t>CHAPTER 3</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bookmarkEnd w:id="4"/>
    <w:p w14:paraId="51E93A8B" w14:textId="77777777" w:rsidR="008C73B6" w:rsidRPr="006D7412" w:rsidRDefault="008C73B6" w:rsidP="008C73B6">
      <w:pPr>
        <w:spacing w:before="240"/>
        <w:jc w:val="center"/>
        <w:rPr>
          <w:rFonts w:cs="Arial"/>
          <w:b/>
        </w:rPr>
      </w:pPr>
      <w:r>
        <w:rPr>
          <w:rStyle w:val="eop"/>
          <w:rFonts w:cs="Arial"/>
          <w:b/>
          <w:bCs/>
          <w:color w:val="000000"/>
          <w:shd w:val="clear" w:color="auto" w:fill="FFFFFF"/>
        </w:rPr>
        <w:t>SECTION 301 - ADMINISTRATION</w:t>
      </w:r>
    </w:p>
    <w:p w14:paraId="7B77BDA2" w14:textId="77777777" w:rsidR="008C73B6" w:rsidRDefault="008C73B6" w:rsidP="008C73B6">
      <w:pPr>
        <w:autoSpaceDE w:val="0"/>
        <w:autoSpaceDN w:val="0"/>
        <w:adjustRightInd w:val="0"/>
        <w:spacing w:before="240"/>
        <w:rPr>
          <w:rFonts w:eastAsiaTheme="minorHAnsi" w:cs="Arial"/>
          <w:b/>
          <w:bCs/>
          <w:szCs w:val="24"/>
        </w:rPr>
      </w:pPr>
      <w:r w:rsidRPr="00371825">
        <w:rPr>
          <w:rFonts w:eastAsiaTheme="minorHAnsi" w:cs="Arial"/>
          <w:b/>
          <w:bCs/>
          <w:szCs w:val="24"/>
        </w:rPr>
        <w:lastRenderedPageBreak/>
        <w:t xml:space="preserve">301.3 Alteration, addition or change of occupancy. </w:t>
      </w:r>
    </w:p>
    <w:p w14:paraId="3BB2F992" w14:textId="77777777" w:rsidR="008C73B6" w:rsidRPr="004A1CD9" w:rsidRDefault="008C73B6" w:rsidP="00602E59">
      <w:pPr>
        <w:autoSpaceDE w:val="0"/>
        <w:autoSpaceDN w:val="0"/>
        <w:adjustRightInd w:val="0"/>
        <w:spacing w:before="120"/>
        <w:rPr>
          <w:rFonts w:eastAsiaTheme="minorHAnsi" w:cs="Arial"/>
          <w:b/>
          <w:bCs/>
          <w:i/>
          <w:iCs/>
          <w:strike/>
          <w:szCs w:val="24"/>
        </w:rPr>
      </w:pPr>
      <w:r w:rsidRPr="004A1CD9">
        <w:rPr>
          <w:rFonts w:eastAsiaTheme="minorHAnsi" w:cs="Arial"/>
          <w:b/>
          <w:i/>
          <w:strike/>
          <w:szCs w:val="24"/>
        </w:rPr>
        <w:t>Note: [HCD 1 &amp; HCD 2]</w:t>
      </w:r>
      <w:r w:rsidRPr="004A1CD9">
        <w:rPr>
          <w:rFonts w:eastAsiaTheme="minorHAnsi" w:cs="Arial"/>
          <w:b/>
          <w:bCs/>
          <w:i/>
          <w:iCs/>
          <w:strike/>
          <w:szCs w:val="24"/>
        </w:rPr>
        <w:t xml:space="preserve"> </w:t>
      </w:r>
      <w:r w:rsidRPr="004A1CD9">
        <w:rPr>
          <w:rFonts w:eastAsiaTheme="minorHAnsi" w:cs="Arial"/>
          <w:i/>
          <w:iCs/>
          <w:strike/>
          <w:szCs w:val="24"/>
        </w:rPr>
        <w:t>Sections 301.3.2 and 301.3.3 shall be permitted only if the performance compliance method and/or work area compliance method are adopted by a local ordinance.</w:t>
      </w:r>
    </w:p>
    <w:p w14:paraId="5C1D2A7B" w14:textId="32891D16" w:rsidR="008C73B6" w:rsidRPr="00371825" w:rsidRDefault="008C73B6" w:rsidP="008C73B6">
      <w:pPr>
        <w:autoSpaceDE w:val="0"/>
        <w:autoSpaceDN w:val="0"/>
        <w:adjustRightInd w:val="0"/>
        <w:spacing w:before="120"/>
        <w:rPr>
          <w:rFonts w:cs="Arial"/>
          <w:bCs/>
          <w:szCs w:val="24"/>
        </w:rPr>
      </w:pPr>
      <w:r w:rsidRPr="0051259A">
        <w:rPr>
          <w:rFonts w:eastAsiaTheme="minorHAnsi" w:cs="Arial"/>
          <w:szCs w:val="24"/>
        </w:rPr>
        <w:t>…</w:t>
      </w:r>
    </w:p>
    <w:p w14:paraId="65F3A5B8" w14:textId="77777777" w:rsidR="008C73B6" w:rsidRPr="00371825" w:rsidRDefault="008C73B6" w:rsidP="008C73B6">
      <w:pPr>
        <w:autoSpaceDE w:val="0"/>
        <w:autoSpaceDN w:val="0"/>
        <w:adjustRightInd w:val="0"/>
        <w:spacing w:before="120"/>
        <w:ind w:left="360"/>
        <w:rPr>
          <w:rFonts w:eastAsiaTheme="minorHAnsi" w:cs="Arial"/>
          <w:szCs w:val="24"/>
        </w:rPr>
      </w:pPr>
      <w:r w:rsidRPr="00371825">
        <w:rPr>
          <w:rFonts w:eastAsiaTheme="minorHAnsi" w:cs="Arial"/>
          <w:b/>
          <w:bCs/>
          <w:szCs w:val="24"/>
        </w:rPr>
        <w:t xml:space="preserve">301.3.2 Work area compliance method. </w:t>
      </w:r>
    </w:p>
    <w:p w14:paraId="4F297968" w14:textId="77777777" w:rsidR="008C73B6" w:rsidRPr="001A2C04" w:rsidRDefault="008C73B6" w:rsidP="008C73B6">
      <w:pPr>
        <w:autoSpaceDE w:val="0"/>
        <w:autoSpaceDN w:val="0"/>
        <w:adjustRightInd w:val="0"/>
        <w:spacing w:after="0"/>
        <w:ind w:left="360"/>
        <w:rPr>
          <w:rFonts w:eastAsiaTheme="minorEastAsia" w:cs="Arial"/>
          <w:strike/>
        </w:rPr>
      </w:pPr>
      <w:r w:rsidRPr="001A627C">
        <w:rPr>
          <w:rFonts w:eastAsiaTheme="minorEastAsia" w:cs="Arial"/>
          <w:b/>
          <w:i/>
          <w:strike/>
        </w:rPr>
        <w:t>Note: [HCD 1 &amp; HCD 2]</w:t>
      </w:r>
      <w:r w:rsidRPr="001A627C">
        <w:rPr>
          <w:rFonts w:eastAsiaTheme="minorEastAsia" w:cs="Arial"/>
          <w:i/>
          <w:strike/>
        </w:rPr>
        <w:t xml:space="preserve"> The provisions contained in Chapter</w:t>
      </w:r>
      <w:r w:rsidRPr="001A2C04">
        <w:rPr>
          <w:rFonts w:eastAsiaTheme="minorEastAsia" w:cs="Arial"/>
          <w:i/>
          <w:strike/>
        </w:rPr>
        <w:t>s 6 through</w:t>
      </w:r>
      <w:r w:rsidRPr="001A627C">
        <w:rPr>
          <w:rFonts w:eastAsiaTheme="minorEastAsia" w:cs="Arial"/>
          <w:i/>
          <w:strike/>
        </w:rPr>
        <w:t xml:space="preserve"> 12 are not adopted by HCD but may be available for adoption by a local ordinance. (See Section 1.1.11.)</w:t>
      </w:r>
    </w:p>
    <w:p w14:paraId="05236466" w14:textId="124538A1" w:rsidR="008C73B6" w:rsidRDefault="008C73B6" w:rsidP="008C73B6">
      <w:pPr>
        <w:tabs>
          <w:tab w:val="left" w:pos="2340"/>
        </w:tabs>
        <w:rPr>
          <w:rFonts w:cs="Arial"/>
          <w:snapToGrid/>
          <w:szCs w:val="24"/>
        </w:rPr>
      </w:pPr>
      <w:r w:rsidRPr="0051259A">
        <w:rPr>
          <w:rFonts w:cs="Arial"/>
          <w:snapToGrid/>
          <w:szCs w:val="24"/>
        </w:rPr>
        <w:t>…</w:t>
      </w:r>
    </w:p>
    <w:p w14:paraId="39CF59D2" w14:textId="77777777" w:rsidR="008C73B6" w:rsidRDefault="008C73B6" w:rsidP="008C73B6">
      <w:pPr>
        <w:spacing w:before="240"/>
        <w:jc w:val="center"/>
        <w:rPr>
          <w:rFonts w:eastAsiaTheme="minorHAnsi" w:cs="Arial"/>
          <w:b/>
          <w:bCs/>
          <w:szCs w:val="24"/>
        </w:rPr>
      </w:pPr>
      <w:r>
        <w:rPr>
          <w:rStyle w:val="eop"/>
          <w:rFonts w:cs="Arial"/>
          <w:b/>
          <w:bCs/>
          <w:color w:val="000000"/>
          <w:shd w:val="clear" w:color="auto" w:fill="FFFFFF"/>
        </w:rPr>
        <w:t xml:space="preserve">SECTION 304 – STRUCTURAL DESIGN LOADS AND EVALUATION AND DESIGN PROCEDURES </w:t>
      </w:r>
    </w:p>
    <w:p w14:paraId="62B5B30A" w14:textId="77777777" w:rsidR="008C73B6" w:rsidRPr="0051259A" w:rsidRDefault="008C73B6" w:rsidP="008C73B6">
      <w:pPr>
        <w:autoSpaceDE w:val="0"/>
        <w:autoSpaceDN w:val="0"/>
        <w:adjustRightInd w:val="0"/>
        <w:spacing w:before="240"/>
        <w:rPr>
          <w:rFonts w:cs="Arial"/>
          <w:snapToGrid/>
          <w:szCs w:val="24"/>
        </w:rPr>
      </w:pPr>
      <w:r w:rsidRPr="00371825">
        <w:rPr>
          <w:rFonts w:eastAsiaTheme="minorHAnsi" w:cs="Arial"/>
          <w:b/>
          <w:bCs/>
          <w:szCs w:val="24"/>
        </w:rPr>
        <w:t>30</w:t>
      </w:r>
      <w:r>
        <w:rPr>
          <w:rFonts w:eastAsiaTheme="minorHAnsi" w:cs="Arial"/>
          <w:b/>
          <w:bCs/>
          <w:szCs w:val="24"/>
        </w:rPr>
        <w:t>4</w:t>
      </w:r>
      <w:r w:rsidRPr="00371825">
        <w:rPr>
          <w:rFonts w:eastAsiaTheme="minorHAnsi" w:cs="Arial"/>
          <w:b/>
          <w:bCs/>
          <w:szCs w:val="24"/>
        </w:rPr>
        <w:t xml:space="preserve">.3 </w:t>
      </w:r>
      <w:r>
        <w:rPr>
          <w:rFonts w:eastAsiaTheme="minorHAnsi" w:cs="Arial"/>
          <w:b/>
          <w:bCs/>
          <w:szCs w:val="24"/>
        </w:rPr>
        <w:t xml:space="preserve">Seismic evaluation and design procedures. </w:t>
      </w:r>
      <w:r w:rsidRPr="00FB51B6">
        <w:t xml:space="preserve">Where required, seismic evaluation or design shall comply with the procedures and criteria in this section, regardless of which </w:t>
      </w:r>
      <w:r w:rsidRPr="00FD2D2E">
        <w:t>compliance</w:t>
      </w:r>
      <w:r w:rsidRPr="00FB51B6">
        <w:t xml:space="preserve"> method is used. The scope of the required evaluation or design shall be as indicated in applicable provisions of Chapter 4 through </w:t>
      </w:r>
      <w:r w:rsidRPr="00FB51B6">
        <w:rPr>
          <w:strike/>
        </w:rPr>
        <w:t>12</w:t>
      </w:r>
      <w:r>
        <w:rPr>
          <w:strike/>
        </w:rPr>
        <w:t xml:space="preserve"> </w:t>
      </w:r>
      <w:r w:rsidRPr="006F41A1">
        <w:rPr>
          <w:i/>
          <w:iCs/>
          <w:u w:val="single"/>
        </w:rPr>
        <w:t>11</w:t>
      </w:r>
      <w:r w:rsidRPr="00FB51B6">
        <w:t xml:space="preserve">. </w:t>
      </w:r>
    </w:p>
    <w:p w14:paraId="6FA27A18" w14:textId="77777777" w:rsidR="008C73B6" w:rsidRPr="006D7412" w:rsidRDefault="008C73B6" w:rsidP="008C73B6">
      <w:pPr>
        <w:spacing w:before="240" w:after="240"/>
        <w:jc w:val="center"/>
        <w:rPr>
          <w:rFonts w:cs="Arial"/>
          <w:b/>
          <w:snapToGrid/>
          <w:szCs w:val="24"/>
        </w:rPr>
      </w:pPr>
      <w:r>
        <w:rPr>
          <w:rFonts w:cs="Arial"/>
          <w:b/>
          <w:snapToGrid/>
          <w:szCs w:val="24"/>
        </w:rPr>
        <w:t>SECTION 306 – ACCESSIBILITY FOR EXISTING BUILDINGS</w:t>
      </w:r>
    </w:p>
    <w:p w14:paraId="4732E766" w14:textId="77777777" w:rsidR="008C73B6" w:rsidRPr="007A2CEA" w:rsidRDefault="008C73B6" w:rsidP="008C73B6">
      <w:pPr>
        <w:rPr>
          <w:rFonts w:cs="Arial"/>
          <w:strike/>
          <w:snapToGrid/>
          <w:szCs w:val="24"/>
        </w:rPr>
      </w:pPr>
      <w:r w:rsidRPr="007A2CEA">
        <w:rPr>
          <w:rFonts w:cs="Arial"/>
          <w:b/>
          <w:strike/>
          <w:snapToGrid/>
          <w:szCs w:val="24"/>
        </w:rPr>
        <w:t xml:space="preserve">306.1 </w:t>
      </w:r>
      <w:r w:rsidRPr="007A2CEA">
        <w:rPr>
          <w:rFonts w:cs="Arial"/>
          <w:b/>
          <w:bCs/>
          <w:strike/>
          <w:snapToGrid/>
          <w:szCs w:val="24"/>
        </w:rPr>
        <w:t>Scope.</w:t>
      </w:r>
    </w:p>
    <w:p w14:paraId="06E4177D" w14:textId="5A7FDCBE" w:rsidR="008C73B6" w:rsidRPr="00B62B02" w:rsidRDefault="008C73B6" w:rsidP="008C73B6">
      <w:pPr>
        <w:widowControl/>
        <w:autoSpaceDE w:val="0"/>
        <w:autoSpaceDN w:val="0"/>
        <w:adjustRightInd w:val="0"/>
        <w:rPr>
          <w:rFonts w:cs="Arial"/>
          <w:i/>
          <w:iCs/>
          <w:snapToGrid/>
        </w:rPr>
      </w:pPr>
      <w:r w:rsidRPr="0061605A">
        <w:rPr>
          <w:rFonts w:cs="Arial"/>
        </w:rPr>
        <w:t>…</w:t>
      </w:r>
      <w:r w:rsidRPr="62350D10">
        <w:rPr>
          <w:rFonts w:cs="Arial"/>
          <w:b/>
          <w:bCs/>
          <w:i/>
          <w:iCs/>
          <w:strike/>
          <w:snapToGrid/>
        </w:rPr>
        <w:t>Note:</w:t>
      </w:r>
      <w:r w:rsidRPr="62350D10">
        <w:rPr>
          <w:rFonts w:cs="Arial"/>
          <w:b/>
          <w:bCs/>
          <w:i/>
          <w:iCs/>
          <w:snapToGrid/>
        </w:rPr>
        <w:t xml:space="preserve"> [HCD 1-AC]</w:t>
      </w:r>
      <w:r w:rsidRPr="62350D10">
        <w:rPr>
          <w:rFonts w:cs="Arial"/>
          <w:i/>
          <w:iCs/>
          <w:snapToGrid/>
        </w:rPr>
        <w:t xml:space="preserve"> Accessibility requirements for covered multifamily dwellings, as defined in Chapter 2 of California Building Code, are promulgated under HCD authority and are located in Chapter 11A of the California Building Code.</w:t>
      </w:r>
    </w:p>
    <w:p w14:paraId="7765CB4E" w14:textId="77777777" w:rsidR="008C73B6" w:rsidRPr="00D63D3F" w:rsidRDefault="008C73B6" w:rsidP="008C73B6">
      <w:pPr>
        <w:rPr>
          <w:rFonts w:cs="Arial"/>
          <w:b/>
          <w:bCs/>
        </w:rPr>
      </w:pPr>
      <w:r w:rsidRPr="00D63D3F">
        <w:rPr>
          <w:rFonts w:cs="Arial"/>
          <w:b/>
          <w:bCs/>
        </w:rPr>
        <w:t xml:space="preserve">Notation: </w:t>
      </w:r>
    </w:p>
    <w:p w14:paraId="2D3AA9F8" w14:textId="6F8F2DA7" w:rsidR="0038145A" w:rsidRPr="00D212FB" w:rsidRDefault="0038145A" w:rsidP="0038145A">
      <w:pPr>
        <w:widowControl/>
        <w:spacing w:before="120"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18944.11 and 19990; and Government Code Sections 12955.1 and 12855.1.1.</w:t>
      </w:r>
    </w:p>
    <w:p w14:paraId="79638319" w14:textId="26E81577"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p w14:paraId="79A958C1" w14:textId="77777777" w:rsidR="008C73B6" w:rsidRPr="00E97D19" w:rsidRDefault="008C73B6" w:rsidP="00C9213C">
      <w:pPr>
        <w:pStyle w:val="Heading3"/>
        <w:spacing w:before="120"/>
      </w:pPr>
      <w:r w:rsidRPr="00AD67B3">
        <w:t xml:space="preserve">ITEM </w:t>
      </w:r>
      <w:r>
        <w:t>5</w:t>
      </w:r>
      <w:r>
        <w:br/>
        <w:t xml:space="preserve">Chapter 3A, </w:t>
      </w:r>
      <w:r>
        <w:rPr>
          <w:noProof/>
        </w:rPr>
        <w:t>Provisions for All Compliance Methods</w:t>
      </w:r>
    </w:p>
    <w:p w14:paraId="70BEDBEC" w14:textId="77777777" w:rsidR="008C73B6" w:rsidRDefault="008C73B6" w:rsidP="008C73B6">
      <w:r>
        <w:t>HCD proposes to not adopt Chapter 3A from the 2022 CEBC.</w:t>
      </w:r>
    </w:p>
    <w:p w14:paraId="6507D7A8" w14:textId="77777777" w:rsidR="008C73B6" w:rsidRPr="006B2788" w:rsidRDefault="008C73B6" w:rsidP="00F1619A">
      <w:pPr>
        <w:spacing w:before="120"/>
        <w:jc w:val="center"/>
        <w:rPr>
          <w:rFonts w:cs="Arial"/>
          <w:b/>
          <w:bCs/>
          <w:color w:val="000000"/>
          <w:shd w:val="clear" w:color="auto" w:fill="FFFFFF"/>
        </w:rPr>
      </w:pPr>
      <w:r>
        <w:rPr>
          <w:rStyle w:val="normaltextrun"/>
          <w:rFonts w:cs="Arial"/>
          <w:b/>
          <w:bCs/>
          <w:color w:val="000000"/>
          <w:shd w:val="clear" w:color="auto" w:fill="FFFFFF"/>
        </w:rPr>
        <w:lastRenderedPageBreak/>
        <w:t>CHAPTER 3</w:t>
      </w:r>
      <w:r w:rsidRPr="009166CE">
        <w:rPr>
          <w:rStyle w:val="scxw119133915"/>
          <w:rFonts w:cs="Arial"/>
          <w:b/>
          <w:bCs/>
          <w:color w:val="000000"/>
          <w:shd w:val="clear" w:color="auto" w:fill="FFFFFF"/>
        </w:rPr>
        <w:t>A</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p w14:paraId="78E929A9" w14:textId="77777777" w:rsidR="008C73B6" w:rsidRPr="00AD67B3" w:rsidRDefault="008C73B6" w:rsidP="008C73B6">
      <w:pPr>
        <w:spacing w:before="120"/>
        <w:rPr>
          <w:rFonts w:cs="Arial"/>
        </w:rPr>
      </w:pPr>
      <w:r w:rsidRPr="00AD67B3">
        <w:rPr>
          <w:rFonts w:cs="Arial"/>
          <w:b/>
        </w:rPr>
        <w:t>Notation:</w:t>
      </w:r>
    </w:p>
    <w:p w14:paraId="23F02C3C" w14:textId="1EDD39B6" w:rsidR="008C73B6" w:rsidRPr="00D212FB" w:rsidRDefault="008C73B6" w:rsidP="008C73B6">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38145A">
        <w:rPr>
          <w:rFonts w:cs="Arial"/>
          <w:color w:val="000000"/>
          <w:szCs w:val="24"/>
        </w:rPr>
        <w:t xml:space="preserve">18928, </w:t>
      </w:r>
      <w:r w:rsidRPr="00D212FB">
        <w:rPr>
          <w:rFonts w:cs="Arial"/>
          <w:color w:val="000000"/>
          <w:szCs w:val="24"/>
        </w:rPr>
        <w:t>18938.3, and 19990; and Government Code Sections 12955.1 and 12955.1.1.</w:t>
      </w:r>
    </w:p>
    <w:p w14:paraId="4FDDCCBE" w14:textId="3B5CB04D"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E5AEE"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0B0471CA" w14:textId="77777777" w:rsidR="008C73B6" w:rsidRDefault="008C73B6" w:rsidP="00C9213C">
      <w:pPr>
        <w:pStyle w:val="Heading3"/>
        <w:spacing w:before="0"/>
        <w:rPr>
          <w:rFonts w:cs="Arial"/>
        </w:rPr>
      </w:pPr>
      <w:r w:rsidRPr="00AD67B3">
        <w:t xml:space="preserve">ITEM </w:t>
      </w:r>
      <w:r>
        <w:t>6</w:t>
      </w:r>
      <w:r>
        <w:br/>
      </w:r>
      <w:r w:rsidRPr="00AD67B3">
        <w:t xml:space="preserve">Chapter </w:t>
      </w:r>
      <w:r>
        <w:t>4</w:t>
      </w:r>
      <w:r>
        <w:rPr>
          <w:noProof/>
        </w:rPr>
        <w:t>, Repairs</w:t>
      </w:r>
    </w:p>
    <w:p w14:paraId="448E00EA" w14:textId="77777777" w:rsidR="008C73B6" w:rsidRDefault="008C73B6" w:rsidP="008C73B6">
      <w:pPr>
        <w:rPr>
          <w:rFonts w:cs="Arial"/>
          <w:szCs w:val="24"/>
        </w:rPr>
      </w:pPr>
      <w:bookmarkStart w:id="5" w:name="_Hlk150337249"/>
      <w:r w:rsidRPr="00FE77DE">
        <w:rPr>
          <w:rFonts w:cs="Arial"/>
          <w:szCs w:val="24"/>
        </w:rPr>
        <w:t xml:space="preserve">HCD proposes to adopt Chapter </w:t>
      </w:r>
      <w:r>
        <w:rPr>
          <w:rFonts w:cs="Arial"/>
          <w:szCs w:val="24"/>
        </w:rPr>
        <w:t>4</w:t>
      </w:r>
      <w:r w:rsidRPr="00FE77DE">
        <w:rPr>
          <w:rFonts w:cs="Arial"/>
          <w:szCs w:val="24"/>
        </w:rPr>
        <w:t xml:space="preserve"> of the 2024 </w:t>
      </w:r>
      <w:r>
        <w:rPr>
          <w:rFonts w:cs="Arial"/>
          <w:szCs w:val="24"/>
        </w:rPr>
        <w:t>IEBC</w:t>
      </w:r>
      <w:r w:rsidRPr="00FE77DE">
        <w:rPr>
          <w:rFonts w:cs="Arial"/>
          <w:szCs w:val="24"/>
        </w:rPr>
        <w:t xml:space="preserve"> </w:t>
      </w:r>
      <w:r w:rsidRPr="009A6396">
        <w:rPr>
          <w:rFonts w:cs="Arial"/>
          <w:szCs w:val="24"/>
        </w:rPr>
        <w:t>(except Sections 405.2.1 through 405.2.5</w:t>
      </w:r>
      <w:r>
        <w:rPr>
          <w:rFonts w:cs="Arial"/>
          <w:szCs w:val="24"/>
        </w:rPr>
        <w:t>, 407.2, and 408.3</w:t>
      </w:r>
      <w:r w:rsidRPr="009A6396">
        <w:rPr>
          <w:rFonts w:cs="Arial"/>
          <w:szCs w:val="24"/>
        </w:rPr>
        <w:t>)</w:t>
      </w:r>
      <w:r>
        <w:rPr>
          <w:rFonts w:cs="Arial"/>
          <w:szCs w:val="24"/>
        </w:rPr>
        <w:t xml:space="preserve"> </w:t>
      </w:r>
      <w:r w:rsidRPr="0077780E">
        <w:rPr>
          <w:rFonts w:cs="Arial"/>
          <w:szCs w:val="24"/>
        </w:rPr>
        <w:t>and bring forward</w:t>
      </w:r>
      <w:r>
        <w:rPr>
          <w:rFonts w:cs="Arial"/>
          <w:szCs w:val="24"/>
        </w:rPr>
        <w:t xml:space="preserve"> </w:t>
      </w:r>
      <w:r w:rsidRPr="0077780E">
        <w:rPr>
          <w:rFonts w:cs="Arial"/>
          <w:szCs w:val="24"/>
        </w:rPr>
        <w:t>California amendments from the 20</w:t>
      </w:r>
      <w:r>
        <w:rPr>
          <w:rFonts w:cs="Arial"/>
          <w:szCs w:val="24"/>
        </w:rPr>
        <w:t>22</w:t>
      </w:r>
      <w:r w:rsidRPr="0077780E">
        <w:rPr>
          <w:rFonts w:cs="Arial"/>
          <w:szCs w:val="24"/>
        </w:rPr>
        <w:t xml:space="preserve"> C</w:t>
      </w:r>
      <w:r>
        <w:rPr>
          <w:rFonts w:cs="Arial"/>
          <w:szCs w:val="24"/>
        </w:rPr>
        <w:t>EB</w:t>
      </w:r>
      <w:r w:rsidRPr="0077780E">
        <w:rPr>
          <w:rFonts w:cs="Arial"/>
          <w:szCs w:val="24"/>
        </w:rPr>
        <w:t>C into the 20</w:t>
      </w:r>
      <w:r>
        <w:rPr>
          <w:rFonts w:cs="Arial"/>
          <w:szCs w:val="24"/>
        </w:rPr>
        <w:t>25</w:t>
      </w:r>
      <w:r w:rsidRPr="0077780E">
        <w:rPr>
          <w:rFonts w:cs="Arial"/>
          <w:szCs w:val="24"/>
        </w:rPr>
        <w:t xml:space="preserve"> C</w:t>
      </w:r>
      <w:r>
        <w:rPr>
          <w:rFonts w:cs="Arial"/>
          <w:szCs w:val="24"/>
        </w:rPr>
        <w:t>EB</w:t>
      </w:r>
      <w:r w:rsidRPr="0077780E">
        <w:rPr>
          <w:rFonts w:cs="Arial"/>
          <w:szCs w:val="24"/>
        </w:rPr>
        <w:t>C without modification.</w:t>
      </w:r>
    </w:p>
    <w:p w14:paraId="16C5E322"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bookmarkStart w:id="6" w:name="C4"/>
      <w:bookmarkEnd w:id="6"/>
      <w:r w:rsidRPr="008A4234">
        <w:rPr>
          <w:rFonts w:cs="Arial"/>
          <w:b/>
          <w:bCs/>
          <w:snapToGrid/>
          <w:szCs w:val="24"/>
        </w:rPr>
        <w:br/>
      </w:r>
      <w:r w:rsidRPr="008A4234">
        <w:rPr>
          <w:rFonts w:cs="Arial"/>
          <w:b/>
          <w:bCs/>
          <w:iCs/>
          <w:snapToGrid/>
          <w:szCs w:val="24"/>
        </w:rPr>
        <w:t>REPAIRS</w:t>
      </w:r>
      <w:bookmarkEnd w:id="5"/>
    </w:p>
    <w:p w14:paraId="40A745D3" w14:textId="77777777" w:rsidR="008C73B6" w:rsidRPr="00DA14FC" w:rsidRDefault="008C73B6" w:rsidP="008C73B6">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6DAA03C8" w14:textId="77777777" w:rsidR="0038145A" w:rsidRPr="00D212FB" w:rsidRDefault="0038145A" w:rsidP="0038145A">
      <w:pPr>
        <w:widowControl/>
        <w:spacing w:before="120" w:after="0"/>
        <w:rPr>
          <w:rFonts w:cs="Arial"/>
          <w:snapToGrid/>
          <w:color w:val="000000"/>
          <w:szCs w:val="24"/>
        </w:rPr>
      </w:pPr>
      <w:r w:rsidRPr="00D212FB">
        <w:rPr>
          <w:rFonts w:cs="Arial"/>
          <w:snapToGrid/>
          <w:color w:val="000000"/>
          <w:szCs w:val="24"/>
        </w:rPr>
        <w:t>Authority: Health and Safety Code Sections 17040, 17920.9, 17921, 17921.5, 17921.6, 17921.10, 17922, 17922.6, 17922.12, 17922.14, 17926, 17927, 17928, 17958.12, 18552, 18554, 18620, 18630, 18640, 18670, 18690, 18691, 18865, 18871.3, 18871.4, 18873, 18873.1 through 18873.5, 18938.3</w:t>
      </w:r>
      <w:r>
        <w:rPr>
          <w:rFonts w:cs="Arial"/>
          <w:snapToGrid/>
          <w:color w:val="000000"/>
          <w:szCs w:val="24"/>
        </w:rPr>
        <w:t>, 18928,</w:t>
      </w:r>
      <w:r w:rsidRPr="00D212FB">
        <w:rPr>
          <w:rFonts w:cs="Arial"/>
          <w:snapToGrid/>
          <w:color w:val="000000"/>
          <w:szCs w:val="24"/>
        </w:rPr>
        <w:t xml:space="preserve"> 18944.11 and 19990; and Government Code Sections 12955.1 and 12855.1.1.</w:t>
      </w:r>
    </w:p>
    <w:p w14:paraId="50AB14F4"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E4FB1ED" w14:textId="77777777" w:rsidR="008C73B6" w:rsidRDefault="008C73B6" w:rsidP="00C9213C">
      <w:pPr>
        <w:pStyle w:val="Heading3"/>
        <w:spacing w:before="120"/>
        <w:rPr>
          <w:rFonts w:cs="Arial"/>
        </w:rPr>
      </w:pPr>
      <w:r w:rsidRPr="00AD67B3">
        <w:t xml:space="preserve">ITEM </w:t>
      </w:r>
      <w:r>
        <w:t>7</w:t>
      </w:r>
      <w:r>
        <w:br/>
      </w:r>
      <w:r w:rsidRPr="00AD67B3">
        <w:t xml:space="preserve">Chapter </w:t>
      </w:r>
      <w:r>
        <w:t>4A</w:t>
      </w:r>
      <w:r>
        <w:rPr>
          <w:noProof/>
        </w:rPr>
        <w:t>, Repairs</w:t>
      </w:r>
    </w:p>
    <w:p w14:paraId="6269B068" w14:textId="77777777" w:rsidR="008C73B6" w:rsidRDefault="008C73B6" w:rsidP="008C73B6">
      <w:r>
        <w:t>HCD proposes to not adopt Chapter 4A from the 2022 CEBC.</w:t>
      </w:r>
    </w:p>
    <w:p w14:paraId="0BA1616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r>
        <w:rPr>
          <w:rFonts w:cs="Arial"/>
          <w:b/>
          <w:bCs/>
          <w:snapToGrid/>
          <w:szCs w:val="24"/>
        </w:rPr>
        <w:t>A</w:t>
      </w:r>
      <w:r w:rsidRPr="008A4234">
        <w:rPr>
          <w:rFonts w:cs="Arial"/>
          <w:b/>
          <w:bCs/>
          <w:snapToGrid/>
          <w:szCs w:val="24"/>
        </w:rPr>
        <w:br/>
      </w:r>
      <w:r w:rsidRPr="008A4234">
        <w:rPr>
          <w:rFonts w:cs="Arial"/>
          <w:b/>
          <w:bCs/>
          <w:iCs/>
          <w:snapToGrid/>
          <w:szCs w:val="24"/>
        </w:rPr>
        <w:t>REPAIRS</w:t>
      </w:r>
    </w:p>
    <w:p w14:paraId="49232554" w14:textId="77777777" w:rsidR="008C73B6" w:rsidRPr="00DA14FC" w:rsidRDefault="008C73B6" w:rsidP="008C73B6">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6D5B16FE" w14:textId="03167E74" w:rsidR="0038145A" w:rsidRPr="00D212FB" w:rsidRDefault="0038145A" w:rsidP="0038145A">
      <w:pPr>
        <w:widowControl/>
        <w:spacing w:before="120" w:after="0"/>
        <w:rPr>
          <w:rFonts w:cs="Arial"/>
          <w:snapToGrid/>
          <w:color w:val="000000"/>
          <w:szCs w:val="24"/>
        </w:rPr>
      </w:pPr>
      <w:r w:rsidRPr="00D212FB">
        <w:rPr>
          <w:rFonts w:cs="Arial"/>
          <w:snapToGrid/>
          <w:color w:val="000000"/>
          <w:szCs w:val="24"/>
        </w:rPr>
        <w:lastRenderedPageBreak/>
        <w:t xml:space="preserve">Authority: Health and Safety Code Sections 17040, 17920.9, 17921, 17921.5, 17921.6, 17921.10, 17922, 17922.6, 17922.12, 17922.14, 17926, 17927, 17928, 17958.12, 18552, 18554, 18620, 18630, 18640, 18670, 18690, 18691, 18865, 18871.3, 18871.4, 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18944.11 and 19990; and Government Code Sections 12955.1 and 12855.1.1.</w:t>
      </w:r>
    </w:p>
    <w:p w14:paraId="363CD693"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5700895C" w14:textId="77777777" w:rsidR="008C73B6" w:rsidRPr="00AD67B3" w:rsidRDefault="008C73B6" w:rsidP="00C9213C">
      <w:pPr>
        <w:pStyle w:val="Heading3"/>
        <w:spacing w:before="120"/>
        <w:rPr>
          <w:noProof/>
        </w:rPr>
      </w:pPr>
      <w:r w:rsidRPr="00AD67B3">
        <w:t xml:space="preserve">ITEM </w:t>
      </w:r>
      <w:r>
        <w:rPr>
          <w:noProof/>
        </w:rPr>
        <w:t>8</w:t>
      </w:r>
      <w:r>
        <w:br/>
      </w:r>
      <w:r w:rsidRPr="00AD67B3">
        <w:t xml:space="preserve">Chapter </w:t>
      </w:r>
      <w:r>
        <w:t>5</w:t>
      </w:r>
      <w:r>
        <w:rPr>
          <w:noProof/>
        </w:rPr>
        <w:t>, Prescriptive Compliance Method</w:t>
      </w:r>
    </w:p>
    <w:p w14:paraId="4AA284F5" w14:textId="6728DE59" w:rsidR="008C73B6" w:rsidRDefault="008C73B6" w:rsidP="008C73B6">
      <w:pPr>
        <w:rPr>
          <w:rFonts w:cs="Arial"/>
        </w:rPr>
      </w:pPr>
      <w:r w:rsidRPr="00817E09">
        <w:rPr>
          <w:rFonts w:cs="Arial"/>
        </w:rPr>
        <w:t xml:space="preserve">HCD proposes to adopt Chapter </w:t>
      </w:r>
      <w:r>
        <w:rPr>
          <w:rFonts w:cs="Arial"/>
        </w:rPr>
        <w:t>5</w:t>
      </w:r>
      <w:r w:rsidRPr="00817E09">
        <w:rPr>
          <w:rFonts w:cs="Arial"/>
        </w:rPr>
        <w:t xml:space="preserve"> of the 2024 IEBC (</w:t>
      </w:r>
      <w:r w:rsidRPr="002B533B">
        <w:rPr>
          <w:rFonts w:cs="Arial"/>
        </w:rPr>
        <w:t xml:space="preserve">except </w:t>
      </w:r>
      <w:r>
        <w:rPr>
          <w:rFonts w:cs="Arial"/>
        </w:rPr>
        <w:t>S</w:t>
      </w:r>
      <w:r w:rsidRPr="002B533B">
        <w:rPr>
          <w:rFonts w:cs="Arial"/>
        </w:rPr>
        <w:t xml:space="preserve">ections 501.3, </w:t>
      </w:r>
      <w:r>
        <w:rPr>
          <w:rFonts w:cs="Arial"/>
        </w:rPr>
        <w:t xml:space="preserve">502.5, </w:t>
      </w:r>
      <w:r w:rsidRPr="002B533B">
        <w:rPr>
          <w:rFonts w:cs="Arial"/>
        </w:rPr>
        <w:t>502.6, 503.14,</w:t>
      </w:r>
      <w:r w:rsidRPr="002B533B" w:rsidDel="00AA4D28">
        <w:rPr>
          <w:rFonts w:cs="Arial"/>
        </w:rPr>
        <w:t xml:space="preserve"> </w:t>
      </w:r>
      <w:r w:rsidDel="00AA4D28">
        <w:rPr>
          <w:rFonts w:cs="Arial"/>
        </w:rPr>
        <w:t>503.</w:t>
      </w:r>
      <w:r w:rsidRPr="002B533B">
        <w:rPr>
          <w:rFonts w:cs="Arial"/>
        </w:rPr>
        <w:t xml:space="preserve">16, 503.17, </w:t>
      </w:r>
      <w:r>
        <w:rPr>
          <w:rFonts w:cs="Arial"/>
        </w:rPr>
        <w:t>503.18, 503.19,</w:t>
      </w:r>
      <w:r w:rsidRPr="002B533B">
        <w:rPr>
          <w:rFonts w:cs="Arial"/>
        </w:rPr>
        <w:t xml:space="preserve"> 504</w:t>
      </w:r>
      <w:r w:rsidRPr="002B533B" w:rsidDel="00681F56">
        <w:rPr>
          <w:rFonts w:cs="Arial"/>
        </w:rPr>
        <w:t xml:space="preserve">, </w:t>
      </w:r>
      <w:r w:rsidRPr="002B533B">
        <w:rPr>
          <w:rFonts w:cs="Arial"/>
        </w:rPr>
        <w:t>506.6, and 507</w:t>
      </w:r>
      <w:r w:rsidRPr="00817E09">
        <w:rPr>
          <w:rFonts w:cs="Arial"/>
        </w:rPr>
        <w:t xml:space="preserve">) and bring forward California amendments from the 2022 CEBC into the 2025 CEBC </w:t>
      </w:r>
      <w:r w:rsidRPr="00CB1D27">
        <w:rPr>
          <w:rFonts w:cs="Arial"/>
        </w:rPr>
        <w:t>with</w:t>
      </w:r>
      <w:r w:rsidR="00CD33D1">
        <w:rPr>
          <w:rFonts w:cs="Arial"/>
        </w:rPr>
        <w:t xml:space="preserve">out modification. </w:t>
      </w:r>
    </w:p>
    <w:p w14:paraId="3DAFBA99" w14:textId="77777777" w:rsidR="00E72B90" w:rsidRDefault="008C73B6" w:rsidP="00E72B90">
      <w:pPr>
        <w:autoSpaceDE w:val="0"/>
        <w:autoSpaceDN w:val="0"/>
        <w:adjustRightInd w:val="0"/>
        <w:snapToGrid w:val="0"/>
        <w:spacing w:before="240" w:after="240"/>
        <w:jc w:val="center"/>
        <w:rPr>
          <w:rFonts w:cs="Arial"/>
          <w:b/>
          <w:snapToGrid/>
          <w:szCs w:val="24"/>
        </w:rPr>
      </w:pPr>
      <w:r w:rsidRPr="00642B3C">
        <w:rPr>
          <w:rFonts w:cs="Arial"/>
          <w:b/>
          <w:bCs/>
          <w:snapToGrid/>
          <w:szCs w:val="24"/>
        </w:rPr>
        <w:t>CHAPTER 5</w:t>
      </w:r>
      <w:bookmarkStart w:id="7" w:name="C5"/>
      <w:bookmarkEnd w:id="7"/>
      <w:r w:rsidRPr="00403FD1">
        <w:rPr>
          <w:rFonts w:cs="Arial"/>
          <w:b/>
          <w:bCs/>
          <w:snapToGrid/>
          <w:szCs w:val="24"/>
        </w:rPr>
        <w:br/>
        <w:t>PRESCRIPTIVE COMPLIANCE METHOD</w:t>
      </w:r>
    </w:p>
    <w:p w14:paraId="1D4021F3" w14:textId="77777777" w:rsidR="008C73B6" w:rsidRPr="00D63D3F" w:rsidRDefault="008C73B6" w:rsidP="008C73B6">
      <w:pPr>
        <w:rPr>
          <w:rFonts w:cs="Arial"/>
          <w:b/>
          <w:bCs/>
        </w:rPr>
      </w:pPr>
      <w:bookmarkStart w:id="8" w:name="_Hlk151538475"/>
      <w:r w:rsidRPr="00D63D3F">
        <w:rPr>
          <w:rFonts w:cs="Arial"/>
          <w:b/>
          <w:bCs/>
        </w:rPr>
        <w:t xml:space="preserve">Notation: </w:t>
      </w:r>
    </w:p>
    <w:bookmarkEnd w:id="8"/>
    <w:p w14:paraId="6EBF8BB3" w14:textId="77777777" w:rsidR="0038145A" w:rsidRPr="00D212FB" w:rsidRDefault="0038145A" w:rsidP="0038145A">
      <w:pPr>
        <w:widowControl/>
        <w:spacing w:before="120" w:after="0"/>
        <w:rPr>
          <w:rFonts w:cs="Arial"/>
          <w:snapToGrid/>
          <w:color w:val="000000"/>
          <w:szCs w:val="24"/>
        </w:rPr>
      </w:pPr>
      <w:r w:rsidRPr="00D212FB">
        <w:rPr>
          <w:rFonts w:cs="Arial"/>
          <w:snapToGrid/>
          <w:color w:val="000000"/>
          <w:szCs w:val="24"/>
        </w:rPr>
        <w:t>Authority: Health and Safety Code Sections 17040, 17920.9, 17921, 17921.5, 17921.6, 17921.10, 17922, 17922.6, 17922.12, 17922.14, 17926, 17927, 17928, 17958.12, 18552, 18554, 18620, 18630, 18640, 18670, 18690, 18691, 18865, 18871.3, 18871.4, 18873, 18873.1 through 18873.5, 18938.3</w:t>
      </w:r>
      <w:r>
        <w:rPr>
          <w:rFonts w:cs="Arial"/>
          <w:snapToGrid/>
          <w:color w:val="000000"/>
          <w:szCs w:val="24"/>
        </w:rPr>
        <w:t>, 18928,</w:t>
      </w:r>
      <w:r w:rsidRPr="00D212FB">
        <w:rPr>
          <w:rFonts w:cs="Arial"/>
          <w:snapToGrid/>
          <w:color w:val="000000"/>
          <w:szCs w:val="24"/>
        </w:rPr>
        <w:t xml:space="preserve"> 18944.11 and 19990; and Government Code Sections 12955.1 and 12855.1.1.</w:t>
      </w:r>
    </w:p>
    <w:p w14:paraId="356DAB21"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B4AEF79" w14:textId="77777777" w:rsidR="008C73B6" w:rsidRDefault="008C73B6" w:rsidP="00C9213C">
      <w:pPr>
        <w:pStyle w:val="Heading3"/>
        <w:spacing w:before="120"/>
        <w:rPr>
          <w:rFonts w:cs="Arial"/>
        </w:rPr>
      </w:pPr>
      <w:r w:rsidRPr="00AD67B3">
        <w:t xml:space="preserve">ITEM </w:t>
      </w:r>
      <w:r>
        <w:t>9</w:t>
      </w:r>
      <w:r>
        <w:br/>
      </w:r>
      <w:r w:rsidRPr="00AD67B3">
        <w:t xml:space="preserve">Chapter </w:t>
      </w:r>
      <w:r>
        <w:t>5A</w:t>
      </w:r>
      <w:r>
        <w:rPr>
          <w:noProof/>
        </w:rPr>
        <w:t>, Prescriptive Compliance Method</w:t>
      </w:r>
    </w:p>
    <w:p w14:paraId="14D1D0AC" w14:textId="77777777" w:rsidR="008C73B6" w:rsidRDefault="008C73B6" w:rsidP="008C73B6">
      <w:r>
        <w:t>HCD proposes to not adopt Chapter 5A from the 2022 CEBC.</w:t>
      </w:r>
    </w:p>
    <w:p w14:paraId="503F168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 xml:space="preserve">CHAPTER </w:t>
      </w:r>
      <w:r>
        <w:rPr>
          <w:rFonts w:cs="Arial"/>
          <w:b/>
          <w:bCs/>
          <w:snapToGrid/>
          <w:szCs w:val="24"/>
        </w:rPr>
        <w:t>5A</w:t>
      </w:r>
      <w:r w:rsidRPr="008A4234">
        <w:rPr>
          <w:rFonts w:cs="Arial"/>
          <w:b/>
          <w:bCs/>
          <w:snapToGrid/>
          <w:szCs w:val="24"/>
        </w:rPr>
        <w:br/>
      </w:r>
      <w:r w:rsidRPr="00403FD1">
        <w:rPr>
          <w:rFonts w:cs="Arial"/>
          <w:b/>
          <w:bCs/>
          <w:snapToGrid/>
          <w:szCs w:val="24"/>
        </w:rPr>
        <w:t>PRESCRIPTIVE COMPLIANCE METHOD</w:t>
      </w:r>
    </w:p>
    <w:p w14:paraId="1F50DE51" w14:textId="77777777" w:rsidR="008C73B6" w:rsidRPr="00DA14FC" w:rsidRDefault="008C73B6" w:rsidP="008C73B6">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5EA6BE76" w14:textId="1D87C5A4" w:rsidR="006F6449" w:rsidRPr="00D212FB" w:rsidRDefault="006F6449" w:rsidP="006F6449">
      <w:pPr>
        <w:widowControl/>
        <w:spacing w:before="120"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w:t>
      </w:r>
      <w:r w:rsidRPr="00D212FB">
        <w:rPr>
          <w:rFonts w:cs="Arial"/>
          <w:snapToGrid/>
          <w:color w:val="000000"/>
          <w:szCs w:val="24"/>
        </w:rPr>
        <w:lastRenderedPageBreak/>
        <w:t xml:space="preserve">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18944.11 and 19990; and Government Code Sections 12955.1 and 12855.1.1.</w:t>
      </w:r>
    </w:p>
    <w:p w14:paraId="0F073F79"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241AC087" w14:textId="77777777" w:rsidR="008C73B6" w:rsidRPr="00503D9B" w:rsidRDefault="008C73B6" w:rsidP="00C9213C">
      <w:pPr>
        <w:pStyle w:val="Heading3"/>
        <w:spacing w:before="120"/>
        <w:rPr>
          <w:b w:val="0"/>
          <w:bCs/>
        </w:rPr>
      </w:pPr>
      <w:r w:rsidRPr="00AD67B3">
        <w:t xml:space="preserve">ITEM </w:t>
      </w:r>
      <w:r>
        <w:t>10</w:t>
      </w:r>
      <w:r>
        <w:br/>
      </w:r>
      <w:r w:rsidRPr="003A3D22">
        <w:t>Chapter 6, Classification of Work</w:t>
      </w:r>
    </w:p>
    <w:p w14:paraId="3158BE08" w14:textId="448DADEB" w:rsidR="008C73B6" w:rsidRPr="00082269" w:rsidRDefault="008C73B6" w:rsidP="00623989">
      <w:pPr>
        <w:spacing w:after="0"/>
      </w:pPr>
      <w:r w:rsidRPr="00914EB2">
        <w:t xml:space="preserve">HCD proposes to adopt Chapter </w:t>
      </w:r>
      <w:r>
        <w:t xml:space="preserve">6 </w:t>
      </w:r>
      <w:r w:rsidRPr="000A513A">
        <w:rPr>
          <w:rFonts w:cs="Arial"/>
          <w:szCs w:val="24"/>
        </w:rPr>
        <w:t xml:space="preserve">(except </w:t>
      </w:r>
      <w:r w:rsidR="00673897">
        <w:rPr>
          <w:rFonts w:cs="Arial"/>
          <w:szCs w:val="24"/>
        </w:rPr>
        <w:t>S</w:t>
      </w:r>
      <w:r w:rsidRPr="000A513A">
        <w:rPr>
          <w:rFonts w:cs="Arial"/>
          <w:szCs w:val="24"/>
        </w:rPr>
        <w:t xml:space="preserve">ection 607) </w:t>
      </w:r>
      <w:r w:rsidRPr="00914EB2">
        <w:t xml:space="preserve">from the 2024 IEBC into the 2025 CEBC </w:t>
      </w:r>
      <w:r w:rsidRPr="0077780E">
        <w:rPr>
          <w:rFonts w:cs="Arial"/>
          <w:szCs w:val="24"/>
        </w:rPr>
        <w:t>without modification.</w:t>
      </w:r>
    </w:p>
    <w:p w14:paraId="347EFB38" w14:textId="77777777" w:rsidR="008C73B6" w:rsidRDefault="008C73B6" w:rsidP="008C73B6">
      <w:pPr>
        <w:spacing w:before="240" w:after="240"/>
        <w:jc w:val="center"/>
        <w:rPr>
          <w:b/>
          <w:bCs/>
        </w:rPr>
      </w:pPr>
      <w:r w:rsidRPr="006F28A3">
        <w:rPr>
          <w:b/>
          <w:bCs/>
        </w:rPr>
        <w:t>CHAPTER 6</w:t>
      </w:r>
      <w:r>
        <w:rPr>
          <w:b/>
          <w:bCs/>
        </w:rPr>
        <w:br/>
      </w:r>
      <w:r w:rsidRPr="006F28A3">
        <w:rPr>
          <w:b/>
          <w:bCs/>
        </w:rPr>
        <w:t>CLASSIFICATION OF WORK</w:t>
      </w:r>
    </w:p>
    <w:p w14:paraId="33491484"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394662B" w14:textId="2667C75A" w:rsidR="008C73B6" w:rsidRPr="00D212FB" w:rsidRDefault="008C73B6" w:rsidP="008C73B6">
      <w:pPr>
        <w:pBdr>
          <w:bottom w:val="single" w:sz="24" w:space="1" w:color="auto"/>
        </w:pBdr>
        <w:spacing w:before="120"/>
        <w:rPr>
          <w:rFonts w:cs="Arial"/>
        </w:rPr>
      </w:pPr>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F2071A9" w14:textId="77777777" w:rsidR="008C73B6" w:rsidRDefault="008C73B6" w:rsidP="00C9213C">
      <w:pPr>
        <w:pStyle w:val="Heading3"/>
        <w:spacing w:before="0"/>
      </w:pPr>
      <w:r w:rsidRPr="00AD67B3">
        <w:t xml:space="preserve">ITEM </w:t>
      </w:r>
      <w:r>
        <w:t>11</w:t>
      </w:r>
      <w:r>
        <w:br/>
      </w:r>
      <w:r w:rsidRPr="003A3D22">
        <w:t>Chapter 7, Alterations</w:t>
      </w:r>
      <w:r>
        <w:t xml:space="preserve"> </w:t>
      </w:r>
      <w:r>
        <w:rPr>
          <w:noProof/>
        </w:rPr>
        <w:t xml:space="preserve">– </w:t>
      </w:r>
      <w:r w:rsidRPr="003A3D22">
        <w:t>Level 1</w:t>
      </w:r>
    </w:p>
    <w:p w14:paraId="1AB54BC5" w14:textId="440396E0" w:rsidR="008C73B6" w:rsidRDefault="008C73B6" w:rsidP="008C73B6">
      <w:r w:rsidRPr="001C0A4D">
        <w:t>H</w:t>
      </w:r>
      <w:r w:rsidRPr="00AF2984">
        <w:t xml:space="preserve">CD proposes to adopt Chapter 7 from the 2024 IEBC into the 2025 CEBC (except </w:t>
      </w:r>
      <w:r>
        <w:t>S</w:t>
      </w:r>
      <w:r w:rsidRPr="00AF2984">
        <w:t>ection</w:t>
      </w:r>
      <w:r>
        <w:t>s</w:t>
      </w:r>
      <w:r w:rsidRPr="00AF2984">
        <w:t xml:space="preserve"> 704.1.1, 704.3, and 707) with the following </w:t>
      </w:r>
      <w:r>
        <w:t>modification:</w:t>
      </w:r>
    </w:p>
    <w:p w14:paraId="148C7F7F" w14:textId="019AB295" w:rsidR="00574CA9" w:rsidRDefault="008C73B6" w:rsidP="00C53D20">
      <w:pPr>
        <w:spacing w:before="240"/>
        <w:jc w:val="center"/>
        <w:rPr>
          <w:b/>
          <w:bCs/>
        </w:rPr>
      </w:pPr>
      <w:r>
        <w:rPr>
          <w:b/>
          <w:bCs/>
        </w:rPr>
        <w:t>CHAPTER 7</w:t>
      </w:r>
      <w:r>
        <w:rPr>
          <w:b/>
          <w:bCs/>
        </w:rPr>
        <w:br/>
        <w:t xml:space="preserve"> </w:t>
      </w:r>
      <w:r w:rsidRPr="004B264F">
        <w:rPr>
          <w:b/>
          <w:bCs/>
        </w:rPr>
        <w:t>ALTERATIONS</w:t>
      </w:r>
      <w:r w:rsidRPr="004B264F">
        <w:rPr>
          <w:rFonts w:hint="eastAsia"/>
          <w:b/>
          <w:bCs/>
        </w:rPr>
        <w:t>—</w:t>
      </w:r>
      <w:r w:rsidRPr="004B264F">
        <w:rPr>
          <w:b/>
          <w:bCs/>
        </w:rPr>
        <w:t>LEVEL 1</w:t>
      </w:r>
    </w:p>
    <w:p w14:paraId="70882A3A" w14:textId="5B1C7232" w:rsidR="008C73B6" w:rsidRDefault="008C73B6" w:rsidP="00574CA9">
      <w:pPr>
        <w:spacing w:before="240" w:after="240"/>
        <w:jc w:val="center"/>
        <w:rPr>
          <w:b/>
          <w:bCs/>
          <w:szCs w:val="24"/>
        </w:rPr>
      </w:pPr>
      <w:r>
        <w:rPr>
          <w:b/>
          <w:bCs/>
        </w:rPr>
        <w:t>SECTION</w:t>
      </w:r>
      <w:r w:rsidRPr="00676AA6">
        <w:rPr>
          <w:b/>
          <w:bCs/>
          <w:szCs w:val="24"/>
        </w:rPr>
        <w:t xml:space="preserve"> 702 </w:t>
      </w:r>
      <w:r>
        <w:rPr>
          <w:b/>
          <w:bCs/>
          <w:szCs w:val="24"/>
        </w:rPr>
        <w:t xml:space="preserve">- </w:t>
      </w:r>
      <w:r w:rsidRPr="00676AA6">
        <w:rPr>
          <w:b/>
          <w:bCs/>
          <w:szCs w:val="24"/>
        </w:rPr>
        <w:t>BUILDING ELEMENTS AND MATERIALS</w:t>
      </w:r>
    </w:p>
    <w:p w14:paraId="32C8EE07" w14:textId="386B0252" w:rsidR="008C73B6" w:rsidRPr="00E871AF" w:rsidRDefault="008C73B6" w:rsidP="008C73B6">
      <w:r w:rsidRPr="62350D10">
        <w:rPr>
          <w:b/>
          <w:bCs/>
        </w:rPr>
        <w:t xml:space="preserve">702.6 Bars, grilles, covers or screens. </w:t>
      </w:r>
      <w:r>
        <w:t xml:space="preserve">Bars, grilles, covers, screens or similar devices </w:t>
      </w:r>
      <w:r w:rsidRPr="006F41A1">
        <w:rPr>
          <w:i/>
          <w:iCs/>
          <w:u w:val="single"/>
        </w:rPr>
        <w:t>shall comply with Section 1031.6 of the California Building Code or Section R31</w:t>
      </w:r>
      <w:r w:rsidR="00A456D0">
        <w:rPr>
          <w:i/>
          <w:iCs/>
          <w:u w:val="single"/>
        </w:rPr>
        <w:t>9</w:t>
      </w:r>
      <w:r w:rsidRPr="006F41A1">
        <w:rPr>
          <w:i/>
          <w:iCs/>
          <w:u w:val="single"/>
        </w:rPr>
        <w:t>.4.4 of the California Residential Code.</w:t>
      </w:r>
      <w:r>
        <w:t xml:space="preserve"> </w:t>
      </w:r>
      <w:r w:rsidRPr="000A6DAB">
        <w:rPr>
          <w:strike/>
        </w:rPr>
        <w:t>are permitted to be placed over emergency escape and rescue openings, bulkhead enclosure or window wells that serve such openings, provided all of the following conditions are met:</w:t>
      </w:r>
    </w:p>
    <w:p w14:paraId="61605F3A" w14:textId="77777777" w:rsidR="008C73B6" w:rsidRPr="005C5B37" w:rsidRDefault="008C73B6" w:rsidP="008C73B6">
      <w:pPr>
        <w:pStyle w:val="ListParagraph"/>
        <w:numPr>
          <w:ilvl w:val="0"/>
          <w:numId w:val="29"/>
        </w:numPr>
        <w:contextualSpacing w:val="0"/>
        <w:rPr>
          <w:strike/>
          <w:szCs w:val="24"/>
        </w:rPr>
      </w:pPr>
      <w:r w:rsidRPr="005C5B37">
        <w:rPr>
          <w:strike/>
          <w:szCs w:val="24"/>
        </w:rPr>
        <w:t>The minimum net clear opening size complies with the code that was in effect at the time of construction.</w:t>
      </w:r>
    </w:p>
    <w:p w14:paraId="4932285C" w14:textId="77777777" w:rsidR="008C73B6" w:rsidRPr="005C5B37" w:rsidRDefault="008C73B6" w:rsidP="008C73B6">
      <w:pPr>
        <w:pStyle w:val="ListParagraph"/>
        <w:numPr>
          <w:ilvl w:val="0"/>
          <w:numId w:val="29"/>
        </w:numPr>
        <w:contextualSpacing w:val="0"/>
        <w:rPr>
          <w:strike/>
          <w:szCs w:val="24"/>
        </w:rPr>
      </w:pPr>
      <w:r w:rsidRPr="005C5B37">
        <w:rPr>
          <w:strike/>
          <w:szCs w:val="24"/>
        </w:rPr>
        <w:t>Such devices shall be releasable or removable from the inside without the use of a key, tool or force greater than that which is required for normal operation of the escape and rescue opening.</w:t>
      </w:r>
    </w:p>
    <w:p w14:paraId="244327AB" w14:textId="77777777" w:rsidR="008C73B6" w:rsidRPr="00C15751" w:rsidRDefault="008C73B6" w:rsidP="008C73B6">
      <w:pPr>
        <w:pStyle w:val="ListParagraph"/>
        <w:numPr>
          <w:ilvl w:val="0"/>
          <w:numId w:val="29"/>
        </w:numPr>
        <w:tabs>
          <w:tab w:val="left" w:pos="2160"/>
        </w:tabs>
        <w:rPr>
          <w:strike/>
        </w:rPr>
      </w:pPr>
      <w:r w:rsidRPr="005C5B37">
        <w:rPr>
          <w:strike/>
        </w:rPr>
        <w:lastRenderedPageBreak/>
        <w:t xml:space="preserve">Where such </w:t>
      </w:r>
      <w:r w:rsidRPr="00C15751">
        <w:rPr>
          <w:strike/>
        </w:rPr>
        <w:t>devices are installed, they shall not reduce the net clear opening of the emergency escape and rescue openings.</w:t>
      </w:r>
    </w:p>
    <w:p w14:paraId="3F558138" w14:textId="77777777" w:rsidR="008C73B6" w:rsidRPr="00C15751" w:rsidRDefault="008C73B6" w:rsidP="008C73B6">
      <w:pPr>
        <w:pStyle w:val="ListParagraph"/>
        <w:rPr>
          <w:strike/>
        </w:rPr>
      </w:pPr>
    </w:p>
    <w:p w14:paraId="4E4B20BA" w14:textId="32562698" w:rsidR="008C73B6" w:rsidRPr="00C15751" w:rsidRDefault="008C73B6" w:rsidP="008C73B6">
      <w:pPr>
        <w:pStyle w:val="ListParagraph"/>
        <w:numPr>
          <w:ilvl w:val="0"/>
          <w:numId w:val="29"/>
        </w:numPr>
        <w:rPr>
          <w:strike/>
          <w:szCs w:val="24"/>
        </w:rPr>
      </w:pPr>
      <w:r w:rsidRPr="00C15751">
        <w:rPr>
          <w:strike/>
        </w:rPr>
        <w:t>Smoke alarms shall be installed in accordance with Section 907.2.11 of the International Building Code.</w:t>
      </w:r>
    </w:p>
    <w:p w14:paraId="3333622D" w14:textId="77777777" w:rsidR="008C73B6" w:rsidRPr="00AD67B3" w:rsidRDefault="008C73B6" w:rsidP="008C73B6">
      <w:pPr>
        <w:spacing w:before="120"/>
        <w:rPr>
          <w:rFonts w:cs="Arial"/>
        </w:rPr>
      </w:pPr>
      <w:r w:rsidRPr="00AD67B3">
        <w:rPr>
          <w:rFonts w:cs="Arial"/>
          <w:b/>
        </w:rPr>
        <w:t>Notation:</w:t>
      </w:r>
    </w:p>
    <w:p w14:paraId="554A33AF" w14:textId="0C1DB613" w:rsidR="008C73B6" w:rsidRPr="00D212FB" w:rsidRDefault="008C73B6" w:rsidP="008C73B6">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6F6449">
        <w:rPr>
          <w:rFonts w:cs="Arial"/>
          <w:color w:val="000000"/>
          <w:szCs w:val="24"/>
        </w:rPr>
        <w:t>18928,</w:t>
      </w:r>
      <w:r w:rsidR="00115503">
        <w:rPr>
          <w:rFonts w:cs="Arial"/>
          <w:color w:val="000000"/>
          <w:szCs w:val="24"/>
        </w:rPr>
        <w:t xml:space="preserve"> </w:t>
      </w:r>
      <w:r w:rsidRPr="00D212FB">
        <w:rPr>
          <w:rFonts w:cs="Arial"/>
          <w:color w:val="000000"/>
          <w:szCs w:val="24"/>
        </w:rPr>
        <w:t>18938.3, and 19990; and Government Code Sections 12955.1 and 12955.1.1.</w:t>
      </w:r>
    </w:p>
    <w:p w14:paraId="1AADAA87" w14:textId="77777777" w:rsidR="008C73B6" w:rsidRPr="00D212FB" w:rsidRDefault="008C73B6" w:rsidP="008C73B6">
      <w:pPr>
        <w:pBdr>
          <w:bottom w:val="single" w:sz="24" w:space="1" w:color="auto"/>
        </w:pBdr>
        <w:spacing w:before="120"/>
        <w:rPr>
          <w:rFonts w:cs="Arial"/>
          <w:color w:val="000000"/>
          <w:szCs w:val="24"/>
        </w:rPr>
      </w:pPr>
      <w:r w:rsidRPr="00D212FB">
        <w:rPr>
          <w:rFonts w:cs="Arial"/>
        </w:rPr>
        <w:t xml:space="preserve">Reference: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1373AA61" w14:textId="77777777" w:rsidR="008C73B6" w:rsidRDefault="008C73B6" w:rsidP="00C9213C">
      <w:pPr>
        <w:pStyle w:val="Heading3"/>
        <w:spacing w:before="0"/>
      </w:pPr>
      <w:r w:rsidRPr="00AD67B3">
        <w:t xml:space="preserve">ITEM </w:t>
      </w:r>
      <w:r>
        <w:t>12</w:t>
      </w:r>
      <w:r>
        <w:br/>
      </w:r>
      <w:r w:rsidRPr="003A3D22">
        <w:t>Chapter 8</w:t>
      </w:r>
      <w:r>
        <w:t>,</w:t>
      </w:r>
      <w:r w:rsidRPr="003A3D22">
        <w:t xml:space="preserve"> Alterations</w:t>
      </w:r>
      <w:r>
        <w:t xml:space="preserve"> </w:t>
      </w:r>
      <w:r>
        <w:rPr>
          <w:noProof/>
        </w:rPr>
        <w:t xml:space="preserve">– </w:t>
      </w:r>
      <w:r w:rsidRPr="003A3D22">
        <w:t>Level 2</w:t>
      </w:r>
    </w:p>
    <w:p w14:paraId="575BFA98" w14:textId="556867CD" w:rsidR="008C73B6" w:rsidRDefault="008C73B6" w:rsidP="008C73B6">
      <w:pPr>
        <w:autoSpaceDE w:val="0"/>
        <w:autoSpaceDN w:val="0"/>
        <w:adjustRightInd w:val="0"/>
        <w:rPr>
          <w:rFonts w:eastAsia="Calibri"/>
        </w:rPr>
      </w:pPr>
      <w:r w:rsidRPr="00CB3882">
        <w:rPr>
          <w:rFonts w:eastAsia="Calibri"/>
        </w:rPr>
        <w:t>HCD proposes to adopt Chapter 8 from the 2024 IEBC into the 2025 CEBC</w:t>
      </w:r>
      <w:r>
        <w:rPr>
          <w:rFonts w:eastAsia="Calibri"/>
        </w:rPr>
        <w:t xml:space="preserve"> (</w:t>
      </w:r>
      <w:r w:rsidRPr="00CB3882">
        <w:rPr>
          <w:rFonts w:eastAsia="Calibri"/>
        </w:rPr>
        <w:t xml:space="preserve">except </w:t>
      </w:r>
      <w:r>
        <w:rPr>
          <w:rFonts w:eastAsia="Calibri"/>
        </w:rPr>
        <w:t>S</w:t>
      </w:r>
      <w:r w:rsidRPr="00CB3882">
        <w:rPr>
          <w:rFonts w:eastAsia="Calibri"/>
        </w:rPr>
        <w:t>ection</w:t>
      </w:r>
      <w:r>
        <w:rPr>
          <w:rFonts w:eastAsia="Calibri"/>
        </w:rPr>
        <w:t>s</w:t>
      </w:r>
      <w:r w:rsidRPr="00CB3882">
        <w:rPr>
          <w:rFonts w:eastAsia="Calibri"/>
        </w:rPr>
        <w:t xml:space="preserve"> </w:t>
      </w:r>
      <w:r>
        <w:rPr>
          <w:rFonts w:eastAsia="Calibri"/>
        </w:rPr>
        <w:t xml:space="preserve">802.2.1 </w:t>
      </w:r>
      <w:r>
        <w:t xml:space="preserve">[exceptions 4 through </w:t>
      </w:r>
      <w:r w:rsidR="00DD4685">
        <w:t>9</w:t>
      </w:r>
      <w:r w:rsidR="00F219FE">
        <w:t xml:space="preserve"> and 13-14 </w:t>
      </w:r>
      <w:r>
        <w:t>only]</w:t>
      </w:r>
      <w:r>
        <w:rPr>
          <w:rFonts w:eastAsia="Calibri"/>
        </w:rPr>
        <w:t xml:space="preserve">, </w:t>
      </w:r>
      <w:r w:rsidRPr="001F5A6B">
        <w:rPr>
          <w:rFonts w:eastAsia="Calibri"/>
        </w:rPr>
        <w:t>802.3, 803.2.</w:t>
      </w:r>
      <w:r>
        <w:rPr>
          <w:rFonts w:eastAsia="Calibri"/>
        </w:rPr>
        <w:t>3</w:t>
      </w:r>
      <w:r w:rsidRPr="001F5A6B">
        <w:rPr>
          <w:rFonts w:eastAsia="Calibri"/>
        </w:rPr>
        <w:t>, 803.3</w:t>
      </w:r>
      <w:r>
        <w:rPr>
          <w:rFonts w:eastAsia="Calibri"/>
        </w:rPr>
        <w:t>, 803.4.1.1 through 803.4.1.4,</w:t>
      </w:r>
      <w:r w:rsidRPr="001F5A6B">
        <w:rPr>
          <w:rFonts w:eastAsia="Calibri"/>
        </w:rPr>
        <w:t xml:space="preserve"> 804.3</w:t>
      </w:r>
      <w:r>
        <w:rPr>
          <w:rFonts w:eastAsia="Calibri"/>
        </w:rPr>
        <w:t>,</w:t>
      </w:r>
      <w:r w:rsidRPr="001F5A6B">
        <w:rPr>
          <w:rFonts w:eastAsia="Calibri"/>
        </w:rPr>
        <w:t xml:space="preserve"> 804.5.3, 804.6.1.2, 804.6.4, 804.6.5, 804.12, </w:t>
      </w:r>
      <w:r>
        <w:rPr>
          <w:rFonts w:eastAsia="Calibri"/>
        </w:rPr>
        <w:t xml:space="preserve">804.13.1, 804.14.2 </w:t>
      </w:r>
      <w:r>
        <w:t>[exceptions only]</w:t>
      </w:r>
      <w:r>
        <w:rPr>
          <w:rFonts w:eastAsia="Calibri"/>
        </w:rPr>
        <w:t xml:space="preserve">, </w:t>
      </w:r>
      <w:r w:rsidRPr="001F5A6B">
        <w:rPr>
          <w:rFonts w:eastAsia="Calibri"/>
        </w:rPr>
        <w:t xml:space="preserve">806.2, 806.3, </w:t>
      </w:r>
      <w:r>
        <w:rPr>
          <w:rFonts w:eastAsia="Calibri"/>
        </w:rPr>
        <w:t xml:space="preserve">and </w:t>
      </w:r>
      <w:r w:rsidRPr="001F5A6B">
        <w:rPr>
          <w:rFonts w:eastAsia="Calibri"/>
        </w:rPr>
        <w:t>808</w:t>
      </w:r>
      <w:r>
        <w:rPr>
          <w:rFonts w:eastAsia="Calibri"/>
        </w:rPr>
        <w:t>)</w:t>
      </w:r>
      <w:r w:rsidRPr="001F5A6B">
        <w:rPr>
          <w:rFonts w:eastAsia="Calibri"/>
        </w:rPr>
        <w:t xml:space="preserve"> </w:t>
      </w:r>
      <w:r>
        <w:rPr>
          <w:rFonts w:eastAsia="Calibri"/>
        </w:rPr>
        <w:t>without modification.</w:t>
      </w:r>
    </w:p>
    <w:p w14:paraId="7EA96B43" w14:textId="77777777" w:rsidR="008C73B6" w:rsidRDefault="008C73B6" w:rsidP="008C73B6">
      <w:pPr>
        <w:spacing w:before="240" w:after="240"/>
        <w:jc w:val="center"/>
        <w:rPr>
          <w:rFonts w:cs="Arial"/>
          <w:b/>
          <w:bCs/>
          <w:snapToGrid/>
          <w:szCs w:val="24"/>
        </w:rPr>
      </w:pPr>
      <w:bookmarkStart w:id="9" w:name="_Hlk151542832"/>
      <w:r>
        <w:rPr>
          <w:rFonts w:eastAsia="SourceSansPro-Bold" w:cs="Arial"/>
          <w:b/>
          <w:bCs/>
          <w:snapToGrid/>
          <w:szCs w:val="24"/>
        </w:rPr>
        <w:t xml:space="preserve">CHAPTER 8 </w:t>
      </w:r>
      <w:r>
        <w:rPr>
          <w:rFonts w:eastAsia="SourceSansPro-Bold" w:cs="Arial"/>
          <w:b/>
          <w:bCs/>
          <w:snapToGrid/>
          <w:szCs w:val="24"/>
        </w:rPr>
        <w:br/>
      </w:r>
      <w:r w:rsidRPr="00515898">
        <w:rPr>
          <w:rFonts w:eastAsia="SourceSansPro-Bold" w:cs="Arial"/>
          <w:b/>
          <w:bCs/>
          <w:snapToGrid/>
          <w:szCs w:val="24"/>
        </w:rPr>
        <w:t>ALTERATIONS—LEVEL 2</w:t>
      </w:r>
      <w:bookmarkStart w:id="10" w:name="_Hlk112073545"/>
      <w:bookmarkStart w:id="11" w:name="_Hlk112073603"/>
      <w:bookmarkEnd w:id="9"/>
    </w:p>
    <w:bookmarkEnd w:id="10"/>
    <w:bookmarkEnd w:id="11"/>
    <w:p w14:paraId="4484E592" w14:textId="77777777" w:rsidR="008C73B6" w:rsidRPr="00AD67B3" w:rsidRDefault="008C73B6" w:rsidP="008C73B6">
      <w:pPr>
        <w:spacing w:before="120"/>
        <w:rPr>
          <w:rFonts w:cs="Arial"/>
        </w:rPr>
      </w:pPr>
      <w:r w:rsidRPr="00AD67B3">
        <w:rPr>
          <w:rFonts w:cs="Arial"/>
          <w:b/>
        </w:rPr>
        <w:t>Notation:</w:t>
      </w:r>
    </w:p>
    <w:p w14:paraId="08FB6BC0"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3C25D8B" w14:textId="22062482"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8B9C5A" w14:textId="77777777" w:rsidR="008C73B6" w:rsidRPr="00A86B4E" w:rsidRDefault="008C73B6" w:rsidP="00B46095">
      <w:pPr>
        <w:keepNext/>
        <w:keepLines/>
        <w:spacing w:after="0"/>
        <w:outlineLvl w:val="2"/>
        <w:rPr>
          <w:rFonts w:eastAsiaTheme="majorEastAsia" w:cstheme="majorBidi"/>
          <w:b/>
          <w:noProof/>
          <w:szCs w:val="24"/>
        </w:rPr>
      </w:pPr>
      <w:bookmarkStart w:id="12" w:name="_Hlk125533323"/>
      <w:r>
        <w:rPr>
          <w:rFonts w:eastAsiaTheme="majorEastAsia" w:cstheme="majorBidi"/>
          <w:b/>
          <w:noProof/>
          <w:szCs w:val="24"/>
        </w:rPr>
        <w:t>I</w:t>
      </w:r>
      <w:r w:rsidRPr="00D317E0">
        <w:rPr>
          <w:rStyle w:val="Heading3Char"/>
          <w:rFonts w:eastAsia="Batang"/>
        </w:rPr>
        <w:t>TEM 1</w:t>
      </w:r>
      <w:r>
        <w:rPr>
          <w:rStyle w:val="Heading3Char"/>
          <w:rFonts w:eastAsia="Batang"/>
        </w:rPr>
        <w:t>3</w:t>
      </w:r>
      <w:r w:rsidRPr="00D317E0">
        <w:rPr>
          <w:rStyle w:val="Heading3Char"/>
          <w:rFonts w:eastAsia="Batang"/>
        </w:rPr>
        <w:br/>
      </w:r>
      <w:bookmarkStart w:id="13" w:name="_Hlk151544360"/>
      <w:r w:rsidRPr="00D317E0">
        <w:rPr>
          <w:rStyle w:val="Heading3Char"/>
          <w:rFonts w:eastAsia="Batang"/>
        </w:rPr>
        <w:t>Chapter 9</w:t>
      </w:r>
      <w:r>
        <w:rPr>
          <w:rStyle w:val="Heading3Char"/>
          <w:rFonts w:eastAsia="Batang"/>
        </w:rPr>
        <w:t>,</w:t>
      </w:r>
      <w:r w:rsidRPr="00D317E0">
        <w:rPr>
          <w:rStyle w:val="Heading3Char"/>
          <w:rFonts w:eastAsia="Batang"/>
        </w:rPr>
        <w:t xml:space="preserve"> </w:t>
      </w:r>
      <w:r>
        <w:rPr>
          <w:rStyle w:val="Heading3Char"/>
          <w:rFonts w:eastAsia="Batang"/>
        </w:rPr>
        <w:t>A</w:t>
      </w:r>
      <w:r w:rsidRPr="00D317E0">
        <w:rPr>
          <w:rStyle w:val="Heading3Char"/>
          <w:rFonts w:eastAsia="Batang"/>
        </w:rPr>
        <w:t>lterations</w:t>
      </w:r>
      <w:r>
        <w:rPr>
          <w:rStyle w:val="Heading3Char"/>
          <w:rFonts w:eastAsia="Batang"/>
        </w:rPr>
        <w:t xml:space="preserve"> </w:t>
      </w:r>
      <w:r>
        <w:rPr>
          <w:noProof/>
        </w:rPr>
        <w:t xml:space="preserve">– </w:t>
      </w:r>
      <w:r w:rsidRPr="00D317E0">
        <w:rPr>
          <w:rStyle w:val="Heading3Char"/>
          <w:rFonts w:eastAsia="Batang"/>
        </w:rPr>
        <w:t>Level 3</w:t>
      </w:r>
      <w:bookmarkEnd w:id="12"/>
      <w:bookmarkEnd w:id="13"/>
    </w:p>
    <w:p w14:paraId="30F9F007" w14:textId="77777777" w:rsidR="008C73B6" w:rsidRDefault="008C73B6" w:rsidP="008C73B6">
      <w:pPr>
        <w:pStyle w:val="Paragraph0"/>
      </w:pPr>
      <w:r w:rsidRPr="003A1C19">
        <w:t xml:space="preserve">HCD </w:t>
      </w:r>
      <w:r w:rsidRPr="00F2515B">
        <w:t xml:space="preserve">proposes to adopt Chapter 9 from the 2024 IEBC into the 2025 CEBC </w:t>
      </w:r>
      <w:r>
        <w:t>(</w:t>
      </w:r>
      <w:r w:rsidRPr="00F2515B">
        <w:t xml:space="preserve">except </w:t>
      </w:r>
      <w:r>
        <w:t>S</w:t>
      </w:r>
      <w:r w:rsidRPr="00F2515B">
        <w:t>ection</w:t>
      </w:r>
      <w:r>
        <w:t>s</w:t>
      </w:r>
      <w:r w:rsidRPr="00F2515B">
        <w:t xml:space="preserve"> </w:t>
      </w:r>
      <w:r>
        <w:t>901.2 [exceptions only], 902.1 through 902.4, 903.4,</w:t>
      </w:r>
      <w:r w:rsidRPr="00A62F6D">
        <w:t xml:space="preserve"> 904.1</w:t>
      </w:r>
      <w:r>
        <w:t>.1</w:t>
      </w:r>
      <w:r w:rsidRPr="00A62F6D">
        <w:t xml:space="preserve"> through 904.1.8, 904.2.1, 904.2.2, </w:t>
      </w:r>
      <w:r>
        <w:t xml:space="preserve">and </w:t>
      </w:r>
      <w:r w:rsidRPr="00A62F6D">
        <w:t>908</w:t>
      </w:r>
      <w:r>
        <w:t xml:space="preserve">) </w:t>
      </w:r>
      <w:r w:rsidRPr="002B1A5F">
        <w:t>with</w:t>
      </w:r>
      <w:r>
        <w:t>out modification.</w:t>
      </w:r>
    </w:p>
    <w:p w14:paraId="7F7A1362" w14:textId="77777777" w:rsidR="008C73B6" w:rsidRPr="00BE63E5" w:rsidRDefault="008C73B6" w:rsidP="008C73B6">
      <w:pPr>
        <w:spacing w:before="240" w:after="240"/>
        <w:jc w:val="center"/>
        <w:rPr>
          <w:b/>
          <w:bCs/>
        </w:rPr>
      </w:pPr>
      <w:r w:rsidRPr="00BE63E5">
        <w:rPr>
          <w:b/>
          <w:bCs/>
        </w:rPr>
        <w:t xml:space="preserve">CHAPTER 9 </w:t>
      </w:r>
      <w:r>
        <w:rPr>
          <w:b/>
          <w:bCs/>
        </w:rPr>
        <w:br/>
      </w:r>
      <w:r w:rsidRPr="00BE63E5">
        <w:rPr>
          <w:b/>
          <w:bCs/>
        </w:rPr>
        <w:t>ALTERATIONS—LEVEL 3</w:t>
      </w:r>
    </w:p>
    <w:p w14:paraId="09468473" w14:textId="77777777" w:rsidR="008C73B6" w:rsidRPr="00E71B72" w:rsidRDefault="008C73B6" w:rsidP="008C73B6">
      <w:pPr>
        <w:rPr>
          <w:rFonts w:cs="Arial"/>
          <w:b/>
          <w:bCs/>
        </w:rPr>
      </w:pPr>
      <w:r w:rsidRPr="00E71B72">
        <w:rPr>
          <w:rFonts w:cs="Arial"/>
          <w:b/>
          <w:bCs/>
        </w:rPr>
        <w:t>Notation:</w:t>
      </w:r>
    </w:p>
    <w:p w14:paraId="729E306E" w14:textId="77777777" w:rsidR="0038145A" w:rsidRPr="00D212FB" w:rsidRDefault="0038145A" w:rsidP="0038145A">
      <w:pPr>
        <w:spacing w:before="120"/>
        <w:rPr>
          <w:rFonts w:cs="Arial"/>
        </w:rPr>
      </w:pPr>
      <w:r w:rsidRPr="00D212FB">
        <w:rPr>
          <w:rFonts w:cs="Arial"/>
        </w:rPr>
        <w:lastRenderedPageBreak/>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BEB7325" w14:textId="77777777" w:rsidR="008C73B6" w:rsidRPr="00E430AE"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52AD2FE0" w14:textId="77777777" w:rsidR="008C73B6" w:rsidRPr="00AD67B3" w:rsidRDefault="008C73B6" w:rsidP="00C9213C">
      <w:pPr>
        <w:pStyle w:val="Heading3"/>
        <w:spacing w:before="0"/>
        <w:rPr>
          <w:noProof/>
        </w:rPr>
      </w:pPr>
      <w:r w:rsidRPr="00AD67B3">
        <w:t xml:space="preserve">ITEM </w:t>
      </w:r>
      <w:r>
        <w:t>14</w:t>
      </w:r>
      <w:r>
        <w:br/>
      </w:r>
      <w:r w:rsidRPr="00AD67B3">
        <w:t xml:space="preserve">Chapter </w:t>
      </w:r>
      <w:r>
        <w:rPr>
          <w:noProof/>
        </w:rPr>
        <w:t>10, Change of Occupancy</w:t>
      </w:r>
    </w:p>
    <w:p w14:paraId="5912919F" w14:textId="77777777" w:rsidR="008C73B6" w:rsidRDefault="008C73B6" w:rsidP="004B7379">
      <w:pPr>
        <w:pStyle w:val="Paragraph0"/>
        <w:spacing w:before="0"/>
      </w:pPr>
      <w:r w:rsidRPr="00057140">
        <w:t xml:space="preserve">HCD proposes to adopt Chapter 10 from the 2024 IEBC into the 2025 CEBC </w:t>
      </w:r>
      <w:r>
        <w:t>(</w:t>
      </w:r>
      <w:r w:rsidRPr="00057140">
        <w:t xml:space="preserve">except </w:t>
      </w:r>
      <w:r>
        <w:t>S</w:t>
      </w:r>
      <w:r w:rsidRPr="00057140">
        <w:t>ection</w:t>
      </w:r>
      <w:r>
        <w:t>s</w:t>
      </w:r>
      <w:r w:rsidRPr="00057140">
        <w:t xml:space="preserve"> </w:t>
      </w:r>
      <w:r>
        <w:t xml:space="preserve">1002.3, 1002.4, 1007, 1009.2 through 1009.5, 1011.4, 1011.5.1 [exceptions 8 only], 1011.5.2 [exceptions 2 only], 1011.6.1 [exceptions 1 only], 1011.7.1 [exceptions only]) </w:t>
      </w:r>
      <w:r w:rsidRPr="00B12343">
        <w:t>with</w:t>
      </w:r>
      <w:r>
        <w:t>out modification.</w:t>
      </w:r>
    </w:p>
    <w:p w14:paraId="38695428" w14:textId="77777777" w:rsidR="008C73B6" w:rsidRDefault="008C73B6" w:rsidP="008C73B6">
      <w:pPr>
        <w:keepNext/>
        <w:keepLines/>
        <w:spacing w:after="240"/>
        <w:jc w:val="center"/>
        <w:rPr>
          <w:b/>
          <w:bCs/>
        </w:rPr>
      </w:pPr>
      <w:r w:rsidRPr="00707E68">
        <w:rPr>
          <w:b/>
          <w:bCs/>
        </w:rPr>
        <w:t>CHAPTER 10</w:t>
      </w:r>
      <w:r>
        <w:rPr>
          <w:b/>
          <w:bCs/>
        </w:rPr>
        <w:br/>
      </w:r>
      <w:r w:rsidRPr="00707E68">
        <w:rPr>
          <w:b/>
          <w:bCs/>
        </w:rPr>
        <w:t>CHANGE OF OCCUPANCY</w:t>
      </w:r>
    </w:p>
    <w:p w14:paraId="3BCE62BD" w14:textId="77777777" w:rsidR="008C73B6" w:rsidRPr="00D02B3F" w:rsidRDefault="008C73B6" w:rsidP="008C73B6">
      <w:pPr>
        <w:spacing w:before="120"/>
        <w:rPr>
          <w:rFonts w:cs="Arial"/>
        </w:rPr>
      </w:pPr>
      <w:r w:rsidRPr="00D02B3F">
        <w:rPr>
          <w:rFonts w:cs="Arial"/>
          <w:b/>
        </w:rPr>
        <w:t>Notation:</w:t>
      </w:r>
    </w:p>
    <w:p w14:paraId="1973D618"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84F5F2C" w14:textId="77777777" w:rsidR="008C73B6" w:rsidRPr="004068F6"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802E2D7" w14:textId="77777777" w:rsidR="008C73B6" w:rsidRPr="00AD67B3" w:rsidRDefault="008C73B6" w:rsidP="00C9213C">
      <w:pPr>
        <w:pStyle w:val="Heading3"/>
        <w:spacing w:before="0"/>
        <w:rPr>
          <w:noProof/>
        </w:rPr>
      </w:pPr>
      <w:r w:rsidRPr="00AD67B3">
        <w:t xml:space="preserve">ITEM </w:t>
      </w:r>
      <w:r>
        <w:t>15</w:t>
      </w:r>
      <w:r>
        <w:br/>
      </w:r>
      <w:r w:rsidRPr="00AD67B3">
        <w:t xml:space="preserve">Chapter </w:t>
      </w:r>
      <w:r>
        <w:rPr>
          <w:noProof/>
        </w:rPr>
        <w:t>11, Additions</w:t>
      </w:r>
    </w:p>
    <w:p w14:paraId="51C5335D" w14:textId="345003FA" w:rsidR="008C73B6" w:rsidRDefault="008C73B6" w:rsidP="008C73B6">
      <w:r w:rsidRPr="00613A8B">
        <w:t xml:space="preserve">HCD proposes to adopt Chapter 11 from the 2024 IEBC into the 2025 CEBC (except </w:t>
      </w:r>
      <w:r>
        <w:t>S</w:t>
      </w:r>
      <w:r w:rsidRPr="00613A8B">
        <w:t>ection</w:t>
      </w:r>
      <w:r>
        <w:t>s</w:t>
      </w:r>
      <w:r w:rsidRPr="00613A8B">
        <w:t xml:space="preserve"> 1101.5, 1101.6, </w:t>
      </w:r>
      <w:r>
        <w:t>1102.2 [</w:t>
      </w:r>
      <w:r w:rsidRPr="00613A8B">
        <w:t>exception only</w:t>
      </w:r>
      <w:r>
        <w:t xml:space="preserve">], </w:t>
      </w:r>
      <w:r w:rsidRPr="00613A8B">
        <w:t xml:space="preserve">1102.3 </w:t>
      </w:r>
      <w:r>
        <w:t>[</w:t>
      </w:r>
      <w:r w:rsidRPr="00613A8B">
        <w:t>exception only</w:t>
      </w:r>
      <w:r>
        <w:t>])</w:t>
      </w:r>
      <w:r w:rsidRPr="00613A8B">
        <w:t xml:space="preserve"> </w:t>
      </w:r>
      <w:r w:rsidRPr="00731197">
        <w:t>with</w:t>
      </w:r>
      <w:r w:rsidR="00DC2497">
        <w:t>out</w:t>
      </w:r>
      <w:r w:rsidRPr="00731197">
        <w:t xml:space="preserve"> </w:t>
      </w:r>
      <w:r>
        <w:t>modification</w:t>
      </w:r>
      <w:r w:rsidR="00DC2497">
        <w:t>.</w:t>
      </w:r>
    </w:p>
    <w:p w14:paraId="280B2A86" w14:textId="11F4EA00" w:rsidR="00E01717" w:rsidRPr="00FA62ED" w:rsidRDefault="00FA62ED" w:rsidP="00FA62ED">
      <w:pPr>
        <w:spacing w:after="240"/>
        <w:jc w:val="center"/>
        <w:rPr>
          <w:rFonts w:cs="Arial"/>
          <w:color w:val="000000"/>
          <w:shd w:val="clear" w:color="auto" w:fill="FFFFFF"/>
        </w:rPr>
      </w:pPr>
      <w:r w:rsidRPr="00707C2C">
        <w:rPr>
          <w:rStyle w:val="normaltextrun"/>
          <w:rFonts w:cs="Arial"/>
          <w:b/>
          <w:bCs/>
          <w:color w:val="000000"/>
          <w:shd w:val="clear" w:color="auto" w:fill="FFFFFF"/>
        </w:rPr>
        <w:t>CHAPTER</w:t>
      </w:r>
      <w:r>
        <w:rPr>
          <w:rStyle w:val="normaltextrun"/>
          <w:rFonts w:cs="Arial"/>
          <w:b/>
          <w:bCs/>
          <w:color w:val="000000"/>
          <w:shd w:val="clear" w:color="auto" w:fill="FFFFFF"/>
        </w:rPr>
        <w:t xml:space="preserve"> </w:t>
      </w:r>
      <w:r w:rsidRPr="00707C2C">
        <w:rPr>
          <w:rStyle w:val="normaltextrun"/>
          <w:rFonts w:cs="Arial"/>
          <w:b/>
          <w:bCs/>
          <w:color w:val="000000"/>
          <w:shd w:val="clear" w:color="auto" w:fill="FFFFFF"/>
        </w:rPr>
        <w:t>11</w:t>
      </w:r>
      <w:r>
        <w:rPr>
          <w:rStyle w:val="normaltextrun"/>
          <w:rFonts w:cs="Arial"/>
          <w:b/>
          <w:bCs/>
          <w:color w:val="000000"/>
          <w:shd w:val="clear" w:color="auto" w:fill="FFFFFF"/>
        </w:rPr>
        <w:t xml:space="preserve"> </w:t>
      </w:r>
      <w:r>
        <w:rPr>
          <w:rStyle w:val="normaltextrun"/>
          <w:rFonts w:cs="Arial"/>
          <w:b/>
          <w:bCs/>
          <w:color w:val="000000"/>
          <w:shd w:val="clear" w:color="auto" w:fill="FFFFFF"/>
        </w:rPr>
        <w:br/>
      </w:r>
      <w:r w:rsidRPr="00707C2C">
        <w:rPr>
          <w:rStyle w:val="normaltextrun"/>
          <w:rFonts w:cs="Arial"/>
          <w:b/>
          <w:bCs/>
          <w:color w:val="000000"/>
          <w:shd w:val="clear" w:color="auto" w:fill="FFFFFF"/>
        </w:rPr>
        <w:t>ADDITIONS</w:t>
      </w:r>
      <w:r>
        <w:rPr>
          <w:rStyle w:val="scxw265758954"/>
          <w:rFonts w:cs="Arial"/>
          <w:color w:val="000000"/>
          <w:shd w:val="clear" w:color="auto" w:fill="FFFFFF"/>
        </w:rPr>
        <w:t> </w:t>
      </w:r>
    </w:p>
    <w:p w14:paraId="2A51C00F" w14:textId="77777777" w:rsidR="008C73B6" w:rsidRPr="00AD67B3" w:rsidRDefault="008C73B6" w:rsidP="008C73B6">
      <w:pPr>
        <w:spacing w:before="120"/>
        <w:rPr>
          <w:rFonts w:cs="Arial"/>
        </w:rPr>
      </w:pPr>
      <w:r w:rsidRPr="00AD67B3">
        <w:rPr>
          <w:rFonts w:cs="Arial"/>
          <w:b/>
        </w:rPr>
        <w:t>Notation:</w:t>
      </w:r>
    </w:p>
    <w:p w14:paraId="3631CD00"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DB071CD" w14:textId="397F9AC5"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50AAE25" w14:textId="77777777" w:rsidR="008C73B6" w:rsidRPr="00AD67B3" w:rsidRDefault="008C73B6" w:rsidP="00C9213C">
      <w:pPr>
        <w:pStyle w:val="Heading3"/>
        <w:spacing w:before="0"/>
        <w:rPr>
          <w:noProof/>
        </w:rPr>
      </w:pPr>
      <w:r w:rsidRPr="00AD67B3">
        <w:lastRenderedPageBreak/>
        <w:t xml:space="preserve">ITEM </w:t>
      </w:r>
      <w:r>
        <w:t>16</w:t>
      </w:r>
      <w:r>
        <w:br/>
      </w:r>
      <w:r w:rsidRPr="00AD67B3">
        <w:t xml:space="preserve">Chapter </w:t>
      </w:r>
      <w:r>
        <w:rPr>
          <w:noProof/>
        </w:rPr>
        <w:t>12, Historic Buildings</w:t>
      </w:r>
    </w:p>
    <w:p w14:paraId="35C7B834" w14:textId="77777777" w:rsidR="008C73B6" w:rsidRDefault="008C73B6" w:rsidP="008C73B6">
      <w:r w:rsidRPr="001C5086">
        <w:t xml:space="preserve">HCD </w:t>
      </w:r>
      <w:r w:rsidRPr="00E97D19">
        <w:t xml:space="preserve">proposes to not adopt Chapter </w:t>
      </w:r>
      <w:r>
        <w:t>12</w:t>
      </w:r>
      <w:r w:rsidRPr="00E97D19">
        <w:t xml:space="preserve"> from the 20</w:t>
      </w:r>
      <w:r>
        <w:t>24</w:t>
      </w:r>
      <w:r w:rsidRPr="00E97D19">
        <w:t> </w:t>
      </w:r>
      <w:r>
        <w:t>IEB</w:t>
      </w:r>
      <w:r w:rsidRPr="00E97D19">
        <w:t>C.</w:t>
      </w:r>
    </w:p>
    <w:p w14:paraId="49F278FC" w14:textId="77777777" w:rsidR="008C73B6" w:rsidRPr="00B97DC9" w:rsidRDefault="008C73B6" w:rsidP="008C73B6">
      <w:pPr>
        <w:spacing w:before="240" w:after="240"/>
        <w:jc w:val="center"/>
        <w:rPr>
          <w:b/>
          <w:bCs/>
        </w:rPr>
      </w:pPr>
      <w:r w:rsidRPr="00B97DC9">
        <w:rPr>
          <w:b/>
          <w:bCs/>
        </w:rPr>
        <w:t xml:space="preserve">CHAPTER 12 </w:t>
      </w:r>
      <w:r>
        <w:rPr>
          <w:b/>
          <w:bCs/>
        </w:rPr>
        <w:br/>
      </w:r>
      <w:r w:rsidRPr="00B97DC9">
        <w:rPr>
          <w:b/>
          <w:bCs/>
        </w:rPr>
        <w:t>HISTORIC BUILDINGS</w:t>
      </w:r>
    </w:p>
    <w:p w14:paraId="76182A12" w14:textId="77777777" w:rsidR="008C73B6" w:rsidRPr="00AD67B3" w:rsidRDefault="008C73B6" w:rsidP="008C73B6">
      <w:pPr>
        <w:spacing w:before="120"/>
        <w:rPr>
          <w:rFonts w:cs="Arial"/>
        </w:rPr>
      </w:pPr>
      <w:r w:rsidRPr="00AD67B3">
        <w:rPr>
          <w:rFonts w:cs="Arial"/>
          <w:b/>
        </w:rPr>
        <w:t>Notation:</w:t>
      </w:r>
    </w:p>
    <w:p w14:paraId="4C0B0C48"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6951931" w14:textId="4305AFC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0F42FC9" w14:textId="77777777" w:rsidR="008C73B6" w:rsidRPr="00AD67B3" w:rsidRDefault="008C73B6" w:rsidP="00C9213C">
      <w:pPr>
        <w:pStyle w:val="Heading3"/>
        <w:spacing w:before="0"/>
        <w:rPr>
          <w:noProof/>
        </w:rPr>
      </w:pPr>
      <w:r w:rsidRPr="00AD67B3">
        <w:t xml:space="preserve">ITEM </w:t>
      </w:r>
      <w:r>
        <w:t>17</w:t>
      </w:r>
      <w:r>
        <w:br/>
      </w:r>
      <w:r w:rsidRPr="00AD67B3">
        <w:t xml:space="preserve">Chapter </w:t>
      </w:r>
      <w:r>
        <w:rPr>
          <w:noProof/>
        </w:rPr>
        <w:t>13, Performance Compliance Methods</w:t>
      </w:r>
    </w:p>
    <w:p w14:paraId="72DA1AB1" w14:textId="77777777" w:rsidR="008C73B6" w:rsidRPr="00E97D19" w:rsidRDefault="008C73B6" w:rsidP="008C73B6">
      <w:bookmarkStart w:id="14" w:name="_Hlk151106920"/>
      <w:r w:rsidRPr="001C5086">
        <w:t xml:space="preserve">HCD </w:t>
      </w:r>
      <w:r w:rsidRPr="00E97D19">
        <w:t xml:space="preserve">proposes to not adopt Chapter </w:t>
      </w:r>
      <w:r>
        <w:t>13</w:t>
      </w:r>
      <w:r w:rsidRPr="00E97D19">
        <w:t xml:space="preserve"> from the 20</w:t>
      </w:r>
      <w:r>
        <w:t>24</w:t>
      </w:r>
      <w:r w:rsidRPr="00E97D19">
        <w:t> </w:t>
      </w:r>
      <w:r>
        <w:t>IEB</w:t>
      </w:r>
      <w:r w:rsidRPr="00E97D19">
        <w:t>C.</w:t>
      </w:r>
    </w:p>
    <w:bookmarkEnd w:id="14"/>
    <w:p w14:paraId="343EEEFD" w14:textId="77777777" w:rsidR="008C73B6" w:rsidRPr="00B97DC9" w:rsidRDefault="008C73B6" w:rsidP="008C73B6">
      <w:pPr>
        <w:keepNext/>
        <w:keepLines/>
        <w:spacing w:before="240" w:after="240"/>
        <w:jc w:val="center"/>
        <w:rPr>
          <w:b/>
          <w:bCs/>
        </w:rPr>
      </w:pPr>
      <w:r w:rsidRPr="00B97DC9">
        <w:rPr>
          <w:b/>
          <w:bCs/>
        </w:rPr>
        <w:t>CHAPTER 1</w:t>
      </w:r>
      <w:r>
        <w:rPr>
          <w:b/>
          <w:bCs/>
        </w:rPr>
        <w:t>3</w:t>
      </w:r>
      <w:r>
        <w:rPr>
          <w:b/>
          <w:bCs/>
        </w:rPr>
        <w:br/>
        <w:t>PERFORMANCE COMPLIANCE METHODS</w:t>
      </w:r>
    </w:p>
    <w:p w14:paraId="6D632EF5" w14:textId="77777777" w:rsidR="008C73B6" w:rsidRPr="00AD67B3" w:rsidRDefault="008C73B6" w:rsidP="008C73B6">
      <w:pPr>
        <w:spacing w:before="120"/>
        <w:rPr>
          <w:rFonts w:cs="Arial"/>
        </w:rPr>
      </w:pPr>
      <w:r w:rsidRPr="00AD67B3">
        <w:rPr>
          <w:rFonts w:cs="Arial"/>
          <w:b/>
        </w:rPr>
        <w:t>Notation:</w:t>
      </w:r>
    </w:p>
    <w:p w14:paraId="549653A2"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9041485" w14:textId="2576E1AF"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sidRP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3C93FEE5" w14:textId="77777777" w:rsidR="008C73B6" w:rsidRPr="00AD67B3" w:rsidRDefault="008C73B6" w:rsidP="00C9213C">
      <w:pPr>
        <w:pStyle w:val="Heading3"/>
        <w:spacing w:before="0"/>
        <w:rPr>
          <w:noProof/>
        </w:rPr>
      </w:pPr>
      <w:r w:rsidRPr="00AD67B3">
        <w:t xml:space="preserve">ITEM </w:t>
      </w:r>
      <w:r>
        <w:t>18</w:t>
      </w:r>
      <w:r>
        <w:br/>
      </w:r>
      <w:r w:rsidRPr="00AD67B3">
        <w:t xml:space="preserve">Chapter </w:t>
      </w:r>
      <w:r>
        <w:rPr>
          <w:noProof/>
        </w:rPr>
        <w:t>14, Relocated or Moved Buildings</w:t>
      </w:r>
    </w:p>
    <w:p w14:paraId="14A66319" w14:textId="77777777" w:rsidR="008C73B6" w:rsidRDefault="008C73B6" w:rsidP="008C73B6">
      <w:r w:rsidRPr="00727FE4">
        <w:t xml:space="preserve">HCD proposes to adopt Chapter </w:t>
      </w:r>
      <w:r>
        <w:t>14</w:t>
      </w:r>
      <w:r w:rsidRPr="00727FE4">
        <w:t xml:space="preserve"> from the 20</w:t>
      </w:r>
      <w:r>
        <w:t>24</w:t>
      </w:r>
      <w:r w:rsidRPr="00727FE4">
        <w:t xml:space="preserve"> </w:t>
      </w:r>
      <w:r>
        <w:t>IEB</w:t>
      </w:r>
      <w:r w:rsidRPr="00727FE4">
        <w:t>C and bring forward California amendments from the 20</w:t>
      </w:r>
      <w:r>
        <w:t>22</w:t>
      </w:r>
      <w:r w:rsidRPr="00727FE4">
        <w:t xml:space="preserve"> C</w:t>
      </w:r>
      <w:r>
        <w:t>EB</w:t>
      </w:r>
      <w:r w:rsidRPr="00727FE4">
        <w:t>C into the 20</w:t>
      </w:r>
      <w:r>
        <w:t>25</w:t>
      </w:r>
      <w:r w:rsidRPr="00727FE4">
        <w:t xml:space="preserve"> C</w:t>
      </w:r>
      <w:r>
        <w:t>EB</w:t>
      </w:r>
      <w:r w:rsidRPr="00727FE4">
        <w:t>C without modification.</w:t>
      </w:r>
    </w:p>
    <w:p w14:paraId="4E3469A2" w14:textId="77777777" w:rsidR="008C73B6" w:rsidRPr="00B97DC9" w:rsidRDefault="008C73B6" w:rsidP="008C73B6">
      <w:pPr>
        <w:spacing w:before="240" w:after="240"/>
        <w:jc w:val="center"/>
        <w:rPr>
          <w:b/>
          <w:bCs/>
        </w:rPr>
      </w:pPr>
      <w:r w:rsidRPr="00B97DC9">
        <w:rPr>
          <w:b/>
          <w:bCs/>
        </w:rPr>
        <w:t>CHAPTER 1</w:t>
      </w:r>
      <w:r>
        <w:rPr>
          <w:b/>
          <w:bCs/>
        </w:rPr>
        <w:t>4</w:t>
      </w:r>
      <w:r>
        <w:rPr>
          <w:b/>
          <w:bCs/>
        </w:rPr>
        <w:br/>
        <w:t>RELOCATED OR MOVED BUILDINGS</w:t>
      </w:r>
    </w:p>
    <w:p w14:paraId="4BC5447E" w14:textId="77777777" w:rsidR="008C73B6" w:rsidRPr="00AD67B3" w:rsidRDefault="008C73B6" w:rsidP="008C73B6">
      <w:pPr>
        <w:spacing w:before="120"/>
        <w:rPr>
          <w:rFonts w:cs="Arial"/>
        </w:rPr>
      </w:pPr>
      <w:r w:rsidRPr="00AD67B3">
        <w:rPr>
          <w:rFonts w:cs="Arial"/>
          <w:b/>
        </w:rPr>
        <w:t>Notation:</w:t>
      </w:r>
    </w:p>
    <w:p w14:paraId="3C4C215E" w14:textId="77777777" w:rsidR="0038145A" w:rsidRPr="00D212FB" w:rsidRDefault="0038145A" w:rsidP="0038145A">
      <w:pPr>
        <w:spacing w:before="120"/>
        <w:rPr>
          <w:rFonts w:cs="Arial"/>
        </w:rPr>
      </w:pPr>
      <w:r w:rsidRPr="00D212FB">
        <w:rPr>
          <w:rFonts w:cs="Arial"/>
        </w:rPr>
        <w:lastRenderedPageBreak/>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7D4539A" w14:textId="362D1411"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797DCCF" w14:textId="77777777" w:rsidR="008C73B6" w:rsidRPr="00AD67B3" w:rsidRDefault="008C73B6" w:rsidP="00C9213C">
      <w:pPr>
        <w:pStyle w:val="Heading3"/>
        <w:spacing w:before="0"/>
        <w:rPr>
          <w:noProof/>
        </w:rPr>
      </w:pPr>
      <w:r w:rsidRPr="00AD67B3">
        <w:t xml:space="preserve">ITEM </w:t>
      </w:r>
      <w:r>
        <w:t>19</w:t>
      </w:r>
      <w:r>
        <w:br/>
      </w:r>
      <w:r w:rsidRPr="00AD67B3">
        <w:t xml:space="preserve">Chapter </w:t>
      </w:r>
      <w:r>
        <w:rPr>
          <w:noProof/>
        </w:rPr>
        <w:t>15, Construction Safeguards</w:t>
      </w:r>
    </w:p>
    <w:p w14:paraId="17FEF54D" w14:textId="4C568B4E" w:rsidR="008C73B6" w:rsidRPr="00BD6BA8" w:rsidRDefault="008C73B6" w:rsidP="008C73B6">
      <w:pPr>
        <w:rPr>
          <w:bCs/>
        </w:rPr>
      </w:pPr>
      <w:r w:rsidRPr="00E057E6">
        <w:rPr>
          <w:bCs/>
        </w:rPr>
        <w:t>HCD proposes to adopt</w:t>
      </w:r>
      <w:r>
        <w:rPr>
          <w:bCs/>
        </w:rPr>
        <w:t xml:space="preserve"> specific sections in</w:t>
      </w:r>
      <w:r w:rsidRPr="00E057E6">
        <w:rPr>
          <w:bCs/>
        </w:rPr>
        <w:t xml:space="preserve"> Chapter </w:t>
      </w:r>
      <w:r>
        <w:rPr>
          <w:bCs/>
        </w:rPr>
        <w:t>15</w:t>
      </w:r>
      <w:r w:rsidRPr="00E057E6">
        <w:rPr>
          <w:bCs/>
        </w:rPr>
        <w:t xml:space="preserve"> </w:t>
      </w:r>
      <w:r>
        <w:rPr>
          <w:bCs/>
        </w:rPr>
        <w:t>of the 2024 IEBC (S</w:t>
      </w:r>
      <w:r w:rsidRPr="00BD6BA8">
        <w:rPr>
          <w:bCs/>
        </w:rPr>
        <w:t>ections 1501, 1505, 150</w:t>
      </w:r>
      <w:r>
        <w:rPr>
          <w:bCs/>
        </w:rPr>
        <w:t>6</w:t>
      </w:r>
      <w:r w:rsidRPr="00BD6BA8">
        <w:rPr>
          <w:bCs/>
        </w:rPr>
        <w:t>, 150</w:t>
      </w:r>
      <w:r>
        <w:rPr>
          <w:bCs/>
        </w:rPr>
        <w:t>8</w:t>
      </w:r>
      <w:r w:rsidRPr="00BD6BA8">
        <w:rPr>
          <w:bCs/>
        </w:rPr>
        <w:t>, and 15</w:t>
      </w:r>
      <w:r>
        <w:rPr>
          <w:bCs/>
        </w:rPr>
        <w:t xml:space="preserve">11 only) </w:t>
      </w:r>
      <w:r w:rsidRPr="00E057E6">
        <w:rPr>
          <w:bCs/>
        </w:rPr>
        <w:t>and bring forward California amendments from the 2022 CEBC into the 2025 CEBC with</w:t>
      </w:r>
      <w:r w:rsidR="00BE5A23">
        <w:rPr>
          <w:bCs/>
        </w:rPr>
        <w:t>out modification.</w:t>
      </w:r>
    </w:p>
    <w:p w14:paraId="606C1F0B" w14:textId="77777777" w:rsidR="008C73B6" w:rsidRPr="00AD67B3" w:rsidRDefault="008C73B6" w:rsidP="008C73B6">
      <w:pPr>
        <w:spacing w:before="120"/>
        <w:rPr>
          <w:rFonts w:cs="Arial"/>
        </w:rPr>
      </w:pPr>
      <w:r w:rsidRPr="00AD67B3">
        <w:rPr>
          <w:rFonts w:cs="Arial"/>
          <w:b/>
        </w:rPr>
        <w:t>Notation:</w:t>
      </w:r>
    </w:p>
    <w:p w14:paraId="085DA791"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41183DD" w14:textId="77777777" w:rsidR="008C73B6" w:rsidRPr="00810764"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EFC963D" w14:textId="77777777" w:rsidR="008C73B6" w:rsidRDefault="008C73B6" w:rsidP="00C9213C">
      <w:pPr>
        <w:pStyle w:val="Heading3"/>
        <w:spacing w:before="0"/>
        <w:rPr>
          <w:noProof/>
        </w:rPr>
      </w:pPr>
      <w:r w:rsidRPr="00AD67B3">
        <w:t xml:space="preserve">ITEM </w:t>
      </w:r>
      <w:r>
        <w:t>20</w:t>
      </w:r>
      <w:r>
        <w:br/>
      </w:r>
      <w:r w:rsidRPr="00AD67B3">
        <w:t xml:space="preserve">Chapter </w:t>
      </w:r>
      <w:r>
        <w:rPr>
          <w:noProof/>
        </w:rPr>
        <w:t>16, Referenced Standards</w:t>
      </w:r>
    </w:p>
    <w:p w14:paraId="6B1CA402" w14:textId="48E46E04" w:rsidR="008C73B6" w:rsidRDefault="008C73B6" w:rsidP="008C73B6">
      <w:pPr>
        <w:widowControl/>
        <w:spacing w:after="160" w:line="259" w:lineRule="auto"/>
        <w:contextualSpacing/>
        <w:rPr>
          <w:rFonts w:eastAsia="Calibri" w:cs="Arial"/>
          <w:snapToGrid/>
          <w:szCs w:val="24"/>
        </w:rPr>
      </w:pPr>
      <w:bookmarkStart w:id="15" w:name="_Hlk155767874"/>
      <w:r w:rsidRPr="00355217">
        <w:rPr>
          <w:rFonts w:eastAsia="Calibri" w:cs="Arial"/>
          <w:snapToGrid/>
          <w:szCs w:val="24"/>
        </w:rPr>
        <w:t xml:space="preserve">HCD proposes to adopt Chapter </w:t>
      </w:r>
      <w:r>
        <w:rPr>
          <w:rFonts w:eastAsia="Calibri" w:cs="Arial"/>
          <w:snapToGrid/>
          <w:szCs w:val="24"/>
        </w:rPr>
        <w:t xml:space="preserve">16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t>
      </w:r>
      <w:r w:rsidR="00215B76" w:rsidRPr="00E057E6">
        <w:rPr>
          <w:bCs/>
        </w:rPr>
        <w:t xml:space="preserve">with </w:t>
      </w:r>
      <w:r w:rsidR="00215B76">
        <w:rPr>
          <w:bCs/>
        </w:rPr>
        <w:t xml:space="preserve">the following </w:t>
      </w:r>
      <w:r w:rsidR="00215B76" w:rsidRPr="00E057E6">
        <w:rPr>
          <w:bCs/>
        </w:rPr>
        <w:t>modifications:</w:t>
      </w:r>
    </w:p>
    <w:bookmarkEnd w:id="15"/>
    <w:p w14:paraId="3C039754" w14:textId="023B92F2" w:rsidR="009A118D" w:rsidRDefault="008C73B6" w:rsidP="00C774FE">
      <w:pPr>
        <w:spacing w:before="240"/>
        <w:jc w:val="center"/>
        <w:rPr>
          <w:b/>
          <w:bCs/>
        </w:rPr>
      </w:pPr>
      <w:r w:rsidRPr="00B97DC9">
        <w:rPr>
          <w:b/>
          <w:bCs/>
        </w:rPr>
        <w:t>CHAPTER 1</w:t>
      </w:r>
      <w:r>
        <w:rPr>
          <w:b/>
          <w:bCs/>
        </w:rPr>
        <w:t>6</w:t>
      </w:r>
      <w:r>
        <w:rPr>
          <w:b/>
          <w:bCs/>
        </w:rPr>
        <w:br/>
        <w:t>REFERENCED STANDARDS</w:t>
      </w:r>
    </w:p>
    <w:p w14:paraId="3771CAA8" w14:textId="3A24492C" w:rsidR="001D2368" w:rsidRDefault="001D2368" w:rsidP="00927F80">
      <w:pPr>
        <w:spacing w:before="120" w:after="0"/>
        <w:rPr>
          <w:b/>
          <w:bCs/>
        </w:rPr>
      </w:pPr>
      <w:r>
        <w:rPr>
          <w:b/>
          <w:bCs/>
        </w:rPr>
        <w:t>ASCE/SEI</w:t>
      </w:r>
    </w:p>
    <w:p w14:paraId="237863A1" w14:textId="77777777" w:rsidR="001D2368" w:rsidRPr="00867CA5" w:rsidRDefault="001D2368" w:rsidP="00927F80">
      <w:pPr>
        <w:spacing w:after="0"/>
        <w:rPr>
          <w:i/>
          <w:iCs/>
        </w:rPr>
      </w:pPr>
      <w:r w:rsidRPr="00927F80">
        <w:t xml:space="preserve">… </w:t>
      </w:r>
      <w:r w:rsidRPr="00927F80">
        <w:tab/>
      </w:r>
    </w:p>
    <w:p w14:paraId="7EBA50DB" w14:textId="0DB2C6B6" w:rsidR="001D2368" w:rsidRDefault="001D2368" w:rsidP="009A118D">
      <w:pPr>
        <w:spacing w:before="120"/>
        <w:rPr>
          <w:b/>
          <w:bCs/>
        </w:rPr>
      </w:pPr>
      <w:r>
        <w:rPr>
          <w:b/>
          <w:bCs/>
        </w:rPr>
        <w:t>41</w:t>
      </w:r>
      <w:r w:rsidR="003E46C0">
        <w:rPr>
          <w:b/>
          <w:bCs/>
        </w:rPr>
        <w:t>—</w:t>
      </w:r>
      <w:r w:rsidR="008A5753" w:rsidRPr="00AF03BE">
        <w:rPr>
          <w:b/>
          <w:bCs/>
          <w:strike/>
        </w:rPr>
        <w:t>2017</w:t>
      </w:r>
      <w:r w:rsidR="008A5753">
        <w:rPr>
          <w:b/>
          <w:bCs/>
          <w:strike/>
        </w:rPr>
        <w:t xml:space="preserve"> </w:t>
      </w:r>
      <w:r w:rsidR="008A5753" w:rsidRPr="00A4428B">
        <w:rPr>
          <w:b/>
          <w:bCs/>
          <w:i/>
          <w:iCs/>
          <w:u w:val="single"/>
        </w:rPr>
        <w:t xml:space="preserve">2023 </w:t>
      </w:r>
      <w:r w:rsidR="00C3533E" w:rsidRPr="00927F80">
        <w:rPr>
          <w:b/>
          <w:bCs/>
          <w:i/>
          <w:iCs/>
          <w:u w:val="single"/>
        </w:rPr>
        <w:t>[HCD]</w:t>
      </w:r>
      <w:r w:rsidR="008A5753" w:rsidRPr="00AF03BE">
        <w:rPr>
          <w:b/>
          <w:bCs/>
        </w:rPr>
        <w:t>: Seismic Evaluation and Retrofit of Existing Buildings</w:t>
      </w:r>
    </w:p>
    <w:p w14:paraId="07FF5390" w14:textId="1FB6A37D" w:rsidR="00995934" w:rsidRPr="00927F80" w:rsidRDefault="00995934" w:rsidP="008A5753">
      <w:pPr>
        <w:ind w:left="720"/>
      </w:pPr>
      <w:r w:rsidRPr="00927F80">
        <w:t>304.3.1, Table 304.3.1, 304.3.2, Table 304.3.2</w:t>
      </w:r>
      <w:r w:rsidR="008A5753">
        <w:t>,</w:t>
      </w:r>
      <w:r w:rsidR="008A5753" w:rsidRPr="008A5753">
        <w:t xml:space="preserve"> 503.5, 503.11, 506.5.3, </w:t>
      </w:r>
      <w:r w:rsidR="008A5753" w:rsidRPr="008A5753">
        <w:rPr>
          <w:rFonts w:cs="Arial"/>
          <w:snapToGrid/>
          <w:szCs w:val="24"/>
        </w:rPr>
        <w:t>906.2, 906.3, 1006.3</w:t>
      </w:r>
    </w:p>
    <w:p w14:paraId="36F10CAE" w14:textId="79BA64CF" w:rsidR="00AD05EF" w:rsidRDefault="009A118D" w:rsidP="00927F80">
      <w:pPr>
        <w:spacing w:before="120" w:after="0"/>
        <w:rPr>
          <w:b/>
          <w:bCs/>
        </w:rPr>
      </w:pPr>
      <w:r>
        <w:rPr>
          <w:b/>
          <w:bCs/>
        </w:rPr>
        <w:t>ICC</w:t>
      </w:r>
    </w:p>
    <w:p w14:paraId="736ACBCC" w14:textId="283E8D01" w:rsidR="009A118D" w:rsidRPr="00867CA5" w:rsidRDefault="00AD05EF" w:rsidP="00927F80">
      <w:pPr>
        <w:spacing w:after="0"/>
        <w:rPr>
          <w:i/>
          <w:iCs/>
        </w:rPr>
      </w:pPr>
      <w:r w:rsidRPr="00927F80">
        <w:t>…</w:t>
      </w:r>
      <w:r w:rsidR="009A118D" w:rsidRPr="00927F80">
        <w:t xml:space="preserve"> </w:t>
      </w:r>
      <w:r w:rsidR="009A118D" w:rsidRPr="00927F80">
        <w:tab/>
      </w:r>
    </w:p>
    <w:p w14:paraId="1DFEF9BE" w14:textId="76201826" w:rsidR="009A118D" w:rsidRPr="004F06DF" w:rsidRDefault="009A118D" w:rsidP="00927F80">
      <w:pPr>
        <w:spacing w:before="120"/>
        <w:rPr>
          <w:b/>
          <w:bCs/>
          <w:strike/>
        </w:rPr>
      </w:pPr>
      <w:r w:rsidRPr="004F06DF">
        <w:rPr>
          <w:b/>
          <w:bCs/>
          <w:strike/>
        </w:rPr>
        <w:t>ICC A117.1</w:t>
      </w:r>
      <w:r w:rsidR="004D42B2" w:rsidRPr="007C3544">
        <w:rPr>
          <w:rFonts w:eastAsia="Calibri" w:cs="Arial"/>
          <w:b/>
          <w:bCs/>
          <w:snapToGrid/>
          <w:szCs w:val="24"/>
        </w:rPr>
        <w:t>—</w:t>
      </w:r>
      <w:r w:rsidRPr="004F06DF">
        <w:rPr>
          <w:b/>
          <w:bCs/>
          <w:strike/>
        </w:rPr>
        <w:t>2017: Accessible and Usable Buildings and Facilities</w:t>
      </w:r>
    </w:p>
    <w:p w14:paraId="75E65B3A" w14:textId="4A12AEC2" w:rsidR="009A118D" w:rsidRDefault="009A118D" w:rsidP="00927F80">
      <w:pPr>
        <w:spacing w:after="0"/>
        <w:ind w:firstLine="720"/>
        <w:rPr>
          <w:strike/>
        </w:rPr>
      </w:pPr>
      <w:r w:rsidRPr="004F06DF">
        <w:rPr>
          <w:strike/>
        </w:rPr>
        <w:t>306.3, 306.7, 306.7.1.1, 306.7.12, 306.7.13, 502.6, 503.18, 1011.4, 1101.6</w:t>
      </w:r>
    </w:p>
    <w:p w14:paraId="543791C4" w14:textId="3EFFEE19" w:rsidR="00AD05EF" w:rsidRPr="00AD05EF" w:rsidRDefault="00AD05EF" w:rsidP="00AD05EF">
      <w:r w:rsidRPr="00AD05EF">
        <w:t>…</w:t>
      </w:r>
    </w:p>
    <w:p w14:paraId="01A1AA70" w14:textId="77777777" w:rsidR="008C73B6" w:rsidRPr="00AD67B3" w:rsidRDefault="008C73B6" w:rsidP="008C73B6">
      <w:pPr>
        <w:spacing w:before="120"/>
        <w:rPr>
          <w:rFonts w:cs="Arial"/>
        </w:rPr>
      </w:pPr>
      <w:r w:rsidRPr="00AD67B3">
        <w:rPr>
          <w:rFonts w:cs="Arial"/>
          <w:b/>
        </w:rPr>
        <w:t>Notation:</w:t>
      </w:r>
    </w:p>
    <w:p w14:paraId="28E101E2" w14:textId="77777777" w:rsidR="0038145A" w:rsidRPr="00D212FB" w:rsidRDefault="0038145A" w:rsidP="0038145A">
      <w:pPr>
        <w:spacing w:before="120"/>
        <w:rPr>
          <w:rFonts w:cs="Arial"/>
        </w:rPr>
      </w:pPr>
      <w:r w:rsidRPr="00D212FB">
        <w:rPr>
          <w:rFonts w:cs="Arial"/>
        </w:rPr>
        <w:lastRenderedPageBreak/>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D8D83D6" w14:textId="1D883774"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907841E" w14:textId="77777777" w:rsidR="008C73B6" w:rsidRDefault="008C73B6" w:rsidP="00D32FB9">
      <w:pPr>
        <w:pStyle w:val="Heading3"/>
        <w:spacing w:before="0" w:after="0"/>
        <w:rPr>
          <w:noProof/>
        </w:rPr>
      </w:pPr>
      <w:r w:rsidRPr="00AD67B3">
        <w:t xml:space="preserve">ITEM </w:t>
      </w:r>
      <w:r>
        <w:t>21</w:t>
      </w:r>
      <w:r>
        <w:br/>
        <w:t>Appendix A Guidelines for the Seismic Retrofit of Existing Buildings</w:t>
      </w:r>
      <w:r>
        <w:rPr>
          <w:noProof/>
        </w:rPr>
        <w:t>, Chapter A1 Seismic Strengthening Provisions for Unreinforced Masonry Bearing Wall Buildings</w:t>
      </w:r>
    </w:p>
    <w:p w14:paraId="40644D1D" w14:textId="77777777" w:rsidR="008C73B6" w:rsidRPr="003C69D4" w:rsidRDefault="008C73B6" w:rsidP="008C73B6">
      <w:pPr>
        <w:spacing w:before="120"/>
        <w:rPr>
          <w:bCs/>
        </w:rPr>
      </w:pPr>
      <w:r w:rsidRPr="003C69D4">
        <w:rPr>
          <w:bCs/>
        </w:rPr>
        <w:t xml:space="preserve">HCD proposes to adopt </w:t>
      </w:r>
      <w:r>
        <w:t xml:space="preserve">Appendix A, </w:t>
      </w:r>
      <w:r w:rsidRPr="00E87FC1">
        <w:t>Chapter </w:t>
      </w:r>
      <w:r>
        <w:t>A1,</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Pr>
          <w:bCs/>
        </w:rPr>
        <w:t>.</w:t>
      </w:r>
    </w:p>
    <w:p w14:paraId="62EF1FAF" w14:textId="77777777" w:rsidR="008C73B6" w:rsidRDefault="008C73B6" w:rsidP="008C73B6">
      <w:pPr>
        <w:spacing w:before="240" w:after="240"/>
        <w:jc w:val="center"/>
        <w:rPr>
          <w:rFonts w:ascii="Helvetica" w:hAnsi="Helvetica"/>
          <w:b/>
          <w:bCs/>
          <w:snapToGrid/>
        </w:rPr>
      </w:pPr>
      <w:r>
        <w:rPr>
          <w:b/>
          <w:bCs/>
        </w:rPr>
        <w:t>APPENDIX A, CHAPTER A1</w:t>
      </w:r>
      <w:bookmarkStart w:id="16" w:name="A1"/>
      <w:bookmarkEnd w:id="16"/>
      <w:r>
        <w:rPr>
          <w:b/>
          <w:bCs/>
        </w:rPr>
        <w:br/>
        <w:t>SEISMIC STRENGTHENING PROVISIONS</w:t>
      </w:r>
      <w:r>
        <w:rPr>
          <w:b/>
          <w:bCs/>
        </w:rPr>
        <w:br/>
        <w:t>FOR UNREINFORCED MASONRY BEARING WALL BUILDINGS</w:t>
      </w:r>
    </w:p>
    <w:p w14:paraId="0A9F67BA" w14:textId="77777777" w:rsidR="008C73B6" w:rsidRPr="00AD67B3" w:rsidRDefault="008C73B6" w:rsidP="008C73B6">
      <w:pPr>
        <w:spacing w:before="120"/>
        <w:rPr>
          <w:rFonts w:cs="Arial"/>
        </w:rPr>
      </w:pPr>
      <w:r w:rsidRPr="00AD67B3">
        <w:rPr>
          <w:rFonts w:cs="Arial"/>
          <w:b/>
        </w:rPr>
        <w:t>Notation:</w:t>
      </w:r>
    </w:p>
    <w:p w14:paraId="41651628"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C5B34D8" w14:textId="4DCCE590" w:rsidR="008C73B6" w:rsidRPr="00E7542F"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17" w:name="_Hlk151107333"/>
      <w:r w:rsidRPr="00371825">
        <w:rPr>
          <w:rFonts w:cs="Arial"/>
          <w:color w:val="000000"/>
          <w:szCs w:val="24"/>
        </w:rPr>
        <w:t>65852.2.</w:t>
      </w:r>
      <w:bookmarkEnd w:id="17"/>
    </w:p>
    <w:p w14:paraId="32071A83" w14:textId="77777777" w:rsidR="008C73B6" w:rsidRDefault="008C73B6" w:rsidP="008C73B6">
      <w:pPr>
        <w:pStyle w:val="Heading3"/>
        <w:rPr>
          <w:rFonts w:cs="Arial"/>
          <w:bCs/>
          <w:iCs/>
        </w:rPr>
      </w:pPr>
      <w:bookmarkStart w:id="18" w:name="_Hlk151107349"/>
      <w:r w:rsidRPr="00162784">
        <w:t xml:space="preserve">ITEM </w:t>
      </w:r>
      <w:r>
        <w:t>22</w:t>
      </w:r>
      <w:r w:rsidRPr="00162784">
        <w:rPr>
          <w:rFonts w:cs="Arial"/>
          <w:b w:val="0"/>
        </w:rPr>
        <w:br/>
      </w:r>
      <w:r w:rsidRPr="00A34D50">
        <w:rPr>
          <w:rFonts w:cs="Arial"/>
          <w:bCs/>
        </w:rPr>
        <w:t xml:space="preserve">Appendix A Guidelines for the Seismic Retrofit of Existing Buildings, Chapter A2 </w:t>
      </w:r>
      <w:bookmarkStart w:id="19" w:name="_Hlk68784015"/>
      <w:r w:rsidRPr="00A34D50">
        <w:rPr>
          <w:rFonts w:cs="Arial"/>
          <w:bCs/>
          <w:iCs/>
        </w:rPr>
        <w:t>Earthquake Hazard Reduction in Existing Reinforced Concrete and Reinforced Masonry Wall Buildings with Flexible D</w:t>
      </w:r>
      <w:bookmarkEnd w:id="19"/>
      <w:r w:rsidRPr="00A34D50">
        <w:rPr>
          <w:rFonts w:cs="Arial"/>
          <w:bCs/>
          <w:iCs/>
        </w:rPr>
        <w:t>iaphragms</w:t>
      </w:r>
    </w:p>
    <w:p w14:paraId="5590D779" w14:textId="77777777" w:rsidR="008C73B6" w:rsidRPr="00E97D19" w:rsidRDefault="008C73B6" w:rsidP="008C73B6">
      <w:r w:rsidRPr="001C5086">
        <w:t xml:space="preserve">HCD </w:t>
      </w:r>
      <w:r w:rsidRPr="00E97D19">
        <w:t xml:space="preserve">proposes to not adopt </w:t>
      </w:r>
      <w:r>
        <w:t>Appendix A, Chapter A2,</w:t>
      </w:r>
      <w:r w:rsidRPr="00E97D19">
        <w:t xml:space="preserve"> from the 20</w:t>
      </w:r>
      <w:r>
        <w:t>24</w:t>
      </w:r>
      <w:r w:rsidRPr="00E97D19">
        <w:t> </w:t>
      </w:r>
      <w:r>
        <w:t>IEB</w:t>
      </w:r>
      <w:r w:rsidRPr="00E97D19">
        <w:t>C.</w:t>
      </w:r>
    </w:p>
    <w:p w14:paraId="30A72C87" w14:textId="77777777" w:rsidR="008C73B6" w:rsidRPr="000B1DC8" w:rsidRDefault="008C73B6" w:rsidP="008C73B6">
      <w:pPr>
        <w:spacing w:before="240" w:after="240"/>
        <w:jc w:val="center"/>
        <w:rPr>
          <w:rFonts w:cs="Arial"/>
          <w:b/>
          <w:bCs/>
          <w:iCs/>
          <w:snapToGrid/>
          <w:szCs w:val="24"/>
        </w:rPr>
      </w:pPr>
      <w:r>
        <w:rPr>
          <w:rFonts w:cs="Arial"/>
          <w:b/>
          <w:bCs/>
          <w:iCs/>
          <w:szCs w:val="24"/>
        </w:rPr>
        <w:t>APPENDIX A, CHAPTER A2</w:t>
      </w:r>
      <w:bookmarkStart w:id="20" w:name="A2"/>
      <w:bookmarkEnd w:id="20"/>
      <w:r>
        <w:rPr>
          <w:rFonts w:cs="Arial"/>
          <w:b/>
          <w:bCs/>
          <w:iCs/>
          <w:szCs w:val="24"/>
        </w:rPr>
        <w:br/>
        <w:t>EARTHQUAKE HAZARD REDUCTION IN EXISTING REINFORCED CONCRETE AND REINFORCED MASONRY WALL BUILDINGS WITH FLEXIBLE DIAPHRAGMS</w:t>
      </w:r>
    </w:p>
    <w:p w14:paraId="1863FC48" w14:textId="77777777" w:rsidR="008C73B6" w:rsidRPr="00162784" w:rsidRDefault="008C73B6" w:rsidP="008C73B6">
      <w:pPr>
        <w:spacing w:before="120"/>
        <w:rPr>
          <w:rFonts w:cs="Arial"/>
        </w:rPr>
      </w:pPr>
      <w:r w:rsidRPr="00162784">
        <w:rPr>
          <w:rFonts w:cs="Arial"/>
          <w:b/>
        </w:rPr>
        <w:t>Notation:</w:t>
      </w:r>
    </w:p>
    <w:p w14:paraId="25FAE0B8"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 xml:space="preserve">18938.3, and 19990; and </w:t>
      </w:r>
      <w:r w:rsidRPr="00D212FB">
        <w:rPr>
          <w:rFonts w:cs="Arial"/>
          <w:color w:val="000000"/>
          <w:szCs w:val="24"/>
        </w:rPr>
        <w:lastRenderedPageBreak/>
        <w:t>Government Code Sections 12955.1 and 12955.1.1.</w:t>
      </w:r>
    </w:p>
    <w:p w14:paraId="69D6E862" w14:textId="6AB13707" w:rsidR="008C73B6" w:rsidRPr="000C15C8"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bookmarkEnd w:id="18"/>
    </w:p>
    <w:p w14:paraId="749DF840" w14:textId="77777777" w:rsidR="008C73B6" w:rsidRPr="00791773" w:rsidRDefault="008C73B6" w:rsidP="00C9213C">
      <w:pPr>
        <w:pStyle w:val="Heading3"/>
        <w:spacing w:before="0"/>
        <w:rPr>
          <w:rFonts w:cs="Arial"/>
          <w:bCs/>
          <w:iCs/>
        </w:rPr>
      </w:pPr>
      <w:r w:rsidRPr="00791773">
        <w:t xml:space="preserve">ITEM </w:t>
      </w:r>
      <w:r w:rsidRPr="00FA65A5">
        <w:rPr>
          <w:rFonts w:cs="Arial"/>
          <w:bCs/>
        </w:rPr>
        <w:t>2</w:t>
      </w:r>
      <w:r>
        <w:rPr>
          <w:rFonts w:cs="Arial"/>
          <w:bCs/>
        </w:rPr>
        <w:t>3</w:t>
      </w:r>
      <w:r w:rsidRPr="00791773">
        <w:rPr>
          <w:rFonts w:cs="Arial"/>
          <w:b w:val="0"/>
        </w:rPr>
        <w:br/>
      </w:r>
      <w:r w:rsidRPr="00FA65A5">
        <w:rPr>
          <w:rFonts w:cs="Arial"/>
          <w:bCs/>
        </w:rPr>
        <w:t xml:space="preserve">Appendix A Guidelines for the Seismic Retrofit of Existing Buildings, Chapter A3 </w:t>
      </w:r>
      <w:r w:rsidRPr="00FA65A5">
        <w:rPr>
          <w:rFonts w:cs="Arial"/>
          <w:bCs/>
          <w:iCs/>
        </w:rPr>
        <w:t>Prescriptive Provisions for Seismic Strengthening of Cripple Walls and Sill Plate Anchorage of Light, Wood-Frame Residential Buildings</w:t>
      </w:r>
    </w:p>
    <w:p w14:paraId="6B49AABB" w14:textId="77777777" w:rsidR="008C73B6" w:rsidRDefault="008C73B6" w:rsidP="008C73B6">
      <w:r w:rsidRPr="003C69D4">
        <w:rPr>
          <w:bCs/>
        </w:rPr>
        <w:t xml:space="preserve">HCD proposes to adopt </w:t>
      </w:r>
      <w:r>
        <w:t xml:space="preserve">Appendix A, </w:t>
      </w:r>
      <w:r w:rsidRPr="00E87FC1">
        <w:t>Chapter </w:t>
      </w:r>
      <w:r>
        <w:t>A3,</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sidRPr="003C69D4">
        <w:rPr>
          <w:bCs/>
        </w:rPr>
        <w:t>.</w:t>
      </w:r>
    </w:p>
    <w:p w14:paraId="0427AEF7" w14:textId="77777777" w:rsidR="008C73B6" w:rsidRPr="00AD1CAD" w:rsidRDefault="008C73B6" w:rsidP="008C73B6">
      <w:pPr>
        <w:tabs>
          <w:tab w:val="left" w:pos="360"/>
        </w:tabs>
        <w:spacing w:before="240" w:after="240"/>
        <w:jc w:val="center"/>
        <w:rPr>
          <w:rFonts w:cs="Arial"/>
          <w:b/>
          <w:bCs/>
          <w:iCs/>
          <w:snapToGrid/>
          <w:szCs w:val="24"/>
        </w:rPr>
      </w:pPr>
      <w:r>
        <w:rPr>
          <w:rFonts w:cs="Arial"/>
          <w:b/>
          <w:bCs/>
          <w:iCs/>
          <w:szCs w:val="24"/>
        </w:rPr>
        <w:t>APPENDIX A, CHAPTER A3</w:t>
      </w:r>
      <w:bookmarkStart w:id="21" w:name="A3"/>
      <w:bookmarkEnd w:id="21"/>
      <w:r>
        <w:rPr>
          <w:rFonts w:cs="Arial"/>
          <w:b/>
          <w:bCs/>
          <w:iCs/>
          <w:szCs w:val="24"/>
        </w:rPr>
        <w:br/>
        <w:t>PRESCRIPTIVE PROVISIONS FOR SEISMIC STRENGTHENING OF CRIPPLE WALLS AND SILL PLATE ANCHORAGE OF LIGHT,</w:t>
      </w:r>
      <w:r>
        <w:rPr>
          <w:rFonts w:cs="Arial"/>
          <w:b/>
          <w:bCs/>
          <w:iCs/>
          <w:szCs w:val="24"/>
        </w:rPr>
        <w:br/>
        <w:t>WOOD-FRAME RESIDENTIAL BUILDINGS</w:t>
      </w:r>
    </w:p>
    <w:p w14:paraId="016FE3EB" w14:textId="77777777" w:rsidR="008C73B6" w:rsidRPr="00791773" w:rsidRDefault="008C73B6" w:rsidP="008C73B6">
      <w:pPr>
        <w:spacing w:before="120"/>
        <w:rPr>
          <w:rFonts w:cs="Arial"/>
        </w:rPr>
      </w:pPr>
      <w:r w:rsidRPr="00791773">
        <w:rPr>
          <w:rFonts w:cs="Arial"/>
          <w:b/>
        </w:rPr>
        <w:t>Notation:</w:t>
      </w:r>
    </w:p>
    <w:p w14:paraId="7197DF5B"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245A20C" w14:textId="42FC35D5" w:rsidR="008C73B6" w:rsidRPr="00791773" w:rsidRDefault="008C73B6" w:rsidP="008C73B6">
      <w:pPr>
        <w:pBdr>
          <w:bottom w:val="single" w:sz="24" w:space="1" w:color="auto"/>
        </w:pBdr>
        <w:spacing w:before="120"/>
        <w:rPr>
          <w:rFonts w:cs="Arial"/>
        </w:rPr>
      </w:pPr>
      <w:r w:rsidRPr="00791773">
        <w:rPr>
          <w:rFonts w:cs="Arial"/>
        </w:rPr>
        <w:t>Reference</w:t>
      </w:r>
      <w:r w:rsidR="00F1619A">
        <w:rPr>
          <w:rFonts w:cs="Arial"/>
        </w:rPr>
        <w:t>s</w:t>
      </w:r>
      <w:r w:rsidRPr="00791773">
        <w:rPr>
          <w:rFonts w:cs="Arial"/>
        </w:rPr>
        <w:t>: Health and Safety Code Sections 17000 through 17062.5, 17910 through 17995.5, 18200 through 18700, 18860 through 18874, 18938.3, 19890, 19891, 19892 and 19960 through 19997; and Government Code Sections 12955.1, 12955.1.1 and 65852.2.</w:t>
      </w:r>
    </w:p>
    <w:p w14:paraId="346677F5" w14:textId="77777777" w:rsidR="008C73B6" w:rsidRPr="00B05C81" w:rsidRDefault="008C73B6" w:rsidP="00C9213C">
      <w:pPr>
        <w:pStyle w:val="Heading3"/>
        <w:spacing w:before="0" w:after="0"/>
        <w:rPr>
          <w:rFonts w:cs="Arial"/>
        </w:rPr>
      </w:pPr>
      <w:r w:rsidRPr="00162784">
        <w:t xml:space="preserve">ITEM </w:t>
      </w:r>
      <w:r>
        <w:t>24</w:t>
      </w:r>
      <w:r w:rsidRPr="00162784">
        <w:br/>
      </w:r>
      <w:bookmarkStart w:id="22" w:name="_Hlk151108035"/>
      <w:r w:rsidRPr="00CF6C69">
        <w:t>Appendix A Guidelines for the Seismic Retrofit of Existing Buildings, Chapter A</w:t>
      </w:r>
      <w:r w:rsidRPr="00CF6C69">
        <w:rPr>
          <w:rFonts w:cs="Arial"/>
        </w:rPr>
        <w:t xml:space="preserve">4 </w:t>
      </w:r>
      <w:r w:rsidRPr="00CF6C69">
        <w:rPr>
          <w:rFonts w:cs="Arial"/>
          <w:iCs/>
        </w:rPr>
        <w:t>Earthquake Risk Reduction in Wood-Frame Residential Buildings with Soft, Weak or Open Front Walls</w:t>
      </w:r>
      <w:bookmarkEnd w:id="22"/>
    </w:p>
    <w:p w14:paraId="5A14C46C" w14:textId="77777777" w:rsidR="008C73B6" w:rsidRPr="00E97D19" w:rsidRDefault="008C73B6" w:rsidP="008C73B6">
      <w:pPr>
        <w:spacing w:before="120"/>
      </w:pPr>
      <w:bookmarkStart w:id="23" w:name="_Hlk151108233"/>
      <w:r w:rsidRPr="001C5086">
        <w:t xml:space="preserve">HCD </w:t>
      </w:r>
      <w:r w:rsidRPr="00E97D19">
        <w:t xml:space="preserve">proposes to not adopt </w:t>
      </w:r>
      <w:r>
        <w:t>Appendix A, Chapter A4,</w:t>
      </w:r>
      <w:r w:rsidRPr="00E97D19">
        <w:t xml:space="preserve"> from the 20</w:t>
      </w:r>
      <w:r>
        <w:t>24</w:t>
      </w:r>
      <w:r w:rsidRPr="00E97D19">
        <w:t> </w:t>
      </w:r>
      <w:r>
        <w:t>IEB</w:t>
      </w:r>
      <w:r w:rsidRPr="00E97D19">
        <w:t>C.</w:t>
      </w:r>
    </w:p>
    <w:bookmarkEnd w:id="23"/>
    <w:p w14:paraId="69C05BF1" w14:textId="3769AA8A" w:rsidR="008C73B6" w:rsidRPr="008223D9" w:rsidRDefault="008C73B6" w:rsidP="008C73B6">
      <w:pPr>
        <w:tabs>
          <w:tab w:val="left" w:pos="360"/>
        </w:tabs>
        <w:spacing w:before="240" w:after="240"/>
        <w:jc w:val="center"/>
        <w:rPr>
          <w:rFonts w:cs="Arial"/>
          <w:b/>
          <w:bCs/>
          <w:iCs/>
          <w:snapToGrid/>
          <w:szCs w:val="24"/>
        </w:rPr>
      </w:pPr>
      <w:r>
        <w:rPr>
          <w:rFonts w:cs="Arial"/>
          <w:b/>
          <w:bCs/>
          <w:iCs/>
          <w:szCs w:val="24"/>
        </w:rPr>
        <w:t>APPENDIX A, CHAPTER A4</w:t>
      </w:r>
      <w:r>
        <w:rPr>
          <w:rFonts w:cs="Arial"/>
          <w:b/>
          <w:bCs/>
          <w:iCs/>
          <w:szCs w:val="24"/>
        </w:rPr>
        <w:br/>
        <w:t xml:space="preserve">EARTHQUAKE RISK REDUCTION IN WOOD-FRAME </w:t>
      </w:r>
      <w:r w:rsidR="00A773C0">
        <w:rPr>
          <w:rFonts w:cs="Arial"/>
          <w:b/>
          <w:bCs/>
          <w:iCs/>
          <w:szCs w:val="24"/>
        </w:rPr>
        <w:t>RESIDENTIAL</w:t>
      </w:r>
      <w:r>
        <w:rPr>
          <w:rFonts w:cs="Arial"/>
          <w:b/>
          <w:bCs/>
          <w:iCs/>
          <w:szCs w:val="24"/>
        </w:rPr>
        <w:t xml:space="preserve"> BUILDINGS</w:t>
      </w:r>
      <w:r>
        <w:rPr>
          <w:rFonts w:cs="Arial"/>
          <w:b/>
          <w:bCs/>
          <w:iCs/>
          <w:szCs w:val="24"/>
        </w:rPr>
        <w:br/>
        <w:t>WITH SOFT, WEAK OR OPEN FRONT WALLS</w:t>
      </w:r>
    </w:p>
    <w:p w14:paraId="13941E4C" w14:textId="77777777" w:rsidR="008C73B6" w:rsidRPr="00162784" w:rsidRDefault="008C73B6" w:rsidP="008C73B6">
      <w:pPr>
        <w:spacing w:before="120"/>
        <w:rPr>
          <w:rFonts w:cs="Arial"/>
        </w:rPr>
      </w:pPr>
      <w:r w:rsidRPr="00162784">
        <w:rPr>
          <w:rFonts w:cs="Arial"/>
          <w:b/>
        </w:rPr>
        <w:t>Notation:</w:t>
      </w:r>
    </w:p>
    <w:p w14:paraId="20CB7689"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01F5883" w14:textId="565C2AFD" w:rsidR="008C73B6" w:rsidRPr="00336219" w:rsidRDefault="008C73B6" w:rsidP="008C73B6">
      <w:pPr>
        <w:pBdr>
          <w:bottom w:val="single" w:sz="24" w:space="1" w:color="auto"/>
        </w:pBdr>
        <w:spacing w:before="120"/>
        <w:rPr>
          <w:rFonts w:cs="Arial"/>
        </w:rPr>
      </w:pPr>
      <w:r w:rsidRPr="00162784">
        <w:rPr>
          <w:rFonts w:cs="Arial"/>
        </w:rPr>
        <w:lastRenderedPageBreak/>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p>
    <w:p w14:paraId="6D936C3C" w14:textId="77777777" w:rsidR="008C73B6" w:rsidRDefault="008C73B6" w:rsidP="00C9213C">
      <w:pPr>
        <w:pStyle w:val="Heading3"/>
        <w:spacing w:before="0"/>
        <w:rPr>
          <w:noProof/>
        </w:rPr>
      </w:pPr>
      <w:r w:rsidRPr="00AD67B3">
        <w:t xml:space="preserve">ITEM </w:t>
      </w:r>
      <w:r>
        <w:t>25</w:t>
      </w:r>
      <w:r>
        <w:br/>
      </w:r>
      <w:r w:rsidRPr="00162784">
        <w:t>Appendix A Guidelines for the Seismic Retrofit of Existing Buildings, Chapter A</w:t>
      </w:r>
      <w:r>
        <w:t xml:space="preserve">5 </w:t>
      </w:r>
      <w:r>
        <w:rPr>
          <w:bCs/>
          <w:iCs/>
        </w:rPr>
        <w:t>Referenced Standards</w:t>
      </w:r>
    </w:p>
    <w:p w14:paraId="4BAC210C" w14:textId="77777777" w:rsidR="008C73B6" w:rsidRDefault="008C73B6" w:rsidP="008C73B6">
      <w:pPr>
        <w:widowControl/>
        <w:spacing w:after="160" w:line="259" w:lineRule="auto"/>
        <w:contextualSpacing/>
        <w:rPr>
          <w:rFonts w:eastAsia="Calibri" w:cs="Arial"/>
          <w:snapToGrid/>
          <w:szCs w:val="24"/>
        </w:rPr>
      </w:pPr>
      <w:r w:rsidRPr="00355217">
        <w:rPr>
          <w:rFonts w:eastAsia="Calibri" w:cs="Arial"/>
          <w:snapToGrid/>
          <w:szCs w:val="24"/>
        </w:rPr>
        <w:t xml:space="preserve">HCD proposes to adopt </w:t>
      </w:r>
      <w:r>
        <w:rPr>
          <w:rFonts w:eastAsia="Calibri" w:cs="Arial"/>
          <w:snapToGrid/>
          <w:szCs w:val="24"/>
        </w:rPr>
        <w:t xml:space="preserve">Appendix A, Chapter A5,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without </w:t>
      </w:r>
      <w:r>
        <w:rPr>
          <w:rFonts w:eastAsia="Calibri" w:cs="Arial"/>
          <w:snapToGrid/>
          <w:szCs w:val="24"/>
        </w:rPr>
        <w:t>modification</w:t>
      </w:r>
      <w:r w:rsidRPr="00355217">
        <w:rPr>
          <w:rFonts w:eastAsia="Calibri" w:cs="Arial"/>
          <w:snapToGrid/>
          <w:szCs w:val="24"/>
        </w:rPr>
        <w:t>.</w:t>
      </w:r>
    </w:p>
    <w:p w14:paraId="257CAEE4" w14:textId="77777777" w:rsidR="008C73B6" w:rsidRPr="00336219" w:rsidRDefault="008C73B6" w:rsidP="008C73B6">
      <w:pPr>
        <w:tabs>
          <w:tab w:val="left" w:pos="360"/>
        </w:tabs>
        <w:spacing w:before="240" w:after="240"/>
        <w:jc w:val="center"/>
        <w:rPr>
          <w:rFonts w:cs="Arial"/>
          <w:b/>
          <w:bCs/>
          <w:iCs/>
          <w:snapToGrid/>
          <w:szCs w:val="24"/>
        </w:rPr>
      </w:pPr>
      <w:r>
        <w:rPr>
          <w:rFonts w:cs="Arial"/>
          <w:b/>
          <w:bCs/>
          <w:iCs/>
          <w:szCs w:val="24"/>
        </w:rPr>
        <w:t>APPENDIX A, CHAPTER A5</w:t>
      </w:r>
      <w:bookmarkStart w:id="24" w:name="A5"/>
      <w:bookmarkEnd w:id="24"/>
      <w:r>
        <w:rPr>
          <w:rFonts w:cs="Arial"/>
          <w:b/>
          <w:bCs/>
          <w:iCs/>
          <w:szCs w:val="24"/>
        </w:rPr>
        <w:br/>
        <w:t>REFERENCED STANDARDS</w:t>
      </w:r>
    </w:p>
    <w:p w14:paraId="3B4E1906" w14:textId="77777777" w:rsidR="008C73B6" w:rsidRPr="00AD67B3" w:rsidRDefault="008C73B6" w:rsidP="008C73B6">
      <w:pPr>
        <w:spacing w:before="120"/>
        <w:rPr>
          <w:rFonts w:cs="Arial"/>
        </w:rPr>
      </w:pPr>
      <w:r w:rsidRPr="00AD67B3">
        <w:rPr>
          <w:rFonts w:cs="Arial"/>
          <w:b/>
        </w:rPr>
        <w:t>Notation:</w:t>
      </w:r>
    </w:p>
    <w:p w14:paraId="3829A8A1"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AA6233A" w14:textId="52A1296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A24DE6" w14:textId="77777777" w:rsidR="008C73B6" w:rsidRDefault="008C73B6" w:rsidP="00C9213C">
      <w:pPr>
        <w:pStyle w:val="Heading3"/>
        <w:spacing w:before="0"/>
        <w:rPr>
          <w:noProof/>
        </w:rPr>
      </w:pPr>
      <w:r w:rsidRPr="00AD67B3">
        <w:t xml:space="preserve">ITEM </w:t>
      </w:r>
      <w:r>
        <w:t>26</w:t>
      </w:r>
      <w:r>
        <w:br/>
      </w:r>
      <w:r w:rsidRPr="00162784">
        <w:t xml:space="preserve">Appendix </w:t>
      </w:r>
      <w:r>
        <w:t>B</w:t>
      </w:r>
      <w:r w:rsidRPr="00162784">
        <w:t xml:space="preserve"> </w:t>
      </w:r>
      <w:r>
        <w:t>Supplementary Accessibility Requirements for Existing Buildings and Facilities</w:t>
      </w:r>
    </w:p>
    <w:p w14:paraId="422310C4" w14:textId="0C177A58" w:rsidR="00D54DBD" w:rsidRPr="003A0162" w:rsidRDefault="008C73B6" w:rsidP="003A0162">
      <w:r w:rsidRPr="001C5086">
        <w:t xml:space="preserve">HCD </w:t>
      </w:r>
      <w:r w:rsidRPr="00E97D19">
        <w:t xml:space="preserve">proposes to not adopt </w:t>
      </w:r>
      <w:r>
        <w:t xml:space="preserve">Appendix B </w:t>
      </w:r>
      <w:r w:rsidRPr="00E97D19">
        <w:t>from the 20</w:t>
      </w:r>
      <w:r>
        <w:t>24</w:t>
      </w:r>
      <w:r w:rsidRPr="00E97D19">
        <w:t> </w:t>
      </w:r>
      <w:r>
        <w:t>IEB</w:t>
      </w:r>
      <w:r w:rsidRPr="00E97D19">
        <w:t>C.</w:t>
      </w:r>
    </w:p>
    <w:p w14:paraId="07BC8053" w14:textId="02E26400" w:rsidR="008C73B6" w:rsidRPr="001C5B04" w:rsidRDefault="008C73B6" w:rsidP="008C73B6">
      <w:pPr>
        <w:spacing w:before="240" w:after="240"/>
        <w:jc w:val="center"/>
        <w:rPr>
          <w:rFonts w:cs="Arial"/>
          <w:b/>
          <w:bCs/>
          <w:iCs/>
          <w:snapToGrid/>
          <w:szCs w:val="24"/>
        </w:rPr>
      </w:pPr>
      <w:r>
        <w:rPr>
          <w:rFonts w:cs="Arial"/>
          <w:b/>
          <w:bCs/>
          <w:iCs/>
          <w:szCs w:val="24"/>
        </w:rPr>
        <w:t>APPENDIX B</w:t>
      </w:r>
      <w:bookmarkStart w:id="25" w:name="AB"/>
      <w:bookmarkEnd w:id="25"/>
      <w:r>
        <w:rPr>
          <w:rFonts w:cs="Arial"/>
          <w:b/>
          <w:bCs/>
          <w:iCs/>
          <w:szCs w:val="24"/>
        </w:rPr>
        <w:br/>
        <w:t>SUPPLEMENTARY ACCESSIBILITY REQUIREMENTS FOR EXISTING BUILDINGS AND FACILITIES</w:t>
      </w:r>
    </w:p>
    <w:p w14:paraId="6593AD97" w14:textId="77777777" w:rsidR="008C73B6" w:rsidRPr="00AD67B3" w:rsidRDefault="008C73B6" w:rsidP="008C73B6">
      <w:pPr>
        <w:spacing w:before="120"/>
        <w:rPr>
          <w:rFonts w:cs="Arial"/>
        </w:rPr>
      </w:pPr>
      <w:r w:rsidRPr="00AD67B3">
        <w:rPr>
          <w:rFonts w:cs="Arial"/>
          <w:b/>
        </w:rPr>
        <w:t>Notation:</w:t>
      </w:r>
    </w:p>
    <w:p w14:paraId="72258C29"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1B41E6BF" w14:textId="01BA5D8D"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4A3DE0DD" w14:textId="77777777" w:rsidR="008C73B6" w:rsidRDefault="008C73B6" w:rsidP="00C9213C">
      <w:pPr>
        <w:pStyle w:val="Heading3"/>
        <w:spacing w:before="0"/>
        <w:rPr>
          <w:noProof/>
        </w:rPr>
      </w:pPr>
      <w:r w:rsidRPr="00AD67B3">
        <w:lastRenderedPageBreak/>
        <w:t xml:space="preserve">ITEM </w:t>
      </w:r>
      <w:r>
        <w:t>27</w:t>
      </w:r>
      <w:r>
        <w:br/>
      </w:r>
      <w:r w:rsidRPr="00162784">
        <w:t xml:space="preserve">Appendix </w:t>
      </w:r>
      <w:r>
        <w:t>C</w:t>
      </w:r>
      <w:r w:rsidRPr="00162784">
        <w:t xml:space="preserve"> </w:t>
      </w:r>
      <w:r>
        <w:t>Guidelines for the Wind Retrofit of Existing Buildings</w:t>
      </w:r>
    </w:p>
    <w:p w14:paraId="42E84FF5" w14:textId="77777777" w:rsidR="008C73B6" w:rsidRPr="00E97D19" w:rsidRDefault="008C73B6" w:rsidP="008C73B6">
      <w:r w:rsidRPr="001C5086">
        <w:t xml:space="preserve">HCD </w:t>
      </w:r>
      <w:r w:rsidRPr="00E97D19">
        <w:t xml:space="preserve">proposes to not adopt </w:t>
      </w:r>
      <w:r>
        <w:t xml:space="preserve">Appendix C </w:t>
      </w:r>
      <w:r w:rsidRPr="00E97D19">
        <w:t>from the 20</w:t>
      </w:r>
      <w:r>
        <w:t>24</w:t>
      </w:r>
      <w:r w:rsidRPr="00E97D19">
        <w:t> </w:t>
      </w:r>
      <w:r>
        <w:t>IEB</w:t>
      </w:r>
      <w:r w:rsidRPr="00E97D19">
        <w:t>C.</w:t>
      </w:r>
    </w:p>
    <w:p w14:paraId="65504364" w14:textId="4A1F2FEC" w:rsidR="008C73B6" w:rsidRPr="004731AD" w:rsidRDefault="008C73B6" w:rsidP="008C73B6">
      <w:pPr>
        <w:spacing w:before="240" w:after="240"/>
        <w:jc w:val="center"/>
        <w:rPr>
          <w:rFonts w:cs="Arial"/>
          <w:b/>
          <w:bCs/>
          <w:iCs/>
          <w:snapToGrid/>
          <w:szCs w:val="24"/>
        </w:rPr>
      </w:pPr>
      <w:r>
        <w:rPr>
          <w:rFonts w:cs="Arial"/>
          <w:b/>
          <w:bCs/>
          <w:iCs/>
          <w:szCs w:val="24"/>
        </w:rPr>
        <w:t>APPENDIX C</w:t>
      </w:r>
      <w:r>
        <w:rPr>
          <w:rFonts w:cs="Arial"/>
          <w:b/>
          <w:bCs/>
          <w:iCs/>
          <w:szCs w:val="24"/>
        </w:rPr>
        <w:br/>
        <w:t xml:space="preserve">GUIDELINES FOR THE WIND RETROFIT OF EXISTING </w:t>
      </w:r>
      <w:r w:rsidR="00A773C0">
        <w:rPr>
          <w:rFonts w:cs="Arial"/>
          <w:b/>
          <w:bCs/>
          <w:iCs/>
          <w:szCs w:val="24"/>
        </w:rPr>
        <w:t>BUILDINGS</w:t>
      </w:r>
    </w:p>
    <w:p w14:paraId="533647EA" w14:textId="77777777" w:rsidR="008C73B6" w:rsidRPr="00AD67B3" w:rsidRDefault="008C73B6" w:rsidP="008C73B6">
      <w:pPr>
        <w:spacing w:before="120"/>
        <w:rPr>
          <w:rFonts w:cs="Arial"/>
        </w:rPr>
      </w:pPr>
      <w:r w:rsidRPr="00AD67B3">
        <w:rPr>
          <w:rFonts w:cs="Arial"/>
          <w:b/>
        </w:rPr>
        <w:t>Notation:</w:t>
      </w:r>
    </w:p>
    <w:p w14:paraId="629A896E"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CFD6D99" w14:textId="73C4BF2C"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1628DD4" w14:textId="77777777" w:rsidR="008C73B6" w:rsidRDefault="008C73B6" w:rsidP="00C9213C">
      <w:pPr>
        <w:pStyle w:val="Heading3"/>
        <w:spacing w:before="0"/>
        <w:rPr>
          <w:noProof/>
        </w:rPr>
      </w:pPr>
      <w:r w:rsidRPr="00AD67B3">
        <w:t xml:space="preserve">ITEM </w:t>
      </w:r>
      <w:r>
        <w:t>28</w:t>
      </w:r>
      <w:r>
        <w:br/>
      </w:r>
      <w:r w:rsidRPr="00162784">
        <w:t xml:space="preserve">Appendix </w:t>
      </w:r>
      <w:r>
        <w:t>D</w:t>
      </w:r>
      <w:r w:rsidRPr="00162784">
        <w:t xml:space="preserve"> </w:t>
      </w:r>
      <w:r>
        <w:t>Board of Appeals</w:t>
      </w:r>
    </w:p>
    <w:p w14:paraId="5CE7D29C" w14:textId="77777777" w:rsidR="008C73B6" w:rsidRPr="00E97D19" w:rsidRDefault="008C73B6" w:rsidP="008C73B6">
      <w:r w:rsidRPr="001C5086">
        <w:t xml:space="preserve">HCD </w:t>
      </w:r>
      <w:r w:rsidRPr="00E97D19">
        <w:t xml:space="preserve">proposes to not adopt </w:t>
      </w:r>
      <w:r>
        <w:t xml:space="preserve">Appendix D </w:t>
      </w:r>
      <w:r w:rsidRPr="00E97D19">
        <w:t>from the 20</w:t>
      </w:r>
      <w:r>
        <w:t>24</w:t>
      </w:r>
      <w:r w:rsidRPr="00E97D19">
        <w:t> </w:t>
      </w:r>
      <w:r>
        <w:t>IEB</w:t>
      </w:r>
      <w:r w:rsidRPr="00E97D19">
        <w:t>C.</w:t>
      </w:r>
    </w:p>
    <w:p w14:paraId="44878749" w14:textId="77777777" w:rsidR="008C73B6" w:rsidRPr="00010582" w:rsidRDefault="008C73B6" w:rsidP="008C73B6">
      <w:pPr>
        <w:spacing w:before="240" w:after="240"/>
        <w:jc w:val="center"/>
        <w:rPr>
          <w:rFonts w:cs="Arial"/>
          <w:b/>
          <w:bCs/>
          <w:iCs/>
          <w:snapToGrid/>
          <w:szCs w:val="24"/>
        </w:rPr>
      </w:pPr>
      <w:r>
        <w:rPr>
          <w:rFonts w:cs="Arial"/>
          <w:b/>
          <w:bCs/>
          <w:iCs/>
          <w:szCs w:val="24"/>
        </w:rPr>
        <w:t>APPENDIX D</w:t>
      </w:r>
      <w:bookmarkStart w:id="26" w:name="AD"/>
      <w:bookmarkEnd w:id="26"/>
      <w:r>
        <w:rPr>
          <w:rFonts w:cs="Arial"/>
          <w:b/>
          <w:bCs/>
          <w:iCs/>
          <w:szCs w:val="24"/>
        </w:rPr>
        <w:br/>
        <w:t>BOARD OF APPEALS</w:t>
      </w:r>
    </w:p>
    <w:p w14:paraId="1E5DC27B" w14:textId="77777777" w:rsidR="008C73B6" w:rsidRPr="00AD67B3" w:rsidRDefault="008C73B6" w:rsidP="008C73B6">
      <w:pPr>
        <w:spacing w:before="120"/>
        <w:rPr>
          <w:rFonts w:cs="Arial"/>
        </w:rPr>
      </w:pPr>
      <w:r w:rsidRPr="00AD67B3">
        <w:rPr>
          <w:rFonts w:cs="Arial"/>
          <w:b/>
        </w:rPr>
        <w:t>Notation:</w:t>
      </w:r>
    </w:p>
    <w:p w14:paraId="12D4F391"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259C1A9" w14:textId="19263BFF"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867534D" w14:textId="77777777" w:rsidR="008C73B6" w:rsidRDefault="008C73B6" w:rsidP="00C9213C">
      <w:pPr>
        <w:pStyle w:val="Heading3"/>
        <w:spacing w:before="0"/>
        <w:rPr>
          <w:noProof/>
        </w:rPr>
      </w:pPr>
      <w:r w:rsidRPr="00AD67B3">
        <w:t xml:space="preserve">ITEM </w:t>
      </w:r>
      <w:r>
        <w:t>29</w:t>
      </w:r>
      <w:r>
        <w:br/>
      </w:r>
      <w:r w:rsidRPr="00162784">
        <w:t xml:space="preserve">Appendix </w:t>
      </w:r>
      <w:r>
        <w:t>E</w:t>
      </w:r>
      <w:r w:rsidRPr="00162784">
        <w:t xml:space="preserve"> </w:t>
      </w:r>
      <w:r>
        <w:t>Temporary Emergency Uses</w:t>
      </w:r>
    </w:p>
    <w:p w14:paraId="1EF381D3" w14:textId="77777777" w:rsidR="008C73B6" w:rsidRPr="00E97D19" w:rsidRDefault="008C73B6" w:rsidP="008C73B6">
      <w:r w:rsidRPr="001C5086">
        <w:t xml:space="preserve">HCD </w:t>
      </w:r>
      <w:r w:rsidRPr="00E97D19">
        <w:t xml:space="preserve">proposes to not adopt </w:t>
      </w:r>
      <w:r>
        <w:t xml:space="preserve">Appendix E </w:t>
      </w:r>
      <w:r w:rsidRPr="00E97D19">
        <w:t>from the 20</w:t>
      </w:r>
      <w:r>
        <w:t>24</w:t>
      </w:r>
      <w:r w:rsidRPr="00E97D19">
        <w:t> </w:t>
      </w:r>
      <w:r>
        <w:t>IEB</w:t>
      </w:r>
      <w:r w:rsidRPr="00E97D19">
        <w:t>C.</w:t>
      </w:r>
    </w:p>
    <w:p w14:paraId="7EC82EC0" w14:textId="77777777" w:rsidR="008C73B6" w:rsidRPr="007B1547" w:rsidRDefault="008C73B6" w:rsidP="008C73B6">
      <w:pPr>
        <w:spacing w:before="240" w:after="240"/>
        <w:jc w:val="center"/>
        <w:rPr>
          <w:rFonts w:cs="Arial"/>
          <w:b/>
          <w:bCs/>
          <w:iCs/>
          <w:snapToGrid/>
          <w:szCs w:val="24"/>
        </w:rPr>
      </w:pPr>
      <w:r>
        <w:rPr>
          <w:rFonts w:cs="Arial"/>
          <w:b/>
          <w:bCs/>
          <w:iCs/>
          <w:szCs w:val="24"/>
        </w:rPr>
        <w:t>APPENDIX E</w:t>
      </w:r>
      <w:r>
        <w:rPr>
          <w:rFonts w:cs="Arial"/>
          <w:b/>
          <w:bCs/>
          <w:iCs/>
          <w:szCs w:val="24"/>
        </w:rPr>
        <w:br/>
        <w:t>TEMPORARY EMERGENCY USES</w:t>
      </w:r>
    </w:p>
    <w:p w14:paraId="60B6774E" w14:textId="77777777" w:rsidR="008C73B6" w:rsidRPr="00AD67B3" w:rsidRDefault="008C73B6" w:rsidP="008C73B6">
      <w:pPr>
        <w:spacing w:before="120"/>
        <w:rPr>
          <w:rFonts w:cs="Arial"/>
        </w:rPr>
      </w:pPr>
      <w:r w:rsidRPr="00AD67B3">
        <w:rPr>
          <w:rFonts w:cs="Arial"/>
          <w:b/>
        </w:rPr>
        <w:t>Notation:</w:t>
      </w:r>
    </w:p>
    <w:p w14:paraId="41A58E82"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w:t>
      </w:r>
      <w:r w:rsidRPr="00D212FB">
        <w:rPr>
          <w:rFonts w:cs="Arial"/>
          <w:color w:val="000000"/>
          <w:szCs w:val="24"/>
        </w:rPr>
        <w:lastRenderedPageBreak/>
        <w:t xml:space="preserve">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8A03E1B" w14:textId="65D44B4E"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27" w:name="_Hlk155607449"/>
      <w:r w:rsidRPr="00371825">
        <w:rPr>
          <w:rFonts w:cs="Arial"/>
          <w:color w:val="000000"/>
          <w:szCs w:val="24"/>
        </w:rPr>
        <w:t>65852.2.</w:t>
      </w:r>
    </w:p>
    <w:p w14:paraId="067B44B0" w14:textId="77777777" w:rsidR="008C73B6" w:rsidRDefault="008C73B6" w:rsidP="00C9213C">
      <w:pPr>
        <w:pStyle w:val="Heading3"/>
        <w:spacing w:before="0"/>
        <w:rPr>
          <w:noProof/>
        </w:rPr>
      </w:pPr>
      <w:r w:rsidRPr="00AD67B3">
        <w:t xml:space="preserve">ITEM </w:t>
      </w:r>
      <w:r>
        <w:t>30</w:t>
      </w:r>
      <w:r>
        <w:br/>
        <w:t>Resource A</w:t>
      </w:r>
      <w:r w:rsidRPr="00162784">
        <w:t xml:space="preserve"> </w:t>
      </w:r>
      <w:r>
        <w:t>Guidelines on Fire Ratings of Archaic Materials and Assemblies</w:t>
      </w:r>
    </w:p>
    <w:p w14:paraId="4206D43A" w14:textId="77777777" w:rsidR="008C73B6" w:rsidRPr="00E97D19" w:rsidRDefault="008C73B6" w:rsidP="008C73B6">
      <w:r w:rsidRPr="001C5086">
        <w:t xml:space="preserve">HCD </w:t>
      </w:r>
      <w:r w:rsidRPr="00E97D19">
        <w:t xml:space="preserve">proposes to not adopt </w:t>
      </w:r>
      <w:r>
        <w:t xml:space="preserve">Resource A </w:t>
      </w:r>
      <w:r w:rsidRPr="00E97D19">
        <w:t>from the 20</w:t>
      </w:r>
      <w:r>
        <w:t>24</w:t>
      </w:r>
      <w:r w:rsidRPr="00E97D19">
        <w:t> </w:t>
      </w:r>
      <w:r>
        <w:t>IEB</w:t>
      </w:r>
      <w:r w:rsidRPr="00E97D19">
        <w:t>C.</w:t>
      </w:r>
    </w:p>
    <w:p w14:paraId="1B088911" w14:textId="77777777" w:rsidR="008C73B6" w:rsidRPr="007F18A9" w:rsidRDefault="008C73B6" w:rsidP="008C73B6">
      <w:pPr>
        <w:pStyle w:val="ListParagraph"/>
        <w:spacing w:before="240" w:after="240"/>
        <w:ind w:left="0"/>
        <w:jc w:val="center"/>
        <w:rPr>
          <w:rFonts w:cs="Arial"/>
          <w:b/>
          <w:snapToGrid/>
          <w:szCs w:val="24"/>
        </w:rPr>
      </w:pPr>
      <w:r>
        <w:rPr>
          <w:rFonts w:cs="Arial"/>
          <w:b/>
          <w:szCs w:val="24"/>
        </w:rPr>
        <w:t>RESOURCE A</w:t>
      </w:r>
      <w:bookmarkStart w:id="28" w:name="RA"/>
      <w:bookmarkEnd w:id="28"/>
      <w:r>
        <w:rPr>
          <w:rFonts w:cs="Arial"/>
          <w:b/>
          <w:szCs w:val="24"/>
        </w:rPr>
        <w:br/>
        <w:t>GUIDELINES ON FIRE RATINGS OF ARCHAIC MATERIALS AND ASSEMBLIES</w:t>
      </w:r>
    </w:p>
    <w:p w14:paraId="317F1C68" w14:textId="77777777" w:rsidR="008C73B6" w:rsidRPr="00AD67B3" w:rsidRDefault="008C73B6" w:rsidP="008C73B6">
      <w:pPr>
        <w:spacing w:before="120"/>
        <w:rPr>
          <w:rFonts w:cs="Arial"/>
        </w:rPr>
      </w:pPr>
      <w:r w:rsidRPr="00AD67B3">
        <w:rPr>
          <w:rFonts w:cs="Arial"/>
          <w:b/>
        </w:rPr>
        <w:t>Notation:</w:t>
      </w:r>
    </w:p>
    <w:p w14:paraId="5EC2F2F2" w14:textId="77777777" w:rsidR="0038145A" w:rsidRPr="00D212FB" w:rsidRDefault="0038145A" w:rsidP="0038145A">
      <w:pPr>
        <w:spacing w:before="12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D1B49AF" w14:textId="3DBF35F1" w:rsidR="00767766" w:rsidRPr="008C73B6"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27"/>
    </w:p>
    <w:sectPr w:rsidR="00767766" w:rsidRPr="008C73B6" w:rsidSect="00902ED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7835" w14:textId="77777777" w:rsidR="000526CF" w:rsidRDefault="000526CF">
      <w:r>
        <w:separator/>
      </w:r>
    </w:p>
  </w:endnote>
  <w:endnote w:type="continuationSeparator" w:id="0">
    <w:p w14:paraId="7BC6828D" w14:textId="77777777" w:rsidR="000526CF" w:rsidRDefault="000526CF">
      <w:r>
        <w:continuationSeparator/>
      </w:r>
    </w:p>
  </w:endnote>
  <w:endnote w:type="continuationNotice" w:id="1">
    <w:p w14:paraId="41FD193F" w14:textId="77777777" w:rsidR="000526CF" w:rsidRDefault="00052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491B61E6" w:rsidR="008908A5" w:rsidRDefault="008908A5" w:rsidP="00AA0C1D">
    <w:pPr>
      <w:pStyle w:val="Footer"/>
      <w:pBdr>
        <w:top w:val="single" w:sz="4" w:space="1" w:color="auto"/>
      </w:pBdr>
      <w:tabs>
        <w:tab w:val="clear" w:pos="4320"/>
        <w:tab w:val="clear" w:pos="8640"/>
        <w:tab w:val="center" w:pos="4788"/>
        <w:tab w:val="right" w:pos="6678"/>
      </w:tabs>
    </w:pPr>
  </w:p>
  <w:p w14:paraId="30356D53" w14:textId="0E16C476"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6B317B">
      <w:t xml:space="preserve">Initial </w:t>
    </w:r>
    <w:r>
      <w:t>Express Terms</w:t>
    </w:r>
    <w:r w:rsidR="00A8502F">
      <w:tab/>
    </w:r>
    <w:r w:rsidR="009933E0">
      <w:t>June 13</w:t>
    </w:r>
    <w:r w:rsidR="00A8502F">
      <w:t xml:space="preserve">, </w:t>
    </w:r>
    <w:r w:rsidR="006B317B">
      <w:t>2024</w:t>
    </w:r>
  </w:p>
  <w:p w14:paraId="0CAFC6F9" w14:textId="3FC7EFA2" w:rsidR="008908A5" w:rsidRDefault="00CA46A8" w:rsidP="00AA0C1D">
    <w:pPr>
      <w:pStyle w:val="Footer"/>
      <w:tabs>
        <w:tab w:val="clear" w:pos="4320"/>
        <w:tab w:val="clear" w:pos="8640"/>
        <w:tab w:val="center" w:pos="4860"/>
        <w:tab w:val="right" w:pos="9180"/>
      </w:tabs>
      <w:rPr>
        <w:szCs w:val="16"/>
      </w:rPr>
    </w:pPr>
    <w:r>
      <w:rPr>
        <w:szCs w:val="16"/>
      </w:rPr>
      <w:t>HCD 06/24</w:t>
    </w:r>
    <w:r w:rsidR="008908A5">
      <w:rPr>
        <w:szCs w:val="16"/>
      </w:rPr>
      <w:t xml:space="preserve"> - Part</w:t>
    </w:r>
    <w:r w:rsidR="00A8502F">
      <w:rPr>
        <w:szCs w:val="16"/>
      </w:rPr>
      <w:t xml:space="preserve"> </w:t>
    </w:r>
    <w:r w:rsidR="00D30923">
      <w:rPr>
        <w:szCs w:val="16"/>
      </w:rPr>
      <w:t>10</w:t>
    </w:r>
    <w:r w:rsidR="008908A5">
      <w:rPr>
        <w:szCs w:val="16"/>
      </w:rPr>
      <w:t xml:space="preserve"> -</w:t>
    </w:r>
    <w:r w:rsidR="00A8502F">
      <w:rPr>
        <w:szCs w:val="16"/>
      </w:rPr>
      <w:t xml:space="preserve"> </w:t>
    </w:r>
    <w:r w:rsidR="006B317B">
      <w:rPr>
        <w:szCs w:val="16"/>
      </w:rPr>
      <w:t>2024</w:t>
    </w:r>
    <w:r w:rsidR="00A8502F">
      <w:rPr>
        <w:szCs w:val="16"/>
      </w:rPr>
      <w:t xml:space="preserve"> Triennia</w:t>
    </w:r>
    <w:r w:rsidR="006B317B">
      <w:rPr>
        <w:szCs w:val="16"/>
      </w:rPr>
      <w:t>l</w:t>
    </w:r>
    <w:r w:rsidR="00A8502F">
      <w:rPr>
        <w:szCs w:val="16"/>
      </w:rPr>
      <w:t xml:space="preserve"> </w:t>
    </w:r>
    <w:r w:rsidR="008908A5" w:rsidRPr="006D1470">
      <w:rPr>
        <w:szCs w:val="16"/>
      </w:rPr>
      <w:t>Code Cycle</w:t>
    </w:r>
    <w:r w:rsidR="0070689B">
      <w:rPr>
        <w:szCs w:val="16"/>
      </w:rPr>
      <w:tab/>
    </w:r>
    <w:r w:rsidR="00A8502F">
      <w:rPr>
        <w:szCs w:val="16"/>
      </w:rPr>
      <w:tab/>
    </w:r>
    <w:r w:rsidR="006B317B">
      <w:rPr>
        <w:szCs w:val="16"/>
      </w:rPr>
      <w:t>IET</w:t>
    </w:r>
  </w:p>
  <w:p w14:paraId="4E70EC50" w14:textId="7B9379F4" w:rsidR="008908A5" w:rsidRDefault="006B317B" w:rsidP="00A8502F">
    <w:pPr>
      <w:pStyle w:val="Footer"/>
      <w:tabs>
        <w:tab w:val="clear" w:pos="4320"/>
        <w:tab w:val="clear" w:pos="8640"/>
        <w:tab w:val="center" w:pos="4860"/>
        <w:tab w:val="right" w:pos="9180"/>
      </w:tabs>
    </w:pPr>
    <w:r>
      <w:rPr>
        <w:szCs w:val="16"/>
      </w:rPr>
      <w:t>Department of Housing and Community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4E5F" w14:textId="77777777" w:rsidR="000526CF" w:rsidRDefault="000526CF">
      <w:r>
        <w:separator/>
      </w:r>
    </w:p>
  </w:footnote>
  <w:footnote w:type="continuationSeparator" w:id="0">
    <w:p w14:paraId="6DD2F605" w14:textId="77777777" w:rsidR="000526CF" w:rsidRDefault="000526CF">
      <w:r>
        <w:continuationSeparator/>
      </w:r>
    </w:p>
  </w:footnote>
  <w:footnote w:type="continuationNotice" w:id="1">
    <w:p w14:paraId="7CD362BC" w14:textId="77777777" w:rsidR="000526CF" w:rsidRDefault="00052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478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5536BF"/>
    <w:multiLevelType w:val="hybridMultilevel"/>
    <w:tmpl w:val="80F8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7"/>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47865944">
    <w:abstractNumId w:val="19"/>
  </w:num>
  <w:num w:numId="30" w16cid:durableId="1508863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4E79"/>
    <w:rsid w:val="000257AD"/>
    <w:rsid w:val="00032167"/>
    <w:rsid w:val="000526CF"/>
    <w:rsid w:val="00055287"/>
    <w:rsid w:val="000600C9"/>
    <w:rsid w:val="0006560C"/>
    <w:rsid w:val="00077B06"/>
    <w:rsid w:val="00082269"/>
    <w:rsid w:val="000A0700"/>
    <w:rsid w:val="000A1748"/>
    <w:rsid w:val="000B136A"/>
    <w:rsid w:val="000B4609"/>
    <w:rsid w:val="000B5D13"/>
    <w:rsid w:val="000C11BA"/>
    <w:rsid w:val="000E24B4"/>
    <w:rsid w:val="000E2B7B"/>
    <w:rsid w:val="000E668B"/>
    <w:rsid w:val="000F5465"/>
    <w:rsid w:val="000F5500"/>
    <w:rsid w:val="0010510E"/>
    <w:rsid w:val="00110B4A"/>
    <w:rsid w:val="00115503"/>
    <w:rsid w:val="00123F82"/>
    <w:rsid w:val="00125321"/>
    <w:rsid w:val="0012730F"/>
    <w:rsid w:val="00132C6A"/>
    <w:rsid w:val="00147F2E"/>
    <w:rsid w:val="00161E6E"/>
    <w:rsid w:val="00164809"/>
    <w:rsid w:val="00175449"/>
    <w:rsid w:val="001826F4"/>
    <w:rsid w:val="00190E7A"/>
    <w:rsid w:val="001A4AF8"/>
    <w:rsid w:val="001A7B5A"/>
    <w:rsid w:val="001B27A0"/>
    <w:rsid w:val="001C4F88"/>
    <w:rsid w:val="001D15D1"/>
    <w:rsid w:val="001D2368"/>
    <w:rsid w:val="001D6449"/>
    <w:rsid w:val="001E0E55"/>
    <w:rsid w:val="001E1EBC"/>
    <w:rsid w:val="001E2EAA"/>
    <w:rsid w:val="001E635B"/>
    <w:rsid w:val="001E71DE"/>
    <w:rsid w:val="001F2A94"/>
    <w:rsid w:val="001F3001"/>
    <w:rsid w:val="001F6735"/>
    <w:rsid w:val="00202855"/>
    <w:rsid w:val="00215B76"/>
    <w:rsid w:val="002178C8"/>
    <w:rsid w:val="00234A84"/>
    <w:rsid w:val="00237430"/>
    <w:rsid w:val="00242977"/>
    <w:rsid w:val="0024304B"/>
    <w:rsid w:val="002514BB"/>
    <w:rsid w:val="002537B1"/>
    <w:rsid w:val="0026262E"/>
    <w:rsid w:val="002678E5"/>
    <w:rsid w:val="00282886"/>
    <w:rsid w:val="00285079"/>
    <w:rsid w:val="002915CB"/>
    <w:rsid w:val="00295E27"/>
    <w:rsid w:val="002965E0"/>
    <w:rsid w:val="002B6B6D"/>
    <w:rsid w:val="002D2C9B"/>
    <w:rsid w:val="002D3953"/>
    <w:rsid w:val="002D3F86"/>
    <w:rsid w:val="002E0D93"/>
    <w:rsid w:val="00301808"/>
    <w:rsid w:val="0030639B"/>
    <w:rsid w:val="0032516B"/>
    <w:rsid w:val="00326A5D"/>
    <w:rsid w:val="00332C1D"/>
    <w:rsid w:val="003435A3"/>
    <w:rsid w:val="00351E2B"/>
    <w:rsid w:val="00353B32"/>
    <w:rsid w:val="003641DE"/>
    <w:rsid w:val="00364971"/>
    <w:rsid w:val="0038145A"/>
    <w:rsid w:val="00387951"/>
    <w:rsid w:val="003942B6"/>
    <w:rsid w:val="003A0162"/>
    <w:rsid w:val="003B13B4"/>
    <w:rsid w:val="003B184C"/>
    <w:rsid w:val="003B2B18"/>
    <w:rsid w:val="003B642A"/>
    <w:rsid w:val="003C447C"/>
    <w:rsid w:val="003C56D4"/>
    <w:rsid w:val="003C601E"/>
    <w:rsid w:val="003E0D9B"/>
    <w:rsid w:val="003E46C0"/>
    <w:rsid w:val="003E5BE3"/>
    <w:rsid w:val="00402A4A"/>
    <w:rsid w:val="00411E94"/>
    <w:rsid w:val="00421C03"/>
    <w:rsid w:val="00427B32"/>
    <w:rsid w:val="00446845"/>
    <w:rsid w:val="00454BFC"/>
    <w:rsid w:val="00456560"/>
    <w:rsid w:val="00462492"/>
    <w:rsid w:val="0046521A"/>
    <w:rsid w:val="00472CBD"/>
    <w:rsid w:val="004957C8"/>
    <w:rsid w:val="004B2AB9"/>
    <w:rsid w:val="004B7379"/>
    <w:rsid w:val="004B78E5"/>
    <w:rsid w:val="004C0A59"/>
    <w:rsid w:val="004C469D"/>
    <w:rsid w:val="004C48A0"/>
    <w:rsid w:val="004D42B2"/>
    <w:rsid w:val="004D54F3"/>
    <w:rsid w:val="004E22E2"/>
    <w:rsid w:val="004E5AEE"/>
    <w:rsid w:val="004F06DF"/>
    <w:rsid w:val="004F218E"/>
    <w:rsid w:val="00500390"/>
    <w:rsid w:val="00517B26"/>
    <w:rsid w:val="00541492"/>
    <w:rsid w:val="005417DB"/>
    <w:rsid w:val="00553A03"/>
    <w:rsid w:val="00561013"/>
    <w:rsid w:val="00562130"/>
    <w:rsid w:val="00563190"/>
    <w:rsid w:val="0056665A"/>
    <w:rsid w:val="00570559"/>
    <w:rsid w:val="00574CA9"/>
    <w:rsid w:val="00576AC1"/>
    <w:rsid w:val="0059399B"/>
    <w:rsid w:val="00593DDD"/>
    <w:rsid w:val="00597D08"/>
    <w:rsid w:val="005A2BE7"/>
    <w:rsid w:val="005A73BC"/>
    <w:rsid w:val="005E162F"/>
    <w:rsid w:val="005F05EE"/>
    <w:rsid w:val="005F1A5F"/>
    <w:rsid w:val="005F1F14"/>
    <w:rsid w:val="00600471"/>
    <w:rsid w:val="00600E6C"/>
    <w:rsid w:val="00601F25"/>
    <w:rsid w:val="00602E59"/>
    <w:rsid w:val="00604C62"/>
    <w:rsid w:val="006067FA"/>
    <w:rsid w:val="00611587"/>
    <w:rsid w:val="0061175B"/>
    <w:rsid w:val="00611852"/>
    <w:rsid w:val="006169B9"/>
    <w:rsid w:val="00621339"/>
    <w:rsid w:val="0062393A"/>
    <w:rsid w:val="00623989"/>
    <w:rsid w:val="00630210"/>
    <w:rsid w:val="006329F9"/>
    <w:rsid w:val="006378AB"/>
    <w:rsid w:val="00642758"/>
    <w:rsid w:val="00664F8A"/>
    <w:rsid w:val="0066622F"/>
    <w:rsid w:val="00673897"/>
    <w:rsid w:val="0067736F"/>
    <w:rsid w:val="00681CF4"/>
    <w:rsid w:val="00683D07"/>
    <w:rsid w:val="0069558C"/>
    <w:rsid w:val="006A21F1"/>
    <w:rsid w:val="006A4745"/>
    <w:rsid w:val="006B17A4"/>
    <w:rsid w:val="006B317B"/>
    <w:rsid w:val="006B36A0"/>
    <w:rsid w:val="006B747C"/>
    <w:rsid w:val="006B7F63"/>
    <w:rsid w:val="006D1470"/>
    <w:rsid w:val="006E3A98"/>
    <w:rsid w:val="006F41A1"/>
    <w:rsid w:val="006F6449"/>
    <w:rsid w:val="0070689B"/>
    <w:rsid w:val="007115EF"/>
    <w:rsid w:val="00713235"/>
    <w:rsid w:val="00730355"/>
    <w:rsid w:val="0073368F"/>
    <w:rsid w:val="0073479C"/>
    <w:rsid w:val="00740562"/>
    <w:rsid w:val="007408FC"/>
    <w:rsid w:val="00745EB1"/>
    <w:rsid w:val="0074660A"/>
    <w:rsid w:val="00746ED5"/>
    <w:rsid w:val="00750097"/>
    <w:rsid w:val="007518DF"/>
    <w:rsid w:val="00767398"/>
    <w:rsid w:val="00767766"/>
    <w:rsid w:val="007706C8"/>
    <w:rsid w:val="007A79DE"/>
    <w:rsid w:val="007A7BA6"/>
    <w:rsid w:val="007B0231"/>
    <w:rsid w:val="007B4553"/>
    <w:rsid w:val="007C6503"/>
    <w:rsid w:val="007C66E6"/>
    <w:rsid w:val="007D4133"/>
    <w:rsid w:val="00801F7D"/>
    <w:rsid w:val="00803A94"/>
    <w:rsid w:val="00807932"/>
    <w:rsid w:val="00810884"/>
    <w:rsid w:val="0081299A"/>
    <w:rsid w:val="00821726"/>
    <w:rsid w:val="008236F5"/>
    <w:rsid w:val="0082571B"/>
    <w:rsid w:val="0083127A"/>
    <w:rsid w:val="00853DBB"/>
    <w:rsid w:val="00860675"/>
    <w:rsid w:val="00860D91"/>
    <w:rsid w:val="0086173E"/>
    <w:rsid w:val="00864BAF"/>
    <w:rsid w:val="00867CA5"/>
    <w:rsid w:val="00867CFB"/>
    <w:rsid w:val="008835A2"/>
    <w:rsid w:val="008908A5"/>
    <w:rsid w:val="00896351"/>
    <w:rsid w:val="008A2AC5"/>
    <w:rsid w:val="008A5753"/>
    <w:rsid w:val="008A63B1"/>
    <w:rsid w:val="008B6F4E"/>
    <w:rsid w:val="008C73B6"/>
    <w:rsid w:val="008D07A8"/>
    <w:rsid w:val="008D29A7"/>
    <w:rsid w:val="008E36A8"/>
    <w:rsid w:val="008E3B68"/>
    <w:rsid w:val="008E4A28"/>
    <w:rsid w:val="008E643F"/>
    <w:rsid w:val="008F0563"/>
    <w:rsid w:val="008F1AE2"/>
    <w:rsid w:val="008F2193"/>
    <w:rsid w:val="008F4EAD"/>
    <w:rsid w:val="00902EDA"/>
    <w:rsid w:val="00904F97"/>
    <w:rsid w:val="0090753D"/>
    <w:rsid w:val="009100B1"/>
    <w:rsid w:val="00927F80"/>
    <w:rsid w:val="00932A87"/>
    <w:rsid w:val="0093386B"/>
    <w:rsid w:val="00942665"/>
    <w:rsid w:val="00946B3F"/>
    <w:rsid w:val="0095455A"/>
    <w:rsid w:val="00962B4D"/>
    <w:rsid w:val="00965AAB"/>
    <w:rsid w:val="00972CB0"/>
    <w:rsid w:val="00975FF7"/>
    <w:rsid w:val="009933E0"/>
    <w:rsid w:val="00995891"/>
    <w:rsid w:val="00995934"/>
    <w:rsid w:val="00997E08"/>
    <w:rsid w:val="009A118D"/>
    <w:rsid w:val="009A439E"/>
    <w:rsid w:val="009A693A"/>
    <w:rsid w:val="009B75E7"/>
    <w:rsid w:val="009C2981"/>
    <w:rsid w:val="009C3A85"/>
    <w:rsid w:val="009C4F5C"/>
    <w:rsid w:val="009C529A"/>
    <w:rsid w:val="009D60C1"/>
    <w:rsid w:val="009D79D5"/>
    <w:rsid w:val="009E0E79"/>
    <w:rsid w:val="009E6B12"/>
    <w:rsid w:val="009F23ED"/>
    <w:rsid w:val="00A03040"/>
    <w:rsid w:val="00A138AA"/>
    <w:rsid w:val="00A247B9"/>
    <w:rsid w:val="00A353A3"/>
    <w:rsid w:val="00A40F46"/>
    <w:rsid w:val="00A40F82"/>
    <w:rsid w:val="00A42A48"/>
    <w:rsid w:val="00A456D0"/>
    <w:rsid w:val="00A45D8D"/>
    <w:rsid w:val="00A51E66"/>
    <w:rsid w:val="00A56D5C"/>
    <w:rsid w:val="00A60CA1"/>
    <w:rsid w:val="00A63928"/>
    <w:rsid w:val="00A6733B"/>
    <w:rsid w:val="00A71482"/>
    <w:rsid w:val="00A76E67"/>
    <w:rsid w:val="00A773C0"/>
    <w:rsid w:val="00A8075D"/>
    <w:rsid w:val="00A81002"/>
    <w:rsid w:val="00A8502F"/>
    <w:rsid w:val="00A945EE"/>
    <w:rsid w:val="00AA0C1D"/>
    <w:rsid w:val="00AA63BA"/>
    <w:rsid w:val="00AC1F10"/>
    <w:rsid w:val="00AD05EF"/>
    <w:rsid w:val="00AD085D"/>
    <w:rsid w:val="00AD280C"/>
    <w:rsid w:val="00AE0023"/>
    <w:rsid w:val="00AE24DB"/>
    <w:rsid w:val="00AE4F2C"/>
    <w:rsid w:val="00AF245C"/>
    <w:rsid w:val="00AF4E96"/>
    <w:rsid w:val="00B05799"/>
    <w:rsid w:val="00B05B85"/>
    <w:rsid w:val="00B11AD5"/>
    <w:rsid w:val="00B12076"/>
    <w:rsid w:val="00B21297"/>
    <w:rsid w:val="00B24C67"/>
    <w:rsid w:val="00B326CC"/>
    <w:rsid w:val="00B347B0"/>
    <w:rsid w:val="00B34CAC"/>
    <w:rsid w:val="00B46095"/>
    <w:rsid w:val="00B50959"/>
    <w:rsid w:val="00B610F2"/>
    <w:rsid w:val="00B66B23"/>
    <w:rsid w:val="00B90681"/>
    <w:rsid w:val="00BA5865"/>
    <w:rsid w:val="00BC1102"/>
    <w:rsid w:val="00BC3F6E"/>
    <w:rsid w:val="00BD7EBE"/>
    <w:rsid w:val="00BE48F6"/>
    <w:rsid w:val="00BE4EEA"/>
    <w:rsid w:val="00BE5A23"/>
    <w:rsid w:val="00BF12A1"/>
    <w:rsid w:val="00BF251B"/>
    <w:rsid w:val="00C03AB8"/>
    <w:rsid w:val="00C11D7E"/>
    <w:rsid w:val="00C17FCA"/>
    <w:rsid w:val="00C3533E"/>
    <w:rsid w:val="00C359AD"/>
    <w:rsid w:val="00C36475"/>
    <w:rsid w:val="00C42A7C"/>
    <w:rsid w:val="00C43412"/>
    <w:rsid w:val="00C44C36"/>
    <w:rsid w:val="00C53D20"/>
    <w:rsid w:val="00C54470"/>
    <w:rsid w:val="00C606EA"/>
    <w:rsid w:val="00C66ED2"/>
    <w:rsid w:val="00C67B72"/>
    <w:rsid w:val="00C74C96"/>
    <w:rsid w:val="00C74CC9"/>
    <w:rsid w:val="00C774FE"/>
    <w:rsid w:val="00C80CD9"/>
    <w:rsid w:val="00C826AB"/>
    <w:rsid w:val="00C857F5"/>
    <w:rsid w:val="00C91884"/>
    <w:rsid w:val="00C9213C"/>
    <w:rsid w:val="00C9549C"/>
    <w:rsid w:val="00C95CCD"/>
    <w:rsid w:val="00C96715"/>
    <w:rsid w:val="00C96A51"/>
    <w:rsid w:val="00CA46A8"/>
    <w:rsid w:val="00CB4EEC"/>
    <w:rsid w:val="00CB4F72"/>
    <w:rsid w:val="00CC12E7"/>
    <w:rsid w:val="00CD3235"/>
    <w:rsid w:val="00CD33D1"/>
    <w:rsid w:val="00CD5092"/>
    <w:rsid w:val="00CD71EA"/>
    <w:rsid w:val="00CE406D"/>
    <w:rsid w:val="00CE5670"/>
    <w:rsid w:val="00CE56AD"/>
    <w:rsid w:val="00CE6BFE"/>
    <w:rsid w:val="00CF279D"/>
    <w:rsid w:val="00CF3372"/>
    <w:rsid w:val="00CF7668"/>
    <w:rsid w:val="00CF76BC"/>
    <w:rsid w:val="00D1132A"/>
    <w:rsid w:val="00D135E4"/>
    <w:rsid w:val="00D13F72"/>
    <w:rsid w:val="00D1688C"/>
    <w:rsid w:val="00D205E3"/>
    <w:rsid w:val="00D212FB"/>
    <w:rsid w:val="00D23A72"/>
    <w:rsid w:val="00D275E7"/>
    <w:rsid w:val="00D30046"/>
    <w:rsid w:val="00D30923"/>
    <w:rsid w:val="00D32FB9"/>
    <w:rsid w:val="00D45087"/>
    <w:rsid w:val="00D54DBD"/>
    <w:rsid w:val="00D75DAD"/>
    <w:rsid w:val="00D75ED1"/>
    <w:rsid w:val="00D80385"/>
    <w:rsid w:val="00D80956"/>
    <w:rsid w:val="00D83C34"/>
    <w:rsid w:val="00D91AE2"/>
    <w:rsid w:val="00D93657"/>
    <w:rsid w:val="00DA5CDA"/>
    <w:rsid w:val="00DC2497"/>
    <w:rsid w:val="00DD4685"/>
    <w:rsid w:val="00DE197D"/>
    <w:rsid w:val="00DE5177"/>
    <w:rsid w:val="00DF3AEE"/>
    <w:rsid w:val="00E01717"/>
    <w:rsid w:val="00E04FC5"/>
    <w:rsid w:val="00E100C3"/>
    <w:rsid w:val="00E119F2"/>
    <w:rsid w:val="00E16084"/>
    <w:rsid w:val="00E26D45"/>
    <w:rsid w:val="00E3790F"/>
    <w:rsid w:val="00E46E3A"/>
    <w:rsid w:val="00E50410"/>
    <w:rsid w:val="00E539D5"/>
    <w:rsid w:val="00E53D35"/>
    <w:rsid w:val="00E60B8E"/>
    <w:rsid w:val="00E72B90"/>
    <w:rsid w:val="00E757A4"/>
    <w:rsid w:val="00E85C89"/>
    <w:rsid w:val="00E929AD"/>
    <w:rsid w:val="00E92B92"/>
    <w:rsid w:val="00EA0F60"/>
    <w:rsid w:val="00EB257F"/>
    <w:rsid w:val="00EB48FE"/>
    <w:rsid w:val="00EC27FE"/>
    <w:rsid w:val="00EC55B6"/>
    <w:rsid w:val="00ED18EC"/>
    <w:rsid w:val="00ED27E1"/>
    <w:rsid w:val="00ED293B"/>
    <w:rsid w:val="00ED5702"/>
    <w:rsid w:val="00ED593A"/>
    <w:rsid w:val="00ED6DC1"/>
    <w:rsid w:val="00EE5436"/>
    <w:rsid w:val="00EE6746"/>
    <w:rsid w:val="00EF00AD"/>
    <w:rsid w:val="00EF26E2"/>
    <w:rsid w:val="00F02F60"/>
    <w:rsid w:val="00F057BF"/>
    <w:rsid w:val="00F06EE0"/>
    <w:rsid w:val="00F1372C"/>
    <w:rsid w:val="00F152F2"/>
    <w:rsid w:val="00F1619A"/>
    <w:rsid w:val="00F17139"/>
    <w:rsid w:val="00F219FE"/>
    <w:rsid w:val="00F4291A"/>
    <w:rsid w:val="00F5261B"/>
    <w:rsid w:val="00F60F38"/>
    <w:rsid w:val="00F61E87"/>
    <w:rsid w:val="00F62CA6"/>
    <w:rsid w:val="00F74CEB"/>
    <w:rsid w:val="00F768B4"/>
    <w:rsid w:val="00F84A75"/>
    <w:rsid w:val="00F97C83"/>
    <w:rsid w:val="00FA62ED"/>
    <w:rsid w:val="00FB2DAD"/>
    <w:rsid w:val="00FB5CAA"/>
    <w:rsid w:val="00FB6E34"/>
    <w:rsid w:val="00FC3FCC"/>
    <w:rsid w:val="00FD45EA"/>
    <w:rsid w:val="00FE4917"/>
    <w:rsid w:val="00FF11EA"/>
    <w:rsid w:val="00FF2B32"/>
    <w:rsid w:val="0658FDEB"/>
    <w:rsid w:val="0EA7D7CF"/>
    <w:rsid w:val="19E46453"/>
    <w:rsid w:val="24016D25"/>
    <w:rsid w:val="73396A06"/>
    <w:rsid w:val="7ED08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F644152C-7FF4-4046-A813-28F82491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8C73B6"/>
  </w:style>
  <w:style w:type="character" w:customStyle="1" w:styleId="eop">
    <w:name w:val="eop"/>
    <w:basedOn w:val="DefaultParagraphFont"/>
    <w:rsid w:val="008C73B6"/>
  </w:style>
  <w:style w:type="paragraph" w:customStyle="1" w:styleId="paragraph">
    <w:name w:val="paragraph"/>
    <w:basedOn w:val="Normal"/>
    <w:rsid w:val="008C73B6"/>
    <w:pPr>
      <w:widowControl/>
      <w:spacing w:before="100" w:beforeAutospacing="1" w:after="100" w:afterAutospacing="1"/>
    </w:pPr>
    <w:rPr>
      <w:rFonts w:ascii="Times New Roman" w:eastAsia="Times New Roman" w:hAnsi="Times New Roman"/>
      <w:snapToGrid/>
      <w:szCs w:val="24"/>
    </w:rPr>
  </w:style>
  <w:style w:type="character" w:customStyle="1" w:styleId="scxw265758954">
    <w:name w:val="scxw265758954"/>
    <w:basedOn w:val="DefaultParagraphFont"/>
    <w:rsid w:val="008C73B6"/>
  </w:style>
  <w:style w:type="character" w:customStyle="1" w:styleId="scxw29634898">
    <w:name w:val="scxw29634898"/>
    <w:basedOn w:val="DefaultParagraphFont"/>
    <w:rsid w:val="008C73B6"/>
  </w:style>
  <w:style w:type="character" w:customStyle="1" w:styleId="scxw169669643">
    <w:name w:val="scxw169669643"/>
    <w:basedOn w:val="DefaultParagraphFont"/>
    <w:rsid w:val="008C73B6"/>
  </w:style>
  <w:style w:type="character" w:customStyle="1" w:styleId="scxw119133915">
    <w:name w:val="scxw119133915"/>
    <w:basedOn w:val="DefaultParagraphFont"/>
    <w:rsid w:val="008C73B6"/>
  </w:style>
  <w:style w:type="paragraph" w:customStyle="1" w:styleId="Paragraph0">
    <w:name w:val="Paragraph"/>
    <w:basedOn w:val="Normal"/>
    <w:qFormat/>
    <w:rsid w:val="008C73B6"/>
    <w:pPr>
      <w:widowControl/>
      <w:spacing w:before="120"/>
    </w:pPr>
    <w:rPr>
      <w:rFonts w:eastAsia="Times New Roman" w:cs="Arial"/>
      <w:szCs w:val="24"/>
    </w:rPr>
  </w:style>
  <w:style w:type="character" w:styleId="CommentReference">
    <w:name w:val="annotation reference"/>
    <w:basedOn w:val="DefaultParagraphFont"/>
    <w:semiHidden/>
    <w:unhideWhenUsed/>
    <w:rsid w:val="00282886"/>
    <w:rPr>
      <w:sz w:val="16"/>
      <w:szCs w:val="16"/>
    </w:rPr>
  </w:style>
  <w:style w:type="paragraph" w:styleId="CommentText">
    <w:name w:val="annotation text"/>
    <w:basedOn w:val="Normal"/>
    <w:link w:val="CommentTextChar"/>
    <w:unhideWhenUsed/>
    <w:rsid w:val="00282886"/>
    <w:rPr>
      <w:sz w:val="20"/>
    </w:rPr>
  </w:style>
  <w:style w:type="character" w:customStyle="1" w:styleId="CommentTextChar">
    <w:name w:val="Comment Text Char"/>
    <w:basedOn w:val="DefaultParagraphFont"/>
    <w:link w:val="CommentText"/>
    <w:rsid w:val="00282886"/>
    <w:rPr>
      <w:rFonts w:ascii="Arial" w:hAnsi="Arial"/>
      <w:snapToGrid w:val="0"/>
    </w:rPr>
  </w:style>
  <w:style w:type="paragraph" w:styleId="CommentSubject">
    <w:name w:val="annotation subject"/>
    <w:basedOn w:val="CommentText"/>
    <w:next w:val="CommentText"/>
    <w:link w:val="CommentSubjectChar"/>
    <w:semiHidden/>
    <w:unhideWhenUsed/>
    <w:rsid w:val="00282886"/>
    <w:rPr>
      <w:b/>
      <w:bCs/>
    </w:rPr>
  </w:style>
  <w:style w:type="character" w:customStyle="1" w:styleId="CommentSubjectChar">
    <w:name w:val="Comment Subject Char"/>
    <w:basedOn w:val="CommentTextChar"/>
    <w:link w:val="CommentSubject"/>
    <w:semiHidden/>
    <w:rsid w:val="00282886"/>
    <w:rPr>
      <w:rFonts w:ascii="Arial" w:hAnsi="Arial"/>
      <w:b/>
      <w:bCs/>
      <w:snapToGrid w:val="0"/>
    </w:rPr>
  </w:style>
  <w:style w:type="character" w:styleId="Hyperlink">
    <w:name w:val="Hyperlink"/>
    <w:basedOn w:val="DefaultParagraphFont"/>
    <w:unhideWhenUsed/>
    <w:rsid w:val="00282886"/>
    <w:rPr>
      <w:color w:val="0000FF" w:themeColor="hyperlink"/>
      <w:u w:val="single"/>
    </w:rPr>
  </w:style>
  <w:style w:type="character" w:styleId="UnresolvedMention">
    <w:name w:val="Unresolved Mention"/>
    <w:basedOn w:val="DefaultParagraphFont"/>
    <w:uiPriority w:val="99"/>
    <w:semiHidden/>
    <w:unhideWhenUsed/>
    <w:rsid w:val="00282886"/>
    <w:rPr>
      <w:color w:val="605E5C"/>
      <w:shd w:val="clear" w:color="auto" w:fill="E1DFDD"/>
    </w:rPr>
  </w:style>
  <w:style w:type="character" w:styleId="Mention">
    <w:name w:val="Mention"/>
    <w:basedOn w:val="DefaultParagraphFont"/>
    <w:uiPriority w:val="99"/>
    <w:unhideWhenUsed/>
    <w:rsid w:val="008D29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3864076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023F0-466C-4000-BFD0-465474EAE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16</Pages>
  <Words>4369</Words>
  <Characters>26191</Characters>
  <Application>Microsoft Office Word</Application>
  <DocSecurity>0</DocSecurity>
  <Lines>689</Lines>
  <Paragraphs>463</Paragraphs>
  <ScaleCrop>false</ScaleCrop>
  <HeadingPairs>
    <vt:vector size="2" baseType="variant">
      <vt:variant>
        <vt:lpstr>Title</vt:lpstr>
      </vt:variant>
      <vt:variant>
        <vt:i4>1</vt:i4>
      </vt:variant>
    </vt:vector>
  </HeadingPairs>
  <TitlesOfParts>
    <vt:vector size="1" baseType="lpstr">
      <vt:lpstr>HCD-06-24-IET-PT10</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HCD-06-24-IET-PT10</dc:title>
  <dc:subject/>
  <dc:creator>CBSC</dc:creator>
  <cp:keywords/>
  <cp:lastModifiedBy>Hagler, Carol@DGS</cp:lastModifiedBy>
  <cp:revision>176</cp:revision>
  <cp:lastPrinted>2020-02-18T23:46:00Z</cp:lastPrinted>
  <dcterms:created xsi:type="dcterms:W3CDTF">2023-10-09T17:20:00Z</dcterms:created>
  <dcterms:modified xsi:type="dcterms:W3CDTF">2024-06-19T21:31:00Z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