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E09E" w14:textId="086C2C5B" w:rsidR="00A5316F" w:rsidRPr="00A5316F" w:rsidRDefault="00A5316F" w:rsidP="006C22FB">
      <w:pPr>
        <w:pStyle w:val="Heading1"/>
      </w:pPr>
      <w:r w:rsidRPr="006C22FB">
        <w:t>INITIAL EXPRESS TERMS</w:t>
      </w:r>
      <w:r w:rsidRPr="006C22FB">
        <w:br/>
        <w:t>FOR PROPOSED BUILDING STANDARDS</w:t>
      </w:r>
      <w:r w:rsidRPr="006C22FB">
        <w:br/>
        <w:t>OF THE CALIFORNIA DEPARTMENT OF HOUSING AND COMMUNITY DEVELOPMENT</w:t>
      </w:r>
      <w:r w:rsidRPr="006C22FB">
        <w:br/>
        <w:t xml:space="preserve">REGARDING THE </w:t>
      </w:r>
      <w:r w:rsidRPr="006C22FB">
        <w:rPr>
          <w:rFonts w:eastAsiaTheme="majorEastAsia"/>
        </w:rPr>
        <w:t>2025 CALIFORNIA ELECTRICAL CODE</w:t>
      </w:r>
      <w:r w:rsidRPr="006C22FB">
        <w:t>,</w:t>
      </w:r>
      <w:r w:rsidRPr="006C22FB">
        <w:br/>
        <w:t xml:space="preserve">CALIFORNIA CODE OF REGULATIONS, TITLE 24, PART </w:t>
      </w:r>
      <w:r w:rsidRPr="006C22FB">
        <w:rPr>
          <w:rFonts w:eastAsiaTheme="majorEastAsia"/>
        </w:rPr>
        <w:t>3</w:t>
      </w:r>
      <w:r w:rsidRPr="006C22FB">
        <w:br/>
        <w:t xml:space="preserve">(HCD </w:t>
      </w:r>
      <w:r w:rsidR="00842F4C" w:rsidRPr="006C22FB">
        <w:t>01/23</w:t>
      </w:r>
      <w:r w:rsidRPr="00A5316F">
        <w:t>)</w:t>
      </w:r>
    </w:p>
    <w:p w14:paraId="7279D8D9" w14:textId="77777777" w:rsidR="00A5316F" w:rsidRPr="00A5316F" w:rsidRDefault="00A5316F" w:rsidP="00A5316F">
      <w:pPr>
        <w:spacing w:before="120"/>
        <w:rPr>
          <w:rFonts w:cs="Arial"/>
        </w:rPr>
      </w:pPr>
      <w:r w:rsidRPr="00A5316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780F9AA" w14:textId="77777777" w:rsidR="00A5316F" w:rsidRPr="00A5316F" w:rsidRDefault="00A5316F" w:rsidP="00A5316F">
      <w:pPr>
        <w:pBdr>
          <w:top w:val="single" w:sz="4" w:space="1" w:color="auto"/>
        </w:pBdr>
        <w:spacing w:before="120"/>
        <w:rPr>
          <w:rFonts w:cs="Arial"/>
        </w:rPr>
      </w:pPr>
      <w:r w:rsidRPr="00A5316F">
        <w:rPr>
          <w:rFonts w:cs="Arial"/>
          <w:szCs w:val="24"/>
        </w:rPr>
        <w:t>If using assistive technology, please adjust your settings to recognize underline, strikeout, italic and ellipsis.</w:t>
      </w:r>
    </w:p>
    <w:p w14:paraId="39F6B9E9" w14:textId="07DA5914" w:rsidR="00A5316F" w:rsidRPr="006C22FB" w:rsidRDefault="00A5316F" w:rsidP="006C22FB">
      <w:pPr>
        <w:pStyle w:val="Heading2"/>
      </w:pPr>
      <w:r w:rsidRPr="006C22FB">
        <w:t>LEGEND for EXPRESS TERMS</w:t>
      </w:r>
    </w:p>
    <w:p w14:paraId="4947009A" w14:textId="77777777" w:rsidR="00A5316F" w:rsidRPr="00A5316F" w:rsidRDefault="00A5316F" w:rsidP="00A5316F">
      <w:pPr>
        <w:numPr>
          <w:ilvl w:val="0"/>
          <w:numId w:val="5"/>
        </w:numPr>
        <w:contextualSpacing/>
        <w:rPr>
          <w:rFonts w:eastAsia="Batang" w:cs="Arial"/>
        </w:rPr>
      </w:pPr>
      <w:bookmarkStart w:id="0" w:name="_Hlk51751202"/>
      <w:r w:rsidRPr="00A5316F">
        <w:rPr>
          <w:rFonts w:eastAsia="Batang" w:cs="Arial"/>
        </w:rPr>
        <w:t>Model Code language appears upright</w:t>
      </w:r>
    </w:p>
    <w:p w14:paraId="43EEEF6F" w14:textId="77777777" w:rsidR="00A5316F" w:rsidRPr="00A5316F" w:rsidRDefault="00A5316F" w:rsidP="00A5316F">
      <w:pPr>
        <w:numPr>
          <w:ilvl w:val="0"/>
          <w:numId w:val="5"/>
        </w:numPr>
        <w:contextualSpacing/>
        <w:rPr>
          <w:rFonts w:eastAsia="Batang" w:cs="Arial"/>
        </w:rPr>
      </w:pPr>
      <w:r w:rsidRPr="00A5316F">
        <w:rPr>
          <w:rFonts w:eastAsia="Batang" w:cs="Arial"/>
        </w:rPr>
        <w:t xml:space="preserve">Existing California amendments appear in </w:t>
      </w:r>
      <w:r w:rsidRPr="00A5316F">
        <w:rPr>
          <w:rFonts w:eastAsia="Batang" w:cs="Arial"/>
          <w:i/>
        </w:rPr>
        <w:t>italic</w:t>
      </w:r>
    </w:p>
    <w:p w14:paraId="406446D9" w14:textId="77777777" w:rsidR="00A5316F" w:rsidRPr="00A5316F" w:rsidRDefault="00A5316F" w:rsidP="00A5316F">
      <w:pPr>
        <w:numPr>
          <w:ilvl w:val="0"/>
          <w:numId w:val="5"/>
        </w:numPr>
        <w:contextualSpacing/>
        <w:rPr>
          <w:rFonts w:eastAsia="Batang" w:cs="Arial"/>
          <w:i/>
          <w:u w:val="single"/>
        </w:rPr>
      </w:pPr>
      <w:r w:rsidRPr="00A5316F">
        <w:rPr>
          <w:rFonts w:eastAsia="Batang" w:cs="Arial"/>
        </w:rPr>
        <w:t xml:space="preserve">Amended model code or new California amendments appear </w:t>
      </w:r>
      <w:r w:rsidRPr="00A5316F">
        <w:rPr>
          <w:rFonts w:eastAsia="Batang" w:cs="Arial"/>
          <w:i/>
          <w:u w:val="single"/>
        </w:rPr>
        <w:t>underlined &amp; italic</w:t>
      </w:r>
    </w:p>
    <w:p w14:paraId="61FEBE48" w14:textId="77777777" w:rsidR="00A5316F" w:rsidRPr="00A5316F" w:rsidRDefault="00A5316F" w:rsidP="00A5316F">
      <w:pPr>
        <w:numPr>
          <w:ilvl w:val="0"/>
          <w:numId w:val="5"/>
        </w:numPr>
        <w:contextualSpacing/>
        <w:rPr>
          <w:rFonts w:eastAsia="Batang" w:cs="Arial"/>
        </w:rPr>
      </w:pPr>
      <w:r w:rsidRPr="00A5316F">
        <w:rPr>
          <w:rFonts w:eastAsia="Batang" w:cs="Arial"/>
        </w:rPr>
        <w:t xml:space="preserve">Repealed model code language appears </w:t>
      </w:r>
      <w:r w:rsidRPr="00A5316F">
        <w:rPr>
          <w:rFonts w:eastAsia="Batang" w:cs="Arial"/>
          <w:strike/>
        </w:rPr>
        <w:t>upright and in strikeout</w:t>
      </w:r>
    </w:p>
    <w:p w14:paraId="04D6CCFE" w14:textId="77777777" w:rsidR="00A5316F" w:rsidRPr="00A5316F" w:rsidRDefault="00A5316F" w:rsidP="00A5316F">
      <w:pPr>
        <w:numPr>
          <w:ilvl w:val="0"/>
          <w:numId w:val="5"/>
        </w:numPr>
        <w:contextualSpacing/>
        <w:rPr>
          <w:rFonts w:eastAsia="Batang" w:cs="Arial"/>
        </w:rPr>
      </w:pPr>
      <w:r w:rsidRPr="00A5316F">
        <w:rPr>
          <w:rFonts w:eastAsia="Batang" w:cs="Arial"/>
        </w:rPr>
        <w:t xml:space="preserve">Repealed California amendments appear in </w:t>
      </w:r>
      <w:r w:rsidRPr="00A5316F">
        <w:rPr>
          <w:rFonts w:eastAsia="Batang" w:cs="Arial"/>
          <w:i/>
          <w:strike/>
        </w:rPr>
        <w:t>italic and strikeout</w:t>
      </w:r>
    </w:p>
    <w:p w14:paraId="3F82D0EA" w14:textId="6B156DBB" w:rsidR="00A5316F" w:rsidRPr="00A5316F" w:rsidRDefault="00A5316F" w:rsidP="00A5316F">
      <w:pPr>
        <w:numPr>
          <w:ilvl w:val="0"/>
          <w:numId w:val="5"/>
        </w:numPr>
        <w:spacing w:after="0"/>
        <w:contextualSpacing/>
        <w:rPr>
          <w:rFonts w:eastAsia="Batang" w:cs="Arial"/>
        </w:rPr>
      </w:pPr>
      <w:r w:rsidRPr="00A5316F">
        <w:rPr>
          <w:rFonts w:eastAsia="Batang"/>
        </w:rPr>
        <w:t>Ellips</w:t>
      </w:r>
      <w:r w:rsidR="006C22FB">
        <w:rPr>
          <w:rFonts w:eastAsia="Batang"/>
        </w:rPr>
        <w:t>e</w:t>
      </w:r>
      <w:r w:rsidRPr="00A5316F">
        <w:rPr>
          <w:rFonts w:eastAsia="Batang"/>
        </w:rPr>
        <w:t>s ( ...) indicate existing text remains unchange</w:t>
      </w:r>
      <w:r w:rsidRPr="00A5316F">
        <w:rPr>
          <w:rFonts w:cs="Arial"/>
          <w:lang w:eastAsia="ko-KR"/>
        </w:rPr>
        <w:t>d</w:t>
      </w:r>
    </w:p>
    <w:bookmarkEnd w:id="0"/>
    <w:p w14:paraId="18957408" w14:textId="77777777" w:rsidR="00A5316F" w:rsidRPr="00A5316F" w:rsidRDefault="00A5316F" w:rsidP="00A5316F">
      <w:pPr>
        <w:pBdr>
          <w:bottom w:val="single" w:sz="4" w:space="1" w:color="auto"/>
        </w:pBdr>
        <w:spacing w:after="0"/>
        <w:rPr>
          <w:rFonts w:cs="Arial"/>
          <w:sz w:val="12"/>
          <w:szCs w:val="8"/>
        </w:rPr>
      </w:pPr>
    </w:p>
    <w:p w14:paraId="38911446" w14:textId="77777777" w:rsidR="00A5316F" w:rsidRPr="00A5316F" w:rsidRDefault="00A5316F" w:rsidP="006C22FB">
      <w:pPr>
        <w:pStyle w:val="Heading2"/>
        <w:rPr>
          <w:bCs/>
        </w:rPr>
      </w:pPr>
      <w:r w:rsidRPr="00A5316F">
        <w:t>INITIAL EXPRESS TERMS</w:t>
      </w:r>
    </w:p>
    <w:p w14:paraId="30C39234" w14:textId="4CDC4895" w:rsidR="00A5316F" w:rsidRPr="00A5316F" w:rsidRDefault="00A5316F" w:rsidP="006C22FB">
      <w:pPr>
        <w:pStyle w:val="Heading3"/>
        <w:rPr>
          <w:noProof/>
        </w:rPr>
      </w:pPr>
      <w:bookmarkStart w:id="1" w:name="_Hlk125977885"/>
      <w:r w:rsidRPr="00A5316F">
        <w:t xml:space="preserve">ITEM </w:t>
      </w:r>
      <w:r w:rsidRPr="00A5316F">
        <w:rPr>
          <w:noProof/>
        </w:rPr>
        <w:t>1</w:t>
      </w:r>
      <w:r w:rsidRPr="00A5316F">
        <w:br/>
        <w:t>Article 89 General Code Provisions</w:t>
      </w:r>
    </w:p>
    <w:p w14:paraId="59CCA763" w14:textId="33370464" w:rsidR="00A5316F" w:rsidRDefault="00A5316F" w:rsidP="00A5316F">
      <w:pPr>
        <w:rPr>
          <w:noProof/>
        </w:rPr>
      </w:pPr>
      <w:r w:rsidRPr="00A5316F">
        <w:rPr>
          <w:noProof/>
        </w:rPr>
        <w:t>HCD proposes to bring forward existing California amendments in Article 89 from the 2022 California Electrical Code</w:t>
      </w:r>
      <w:r w:rsidR="00AD4510">
        <w:rPr>
          <w:noProof/>
        </w:rPr>
        <w:t xml:space="preserve"> (CEC)</w:t>
      </w:r>
      <w:r w:rsidRPr="00A5316F">
        <w:rPr>
          <w:noProof/>
        </w:rPr>
        <w:t xml:space="preserve"> for adoption into the 2025 C</w:t>
      </w:r>
      <w:r w:rsidR="00AD4510">
        <w:rPr>
          <w:noProof/>
        </w:rPr>
        <w:t>EC</w:t>
      </w:r>
      <w:r w:rsidRPr="00A5316F">
        <w:rPr>
          <w:noProof/>
        </w:rPr>
        <w:t xml:space="preserve"> with </w:t>
      </w:r>
      <w:r w:rsidR="00DF368D">
        <w:rPr>
          <w:noProof/>
        </w:rPr>
        <w:t>modifications</w:t>
      </w:r>
      <w:r w:rsidRPr="00A5316F">
        <w:rPr>
          <w:noProof/>
        </w:rPr>
        <w:t xml:space="preserve"> as follows:</w:t>
      </w:r>
    </w:p>
    <w:p w14:paraId="387F7685" w14:textId="0A8ED2BF" w:rsidR="00A1305F" w:rsidRPr="006D4969" w:rsidRDefault="00A1305F" w:rsidP="006D4969">
      <w:pPr>
        <w:spacing w:before="240" w:after="240"/>
        <w:jc w:val="center"/>
        <w:rPr>
          <w:b/>
        </w:rPr>
      </w:pPr>
      <w:r>
        <w:rPr>
          <w:b/>
          <w:bCs/>
          <w:noProof/>
        </w:rPr>
        <w:t>ARTICLE 89</w:t>
      </w:r>
      <w:r w:rsidR="00992255">
        <w:br/>
      </w:r>
      <w:r w:rsidR="6C0E26FE" w:rsidRPr="0A7E20C2">
        <w:rPr>
          <w:b/>
          <w:bCs/>
          <w:noProof/>
        </w:rPr>
        <w:t>GE</w:t>
      </w:r>
      <w:r w:rsidR="76BEE5E4" w:rsidRPr="0A7E20C2">
        <w:rPr>
          <w:b/>
          <w:bCs/>
          <w:noProof/>
        </w:rPr>
        <w:t>NE</w:t>
      </w:r>
      <w:r w:rsidR="6C0E26FE" w:rsidRPr="0A7E20C2">
        <w:rPr>
          <w:b/>
          <w:bCs/>
          <w:noProof/>
        </w:rPr>
        <w:t>RAL</w:t>
      </w:r>
      <w:r>
        <w:rPr>
          <w:b/>
          <w:bCs/>
          <w:noProof/>
        </w:rPr>
        <w:t xml:space="preserve"> CODE </w:t>
      </w:r>
      <w:r w:rsidR="6C0E26FE" w:rsidRPr="0A7E20C2">
        <w:rPr>
          <w:b/>
          <w:bCs/>
          <w:noProof/>
        </w:rPr>
        <w:t>PR</w:t>
      </w:r>
      <w:r w:rsidR="16687349" w:rsidRPr="0A7E20C2">
        <w:rPr>
          <w:b/>
          <w:bCs/>
          <w:noProof/>
        </w:rPr>
        <w:t>O</w:t>
      </w:r>
      <w:r w:rsidR="6C0E26FE" w:rsidRPr="0A7E20C2">
        <w:rPr>
          <w:b/>
          <w:bCs/>
          <w:noProof/>
        </w:rPr>
        <w:t>VISIONS</w:t>
      </w:r>
    </w:p>
    <w:bookmarkEnd w:id="1"/>
    <w:p w14:paraId="1B3E5A48" w14:textId="77777777" w:rsidR="00A5316F" w:rsidRPr="00A5316F" w:rsidRDefault="00A5316F" w:rsidP="00A5316F">
      <w:pPr>
        <w:spacing w:after="0"/>
        <w:rPr>
          <w:rFonts w:cs="Arial"/>
          <w:bCs/>
          <w:i/>
          <w:iCs/>
          <w:szCs w:val="24"/>
          <w:u w:val="single"/>
        </w:rPr>
      </w:pPr>
      <w:r w:rsidRPr="00A5316F">
        <w:rPr>
          <w:rFonts w:cs="Arial"/>
          <w:b/>
          <w:bCs/>
          <w:i/>
          <w:iCs/>
          <w:szCs w:val="24"/>
        </w:rPr>
        <w:t>89.101.1 Title.</w:t>
      </w:r>
      <w:r w:rsidRPr="00A5316F">
        <w:rPr>
          <w:rFonts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A5316F">
        <w:rPr>
          <w:rFonts w:cs="Arial"/>
          <w:bCs/>
          <w:i/>
          <w:iCs/>
          <w:strike/>
          <w:szCs w:val="24"/>
        </w:rPr>
        <w:t>2020</w:t>
      </w:r>
      <w:r w:rsidRPr="00A5316F">
        <w:rPr>
          <w:rFonts w:cs="Arial"/>
          <w:bCs/>
          <w:i/>
          <w:iCs/>
          <w:szCs w:val="24"/>
        </w:rPr>
        <w:t xml:space="preserve"> </w:t>
      </w:r>
      <w:r w:rsidRPr="00A5316F">
        <w:rPr>
          <w:rFonts w:cs="Arial"/>
          <w:bCs/>
          <w:i/>
          <w:iCs/>
          <w:szCs w:val="24"/>
          <w:u w:val="single"/>
        </w:rPr>
        <w:t>2023</w:t>
      </w:r>
      <w:r w:rsidRPr="00A5316F">
        <w:rPr>
          <w:rFonts w:cs="Arial"/>
          <w:bCs/>
          <w:i/>
          <w:iCs/>
          <w:szCs w:val="24"/>
        </w:rPr>
        <w:t xml:space="preserve"> National Electrical Code of the National Fire Protection Association with necessary California amendments.</w:t>
      </w:r>
    </w:p>
    <w:p w14:paraId="6BFD795E" w14:textId="2EE421A3" w:rsidR="00A5316F" w:rsidRPr="00AD3ED1" w:rsidRDefault="00A5316F" w:rsidP="00A5316F">
      <w:pPr>
        <w:spacing w:before="120"/>
        <w:rPr>
          <w:rFonts w:cs="Arial"/>
        </w:rPr>
      </w:pPr>
      <w:bookmarkStart w:id="2" w:name="_Hlk125977943"/>
      <w:r w:rsidRPr="00AD3ED1">
        <w:rPr>
          <w:rFonts w:cs="Arial"/>
          <w:b/>
        </w:rPr>
        <w:t>Notation:</w:t>
      </w:r>
    </w:p>
    <w:p w14:paraId="64565F71" w14:textId="77777777" w:rsidR="00376826" w:rsidRPr="00AD3ED1" w:rsidRDefault="00376826" w:rsidP="00376826">
      <w:pPr>
        <w:spacing w:before="120"/>
        <w:rPr>
          <w:rFonts w:cs="Arial"/>
        </w:rPr>
      </w:pPr>
      <w:r w:rsidRPr="00AD3ED1">
        <w:rPr>
          <w:rFonts w:cs="Arial"/>
        </w:rPr>
        <w:t xml:space="preserve">Authority: </w:t>
      </w:r>
      <w:r w:rsidRPr="00AD3ED1">
        <w:rPr>
          <w:rFonts w:cs="Arial"/>
          <w:noProof/>
        </w:rPr>
        <w:t xml:space="preserve">Health and Safety Code Sections 17040, 17921, 17922, 18938.3, and </w:t>
      </w:r>
      <w:r w:rsidRPr="00AD3ED1">
        <w:rPr>
          <w:rFonts w:cs="Arial"/>
        </w:rPr>
        <w:t>19990</w:t>
      </w:r>
      <w:r w:rsidRPr="00AD3ED1">
        <w:rPr>
          <w:rFonts w:cs="Arial"/>
          <w:noProof/>
        </w:rPr>
        <w:t>.</w:t>
      </w:r>
    </w:p>
    <w:p w14:paraId="698E7579" w14:textId="7BC83713" w:rsidR="00376826" w:rsidRPr="00D61B35" w:rsidRDefault="00376826" w:rsidP="00A96AAC">
      <w:pPr>
        <w:pBdr>
          <w:bottom w:val="single" w:sz="24" w:space="1" w:color="auto"/>
        </w:pBdr>
        <w:spacing w:before="120"/>
        <w:rPr>
          <w:rFonts w:cs="Arial"/>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Pr>
          <w:rFonts w:cs="Arial"/>
          <w:noProof/>
        </w:rPr>
        <w:t xml:space="preserve"> 18928,</w:t>
      </w:r>
      <w:r w:rsidRPr="00AD3ED1">
        <w:rPr>
          <w:rFonts w:cs="Arial"/>
          <w:noProof/>
        </w:rPr>
        <w:t xml:space="preserve"> 18938.3 and </w:t>
      </w:r>
      <w:r w:rsidRPr="00AD3ED1">
        <w:rPr>
          <w:rFonts w:cs="Arial"/>
        </w:rPr>
        <w:t>19990</w:t>
      </w:r>
      <w:r w:rsidR="00AD3ED1">
        <w:rPr>
          <w:rFonts w:cs="Arial"/>
        </w:rPr>
        <w:t>.</w:t>
      </w:r>
    </w:p>
    <w:bookmarkEnd w:id="2"/>
    <w:p w14:paraId="05F92737" w14:textId="3EA654AD" w:rsidR="00A5316F" w:rsidRPr="00AD3ED1" w:rsidRDefault="00A5316F" w:rsidP="006C22FB">
      <w:pPr>
        <w:pStyle w:val="Heading3"/>
        <w:rPr>
          <w:noProof/>
        </w:rPr>
      </w:pPr>
      <w:r w:rsidRPr="00AD3ED1">
        <w:lastRenderedPageBreak/>
        <w:t xml:space="preserve">ITEM </w:t>
      </w:r>
      <w:r w:rsidRPr="00AD3ED1">
        <w:rPr>
          <w:noProof/>
        </w:rPr>
        <w:t>2</w:t>
      </w:r>
      <w:r w:rsidRPr="00AD3ED1">
        <w:br/>
        <w:t>Article 90 Introduction</w:t>
      </w:r>
    </w:p>
    <w:p w14:paraId="42621796" w14:textId="081D12E1" w:rsidR="00A5316F" w:rsidRDefault="00A5316F" w:rsidP="006D4969">
      <w:pPr>
        <w:spacing w:after="240"/>
        <w:rPr>
          <w:noProof/>
        </w:rPr>
      </w:pPr>
      <w:r w:rsidRPr="00AD3ED1">
        <w:rPr>
          <w:noProof/>
        </w:rPr>
        <w:t>HCD proposes to adopt Article 90 from the 2023 National Electrical Code</w:t>
      </w:r>
      <w:r w:rsidR="00E94A75">
        <w:rPr>
          <w:noProof/>
        </w:rPr>
        <w:t xml:space="preserve"> (NEC)</w:t>
      </w:r>
      <w:r w:rsidRPr="00AD3ED1">
        <w:rPr>
          <w:noProof/>
        </w:rPr>
        <w:t xml:space="preserve"> and bring forward California amendments</w:t>
      </w:r>
      <w:r w:rsidR="00EC164E">
        <w:rPr>
          <w:noProof/>
        </w:rPr>
        <w:t xml:space="preserve"> from the 2022 CEC</w:t>
      </w:r>
      <w:r w:rsidR="00173E21">
        <w:rPr>
          <w:noProof/>
        </w:rPr>
        <w:t xml:space="preserve"> into the 2025 CEC</w:t>
      </w:r>
      <w:r w:rsidRPr="00AD3ED1">
        <w:rPr>
          <w:noProof/>
        </w:rPr>
        <w:t xml:space="preserve"> without </w:t>
      </w:r>
      <w:r w:rsidR="00173E21">
        <w:rPr>
          <w:noProof/>
        </w:rPr>
        <w:t>modification</w:t>
      </w:r>
      <w:r w:rsidRPr="00AD3ED1">
        <w:rPr>
          <w:noProof/>
        </w:rPr>
        <w:t>.</w:t>
      </w:r>
    </w:p>
    <w:p w14:paraId="38CFFF2E" w14:textId="6237C353" w:rsidR="00DA1332" w:rsidRPr="006D4969" w:rsidRDefault="00A1305F" w:rsidP="006D4969">
      <w:pPr>
        <w:spacing w:before="240"/>
        <w:jc w:val="center"/>
        <w:rPr>
          <w:b/>
        </w:rPr>
      </w:pPr>
      <w:r>
        <w:rPr>
          <w:b/>
          <w:bCs/>
          <w:noProof/>
        </w:rPr>
        <w:t>ARTICLE 90</w:t>
      </w:r>
      <w:r w:rsidR="00992255">
        <w:rPr>
          <w:b/>
          <w:bCs/>
          <w:noProof/>
        </w:rPr>
        <w:br/>
      </w:r>
      <w:r>
        <w:rPr>
          <w:b/>
          <w:bCs/>
          <w:noProof/>
        </w:rPr>
        <w:t>INTRODUCTION</w:t>
      </w:r>
    </w:p>
    <w:p w14:paraId="482FAE95" w14:textId="77777777" w:rsidR="00A5316F" w:rsidRPr="00AD3ED1" w:rsidRDefault="00A5316F" w:rsidP="00A5316F">
      <w:pPr>
        <w:spacing w:before="120"/>
        <w:rPr>
          <w:rFonts w:cs="Arial"/>
        </w:rPr>
      </w:pPr>
      <w:r w:rsidRPr="00AD3ED1">
        <w:rPr>
          <w:rFonts w:cs="Arial"/>
          <w:b/>
        </w:rPr>
        <w:t>Notation:</w:t>
      </w:r>
    </w:p>
    <w:p w14:paraId="684962D8" w14:textId="2DBD7D4C" w:rsidR="00A5316F" w:rsidRPr="00AD3ED1" w:rsidRDefault="00A5316F" w:rsidP="00A5316F">
      <w:pPr>
        <w:spacing w:before="120"/>
        <w:rPr>
          <w:rFonts w:cs="Arial"/>
        </w:rPr>
      </w:pPr>
      <w:r w:rsidRPr="00AD3ED1">
        <w:rPr>
          <w:rFonts w:cs="Arial"/>
        </w:rPr>
        <w:t xml:space="preserve">Authority: </w:t>
      </w:r>
      <w:r w:rsidRPr="00AD3ED1">
        <w:rPr>
          <w:rFonts w:cs="Arial"/>
          <w:noProof/>
        </w:rPr>
        <w:t xml:space="preserve">Health and Safety Code Sections 17040, 17921, 17922, 18938.3, and </w:t>
      </w:r>
      <w:r w:rsidRPr="00AD3ED1">
        <w:rPr>
          <w:rFonts w:cs="Arial"/>
        </w:rPr>
        <w:t>19990</w:t>
      </w:r>
      <w:r w:rsidRPr="00AD3ED1">
        <w:rPr>
          <w:rFonts w:cs="Arial"/>
          <w:noProof/>
        </w:rPr>
        <w:t>.</w:t>
      </w:r>
    </w:p>
    <w:p w14:paraId="6261D4B4" w14:textId="58F6BCEF" w:rsidR="00A5316F" w:rsidRPr="00AD3ED1" w:rsidRDefault="00A5316F" w:rsidP="5B4FF6CD">
      <w:pPr>
        <w:pBdr>
          <w:bottom w:val="single" w:sz="24" w:space="1" w:color="000000"/>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sidRPr="00277D05">
        <w:rPr>
          <w:rFonts w:cs="Arial"/>
          <w:noProof/>
        </w:rPr>
        <w:t xml:space="preserve"> </w:t>
      </w:r>
      <w:r w:rsidR="00277D05">
        <w:rPr>
          <w:rFonts w:cs="Arial"/>
          <w:noProof/>
        </w:rPr>
        <w:t>18928,</w:t>
      </w:r>
      <w:r w:rsidRPr="00AD3ED1">
        <w:rPr>
          <w:rFonts w:cs="Arial"/>
          <w:noProof/>
        </w:rPr>
        <w:t xml:space="preserve"> 18938.3 and </w:t>
      </w:r>
      <w:r w:rsidRPr="00AD3ED1">
        <w:rPr>
          <w:rFonts w:cs="Arial"/>
        </w:rPr>
        <w:t>19990</w:t>
      </w:r>
      <w:r w:rsidRPr="00AD3ED1">
        <w:rPr>
          <w:rFonts w:cs="Arial"/>
          <w:noProof/>
        </w:rPr>
        <w:t>.</w:t>
      </w:r>
    </w:p>
    <w:p w14:paraId="5E29EE3B" w14:textId="7834506C" w:rsidR="00A5316F" w:rsidRPr="00AD3ED1" w:rsidRDefault="00A5316F" w:rsidP="006C22FB">
      <w:pPr>
        <w:pStyle w:val="Heading3"/>
        <w:rPr>
          <w:noProof/>
        </w:rPr>
      </w:pPr>
      <w:r w:rsidRPr="00AD3ED1">
        <w:t xml:space="preserve">ITEM </w:t>
      </w:r>
      <w:r w:rsidRPr="00AD3ED1">
        <w:rPr>
          <w:noProof/>
        </w:rPr>
        <w:t>3</w:t>
      </w:r>
      <w:r w:rsidRPr="00AD3ED1">
        <w:br/>
        <w:t>Chapter 1 General</w:t>
      </w:r>
    </w:p>
    <w:p w14:paraId="09A53C68" w14:textId="3090A2AB" w:rsidR="00A5316F" w:rsidRPr="00AD3ED1" w:rsidRDefault="00A5316F" w:rsidP="00A5316F">
      <w:pPr>
        <w:rPr>
          <w:noProof/>
        </w:rPr>
      </w:pPr>
      <w:r w:rsidRPr="00AD3ED1">
        <w:rPr>
          <w:noProof/>
        </w:rPr>
        <w:t xml:space="preserve">HCD proposes to adopt </w:t>
      </w:r>
      <w:r w:rsidR="00F53038">
        <w:rPr>
          <w:noProof/>
        </w:rPr>
        <w:t xml:space="preserve">Chapter 1 </w:t>
      </w:r>
      <w:r w:rsidRPr="00AD3ED1">
        <w:rPr>
          <w:noProof/>
        </w:rPr>
        <w:t>from the 2023 N</w:t>
      </w:r>
      <w:r w:rsidR="00E94A75">
        <w:rPr>
          <w:noProof/>
        </w:rPr>
        <w:t>EC</w:t>
      </w:r>
      <w:r w:rsidRPr="00AD3ED1">
        <w:rPr>
          <w:noProof/>
        </w:rPr>
        <w:t xml:space="preserve"> and bring forward</w:t>
      </w:r>
      <w:r w:rsidR="0014799B">
        <w:rPr>
          <w:noProof/>
        </w:rPr>
        <w:t xml:space="preserve"> all</w:t>
      </w:r>
      <w:r w:rsidRPr="00AD3ED1">
        <w:rPr>
          <w:noProof/>
        </w:rPr>
        <w:t xml:space="preserve"> existing California amendments</w:t>
      </w:r>
      <w:r w:rsidR="0014799B">
        <w:rPr>
          <w:noProof/>
        </w:rPr>
        <w:t xml:space="preserve"> from the 2022 CEC into the 2025 CEC</w:t>
      </w:r>
      <w:r w:rsidRPr="00AD3ED1">
        <w:rPr>
          <w:noProof/>
        </w:rPr>
        <w:t xml:space="preserve"> with </w:t>
      </w:r>
      <w:r w:rsidR="0014799B">
        <w:rPr>
          <w:noProof/>
        </w:rPr>
        <w:t>the following modifcations</w:t>
      </w:r>
      <w:r w:rsidRPr="00AD3ED1">
        <w:rPr>
          <w:noProof/>
        </w:rPr>
        <w:t>:</w:t>
      </w:r>
    </w:p>
    <w:p w14:paraId="50B5C816" w14:textId="1C54F259" w:rsidR="00A1305F" w:rsidRPr="00AD3ED1" w:rsidRDefault="00A1305F" w:rsidP="00050784">
      <w:pPr>
        <w:spacing w:before="240" w:after="240"/>
        <w:jc w:val="center"/>
        <w:rPr>
          <w:rFonts w:cs="Arial"/>
          <w:b/>
          <w:bCs/>
          <w:szCs w:val="24"/>
        </w:rPr>
      </w:pPr>
      <w:r>
        <w:rPr>
          <w:b/>
          <w:bCs/>
        </w:rPr>
        <w:t>CHAPTER 1 GENERAL</w:t>
      </w:r>
      <w:r>
        <w:rPr>
          <w:rFonts w:cs="Arial"/>
          <w:b/>
          <w:bCs/>
          <w:szCs w:val="24"/>
        </w:rPr>
        <w:br/>
      </w:r>
      <w:r w:rsidR="00A5316F" w:rsidRPr="00AD3ED1">
        <w:rPr>
          <w:rFonts w:cs="Arial"/>
          <w:b/>
          <w:bCs/>
          <w:szCs w:val="24"/>
        </w:rPr>
        <w:t>ARTICLE 100</w:t>
      </w:r>
    </w:p>
    <w:p w14:paraId="55D80925" w14:textId="7E0E0C41" w:rsidR="00A5316F" w:rsidRPr="00AD3ED1" w:rsidRDefault="00A1305F" w:rsidP="006D4969">
      <w:pPr>
        <w:spacing w:after="240"/>
        <w:jc w:val="center"/>
        <w:rPr>
          <w:b/>
          <w:bCs/>
        </w:rPr>
      </w:pPr>
      <w:r>
        <w:rPr>
          <w:b/>
          <w:bCs/>
        </w:rPr>
        <w:t>DEFINITIONS</w:t>
      </w:r>
    </w:p>
    <w:p w14:paraId="5BE3C70D" w14:textId="77777777" w:rsidR="00A5316F" w:rsidRPr="00AD3ED1" w:rsidRDefault="00A5316F" w:rsidP="00A5316F">
      <w:pPr>
        <w:autoSpaceDE w:val="0"/>
        <w:autoSpaceDN w:val="0"/>
        <w:adjustRightInd w:val="0"/>
        <w:spacing w:before="120"/>
        <w:rPr>
          <w:rFonts w:eastAsia="Calibri" w:cs="Arial"/>
          <w:szCs w:val="24"/>
        </w:rPr>
      </w:pPr>
      <w:r w:rsidRPr="00AD3ED1">
        <w:rPr>
          <w:rFonts w:cs="Arial"/>
          <w:b/>
          <w:szCs w:val="24"/>
        </w:rPr>
        <w:t>Building</w:t>
      </w:r>
      <w:r w:rsidRPr="00AD3ED1">
        <w:rPr>
          <w:rFonts w:cs="Arial"/>
          <w:b/>
          <w:bCs/>
          <w:szCs w:val="24"/>
        </w:rPr>
        <w:t>.</w:t>
      </w:r>
      <w:r w:rsidRPr="00AD3ED1">
        <w:rPr>
          <w:rFonts w:cs="Arial"/>
          <w:szCs w:val="24"/>
        </w:rPr>
        <w:t xml:space="preserve"> A structure that stands alone or that is separated from adjoining structures by fire walls. (CMP-1) </w:t>
      </w:r>
      <w:r w:rsidRPr="00AD3ED1">
        <w:rPr>
          <w:rFonts w:eastAsia="Calibri" w:cs="Arial"/>
          <w:szCs w:val="24"/>
        </w:rPr>
        <w:t>[No change to model code text.]</w:t>
      </w:r>
    </w:p>
    <w:p w14:paraId="4C582C2B" w14:textId="77777777" w:rsidR="00A5316F" w:rsidRPr="00AD3ED1" w:rsidRDefault="00A5316F" w:rsidP="00A5316F">
      <w:pPr>
        <w:autoSpaceDE w:val="0"/>
        <w:autoSpaceDN w:val="0"/>
        <w:adjustRightInd w:val="0"/>
        <w:spacing w:before="120"/>
        <w:rPr>
          <w:rFonts w:eastAsia="Calibri" w:cs="Arial"/>
          <w:szCs w:val="24"/>
        </w:rPr>
      </w:pPr>
      <w:r w:rsidRPr="00AD3ED1">
        <w:rPr>
          <w:rFonts w:eastAsia="Calibri" w:cs="Arial"/>
          <w:b/>
          <w:bCs/>
          <w:i/>
          <w:iCs/>
          <w:szCs w:val="24"/>
        </w:rPr>
        <w:t xml:space="preserve">Exception: [HCD 1, HCD 2 &amp; HCD 1-AC] </w:t>
      </w:r>
      <w:r w:rsidRPr="00AD3ED1">
        <w:rPr>
          <w:rFonts w:eastAsia="Calibri" w:cs="Arial"/>
          <w:i/>
          <w:iCs/>
          <w:szCs w:val="24"/>
        </w:rPr>
        <w:t>For applications listed in Section 89.108.2.1.1 regulated by the Department of Housing and Community Development, “Building” shall not include the following:</w:t>
      </w:r>
      <w:r w:rsidRPr="00AD3ED1">
        <w:rPr>
          <w:rFonts w:eastAsia="Calibri" w:cs="Arial"/>
          <w:szCs w:val="24"/>
        </w:rPr>
        <w:t xml:space="preserve"> [No change to existing California amendment items 1, 2, 4, and 5.]</w:t>
      </w:r>
    </w:p>
    <w:p w14:paraId="6DA33D6B" w14:textId="2FF5B02C"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1.</w:t>
      </w:r>
      <w:r w:rsidRPr="00AD3ED1">
        <w:rPr>
          <w:rFonts w:eastAsia="Calibri" w:cs="Arial"/>
          <w:i/>
          <w:iCs/>
          <w:szCs w:val="24"/>
        </w:rPr>
        <w:tab/>
        <w:t>Any mobilehome as defined in Health and Safety Code Section</w:t>
      </w:r>
      <w:r w:rsidR="00637DDC" w:rsidRPr="00AD3ED1">
        <w:rPr>
          <w:rFonts w:eastAsia="Calibri" w:cs="Arial"/>
          <w:i/>
          <w:iCs/>
          <w:szCs w:val="24"/>
        </w:rPr>
        <w:t xml:space="preserve"> </w:t>
      </w:r>
      <w:r w:rsidRPr="00AD3ED1">
        <w:rPr>
          <w:rFonts w:eastAsia="Calibri" w:cs="Arial"/>
          <w:i/>
          <w:iCs/>
          <w:szCs w:val="24"/>
        </w:rPr>
        <w:t>18008.</w:t>
      </w:r>
    </w:p>
    <w:p w14:paraId="2A781CDF" w14:textId="77777777"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2.</w:t>
      </w:r>
      <w:r w:rsidRPr="00AD3ED1">
        <w:rPr>
          <w:rFonts w:eastAsia="Calibri" w:cs="Arial"/>
          <w:i/>
          <w:iCs/>
          <w:szCs w:val="24"/>
        </w:rPr>
        <w:tab/>
        <w:t>Any manufactured home as defined in Health and Safety Code Section 18007.</w:t>
      </w:r>
    </w:p>
    <w:p w14:paraId="5CF8592C" w14:textId="77777777" w:rsidR="00A5316F" w:rsidRPr="00AD3ED1" w:rsidRDefault="00A5316F" w:rsidP="00A5316F">
      <w:pPr>
        <w:autoSpaceDE w:val="0"/>
        <w:autoSpaceDN w:val="0"/>
        <w:adjustRightInd w:val="0"/>
        <w:spacing w:before="120" w:after="0"/>
        <w:ind w:left="360" w:hanging="360"/>
        <w:rPr>
          <w:rFonts w:eastAsia="Calibri" w:cs="Arial"/>
          <w:i/>
          <w:szCs w:val="24"/>
          <w:u w:val="single"/>
        </w:rPr>
      </w:pPr>
      <w:r w:rsidRPr="00AD3ED1">
        <w:rPr>
          <w:rFonts w:eastAsia="Calibri" w:cs="Arial"/>
          <w:i/>
          <w:iCs/>
          <w:szCs w:val="24"/>
        </w:rPr>
        <w:t>3.</w:t>
      </w:r>
      <w:r w:rsidRPr="00AD3ED1">
        <w:rPr>
          <w:rFonts w:eastAsia="Calibri" w:cs="Arial"/>
          <w:i/>
          <w:iCs/>
          <w:szCs w:val="24"/>
        </w:rPr>
        <w:tab/>
        <w:t xml:space="preserve">Any commercial modular as defined in Health and Safety Code Section 18001.8 or any special purpose commercial </w:t>
      </w:r>
      <w:r w:rsidRPr="00AD3ED1">
        <w:rPr>
          <w:rFonts w:eastAsia="Calibri" w:cs="Arial"/>
          <w:i/>
          <w:iCs/>
          <w:szCs w:val="24"/>
          <w:u w:val="single"/>
        </w:rPr>
        <w:t>modular as defined in Section 18012.5.</w:t>
      </w:r>
    </w:p>
    <w:p w14:paraId="3E81D5BC" w14:textId="77777777"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4.</w:t>
      </w:r>
      <w:r w:rsidRPr="00AD3ED1">
        <w:rPr>
          <w:rFonts w:eastAsia="Calibri" w:cs="Arial"/>
          <w:i/>
          <w:iCs/>
          <w:szCs w:val="24"/>
        </w:rPr>
        <w:tab/>
        <w:t>Any recreational vehicle as defined in Health and Safety Code Section 18010.</w:t>
      </w:r>
    </w:p>
    <w:p w14:paraId="15F16497" w14:textId="77777777"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5.</w:t>
      </w:r>
      <w:r w:rsidRPr="00AD3ED1">
        <w:rPr>
          <w:rFonts w:eastAsia="Calibri" w:cs="Arial"/>
          <w:i/>
          <w:iCs/>
          <w:szCs w:val="24"/>
        </w:rPr>
        <w:tab/>
        <w:t>Any multifamily manufactured home as defined in Health and Safety Code Section 18008.7</w:t>
      </w:r>
    </w:p>
    <w:p w14:paraId="68ACBFC8" w14:textId="77777777" w:rsidR="00A5316F" w:rsidRPr="00AD3ED1" w:rsidRDefault="00A5316F" w:rsidP="00A5316F">
      <w:pPr>
        <w:autoSpaceDE w:val="0"/>
        <w:autoSpaceDN w:val="0"/>
        <w:adjustRightInd w:val="0"/>
        <w:spacing w:before="120"/>
        <w:rPr>
          <w:rFonts w:eastAsia="Calibri" w:cs="Arial"/>
          <w:i/>
          <w:iCs/>
          <w:szCs w:val="24"/>
        </w:rPr>
      </w:pPr>
      <w:r w:rsidRPr="00AD3ED1">
        <w:rPr>
          <w:rFonts w:eastAsia="Calibri" w:cs="Arial"/>
          <w:i/>
          <w:iCs/>
          <w:szCs w:val="24"/>
        </w:rPr>
        <w:t>For additional information, see Health and Safety Code Section 18908.</w:t>
      </w:r>
    </w:p>
    <w:p w14:paraId="46464E12" w14:textId="77777777" w:rsidR="00A5316F" w:rsidRPr="00AD3ED1" w:rsidRDefault="00A5316F" w:rsidP="00A5316F">
      <w:pPr>
        <w:autoSpaceDE w:val="0"/>
        <w:autoSpaceDN w:val="0"/>
        <w:adjustRightInd w:val="0"/>
        <w:spacing w:before="120"/>
        <w:rPr>
          <w:rFonts w:cs="Arial"/>
          <w:b/>
          <w:szCs w:val="24"/>
        </w:rPr>
      </w:pPr>
      <w:r w:rsidRPr="00AD3ED1">
        <w:rPr>
          <w:rFonts w:eastAsia="Calibri" w:cs="Arial"/>
          <w:b/>
          <w:bCs/>
          <w:i/>
          <w:iCs/>
          <w:szCs w:val="24"/>
        </w:rPr>
        <w:t>Note:</w:t>
      </w:r>
      <w:r w:rsidRPr="00AD3ED1">
        <w:rPr>
          <w:rFonts w:eastAsia="Calibri" w:cs="Arial"/>
          <w:i/>
          <w:iCs/>
          <w:szCs w:val="24"/>
        </w:rPr>
        <w:t xml:space="preserve"> Building shall have the same meaning as defined in Health and Safety Code Section</w:t>
      </w:r>
      <w:r w:rsidRPr="00AD3ED1">
        <w:rPr>
          <w:rFonts w:eastAsia="Calibri" w:cs="Arial"/>
          <w:i/>
          <w:iCs/>
          <w:szCs w:val="24"/>
          <w:u w:val="single"/>
        </w:rPr>
        <w:t>s</w:t>
      </w:r>
      <w:r w:rsidRPr="00AD3ED1">
        <w:rPr>
          <w:rFonts w:eastAsia="Calibri" w:cs="Arial"/>
          <w:i/>
          <w:iCs/>
          <w:szCs w:val="24"/>
        </w:rPr>
        <w:t xml:space="preserve"> 17920 and 18908 for the applications specified in Section 89.111.</w:t>
      </w:r>
    </w:p>
    <w:p w14:paraId="122DF065" w14:textId="77777777" w:rsidR="00A5316F" w:rsidRPr="00AD3ED1" w:rsidRDefault="00A5316F" w:rsidP="00A5316F">
      <w:pPr>
        <w:rPr>
          <w:rFonts w:cs="Arial"/>
        </w:rPr>
      </w:pPr>
      <w:r w:rsidRPr="00AD3ED1">
        <w:rPr>
          <w:rFonts w:cs="Arial"/>
          <w:b/>
        </w:rPr>
        <w:t>Notation:</w:t>
      </w:r>
    </w:p>
    <w:p w14:paraId="076BFCBB" w14:textId="77777777" w:rsidR="00A5316F" w:rsidRPr="00AD3ED1" w:rsidRDefault="00A5316F" w:rsidP="00A5316F">
      <w:pPr>
        <w:spacing w:before="120"/>
        <w:rPr>
          <w:rFonts w:cs="Arial"/>
        </w:rPr>
      </w:pPr>
      <w:r w:rsidRPr="00AD3ED1">
        <w:rPr>
          <w:rFonts w:cs="Arial"/>
        </w:rPr>
        <w:t xml:space="preserve">Authority: </w:t>
      </w:r>
      <w:r w:rsidRPr="00AD3ED1">
        <w:rPr>
          <w:rFonts w:cs="Arial"/>
          <w:noProof/>
        </w:rPr>
        <w:t xml:space="preserve">Health and Safety Code Sections 17040, 17921, 17922, 18938.3 and </w:t>
      </w:r>
      <w:r w:rsidRPr="00AD3ED1">
        <w:rPr>
          <w:rFonts w:cs="Arial"/>
        </w:rPr>
        <w:t>19990</w:t>
      </w:r>
      <w:r w:rsidRPr="00AD3ED1">
        <w:rPr>
          <w:rFonts w:cs="Arial"/>
          <w:noProof/>
        </w:rPr>
        <w:t>.</w:t>
      </w:r>
    </w:p>
    <w:p w14:paraId="54CB4196" w14:textId="7F43FEAB" w:rsidR="00A5316F" w:rsidRPr="00AD3ED1" w:rsidRDefault="00A5316F" w:rsidP="00A5316F">
      <w:pPr>
        <w:pBdr>
          <w:bottom w:val="single" w:sz="24" w:space="1" w:color="auto"/>
        </w:pBdr>
        <w:spacing w:before="120"/>
        <w:rPr>
          <w:rFonts w:cs="Arial"/>
          <w:noProof/>
        </w:rPr>
      </w:pPr>
      <w:r w:rsidRPr="00AD3ED1">
        <w:rPr>
          <w:rFonts w:cs="Arial"/>
        </w:rPr>
        <w:lastRenderedPageBreak/>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277D05">
        <w:rPr>
          <w:rFonts w:cs="Arial"/>
          <w:noProof/>
        </w:rPr>
        <w:t>18928,</w:t>
      </w:r>
      <w:r w:rsidRPr="00AD3ED1">
        <w:rPr>
          <w:rFonts w:cs="Arial"/>
          <w:noProof/>
        </w:rPr>
        <w:t xml:space="preserve">18938.3 and </w:t>
      </w:r>
      <w:r w:rsidRPr="00AD3ED1">
        <w:rPr>
          <w:rFonts w:cs="Arial"/>
        </w:rPr>
        <w:t>19990</w:t>
      </w:r>
      <w:r w:rsidRPr="00AD3ED1">
        <w:rPr>
          <w:rFonts w:cs="Arial"/>
          <w:noProof/>
        </w:rPr>
        <w:t>.</w:t>
      </w:r>
    </w:p>
    <w:p w14:paraId="14A0056A" w14:textId="41AD6502" w:rsidR="00A5316F" w:rsidRPr="00AD3ED1" w:rsidRDefault="00A5316F" w:rsidP="006C22FB">
      <w:pPr>
        <w:pStyle w:val="Heading3"/>
        <w:rPr>
          <w:noProof/>
        </w:rPr>
      </w:pPr>
      <w:r w:rsidRPr="00AD3ED1">
        <w:t xml:space="preserve">ITEM </w:t>
      </w:r>
      <w:r w:rsidRPr="00AD3ED1">
        <w:rPr>
          <w:noProof/>
        </w:rPr>
        <w:t>4</w:t>
      </w:r>
      <w:r w:rsidRPr="00AD3ED1">
        <w:br/>
        <w:t>Chapter 2 Wiring and Protection</w:t>
      </w:r>
    </w:p>
    <w:p w14:paraId="2B04D862" w14:textId="075DBD13" w:rsidR="00992255" w:rsidRPr="00AD3ED1" w:rsidRDefault="00A5316F" w:rsidP="00A5316F">
      <w:pPr>
        <w:rPr>
          <w:noProof/>
        </w:rPr>
      </w:pPr>
      <w:r w:rsidRPr="00AD3ED1">
        <w:rPr>
          <w:noProof/>
        </w:rPr>
        <w:t>HCD proposes to adopt Chapter 2 from the 2023 N</w:t>
      </w:r>
      <w:r w:rsidR="00E94A75">
        <w:rPr>
          <w:noProof/>
        </w:rPr>
        <w:t>EC</w:t>
      </w:r>
      <w:r w:rsidR="00C45EE8" w:rsidRPr="00C45EE8">
        <w:t xml:space="preserve"> </w:t>
      </w:r>
      <w:r w:rsidR="00C45EE8">
        <w:t>a</w:t>
      </w:r>
      <w:r w:rsidR="00C45EE8" w:rsidRPr="00C45EE8">
        <w:rPr>
          <w:noProof/>
        </w:rPr>
        <w:t>nd bring forward all existing California amendments from the 2022 CEC into the 2025 CEC with the following modifcation:</w:t>
      </w:r>
    </w:p>
    <w:p w14:paraId="45B6A44F" w14:textId="734899E8" w:rsidR="00A5316F" w:rsidRPr="00AD3ED1" w:rsidRDefault="00A1305F" w:rsidP="006D4969">
      <w:pPr>
        <w:spacing w:after="240"/>
        <w:jc w:val="center"/>
        <w:rPr>
          <w:rFonts w:cs="Arial"/>
          <w:b/>
          <w:bCs/>
          <w:szCs w:val="24"/>
        </w:rPr>
      </w:pPr>
      <w:r>
        <w:rPr>
          <w:rFonts w:cs="Arial"/>
          <w:b/>
          <w:bCs/>
          <w:szCs w:val="24"/>
        </w:rPr>
        <w:t>CHAPTER</w:t>
      </w:r>
      <w:r w:rsidRPr="00AD3ED1">
        <w:rPr>
          <w:rFonts w:cs="Arial"/>
          <w:b/>
          <w:bCs/>
          <w:szCs w:val="24"/>
        </w:rPr>
        <w:t xml:space="preserve"> </w:t>
      </w:r>
      <w:r w:rsidR="00A5316F" w:rsidRPr="00AD3ED1">
        <w:rPr>
          <w:rFonts w:cs="Arial"/>
          <w:b/>
          <w:bCs/>
          <w:szCs w:val="24"/>
        </w:rPr>
        <w:t>2</w:t>
      </w:r>
      <w:r w:rsidR="00992255">
        <w:rPr>
          <w:rFonts w:cs="Arial"/>
          <w:b/>
          <w:bCs/>
          <w:szCs w:val="24"/>
        </w:rPr>
        <w:br/>
      </w:r>
      <w:r>
        <w:rPr>
          <w:rFonts w:cs="Arial"/>
          <w:b/>
          <w:bCs/>
          <w:szCs w:val="24"/>
        </w:rPr>
        <w:t>WIRING AND</w:t>
      </w:r>
      <w:r w:rsidR="00A5316F" w:rsidRPr="00AD3ED1">
        <w:rPr>
          <w:rFonts w:cs="Arial"/>
          <w:b/>
          <w:bCs/>
          <w:szCs w:val="24"/>
        </w:rPr>
        <w:t xml:space="preserve"> P</w:t>
      </w:r>
      <w:r>
        <w:rPr>
          <w:rFonts w:cs="Arial"/>
          <w:b/>
          <w:bCs/>
          <w:szCs w:val="24"/>
        </w:rPr>
        <w:t>ROTECTION</w:t>
      </w:r>
    </w:p>
    <w:p w14:paraId="0ACA509B" w14:textId="77777777" w:rsidR="00A5316F" w:rsidRPr="00AD3ED1" w:rsidRDefault="00A5316F" w:rsidP="006D4969">
      <w:pPr>
        <w:autoSpaceDE w:val="0"/>
        <w:autoSpaceDN w:val="0"/>
        <w:adjustRightInd w:val="0"/>
        <w:spacing w:before="120" w:after="240"/>
        <w:jc w:val="center"/>
        <w:rPr>
          <w:rFonts w:eastAsia="Calibri" w:cs="Arial"/>
          <w:b/>
          <w:bCs/>
          <w:szCs w:val="24"/>
        </w:rPr>
      </w:pPr>
      <w:r w:rsidRPr="00AD3ED1">
        <w:rPr>
          <w:rFonts w:eastAsia="Calibri" w:cs="Arial"/>
          <w:b/>
          <w:bCs/>
          <w:szCs w:val="24"/>
        </w:rPr>
        <w:t>ARTICLE 210</w:t>
      </w:r>
    </w:p>
    <w:p w14:paraId="0E82FEFD" w14:textId="77777777" w:rsidR="00A5316F" w:rsidRPr="00AD3ED1" w:rsidRDefault="00A5316F" w:rsidP="00A5316F">
      <w:pPr>
        <w:widowControl/>
        <w:spacing w:before="120"/>
        <w:ind w:left="360"/>
        <w:jc w:val="center"/>
        <w:rPr>
          <w:rFonts w:eastAsia="Calibri" w:cs="Arial"/>
          <w:b/>
          <w:bCs/>
          <w:szCs w:val="24"/>
        </w:rPr>
      </w:pPr>
      <w:r w:rsidRPr="00AD3ED1">
        <w:rPr>
          <w:rFonts w:eastAsia="Calibri" w:cs="Arial"/>
          <w:b/>
          <w:bCs/>
          <w:szCs w:val="24"/>
        </w:rPr>
        <w:t>Branch Circuits Not Over 1000 Volts ac, 1500 Volts dc, Nominal</w:t>
      </w:r>
    </w:p>
    <w:p w14:paraId="527CD79F" w14:textId="77777777" w:rsidR="00A5316F" w:rsidRPr="00AD3ED1" w:rsidRDefault="00A5316F" w:rsidP="00A5316F">
      <w:pPr>
        <w:widowControl/>
        <w:spacing w:before="120"/>
        <w:rPr>
          <w:rFonts w:cs="Arial"/>
          <w:b/>
          <w:bCs/>
          <w:szCs w:val="24"/>
        </w:rPr>
      </w:pPr>
      <w:r w:rsidRPr="00AD3ED1">
        <w:rPr>
          <w:rFonts w:cs="Arial"/>
          <w:b/>
          <w:bCs/>
          <w:szCs w:val="24"/>
        </w:rPr>
        <w:t>210.8 Ground-Fault Circuit-Interrupter Protection for Personnel.</w:t>
      </w:r>
    </w:p>
    <w:p w14:paraId="1A68D2F2" w14:textId="77777777" w:rsidR="00A5316F" w:rsidRPr="00AD3ED1" w:rsidRDefault="00A5316F" w:rsidP="00A5316F">
      <w:pPr>
        <w:widowControl/>
        <w:spacing w:before="120"/>
        <w:rPr>
          <w:rFonts w:cs="Arial"/>
          <w:b/>
          <w:bCs/>
          <w:szCs w:val="24"/>
        </w:rPr>
      </w:pPr>
      <w:r w:rsidRPr="00AD3ED1">
        <w:rPr>
          <w:rFonts w:cs="Arial"/>
          <w:b/>
          <w:bCs/>
          <w:szCs w:val="24"/>
        </w:rPr>
        <w:t xml:space="preserve">(A)… </w:t>
      </w:r>
      <w:r w:rsidRPr="00AD3ED1">
        <w:rPr>
          <w:rFonts w:cs="Arial"/>
          <w:szCs w:val="24"/>
        </w:rPr>
        <w:t>[No change to model code text.]</w:t>
      </w:r>
    </w:p>
    <w:p w14:paraId="42713BC5" w14:textId="77777777" w:rsidR="00A5316F" w:rsidRPr="00AD3ED1" w:rsidRDefault="00A5316F" w:rsidP="00A5316F">
      <w:pPr>
        <w:widowControl/>
        <w:spacing w:before="120"/>
        <w:rPr>
          <w:rFonts w:cs="Arial"/>
          <w:szCs w:val="24"/>
        </w:rPr>
      </w:pPr>
      <w:r w:rsidRPr="00AD3ED1">
        <w:rPr>
          <w:rFonts w:cs="Arial"/>
          <w:b/>
          <w:bCs/>
          <w:szCs w:val="24"/>
        </w:rPr>
        <w:t xml:space="preserve">(F) Outdoor Outlets. </w:t>
      </w:r>
      <w:r w:rsidRPr="00AD3ED1">
        <w:rPr>
          <w:rFonts w:cs="Arial"/>
          <w:szCs w:val="24"/>
        </w:rPr>
        <w:t>For dwellings, all outdoor outlets, other than those covered in 210.8(A), Exception No.1, including outlets installed in the following locations, and supplied by single-phase branch circuits rated 150 volts or less to ground, 50 amperes or less, shall be provided with GFCI protection: [No change to model code text except exception No. 2.]</w:t>
      </w:r>
    </w:p>
    <w:p w14:paraId="0D0ED4B4" w14:textId="77777777" w:rsidR="00A5316F" w:rsidRPr="00AD3ED1" w:rsidRDefault="00A5316F" w:rsidP="00A5316F">
      <w:pPr>
        <w:widowControl/>
        <w:spacing w:before="120"/>
        <w:ind w:left="360" w:hanging="360"/>
        <w:rPr>
          <w:rFonts w:cs="Arial"/>
          <w:szCs w:val="24"/>
        </w:rPr>
      </w:pPr>
      <w:r w:rsidRPr="00AD3ED1">
        <w:rPr>
          <w:rFonts w:cs="Arial"/>
          <w:szCs w:val="24"/>
        </w:rPr>
        <w:t>(1)</w:t>
      </w:r>
      <w:r w:rsidRPr="00AD3ED1">
        <w:rPr>
          <w:rFonts w:cs="Arial"/>
          <w:szCs w:val="24"/>
        </w:rPr>
        <w:tab/>
        <w:t>Garages that have floors located at or below grade level</w:t>
      </w:r>
    </w:p>
    <w:p w14:paraId="0D02B298" w14:textId="77777777" w:rsidR="00A5316F" w:rsidRPr="00AD3ED1" w:rsidRDefault="00A5316F" w:rsidP="00A5316F">
      <w:pPr>
        <w:widowControl/>
        <w:spacing w:before="120"/>
        <w:ind w:left="360" w:hanging="360"/>
        <w:rPr>
          <w:rFonts w:cs="Arial"/>
          <w:szCs w:val="24"/>
        </w:rPr>
      </w:pPr>
      <w:r w:rsidRPr="00AD3ED1">
        <w:rPr>
          <w:rFonts w:cs="Arial"/>
          <w:szCs w:val="24"/>
        </w:rPr>
        <w:t>(2)</w:t>
      </w:r>
      <w:r w:rsidRPr="00AD3ED1">
        <w:rPr>
          <w:rFonts w:cs="Arial"/>
          <w:szCs w:val="24"/>
        </w:rPr>
        <w:tab/>
        <w:t>Accessory buildings</w:t>
      </w:r>
    </w:p>
    <w:p w14:paraId="3B8A2359" w14:textId="77777777" w:rsidR="00A5316F" w:rsidRPr="00AD3ED1" w:rsidRDefault="00A5316F" w:rsidP="00A5316F">
      <w:pPr>
        <w:widowControl/>
        <w:spacing w:before="120"/>
        <w:ind w:left="360" w:hanging="360"/>
        <w:rPr>
          <w:rFonts w:cs="Arial"/>
          <w:szCs w:val="24"/>
        </w:rPr>
      </w:pPr>
      <w:r w:rsidRPr="00AD3ED1">
        <w:rPr>
          <w:rFonts w:cs="Arial"/>
          <w:szCs w:val="24"/>
        </w:rPr>
        <w:t>(3)</w:t>
      </w:r>
      <w:r w:rsidRPr="00AD3ED1">
        <w:rPr>
          <w:rFonts w:cs="Arial"/>
          <w:szCs w:val="24"/>
        </w:rPr>
        <w:tab/>
        <w:t>Boathouses</w:t>
      </w:r>
    </w:p>
    <w:p w14:paraId="3D7AD4AA" w14:textId="77777777" w:rsidR="00A5316F" w:rsidRPr="00AD3ED1" w:rsidRDefault="00A5316F" w:rsidP="00A5316F">
      <w:pPr>
        <w:widowControl/>
        <w:spacing w:before="120"/>
        <w:ind w:firstLine="720"/>
        <w:rPr>
          <w:rFonts w:cs="Arial"/>
          <w:szCs w:val="24"/>
        </w:rPr>
      </w:pPr>
      <w:r w:rsidRPr="00AD3ED1">
        <w:rPr>
          <w:rFonts w:cs="Arial"/>
          <w:szCs w:val="24"/>
        </w:rPr>
        <w:t>If equipment supplied by an outlet covered under the requirements of this section is replaced, the outlet shall be supplied with GFCI protection.</w:t>
      </w:r>
    </w:p>
    <w:p w14:paraId="2C3D549A" w14:textId="77777777" w:rsidR="00A5316F" w:rsidRPr="00AD3ED1" w:rsidRDefault="00A5316F" w:rsidP="00A5316F">
      <w:pPr>
        <w:widowControl/>
        <w:spacing w:before="120"/>
        <w:rPr>
          <w:rFonts w:cs="Arial"/>
          <w:szCs w:val="24"/>
        </w:rPr>
      </w:pPr>
      <w:r w:rsidRPr="00AD3ED1">
        <w:rPr>
          <w:rFonts w:cs="Arial"/>
          <w:szCs w:val="24"/>
        </w:rPr>
        <w:t>Exception No. 1: GFCI protection shall not be required on lighting outlets other than those covered in 210.8(C).</w:t>
      </w:r>
    </w:p>
    <w:p w14:paraId="47E35F6D" w14:textId="77777777" w:rsidR="00A5316F" w:rsidRPr="00AD3ED1" w:rsidRDefault="00A5316F" w:rsidP="00A5316F">
      <w:pPr>
        <w:widowControl/>
        <w:spacing w:before="120"/>
        <w:rPr>
          <w:rFonts w:cs="Arial"/>
          <w:strike/>
          <w:szCs w:val="24"/>
        </w:rPr>
      </w:pPr>
      <w:r w:rsidRPr="00AD3ED1">
        <w:rPr>
          <w:rFonts w:cs="Arial"/>
          <w:szCs w:val="24"/>
        </w:rPr>
        <w:t xml:space="preserve">Exception No. 2: GFCI protection shall not be required for listed HVAC equipment. </w:t>
      </w:r>
      <w:r w:rsidRPr="00AD3ED1">
        <w:rPr>
          <w:rFonts w:cs="Arial"/>
          <w:strike/>
          <w:szCs w:val="24"/>
        </w:rPr>
        <w:t>This exception shall expire September 1, 2026.</w:t>
      </w:r>
    </w:p>
    <w:p w14:paraId="78D0BD60" w14:textId="77777777" w:rsidR="00A5316F" w:rsidRPr="00AD3ED1" w:rsidRDefault="00A5316F" w:rsidP="00A5316F">
      <w:pPr>
        <w:spacing w:before="120"/>
        <w:rPr>
          <w:rFonts w:cs="Arial"/>
        </w:rPr>
      </w:pPr>
      <w:r w:rsidRPr="00AD3ED1">
        <w:rPr>
          <w:rFonts w:cs="Arial"/>
          <w:b/>
        </w:rPr>
        <w:t>Notation:</w:t>
      </w:r>
    </w:p>
    <w:p w14:paraId="7AFDF179"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7B25BAD8" w14:textId="3827A5F1"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277D05">
        <w:rPr>
          <w:rFonts w:cs="Arial"/>
          <w:noProof/>
        </w:rPr>
        <w:t>18928,</w:t>
      </w:r>
      <w:r w:rsidRPr="00AD3ED1">
        <w:rPr>
          <w:rFonts w:cs="Arial"/>
          <w:noProof/>
        </w:rPr>
        <w:t xml:space="preserve">18938.3 and </w:t>
      </w:r>
      <w:r w:rsidRPr="00AD3ED1">
        <w:rPr>
          <w:rFonts w:cs="Arial"/>
        </w:rPr>
        <w:t>19990</w:t>
      </w:r>
      <w:r w:rsidRPr="00AD3ED1">
        <w:rPr>
          <w:rFonts w:cs="Arial"/>
          <w:noProof/>
        </w:rPr>
        <w:t>.</w:t>
      </w:r>
    </w:p>
    <w:p w14:paraId="717DF577" w14:textId="7AC6EC28" w:rsidR="00A5316F" w:rsidRPr="00AD3ED1" w:rsidRDefault="00A5316F" w:rsidP="006C22FB">
      <w:pPr>
        <w:pStyle w:val="Heading3"/>
        <w:rPr>
          <w:noProof/>
        </w:rPr>
      </w:pPr>
      <w:r w:rsidRPr="00AD3ED1">
        <w:t xml:space="preserve">ITEM </w:t>
      </w:r>
      <w:r w:rsidRPr="00AD3ED1">
        <w:rPr>
          <w:noProof/>
        </w:rPr>
        <w:t>5</w:t>
      </w:r>
      <w:r w:rsidRPr="00AD3ED1">
        <w:br/>
        <w:t>Chapter 3 Wiring Methods and Materials</w:t>
      </w:r>
    </w:p>
    <w:p w14:paraId="083EBFF5" w14:textId="06A93DF3" w:rsidR="00A5316F" w:rsidRPr="00AD3ED1" w:rsidRDefault="00A5316F" w:rsidP="00A5316F">
      <w:pPr>
        <w:rPr>
          <w:noProof/>
        </w:rPr>
      </w:pPr>
      <w:r w:rsidRPr="00AD3ED1">
        <w:rPr>
          <w:noProof/>
        </w:rPr>
        <w:t>HCD proposes to adopt Chapter 3 from the 2023 N</w:t>
      </w:r>
      <w:r w:rsidR="00E94A75">
        <w:rPr>
          <w:noProof/>
        </w:rPr>
        <w:t>EC</w:t>
      </w:r>
      <w:r w:rsidRPr="00AD3ED1">
        <w:rPr>
          <w:noProof/>
        </w:rPr>
        <w:t xml:space="preserve"> and bring forward existing California amendments</w:t>
      </w:r>
      <w:r w:rsidR="00E1246E">
        <w:rPr>
          <w:noProof/>
        </w:rPr>
        <w:t xml:space="preserve"> from the 2022 CEC into the 2025 CEC with the following modification</w:t>
      </w:r>
      <w:r w:rsidRPr="00AD3ED1">
        <w:rPr>
          <w:noProof/>
        </w:rPr>
        <w:t>:</w:t>
      </w:r>
    </w:p>
    <w:p w14:paraId="6A56D8DE" w14:textId="2B0C9164" w:rsidR="00A5316F" w:rsidRPr="00AD3ED1" w:rsidRDefault="00A5316F" w:rsidP="006D4969">
      <w:pPr>
        <w:widowControl/>
        <w:spacing w:before="240" w:after="240"/>
        <w:jc w:val="center"/>
        <w:rPr>
          <w:rFonts w:cs="Arial"/>
          <w:b/>
          <w:bCs/>
          <w:i/>
          <w:szCs w:val="24"/>
        </w:rPr>
      </w:pPr>
      <w:r w:rsidRPr="00AD3ED1">
        <w:rPr>
          <w:rFonts w:cs="Arial"/>
          <w:b/>
          <w:bCs/>
          <w:szCs w:val="24"/>
        </w:rPr>
        <w:t>CHAPTER 3</w:t>
      </w:r>
      <w:r w:rsidR="00992255">
        <w:rPr>
          <w:rFonts w:cs="Arial"/>
          <w:b/>
          <w:bCs/>
          <w:szCs w:val="24"/>
        </w:rPr>
        <w:br/>
      </w:r>
      <w:r w:rsidRPr="00AD3ED1">
        <w:rPr>
          <w:rFonts w:cs="Arial"/>
          <w:b/>
          <w:bCs/>
          <w:szCs w:val="24"/>
        </w:rPr>
        <w:t>W</w:t>
      </w:r>
      <w:r w:rsidR="00A1305F">
        <w:rPr>
          <w:rFonts w:cs="Arial"/>
          <w:b/>
          <w:bCs/>
          <w:szCs w:val="24"/>
        </w:rPr>
        <w:t>IRING METHODS</w:t>
      </w:r>
      <w:r w:rsidRPr="00AD3ED1">
        <w:rPr>
          <w:rFonts w:cs="Arial"/>
          <w:b/>
          <w:bCs/>
          <w:szCs w:val="24"/>
        </w:rPr>
        <w:t xml:space="preserve"> </w:t>
      </w:r>
      <w:r w:rsidR="00DD3111">
        <w:rPr>
          <w:rFonts w:cs="Arial"/>
          <w:b/>
          <w:bCs/>
          <w:szCs w:val="24"/>
        </w:rPr>
        <w:t>AND</w:t>
      </w:r>
      <w:r w:rsidR="00DD3111" w:rsidRPr="00AD3ED1">
        <w:rPr>
          <w:rFonts w:cs="Arial"/>
          <w:b/>
          <w:bCs/>
          <w:szCs w:val="24"/>
        </w:rPr>
        <w:t xml:space="preserve"> </w:t>
      </w:r>
      <w:r w:rsidR="00A1305F">
        <w:rPr>
          <w:rFonts w:cs="Arial"/>
          <w:b/>
          <w:bCs/>
          <w:szCs w:val="24"/>
        </w:rPr>
        <w:t>MATERIALS</w:t>
      </w:r>
    </w:p>
    <w:p w14:paraId="20CAA5B3" w14:textId="77777777" w:rsidR="00A5316F" w:rsidRPr="00AD3ED1" w:rsidRDefault="00A5316F" w:rsidP="006D4969">
      <w:pPr>
        <w:widowControl/>
        <w:spacing w:before="120" w:after="240"/>
        <w:jc w:val="center"/>
        <w:rPr>
          <w:rFonts w:cs="Arial"/>
          <w:b/>
          <w:bCs/>
          <w:szCs w:val="24"/>
        </w:rPr>
      </w:pPr>
      <w:r w:rsidRPr="00AD3ED1">
        <w:rPr>
          <w:rFonts w:cs="Arial"/>
          <w:b/>
          <w:bCs/>
          <w:szCs w:val="24"/>
        </w:rPr>
        <w:lastRenderedPageBreak/>
        <w:t>ARTICLE 394</w:t>
      </w:r>
    </w:p>
    <w:p w14:paraId="194390D5" w14:textId="77777777" w:rsidR="00A5316F" w:rsidRPr="00AD3ED1" w:rsidRDefault="00A5316F" w:rsidP="006D4969">
      <w:pPr>
        <w:jc w:val="center"/>
        <w:rPr>
          <w:rFonts w:cs="Arial"/>
          <w:b/>
          <w:bCs/>
          <w:szCs w:val="24"/>
        </w:rPr>
      </w:pPr>
      <w:r w:rsidRPr="00AD3ED1">
        <w:rPr>
          <w:rFonts w:cs="Arial"/>
          <w:b/>
          <w:bCs/>
          <w:szCs w:val="24"/>
        </w:rPr>
        <w:t>Concealed Knob-and-Tube Wiring</w:t>
      </w:r>
    </w:p>
    <w:p w14:paraId="5017F5D3" w14:textId="77777777" w:rsidR="00A5316F" w:rsidRPr="00AD3ED1" w:rsidRDefault="00A5316F" w:rsidP="00A5316F">
      <w:pPr>
        <w:spacing w:before="120"/>
        <w:rPr>
          <w:rFonts w:cs="Arial"/>
          <w:b/>
          <w:bCs/>
          <w:szCs w:val="24"/>
        </w:rPr>
      </w:pPr>
      <w:r w:rsidRPr="00AD3ED1">
        <w:rPr>
          <w:rFonts w:cs="Arial"/>
          <w:b/>
          <w:bCs/>
          <w:szCs w:val="24"/>
        </w:rPr>
        <w:t>Part II. Installation</w:t>
      </w:r>
    </w:p>
    <w:p w14:paraId="423E6D34" w14:textId="77777777" w:rsidR="00A5316F" w:rsidRPr="00AD3ED1" w:rsidRDefault="00A5316F" w:rsidP="00A5316F">
      <w:pPr>
        <w:spacing w:before="120"/>
        <w:rPr>
          <w:rFonts w:cs="Arial"/>
          <w:szCs w:val="24"/>
        </w:rPr>
      </w:pPr>
      <w:r w:rsidRPr="00AD3ED1">
        <w:rPr>
          <w:rFonts w:cs="Arial"/>
          <w:b/>
          <w:bCs/>
          <w:szCs w:val="24"/>
        </w:rPr>
        <w:t xml:space="preserve">394.12 </w:t>
      </w:r>
      <w:bookmarkStart w:id="3" w:name="_Hlk122614281"/>
      <w:r w:rsidRPr="00AD3ED1">
        <w:rPr>
          <w:rFonts w:cs="Arial"/>
          <w:b/>
          <w:bCs/>
          <w:szCs w:val="24"/>
        </w:rPr>
        <w:t xml:space="preserve">Uses Not Permitted. </w:t>
      </w:r>
      <w:bookmarkEnd w:id="3"/>
      <w:r w:rsidRPr="00AD3ED1">
        <w:rPr>
          <w:rFonts w:cs="Arial"/>
          <w:szCs w:val="24"/>
        </w:rPr>
        <w:t>Concealed knob-and-tube wiring shall not be used in the following: [No change to model code text]</w:t>
      </w:r>
    </w:p>
    <w:p w14:paraId="6FF03DA7" w14:textId="61A16CE7" w:rsidR="00A5316F" w:rsidRPr="00AD3ED1" w:rsidRDefault="00A5316F" w:rsidP="00A5316F">
      <w:pPr>
        <w:spacing w:before="120"/>
        <w:rPr>
          <w:rFonts w:cs="Arial"/>
        </w:rPr>
      </w:pPr>
      <w:r w:rsidRPr="00AD3ED1">
        <w:rPr>
          <w:rFonts w:cs="Arial"/>
        </w:rPr>
        <w:t>(1-</w:t>
      </w:r>
      <w:r w:rsidR="0040653A" w:rsidRPr="00AD3ED1">
        <w:rPr>
          <w:rFonts w:cs="Arial"/>
        </w:rPr>
        <w:t>5</w:t>
      </w:r>
      <w:r w:rsidRPr="00AD3ED1">
        <w:rPr>
          <w:rFonts w:cs="Arial"/>
        </w:rPr>
        <w:t>) (No change to model code text)</w:t>
      </w:r>
    </w:p>
    <w:p w14:paraId="6E7A20BB" w14:textId="4DFD9033" w:rsidR="00A5316F" w:rsidRPr="00AD3ED1" w:rsidRDefault="00A5316F" w:rsidP="00A5316F">
      <w:pPr>
        <w:spacing w:before="120"/>
        <w:rPr>
          <w:rFonts w:cs="Arial"/>
          <w:i/>
          <w:iCs/>
          <w:szCs w:val="24"/>
        </w:rPr>
      </w:pPr>
      <w:r w:rsidRPr="00AD3ED1">
        <w:rPr>
          <w:rFonts w:cs="Arial"/>
          <w:b/>
          <w:bCs/>
          <w:i/>
          <w:iCs/>
          <w:szCs w:val="24"/>
        </w:rPr>
        <w:t xml:space="preserve">Exception: [HCD 1 </w:t>
      </w:r>
      <w:r w:rsidRPr="00AD3ED1">
        <w:rPr>
          <w:rFonts w:cs="Arial"/>
          <w:b/>
          <w:bCs/>
          <w:i/>
          <w:iCs/>
          <w:szCs w:val="24"/>
          <w:u w:val="single"/>
        </w:rPr>
        <w:t>&amp; HCD 2</w:t>
      </w:r>
      <w:r w:rsidRPr="00AD3ED1">
        <w:rPr>
          <w:rFonts w:cs="Arial"/>
          <w:b/>
          <w:bCs/>
          <w:i/>
          <w:iCs/>
          <w:szCs w:val="24"/>
        </w:rPr>
        <w:t xml:space="preserve">] </w:t>
      </w:r>
      <w:r w:rsidRPr="00AD3ED1">
        <w:rPr>
          <w:rFonts w:cs="Arial"/>
          <w:i/>
          <w:iCs/>
          <w:szCs w:val="24"/>
        </w:rPr>
        <w:t xml:space="preserve">This article is not intended to prohibit the installation of insulation where knob-and-tube wiring is present, provided the following are complied with: </w:t>
      </w:r>
      <w:r w:rsidRPr="00AD3ED1">
        <w:rPr>
          <w:rFonts w:cs="Arial"/>
          <w:szCs w:val="24"/>
        </w:rPr>
        <w:t>[No change to existing California amendment items 1 through 6.]</w:t>
      </w:r>
    </w:p>
    <w:p w14:paraId="5E46A9E1" w14:textId="77777777" w:rsidR="00A5316F" w:rsidRPr="00AD3ED1" w:rsidRDefault="00A5316F" w:rsidP="00A5316F">
      <w:pPr>
        <w:spacing w:before="120"/>
        <w:rPr>
          <w:rFonts w:cs="Arial"/>
        </w:rPr>
      </w:pPr>
      <w:r w:rsidRPr="00AD3ED1">
        <w:rPr>
          <w:rFonts w:cs="Arial"/>
          <w:b/>
        </w:rPr>
        <w:t>Notation:</w:t>
      </w:r>
    </w:p>
    <w:p w14:paraId="57F017FF"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30D563C2" w14:textId="047D954E"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sidRPr="00277D05">
        <w:rPr>
          <w:rFonts w:cs="Arial"/>
          <w:noProof/>
        </w:rPr>
        <w:t xml:space="preserve"> </w:t>
      </w:r>
      <w:r w:rsidR="00277D05">
        <w:rPr>
          <w:rFonts w:cs="Arial"/>
          <w:noProof/>
        </w:rPr>
        <w:t>18928,</w:t>
      </w:r>
      <w:r w:rsidRPr="00AD3ED1">
        <w:rPr>
          <w:rFonts w:cs="Arial"/>
          <w:noProof/>
        </w:rPr>
        <w:t xml:space="preserve"> 18938.3 and </w:t>
      </w:r>
      <w:r w:rsidRPr="00AD3ED1">
        <w:rPr>
          <w:rFonts w:cs="Arial"/>
        </w:rPr>
        <w:t>19990</w:t>
      </w:r>
      <w:r w:rsidRPr="00AD3ED1">
        <w:rPr>
          <w:rFonts w:cs="Arial"/>
          <w:noProof/>
        </w:rPr>
        <w:t>.</w:t>
      </w:r>
    </w:p>
    <w:p w14:paraId="0560E651" w14:textId="251F8106" w:rsidR="00A5316F" w:rsidRPr="00AD3ED1" w:rsidRDefault="00A5316F" w:rsidP="00A5316F">
      <w:pPr>
        <w:keepNext/>
        <w:keepLines/>
        <w:spacing w:before="120"/>
        <w:outlineLvl w:val="2"/>
        <w:rPr>
          <w:rFonts w:eastAsiaTheme="majorEastAsia" w:cstheme="majorBidi"/>
          <w:b/>
          <w:noProof/>
          <w:szCs w:val="24"/>
        </w:rPr>
      </w:pPr>
      <w:r w:rsidRPr="00AD3ED1">
        <w:rPr>
          <w:rFonts w:eastAsiaTheme="majorEastAsia" w:cstheme="majorBidi"/>
          <w:b/>
          <w:szCs w:val="24"/>
        </w:rPr>
        <w:t xml:space="preserve">ITEM </w:t>
      </w:r>
      <w:r w:rsidRPr="00AD3ED1">
        <w:rPr>
          <w:rFonts w:eastAsiaTheme="majorEastAsia" w:cstheme="majorBidi"/>
          <w:b/>
          <w:noProof/>
          <w:szCs w:val="24"/>
        </w:rPr>
        <w:t>6</w:t>
      </w:r>
      <w:r w:rsidRPr="00AD3ED1">
        <w:rPr>
          <w:rFonts w:eastAsiaTheme="majorEastAsia" w:cstheme="majorBidi"/>
          <w:b/>
          <w:szCs w:val="24"/>
        </w:rPr>
        <w:br/>
        <w:t>Chapter 4 Equipment for General Use</w:t>
      </w:r>
    </w:p>
    <w:p w14:paraId="717066EC" w14:textId="47D9B0D6" w:rsidR="00A5316F" w:rsidRPr="00AD3ED1" w:rsidRDefault="00A5316F" w:rsidP="00A5316F">
      <w:pPr>
        <w:spacing w:before="120"/>
        <w:rPr>
          <w:noProof/>
        </w:rPr>
      </w:pPr>
      <w:r w:rsidRPr="00AD3ED1">
        <w:rPr>
          <w:noProof/>
        </w:rPr>
        <w:t>HCD proposes to adopt Chapter 4 (except Article 425) from the 2023 N</w:t>
      </w:r>
      <w:r w:rsidR="00E94A75">
        <w:rPr>
          <w:noProof/>
        </w:rPr>
        <w:t>EC</w:t>
      </w:r>
      <w:r w:rsidRPr="00AD3ED1">
        <w:rPr>
          <w:noProof/>
        </w:rPr>
        <w:t xml:space="preserve"> </w:t>
      </w:r>
      <w:r w:rsidRPr="00082C90">
        <w:rPr>
          <w:noProof/>
        </w:rPr>
        <w:t>and bring forward</w:t>
      </w:r>
      <w:r w:rsidR="00E1246E">
        <w:rPr>
          <w:noProof/>
        </w:rPr>
        <w:t xml:space="preserve"> all</w:t>
      </w:r>
      <w:r w:rsidRPr="00082C90">
        <w:rPr>
          <w:noProof/>
        </w:rPr>
        <w:t xml:space="preserve"> California amendments </w:t>
      </w:r>
      <w:r w:rsidR="00E1246E">
        <w:rPr>
          <w:noProof/>
        </w:rPr>
        <w:t>from the 2022 CEC into the 2025 CEC with the following modifications</w:t>
      </w:r>
      <w:r w:rsidRPr="00082C90">
        <w:rPr>
          <w:noProof/>
        </w:rPr>
        <w:t>:</w:t>
      </w:r>
    </w:p>
    <w:p w14:paraId="0029601A" w14:textId="16416343" w:rsidR="00A5316F" w:rsidRPr="00AD3ED1" w:rsidRDefault="25A58E27" w:rsidP="00050784">
      <w:pPr>
        <w:widowControl/>
        <w:spacing w:before="240"/>
        <w:jc w:val="center"/>
        <w:rPr>
          <w:rFonts w:cs="Arial"/>
          <w:b/>
        </w:rPr>
      </w:pPr>
      <w:r w:rsidRPr="0A7E20C2">
        <w:rPr>
          <w:rFonts w:cs="Arial"/>
          <w:b/>
          <w:bCs/>
        </w:rPr>
        <w:t>CHA</w:t>
      </w:r>
      <w:r w:rsidR="33430076" w:rsidRPr="0A7E20C2">
        <w:rPr>
          <w:rFonts w:cs="Arial"/>
          <w:b/>
          <w:bCs/>
        </w:rPr>
        <w:t>PT</w:t>
      </w:r>
      <w:r w:rsidRPr="0A7E20C2">
        <w:rPr>
          <w:rFonts w:cs="Arial"/>
          <w:b/>
          <w:bCs/>
        </w:rPr>
        <w:t>ER</w:t>
      </w:r>
      <w:r w:rsidR="00DD3111" w:rsidRPr="0A7E20C2">
        <w:rPr>
          <w:rFonts w:cs="Arial"/>
          <w:b/>
        </w:rPr>
        <w:t xml:space="preserve"> </w:t>
      </w:r>
      <w:r w:rsidR="00A5316F" w:rsidRPr="0A7E20C2">
        <w:rPr>
          <w:rFonts w:cs="Arial"/>
          <w:b/>
        </w:rPr>
        <w:t>4</w:t>
      </w:r>
      <w:r w:rsidR="00992255">
        <w:br/>
      </w:r>
      <w:r w:rsidR="00A5316F" w:rsidRPr="0A7E20C2">
        <w:rPr>
          <w:rFonts w:cs="Arial"/>
          <w:b/>
        </w:rPr>
        <w:t>E</w:t>
      </w:r>
      <w:r w:rsidR="00A1305F" w:rsidRPr="0A7E20C2">
        <w:rPr>
          <w:rFonts w:cs="Arial"/>
          <w:b/>
        </w:rPr>
        <w:t xml:space="preserve">QUIPMENT FOR </w:t>
      </w:r>
      <w:r w:rsidR="6C0E26FE" w:rsidRPr="0A7E20C2">
        <w:rPr>
          <w:rFonts w:cs="Arial"/>
          <w:b/>
          <w:bCs/>
        </w:rPr>
        <w:t>GE</w:t>
      </w:r>
      <w:r w:rsidR="102E6C85" w:rsidRPr="0A7E20C2">
        <w:rPr>
          <w:rFonts w:cs="Arial"/>
          <w:b/>
          <w:bCs/>
        </w:rPr>
        <w:t>NE</w:t>
      </w:r>
      <w:r w:rsidR="6C0E26FE" w:rsidRPr="0A7E20C2">
        <w:rPr>
          <w:rFonts w:cs="Arial"/>
          <w:b/>
          <w:bCs/>
        </w:rPr>
        <w:t>RAL</w:t>
      </w:r>
      <w:r w:rsidR="00A1305F" w:rsidRPr="0A7E20C2">
        <w:rPr>
          <w:rFonts w:cs="Arial"/>
          <w:b/>
        </w:rPr>
        <w:t xml:space="preserve"> USE</w:t>
      </w:r>
    </w:p>
    <w:p w14:paraId="4E587C5E" w14:textId="47189EAB" w:rsidR="00A5316F" w:rsidRPr="00AD3ED1" w:rsidRDefault="00A1305F" w:rsidP="00050784">
      <w:pPr>
        <w:widowControl/>
        <w:spacing w:before="240" w:after="240"/>
        <w:jc w:val="center"/>
        <w:rPr>
          <w:rFonts w:cs="Arial"/>
          <w:b/>
          <w:bCs/>
          <w:szCs w:val="24"/>
        </w:rPr>
      </w:pPr>
      <w:r>
        <w:rPr>
          <w:rFonts w:cs="Arial"/>
          <w:b/>
          <w:bCs/>
          <w:szCs w:val="24"/>
        </w:rPr>
        <w:t>ARTICLE</w:t>
      </w:r>
      <w:r w:rsidRPr="00AD3ED1">
        <w:rPr>
          <w:rFonts w:cs="Arial"/>
          <w:b/>
          <w:bCs/>
          <w:szCs w:val="24"/>
        </w:rPr>
        <w:t xml:space="preserve"> </w:t>
      </w:r>
      <w:r w:rsidR="00A5316F" w:rsidRPr="00AD3ED1">
        <w:rPr>
          <w:rFonts w:cs="Arial"/>
          <w:b/>
          <w:bCs/>
          <w:szCs w:val="24"/>
        </w:rPr>
        <w:t>406</w:t>
      </w:r>
    </w:p>
    <w:p w14:paraId="33A80176" w14:textId="62548344" w:rsidR="00A5316F" w:rsidRPr="00AD3ED1" w:rsidRDefault="00A5316F" w:rsidP="00A5316F">
      <w:pPr>
        <w:widowControl/>
        <w:spacing w:before="120"/>
        <w:jc w:val="center"/>
        <w:rPr>
          <w:rFonts w:cs="Arial"/>
          <w:b/>
          <w:bCs/>
          <w:szCs w:val="24"/>
        </w:rPr>
      </w:pPr>
      <w:r w:rsidRPr="00AD3ED1">
        <w:rPr>
          <w:rFonts w:cs="Arial"/>
          <w:b/>
          <w:bCs/>
          <w:szCs w:val="24"/>
        </w:rPr>
        <w:t>Receptacles, Cord Connectors, and Attachment Plugs (Caps)</w:t>
      </w:r>
    </w:p>
    <w:p w14:paraId="4F4CCF87" w14:textId="77777777" w:rsidR="00A5316F" w:rsidRPr="00AD3ED1" w:rsidRDefault="00A5316F" w:rsidP="00A5316F">
      <w:pPr>
        <w:spacing w:before="120"/>
        <w:rPr>
          <w:rFonts w:cs="Arial"/>
          <w:bCs/>
          <w:szCs w:val="24"/>
        </w:rPr>
      </w:pPr>
      <w:r w:rsidRPr="00AD3ED1">
        <w:rPr>
          <w:rFonts w:cs="Arial"/>
          <w:b/>
          <w:szCs w:val="24"/>
        </w:rPr>
        <w:t xml:space="preserve">406.12 </w:t>
      </w:r>
      <w:bookmarkStart w:id="4" w:name="_Hlk122617070"/>
      <w:r w:rsidRPr="00AD3ED1">
        <w:rPr>
          <w:rFonts w:cs="Arial"/>
          <w:b/>
          <w:szCs w:val="24"/>
        </w:rPr>
        <w:t>Tamper-Resistant Receptacles.</w:t>
      </w:r>
      <w:bookmarkEnd w:id="4"/>
      <w:r w:rsidRPr="00AD3ED1">
        <w:rPr>
          <w:rFonts w:cs="Arial"/>
          <w:bCs/>
          <w:szCs w:val="24"/>
        </w:rPr>
        <w:t xml:space="preserve"> All 15- and 20-ampere, 125- and 250-volt nonlocking-type receptacles in the following locations shall be listed tamper-resistant receptacles: [No change to model code text.]</w:t>
      </w:r>
    </w:p>
    <w:p w14:paraId="50C248B5" w14:textId="5AAEA1D8" w:rsidR="00A5316F" w:rsidRPr="00AD3ED1" w:rsidRDefault="00A5316F" w:rsidP="00A5316F">
      <w:pPr>
        <w:spacing w:before="120"/>
        <w:rPr>
          <w:rFonts w:cs="Arial"/>
          <w:bCs/>
          <w:szCs w:val="24"/>
        </w:rPr>
      </w:pPr>
      <w:r w:rsidRPr="00AD3ED1">
        <w:rPr>
          <w:rFonts w:cs="Arial"/>
          <w:bCs/>
          <w:szCs w:val="24"/>
        </w:rPr>
        <w:t>(1) All dwelling units</w:t>
      </w:r>
      <w:r w:rsidRPr="00AD3ED1">
        <w:rPr>
          <w:rFonts w:cs="Arial"/>
          <w:bCs/>
          <w:strike/>
          <w:szCs w:val="24"/>
        </w:rPr>
        <w:t>,</w:t>
      </w:r>
      <w:r w:rsidRPr="00AD3ED1">
        <w:rPr>
          <w:rFonts w:cs="Arial"/>
          <w:bCs/>
          <w:szCs w:val="24"/>
          <w:u w:val="single"/>
        </w:rPr>
        <w:t xml:space="preserve"> and</w:t>
      </w:r>
      <w:r w:rsidRPr="00AD3ED1">
        <w:rPr>
          <w:rFonts w:cs="Arial"/>
          <w:bCs/>
          <w:szCs w:val="24"/>
        </w:rPr>
        <w:t xml:space="preserve"> boathouses, </w:t>
      </w:r>
      <w:r w:rsidRPr="00AD3ED1">
        <w:rPr>
          <w:rFonts w:cs="Arial"/>
          <w:bCs/>
          <w:strike/>
          <w:szCs w:val="24"/>
        </w:rPr>
        <w:t>mobile homes and manufactured homes,</w:t>
      </w:r>
      <w:r w:rsidRPr="00AD3ED1">
        <w:rPr>
          <w:rFonts w:cs="Arial"/>
          <w:bCs/>
          <w:szCs w:val="24"/>
        </w:rPr>
        <w:t xml:space="preserve"> including their attached and detached garages, accessory buildings, and common areas. </w:t>
      </w:r>
    </w:p>
    <w:p w14:paraId="486C195A" w14:textId="77777777" w:rsidR="00A5316F" w:rsidRPr="00AD3ED1" w:rsidRDefault="00A5316F" w:rsidP="00A5316F">
      <w:pPr>
        <w:spacing w:before="120"/>
        <w:rPr>
          <w:rFonts w:cs="Arial"/>
          <w:bCs/>
          <w:szCs w:val="24"/>
        </w:rPr>
      </w:pPr>
      <w:r w:rsidRPr="00AD3ED1">
        <w:rPr>
          <w:rFonts w:cs="Arial"/>
          <w:bCs/>
          <w:szCs w:val="24"/>
        </w:rPr>
        <w:t>(2 – 10) [No change to model code text.]</w:t>
      </w:r>
    </w:p>
    <w:p w14:paraId="7615641D" w14:textId="77777777" w:rsidR="00A5316F" w:rsidRPr="00AD3ED1" w:rsidRDefault="00A5316F" w:rsidP="00A5316F">
      <w:pPr>
        <w:spacing w:before="120"/>
        <w:rPr>
          <w:rFonts w:cs="Arial"/>
        </w:rPr>
      </w:pPr>
      <w:r w:rsidRPr="00AD3ED1">
        <w:rPr>
          <w:rFonts w:cs="Arial"/>
          <w:b/>
        </w:rPr>
        <w:t>Notation:</w:t>
      </w:r>
    </w:p>
    <w:p w14:paraId="2DAEA53F"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20062D57" w14:textId="6F1AACE6"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BD3F8F">
        <w:rPr>
          <w:rFonts w:cs="Arial"/>
          <w:noProof/>
        </w:rPr>
        <w:t>18909(g),</w:t>
      </w:r>
      <w:r w:rsidR="00277D05" w:rsidRPr="00277D05">
        <w:rPr>
          <w:rFonts w:cs="Arial"/>
          <w:noProof/>
        </w:rPr>
        <w:t xml:space="preserve"> </w:t>
      </w:r>
      <w:r w:rsidR="00277D05">
        <w:rPr>
          <w:rFonts w:cs="Arial"/>
          <w:noProof/>
        </w:rPr>
        <w:t>18928,</w:t>
      </w:r>
      <w:r w:rsidR="00BD3F8F">
        <w:rPr>
          <w:rFonts w:cs="Arial"/>
          <w:noProof/>
        </w:rPr>
        <w:t xml:space="preserve"> </w:t>
      </w:r>
      <w:r w:rsidRPr="00AD3ED1">
        <w:rPr>
          <w:rFonts w:cs="Arial"/>
          <w:noProof/>
        </w:rPr>
        <w:t xml:space="preserve">18938.3, and </w:t>
      </w:r>
      <w:r w:rsidRPr="00AD3ED1">
        <w:rPr>
          <w:rFonts w:cs="Arial"/>
        </w:rPr>
        <w:t>19990</w:t>
      </w:r>
      <w:r w:rsidRPr="00AD3ED1">
        <w:rPr>
          <w:rFonts w:cs="Arial"/>
          <w:noProof/>
        </w:rPr>
        <w:t xml:space="preserve">; and </w:t>
      </w:r>
      <w:r w:rsidRPr="00AD3ED1">
        <w:rPr>
          <w:rFonts w:cs="Arial"/>
        </w:rPr>
        <w:t>U</w:t>
      </w:r>
      <w:r w:rsidR="008C016F">
        <w:rPr>
          <w:rFonts w:cs="Arial"/>
        </w:rPr>
        <w:t>nited States</w:t>
      </w:r>
      <w:r w:rsidRPr="00AD3ED1">
        <w:rPr>
          <w:rFonts w:cs="Arial"/>
        </w:rPr>
        <w:t xml:space="preserve"> Code</w:t>
      </w:r>
      <w:r w:rsidR="008C016F">
        <w:rPr>
          <w:rFonts w:cs="Arial"/>
        </w:rPr>
        <w:t>,</w:t>
      </w:r>
      <w:r w:rsidRPr="00AD3ED1">
        <w:rPr>
          <w:rFonts w:cs="Arial"/>
        </w:rPr>
        <w:t xml:space="preserve"> Title 42, Section 5403(d)</w:t>
      </w:r>
      <w:r w:rsidRPr="00AD3ED1">
        <w:rPr>
          <w:rFonts w:cs="Arial"/>
          <w:noProof/>
        </w:rPr>
        <w:t>.</w:t>
      </w:r>
    </w:p>
    <w:p w14:paraId="28063913" w14:textId="66F3073C" w:rsidR="00A5316F" w:rsidRPr="00AD3ED1" w:rsidRDefault="00A5316F" w:rsidP="006C22FB">
      <w:pPr>
        <w:pStyle w:val="Heading3"/>
        <w:rPr>
          <w:noProof/>
        </w:rPr>
      </w:pPr>
      <w:r w:rsidRPr="00AD3ED1">
        <w:t xml:space="preserve">ITEM </w:t>
      </w:r>
      <w:r w:rsidRPr="00AD3ED1">
        <w:rPr>
          <w:noProof/>
        </w:rPr>
        <w:t>7</w:t>
      </w:r>
      <w:r w:rsidRPr="00AD3ED1">
        <w:br/>
        <w:t>Chapter 5 Special Occupancies</w:t>
      </w:r>
    </w:p>
    <w:p w14:paraId="11C858E9" w14:textId="15F83764" w:rsidR="00A5316F" w:rsidRPr="00AD3ED1" w:rsidRDefault="00A5316F" w:rsidP="00A5316F">
      <w:pPr>
        <w:spacing w:before="120"/>
        <w:rPr>
          <w:noProof/>
        </w:rPr>
      </w:pPr>
      <w:r w:rsidRPr="00AD3ED1">
        <w:rPr>
          <w:noProof/>
        </w:rPr>
        <w:t xml:space="preserve">HCD proposes to adopt Chapter 5, </w:t>
      </w:r>
      <w:r w:rsidR="00E1246E">
        <w:rPr>
          <w:noProof/>
        </w:rPr>
        <w:t>(</w:t>
      </w:r>
      <w:r w:rsidRPr="00AD3ED1">
        <w:rPr>
          <w:noProof/>
        </w:rPr>
        <w:t>only Articles 518, 545, and 590</w:t>
      </w:r>
      <w:r w:rsidR="00E1246E">
        <w:rPr>
          <w:noProof/>
        </w:rPr>
        <w:t>)</w:t>
      </w:r>
      <w:r w:rsidRPr="00AD3ED1">
        <w:rPr>
          <w:noProof/>
        </w:rPr>
        <w:t xml:space="preserve"> from the 2023 N</w:t>
      </w:r>
      <w:r w:rsidR="00E94A75">
        <w:rPr>
          <w:noProof/>
        </w:rPr>
        <w:t>EC</w:t>
      </w:r>
      <w:r w:rsidRPr="00AD3ED1">
        <w:rPr>
          <w:noProof/>
        </w:rPr>
        <w:t xml:space="preserve"> </w:t>
      </w:r>
      <w:r w:rsidRPr="00AD3ED1">
        <w:rPr>
          <w:noProof/>
        </w:rPr>
        <w:lastRenderedPageBreak/>
        <w:t>into the 2025 C</w:t>
      </w:r>
      <w:r w:rsidR="00E94A75">
        <w:rPr>
          <w:noProof/>
        </w:rPr>
        <w:t>EC</w:t>
      </w:r>
      <w:r w:rsidRPr="00AD3ED1">
        <w:rPr>
          <w:noProof/>
        </w:rPr>
        <w:t xml:space="preserve"> without amendment.</w:t>
      </w:r>
    </w:p>
    <w:p w14:paraId="4E078F4D" w14:textId="531CD26D" w:rsidR="00A5316F" w:rsidRPr="00AD3ED1" w:rsidRDefault="00A1305F" w:rsidP="00050784">
      <w:pPr>
        <w:widowControl/>
        <w:tabs>
          <w:tab w:val="left" w:pos="360"/>
        </w:tabs>
        <w:spacing w:before="240" w:after="240"/>
        <w:jc w:val="center"/>
        <w:rPr>
          <w:rFonts w:cs="Arial"/>
          <w:b/>
          <w:bCs/>
          <w:szCs w:val="24"/>
        </w:rPr>
      </w:pPr>
      <w:bookmarkStart w:id="5" w:name="_Hlk122610305"/>
      <w:r>
        <w:rPr>
          <w:rFonts w:cs="Arial"/>
          <w:b/>
          <w:bCs/>
          <w:szCs w:val="24"/>
        </w:rPr>
        <w:t>CHAPTER</w:t>
      </w:r>
      <w:r w:rsidRPr="00AD3ED1">
        <w:rPr>
          <w:rFonts w:cs="Arial"/>
          <w:b/>
          <w:bCs/>
          <w:szCs w:val="24"/>
        </w:rPr>
        <w:t xml:space="preserve"> </w:t>
      </w:r>
      <w:r w:rsidR="00A5316F" w:rsidRPr="00AD3ED1">
        <w:rPr>
          <w:rFonts w:cs="Arial"/>
          <w:b/>
          <w:bCs/>
          <w:szCs w:val="24"/>
        </w:rPr>
        <w:t>5</w:t>
      </w:r>
      <w:r>
        <w:rPr>
          <w:rFonts w:cs="Arial"/>
          <w:b/>
          <w:bCs/>
          <w:szCs w:val="24"/>
        </w:rPr>
        <w:br/>
      </w:r>
      <w:r w:rsidR="00A5316F" w:rsidRPr="00AD3ED1">
        <w:rPr>
          <w:rFonts w:cs="Arial"/>
          <w:b/>
          <w:bCs/>
          <w:szCs w:val="24"/>
        </w:rPr>
        <w:t>S</w:t>
      </w:r>
      <w:r>
        <w:rPr>
          <w:rFonts w:cs="Arial"/>
          <w:b/>
          <w:bCs/>
          <w:szCs w:val="24"/>
        </w:rPr>
        <w:t>PECIAL</w:t>
      </w:r>
      <w:r w:rsidR="00A5316F" w:rsidRPr="00AD3ED1">
        <w:rPr>
          <w:rFonts w:cs="Arial"/>
          <w:b/>
          <w:bCs/>
          <w:szCs w:val="24"/>
        </w:rPr>
        <w:t xml:space="preserve"> </w:t>
      </w:r>
      <w:bookmarkEnd w:id="5"/>
      <w:r>
        <w:rPr>
          <w:rFonts w:cs="Arial"/>
          <w:b/>
          <w:bCs/>
          <w:szCs w:val="24"/>
        </w:rPr>
        <w:t>OCCUPANCIES</w:t>
      </w:r>
    </w:p>
    <w:p w14:paraId="131160B5" w14:textId="77777777" w:rsidR="00A5316F" w:rsidRPr="00AD3ED1" w:rsidRDefault="00A5316F" w:rsidP="00A5316F">
      <w:pPr>
        <w:spacing w:before="120"/>
        <w:rPr>
          <w:rFonts w:cs="Arial"/>
        </w:rPr>
      </w:pPr>
      <w:r w:rsidRPr="00AD3ED1">
        <w:rPr>
          <w:rFonts w:cs="Arial"/>
          <w:b/>
        </w:rPr>
        <w:t>Notation:</w:t>
      </w:r>
    </w:p>
    <w:p w14:paraId="1CB7AA2A"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4D07DFC1" w14:textId="77A708B6"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277D05">
        <w:rPr>
          <w:rFonts w:cs="Arial"/>
          <w:noProof/>
        </w:rPr>
        <w:t>18928,</w:t>
      </w:r>
      <w:r w:rsidRPr="00AD3ED1">
        <w:rPr>
          <w:rFonts w:cs="Arial"/>
          <w:noProof/>
        </w:rPr>
        <w:t xml:space="preserve">18938.3 and </w:t>
      </w:r>
      <w:r w:rsidRPr="00AD3ED1">
        <w:rPr>
          <w:rFonts w:cs="Arial"/>
        </w:rPr>
        <w:t>19990</w:t>
      </w:r>
      <w:r w:rsidRPr="00AD3ED1">
        <w:rPr>
          <w:rFonts w:cs="Arial"/>
          <w:noProof/>
        </w:rPr>
        <w:t>.</w:t>
      </w:r>
    </w:p>
    <w:p w14:paraId="421FC86E" w14:textId="7D78EA2C" w:rsidR="00A5316F" w:rsidRPr="00AD3ED1" w:rsidRDefault="00A5316F" w:rsidP="006C22FB">
      <w:pPr>
        <w:pStyle w:val="Heading3"/>
        <w:rPr>
          <w:noProof/>
        </w:rPr>
      </w:pPr>
      <w:r w:rsidRPr="00AD3ED1">
        <w:t xml:space="preserve">ITEM </w:t>
      </w:r>
      <w:r w:rsidRPr="00AD3ED1">
        <w:rPr>
          <w:noProof/>
        </w:rPr>
        <w:t>8</w:t>
      </w:r>
      <w:r w:rsidRPr="00AD3ED1">
        <w:br/>
        <w:t>Chapter 6 Special Equipment</w:t>
      </w:r>
    </w:p>
    <w:p w14:paraId="3F9E3759" w14:textId="1E1D87B3" w:rsidR="00C13868" w:rsidRPr="00AD3ED1" w:rsidRDefault="00C13868" w:rsidP="00C13868">
      <w:pPr>
        <w:spacing w:before="120"/>
        <w:rPr>
          <w:noProof/>
        </w:rPr>
      </w:pPr>
      <w:r w:rsidRPr="00AD3ED1">
        <w:rPr>
          <w:noProof/>
        </w:rPr>
        <w:t xml:space="preserve">HCD proposes to adopt Chapter 6 </w:t>
      </w:r>
      <w:r w:rsidR="00210C0E">
        <w:rPr>
          <w:noProof/>
        </w:rPr>
        <w:t>(</w:t>
      </w:r>
      <w:r w:rsidRPr="00AD3ED1">
        <w:rPr>
          <w:noProof/>
        </w:rPr>
        <w:t>only Articles 600, 620, 625, 626, 646, 680, 682, 690, 691, 692</w:t>
      </w:r>
      <w:r>
        <w:rPr>
          <w:noProof/>
        </w:rPr>
        <w:t>,</w:t>
      </w:r>
      <w:r w:rsidRPr="00AD3ED1">
        <w:rPr>
          <w:noProof/>
        </w:rPr>
        <w:t xml:space="preserve"> and 694</w:t>
      </w:r>
      <w:r w:rsidR="00210C0E">
        <w:rPr>
          <w:noProof/>
        </w:rPr>
        <w:t xml:space="preserve">) </w:t>
      </w:r>
      <w:r w:rsidRPr="00AD3ED1">
        <w:rPr>
          <w:noProof/>
        </w:rPr>
        <w:t xml:space="preserve">from the 2023 </w:t>
      </w:r>
      <w:r>
        <w:rPr>
          <w:noProof/>
        </w:rPr>
        <w:t>NEC</w:t>
      </w:r>
      <w:r w:rsidRPr="00AD3ED1">
        <w:rPr>
          <w:noProof/>
        </w:rPr>
        <w:t xml:space="preserve"> and bring forward </w:t>
      </w:r>
      <w:r w:rsidR="00090A8D">
        <w:rPr>
          <w:noProof/>
        </w:rPr>
        <w:t xml:space="preserve">all </w:t>
      </w:r>
      <w:r w:rsidRPr="00AD3ED1">
        <w:rPr>
          <w:noProof/>
        </w:rPr>
        <w:t xml:space="preserve">existing California amendments </w:t>
      </w:r>
      <w:r w:rsidR="00F9111A">
        <w:rPr>
          <w:noProof/>
        </w:rPr>
        <w:t>from the 2022 CEC into the 2025 CEC with the following modification</w:t>
      </w:r>
      <w:r w:rsidRPr="00AD3ED1">
        <w:rPr>
          <w:noProof/>
        </w:rPr>
        <w:t>:</w:t>
      </w:r>
    </w:p>
    <w:p w14:paraId="66449337" w14:textId="19CCD28B" w:rsidR="00A5316F" w:rsidRPr="00A1305F" w:rsidRDefault="00A1305F" w:rsidP="00050784">
      <w:pPr>
        <w:widowControl/>
        <w:spacing w:before="240" w:after="240"/>
        <w:ind w:left="547"/>
        <w:jc w:val="center"/>
        <w:rPr>
          <w:rFonts w:cs="Arial"/>
          <w:b/>
          <w:bCs/>
          <w:szCs w:val="24"/>
        </w:rPr>
      </w:pPr>
      <w:r w:rsidRPr="00050784">
        <w:rPr>
          <w:b/>
          <w:bCs/>
          <w:noProof/>
        </w:rPr>
        <w:t>CHAPTER</w:t>
      </w:r>
      <w:r w:rsidR="00A5316F" w:rsidRPr="00A1305F">
        <w:rPr>
          <w:rFonts w:cs="Arial"/>
          <w:b/>
          <w:bCs/>
          <w:szCs w:val="24"/>
        </w:rPr>
        <w:t xml:space="preserve"> 6 </w:t>
      </w:r>
      <w:bookmarkStart w:id="6" w:name="_Hlk122610698"/>
      <w:r w:rsidRPr="00A1305F">
        <w:rPr>
          <w:rFonts w:cs="Arial"/>
          <w:b/>
          <w:bCs/>
          <w:szCs w:val="24"/>
        </w:rPr>
        <w:br/>
      </w:r>
      <w:r>
        <w:rPr>
          <w:rFonts w:cs="Arial"/>
          <w:b/>
          <w:bCs/>
          <w:szCs w:val="24"/>
        </w:rPr>
        <w:t>SPECIAL</w:t>
      </w:r>
      <w:r w:rsidRPr="00A1305F">
        <w:rPr>
          <w:rFonts w:cs="Arial"/>
          <w:b/>
          <w:bCs/>
          <w:szCs w:val="24"/>
        </w:rPr>
        <w:t xml:space="preserve"> </w:t>
      </w:r>
      <w:bookmarkEnd w:id="6"/>
      <w:r w:rsidR="001B3349">
        <w:rPr>
          <w:rFonts w:cs="Arial"/>
          <w:b/>
          <w:bCs/>
          <w:szCs w:val="24"/>
        </w:rPr>
        <w:t>EQUIPMENT</w:t>
      </w:r>
    </w:p>
    <w:p w14:paraId="6FD096F2" w14:textId="77777777" w:rsidR="00A5316F" w:rsidRPr="00AD3ED1" w:rsidRDefault="00A5316F" w:rsidP="00A5316F">
      <w:pPr>
        <w:widowControl/>
        <w:tabs>
          <w:tab w:val="left" w:pos="360"/>
        </w:tabs>
        <w:spacing w:before="120"/>
        <w:jc w:val="center"/>
        <w:rPr>
          <w:rFonts w:cs="Arial"/>
          <w:b/>
          <w:bCs/>
          <w:szCs w:val="24"/>
        </w:rPr>
      </w:pPr>
      <w:bookmarkStart w:id="7" w:name="_Hlk122610586"/>
      <w:r w:rsidRPr="00AD3ED1">
        <w:rPr>
          <w:rFonts w:cs="Arial"/>
          <w:b/>
          <w:bCs/>
          <w:szCs w:val="24"/>
        </w:rPr>
        <w:t xml:space="preserve">Article 625 Electric Vehicle Power Transfer System </w:t>
      </w:r>
      <w:bookmarkEnd w:id="7"/>
    </w:p>
    <w:p w14:paraId="303BA652" w14:textId="07B474A8" w:rsidR="00A5316F" w:rsidRPr="00AD3ED1" w:rsidRDefault="00A5316F" w:rsidP="00A5316F">
      <w:pPr>
        <w:spacing w:before="120"/>
        <w:rPr>
          <w:rFonts w:cs="Arial"/>
          <w:i/>
        </w:rPr>
      </w:pPr>
      <w:r w:rsidRPr="00AD3ED1">
        <w:rPr>
          <w:rFonts w:cs="Arial"/>
          <w:b/>
          <w:i/>
        </w:rPr>
        <w:t xml:space="preserve">625.1.1 (HCD 1) </w:t>
      </w:r>
      <w:bookmarkStart w:id="8" w:name="_Hlk122616349"/>
      <w:r w:rsidRPr="00AD3ED1">
        <w:rPr>
          <w:rFonts w:cs="Arial"/>
          <w:b/>
          <w:i/>
        </w:rPr>
        <w:t>Electric Vehicle (EV) Charging for New Construction</w:t>
      </w:r>
      <w:bookmarkEnd w:id="8"/>
      <w:r w:rsidRPr="00AD3ED1">
        <w:rPr>
          <w:rFonts w:cs="Arial"/>
          <w:b/>
          <w:i/>
        </w:rPr>
        <w:t xml:space="preserve">. </w:t>
      </w:r>
      <w:r w:rsidRPr="00AD3ED1">
        <w:rPr>
          <w:rFonts w:cs="Arial"/>
          <w:i/>
        </w:rPr>
        <w:t>In addition to requirements in this Article, electric vehicle charging shall comply with the California Green Building Standards Code (CALGreen) Chapter 4, Division 4.1.</w:t>
      </w:r>
      <w:r w:rsidRPr="00AD3ED1">
        <w:rPr>
          <w:rFonts w:cs="Arial"/>
          <w:i/>
          <w:strike/>
        </w:rPr>
        <w:t>,</w:t>
      </w:r>
      <w:r w:rsidRPr="00AD3ED1">
        <w:rPr>
          <w:rFonts w:cs="Arial"/>
          <w:i/>
        </w:rPr>
        <w:t xml:space="preserve"> </w:t>
      </w:r>
    </w:p>
    <w:p w14:paraId="7B685A8C" w14:textId="77777777" w:rsidR="00A5316F" w:rsidRPr="00AD3ED1" w:rsidRDefault="00A5316F" w:rsidP="00A5316F">
      <w:pPr>
        <w:spacing w:before="120"/>
        <w:rPr>
          <w:rFonts w:cs="Arial"/>
        </w:rPr>
      </w:pPr>
      <w:r w:rsidRPr="00AD3ED1">
        <w:rPr>
          <w:rFonts w:cs="Arial"/>
          <w:b/>
        </w:rPr>
        <w:t>Notation:</w:t>
      </w:r>
    </w:p>
    <w:p w14:paraId="6D66A6FD"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16213B1D" w14:textId="51C27498"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sidRPr="00277D05">
        <w:rPr>
          <w:rFonts w:cs="Arial"/>
          <w:noProof/>
        </w:rPr>
        <w:t xml:space="preserve"> </w:t>
      </w:r>
      <w:r w:rsidR="00277D05">
        <w:rPr>
          <w:rFonts w:cs="Arial"/>
          <w:noProof/>
        </w:rPr>
        <w:t>18928,</w:t>
      </w:r>
      <w:r w:rsidRPr="00AD3ED1">
        <w:rPr>
          <w:rFonts w:cs="Arial"/>
          <w:noProof/>
        </w:rPr>
        <w:t xml:space="preserve"> 18938.3 and </w:t>
      </w:r>
      <w:r w:rsidRPr="00AD3ED1">
        <w:rPr>
          <w:rFonts w:cs="Arial"/>
        </w:rPr>
        <w:t>19990</w:t>
      </w:r>
      <w:r w:rsidRPr="00AD3ED1">
        <w:rPr>
          <w:rFonts w:cs="Arial"/>
          <w:noProof/>
        </w:rPr>
        <w:t>.</w:t>
      </w:r>
    </w:p>
    <w:p w14:paraId="13E57D1D" w14:textId="6D44D276" w:rsidR="00A5316F" w:rsidRPr="00AD3ED1" w:rsidRDefault="00A5316F" w:rsidP="006C22FB">
      <w:pPr>
        <w:pStyle w:val="Heading3"/>
        <w:rPr>
          <w:noProof/>
        </w:rPr>
      </w:pPr>
      <w:r w:rsidRPr="00AD3ED1">
        <w:t xml:space="preserve">ITEM </w:t>
      </w:r>
      <w:r w:rsidRPr="00AD3ED1">
        <w:rPr>
          <w:noProof/>
        </w:rPr>
        <w:t>9</w:t>
      </w:r>
      <w:r w:rsidRPr="00AD3ED1">
        <w:br/>
        <w:t xml:space="preserve">Chapter 7 Special Conditions </w:t>
      </w:r>
    </w:p>
    <w:p w14:paraId="65FD7023" w14:textId="3944AB07" w:rsidR="00A5316F" w:rsidRPr="00AD3ED1" w:rsidRDefault="00A5316F" w:rsidP="00A5316F">
      <w:pPr>
        <w:spacing w:before="120"/>
        <w:rPr>
          <w:noProof/>
        </w:rPr>
      </w:pPr>
      <w:r w:rsidRPr="00AD3ED1">
        <w:rPr>
          <w:noProof/>
        </w:rPr>
        <w:t xml:space="preserve">HCD proposes to adopt Chapter 7 (except Articles 701 and 760) from the 2023 </w:t>
      </w:r>
      <w:r w:rsidR="005D0E59">
        <w:rPr>
          <w:noProof/>
        </w:rPr>
        <w:t>NEC</w:t>
      </w:r>
      <w:r w:rsidRPr="00AD3ED1">
        <w:rPr>
          <w:noProof/>
        </w:rPr>
        <w:t xml:space="preserve"> into the 2025 C</w:t>
      </w:r>
      <w:r w:rsidR="005D0E59">
        <w:rPr>
          <w:noProof/>
        </w:rPr>
        <w:t>EC</w:t>
      </w:r>
      <w:r w:rsidRPr="00AD3ED1">
        <w:rPr>
          <w:noProof/>
        </w:rPr>
        <w:t xml:space="preserve"> without amendment.</w:t>
      </w:r>
    </w:p>
    <w:p w14:paraId="46C3EE2B" w14:textId="3B6862E9" w:rsidR="00A5316F" w:rsidRPr="00AD3ED1" w:rsidRDefault="00616E12" w:rsidP="00050784">
      <w:pPr>
        <w:widowControl/>
        <w:spacing w:before="240" w:after="240"/>
        <w:jc w:val="center"/>
        <w:rPr>
          <w:rFonts w:cs="Arial"/>
          <w:b/>
          <w:bCs/>
          <w:szCs w:val="24"/>
        </w:rPr>
      </w:pPr>
      <w:r>
        <w:rPr>
          <w:rFonts w:cs="Arial"/>
          <w:b/>
          <w:bCs/>
          <w:szCs w:val="24"/>
        </w:rPr>
        <w:t>CHAPTER</w:t>
      </w:r>
      <w:r w:rsidRPr="00AD3ED1">
        <w:rPr>
          <w:rFonts w:cs="Arial"/>
          <w:b/>
          <w:bCs/>
          <w:szCs w:val="24"/>
        </w:rPr>
        <w:t xml:space="preserve"> </w:t>
      </w:r>
      <w:r w:rsidR="00A5316F" w:rsidRPr="00AD3ED1">
        <w:rPr>
          <w:rFonts w:cs="Arial"/>
          <w:b/>
          <w:bCs/>
          <w:szCs w:val="24"/>
        </w:rPr>
        <w:t>7</w:t>
      </w:r>
      <w:r w:rsidR="00AE6284">
        <w:rPr>
          <w:rFonts w:cs="Arial"/>
          <w:b/>
          <w:bCs/>
          <w:szCs w:val="24"/>
        </w:rPr>
        <w:br/>
        <w:t>SPECIAL CONDITIONS</w:t>
      </w:r>
    </w:p>
    <w:p w14:paraId="6594C056" w14:textId="77777777" w:rsidR="00A5316F" w:rsidRPr="00AD3ED1" w:rsidRDefault="00A5316F" w:rsidP="00A5316F">
      <w:pPr>
        <w:spacing w:before="120"/>
        <w:rPr>
          <w:rFonts w:cs="Arial"/>
        </w:rPr>
      </w:pPr>
      <w:r w:rsidRPr="00AD3ED1">
        <w:rPr>
          <w:rFonts w:cs="Arial"/>
          <w:b/>
        </w:rPr>
        <w:t>Notation:</w:t>
      </w:r>
    </w:p>
    <w:p w14:paraId="16A37F7B" w14:textId="77777777" w:rsidR="00A5316F" w:rsidRPr="00AD3ED1" w:rsidRDefault="00A5316F" w:rsidP="00A5316F">
      <w:pPr>
        <w:spacing w:before="120"/>
        <w:rPr>
          <w:rFonts w:cs="Arial"/>
        </w:rPr>
      </w:pPr>
      <w:r w:rsidRPr="00AD3ED1">
        <w:rPr>
          <w:rFonts w:cs="Arial"/>
        </w:rPr>
        <w:t xml:space="preserve">Authority: </w:t>
      </w:r>
      <w:r w:rsidRPr="00AD3ED1">
        <w:rPr>
          <w:rFonts w:cs="Arial"/>
          <w:szCs w:val="24"/>
        </w:rPr>
        <w:t>Health and Safety Code Sections 17040, 17921, 17922, 18938.3 and 19990.</w:t>
      </w:r>
    </w:p>
    <w:p w14:paraId="195E5C2A" w14:textId="31B68CD3"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Health and Safety Code Sections 17040, 17921, 17922, 17959.1, 18620, 18640, 18670, 18873, 18873.2, 18873.3,</w:t>
      </w:r>
      <w:r w:rsidR="00277D05" w:rsidRPr="00277D05">
        <w:rPr>
          <w:rFonts w:cs="Arial"/>
          <w:noProof/>
        </w:rPr>
        <w:t xml:space="preserve"> </w:t>
      </w:r>
      <w:r w:rsidR="00277D05">
        <w:rPr>
          <w:rFonts w:cs="Arial"/>
          <w:noProof/>
        </w:rPr>
        <w:t>18928,</w:t>
      </w:r>
      <w:r w:rsidRPr="00AD3ED1">
        <w:rPr>
          <w:rFonts w:cs="Arial"/>
          <w:szCs w:val="24"/>
        </w:rPr>
        <w:t xml:space="preserve"> 18938.3 and 19990.</w:t>
      </w:r>
    </w:p>
    <w:p w14:paraId="54027FDD" w14:textId="441BFE32" w:rsidR="00A5316F" w:rsidRPr="00AD3ED1" w:rsidRDefault="00A5316F" w:rsidP="006C22FB">
      <w:pPr>
        <w:pStyle w:val="Heading3"/>
        <w:rPr>
          <w:noProof/>
        </w:rPr>
      </w:pPr>
      <w:r w:rsidRPr="00AD3ED1">
        <w:t xml:space="preserve">ITEM </w:t>
      </w:r>
      <w:r w:rsidRPr="00AD3ED1">
        <w:rPr>
          <w:noProof/>
        </w:rPr>
        <w:t>10</w:t>
      </w:r>
      <w:r w:rsidRPr="00AD3ED1">
        <w:br/>
        <w:t>Chapter 8 Communications Systems</w:t>
      </w:r>
    </w:p>
    <w:p w14:paraId="7EF01B7F" w14:textId="6D56ACB5" w:rsidR="00A5316F" w:rsidRPr="00AD3ED1" w:rsidRDefault="00A5316F" w:rsidP="00A5316F">
      <w:pPr>
        <w:spacing w:before="120"/>
        <w:rPr>
          <w:noProof/>
        </w:rPr>
      </w:pPr>
      <w:r w:rsidRPr="00AD3ED1">
        <w:rPr>
          <w:noProof/>
        </w:rPr>
        <w:t>HCD proposes to adopt Chapter 8 from the 2023 N</w:t>
      </w:r>
      <w:r w:rsidR="003407E8">
        <w:rPr>
          <w:noProof/>
        </w:rPr>
        <w:t>EC</w:t>
      </w:r>
      <w:r w:rsidRPr="00AD3ED1">
        <w:rPr>
          <w:noProof/>
        </w:rPr>
        <w:t xml:space="preserve"> into the 2025 C</w:t>
      </w:r>
      <w:r w:rsidR="003407E8">
        <w:rPr>
          <w:noProof/>
        </w:rPr>
        <w:t>EC</w:t>
      </w:r>
      <w:r w:rsidRPr="00AD3ED1">
        <w:rPr>
          <w:noProof/>
        </w:rPr>
        <w:t xml:space="preserve"> without amendment.</w:t>
      </w:r>
    </w:p>
    <w:p w14:paraId="5C5BCBA6" w14:textId="04671F8D" w:rsidR="00A5316F" w:rsidRPr="00AD3ED1" w:rsidRDefault="00616E12" w:rsidP="00050784">
      <w:pPr>
        <w:widowControl/>
        <w:spacing w:before="240" w:after="240"/>
        <w:jc w:val="center"/>
        <w:rPr>
          <w:rFonts w:cs="Arial"/>
          <w:b/>
          <w:bCs/>
          <w:szCs w:val="24"/>
        </w:rPr>
      </w:pPr>
      <w:r>
        <w:rPr>
          <w:rFonts w:cs="Arial"/>
          <w:b/>
          <w:bCs/>
          <w:szCs w:val="24"/>
        </w:rPr>
        <w:lastRenderedPageBreak/>
        <w:t>CHAPTER</w:t>
      </w:r>
      <w:r w:rsidRPr="00AD3ED1">
        <w:rPr>
          <w:rFonts w:cs="Arial"/>
          <w:b/>
          <w:bCs/>
          <w:szCs w:val="24"/>
        </w:rPr>
        <w:t xml:space="preserve"> </w:t>
      </w:r>
      <w:r w:rsidR="00A5316F" w:rsidRPr="00AD3ED1">
        <w:rPr>
          <w:rFonts w:cs="Arial"/>
          <w:b/>
          <w:bCs/>
          <w:szCs w:val="24"/>
        </w:rPr>
        <w:t>8</w:t>
      </w:r>
      <w:r w:rsidR="00AE6284">
        <w:rPr>
          <w:rFonts w:cs="Arial"/>
          <w:b/>
          <w:bCs/>
          <w:szCs w:val="24"/>
        </w:rPr>
        <w:br/>
        <w:t>COMMUNICATIONS SYSTEMS</w:t>
      </w:r>
    </w:p>
    <w:p w14:paraId="48A08A87" w14:textId="77777777" w:rsidR="00A5316F" w:rsidRPr="00AD3ED1" w:rsidRDefault="00A5316F" w:rsidP="00A5316F">
      <w:pPr>
        <w:spacing w:before="120"/>
        <w:rPr>
          <w:rFonts w:cs="Arial"/>
        </w:rPr>
      </w:pPr>
      <w:r w:rsidRPr="00AD3ED1">
        <w:rPr>
          <w:rFonts w:cs="Arial"/>
          <w:b/>
        </w:rPr>
        <w:t>Notation:</w:t>
      </w:r>
    </w:p>
    <w:p w14:paraId="51EF341C" w14:textId="77777777" w:rsidR="00A5316F" w:rsidRPr="00AD3ED1" w:rsidRDefault="00A5316F" w:rsidP="00A5316F">
      <w:pPr>
        <w:spacing w:before="120"/>
        <w:rPr>
          <w:rFonts w:cs="Arial"/>
        </w:rPr>
      </w:pPr>
      <w:r w:rsidRPr="00AD3ED1">
        <w:rPr>
          <w:rFonts w:cs="Arial"/>
        </w:rPr>
        <w:t xml:space="preserve">Authority: </w:t>
      </w:r>
      <w:r w:rsidRPr="00AD3ED1">
        <w:rPr>
          <w:rFonts w:cs="Arial"/>
          <w:szCs w:val="24"/>
        </w:rPr>
        <w:t>Health and Safety Code Sections 17040, 17921, 17922, 18938.3 and 19990.</w:t>
      </w:r>
    </w:p>
    <w:p w14:paraId="60AEF28F" w14:textId="5D1AD66C"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Health and Safety Code Sections 17040, 17921, 17922, 17959.1, 18620, 18640, 18670, 18873, 18873.2, 18873.3,</w:t>
      </w:r>
      <w:r w:rsidR="00277D05" w:rsidRPr="00277D05">
        <w:rPr>
          <w:rFonts w:cs="Arial"/>
          <w:noProof/>
        </w:rPr>
        <w:t xml:space="preserve"> </w:t>
      </w:r>
      <w:r w:rsidR="00277D05">
        <w:rPr>
          <w:rFonts w:cs="Arial"/>
          <w:noProof/>
        </w:rPr>
        <w:t>18928,</w:t>
      </w:r>
      <w:r w:rsidRPr="00AD3ED1">
        <w:rPr>
          <w:rFonts w:cs="Arial"/>
          <w:szCs w:val="24"/>
        </w:rPr>
        <w:t xml:space="preserve"> 18938.3 and 19990.</w:t>
      </w:r>
    </w:p>
    <w:p w14:paraId="329C305E" w14:textId="7BE6B7C8" w:rsidR="00A5316F" w:rsidRPr="00AD3ED1" w:rsidRDefault="00A5316F" w:rsidP="006C22FB">
      <w:pPr>
        <w:pStyle w:val="Heading3"/>
        <w:rPr>
          <w:noProof/>
        </w:rPr>
      </w:pPr>
      <w:r w:rsidRPr="00AD3ED1">
        <w:t xml:space="preserve">ITEM </w:t>
      </w:r>
      <w:r w:rsidRPr="00AD3ED1">
        <w:rPr>
          <w:noProof/>
        </w:rPr>
        <w:t>11</w:t>
      </w:r>
      <w:r w:rsidRPr="00AD3ED1">
        <w:br/>
        <w:t xml:space="preserve">Chapter 9 Tables </w:t>
      </w:r>
    </w:p>
    <w:p w14:paraId="2CF84683" w14:textId="1C906EF1" w:rsidR="00A5316F" w:rsidRPr="00AD3ED1" w:rsidRDefault="00A5316F" w:rsidP="00A5316F">
      <w:pPr>
        <w:spacing w:before="120"/>
        <w:rPr>
          <w:noProof/>
        </w:rPr>
      </w:pPr>
      <w:r w:rsidRPr="00AD3ED1">
        <w:rPr>
          <w:noProof/>
        </w:rPr>
        <w:t>HCD proposes to adopt Chapter 9 from the 2023 N</w:t>
      </w:r>
      <w:r w:rsidR="00E94A75">
        <w:rPr>
          <w:noProof/>
        </w:rPr>
        <w:t>EC</w:t>
      </w:r>
      <w:r w:rsidRPr="00AD3ED1">
        <w:rPr>
          <w:noProof/>
        </w:rPr>
        <w:t xml:space="preserve"> into the 2025 C</w:t>
      </w:r>
      <w:r w:rsidR="00E94A75">
        <w:rPr>
          <w:noProof/>
        </w:rPr>
        <w:t>EC</w:t>
      </w:r>
      <w:r w:rsidRPr="00AD3ED1">
        <w:rPr>
          <w:noProof/>
        </w:rPr>
        <w:t xml:space="preserve"> without amendment.</w:t>
      </w:r>
    </w:p>
    <w:p w14:paraId="4BB5EA8D" w14:textId="49FF137B" w:rsidR="00A5316F" w:rsidRPr="00AD3ED1" w:rsidRDefault="00616E12" w:rsidP="00A5316F">
      <w:pPr>
        <w:widowControl/>
        <w:spacing w:before="120"/>
        <w:jc w:val="center"/>
        <w:rPr>
          <w:rFonts w:cs="Arial"/>
          <w:b/>
          <w:bCs/>
          <w:szCs w:val="24"/>
        </w:rPr>
      </w:pPr>
      <w:r>
        <w:rPr>
          <w:rFonts w:cs="Arial"/>
          <w:b/>
          <w:bCs/>
          <w:szCs w:val="24"/>
        </w:rPr>
        <w:t>CHAPTER</w:t>
      </w:r>
      <w:r w:rsidRPr="00AD3ED1">
        <w:rPr>
          <w:rFonts w:cs="Arial"/>
          <w:b/>
          <w:bCs/>
          <w:szCs w:val="24"/>
        </w:rPr>
        <w:t xml:space="preserve"> </w:t>
      </w:r>
      <w:r w:rsidR="00A5316F" w:rsidRPr="00AD3ED1">
        <w:rPr>
          <w:rFonts w:cs="Arial"/>
          <w:b/>
          <w:bCs/>
          <w:szCs w:val="24"/>
        </w:rPr>
        <w:t>9</w:t>
      </w:r>
      <w:r w:rsidR="00AE6284">
        <w:rPr>
          <w:rFonts w:cs="Arial"/>
          <w:b/>
          <w:bCs/>
          <w:szCs w:val="24"/>
        </w:rPr>
        <w:br/>
        <w:t>TABLES</w:t>
      </w:r>
    </w:p>
    <w:p w14:paraId="1CF410B2" w14:textId="77777777" w:rsidR="00A5316F" w:rsidRPr="00AD3ED1" w:rsidRDefault="00A5316F" w:rsidP="00A5316F">
      <w:pPr>
        <w:spacing w:before="120"/>
        <w:rPr>
          <w:rFonts w:cs="Arial"/>
        </w:rPr>
      </w:pPr>
      <w:r w:rsidRPr="00AD3ED1">
        <w:rPr>
          <w:rFonts w:cs="Arial"/>
          <w:b/>
        </w:rPr>
        <w:t>Notation:</w:t>
      </w:r>
    </w:p>
    <w:p w14:paraId="5A313E9A" w14:textId="77777777" w:rsidR="00A5316F" w:rsidRPr="00AD3ED1" w:rsidRDefault="00A5316F" w:rsidP="00A5316F">
      <w:pPr>
        <w:spacing w:before="120"/>
        <w:rPr>
          <w:rFonts w:cs="Arial"/>
          <w:szCs w:val="24"/>
        </w:rPr>
      </w:pPr>
      <w:r w:rsidRPr="00AD3ED1">
        <w:rPr>
          <w:rFonts w:cs="Arial"/>
        </w:rPr>
        <w:t xml:space="preserve">Authority: </w:t>
      </w:r>
      <w:r w:rsidRPr="00AD3ED1">
        <w:rPr>
          <w:rFonts w:cs="Arial"/>
          <w:szCs w:val="24"/>
        </w:rPr>
        <w:t xml:space="preserve">Health and Safety Code Sections 17040, 17921, 17922, 18938.3 and 19990. </w:t>
      </w:r>
    </w:p>
    <w:p w14:paraId="2E3B6DCB" w14:textId="4C2A24A4"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 xml:space="preserve">Health and Safety Code Sections 17040, 17921, 17922, 17959.1, 18620, 18640, 18670, 18873, 18873.2, 18873.3, </w:t>
      </w:r>
      <w:r w:rsidR="00277D05">
        <w:rPr>
          <w:rFonts w:cs="Arial"/>
          <w:noProof/>
        </w:rPr>
        <w:t>18928,</w:t>
      </w:r>
      <w:r w:rsidRPr="00AD3ED1">
        <w:rPr>
          <w:rFonts w:cs="Arial"/>
          <w:szCs w:val="24"/>
        </w:rPr>
        <w:t>18938.3 and 19990.</w:t>
      </w:r>
    </w:p>
    <w:p w14:paraId="38EFC20A" w14:textId="380B388A" w:rsidR="00A5316F" w:rsidRPr="00AD3ED1" w:rsidRDefault="00A5316F" w:rsidP="006C22FB">
      <w:pPr>
        <w:pStyle w:val="Heading3"/>
        <w:rPr>
          <w:noProof/>
        </w:rPr>
      </w:pPr>
      <w:r w:rsidRPr="00AD3ED1">
        <w:t xml:space="preserve">ITEM </w:t>
      </w:r>
      <w:r w:rsidRPr="00AD3ED1">
        <w:rPr>
          <w:noProof/>
        </w:rPr>
        <w:t>12</w:t>
      </w:r>
      <w:r w:rsidRPr="00AD3ED1">
        <w:br/>
      </w:r>
      <w:r w:rsidRPr="00AD3ED1" w:rsidDel="00095A72">
        <w:t>Informative Annexes</w:t>
      </w:r>
    </w:p>
    <w:p w14:paraId="60F3C36F" w14:textId="25D5762C" w:rsidR="00A5316F" w:rsidRPr="00AD3ED1" w:rsidRDefault="00312A10" w:rsidP="00A5316F">
      <w:r w:rsidRPr="00312A10">
        <w:rPr>
          <w:noProof/>
        </w:rPr>
        <w:t>HCD proposes to not adopt the above referenced annexes A through K from the 2023 NEC into the 2025 CEC.</w:t>
      </w:r>
    </w:p>
    <w:p w14:paraId="029D764F" w14:textId="13FC20C9" w:rsidR="00A5316F" w:rsidRPr="00AD3ED1" w:rsidRDefault="00561E2D" w:rsidP="00050784">
      <w:pPr>
        <w:widowControl/>
        <w:spacing w:before="240" w:after="240"/>
        <w:jc w:val="center"/>
        <w:rPr>
          <w:rFonts w:cs="Arial"/>
          <w:b/>
          <w:bCs/>
          <w:szCs w:val="24"/>
        </w:rPr>
      </w:pPr>
      <w:r>
        <w:rPr>
          <w:rFonts w:cs="Arial"/>
          <w:b/>
          <w:bCs/>
          <w:szCs w:val="24"/>
        </w:rPr>
        <w:t>INFORMATIVE</w:t>
      </w:r>
      <w:r w:rsidR="00A5316F" w:rsidRPr="00AD3ED1">
        <w:rPr>
          <w:rFonts w:cs="Arial"/>
          <w:b/>
          <w:bCs/>
          <w:szCs w:val="24"/>
        </w:rPr>
        <w:t xml:space="preserve"> </w:t>
      </w:r>
      <w:r w:rsidR="004803F0">
        <w:rPr>
          <w:rFonts w:cs="Arial"/>
          <w:b/>
          <w:bCs/>
          <w:szCs w:val="24"/>
        </w:rPr>
        <w:t>ANNE</w:t>
      </w:r>
      <w:r w:rsidR="00992255">
        <w:rPr>
          <w:rFonts w:cs="Arial"/>
          <w:b/>
          <w:bCs/>
          <w:szCs w:val="24"/>
        </w:rPr>
        <w:t>XES</w:t>
      </w:r>
    </w:p>
    <w:p w14:paraId="6DD06746" w14:textId="77777777" w:rsidR="00A5316F" w:rsidRPr="00AD3ED1" w:rsidRDefault="00A5316F" w:rsidP="00A5316F">
      <w:pPr>
        <w:spacing w:before="120"/>
        <w:rPr>
          <w:rFonts w:cs="Arial"/>
        </w:rPr>
      </w:pPr>
      <w:r w:rsidRPr="00AD3ED1">
        <w:rPr>
          <w:rFonts w:cs="Arial"/>
        </w:rPr>
        <w:t xml:space="preserve">Authority: </w:t>
      </w:r>
      <w:r w:rsidRPr="00AD3ED1">
        <w:rPr>
          <w:rFonts w:cs="Arial"/>
          <w:szCs w:val="24"/>
        </w:rPr>
        <w:t>Health and Safety Code Sections 17040, 17921, 17922, 18938.3 and 19990.</w:t>
      </w:r>
    </w:p>
    <w:p w14:paraId="6F16D992" w14:textId="19BDFB42" w:rsidR="00A5316F" w:rsidRPr="00A5316F"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Health and Safety Code Sections 17040, 17921, 17922, 17959.1, 18620, 18640, 18670, 18873, 18873.2, 18873.3,</w:t>
      </w:r>
      <w:r w:rsidR="00277D05" w:rsidRPr="00277D05">
        <w:rPr>
          <w:rFonts w:cs="Arial"/>
          <w:noProof/>
        </w:rPr>
        <w:t xml:space="preserve"> </w:t>
      </w:r>
      <w:r w:rsidR="00277D05">
        <w:rPr>
          <w:rFonts w:cs="Arial"/>
          <w:noProof/>
        </w:rPr>
        <w:t>18928,</w:t>
      </w:r>
      <w:r w:rsidRPr="00AD3ED1">
        <w:rPr>
          <w:rFonts w:cs="Arial"/>
          <w:szCs w:val="24"/>
        </w:rPr>
        <w:t xml:space="preserve"> 18938.3 and 19990.</w:t>
      </w:r>
    </w:p>
    <w:p w14:paraId="53D37289" w14:textId="77777777" w:rsidR="004F676A" w:rsidRPr="004F676A" w:rsidRDefault="004F676A" w:rsidP="004F676A">
      <w:pPr>
        <w:rPr>
          <w:rFonts w:cs="Arial"/>
        </w:rPr>
      </w:pPr>
    </w:p>
    <w:sectPr w:rsidR="004F676A" w:rsidRPr="004F676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0808" w14:textId="77777777" w:rsidR="0053237F" w:rsidRDefault="0053237F">
      <w:r>
        <w:separator/>
      </w:r>
    </w:p>
  </w:endnote>
  <w:endnote w:type="continuationSeparator" w:id="0">
    <w:p w14:paraId="38FEF817" w14:textId="77777777" w:rsidR="0053237F" w:rsidRDefault="0053237F">
      <w:r>
        <w:continuationSeparator/>
      </w:r>
    </w:p>
  </w:endnote>
  <w:endnote w:type="continuationNotice" w:id="1">
    <w:p w14:paraId="602368C0" w14:textId="77777777" w:rsidR="0053237F" w:rsidRDefault="005323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725E075" w:rsidR="0067477E" w:rsidRDefault="00F47D10" w:rsidP="002F5C0F">
    <w:pPr>
      <w:pStyle w:val="Footer"/>
      <w:tabs>
        <w:tab w:val="clear" w:pos="4320"/>
        <w:tab w:val="clear" w:pos="8640"/>
        <w:tab w:val="right" w:pos="9180"/>
      </w:tabs>
      <w:spacing w:after="0"/>
      <w:ind w:left="108"/>
      <w:rPr>
        <w:sz w:val="16"/>
      </w:rPr>
    </w:pPr>
    <w:r w:rsidRPr="00F47D10">
      <w:rPr>
        <w:rFonts w:cs="Arial"/>
        <w:sz w:val="16"/>
      </w:rPr>
      <w:t>BSC TP-103 (Rev. 10/23) Initial Express Terms</w:t>
    </w:r>
    <w:r w:rsidRPr="00F47D10" w:rsidDel="00F47D10">
      <w:rPr>
        <w:rFonts w:cs="Arial"/>
        <w:sz w:val="16"/>
      </w:rPr>
      <w:t xml:space="preserve"> </w:t>
    </w:r>
    <w:r w:rsidR="00830ABA">
      <w:rPr>
        <w:rFonts w:cs="Arial"/>
        <w:sz w:val="16"/>
      </w:rPr>
      <w:tab/>
    </w:r>
    <w:r w:rsidR="00E4697B">
      <w:rPr>
        <w:rFonts w:cs="Arial"/>
        <w:sz w:val="16"/>
      </w:rPr>
      <w:t xml:space="preserve">February </w:t>
    </w:r>
    <w:r w:rsidR="00B2111C">
      <w:rPr>
        <w:rFonts w:cs="Arial"/>
        <w:sz w:val="16"/>
      </w:rPr>
      <w:t>1</w:t>
    </w:r>
    <w:r w:rsidR="00214C39">
      <w:rPr>
        <w:rFonts w:cs="Arial"/>
        <w:sz w:val="16"/>
      </w:rPr>
      <w:t>, 202</w:t>
    </w:r>
    <w:r w:rsidR="00E4697B">
      <w:rPr>
        <w:rFonts w:cs="Arial"/>
        <w:sz w:val="16"/>
      </w:rPr>
      <w:t>4</w:t>
    </w:r>
  </w:p>
  <w:p w14:paraId="166C3041" w14:textId="356DE6C6" w:rsidR="0067477E" w:rsidRDefault="00FC18F7" w:rsidP="002F5C0F">
    <w:pPr>
      <w:pStyle w:val="Footer"/>
      <w:tabs>
        <w:tab w:val="clear" w:pos="4320"/>
        <w:tab w:val="clear" w:pos="8640"/>
        <w:tab w:val="center" w:pos="5040"/>
        <w:tab w:val="right" w:pos="9180"/>
      </w:tabs>
      <w:spacing w:after="0"/>
      <w:ind w:left="108"/>
      <w:rPr>
        <w:sz w:val="16"/>
      </w:rPr>
    </w:pPr>
    <w:r>
      <w:rPr>
        <w:rFonts w:cs="Arial"/>
        <w:sz w:val="16"/>
      </w:rPr>
      <w:t>HCD 01/23</w:t>
    </w:r>
    <w:r w:rsidR="0067477E" w:rsidRPr="00B70204">
      <w:rPr>
        <w:rFonts w:cs="Arial"/>
        <w:sz w:val="16"/>
      </w:rPr>
      <w:t xml:space="preserve"> - Part</w:t>
    </w:r>
    <w:r w:rsidR="00830ABA">
      <w:rPr>
        <w:rFonts w:cs="Arial"/>
        <w:sz w:val="16"/>
      </w:rPr>
      <w:t xml:space="preserve"> </w:t>
    </w:r>
    <w:r w:rsidR="00804846">
      <w:rPr>
        <w:rFonts w:cs="Arial"/>
        <w:sz w:val="16"/>
      </w:rPr>
      <w:t>3</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 Cycle</w:t>
    </w:r>
    <w:r w:rsidR="0067477E">
      <w:rPr>
        <w:sz w:val="16"/>
      </w:rPr>
      <w:tab/>
    </w:r>
    <w:r w:rsidR="00830ABA">
      <w:rPr>
        <w:sz w:val="16"/>
      </w:rPr>
      <w:tab/>
    </w:r>
    <w:r w:rsidR="00214C39">
      <w:rPr>
        <w:sz w:val="16"/>
      </w:rPr>
      <w:t>Initial ET</w:t>
    </w:r>
  </w:p>
  <w:p w14:paraId="4F83FBD6" w14:textId="483B25A7" w:rsidR="0067477E" w:rsidRDefault="004431C0" w:rsidP="00830ABA">
    <w:pPr>
      <w:pStyle w:val="Footer"/>
      <w:tabs>
        <w:tab w:val="clear" w:pos="4320"/>
        <w:tab w:val="clear" w:pos="8640"/>
        <w:tab w:val="center" w:pos="5040"/>
        <w:tab w:val="right" w:pos="9180"/>
      </w:tabs>
      <w:spacing w:after="0"/>
      <w:ind w:left="108"/>
      <w:rPr>
        <w:sz w:val="16"/>
      </w:rPr>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D049" w14:textId="77777777" w:rsidR="0053237F" w:rsidRDefault="0053237F">
      <w:r>
        <w:separator/>
      </w:r>
    </w:p>
  </w:footnote>
  <w:footnote w:type="continuationSeparator" w:id="0">
    <w:p w14:paraId="3315F72A" w14:textId="77777777" w:rsidR="0053237F" w:rsidRDefault="0053237F">
      <w:r>
        <w:continuationSeparator/>
      </w:r>
    </w:p>
  </w:footnote>
  <w:footnote w:type="continuationNotice" w:id="1">
    <w:p w14:paraId="663983F3" w14:textId="77777777" w:rsidR="0053237F" w:rsidRDefault="005323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56FE4"/>
    <w:multiLevelType w:val="hybridMultilevel"/>
    <w:tmpl w:val="8EB64580"/>
    <w:lvl w:ilvl="0" w:tplc="FA4A7490">
      <w:start w:val="1"/>
      <w:numFmt w:val="upperLetter"/>
      <w:lvlText w:val="(%1)"/>
      <w:lvlJc w:val="left"/>
      <w:pPr>
        <w:ind w:left="1440" w:hanging="360"/>
      </w:pPr>
      <w:rPr>
        <w:rFonts w:hint="default"/>
        <w:b/>
        <w:bCs/>
        <w:spacing w:val="-1"/>
        <w:w w:val="9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3F4C9B"/>
    <w:multiLevelType w:val="hybridMultilevel"/>
    <w:tmpl w:val="23828722"/>
    <w:lvl w:ilvl="0" w:tplc="7BE68880">
      <w:start w:val="4"/>
      <w:numFmt w:val="upperLetter"/>
      <w:lvlText w:val="(%1)"/>
      <w:lvlJc w:val="left"/>
      <w:pPr>
        <w:ind w:left="330" w:hanging="330"/>
      </w:pPr>
      <w:rPr>
        <w:rFonts w:ascii="Arial" w:eastAsia="Times New Roman" w:hAnsi="Arial" w:cs="Arial" w:hint="default"/>
        <w:b/>
        <w:bCs/>
        <w:spacing w:val="-1"/>
        <w:w w:val="97"/>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0DFD50A3"/>
    <w:multiLevelType w:val="hybridMultilevel"/>
    <w:tmpl w:val="D7AA4504"/>
    <w:lvl w:ilvl="0" w:tplc="3A02DCC8">
      <w:start w:val="1"/>
      <w:numFmt w:val="upperLetter"/>
      <w:lvlText w:val="(%1)"/>
      <w:lvlJc w:val="left"/>
      <w:pPr>
        <w:ind w:left="780" w:hanging="330"/>
        <w:jc w:val="right"/>
      </w:pPr>
      <w:rPr>
        <w:rFonts w:ascii="Arial" w:eastAsia="Times New Roman" w:hAnsi="Arial" w:cs="Arial"/>
        <w:b/>
        <w:bCs/>
        <w:spacing w:val="-1"/>
        <w:w w:val="97"/>
        <w:u w:val="none"/>
        <w:lang w:val="en-US" w:eastAsia="en-US" w:bidi="ar-SA"/>
      </w:rPr>
    </w:lvl>
    <w:lvl w:ilvl="1" w:tplc="EA880B66">
      <w:numFmt w:val="bullet"/>
      <w:lvlText w:val="•"/>
      <w:lvlJc w:val="left"/>
      <w:pPr>
        <w:ind w:left="1285" w:hanging="330"/>
      </w:pPr>
      <w:rPr>
        <w:rFonts w:hint="default"/>
        <w:lang w:val="en-US" w:eastAsia="en-US" w:bidi="ar-SA"/>
      </w:rPr>
    </w:lvl>
    <w:lvl w:ilvl="2" w:tplc="B540FCC2">
      <w:numFmt w:val="bullet"/>
      <w:lvlText w:val="•"/>
      <w:lvlJc w:val="left"/>
      <w:pPr>
        <w:ind w:left="1788" w:hanging="330"/>
      </w:pPr>
      <w:rPr>
        <w:rFonts w:hint="default"/>
        <w:lang w:val="en-US" w:eastAsia="en-US" w:bidi="ar-SA"/>
      </w:rPr>
    </w:lvl>
    <w:lvl w:ilvl="3" w:tplc="671E53D2">
      <w:numFmt w:val="bullet"/>
      <w:lvlText w:val="•"/>
      <w:lvlJc w:val="left"/>
      <w:pPr>
        <w:ind w:left="2291" w:hanging="330"/>
      </w:pPr>
      <w:rPr>
        <w:rFonts w:hint="default"/>
        <w:lang w:val="en-US" w:eastAsia="en-US" w:bidi="ar-SA"/>
      </w:rPr>
    </w:lvl>
    <w:lvl w:ilvl="4" w:tplc="31B2EA06">
      <w:numFmt w:val="bullet"/>
      <w:lvlText w:val="•"/>
      <w:lvlJc w:val="left"/>
      <w:pPr>
        <w:ind w:left="2793" w:hanging="330"/>
      </w:pPr>
      <w:rPr>
        <w:rFonts w:hint="default"/>
        <w:lang w:val="en-US" w:eastAsia="en-US" w:bidi="ar-SA"/>
      </w:rPr>
    </w:lvl>
    <w:lvl w:ilvl="5" w:tplc="6E448842">
      <w:numFmt w:val="bullet"/>
      <w:lvlText w:val="•"/>
      <w:lvlJc w:val="left"/>
      <w:pPr>
        <w:ind w:left="3296" w:hanging="330"/>
      </w:pPr>
      <w:rPr>
        <w:rFonts w:hint="default"/>
        <w:lang w:val="en-US" w:eastAsia="en-US" w:bidi="ar-SA"/>
      </w:rPr>
    </w:lvl>
    <w:lvl w:ilvl="6" w:tplc="D06404CE">
      <w:numFmt w:val="bullet"/>
      <w:lvlText w:val="•"/>
      <w:lvlJc w:val="left"/>
      <w:pPr>
        <w:ind w:left="3799" w:hanging="330"/>
      </w:pPr>
      <w:rPr>
        <w:rFonts w:hint="default"/>
        <w:lang w:val="en-US" w:eastAsia="en-US" w:bidi="ar-SA"/>
      </w:rPr>
    </w:lvl>
    <w:lvl w:ilvl="7" w:tplc="A524BFBE">
      <w:numFmt w:val="bullet"/>
      <w:lvlText w:val="•"/>
      <w:lvlJc w:val="left"/>
      <w:pPr>
        <w:ind w:left="4301" w:hanging="330"/>
      </w:pPr>
      <w:rPr>
        <w:rFonts w:hint="default"/>
        <w:lang w:val="en-US" w:eastAsia="en-US" w:bidi="ar-SA"/>
      </w:rPr>
    </w:lvl>
    <w:lvl w:ilvl="8" w:tplc="5DAC0D40">
      <w:numFmt w:val="bullet"/>
      <w:lvlText w:val="•"/>
      <w:lvlJc w:val="left"/>
      <w:pPr>
        <w:ind w:left="4804" w:hanging="330"/>
      </w:pPr>
      <w:rPr>
        <w:rFonts w:hint="default"/>
        <w:lang w:val="en-US" w:eastAsia="en-US" w:bidi="ar-SA"/>
      </w:rPr>
    </w:lvl>
  </w:abstractNum>
  <w:abstractNum w:abstractNumId="13" w15:restartNumberingAfterBreak="0">
    <w:nsid w:val="2D277150"/>
    <w:multiLevelType w:val="hybridMultilevel"/>
    <w:tmpl w:val="D27A4E62"/>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E413973"/>
    <w:multiLevelType w:val="hybridMultilevel"/>
    <w:tmpl w:val="2292B75A"/>
    <w:lvl w:ilvl="0" w:tplc="9A041A6E">
      <w:start w:val="1"/>
      <w:numFmt w:val="upp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03DC5"/>
    <w:multiLevelType w:val="hybridMultilevel"/>
    <w:tmpl w:val="DB1684C4"/>
    <w:lvl w:ilvl="0" w:tplc="AF143C34">
      <w:start w:val="1"/>
      <w:numFmt w:val="decimal"/>
      <w:lvlText w:val="(%1)"/>
      <w:lvlJc w:val="left"/>
      <w:pPr>
        <w:ind w:left="574" w:hanging="433"/>
      </w:pPr>
      <w:rPr>
        <w:rFonts w:hint="default"/>
        <w:b w:val="0"/>
        <w:bCs w:val="0"/>
        <w:w w:val="104"/>
        <w:u w:val="none"/>
        <w:lang w:val="en-US" w:eastAsia="en-US" w:bidi="ar-SA"/>
      </w:rPr>
    </w:lvl>
    <w:lvl w:ilvl="1" w:tplc="BCA20BD6">
      <w:start w:val="1"/>
      <w:numFmt w:val="upperLetter"/>
      <w:lvlText w:val="(%2)"/>
      <w:lvlJc w:val="left"/>
      <w:pPr>
        <w:ind w:left="973" w:hanging="433"/>
      </w:pPr>
      <w:rPr>
        <w:rFonts w:hint="default"/>
        <w:b/>
        <w:bCs/>
        <w:spacing w:val="-1"/>
        <w:w w:val="97"/>
        <w:u w:val="none"/>
        <w:lang w:val="en-US" w:eastAsia="en-US" w:bidi="ar-SA"/>
      </w:rPr>
    </w:lvl>
    <w:lvl w:ilvl="2" w:tplc="CD1668B2">
      <w:numFmt w:val="bullet"/>
      <w:lvlText w:val="•"/>
      <w:lvlJc w:val="left"/>
      <w:pPr>
        <w:ind w:left="1515" w:hanging="433"/>
      </w:pPr>
      <w:rPr>
        <w:rFonts w:hint="default"/>
        <w:lang w:val="en-US" w:eastAsia="en-US" w:bidi="ar-SA"/>
      </w:rPr>
    </w:lvl>
    <w:lvl w:ilvl="3" w:tplc="CB2CDB5E">
      <w:numFmt w:val="bullet"/>
      <w:lvlText w:val="•"/>
      <w:lvlJc w:val="left"/>
      <w:pPr>
        <w:ind w:left="1982" w:hanging="433"/>
      </w:pPr>
      <w:rPr>
        <w:rFonts w:hint="default"/>
        <w:lang w:val="en-US" w:eastAsia="en-US" w:bidi="ar-SA"/>
      </w:rPr>
    </w:lvl>
    <w:lvl w:ilvl="4" w:tplc="5B9CFC3E">
      <w:numFmt w:val="bullet"/>
      <w:lvlText w:val="•"/>
      <w:lvlJc w:val="left"/>
      <w:pPr>
        <w:ind w:left="2450" w:hanging="433"/>
      </w:pPr>
      <w:rPr>
        <w:rFonts w:hint="default"/>
        <w:lang w:val="en-US" w:eastAsia="en-US" w:bidi="ar-SA"/>
      </w:rPr>
    </w:lvl>
    <w:lvl w:ilvl="5" w:tplc="84AC44AC">
      <w:numFmt w:val="bullet"/>
      <w:lvlText w:val="•"/>
      <w:lvlJc w:val="left"/>
      <w:pPr>
        <w:ind w:left="2917" w:hanging="433"/>
      </w:pPr>
      <w:rPr>
        <w:rFonts w:hint="default"/>
        <w:lang w:val="en-US" w:eastAsia="en-US" w:bidi="ar-SA"/>
      </w:rPr>
    </w:lvl>
    <w:lvl w:ilvl="6" w:tplc="0CDCBBD8">
      <w:numFmt w:val="bullet"/>
      <w:lvlText w:val="•"/>
      <w:lvlJc w:val="left"/>
      <w:pPr>
        <w:ind w:left="3385" w:hanging="433"/>
      </w:pPr>
      <w:rPr>
        <w:rFonts w:hint="default"/>
        <w:lang w:val="en-US" w:eastAsia="en-US" w:bidi="ar-SA"/>
      </w:rPr>
    </w:lvl>
    <w:lvl w:ilvl="7" w:tplc="EDEC106E">
      <w:numFmt w:val="bullet"/>
      <w:lvlText w:val="•"/>
      <w:lvlJc w:val="left"/>
      <w:pPr>
        <w:ind w:left="3852" w:hanging="433"/>
      </w:pPr>
      <w:rPr>
        <w:rFonts w:hint="default"/>
        <w:lang w:val="en-US" w:eastAsia="en-US" w:bidi="ar-SA"/>
      </w:rPr>
    </w:lvl>
    <w:lvl w:ilvl="8" w:tplc="BD607E9E">
      <w:numFmt w:val="bullet"/>
      <w:lvlText w:val="•"/>
      <w:lvlJc w:val="left"/>
      <w:pPr>
        <w:ind w:left="4320" w:hanging="433"/>
      </w:pPr>
      <w:rPr>
        <w:rFonts w:hint="default"/>
        <w:lang w:val="en-US" w:eastAsia="en-US" w:bidi="ar-SA"/>
      </w:r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56F11"/>
    <w:multiLevelType w:val="hybridMultilevel"/>
    <w:tmpl w:val="7B922D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B2B52F8"/>
    <w:multiLevelType w:val="hybridMultilevel"/>
    <w:tmpl w:val="CDA8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2355A"/>
    <w:multiLevelType w:val="hybridMultilevel"/>
    <w:tmpl w:val="F86E39B4"/>
    <w:lvl w:ilvl="0" w:tplc="0409000F">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76DC2B74"/>
    <w:multiLevelType w:val="multilevel"/>
    <w:tmpl w:val="81227646"/>
    <w:lvl w:ilvl="0">
      <w:start w:val="90"/>
      <w:numFmt w:val="decimal"/>
      <w:lvlText w:val="%1"/>
      <w:lvlJc w:val="left"/>
      <w:pPr>
        <w:ind w:left="465" w:hanging="465"/>
      </w:pPr>
      <w:rPr>
        <w:rFonts w:hint="default"/>
        <w:b/>
      </w:rPr>
    </w:lvl>
    <w:lvl w:ilvl="1">
      <w:start w:val="2"/>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7FAE065E"/>
    <w:multiLevelType w:val="multilevel"/>
    <w:tmpl w:val="0E681448"/>
    <w:lvl w:ilvl="0">
      <w:start w:val="90"/>
      <w:numFmt w:val="decimal"/>
      <w:lvlText w:val="%1"/>
      <w:lvlJc w:val="left"/>
      <w:pPr>
        <w:ind w:left="465" w:hanging="465"/>
      </w:pPr>
      <w:rPr>
        <w:rFonts w:hint="default"/>
        <w:b/>
      </w:rPr>
    </w:lvl>
    <w:lvl w:ilvl="1">
      <w:start w:val="2"/>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1329476459">
    <w:abstractNumId w:val="15"/>
  </w:num>
  <w:num w:numId="2" w16cid:durableId="1131636132">
    <w:abstractNumId w:val="18"/>
  </w:num>
  <w:num w:numId="3" w16cid:durableId="1309673027">
    <w:abstractNumId w:val="19"/>
  </w:num>
  <w:num w:numId="4" w16cid:durableId="181358222">
    <w:abstractNumId w:val="23"/>
  </w:num>
  <w:num w:numId="5" w16cid:durableId="1666934112">
    <w:abstractNumId w:val="16"/>
  </w:num>
  <w:num w:numId="6" w16cid:durableId="665134713">
    <w:abstractNumId w:val="22"/>
  </w:num>
  <w:num w:numId="7" w16cid:durableId="1966958922">
    <w:abstractNumId w:val="9"/>
  </w:num>
  <w:num w:numId="8" w16cid:durableId="338384647">
    <w:abstractNumId w:val="7"/>
  </w:num>
  <w:num w:numId="9" w16cid:durableId="670376491">
    <w:abstractNumId w:val="6"/>
  </w:num>
  <w:num w:numId="10" w16cid:durableId="750858576">
    <w:abstractNumId w:val="5"/>
  </w:num>
  <w:num w:numId="11" w16cid:durableId="1436173587">
    <w:abstractNumId w:val="4"/>
  </w:num>
  <w:num w:numId="12" w16cid:durableId="64378517">
    <w:abstractNumId w:val="8"/>
  </w:num>
  <w:num w:numId="13" w16cid:durableId="356077671">
    <w:abstractNumId w:val="3"/>
  </w:num>
  <w:num w:numId="14" w16cid:durableId="2000886764">
    <w:abstractNumId w:val="2"/>
  </w:num>
  <w:num w:numId="15" w16cid:durableId="1420524800">
    <w:abstractNumId w:val="1"/>
  </w:num>
  <w:num w:numId="16" w16cid:durableId="1086613382">
    <w:abstractNumId w:val="0"/>
  </w:num>
  <w:num w:numId="17" w16cid:durableId="369839823">
    <w:abstractNumId w:val="13"/>
  </w:num>
  <w:num w:numId="18" w16cid:durableId="2015957127">
    <w:abstractNumId w:val="24"/>
  </w:num>
  <w:num w:numId="19" w16cid:durableId="1959529565">
    <w:abstractNumId w:val="20"/>
  </w:num>
  <w:num w:numId="20" w16cid:durableId="558252639">
    <w:abstractNumId w:val="14"/>
  </w:num>
  <w:num w:numId="21" w16cid:durableId="1940521657">
    <w:abstractNumId w:val="21"/>
  </w:num>
  <w:num w:numId="22" w16cid:durableId="2101949582">
    <w:abstractNumId w:val="17"/>
  </w:num>
  <w:num w:numId="23" w16cid:durableId="2021929621">
    <w:abstractNumId w:val="12"/>
  </w:num>
  <w:num w:numId="24" w16cid:durableId="514727533">
    <w:abstractNumId w:val="26"/>
  </w:num>
  <w:num w:numId="25" w16cid:durableId="2047899861">
    <w:abstractNumId w:val="10"/>
  </w:num>
  <w:num w:numId="26" w16cid:durableId="1248148959">
    <w:abstractNumId w:val="25"/>
  </w:num>
  <w:num w:numId="27" w16cid:durableId="1836677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1FB"/>
    <w:rsid w:val="0000069A"/>
    <w:rsid w:val="000006DA"/>
    <w:rsid w:val="00000EF2"/>
    <w:rsid w:val="00001FBA"/>
    <w:rsid w:val="000024FD"/>
    <w:rsid w:val="00003D3B"/>
    <w:rsid w:val="0000422E"/>
    <w:rsid w:val="000132EB"/>
    <w:rsid w:val="00014407"/>
    <w:rsid w:val="000144DC"/>
    <w:rsid w:val="00016692"/>
    <w:rsid w:val="00017BDE"/>
    <w:rsid w:val="0002277C"/>
    <w:rsid w:val="00022CD7"/>
    <w:rsid w:val="00023A74"/>
    <w:rsid w:val="000244A4"/>
    <w:rsid w:val="000257AD"/>
    <w:rsid w:val="00026688"/>
    <w:rsid w:val="0002769C"/>
    <w:rsid w:val="000308D3"/>
    <w:rsid w:val="000315E1"/>
    <w:rsid w:val="00031CBE"/>
    <w:rsid w:val="00033111"/>
    <w:rsid w:val="00036C58"/>
    <w:rsid w:val="00040058"/>
    <w:rsid w:val="000400D2"/>
    <w:rsid w:val="0004082E"/>
    <w:rsid w:val="00043C8D"/>
    <w:rsid w:val="00045A0A"/>
    <w:rsid w:val="00045E42"/>
    <w:rsid w:val="00046F6C"/>
    <w:rsid w:val="00050687"/>
    <w:rsid w:val="00050784"/>
    <w:rsid w:val="00050DCC"/>
    <w:rsid w:val="00051463"/>
    <w:rsid w:val="00051BD3"/>
    <w:rsid w:val="000526DA"/>
    <w:rsid w:val="00052B93"/>
    <w:rsid w:val="00054BB4"/>
    <w:rsid w:val="000564AB"/>
    <w:rsid w:val="00056B41"/>
    <w:rsid w:val="00061728"/>
    <w:rsid w:val="00062FF6"/>
    <w:rsid w:val="00064A3F"/>
    <w:rsid w:val="000656D3"/>
    <w:rsid w:val="00066120"/>
    <w:rsid w:val="00066E6C"/>
    <w:rsid w:val="00070A0D"/>
    <w:rsid w:val="000716C6"/>
    <w:rsid w:val="00072ECC"/>
    <w:rsid w:val="000730E5"/>
    <w:rsid w:val="0007563F"/>
    <w:rsid w:val="0007667D"/>
    <w:rsid w:val="00080973"/>
    <w:rsid w:val="00082C90"/>
    <w:rsid w:val="000837C6"/>
    <w:rsid w:val="00083A1A"/>
    <w:rsid w:val="0008463F"/>
    <w:rsid w:val="00084AD2"/>
    <w:rsid w:val="00087449"/>
    <w:rsid w:val="00087A0A"/>
    <w:rsid w:val="000901BC"/>
    <w:rsid w:val="0009082B"/>
    <w:rsid w:val="00090A8D"/>
    <w:rsid w:val="00091D26"/>
    <w:rsid w:val="00091DAA"/>
    <w:rsid w:val="00093AB6"/>
    <w:rsid w:val="00095809"/>
    <w:rsid w:val="00095A72"/>
    <w:rsid w:val="000962B5"/>
    <w:rsid w:val="00097696"/>
    <w:rsid w:val="000A0A94"/>
    <w:rsid w:val="000A0D41"/>
    <w:rsid w:val="000A26C6"/>
    <w:rsid w:val="000A2D7E"/>
    <w:rsid w:val="000A45EA"/>
    <w:rsid w:val="000A53BE"/>
    <w:rsid w:val="000A5AE8"/>
    <w:rsid w:val="000A6B48"/>
    <w:rsid w:val="000B263F"/>
    <w:rsid w:val="000B2E48"/>
    <w:rsid w:val="000B351E"/>
    <w:rsid w:val="000B387A"/>
    <w:rsid w:val="000B3D6E"/>
    <w:rsid w:val="000B475B"/>
    <w:rsid w:val="000B4FEF"/>
    <w:rsid w:val="000B55DE"/>
    <w:rsid w:val="000B604B"/>
    <w:rsid w:val="000B6E6B"/>
    <w:rsid w:val="000B7449"/>
    <w:rsid w:val="000C015D"/>
    <w:rsid w:val="000C098D"/>
    <w:rsid w:val="000C21A3"/>
    <w:rsid w:val="000C3C64"/>
    <w:rsid w:val="000C467E"/>
    <w:rsid w:val="000C5524"/>
    <w:rsid w:val="000C553F"/>
    <w:rsid w:val="000C6175"/>
    <w:rsid w:val="000C7DD1"/>
    <w:rsid w:val="000D11A9"/>
    <w:rsid w:val="000D1433"/>
    <w:rsid w:val="000D2247"/>
    <w:rsid w:val="000D26E5"/>
    <w:rsid w:val="000D2D98"/>
    <w:rsid w:val="000D2EB2"/>
    <w:rsid w:val="000D3A83"/>
    <w:rsid w:val="000D4BDB"/>
    <w:rsid w:val="000D5BF1"/>
    <w:rsid w:val="000E1495"/>
    <w:rsid w:val="000E24B4"/>
    <w:rsid w:val="000E25C5"/>
    <w:rsid w:val="000E2707"/>
    <w:rsid w:val="000E3AF3"/>
    <w:rsid w:val="000E4D8B"/>
    <w:rsid w:val="000E6460"/>
    <w:rsid w:val="000E7665"/>
    <w:rsid w:val="000F061F"/>
    <w:rsid w:val="000F1E52"/>
    <w:rsid w:val="000F25B5"/>
    <w:rsid w:val="000F3276"/>
    <w:rsid w:val="000F3876"/>
    <w:rsid w:val="000F38E1"/>
    <w:rsid w:val="000F4A46"/>
    <w:rsid w:val="000F50FB"/>
    <w:rsid w:val="000F6B7F"/>
    <w:rsid w:val="0010224C"/>
    <w:rsid w:val="00102361"/>
    <w:rsid w:val="001024D0"/>
    <w:rsid w:val="00103F80"/>
    <w:rsid w:val="001047EB"/>
    <w:rsid w:val="00104BAE"/>
    <w:rsid w:val="001050F2"/>
    <w:rsid w:val="00107E05"/>
    <w:rsid w:val="00110F56"/>
    <w:rsid w:val="0011220D"/>
    <w:rsid w:val="001122DD"/>
    <w:rsid w:val="00113C82"/>
    <w:rsid w:val="00116343"/>
    <w:rsid w:val="00116DB1"/>
    <w:rsid w:val="00120F7A"/>
    <w:rsid w:val="00122EA6"/>
    <w:rsid w:val="00122F4D"/>
    <w:rsid w:val="00123F82"/>
    <w:rsid w:val="001269E1"/>
    <w:rsid w:val="0012739B"/>
    <w:rsid w:val="001273DC"/>
    <w:rsid w:val="00131D64"/>
    <w:rsid w:val="001325EA"/>
    <w:rsid w:val="00133514"/>
    <w:rsid w:val="00133CCB"/>
    <w:rsid w:val="001344DD"/>
    <w:rsid w:val="00135FD6"/>
    <w:rsid w:val="001361D6"/>
    <w:rsid w:val="0013625D"/>
    <w:rsid w:val="00136749"/>
    <w:rsid w:val="00137176"/>
    <w:rsid w:val="001373F7"/>
    <w:rsid w:val="00137624"/>
    <w:rsid w:val="00137D4D"/>
    <w:rsid w:val="001402F6"/>
    <w:rsid w:val="00140550"/>
    <w:rsid w:val="00141195"/>
    <w:rsid w:val="00141409"/>
    <w:rsid w:val="001419F7"/>
    <w:rsid w:val="0014210C"/>
    <w:rsid w:val="00143D0D"/>
    <w:rsid w:val="0014434A"/>
    <w:rsid w:val="00144802"/>
    <w:rsid w:val="0014716B"/>
    <w:rsid w:val="0014799B"/>
    <w:rsid w:val="00153B81"/>
    <w:rsid w:val="00154A3E"/>
    <w:rsid w:val="00154B54"/>
    <w:rsid w:val="001552C1"/>
    <w:rsid w:val="001554E4"/>
    <w:rsid w:val="00155A0F"/>
    <w:rsid w:val="00156008"/>
    <w:rsid w:val="001567EB"/>
    <w:rsid w:val="00160BA0"/>
    <w:rsid w:val="00160CB6"/>
    <w:rsid w:val="00163E39"/>
    <w:rsid w:val="001641C5"/>
    <w:rsid w:val="0016467B"/>
    <w:rsid w:val="00166178"/>
    <w:rsid w:val="00166303"/>
    <w:rsid w:val="001701D4"/>
    <w:rsid w:val="00170CB2"/>
    <w:rsid w:val="00170DC3"/>
    <w:rsid w:val="00171D3F"/>
    <w:rsid w:val="001726CC"/>
    <w:rsid w:val="00172D9A"/>
    <w:rsid w:val="00173E21"/>
    <w:rsid w:val="00174D24"/>
    <w:rsid w:val="00175449"/>
    <w:rsid w:val="00176752"/>
    <w:rsid w:val="001768B1"/>
    <w:rsid w:val="00177628"/>
    <w:rsid w:val="001811BB"/>
    <w:rsid w:val="00181D07"/>
    <w:rsid w:val="0018296F"/>
    <w:rsid w:val="00182BBC"/>
    <w:rsid w:val="00182DE4"/>
    <w:rsid w:val="00183544"/>
    <w:rsid w:val="0018478A"/>
    <w:rsid w:val="00184A0B"/>
    <w:rsid w:val="001852DC"/>
    <w:rsid w:val="001854C2"/>
    <w:rsid w:val="001857F6"/>
    <w:rsid w:val="00187322"/>
    <w:rsid w:val="00187DED"/>
    <w:rsid w:val="0019402D"/>
    <w:rsid w:val="00194DCF"/>
    <w:rsid w:val="001955AE"/>
    <w:rsid w:val="001A2431"/>
    <w:rsid w:val="001A2652"/>
    <w:rsid w:val="001A5C5A"/>
    <w:rsid w:val="001A6D84"/>
    <w:rsid w:val="001A7373"/>
    <w:rsid w:val="001A76CC"/>
    <w:rsid w:val="001A797E"/>
    <w:rsid w:val="001B0B6B"/>
    <w:rsid w:val="001B1516"/>
    <w:rsid w:val="001B1CA6"/>
    <w:rsid w:val="001B248D"/>
    <w:rsid w:val="001B3349"/>
    <w:rsid w:val="001C28D9"/>
    <w:rsid w:val="001C4273"/>
    <w:rsid w:val="001C52B6"/>
    <w:rsid w:val="001C5412"/>
    <w:rsid w:val="001C6082"/>
    <w:rsid w:val="001C6614"/>
    <w:rsid w:val="001D0158"/>
    <w:rsid w:val="001D0F7A"/>
    <w:rsid w:val="001D4265"/>
    <w:rsid w:val="001D4B49"/>
    <w:rsid w:val="001D5753"/>
    <w:rsid w:val="001D76A1"/>
    <w:rsid w:val="001E10EB"/>
    <w:rsid w:val="001E12AE"/>
    <w:rsid w:val="001E1E06"/>
    <w:rsid w:val="001E2E54"/>
    <w:rsid w:val="001E4F4E"/>
    <w:rsid w:val="001E635B"/>
    <w:rsid w:val="001E690C"/>
    <w:rsid w:val="001E6914"/>
    <w:rsid w:val="001E79F4"/>
    <w:rsid w:val="001F0093"/>
    <w:rsid w:val="001F0930"/>
    <w:rsid w:val="001F171E"/>
    <w:rsid w:val="001F3417"/>
    <w:rsid w:val="001F4B66"/>
    <w:rsid w:val="001F586C"/>
    <w:rsid w:val="001F5E76"/>
    <w:rsid w:val="00200E6D"/>
    <w:rsid w:val="00201ACC"/>
    <w:rsid w:val="00203931"/>
    <w:rsid w:val="00205EF3"/>
    <w:rsid w:val="00206D01"/>
    <w:rsid w:val="00210C0E"/>
    <w:rsid w:val="00213076"/>
    <w:rsid w:val="00213245"/>
    <w:rsid w:val="002140F1"/>
    <w:rsid w:val="002147F5"/>
    <w:rsid w:val="00214C39"/>
    <w:rsid w:val="00215008"/>
    <w:rsid w:val="00216DE4"/>
    <w:rsid w:val="00216E92"/>
    <w:rsid w:val="00220089"/>
    <w:rsid w:val="002200A1"/>
    <w:rsid w:val="00221888"/>
    <w:rsid w:val="00222117"/>
    <w:rsid w:val="00222712"/>
    <w:rsid w:val="00223544"/>
    <w:rsid w:val="002249B2"/>
    <w:rsid w:val="00225FE5"/>
    <w:rsid w:val="0022647B"/>
    <w:rsid w:val="00226E11"/>
    <w:rsid w:val="00232238"/>
    <w:rsid w:val="0023275E"/>
    <w:rsid w:val="002334BB"/>
    <w:rsid w:val="00233B19"/>
    <w:rsid w:val="00233DEE"/>
    <w:rsid w:val="00234759"/>
    <w:rsid w:val="00234A84"/>
    <w:rsid w:val="002366E8"/>
    <w:rsid w:val="00241742"/>
    <w:rsid w:val="002432D5"/>
    <w:rsid w:val="00243711"/>
    <w:rsid w:val="00243D41"/>
    <w:rsid w:val="00243E35"/>
    <w:rsid w:val="002449AD"/>
    <w:rsid w:val="0024576F"/>
    <w:rsid w:val="00250782"/>
    <w:rsid w:val="002519E3"/>
    <w:rsid w:val="00251F35"/>
    <w:rsid w:val="00253DE5"/>
    <w:rsid w:val="0025618D"/>
    <w:rsid w:val="00257EFB"/>
    <w:rsid w:val="002604E2"/>
    <w:rsid w:val="00260833"/>
    <w:rsid w:val="002629BF"/>
    <w:rsid w:val="002629F7"/>
    <w:rsid w:val="00262F9D"/>
    <w:rsid w:val="00263700"/>
    <w:rsid w:val="0026427A"/>
    <w:rsid w:val="00266F58"/>
    <w:rsid w:val="00271A40"/>
    <w:rsid w:val="0027254E"/>
    <w:rsid w:val="0027362E"/>
    <w:rsid w:val="00273E0D"/>
    <w:rsid w:val="00277444"/>
    <w:rsid w:val="002776F3"/>
    <w:rsid w:val="00277D05"/>
    <w:rsid w:val="0028069C"/>
    <w:rsid w:val="0028072D"/>
    <w:rsid w:val="00280E4D"/>
    <w:rsid w:val="0028188D"/>
    <w:rsid w:val="002827F1"/>
    <w:rsid w:val="0028281B"/>
    <w:rsid w:val="0028350D"/>
    <w:rsid w:val="002852DA"/>
    <w:rsid w:val="00285BA8"/>
    <w:rsid w:val="00286DDF"/>
    <w:rsid w:val="002878EB"/>
    <w:rsid w:val="00290618"/>
    <w:rsid w:val="00291585"/>
    <w:rsid w:val="00292316"/>
    <w:rsid w:val="00292ABC"/>
    <w:rsid w:val="0029468B"/>
    <w:rsid w:val="00295F32"/>
    <w:rsid w:val="002A09CC"/>
    <w:rsid w:val="002A11B7"/>
    <w:rsid w:val="002A2507"/>
    <w:rsid w:val="002A29DB"/>
    <w:rsid w:val="002A2F31"/>
    <w:rsid w:val="002A4D0A"/>
    <w:rsid w:val="002A4D52"/>
    <w:rsid w:val="002A55E0"/>
    <w:rsid w:val="002B06DC"/>
    <w:rsid w:val="002B090E"/>
    <w:rsid w:val="002B17AE"/>
    <w:rsid w:val="002B2BF7"/>
    <w:rsid w:val="002B49A2"/>
    <w:rsid w:val="002B5309"/>
    <w:rsid w:val="002B6536"/>
    <w:rsid w:val="002B79B1"/>
    <w:rsid w:val="002C03CE"/>
    <w:rsid w:val="002C3978"/>
    <w:rsid w:val="002C62F7"/>
    <w:rsid w:val="002C7900"/>
    <w:rsid w:val="002D07D1"/>
    <w:rsid w:val="002D17DE"/>
    <w:rsid w:val="002D1ECC"/>
    <w:rsid w:val="002D2479"/>
    <w:rsid w:val="002D28CB"/>
    <w:rsid w:val="002D28E7"/>
    <w:rsid w:val="002D458E"/>
    <w:rsid w:val="002D45A1"/>
    <w:rsid w:val="002D4FD9"/>
    <w:rsid w:val="002D5611"/>
    <w:rsid w:val="002D6497"/>
    <w:rsid w:val="002E03D9"/>
    <w:rsid w:val="002E10D8"/>
    <w:rsid w:val="002E2B4B"/>
    <w:rsid w:val="002E37AA"/>
    <w:rsid w:val="002E477A"/>
    <w:rsid w:val="002E4E69"/>
    <w:rsid w:val="002E5DFF"/>
    <w:rsid w:val="002E62D0"/>
    <w:rsid w:val="002E632B"/>
    <w:rsid w:val="002E6E51"/>
    <w:rsid w:val="002E6EF7"/>
    <w:rsid w:val="002F00ED"/>
    <w:rsid w:val="002F066A"/>
    <w:rsid w:val="002F0B78"/>
    <w:rsid w:val="002F0DFF"/>
    <w:rsid w:val="002F0F25"/>
    <w:rsid w:val="002F1F46"/>
    <w:rsid w:val="002F34EB"/>
    <w:rsid w:val="002F3AAD"/>
    <w:rsid w:val="002F4487"/>
    <w:rsid w:val="002F5C0F"/>
    <w:rsid w:val="002F6F94"/>
    <w:rsid w:val="002F749A"/>
    <w:rsid w:val="002F7F92"/>
    <w:rsid w:val="00300FAE"/>
    <w:rsid w:val="00301CEC"/>
    <w:rsid w:val="00304278"/>
    <w:rsid w:val="00305B4B"/>
    <w:rsid w:val="0030639B"/>
    <w:rsid w:val="003119F4"/>
    <w:rsid w:val="00311C50"/>
    <w:rsid w:val="00312223"/>
    <w:rsid w:val="00312A10"/>
    <w:rsid w:val="00313AD9"/>
    <w:rsid w:val="00314A7C"/>
    <w:rsid w:val="00315EC0"/>
    <w:rsid w:val="00316561"/>
    <w:rsid w:val="00317709"/>
    <w:rsid w:val="00320E08"/>
    <w:rsid w:val="00321536"/>
    <w:rsid w:val="00322C52"/>
    <w:rsid w:val="0032472F"/>
    <w:rsid w:val="003254E7"/>
    <w:rsid w:val="00330BAE"/>
    <w:rsid w:val="003314CE"/>
    <w:rsid w:val="003326EF"/>
    <w:rsid w:val="003345DA"/>
    <w:rsid w:val="00334AFB"/>
    <w:rsid w:val="003360A6"/>
    <w:rsid w:val="003372C1"/>
    <w:rsid w:val="00337B70"/>
    <w:rsid w:val="0034041D"/>
    <w:rsid w:val="003407E8"/>
    <w:rsid w:val="00343CDB"/>
    <w:rsid w:val="003443B4"/>
    <w:rsid w:val="00344635"/>
    <w:rsid w:val="00344898"/>
    <w:rsid w:val="003457E1"/>
    <w:rsid w:val="003464D4"/>
    <w:rsid w:val="00347F4B"/>
    <w:rsid w:val="00352666"/>
    <w:rsid w:val="00353AD4"/>
    <w:rsid w:val="0035428B"/>
    <w:rsid w:val="00355BE5"/>
    <w:rsid w:val="00357157"/>
    <w:rsid w:val="00357FD6"/>
    <w:rsid w:val="00360523"/>
    <w:rsid w:val="003615F2"/>
    <w:rsid w:val="00362ABF"/>
    <w:rsid w:val="00363EBF"/>
    <w:rsid w:val="00364916"/>
    <w:rsid w:val="00364F3F"/>
    <w:rsid w:val="003665E7"/>
    <w:rsid w:val="0036735C"/>
    <w:rsid w:val="00367DEC"/>
    <w:rsid w:val="003712A4"/>
    <w:rsid w:val="003724CD"/>
    <w:rsid w:val="0037258B"/>
    <w:rsid w:val="003726D1"/>
    <w:rsid w:val="00373308"/>
    <w:rsid w:val="003745A7"/>
    <w:rsid w:val="00375446"/>
    <w:rsid w:val="00376826"/>
    <w:rsid w:val="00376F9D"/>
    <w:rsid w:val="00377A78"/>
    <w:rsid w:val="00380B14"/>
    <w:rsid w:val="00380F63"/>
    <w:rsid w:val="0038219F"/>
    <w:rsid w:val="0038295B"/>
    <w:rsid w:val="00383BDE"/>
    <w:rsid w:val="003857E2"/>
    <w:rsid w:val="0038610D"/>
    <w:rsid w:val="0038735F"/>
    <w:rsid w:val="00387513"/>
    <w:rsid w:val="003923D7"/>
    <w:rsid w:val="003932CC"/>
    <w:rsid w:val="00394567"/>
    <w:rsid w:val="00396D92"/>
    <w:rsid w:val="00396EE8"/>
    <w:rsid w:val="003974C6"/>
    <w:rsid w:val="00397B22"/>
    <w:rsid w:val="00397C8A"/>
    <w:rsid w:val="003A3D59"/>
    <w:rsid w:val="003A3EA4"/>
    <w:rsid w:val="003A5206"/>
    <w:rsid w:val="003A5D42"/>
    <w:rsid w:val="003A5E13"/>
    <w:rsid w:val="003A5EC5"/>
    <w:rsid w:val="003A6520"/>
    <w:rsid w:val="003A6987"/>
    <w:rsid w:val="003A6D52"/>
    <w:rsid w:val="003A6EC1"/>
    <w:rsid w:val="003A7D10"/>
    <w:rsid w:val="003B06CF"/>
    <w:rsid w:val="003B0BAC"/>
    <w:rsid w:val="003B150B"/>
    <w:rsid w:val="003B1CB7"/>
    <w:rsid w:val="003B4498"/>
    <w:rsid w:val="003B6567"/>
    <w:rsid w:val="003B685F"/>
    <w:rsid w:val="003B6C78"/>
    <w:rsid w:val="003C045A"/>
    <w:rsid w:val="003C170B"/>
    <w:rsid w:val="003C2306"/>
    <w:rsid w:val="003C3618"/>
    <w:rsid w:val="003C3BEA"/>
    <w:rsid w:val="003C3E26"/>
    <w:rsid w:val="003C59B1"/>
    <w:rsid w:val="003C6769"/>
    <w:rsid w:val="003C6C70"/>
    <w:rsid w:val="003C737D"/>
    <w:rsid w:val="003C778F"/>
    <w:rsid w:val="003C7D95"/>
    <w:rsid w:val="003D1F5B"/>
    <w:rsid w:val="003D2CBF"/>
    <w:rsid w:val="003D3B8E"/>
    <w:rsid w:val="003D3D99"/>
    <w:rsid w:val="003D4898"/>
    <w:rsid w:val="003D4A30"/>
    <w:rsid w:val="003D5079"/>
    <w:rsid w:val="003D5ADF"/>
    <w:rsid w:val="003D5B91"/>
    <w:rsid w:val="003D7B2D"/>
    <w:rsid w:val="003D7CE6"/>
    <w:rsid w:val="003D7D47"/>
    <w:rsid w:val="003E0E1E"/>
    <w:rsid w:val="003E23A8"/>
    <w:rsid w:val="003E29AB"/>
    <w:rsid w:val="003E30BE"/>
    <w:rsid w:val="003F0372"/>
    <w:rsid w:val="003F0A2C"/>
    <w:rsid w:val="003F0A53"/>
    <w:rsid w:val="003F2F09"/>
    <w:rsid w:val="003F3F7E"/>
    <w:rsid w:val="003F7FD6"/>
    <w:rsid w:val="00400437"/>
    <w:rsid w:val="00401933"/>
    <w:rsid w:val="004023F3"/>
    <w:rsid w:val="0040262A"/>
    <w:rsid w:val="0040332A"/>
    <w:rsid w:val="00404EB9"/>
    <w:rsid w:val="00405691"/>
    <w:rsid w:val="0040653A"/>
    <w:rsid w:val="00406860"/>
    <w:rsid w:val="00407CE1"/>
    <w:rsid w:val="004103FD"/>
    <w:rsid w:val="00410C42"/>
    <w:rsid w:val="0041302E"/>
    <w:rsid w:val="00414D1F"/>
    <w:rsid w:val="00420927"/>
    <w:rsid w:val="00421686"/>
    <w:rsid w:val="004222CB"/>
    <w:rsid w:val="0042285F"/>
    <w:rsid w:val="0042404E"/>
    <w:rsid w:val="00424A57"/>
    <w:rsid w:val="004259A3"/>
    <w:rsid w:val="00426F81"/>
    <w:rsid w:val="00430569"/>
    <w:rsid w:val="004309E2"/>
    <w:rsid w:val="00431753"/>
    <w:rsid w:val="00431A89"/>
    <w:rsid w:val="004350D7"/>
    <w:rsid w:val="00437A4D"/>
    <w:rsid w:val="004415E2"/>
    <w:rsid w:val="00441992"/>
    <w:rsid w:val="004421B3"/>
    <w:rsid w:val="00442E61"/>
    <w:rsid w:val="004431C0"/>
    <w:rsid w:val="00444143"/>
    <w:rsid w:val="00451833"/>
    <w:rsid w:val="00451B53"/>
    <w:rsid w:val="0045285F"/>
    <w:rsid w:val="004528A9"/>
    <w:rsid w:val="004529CB"/>
    <w:rsid w:val="004543A6"/>
    <w:rsid w:val="004557DE"/>
    <w:rsid w:val="00456B3A"/>
    <w:rsid w:val="00457CDC"/>
    <w:rsid w:val="0046213E"/>
    <w:rsid w:val="004624C8"/>
    <w:rsid w:val="00463D90"/>
    <w:rsid w:val="004645FA"/>
    <w:rsid w:val="004707B8"/>
    <w:rsid w:val="00470AA4"/>
    <w:rsid w:val="004718A4"/>
    <w:rsid w:val="00471E12"/>
    <w:rsid w:val="0047230B"/>
    <w:rsid w:val="00472876"/>
    <w:rsid w:val="0047436F"/>
    <w:rsid w:val="0047737F"/>
    <w:rsid w:val="004803F0"/>
    <w:rsid w:val="00480965"/>
    <w:rsid w:val="00481573"/>
    <w:rsid w:val="0048274B"/>
    <w:rsid w:val="00482960"/>
    <w:rsid w:val="0048339C"/>
    <w:rsid w:val="00486C17"/>
    <w:rsid w:val="0049095C"/>
    <w:rsid w:val="0049387D"/>
    <w:rsid w:val="004952FD"/>
    <w:rsid w:val="00496748"/>
    <w:rsid w:val="00496D18"/>
    <w:rsid w:val="00497FD6"/>
    <w:rsid w:val="004A06DE"/>
    <w:rsid w:val="004A0D16"/>
    <w:rsid w:val="004A10EB"/>
    <w:rsid w:val="004A129E"/>
    <w:rsid w:val="004A1301"/>
    <w:rsid w:val="004A1EF2"/>
    <w:rsid w:val="004A3AC3"/>
    <w:rsid w:val="004A3B6C"/>
    <w:rsid w:val="004A6888"/>
    <w:rsid w:val="004A763D"/>
    <w:rsid w:val="004B0AF6"/>
    <w:rsid w:val="004B1289"/>
    <w:rsid w:val="004B2AB9"/>
    <w:rsid w:val="004B3A00"/>
    <w:rsid w:val="004B69FE"/>
    <w:rsid w:val="004B7CA9"/>
    <w:rsid w:val="004C0306"/>
    <w:rsid w:val="004C0E7E"/>
    <w:rsid w:val="004C2802"/>
    <w:rsid w:val="004C3EF0"/>
    <w:rsid w:val="004C4A18"/>
    <w:rsid w:val="004C5E80"/>
    <w:rsid w:val="004D0006"/>
    <w:rsid w:val="004D1275"/>
    <w:rsid w:val="004D18D8"/>
    <w:rsid w:val="004D23D1"/>
    <w:rsid w:val="004D2586"/>
    <w:rsid w:val="004D42FA"/>
    <w:rsid w:val="004D442C"/>
    <w:rsid w:val="004D44D9"/>
    <w:rsid w:val="004D6390"/>
    <w:rsid w:val="004D70B1"/>
    <w:rsid w:val="004E041D"/>
    <w:rsid w:val="004E0D2E"/>
    <w:rsid w:val="004E142A"/>
    <w:rsid w:val="004E2C45"/>
    <w:rsid w:val="004E58A7"/>
    <w:rsid w:val="004E78B5"/>
    <w:rsid w:val="004F143A"/>
    <w:rsid w:val="004F19E2"/>
    <w:rsid w:val="004F213C"/>
    <w:rsid w:val="004F3456"/>
    <w:rsid w:val="004F4799"/>
    <w:rsid w:val="004F4BFF"/>
    <w:rsid w:val="004F4DA6"/>
    <w:rsid w:val="004F4EF4"/>
    <w:rsid w:val="004F5F7F"/>
    <w:rsid w:val="004F676A"/>
    <w:rsid w:val="004F6B4F"/>
    <w:rsid w:val="004F75FC"/>
    <w:rsid w:val="005007EA"/>
    <w:rsid w:val="005020B1"/>
    <w:rsid w:val="00502C65"/>
    <w:rsid w:val="00503E3C"/>
    <w:rsid w:val="0050408A"/>
    <w:rsid w:val="00505974"/>
    <w:rsid w:val="00507BB7"/>
    <w:rsid w:val="00507F2C"/>
    <w:rsid w:val="00511F5C"/>
    <w:rsid w:val="0051279C"/>
    <w:rsid w:val="00513451"/>
    <w:rsid w:val="00513907"/>
    <w:rsid w:val="0051400B"/>
    <w:rsid w:val="00514285"/>
    <w:rsid w:val="0051452B"/>
    <w:rsid w:val="00516414"/>
    <w:rsid w:val="00516B43"/>
    <w:rsid w:val="00516C3D"/>
    <w:rsid w:val="00516C75"/>
    <w:rsid w:val="0051713D"/>
    <w:rsid w:val="00517BB5"/>
    <w:rsid w:val="00517F66"/>
    <w:rsid w:val="00521244"/>
    <w:rsid w:val="00523C6A"/>
    <w:rsid w:val="00524587"/>
    <w:rsid w:val="005271C0"/>
    <w:rsid w:val="00527C95"/>
    <w:rsid w:val="005300A9"/>
    <w:rsid w:val="00530D51"/>
    <w:rsid w:val="00530F44"/>
    <w:rsid w:val="00531F09"/>
    <w:rsid w:val="00531F32"/>
    <w:rsid w:val="0053237F"/>
    <w:rsid w:val="00533779"/>
    <w:rsid w:val="00534A1B"/>
    <w:rsid w:val="00540311"/>
    <w:rsid w:val="00540DD7"/>
    <w:rsid w:val="00542401"/>
    <w:rsid w:val="0054251C"/>
    <w:rsid w:val="005437DA"/>
    <w:rsid w:val="0055039A"/>
    <w:rsid w:val="005503EC"/>
    <w:rsid w:val="0055065B"/>
    <w:rsid w:val="0055351E"/>
    <w:rsid w:val="00553804"/>
    <w:rsid w:val="00554356"/>
    <w:rsid w:val="00555597"/>
    <w:rsid w:val="005562D2"/>
    <w:rsid w:val="00556663"/>
    <w:rsid w:val="0055790D"/>
    <w:rsid w:val="00560B97"/>
    <w:rsid w:val="00561706"/>
    <w:rsid w:val="00561E2D"/>
    <w:rsid w:val="00562BB3"/>
    <w:rsid w:val="00564404"/>
    <w:rsid w:val="00564CFF"/>
    <w:rsid w:val="00565494"/>
    <w:rsid w:val="00566465"/>
    <w:rsid w:val="00570B94"/>
    <w:rsid w:val="00571CDC"/>
    <w:rsid w:val="00571EFB"/>
    <w:rsid w:val="0057227A"/>
    <w:rsid w:val="00572880"/>
    <w:rsid w:val="00572BEF"/>
    <w:rsid w:val="0057345F"/>
    <w:rsid w:val="00573A2D"/>
    <w:rsid w:val="005744F9"/>
    <w:rsid w:val="00577A88"/>
    <w:rsid w:val="00580283"/>
    <w:rsid w:val="0058038A"/>
    <w:rsid w:val="005803B6"/>
    <w:rsid w:val="00580C1D"/>
    <w:rsid w:val="00580FED"/>
    <w:rsid w:val="00582694"/>
    <w:rsid w:val="005852F0"/>
    <w:rsid w:val="005859F2"/>
    <w:rsid w:val="0059092E"/>
    <w:rsid w:val="00590A0C"/>
    <w:rsid w:val="00590D73"/>
    <w:rsid w:val="00590E85"/>
    <w:rsid w:val="00590F89"/>
    <w:rsid w:val="0059493E"/>
    <w:rsid w:val="00594BF1"/>
    <w:rsid w:val="0059509A"/>
    <w:rsid w:val="005969C5"/>
    <w:rsid w:val="00596A0F"/>
    <w:rsid w:val="00597BC5"/>
    <w:rsid w:val="005A1D1C"/>
    <w:rsid w:val="005A3928"/>
    <w:rsid w:val="005A4110"/>
    <w:rsid w:val="005A51F9"/>
    <w:rsid w:val="005A67E8"/>
    <w:rsid w:val="005A6C1E"/>
    <w:rsid w:val="005A77FF"/>
    <w:rsid w:val="005B09D2"/>
    <w:rsid w:val="005B1DBA"/>
    <w:rsid w:val="005B4417"/>
    <w:rsid w:val="005B54F1"/>
    <w:rsid w:val="005B6100"/>
    <w:rsid w:val="005B735C"/>
    <w:rsid w:val="005B7CBF"/>
    <w:rsid w:val="005C1C55"/>
    <w:rsid w:val="005C1F9B"/>
    <w:rsid w:val="005C2F0E"/>
    <w:rsid w:val="005C3092"/>
    <w:rsid w:val="005C3D0B"/>
    <w:rsid w:val="005C5B9B"/>
    <w:rsid w:val="005C794D"/>
    <w:rsid w:val="005D0E59"/>
    <w:rsid w:val="005D103F"/>
    <w:rsid w:val="005D2022"/>
    <w:rsid w:val="005D2FDD"/>
    <w:rsid w:val="005D4293"/>
    <w:rsid w:val="005D60A2"/>
    <w:rsid w:val="005E0D9D"/>
    <w:rsid w:val="005E0E88"/>
    <w:rsid w:val="005E0FB3"/>
    <w:rsid w:val="005E162F"/>
    <w:rsid w:val="005E334F"/>
    <w:rsid w:val="005E376C"/>
    <w:rsid w:val="005E509B"/>
    <w:rsid w:val="005E584A"/>
    <w:rsid w:val="005E5E87"/>
    <w:rsid w:val="005E5F38"/>
    <w:rsid w:val="005E5FBA"/>
    <w:rsid w:val="005E6371"/>
    <w:rsid w:val="005E72C7"/>
    <w:rsid w:val="005F1150"/>
    <w:rsid w:val="005F1232"/>
    <w:rsid w:val="005F1F14"/>
    <w:rsid w:val="005F2726"/>
    <w:rsid w:val="005F2A78"/>
    <w:rsid w:val="005F3D02"/>
    <w:rsid w:val="005F4C4B"/>
    <w:rsid w:val="005F6E87"/>
    <w:rsid w:val="006012CB"/>
    <w:rsid w:val="0060444F"/>
    <w:rsid w:val="00605592"/>
    <w:rsid w:val="00605991"/>
    <w:rsid w:val="00605E9A"/>
    <w:rsid w:val="00605F7A"/>
    <w:rsid w:val="0060687F"/>
    <w:rsid w:val="006070F3"/>
    <w:rsid w:val="00607AD2"/>
    <w:rsid w:val="006103F2"/>
    <w:rsid w:val="0061500F"/>
    <w:rsid w:val="00616E12"/>
    <w:rsid w:val="0062016D"/>
    <w:rsid w:val="00621A56"/>
    <w:rsid w:val="00624B2B"/>
    <w:rsid w:val="00624DFB"/>
    <w:rsid w:val="0062586D"/>
    <w:rsid w:val="00625B94"/>
    <w:rsid w:val="006268F0"/>
    <w:rsid w:val="00626BA9"/>
    <w:rsid w:val="006276DB"/>
    <w:rsid w:val="00627C94"/>
    <w:rsid w:val="00630106"/>
    <w:rsid w:val="006306FF"/>
    <w:rsid w:val="0063106D"/>
    <w:rsid w:val="00631E16"/>
    <w:rsid w:val="00631F75"/>
    <w:rsid w:val="006344AC"/>
    <w:rsid w:val="00635C52"/>
    <w:rsid w:val="00635EA2"/>
    <w:rsid w:val="00636B4E"/>
    <w:rsid w:val="00637DDC"/>
    <w:rsid w:val="00641680"/>
    <w:rsid w:val="00641DBE"/>
    <w:rsid w:val="00642B39"/>
    <w:rsid w:val="006438E1"/>
    <w:rsid w:val="00644607"/>
    <w:rsid w:val="006454CC"/>
    <w:rsid w:val="0064613C"/>
    <w:rsid w:val="00650840"/>
    <w:rsid w:val="00650B77"/>
    <w:rsid w:val="0065337C"/>
    <w:rsid w:val="0065365C"/>
    <w:rsid w:val="0065381F"/>
    <w:rsid w:val="00653D2A"/>
    <w:rsid w:val="00653E15"/>
    <w:rsid w:val="00655055"/>
    <w:rsid w:val="00655654"/>
    <w:rsid w:val="00656F12"/>
    <w:rsid w:val="00660883"/>
    <w:rsid w:val="00660C27"/>
    <w:rsid w:val="00661954"/>
    <w:rsid w:val="00662101"/>
    <w:rsid w:val="006624BA"/>
    <w:rsid w:val="006626DF"/>
    <w:rsid w:val="00664853"/>
    <w:rsid w:val="00664888"/>
    <w:rsid w:val="00665274"/>
    <w:rsid w:val="00665615"/>
    <w:rsid w:val="00665C3D"/>
    <w:rsid w:val="00666A62"/>
    <w:rsid w:val="006674EF"/>
    <w:rsid w:val="00667F66"/>
    <w:rsid w:val="00671F8D"/>
    <w:rsid w:val="00672B30"/>
    <w:rsid w:val="00673916"/>
    <w:rsid w:val="0067477E"/>
    <w:rsid w:val="006770C6"/>
    <w:rsid w:val="00682FE0"/>
    <w:rsid w:val="00683246"/>
    <w:rsid w:val="00683A6D"/>
    <w:rsid w:val="00683DEB"/>
    <w:rsid w:val="006840B9"/>
    <w:rsid w:val="006840E7"/>
    <w:rsid w:val="00684B7A"/>
    <w:rsid w:val="0068520B"/>
    <w:rsid w:val="00685E80"/>
    <w:rsid w:val="0068622F"/>
    <w:rsid w:val="0068748C"/>
    <w:rsid w:val="006916D1"/>
    <w:rsid w:val="006935F5"/>
    <w:rsid w:val="00694E0C"/>
    <w:rsid w:val="00695542"/>
    <w:rsid w:val="006A1632"/>
    <w:rsid w:val="006A1A46"/>
    <w:rsid w:val="006A2DAE"/>
    <w:rsid w:val="006A3AA0"/>
    <w:rsid w:val="006A4741"/>
    <w:rsid w:val="006A5F87"/>
    <w:rsid w:val="006A689E"/>
    <w:rsid w:val="006A7626"/>
    <w:rsid w:val="006B102B"/>
    <w:rsid w:val="006B17A5"/>
    <w:rsid w:val="006B322A"/>
    <w:rsid w:val="006B3336"/>
    <w:rsid w:val="006B3DAB"/>
    <w:rsid w:val="006B4BFB"/>
    <w:rsid w:val="006C22FB"/>
    <w:rsid w:val="006C2870"/>
    <w:rsid w:val="006C2E7B"/>
    <w:rsid w:val="006C4904"/>
    <w:rsid w:val="006C6A5A"/>
    <w:rsid w:val="006D005B"/>
    <w:rsid w:val="006D0374"/>
    <w:rsid w:val="006D0F79"/>
    <w:rsid w:val="006D4969"/>
    <w:rsid w:val="006D4E0E"/>
    <w:rsid w:val="006D5306"/>
    <w:rsid w:val="006D615B"/>
    <w:rsid w:val="006D74C1"/>
    <w:rsid w:val="006D79B3"/>
    <w:rsid w:val="006E032A"/>
    <w:rsid w:val="006E07D6"/>
    <w:rsid w:val="006E2295"/>
    <w:rsid w:val="006E24BC"/>
    <w:rsid w:val="006E26E5"/>
    <w:rsid w:val="006E295C"/>
    <w:rsid w:val="006E4A2F"/>
    <w:rsid w:val="006E4C82"/>
    <w:rsid w:val="006E4EEC"/>
    <w:rsid w:val="006E7BB7"/>
    <w:rsid w:val="006E7CAF"/>
    <w:rsid w:val="006F0D41"/>
    <w:rsid w:val="006F1039"/>
    <w:rsid w:val="006F1619"/>
    <w:rsid w:val="006F4328"/>
    <w:rsid w:val="006F4B02"/>
    <w:rsid w:val="006F6034"/>
    <w:rsid w:val="006F777B"/>
    <w:rsid w:val="00700726"/>
    <w:rsid w:val="00702FFA"/>
    <w:rsid w:val="0070359F"/>
    <w:rsid w:val="007043BB"/>
    <w:rsid w:val="00704427"/>
    <w:rsid w:val="00704C9C"/>
    <w:rsid w:val="0070566A"/>
    <w:rsid w:val="007105E9"/>
    <w:rsid w:val="00710E34"/>
    <w:rsid w:val="00711567"/>
    <w:rsid w:val="0071326D"/>
    <w:rsid w:val="00713507"/>
    <w:rsid w:val="0071378E"/>
    <w:rsid w:val="0071387D"/>
    <w:rsid w:val="007146B2"/>
    <w:rsid w:val="007171AA"/>
    <w:rsid w:val="007174F2"/>
    <w:rsid w:val="007178F1"/>
    <w:rsid w:val="00721860"/>
    <w:rsid w:val="00721A4E"/>
    <w:rsid w:val="0072288E"/>
    <w:rsid w:val="00723F31"/>
    <w:rsid w:val="00724A8C"/>
    <w:rsid w:val="00725022"/>
    <w:rsid w:val="007318E3"/>
    <w:rsid w:val="007337CF"/>
    <w:rsid w:val="00733DC7"/>
    <w:rsid w:val="00734E5A"/>
    <w:rsid w:val="00740C97"/>
    <w:rsid w:val="00743522"/>
    <w:rsid w:val="007439F6"/>
    <w:rsid w:val="00743E46"/>
    <w:rsid w:val="00747573"/>
    <w:rsid w:val="007549F4"/>
    <w:rsid w:val="00755113"/>
    <w:rsid w:val="0076127A"/>
    <w:rsid w:val="0076135C"/>
    <w:rsid w:val="00761463"/>
    <w:rsid w:val="00766B44"/>
    <w:rsid w:val="00766F6D"/>
    <w:rsid w:val="00772608"/>
    <w:rsid w:val="00772A96"/>
    <w:rsid w:val="007733A2"/>
    <w:rsid w:val="00773E08"/>
    <w:rsid w:val="00774A62"/>
    <w:rsid w:val="00774F1A"/>
    <w:rsid w:val="00775A0F"/>
    <w:rsid w:val="00775CC3"/>
    <w:rsid w:val="00775FA6"/>
    <w:rsid w:val="007770B5"/>
    <w:rsid w:val="007770C1"/>
    <w:rsid w:val="007814D3"/>
    <w:rsid w:val="00783392"/>
    <w:rsid w:val="00784586"/>
    <w:rsid w:val="00785558"/>
    <w:rsid w:val="0078555B"/>
    <w:rsid w:val="00785E4A"/>
    <w:rsid w:val="00786DB1"/>
    <w:rsid w:val="007872FD"/>
    <w:rsid w:val="00791EC3"/>
    <w:rsid w:val="00792D49"/>
    <w:rsid w:val="00794BBC"/>
    <w:rsid w:val="00797156"/>
    <w:rsid w:val="007971EB"/>
    <w:rsid w:val="007A0070"/>
    <w:rsid w:val="007A199C"/>
    <w:rsid w:val="007A4352"/>
    <w:rsid w:val="007A6A96"/>
    <w:rsid w:val="007B1FC8"/>
    <w:rsid w:val="007B2897"/>
    <w:rsid w:val="007B4F66"/>
    <w:rsid w:val="007B50AF"/>
    <w:rsid w:val="007B50CF"/>
    <w:rsid w:val="007B5126"/>
    <w:rsid w:val="007B581C"/>
    <w:rsid w:val="007B61C7"/>
    <w:rsid w:val="007B73D0"/>
    <w:rsid w:val="007B7CE6"/>
    <w:rsid w:val="007C0129"/>
    <w:rsid w:val="007C1D56"/>
    <w:rsid w:val="007C2341"/>
    <w:rsid w:val="007C2500"/>
    <w:rsid w:val="007C25AF"/>
    <w:rsid w:val="007C431E"/>
    <w:rsid w:val="007C4F60"/>
    <w:rsid w:val="007C574E"/>
    <w:rsid w:val="007C7121"/>
    <w:rsid w:val="007D19CE"/>
    <w:rsid w:val="007D27E9"/>
    <w:rsid w:val="007D2AB8"/>
    <w:rsid w:val="007D578E"/>
    <w:rsid w:val="007D7B8A"/>
    <w:rsid w:val="007E0293"/>
    <w:rsid w:val="007E0A6B"/>
    <w:rsid w:val="007E1085"/>
    <w:rsid w:val="007E1BB4"/>
    <w:rsid w:val="007E1D60"/>
    <w:rsid w:val="007E3A8B"/>
    <w:rsid w:val="007E528D"/>
    <w:rsid w:val="007E56CD"/>
    <w:rsid w:val="007E668F"/>
    <w:rsid w:val="007E791A"/>
    <w:rsid w:val="007F1512"/>
    <w:rsid w:val="007F185D"/>
    <w:rsid w:val="007F24B2"/>
    <w:rsid w:val="007F617E"/>
    <w:rsid w:val="007F6A26"/>
    <w:rsid w:val="007F769F"/>
    <w:rsid w:val="007F7C65"/>
    <w:rsid w:val="00801045"/>
    <w:rsid w:val="00802A30"/>
    <w:rsid w:val="00804846"/>
    <w:rsid w:val="00804994"/>
    <w:rsid w:val="00804FBA"/>
    <w:rsid w:val="00806B32"/>
    <w:rsid w:val="00807A6C"/>
    <w:rsid w:val="00810A22"/>
    <w:rsid w:val="00811A0F"/>
    <w:rsid w:val="00812672"/>
    <w:rsid w:val="008126EC"/>
    <w:rsid w:val="00820FD5"/>
    <w:rsid w:val="00822B71"/>
    <w:rsid w:val="008231C1"/>
    <w:rsid w:val="00823527"/>
    <w:rsid w:val="00823EB1"/>
    <w:rsid w:val="00825DFC"/>
    <w:rsid w:val="00830646"/>
    <w:rsid w:val="00830ABA"/>
    <w:rsid w:val="00830FE7"/>
    <w:rsid w:val="008316D3"/>
    <w:rsid w:val="00834681"/>
    <w:rsid w:val="00834FC9"/>
    <w:rsid w:val="008363CA"/>
    <w:rsid w:val="00836491"/>
    <w:rsid w:val="00837F46"/>
    <w:rsid w:val="00840320"/>
    <w:rsid w:val="00840B9F"/>
    <w:rsid w:val="00840FEF"/>
    <w:rsid w:val="00841C9D"/>
    <w:rsid w:val="00842F4C"/>
    <w:rsid w:val="0084389F"/>
    <w:rsid w:val="00843B27"/>
    <w:rsid w:val="0084437B"/>
    <w:rsid w:val="00844673"/>
    <w:rsid w:val="00844DD5"/>
    <w:rsid w:val="00846271"/>
    <w:rsid w:val="00846AC9"/>
    <w:rsid w:val="00846F81"/>
    <w:rsid w:val="0084712D"/>
    <w:rsid w:val="00847604"/>
    <w:rsid w:val="00847CFE"/>
    <w:rsid w:val="008514AC"/>
    <w:rsid w:val="00854B71"/>
    <w:rsid w:val="00856D38"/>
    <w:rsid w:val="0086095D"/>
    <w:rsid w:val="0086124F"/>
    <w:rsid w:val="00862FA5"/>
    <w:rsid w:val="00864EAA"/>
    <w:rsid w:val="008655F8"/>
    <w:rsid w:val="00866236"/>
    <w:rsid w:val="00866B52"/>
    <w:rsid w:val="00867BFC"/>
    <w:rsid w:val="00867F48"/>
    <w:rsid w:val="00870778"/>
    <w:rsid w:val="00870F42"/>
    <w:rsid w:val="0087151A"/>
    <w:rsid w:val="008726F6"/>
    <w:rsid w:val="00873F10"/>
    <w:rsid w:val="0087572D"/>
    <w:rsid w:val="00876DD0"/>
    <w:rsid w:val="00880075"/>
    <w:rsid w:val="008824E9"/>
    <w:rsid w:val="0089061F"/>
    <w:rsid w:val="0089117A"/>
    <w:rsid w:val="00893408"/>
    <w:rsid w:val="00893637"/>
    <w:rsid w:val="00896AB7"/>
    <w:rsid w:val="008A133A"/>
    <w:rsid w:val="008A187D"/>
    <w:rsid w:val="008A22B4"/>
    <w:rsid w:val="008A29A6"/>
    <w:rsid w:val="008A2AC5"/>
    <w:rsid w:val="008A2E6D"/>
    <w:rsid w:val="008A37EF"/>
    <w:rsid w:val="008A41EC"/>
    <w:rsid w:val="008A46B1"/>
    <w:rsid w:val="008A62C3"/>
    <w:rsid w:val="008A6C63"/>
    <w:rsid w:val="008A6CD2"/>
    <w:rsid w:val="008B0544"/>
    <w:rsid w:val="008B0BD5"/>
    <w:rsid w:val="008B1735"/>
    <w:rsid w:val="008B4B9E"/>
    <w:rsid w:val="008B5486"/>
    <w:rsid w:val="008C016F"/>
    <w:rsid w:val="008C02E4"/>
    <w:rsid w:val="008C0616"/>
    <w:rsid w:val="008C223C"/>
    <w:rsid w:val="008C38B7"/>
    <w:rsid w:val="008C6542"/>
    <w:rsid w:val="008C7F04"/>
    <w:rsid w:val="008D0359"/>
    <w:rsid w:val="008D058A"/>
    <w:rsid w:val="008D0E25"/>
    <w:rsid w:val="008D1DCF"/>
    <w:rsid w:val="008D2723"/>
    <w:rsid w:val="008D4053"/>
    <w:rsid w:val="008D4AD2"/>
    <w:rsid w:val="008D6543"/>
    <w:rsid w:val="008D6955"/>
    <w:rsid w:val="008E0C32"/>
    <w:rsid w:val="008E0E16"/>
    <w:rsid w:val="008E3475"/>
    <w:rsid w:val="008E36A8"/>
    <w:rsid w:val="008E3D31"/>
    <w:rsid w:val="008E3E20"/>
    <w:rsid w:val="008E5BBF"/>
    <w:rsid w:val="008F0AE4"/>
    <w:rsid w:val="008F1CE3"/>
    <w:rsid w:val="008F244F"/>
    <w:rsid w:val="008F2719"/>
    <w:rsid w:val="008F3964"/>
    <w:rsid w:val="008F623B"/>
    <w:rsid w:val="008F6B4B"/>
    <w:rsid w:val="008F77DD"/>
    <w:rsid w:val="0090034A"/>
    <w:rsid w:val="00900724"/>
    <w:rsid w:val="00902C91"/>
    <w:rsid w:val="009047FE"/>
    <w:rsid w:val="00904AF9"/>
    <w:rsid w:val="0090768D"/>
    <w:rsid w:val="0091113D"/>
    <w:rsid w:val="0091189F"/>
    <w:rsid w:val="00911DC3"/>
    <w:rsid w:val="00912841"/>
    <w:rsid w:val="00914336"/>
    <w:rsid w:val="00914BF6"/>
    <w:rsid w:val="009152F6"/>
    <w:rsid w:val="0091703A"/>
    <w:rsid w:val="00920F3B"/>
    <w:rsid w:val="00921166"/>
    <w:rsid w:val="00921D6C"/>
    <w:rsid w:val="00921F44"/>
    <w:rsid w:val="009224E3"/>
    <w:rsid w:val="00923EAE"/>
    <w:rsid w:val="009245BE"/>
    <w:rsid w:val="00924A03"/>
    <w:rsid w:val="0092556F"/>
    <w:rsid w:val="00926190"/>
    <w:rsid w:val="009262FB"/>
    <w:rsid w:val="00926D9F"/>
    <w:rsid w:val="00927EED"/>
    <w:rsid w:val="00930D67"/>
    <w:rsid w:val="0093115C"/>
    <w:rsid w:val="00933955"/>
    <w:rsid w:val="00933A84"/>
    <w:rsid w:val="00933B1A"/>
    <w:rsid w:val="00935A3D"/>
    <w:rsid w:val="00935D15"/>
    <w:rsid w:val="00936059"/>
    <w:rsid w:val="00941B9F"/>
    <w:rsid w:val="00941D3C"/>
    <w:rsid w:val="00944B54"/>
    <w:rsid w:val="0094685D"/>
    <w:rsid w:val="00947331"/>
    <w:rsid w:val="00947A21"/>
    <w:rsid w:val="0095093E"/>
    <w:rsid w:val="009519DB"/>
    <w:rsid w:val="00952044"/>
    <w:rsid w:val="00952700"/>
    <w:rsid w:val="00953CA9"/>
    <w:rsid w:val="00955991"/>
    <w:rsid w:val="00957E07"/>
    <w:rsid w:val="009603CB"/>
    <w:rsid w:val="00960A01"/>
    <w:rsid w:val="00960C6C"/>
    <w:rsid w:val="00962587"/>
    <w:rsid w:val="00964119"/>
    <w:rsid w:val="009659C8"/>
    <w:rsid w:val="009663CE"/>
    <w:rsid w:val="00966E26"/>
    <w:rsid w:val="00971582"/>
    <w:rsid w:val="009720D0"/>
    <w:rsid w:val="00972CC7"/>
    <w:rsid w:val="00972F8A"/>
    <w:rsid w:val="00974247"/>
    <w:rsid w:val="00977E5B"/>
    <w:rsid w:val="009805CC"/>
    <w:rsid w:val="00981507"/>
    <w:rsid w:val="00982095"/>
    <w:rsid w:val="0098340F"/>
    <w:rsid w:val="00983BAA"/>
    <w:rsid w:val="00985D98"/>
    <w:rsid w:val="00986E72"/>
    <w:rsid w:val="00987B02"/>
    <w:rsid w:val="00990014"/>
    <w:rsid w:val="0099004C"/>
    <w:rsid w:val="00990DC8"/>
    <w:rsid w:val="00991025"/>
    <w:rsid w:val="009912C7"/>
    <w:rsid w:val="0099169C"/>
    <w:rsid w:val="00991D1D"/>
    <w:rsid w:val="00992255"/>
    <w:rsid w:val="00992CB9"/>
    <w:rsid w:val="0099393A"/>
    <w:rsid w:val="00993A3F"/>
    <w:rsid w:val="00993BE4"/>
    <w:rsid w:val="00994F0F"/>
    <w:rsid w:val="00997816"/>
    <w:rsid w:val="0099781C"/>
    <w:rsid w:val="009A09B4"/>
    <w:rsid w:val="009A2482"/>
    <w:rsid w:val="009A30DB"/>
    <w:rsid w:val="009A452F"/>
    <w:rsid w:val="009A55E2"/>
    <w:rsid w:val="009A66A5"/>
    <w:rsid w:val="009A693A"/>
    <w:rsid w:val="009A6A84"/>
    <w:rsid w:val="009A7A38"/>
    <w:rsid w:val="009A7D01"/>
    <w:rsid w:val="009A7FF4"/>
    <w:rsid w:val="009B2185"/>
    <w:rsid w:val="009B2551"/>
    <w:rsid w:val="009B5154"/>
    <w:rsid w:val="009C276C"/>
    <w:rsid w:val="009C39A0"/>
    <w:rsid w:val="009C3E15"/>
    <w:rsid w:val="009C5C47"/>
    <w:rsid w:val="009C68F6"/>
    <w:rsid w:val="009C7537"/>
    <w:rsid w:val="009D10A0"/>
    <w:rsid w:val="009D13BF"/>
    <w:rsid w:val="009D2A53"/>
    <w:rsid w:val="009D2B5D"/>
    <w:rsid w:val="009D4A6E"/>
    <w:rsid w:val="009D7B88"/>
    <w:rsid w:val="009E0FE9"/>
    <w:rsid w:val="009E1B4C"/>
    <w:rsid w:val="009E25A5"/>
    <w:rsid w:val="009E25D8"/>
    <w:rsid w:val="009E37C8"/>
    <w:rsid w:val="009E3CEA"/>
    <w:rsid w:val="009E4039"/>
    <w:rsid w:val="009E5009"/>
    <w:rsid w:val="009E5877"/>
    <w:rsid w:val="009E5960"/>
    <w:rsid w:val="009E6B12"/>
    <w:rsid w:val="009E7724"/>
    <w:rsid w:val="009F02F7"/>
    <w:rsid w:val="009F08E9"/>
    <w:rsid w:val="009F118B"/>
    <w:rsid w:val="009F12BD"/>
    <w:rsid w:val="009F33FE"/>
    <w:rsid w:val="009F5BB0"/>
    <w:rsid w:val="009F685E"/>
    <w:rsid w:val="00A009FA"/>
    <w:rsid w:val="00A009FB"/>
    <w:rsid w:val="00A01E8A"/>
    <w:rsid w:val="00A0298F"/>
    <w:rsid w:val="00A03522"/>
    <w:rsid w:val="00A0560A"/>
    <w:rsid w:val="00A063C5"/>
    <w:rsid w:val="00A06E5A"/>
    <w:rsid w:val="00A1305F"/>
    <w:rsid w:val="00A14537"/>
    <w:rsid w:val="00A16615"/>
    <w:rsid w:val="00A17769"/>
    <w:rsid w:val="00A177A7"/>
    <w:rsid w:val="00A21AAF"/>
    <w:rsid w:val="00A21DD3"/>
    <w:rsid w:val="00A26C7B"/>
    <w:rsid w:val="00A277E5"/>
    <w:rsid w:val="00A30717"/>
    <w:rsid w:val="00A3082C"/>
    <w:rsid w:val="00A3165E"/>
    <w:rsid w:val="00A33A30"/>
    <w:rsid w:val="00A34D32"/>
    <w:rsid w:val="00A35738"/>
    <w:rsid w:val="00A3624F"/>
    <w:rsid w:val="00A36398"/>
    <w:rsid w:val="00A3655A"/>
    <w:rsid w:val="00A36CDA"/>
    <w:rsid w:val="00A400C4"/>
    <w:rsid w:val="00A4085F"/>
    <w:rsid w:val="00A41FF9"/>
    <w:rsid w:val="00A438C4"/>
    <w:rsid w:val="00A439A7"/>
    <w:rsid w:val="00A445FB"/>
    <w:rsid w:val="00A511A1"/>
    <w:rsid w:val="00A51BD7"/>
    <w:rsid w:val="00A51EB8"/>
    <w:rsid w:val="00A5316F"/>
    <w:rsid w:val="00A53AB7"/>
    <w:rsid w:val="00A5592D"/>
    <w:rsid w:val="00A5676D"/>
    <w:rsid w:val="00A57670"/>
    <w:rsid w:val="00A577EF"/>
    <w:rsid w:val="00A57947"/>
    <w:rsid w:val="00A60033"/>
    <w:rsid w:val="00A60CA1"/>
    <w:rsid w:val="00A647B6"/>
    <w:rsid w:val="00A6515D"/>
    <w:rsid w:val="00A66635"/>
    <w:rsid w:val="00A7023C"/>
    <w:rsid w:val="00A71D36"/>
    <w:rsid w:val="00A7311A"/>
    <w:rsid w:val="00A76CF3"/>
    <w:rsid w:val="00A776B9"/>
    <w:rsid w:val="00A807C0"/>
    <w:rsid w:val="00A819AD"/>
    <w:rsid w:val="00A82144"/>
    <w:rsid w:val="00A83518"/>
    <w:rsid w:val="00A8389A"/>
    <w:rsid w:val="00A83EFE"/>
    <w:rsid w:val="00A84434"/>
    <w:rsid w:val="00A84769"/>
    <w:rsid w:val="00A84D1F"/>
    <w:rsid w:val="00A84D74"/>
    <w:rsid w:val="00A85D37"/>
    <w:rsid w:val="00A86A02"/>
    <w:rsid w:val="00A92930"/>
    <w:rsid w:val="00A929AC"/>
    <w:rsid w:val="00A96AAC"/>
    <w:rsid w:val="00A97432"/>
    <w:rsid w:val="00AA0D04"/>
    <w:rsid w:val="00AA1609"/>
    <w:rsid w:val="00AA21C3"/>
    <w:rsid w:val="00AA2D3C"/>
    <w:rsid w:val="00AA40C5"/>
    <w:rsid w:val="00AA5C0F"/>
    <w:rsid w:val="00AA6551"/>
    <w:rsid w:val="00AA72AC"/>
    <w:rsid w:val="00AB0B14"/>
    <w:rsid w:val="00AB1C93"/>
    <w:rsid w:val="00AB244C"/>
    <w:rsid w:val="00AB284B"/>
    <w:rsid w:val="00AB400A"/>
    <w:rsid w:val="00AB4F99"/>
    <w:rsid w:val="00AB5393"/>
    <w:rsid w:val="00AB560E"/>
    <w:rsid w:val="00AB5642"/>
    <w:rsid w:val="00AB5857"/>
    <w:rsid w:val="00AB76AB"/>
    <w:rsid w:val="00AB7AAC"/>
    <w:rsid w:val="00AC00A5"/>
    <w:rsid w:val="00AC0F7A"/>
    <w:rsid w:val="00AC1F10"/>
    <w:rsid w:val="00AC3C4B"/>
    <w:rsid w:val="00AC5284"/>
    <w:rsid w:val="00AC5445"/>
    <w:rsid w:val="00AC573B"/>
    <w:rsid w:val="00AC6024"/>
    <w:rsid w:val="00AC73A8"/>
    <w:rsid w:val="00AC76C3"/>
    <w:rsid w:val="00AC775C"/>
    <w:rsid w:val="00AD0174"/>
    <w:rsid w:val="00AD0641"/>
    <w:rsid w:val="00AD0A63"/>
    <w:rsid w:val="00AD3444"/>
    <w:rsid w:val="00AD3ED1"/>
    <w:rsid w:val="00AD4510"/>
    <w:rsid w:val="00AD4BCE"/>
    <w:rsid w:val="00AD603E"/>
    <w:rsid w:val="00AD67B3"/>
    <w:rsid w:val="00AD69FA"/>
    <w:rsid w:val="00AD715C"/>
    <w:rsid w:val="00AD7ADA"/>
    <w:rsid w:val="00AE0A85"/>
    <w:rsid w:val="00AE0D48"/>
    <w:rsid w:val="00AE1717"/>
    <w:rsid w:val="00AE19E9"/>
    <w:rsid w:val="00AE2755"/>
    <w:rsid w:val="00AE411B"/>
    <w:rsid w:val="00AE4E55"/>
    <w:rsid w:val="00AE52DC"/>
    <w:rsid w:val="00AE5910"/>
    <w:rsid w:val="00AE6284"/>
    <w:rsid w:val="00AE6B86"/>
    <w:rsid w:val="00AF26F5"/>
    <w:rsid w:val="00AF3464"/>
    <w:rsid w:val="00AF4255"/>
    <w:rsid w:val="00AF4E6C"/>
    <w:rsid w:val="00AF4E96"/>
    <w:rsid w:val="00AF6317"/>
    <w:rsid w:val="00B0083A"/>
    <w:rsid w:val="00B0168F"/>
    <w:rsid w:val="00B06357"/>
    <w:rsid w:val="00B06570"/>
    <w:rsid w:val="00B0752D"/>
    <w:rsid w:val="00B11176"/>
    <w:rsid w:val="00B11791"/>
    <w:rsid w:val="00B12CFA"/>
    <w:rsid w:val="00B130ED"/>
    <w:rsid w:val="00B13F1C"/>
    <w:rsid w:val="00B148A6"/>
    <w:rsid w:val="00B148CA"/>
    <w:rsid w:val="00B15505"/>
    <w:rsid w:val="00B17C68"/>
    <w:rsid w:val="00B2111C"/>
    <w:rsid w:val="00B21134"/>
    <w:rsid w:val="00B219FF"/>
    <w:rsid w:val="00B21B81"/>
    <w:rsid w:val="00B23512"/>
    <w:rsid w:val="00B23568"/>
    <w:rsid w:val="00B235D6"/>
    <w:rsid w:val="00B24E8F"/>
    <w:rsid w:val="00B24EFE"/>
    <w:rsid w:val="00B26536"/>
    <w:rsid w:val="00B26AD7"/>
    <w:rsid w:val="00B26B2F"/>
    <w:rsid w:val="00B26E8F"/>
    <w:rsid w:val="00B302D5"/>
    <w:rsid w:val="00B3309A"/>
    <w:rsid w:val="00B34B34"/>
    <w:rsid w:val="00B35333"/>
    <w:rsid w:val="00B3606A"/>
    <w:rsid w:val="00B3729D"/>
    <w:rsid w:val="00B406A0"/>
    <w:rsid w:val="00B41854"/>
    <w:rsid w:val="00B43379"/>
    <w:rsid w:val="00B43D00"/>
    <w:rsid w:val="00B43EE0"/>
    <w:rsid w:val="00B45372"/>
    <w:rsid w:val="00B45948"/>
    <w:rsid w:val="00B45DA8"/>
    <w:rsid w:val="00B46325"/>
    <w:rsid w:val="00B465C1"/>
    <w:rsid w:val="00B46D75"/>
    <w:rsid w:val="00B50C79"/>
    <w:rsid w:val="00B519AE"/>
    <w:rsid w:val="00B51B19"/>
    <w:rsid w:val="00B51E85"/>
    <w:rsid w:val="00B52A49"/>
    <w:rsid w:val="00B54782"/>
    <w:rsid w:val="00B54938"/>
    <w:rsid w:val="00B551B2"/>
    <w:rsid w:val="00B55200"/>
    <w:rsid w:val="00B55DB5"/>
    <w:rsid w:val="00B56AF8"/>
    <w:rsid w:val="00B600D4"/>
    <w:rsid w:val="00B61FDC"/>
    <w:rsid w:val="00B62F8F"/>
    <w:rsid w:val="00B63880"/>
    <w:rsid w:val="00B6795A"/>
    <w:rsid w:val="00B67F38"/>
    <w:rsid w:val="00B70204"/>
    <w:rsid w:val="00B7099C"/>
    <w:rsid w:val="00B72356"/>
    <w:rsid w:val="00B7282F"/>
    <w:rsid w:val="00B72F11"/>
    <w:rsid w:val="00B7428E"/>
    <w:rsid w:val="00B76341"/>
    <w:rsid w:val="00B76649"/>
    <w:rsid w:val="00B77381"/>
    <w:rsid w:val="00B8100F"/>
    <w:rsid w:val="00B81119"/>
    <w:rsid w:val="00B81BA3"/>
    <w:rsid w:val="00B82B3C"/>
    <w:rsid w:val="00B84C80"/>
    <w:rsid w:val="00B85944"/>
    <w:rsid w:val="00B85D7C"/>
    <w:rsid w:val="00B86926"/>
    <w:rsid w:val="00B9195B"/>
    <w:rsid w:val="00B920F2"/>
    <w:rsid w:val="00B923B1"/>
    <w:rsid w:val="00B92985"/>
    <w:rsid w:val="00B92A8B"/>
    <w:rsid w:val="00B92D57"/>
    <w:rsid w:val="00B9455B"/>
    <w:rsid w:val="00B95812"/>
    <w:rsid w:val="00B9619F"/>
    <w:rsid w:val="00B9652C"/>
    <w:rsid w:val="00B96701"/>
    <w:rsid w:val="00B96738"/>
    <w:rsid w:val="00B96DC1"/>
    <w:rsid w:val="00B97DDA"/>
    <w:rsid w:val="00BA0EE8"/>
    <w:rsid w:val="00BA11A4"/>
    <w:rsid w:val="00BA1382"/>
    <w:rsid w:val="00BA1FD6"/>
    <w:rsid w:val="00BA23F4"/>
    <w:rsid w:val="00BA2B72"/>
    <w:rsid w:val="00BA3FC7"/>
    <w:rsid w:val="00BA4A00"/>
    <w:rsid w:val="00BA52A0"/>
    <w:rsid w:val="00BA603E"/>
    <w:rsid w:val="00BA66FF"/>
    <w:rsid w:val="00BA709A"/>
    <w:rsid w:val="00BB04D1"/>
    <w:rsid w:val="00BB2FE7"/>
    <w:rsid w:val="00BB3062"/>
    <w:rsid w:val="00BB3E0D"/>
    <w:rsid w:val="00BB40D2"/>
    <w:rsid w:val="00BB5E43"/>
    <w:rsid w:val="00BB62DD"/>
    <w:rsid w:val="00BB6951"/>
    <w:rsid w:val="00BB6977"/>
    <w:rsid w:val="00BB7D67"/>
    <w:rsid w:val="00BC0A2A"/>
    <w:rsid w:val="00BC18A7"/>
    <w:rsid w:val="00BC18EB"/>
    <w:rsid w:val="00BC2633"/>
    <w:rsid w:val="00BC3A0E"/>
    <w:rsid w:val="00BC4240"/>
    <w:rsid w:val="00BC4972"/>
    <w:rsid w:val="00BC523B"/>
    <w:rsid w:val="00BC55B0"/>
    <w:rsid w:val="00BC5724"/>
    <w:rsid w:val="00BC5C92"/>
    <w:rsid w:val="00BC6BB7"/>
    <w:rsid w:val="00BC7FAB"/>
    <w:rsid w:val="00BD247A"/>
    <w:rsid w:val="00BD3209"/>
    <w:rsid w:val="00BD3F8F"/>
    <w:rsid w:val="00BD5292"/>
    <w:rsid w:val="00BD61F7"/>
    <w:rsid w:val="00BD6A83"/>
    <w:rsid w:val="00BD7ADD"/>
    <w:rsid w:val="00BE0E8B"/>
    <w:rsid w:val="00BE162D"/>
    <w:rsid w:val="00BE1705"/>
    <w:rsid w:val="00BE1D7A"/>
    <w:rsid w:val="00BE435E"/>
    <w:rsid w:val="00BF017A"/>
    <w:rsid w:val="00BF04BB"/>
    <w:rsid w:val="00BF2848"/>
    <w:rsid w:val="00BF55D1"/>
    <w:rsid w:val="00BF6E90"/>
    <w:rsid w:val="00C001E2"/>
    <w:rsid w:val="00C03EB1"/>
    <w:rsid w:val="00C04BA8"/>
    <w:rsid w:val="00C05EDA"/>
    <w:rsid w:val="00C06742"/>
    <w:rsid w:val="00C07167"/>
    <w:rsid w:val="00C0774B"/>
    <w:rsid w:val="00C10F7F"/>
    <w:rsid w:val="00C1141B"/>
    <w:rsid w:val="00C12E31"/>
    <w:rsid w:val="00C13868"/>
    <w:rsid w:val="00C14134"/>
    <w:rsid w:val="00C1495A"/>
    <w:rsid w:val="00C14A8D"/>
    <w:rsid w:val="00C17C11"/>
    <w:rsid w:val="00C22877"/>
    <w:rsid w:val="00C23AE9"/>
    <w:rsid w:val="00C26F1C"/>
    <w:rsid w:val="00C27289"/>
    <w:rsid w:val="00C30516"/>
    <w:rsid w:val="00C32025"/>
    <w:rsid w:val="00C3352A"/>
    <w:rsid w:val="00C34C5B"/>
    <w:rsid w:val="00C36C68"/>
    <w:rsid w:val="00C411AA"/>
    <w:rsid w:val="00C41664"/>
    <w:rsid w:val="00C418D3"/>
    <w:rsid w:val="00C43918"/>
    <w:rsid w:val="00C4488D"/>
    <w:rsid w:val="00C45C7C"/>
    <w:rsid w:val="00C45EE8"/>
    <w:rsid w:val="00C46507"/>
    <w:rsid w:val="00C50382"/>
    <w:rsid w:val="00C51510"/>
    <w:rsid w:val="00C51A7A"/>
    <w:rsid w:val="00C52158"/>
    <w:rsid w:val="00C5368B"/>
    <w:rsid w:val="00C54171"/>
    <w:rsid w:val="00C54175"/>
    <w:rsid w:val="00C566CF"/>
    <w:rsid w:val="00C5709C"/>
    <w:rsid w:val="00C57320"/>
    <w:rsid w:val="00C57491"/>
    <w:rsid w:val="00C57FEE"/>
    <w:rsid w:val="00C601E4"/>
    <w:rsid w:val="00C61413"/>
    <w:rsid w:val="00C61845"/>
    <w:rsid w:val="00C62148"/>
    <w:rsid w:val="00C64A99"/>
    <w:rsid w:val="00C64AED"/>
    <w:rsid w:val="00C64E4B"/>
    <w:rsid w:val="00C66F04"/>
    <w:rsid w:val="00C67326"/>
    <w:rsid w:val="00C67B72"/>
    <w:rsid w:val="00C70027"/>
    <w:rsid w:val="00C70E7B"/>
    <w:rsid w:val="00C71119"/>
    <w:rsid w:val="00C774F6"/>
    <w:rsid w:val="00C8229F"/>
    <w:rsid w:val="00C82D1F"/>
    <w:rsid w:val="00C82E49"/>
    <w:rsid w:val="00C83225"/>
    <w:rsid w:val="00C83579"/>
    <w:rsid w:val="00C8513E"/>
    <w:rsid w:val="00C863F5"/>
    <w:rsid w:val="00C86407"/>
    <w:rsid w:val="00C86428"/>
    <w:rsid w:val="00C8723F"/>
    <w:rsid w:val="00C87A45"/>
    <w:rsid w:val="00C90870"/>
    <w:rsid w:val="00C93BC1"/>
    <w:rsid w:val="00C94289"/>
    <w:rsid w:val="00C95242"/>
    <w:rsid w:val="00CA143E"/>
    <w:rsid w:val="00CA1A68"/>
    <w:rsid w:val="00CA2793"/>
    <w:rsid w:val="00CA31A4"/>
    <w:rsid w:val="00CA3443"/>
    <w:rsid w:val="00CA3914"/>
    <w:rsid w:val="00CA3C73"/>
    <w:rsid w:val="00CA40DF"/>
    <w:rsid w:val="00CA7AA7"/>
    <w:rsid w:val="00CB0AD3"/>
    <w:rsid w:val="00CB10EF"/>
    <w:rsid w:val="00CB11D5"/>
    <w:rsid w:val="00CB1724"/>
    <w:rsid w:val="00CB36CA"/>
    <w:rsid w:val="00CB3E08"/>
    <w:rsid w:val="00CB3E4D"/>
    <w:rsid w:val="00CB66DF"/>
    <w:rsid w:val="00CB73EA"/>
    <w:rsid w:val="00CC0D31"/>
    <w:rsid w:val="00CC2CDF"/>
    <w:rsid w:val="00CC314C"/>
    <w:rsid w:val="00CC4C7B"/>
    <w:rsid w:val="00CC4E41"/>
    <w:rsid w:val="00CC638C"/>
    <w:rsid w:val="00CC76D6"/>
    <w:rsid w:val="00CC7B05"/>
    <w:rsid w:val="00CD0489"/>
    <w:rsid w:val="00CD0A1B"/>
    <w:rsid w:val="00CD1047"/>
    <w:rsid w:val="00CD2A75"/>
    <w:rsid w:val="00CD2C85"/>
    <w:rsid w:val="00CD3D3A"/>
    <w:rsid w:val="00CD51C8"/>
    <w:rsid w:val="00CD7A67"/>
    <w:rsid w:val="00CE0236"/>
    <w:rsid w:val="00CE3185"/>
    <w:rsid w:val="00CE3268"/>
    <w:rsid w:val="00CE3CD0"/>
    <w:rsid w:val="00CE4C61"/>
    <w:rsid w:val="00CE55AF"/>
    <w:rsid w:val="00CE5BA7"/>
    <w:rsid w:val="00CF10B4"/>
    <w:rsid w:val="00CF1613"/>
    <w:rsid w:val="00CF3372"/>
    <w:rsid w:val="00CF45AA"/>
    <w:rsid w:val="00CF5A30"/>
    <w:rsid w:val="00CF68AF"/>
    <w:rsid w:val="00CF71B9"/>
    <w:rsid w:val="00CF7C63"/>
    <w:rsid w:val="00D008A2"/>
    <w:rsid w:val="00D017CE"/>
    <w:rsid w:val="00D021C3"/>
    <w:rsid w:val="00D034D2"/>
    <w:rsid w:val="00D043D3"/>
    <w:rsid w:val="00D04836"/>
    <w:rsid w:val="00D05997"/>
    <w:rsid w:val="00D075BD"/>
    <w:rsid w:val="00D10B0E"/>
    <w:rsid w:val="00D116D9"/>
    <w:rsid w:val="00D12AA0"/>
    <w:rsid w:val="00D12CC5"/>
    <w:rsid w:val="00D140F1"/>
    <w:rsid w:val="00D14F98"/>
    <w:rsid w:val="00D1580E"/>
    <w:rsid w:val="00D167D2"/>
    <w:rsid w:val="00D16F5E"/>
    <w:rsid w:val="00D17477"/>
    <w:rsid w:val="00D21013"/>
    <w:rsid w:val="00D21572"/>
    <w:rsid w:val="00D2196B"/>
    <w:rsid w:val="00D2293C"/>
    <w:rsid w:val="00D22B43"/>
    <w:rsid w:val="00D24781"/>
    <w:rsid w:val="00D2537F"/>
    <w:rsid w:val="00D256F7"/>
    <w:rsid w:val="00D25B60"/>
    <w:rsid w:val="00D26ECF"/>
    <w:rsid w:val="00D27E25"/>
    <w:rsid w:val="00D3085E"/>
    <w:rsid w:val="00D30BA0"/>
    <w:rsid w:val="00D320E5"/>
    <w:rsid w:val="00D322BA"/>
    <w:rsid w:val="00D32B29"/>
    <w:rsid w:val="00D331E6"/>
    <w:rsid w:val="00D379F8"/>
    <w:rsid w:val="00D406E8"/>
    <w:rsid w:val="00D41AA6"/>
    <w:rsid w:val="00D423C7"/>
    <w:rsid w:val="00D42858"/>
    <w:rsid w:val="00D470E0"/>
    <w:rsid w:val="00D471E9"/>
    <w:rsid w:val="00D50F72"/>
    <w:rsid w:val="00D5126A"/>
    <w:rsid w:val="00D53490"/>
    <w:rsid w:val="00D53D86"/>
    <w:rsid w:val="00D53EFD"/>
    <w:rsid w:val="00D54354"/>
    <w:rsid w:val="00D54699"/>
    <w:rsid w:val="00D55ABB"/>
    <w:rsid w:val="00D568E8"/>
    <w:rsid w:val="00D57F1B"/>
    <w:rsid w:val="00D60681"/>
    <w:rsid w:val="00D644E9"/>
    <w:rsid w:val="00D64E52"/>
    <w:rsid w:val="00D65D82"/>
    <w:rsid w:val="00D6671C"/>
    <w:rsid w:val="00D667C1"/>
    <w:rsid w:val="00D66A3E"/>
    <w:rsid w:val="00D672E9"/>
    <w:rsid w:val="00D71454"/>
    <w:rsid w:val="00D7211B"/>
    <w:rsid w:val="00D726DC"/>
    <w:rsid w:val="00D72A17"/>
    <w:rsid w:val="00D72C88"/>
    <w:rsid w:val="00D7640E"/>
    <w:rsid w:val="00D769A2"/>
    <w:rsid w:val="00D7797C"/>
    <w:rsid w:val="00D77F56"/>
    <w:rsid w:val="00D81899"/>
    <w:rsid w:val="00D82F17"/>
    <w:rsid w:val="00D841FA"/>
    <w:rsid w:val="00D84C1A"/>
    <w:rsid w:val="00D85926"/>
    <w:rsid w:val="00D85B40"/>
    <w:rsid w:val="00D865AB"/>
    <w:rsid w:val="00D86FF8"/>
    <w:rsid w:val="00D87CBB"/>
    <w:rsid w:val="00D908A9"/>
    <w:rsid w:val="00D91017"/>
    <w:rsid w:val="00D91AE2"/>
    <w:rsid w:val="00D93B60"/>
    <w:rsid w:val="00D93FF5"/>
    <w:rsid w:val="00D94FF8"/>
    <w:rsid w:val="00D96073"/>
    <w:rsid w:val="00D960F5"/>
    <w:rsid w:val="00D968D6"/>
    <w:rsid w:val="00DA1332"/>
    <w:rsid w:val="00DA16D1"/>
    <w:rsid w:val="00DA1EB8"/>
    <w:rsid w:val="00DA2022"/>
    <w:rsid w:val="00DA2957"/>
    <w:rsid w:val="00DA3065"/>
    <w:rsid w:val="00DA349E"/>
    <w:rsid w:val="00DA433A"/>
    <w:rsid w:val="00DA4624"/>
    <w:rsid w:val="00DB2719"/>
    <w:rsid w:val="00DB4F0C"/>
    <w:rsid w:val="00DB5448"/>
    <w:rsid w:val="00DB5B74"/>
    <w:rsid w:val="00DB5E09"/>
    <w:rsid w:val="00DB5F11"/>
    <w:rsid w:val="00DB6ED7"/>
    <w:rsid w:val="00DB741B"/>
    <w:rsid w:val="00DC11F9"/>
    <w:rsid w:val="00DC564D"/>
    <w:rsid w:val="00DC6280"/>
    <w:rsid w:val="00DC66A5"/>
    <w:rsid w:val="00DC6711"/>
    <w:rsid w:val="00DC7E8D"/>
    <w:rsid w:val="00DD0694"/>
    <w:rsid w:val="00DD0749"/>
    <w:rsid w:val="00DD0865"/>
    <w:rsid w:val="00DD14EB"/>
    <w:rsid w:val="00DD2D4A"/>
    <w:rsid w:val="00DD3111"/>
    <w:rsid w:val="00DD3CD4"/>
    <w:rsid w:val="00DD496C"/>
    <w:rsid w:val="00DD59BE"/>
    <w:rsid w:val="00DE0566"/>
    <w:rsid w:val="00DE11E6"/>
    <w:rsid w:val="00DE3080"/>
    <w:rsid w:val="00DE48FF"/>
    <w:rsid w:val="00DE5C89"/>
    <w:rsid w:val="00DE6019"/>
    <w:rsid w:val="00DE6209"/>
    <w:rsid w:val="00DE62D1"/>
    <w:rsid w:val="00DF1C75"/>
    <w:rsid w:val="00DF206D"/>
    <w:rsid w:val="00DF2414"/>
    <w:rsid w:val="00DF2677"/>
    <w:rsid w:val="00DF2E33"/>
    <w:rsid w:val="00DF368D"/>
    <w:rsid w:val="00DF7F4D"/>
    <w:rsid w:val="00E024FC"/>
    <w:rsid w:val="00E02F0D"/>
    <w:rsid w:val="00E03412"/>
    <w:rsid w:val="00E045DB"/>
    <w:rsid w:val="00E049F5"/>
    <w:rsid w:val="00E05592"/>
    <w:rsid w:val="00E07B3E"/>
    <w:rsid w:val="00E1008F"/>
    <w:rsid w:val="00E10D52"/>
    <w:rsid w:val="00E10E72"/>
    <w:rsid w:val="00E10EBA"/>
    <w:rsid w:val="00E1176D"/>
    <w:rsid w:val="00E11961"/>
    <w:rsid w:val="00E1243E"/>
    <w:rsid w:val="00E1246E"/>
    <w:rsid w:val="00E137E0"/>
    <w:rsid w:val="00E13802"/>
    <w:rsid w:val="00E142AD"/>
    <w:rsid w:val="00E16BE5"/>
    <w:rsid w:val="00E16CEA"/>
    <w:rsid w:val="00E17C4B"/>
    <w:rsid w:val="00E202D0"/>
    <w:rsid w:val="00E234B4"/>
    <w:rsid w:val="00E23726"/>
    <w:rsid w:val="00E25D10"/>
    <w:rsid w:val="00E31048"/>
    <w:rsid w:val="00E314E0"/>
    <w:rsid w:val="00E31689"/>
    <w:rsid w:val="00E32355"/>
    <w:rsid w:val="00E32E1C"/>
    <w:rsid w:val="00E3313F"/>
    <w:rsid w:val="00E340E3"/>
    <w:rsid w:val="00E35776"/>
    <w:rsid w:val="00E35F00"/>
    <w:rsid w:val="00E373A8"/>
    <w:rsid w:val="00E3790F"/>
    <w:rsid w:val="00E4228D"/>
    <w:rsid w:val="00E4248A"/>
    <w:rsid w:val="00E42EC7"/>
    <w:rsid w:val="00E43078"/>
    <w:rsid w:val="00E434EC"/>
    <w:rsid w:val="00E44DE8"/>
    <w:rsid w:val="00E458A3"/>
    <w:rsid w:val="00E4697B"/>
    <w:rsid w:val="00E469C3"/>
    <w:rsid w:val="00E50052"/>
    <w:rsid w:val="00E521BD"/>
    <w:rsid w:val="00E52E85"/>
    <w:rsid w:val="00E532CE"/>
    <w:rsid w:val="00E53ADF"/>
    <w:rsid w:val="00E53D35"/>
    <w:rsid w:val="00E5521A"/>
    <w:rsid w:val="00E56B29"/>
    <w:rsid w:val="00E61608"/>
    <w:rsid w:val="00E63018"/>
    <w:rsid w:val="00E6306C"/>
    <w:rsid w:val="00E63331"/>
    <w:rsid w:val="00E63CC7"/>
    <w:rsid w:val="00E64A17"/>
    <w:rsid w:val="00E65CE6"/>
    <w:rsid w:val="00E66DB8"/>
    <w:rsid w:val="00E67324"/>
    <w:rsid w:val="00E674C4"/>
    <w:rsid w:val="00E707ED"/>
    <w:rsid w:val="00E711EA"/>
    <w:rsid w:val="00E7181E"/>
    <w:rsid w:val="00E71C74"/>
    <w:rsid w:val="00E72874"/>
    <w:rsid w:val="00E73239"/>
    <w:rsid w:val="00E77248"/>
    <w:rsid w:val="00E77AEF"/>
    <w:rsid w:val="00E80470"/>
    <w:rsid w:val="00E82865"/>
    <w:rsid w:val="00E857CA"/>
    <w:rsid w:val="00E8631D"/>
    <w:rsid w:val="00E86933"/>
    <w:rsid w:val="00E86D0C"/>
    <w:rsid w:val="00E87D87"/>
    <w:rsid w:val="00E907B1"/>
    <w:rsid w:val="00E9095E"/>
    <w:rsid w:val="00E90C07"/>
    <w:rsid w:val="00E90F91"/>
    <w:rsid w:val="00E92A35"/>
    <w:rsid w:val="00E93010"/>
    <w:rsid w:val="00E94A75"/>
    <w:rsid w:val="00E94B7C"/>
    <w:rsid w:val="00E966BB"/>
    <w:rsid w:val="00E97814"/>
    <w:rsid w:val="00EA13C1"/>
    <w:rsid w:val="00EA1805"/>
    <w:rsid w:val="00EA2EDC"/>
    <w:rsid w:val="00EA432B"/>
    <w:rsid w:val="00EA61FE"/>
    <w:rsid w:val="00EA6866"/>
    <w:rsid w:val="00EA710B"/>
    <w:rsid w:val="00EB0959"/>
    <w:rsid w:val="00EB0F41"/>
    <w:rsid w:val="00EB2BA3"/>
    <w:rsid w:val="00EB30EC"/>
    <w:rsid w:val="00EB322A"/>
    <w:rsid w:val="00EB3CC9"/>
    <w:rsid w:val="00EB5D59"/>
    <w:rsid w:val="00EC0B80"/>
    <w:rsid w:val="00EC0D4C"/>
    <w:rsid w:val="00EC1629"/>
    <w:rsid w:val="00EC164E"/>
    <w:rsid w:val="00EC17A0"/>
    <w:rsid w:val="00EC1F98"/>
    <w:rsid w:val="00EC2092"/>
    <w:rsid w:val="00EC302B"/>
    <w:rsid w:val="00EC3B68"/>
    <w:rsid w:val="00EC4966"/>
    <w:rsid w:val="00EC6AA5"/>
    <w:rsid w:val="00EC74C6"/>
    <w:rsid w:val="00EC7A98"/>
    <w:rsid w:val="00ED0ADA"/>
    <w:rsid w:val="00ED12E9"/>
    <w:rsid w:val="00ED21CD"/>
    <w:rsid w:val="00ED21D9"/>
    <w:rsid w:val="00ED3265"/>
    <w:rsid w:val="00ED3591"/>
    <w:rsid w:val="00ED48FE"/>
    <w:rsid w:val="00ED5830"/>
    <w:rsid w:val="00ED704B"/>
    <w:rsid w:val="00ED79FE"/>
    <w:rsid w:val="00ED7A2F"/>
    <w:rsid w:val="00EE09CE"/>
    <w:rsid w:val="00EE403E"/>
    <w:rsid w:val="00EE4F3F"/>
    <w:rsid w:val="00EE600C"/>
    <w:rsid w:val="00EE6037"/>
    <w:rsid w:val="00EF1F1E"/>
    <w:rsid w:val="00EF26E2"/>
    <w:rsid w:val="00EF3F8F"/>
    <w:rsid w:val="00EF4837"/>
    <w:rsid w:val="00EF5591"/>
    <w:rsid w:val="00EF5D52"/>
    <w:rsid w:val="00EF680B"/>
    <w:rsid w:val="00EF6B1B"/>
    <w:rsid w:val="00F010FA"/>
    <w:rsid w:val="00F02D1D"/>
    <w:rsid w:val="00F03683"/>
    <w:rsid w:val="00F04198"/>
    <w:rsid w:val="00F04FE4"/>
    <w:rsid w:val="00F06528"/>
    <w:rsid w:val="00F0701C"/>
    <w:rsid w:val="00F07FAD"/>
    <w:rsid w:val="00F12251"/>
    <w:rsid w:val="00F127EA"/>
    <w:rsid w:val="00F12E12"/>
    <w:rsid w:val="00F13B81"/>
    <w:rsid w:val="00F13EC8"/>
    <w:rsid w:val="00F14427"/>
    <w:rsid w:val="00F152F2"/>
    <w:rsid w:val="00F15709"/>
    <w:rsid w:val="00F1584A"/>
    <w:rsid w:val="00F163D3"/>
    <w:rsid w:val="00F17139"/>
    <w:rsid w:val="00F20B07"/>
    <w:rsid w:val="00F211AF"/>
    <w:rsid w:val="00F21F12"/>
    <w:rsid w:val="00F223E0"/>
    <w:rsid w:val="00F22974"/>
    <w:rsid w:val="00F234C3"/>
    <w:rsid w:val="00F237C6"/>
    <w:rsid w:val="00F23A77"/>
    <w:rsid w:val="00F25613"/>
    <w:rsid w:val="00F27941"/>
    <w:rsid w:val="00F30D77"/>
    <w:rsid w:val="00F32B36"/>
    <w:rsid w:val="00F353ED"/>
    <w:rsid w:val="00F35C7D"/>
    <w:rsid w:val="00F35D8B"/>
    <w:rsid w:val="00F36E1E"/>
    <w:rsid w:val="00F42D4B"/>
    <w:rsid w:val="00F42E2C"/>
    <w:rsid w:val="00F4669D"/>
    <w:rsid w:val="00F46BC2"/>
    <w:rsid w:val="00F47B32"/>
    <w:rsid w:val="00F47D10"/>
    <w:rsid w:val="00F50FD3"/>
    <w:rsid w:val="00F514E9"/>
    <w:rsid w:val="00F53038"/>
    <w:rsid w:val="00F53FAA"/>
    <w:rsid w:val="00F546A3"/>
    <w:rsid w:val="00F556BC"/>
    <w:rsid w:val="00F57038"/>
    <w:rsid w:val="00F571DA"/>
    <w:rsid w:val="00F6082E"/>
    <w:rsid w:val="00F6182B"/>
    <w:rsid w:val="00F618C6"/>
    <w:rsid w:val="00F6212F"/>
    <w:rsid w:val="00F62EE7"/>
    <w:rsid w:val="00F63D43"/>
    <w:rsid w:val="00F6463A"/>
    <w:rsid w:val="00F647E1"/>
    <w:rsid w:val="00F65723"/>
    <w:rsid w:val="00F65A86"/>
    <w:rsid w:val="00F665FF"/>
    <w:rsid w:val="00F6673A"/>
    <w:rsid w:val="00F66EA7"/>
    <w:rsid w:val="00F701F0"/>
    <w:rsid w:val="00F72971"/>
    <w:rsid w:val="00F73E58"/>
    <w:rsid w:val="00F74820"/>
    <w:rsid w:val="00F75B60"/>
    <w:rsid w:val="00F768B4"/>
    <w:rsid w:val="00F76A7F"/>
    <w:rsid w:val="00F77CF1"/>
    <w:rsid w:val="00F80612"/>
    <w:rsid w:val="00F85730"/>
    <w:rsid w:val="00F85E00"/>
    <w:rsid w:val="00F86668"/>
    <w:rsid w:val="00F9111A"/>
    <w:rsid w:val="00F91814"/>
    <w:rsid w:val="00F9280C"/>
    <w:rsid w:val="00F92EB1"/>
    <w:rsid w:val="00F94286"/>
    <w:rsid w:val="00F9572F"/>
    <w:rsid w:val="00F959FC"/>
    <w:rsid w:val="00F96930"/>
    <w:rsid w:val="00F97FB1"/>
    <w:rsid w:val="00FA0036"/>
    <w:rsid w:val="00FA1CAA"/>
    <w:rsid w:val="00FA2610"/>
    <w:rsid w:val="00FA3964"/>
    <w:rsid w:val="00FA4A33"/>
    <w:rsid w:val="00FA4D10"/>
    <w:rsid w:val="00FB1D64"/>
    <w:rsid w:val="00FB240F"/>
    <w:rsid w:val="00FB7064"/>
    <w:rsid w:val="00FB778C"/>
    <w:rsid w:val="00FC0FDD"/>
    <w:rsid w:val="00FC18F7"/>
    <w:rsid w:val="00FC46DE"/>
    <w:rsid w:val="00FC5657"/>
    <w:rsid w:val="00FC6C65"/>
    <w:rsid w:val="00FD0C3B"/>
    <w:rsid w:val="00FD1ECE"/>
    <w:rsid w:val="00FD45EA"/>
    <w:rsid w:val="00FD4A90"/>
    <w:rsid w:val="00FD4AEC"/>
    <w:rsid w:val="00FD4C53"/>
    <w:rsid w:val="00FD5252"/>
    <w:rsid w:val="00FD647A"/>
    <w:rsid w:val="00FE0AAF"/>
    <w:rsid w:val="00FE0D54"/>
    <w:rsid w:val="00FE1F83"/>
    <w:rsid w:val="00FE28AC"/>
    <w:rsid w:val="00FE310C"/>
    <w:rsid w:val="00FE4F58"/>
    <w:rsid w:val="00FE5C98"/>
    <w:rsid w:val="00FE6083"/>
    <w:rsid w:val="00FE6382"/>
    <w:rsid w:val="00FE67BA"/>
    <w:rsid w:val="00FE7AD8"/>
    <w:rsid w:val="00FF11EA"/>
    <w:rsid w:val="00FF13A8"/>
    <w:rsid w:val="00FF2370"/>
    <w:rsid w:val="00FF27C8"/>
    <w:rsid w:val="00FF2E91"/>
    <w:rsid w:val="00FF428A"/>
    <w:rsid w:val="00FF5B49"/>
    <w:rsid w:val="00FF5D8A"/>
    <w:rsid w:val="00FF77CF"/>
    <w:rsid w:val="00FF7E99"/>
    <w:rsid w:val="00FF7F82"/>
    <w:rsid w:val="022F46DE"/>
    <w:rsid w:val="0A7E20C2"/>
    <w:rsid w:val="0BFE63A5"/>
    <w:rsid w:val="102E6C85"/>
    <w:rsid w:val="14F857D7"/>
    <w:rsid w:val="16687349"/>
    <w:rsid w:val="1D66971E"/>
    <w:rsid w:val="1F498E93"/>
    <w:rsid w:val="237DCBF7"/>
    <w:rsid w:val="248C4C15"/>
    <w:rsid w:val="2535EF12"/>
    <w:rsid w:val="25A58E27"/>
    <w:rsid w:val="2E17CF1A"/>
    <w:rsid w:val="33430076"/>
    <w:rsid w:val="579AE831"/>
    <w:rsid w:val="5B4FF6CD"/>
    <w:rsid w:val="626D35AF"/>
    <w:rsid w:val="68AB800F"/>
    <w:rsid w:val="6C0E26FE"/>
    <w:rsid w:val="6C59DB06"/>
    <w:rsid w:val="6D705D20"/>
    <w:rsid w:val="718DAD2C"/>
    <w:rsid w:val="72BA362D"/>
    <w:rsid w:val="76BEE5E4"/>
    <w:rsid w:val="7A867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C386E205-80D6-4CD6-9039-AF3BCD03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2FB"/>
    <w:pPr>
      <w:widowControl w:val="0"/>
      <w:spacing w:after="120"/>
    </w:pPr>
    <w:rPr>
      <w:rFonts w:ascii="Arial" w:hAnsi="Arial"/>
      <w:snapToGrid w:val="0"/>
      <w:sz w:val="24"/>
    </w:rPr>
  </w:style>
  <w:style w:type="paragraph" w:styleId="Heading1">
    <w:name w:val="heading 1"/>
    <w:basedOn w:val="Heading1CenteredAfter6ptLinespacingsingle"/>
    <w:next w:val="Normal"/>
    <w:qFormat/>
    <w:rsid w:val="006C22FB"/>
  </w:style>
  <w:style w:type="paragraph" w:styleId="Heading2">
    <w:name w:val="heading 2"/>
    <w:basedOn w:val="Normal"/>
    <w:next w:val="Normal"/>
    <w:qFormat/>
    <w:rsid w:val="006C22FB"/>
    <w:pPr>
      <w:keepNext/>
      <w:widowControl/>
      <w:spacing w:before="120" w:after="0"/>
      <w:jc w:val="both"/>
      <w:outlineLvl w:val="1"/>
    </w:pPr>
    <w:rPr>
      <w:rFonts w:cs="Arial"/>
      <w:b/>
    </w:rPr>
  </w:style>
  <w:style w:type="paragraph" w:styleId="Heading3">
    <w:name w:val="heading 3"/>
    <w:basedOn w:val="Normal"/>
    <w:next w:val="Normal"/>
    <w:link w:val="Heading3Char"/>
    <w:unhideWhenUsed/>
    <w:qFormat/>
    <w:rsid w:val="006C22FB"/>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6C22FB"/>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Normal"/>
    <w:rsid w:val="006C22FB"/>
    <w:pPr>
      <w:keepNext/>
      <w:widowControl/>
      <w:tabs>
        <w:tab w:val="center" w:pos="4680"/>
      </w:tabs>
      <w:jc w:val="center"/>
      <w:outlineLvl w:val="0"/>
    </w:pPr>
    <w:rPr>
      <w:b/>
      <w:bCs/>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8C7F04"/>
    <w:rPr>
      <w:rFonts w:ascii="Arial" w:hAnsi="Arial"/>
      <w:snapToGrid w:val="0"/>
      <w:sz w:val="24"/>
    </w:rPr>
  </w:style>
  <w:style w:type="paragraph" w:customStyle="1" w:styleId="paragraph">
    <w:name w:val="paragraph"/>
    <w:basedOn w:val="Normal"/>
    <w:rsid w:val="008C7F04"/>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8C7F04"/>
  </w:style>
  <w:style w:type="character" w:customStyle="1" w:styleId="scxw129444561">
    <w:name w:val="scxw129444561"/>
    <w:basedOn w:val="DefaultParagraphFont"/>
    <w:rsid w:val="008C7F04"/>
  </w:style>
  <w:style w:type="character" w:customStyle="1" w:styleId="eop">
    <w:name w:val="eop"/>
    <w:basedOn w:val="DefaultParagraphFont"/>
    <w:rsid w:val="008C7F04"/>
  </w:style>
  <w:style w:type="character" w:styleId="Mention">
    <w:name w:val="Mention"/>
    <w:basedOn w:val="DefaultParagraphFont"/>
    <w:uiPriority w:val="99"/>
    <w:unhideWhenUsed/>
    <w:rsid w:val="00AF4E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4726">
      <w:bodyDiv w:val="1"/>
      <w:marLeft w:val="0"/>
      <w:marRight w:val="0"/>
      <w:marTop w:val="0"/>
      <w:marBottom w:val="0"/>
      <w:divBdr>
        <w:top w:val="none" w:sz="0" w:space="0" w:color="auto"/>
        <w:left w:val="none" w:sz="0" w:space="0" w:color="auto"/>
        <w:bottom w:val="none" w:sz="0" w:space="0" w:color="auto"/>
        <w:right w:val="none" w:sz="0" w:space="0" w:color="auto"/>
      </w:divBdr>
      <w:divsChild>
        <w:div w:id="6371129">
          <w:marLeft w:val="0"/>
          <w:marRight w:val="0"/>
          <w:marTop w:val="0"/>
          <w:marBottom w:val="0"/>
          <w:divBdr>
            <w:top w:val="none" w:sz="0" w:space="0" w:color="auto"/>
            <w:left w:val="none" w:sz="0" w:space="0" w:color="auto"/>
            <w:bottom w:val="none" w:sz="0" w:space="0" w:color="auto"/>
            <w:right w:val="none" w:sz="0" w:space="0" w:color="auto"/>
          </w:divBdr>
        </w:div>
        <w:div w:id="57437049">
          <w:marLeft w:val="0"/>
          <w:marRight w:val="0"/>
          <w:marTop w:val="0"/>
          <w:marBottom w:val="0"/>
          <w:divBdr>
            <w:top w:val="none" w:sz="0" w:space="0" w:color="auto"/>
            <w:left w:val="none" w:sz="0" w:space="0" w:color="auto"/>
            <w:bottom w:val="none" w:sz="0" w:space="0" w:color="auto"/>
            <w:right w:val="none" w:sz="0" w:space="0" w:color="auto"/>
          </w:divBdr>
        </w:div>
        <w:div w:id="402217233">
          <w:marLeft w:val="0"/>
          <w:marRight w:val="0"/>
          <w:marTop w:val="0"/>
          <w:marBottom w:val="0"/>
          <w:divBdr>
            <w:top w:val="none" w:sz="0" w:space="0" w:color="auto"/>
            <w:left w:val="none" w:sz="0" w:space="0" w:color="auto"/>
            <w:bottom w:val="none" w:sz="0" w:space="0" w:color="auto"/>
            <w:right w:val="none" w:sz="0" w:space="0" w:color="auto"/>
          </w:divBdr>
        </w:div>
        <w:div w:id="754403360">
          <w:marLeft w:val="0"/>
          <w:marRight w:val="0"/>
          <w:marTop w:val="0"/>
          <w:marBottom w:val="0"/>
          <w:divBdr>
            <w:top w:val="none" w:sz="0" w:space="0" w:color="auto"/>
            <w:left w:val="none" w:sz="0" w:space="0" w:color="auto"/>
            <w:bottom w:val="none" w:sz="0" w:space="0" w:color="auto"/>
            <w:right w:val="none" w:sz="0" w:space="0" w:color="auto"/>
          </w:divBdr>
        </w:div>
        <w:div w:id="1604343163">
          <w:marLeft w:val="0"/>
          <w:marRight w:val="0"/>
          <w:marTop w:val="0"/>
          <w:marBottom w:val="0"/>
          <w:divBdr>
            <w:top w:val="none" w:sz="0" w:space="0" w:color="auto"/>
            <w:left w:val="none" w:sz="0" w:space="0" w:color="auto"/>
            <w:bottom w:val="none" w:sz="0" w:space="0" w:color="auto"/>
            <w:right w:val="none" w:sz="0" w:space="0" w:color="auto"/>
          </w:divBdr>
        </w:div>
        <w:div w:id="2146924076">
          <w:marLeft w:val="0"/>
          <w:marRight w:val="0"/>
          <w:marTop w:val="0"/>
          <w:marBottom w:val="0"/>
          <w:divBdr>
            <w:top w:val="none" w:sz="0" w:space="0" w:color="auto"/>
            <w:left w:val="none" w:sz="0" w:space="0" w:color="auto"/>
            <w:bottom w:val="none" w:sz="0" w:space="0" w:color="auto"/>
            <w:right w:val="none" w:sz="0" w:space="0" w:color="auto"/>
          </w:divBdr>
        </w:div>
      </w:divsChild>
    </w:div>
    <w:div w:id="1038630239">
      <w:bodyDiv w:val="1"/>
      <w:marLeft w:val="0"/>
      <w:marRight w:val="0"/>
      <w:marTop w:val="0"/>
      <w:marBottom w:val="0"/>
      <w:divBdr>
        <w:top w:val="none" w:sz="0" w:space="0" w:color="auto"/>
        <w:left w:val="none" w:sz="0" w:space="0" w:color="auto"/>
        <w:bottom w:val="none" w:sz="0" w:space="0" w:color="auto"/>
        <w:right w:val="none" w:sz="0" w:space="0" w:color="auto"/>
      </w:divBdr>
      <w:divsChild>
        <w:div w:id="259994916">
          <w:marLeft w:val="0"/>
          <w:marRight w:val="0"/>
          <w:marTop w:val="0"/>
          <w:marBottom w:val="0"/>
          <w:divBdr>
            <w:top w:val="none" w:sz="0" w:space="0" w:color="auto"/>
            <w:left w:val="none" w:sz="0" w:space="0" w:color="auto"/>
            <w:bottom w:val="none" w:sz="0" w:space="0" w:color="auto"/>
            <w:right w:val="none" w:sz="0" w:space="0" w:color="auto"/>
          </w:divBdr>
        </w:div>
        <w:div w:id="279604966">
          <w:marLeft w:val="300"/>
          <w:marRight w:val="0"/>
          <w:marTop w:val="0"/>
          <w:marBottom w:val="0"/>
          <w:divBdr>
            <w:top w:val="none" w:sz="0" w:space="0" w:color="auto"/>
            <w:left w:val="none" w:sz="0" w:space="0" w:color="auto"/>
            <w:bottom w:val="none" w:sz="0" w:space="0" w:color="auto"/>
            <w:right w:val="none" w:sz="0" w:space="0" w:color="auto"/>
          </w:divBdr>
        </w:div>
        <w:div w:id="316765086">
          <w:marLeft w:val="0"/>
          <w:marRight w:val="0"/>
          <w:marTop w:val="0"/>
          <w:marBottom w:val="300"/>
          <w:divBdr>
            <w:top w:val="none" w:sz="0" w:space="0" w:color="auto"/>
            <w:left w:val="none" w:sz="0" w:space="0" w:color="auto"/>
            <w:bottom w:val="none" w:sz="0" w:space="0" w:color="auto"/>
            <w:right w:val="none" w:sz="0" w:space="0" w:color="auto"/>
          </w:divBdr>
        </w:div>
        <w:div w:id="396367558">
          <w:marLeft w:val="0"/>
          <w:marRight w:val="0"/>
          <w:marTop w:val="300"/>
          <w:marBottom w:val="300"/>
          <w:divBdr>
            <w:top w:val="none" w:sz="0" w:space="0" w:color="auto"/>
            <w:left w:val="none" w:sz="0" w:space="0" w:color="auto"/>
            <w:bottom w:val="none" w:sz="0" w:space="0" w:color="auto"/>
            <w:right w:val="none" w:sz="0" w:space="0" w:color="auto"/>
          </w:divBdr>
          <w:divsChild>
            <w:div w:id="18941309">
              <w:marLeft w:val="0"/>
              <w:marRight w:val="0"/>
              <w:marTop w:val="0"/>
              <w:marBottom w:val="150"/>
              <w:divBdr>
                <w:top w:val="none" w:sz="0" w:space="8" w:color="auto"/>
                <w:left w:val="single" w:sz="6" w:space="4" w:color="F4F4F4"/>
                <w:bottom w:val="none" w:sz="0" w:space="8" w:color="auto"/>
                <w:right w:val="none" w:sz="0" w:space="4" w:color="auto"/>
              </w:divBdr>
            </w:div>
            <w:div w:id="1053701826">
              <w:marLeft w:val="0"/>
              <w:marRight w:val="0"/>
              <w:marTop w:val="0"/>
              <w:marBottom w:val="150"/>
              <w:divBdr>
                <w:top w:val="none" w:sz="0" w:space="0" w:color="auto"/>
                <w:left w:val="none" w:sz="0" w:space="0" w:color="auto"/>
                <w:bottom w:val="none" w:sz="0" w:space="0" w:color="auto"/>
                <w:right w:val="none" w:sz="0" w:space="0" w:color="auto"/>
              </w:divBdr>
            </w:div>
            <w:div w:id="1303462283">
              <w:marLeft w:val="0"/>
              <w:marRight w:val="0"/>
              <w:marTop w:val="0"/>
              <w:marBottom w:val="150"/>
              <w:divBdr>
                <w:top w:val="none" w:sz="0" w:space="8" w:color="auto"/>
                <w:left w:val="single" w:sz="6" w:space="4" w:color="F4F4F4"/>
                <w:bottom w:val="none" w:sz="0" w:space="8" w:color="auto"/>
                <w:right w:val="none" w:sz="0" w:space="4" w:color="auto"/>
              </w:divBdr>
            </w:div>
            <w:div w:id="1419212176">
              <w:marLeft w:val="0"/>
              <w:marRight w:val="0"/>
              <w:marTop w:val="0"/>
              <w:marBottom w:val="150"/>
              <w:divBdr>
                <w:top w:val="none" w:sz="0" w:space="8" w:color="auto"/>
                <w:left w:val="single" w:sz="6" w:space="4" w:color="F4F4F4"/>
                <w:bottom w:val="none" w:sz="0" w:space="8" w:color="auto"/>
                <w:right w:val="none" w:sz="0" w:space="4" w:color="auto"/>
              </w:divBdr>
            </w:div>
          </w:divsChild>
        </w:div>
        <w:div w:id="1342658787">
          <w:marLeft w:val="0"/>
          <w:marRight w:val="0"/>
          <w:marTop w:val="0"/>
          <w:marBottom w:val="0"/>
          <w:divBdr>
            <w:top w:val="none" w:sz="0" w:space="0" w:color="auto"/>
            <w:left w:val="none" w:sz="0" w:space="0" w:color="auto"/>
            <w:bottom w:val="none" w:sz="0" w:space="0" w:color="auto"/>
            <w:right w:val="none" w:sz="0" w:space="0" w:color="auto"/>
          </w:divBdr>
        </w:div>
        <w:div w:id="1719931536">
          <w:marLeft w:val="0"/>
          <w:marRight w:val="0"/>
          <w:marTop w:val="0"/>
          <w:marBottom w:val="300"/>
          <w:divBdr>
            <w:top w:val="none" w:sz="0" w:space="0" w:color="auto"/>
            <w:left w:val="none" w:sz="0" w:space="0" w:color="auto"/>
            <w:bottom w:val="none" w:sz="0" w:space="0" w:color="auto"/>
            <w:right w:val="none" w:sz="0" w:space="0" w:color="auto"/>
          </w:divBdr>
        </w:div>
      </w:divsChild>
    </w:div>
    <w:div w:id="1389451171">
      <w:bodyDiv w:val="1"/>
      <w:marLeft w:val="0"/>
      <w:marRight w:val="0"/>
      <w:marTop w:val="0"/>
      <w:marBottom w:val="0"/>
      <w:divBdr>
        <w:top w:val="none" w:sz="0" w:space="0" w:color="auto"/>
        <w:left w:val="none" w:sz="0" w:space="0" w:color="auto"/>
        <w:bottom w:val="none" w:sz="0" w:space="0" w:color="auto"/>
        <w:right w:val="none" w:sz="0" w:space="0" w:color="auto"/>
      </w:divBdr>
      <w:divsChild>
        <w:div w:id="135953973">
          <w:marLeft w:val="300"/>
          <w:marRight w:val="0"/>
          <w:marTop w:val="0"/>
          <w:marBottom w:val="0"/>
          <w:divBdr>
            <w:top w:val="none" w:sz="0" w:space="0" w:color="auto"/>
            <w:left w:val="none" w:sz="0" w:space="0" w:color="auto"/>
            <w:bottom w:val="none" w:sz="0" w:space="0" w:color="auto"/>
            <w:right w:val="none" w:sz="0" w:space="0" w:color="auto"/>
          </w:divBdr>
        </w:div>
        <w:div w:id="391194459">
          <w:marLeft w:val="0"/>
          <w:marRight w:val="0"/>
          <w:marTop w:val="300"/>
          <w:marBottom w:val="300"/>
          <w:divBdr>
            <w:top w:val="none" w:sz="0" w:space="0" w:color="auto"/>
            <w:left w:val="none" w:sz="0" w:space="0" w:color="auto"/>
            <w:bottom w:val="none" w:sz="0" w:space="0" w:color="auto"/>
            <w:right w:val="none" w:sz="0" w:space="0" w:color="auto"/>
          </w:divBdr>
          <w:divsChild>
            <w:div w:id="509609123">
              <w:marLeft w:val="0"/>
              <w:marRight w:val="0"/>
              <w:marTop w:val="0"/>
              <w:marBottom w:val="150"/>
              <w:divBdr>
                <w:top w:val="none" w:sz="0" w:space="8" w:color="auto"/>
                <w:left w:val="single" w:sz="6" w:space="4" w:color="F4F4F4"/>
                <w:bottom w:val="none" w:sz="0" w:space="8" w:color="auto"/>
                <w:right w:val="none" w:sz="0" w:space="4" w:color="auto"/>
              </w:divBdr>
            </w:div>
            <w:div w:id="993216678">
              <w:marLeft w:val="0"/>
              <w:marRight w:val="0"/>
              <w:marTop w:val="0"/>
              <w:marBottom w:val="150"/>
              <w:divBdr>
                <w:top w:val="none" w:sz="0" w:space="8" w:color="auto"/>
                <w:left w:val="single" w:sz="6" w:space="4" w:color="F4F4F4"/>
                <w:bottom w:val="none" w:sz="0" w:space="8" w:color="auto"/>
                <w:right w:val="none" w:sz="0" w:space="4" w:color="auto"/>
              </w:divBdr>
            </w:div>
            <w:div w:id="1514958897">
              <w:marLeft w:val="0"/>
              <w:marRight w:val="0"/>
              <w:marTop w:val="0"/>
              <w:marBottom w:val="150"/>
              <w:divBdr>
                <w:top w:val="none" w:sz="0" w:space="8" w:color="auto"/>
                <w:left w:val="single" w:sz="6" w:space="4" w:color="F4F4F4"/>
                <w:bottom w:val="none" w:sz="0" w:space="8" w:color="auto"/>
                <w:right w:val="none" w:sz="0" w:space="4" w:color="auto"/>
              </w:divBdr>
            </w:div>
            <w:div w:id="1548762948">
              <w:marLeft w:val="0"/>
              <w:marRight w:val="0"/>
              <w:marTop w:val="0"/>
              <w:marBottom w:val="150"/>
              <w:divBdr>
                <w:top w:val="none" w:sz="0" w:space="0" w:color="auto"/>
                <w:left w:val="none" w:sz="0" w:space="0" w:color="auto"/>
                <w:bottom w:val="none" w:sz="0" w:space="0" w:color="auto"/>
                <w:right w:val="none" w:sz="0" w:space="0" w:color="auto"/>
              </w:divBdr>
            </w:div>
          </w:divsChild>
        </w:div>
        <w:div w:id="607933872">
          <w:marLeft w:val="0"/>
          <w:marRight w:val="0"/>
          <w:marTop w:val="0"/>
          <w:marBottom w:val="300"/>
          <w:divBdr>
            <w:top w:val="none" w:sz="0" w:space="0" w:color="auto"/>
            <w:left w:val="none" w:sz="0" w:space="0" w:color="auto"/>
            <w:bottom w:val="none" w:sz="0" w:space="0" w:color="auto"/>
            <w:right w:val="none" w:sz="0" w:space="0" w:color="auto"/>
          </w:divBdr>
        </w:div>
        <w:div w:id="661274605">
          <w:marLeft w:val="0"/>
          <w:marRight w:val="0"/>
          <w:marTop w:val="0"/>
          <w:marBottom w:val="0"/>
          <w:divBdr>
            <w:top w:val="none" w:sz="0" w:space="0" w:color="auto"/>
            <w:left w:val="none" w:sz="0" w:space="0" w:color="auto"/>
            <w:bottom w:val="none" w:sz="0" w:space="0" w:color="auto"/>
            <w:right w:val="none" w:sz="0" w:space="0" w:color="auto"/>
          </w:divBdr>
        </w:div>
        <w:div w:id="1116944333">
          <w:marLeft w:val="0"/>
          <w:marRight w:val="0"/>
          <w:marTop w:val="0"/>
          <w:marBottom w:val="300"/>
          <w:divBdr>
            <w:top w:val="none" w:sz="0" w:space="0" w:color="auto"/>
            <w:left w:val="none" w:sz="0" w:space="0" w:color="auto"/>
            <w:bottom w:val="none" w:sz="0" w:space="0" w:color="auto"/>
            <w:right w:val="none" w:sz="0" w:space="0" w:color="auto"/>
          </w:divBdr>
        </w:div>
        <w:div w:id="1682706405">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8" ma:contentTypeDescription="Create a new document." ma:contentTypeScope="" ma:versionID="b06bf583ddb5375d2af09cefeb009724">
  <xsd:schema xmlns:xsd="http://www.w3.org/2001/XMLSchema" xmlns:xs="http://www.w3.org/2001/XMLSchema" xmlns:p="http://schemas.microsoft.com/office/2006/metadata/properties" xmlns:ns2="55ec7a1c-057c-4dea-8630-a1f7b19059ef" targetNamespace="http://schemas.microsoft.com/office/2006/metadata/properties" ma:root="true" ma:fieldsID="f5b8df6598595ede9eb0e26d6ff2ce71"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3.xml><?xml version="1.0" encoding="utf-8"?>
<ds:datastoreItem xmlns:ds="http://schemas.openxmlformats.org/officeDocument/2006/customXml" ds:itemID="{ACE44F5F-1347-47EE-8451-85EAAB7A6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2425E-25F3-472A-8022-74BFA90EFCDC}">
  <ds:schemaRef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55ec7a1c-057c-4dea-8630-a1f7b19059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2876</TotalTime>
  <Pages>6</Pages>
  <Words>1606</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10672</CharactersWithSpaces>
  <SharedDoc>false</SharedDoc>
  <HLinks>
    <vt:vector size="6" baseType="variant">
      <vt:variant>
        <vt:i4>5111910</vt:i4>
      </vt:variant>
      <vt:variant>
        <vt:i4>0</vt:i4>
      </vt:variant>
      <vt:variant>
        <vt:i4>0</vt:i4>
      </vt:variant>
      <vt:variant>
        <vt:i4>5</vt:i4>
      </vt:variant>
      <vt:variant>
        <vt:lpwstr>mailto:Jenna.Kline@hcd.ca.gov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01-23 IET Part 3</dc:title>
  <dc:subject/>
  <dc:creator>CBSC</dc:creator>
  <cp:keywords/>
  <cp:lastModifiedBy>Hagler, Carol@DGS</cp:lastModifiedBy>
  <cp:revision>248</cp:revision>
  <cp:lastPrinted>2020-06-10T21:02:00Z</cp:lastPrinted>
  <dcterms:created xsi:type="dcterms:W3CDTF">2023-01-10T18:29:00Z</dcterms:created>
  <dcterms:modified xsi:type="dcterms:W3CDTF">2024-03-06T19:06:00Z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