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D5256C2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8F4FC9">
        <w:t xml:space="preserve">green building sTANDARDS </w:t>
      </w:r>
      <w:r w:rsidR="00E03CD8">
        <w:t>(</w:t>
      </w:r>
      <w:r w:rsidR="008F4FC9">
        <w:t>green)</w:t>
      </w:r>
      <w:r w:rsidR="00E03CD8">
        <w:t xml:space="preserve"> </w:t>
      </w:r>
      <w:r w:rsidRPr="00561403">
        <w:t xml:space="preserve">CODE ADVISORY COMMITTEE </w:t>
      </w:r>
      <w:r w:rsidR="00666DBB" w:rsidRPr="00561403">
        <w:t>–</w:t>
      </w:r>
      <w:r w:rsidR="00E03CD8">
        <w:t xml:space="preserve"> </w:t>
      </w:r>
      <w:r w:rsidR="008F4FC9">
        <w:t>march 18-19</w:t>
      </w:r>
      <w:r w:rsidR="00E03CD8" w:rsidRPr="00E03CD8">
        <w:t>, 2024</w:t>
      </w:r>
    </w:p>
    <w:p w14:paraId="28EDE231" w14:textId="0BEF2084" w:rsidR="00E67FA5" w:rsidRDefault="00FC40DA" w:rsidP="00E67FA5">
      <w:pPr>
        <w:pStyle w:val="Heading2"/>
      </w:pPr>
      <w:r>
        <w:t xml:space="preserve">2025 CALIFORNIA </w:t>
      </w:r>
      <w:r w:rsidR="00B47D95" w:rsidRPr="00B47D95">
        <w:t>GREEN BUILDING STANDARDS</w:t>
      </w:r>
      <w:r>
        <w:t xml:space="preserve">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</w:t>
      </w:r>
      <w:r w:rsidR="005F66C0">
        <w:t xml:space="preserve">11 </w:t>
      </w:r>
      <w:r w:rsidR="008737E6">
        <w:t>(</w:t>
      </w:r>
      <w:r w:rsidR="005F66C0">
        <w:t>calgreen)</w:t>
      </w:r>
      <w:r w:rsidR="00E67FA5">
        <w:br/>
      </w:r>
      <w:r w:rsidR="00E67FA5" w:rsidRPr="00EF1C08">
        <w:t>AGENCY</w:t>
      </w:r>
      <w:r w:rsidR="00B423B6">
        <w:t>: CALIFORNIA BUILDING STANDARDS COMMISSION</w:t>
      </w:r>
      <w:r w:rsidR="00B47D95">
        <w:t>, BSC 03/24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4FEA54B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49A2DBEE" w14:textId="5A58E012" w:rsidR="00E92788" w:rsidRDefault="000127D0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0127D0">
        <w:rPr>
          <w:rFonts w:cs="Arial"/>
        </w:rPr>
        <w:t>If using assistive technology, please adjust your settings to recognize underline, strikeout and ellipsis.</w:t>
      </w:r>
    </w:p>
    <w:p w14:paraId="34B5E47B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51751220"/>
      <w:r w:rsidRPr="00AD67B3">
        <w:rPr>
          <w:rFonts w:cs="Arial"/>
          <w:szCs w:val="24"/>
        </w:rPr>
        <w:t xml:space="preserve">Existing California amendments appear </w:t>
      </w:r>
      <w:proofErr w:type="gramStart"/>
      <w:r w:rsidRPr="00AD67B3">
        <w:rPr>
          <w:rFonts w:cs="Arial"/>
          <w:szCs w:val="24"/>
        </w:rPr>
        <w:t>upright</w:t>
      </w:r>
      <w:proofErr w:type="gramEnd"/>
    </w:p>
    <w:p w14:paraId="410B0C7D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proofErr w:type="gramStart"/>
      <w:r w:rsidRPr="00AD67B3">
        <w:rPr>
          <w:rFonts w:cs="Arial"/>
          <w:iCs/>
          <w:szCs w:val="24"/>
          <w:u w:val="single"/>
        </w:rPr>
        <w:t>underlined</w:t>
      </w:r>
      <w:proofErr w:type="gramEnd"/>
    </w:p>
    <w:p w14:paraId="5FEAEE07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 xml:space="preserve">upright and in </w:t>
      </w:r>
      <w:proofErr w:type="gramStart"/>
      <w:r w:rsidRPr="00AD67B3">
        <w:rPr>
          <w:rFonts w:cs="Arial"/>
          <w:strike/>
          <w:szCs w:val="24"/>
        </w:rPr>
        <w:t>strikeout</w:t>
      </w:r>
      <w:proofErr w:type="gramEnd"/>
    </w:p>
    <w:p w14:paraId="52BA5B7B" w14:textId="43B563AE" w:rsidR="009941AE" w:rsidRPr="00602858" w:rsidRDefault="009941AE" w:rsidP="009941A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>
        <w:t>e</w:t>
      </w:r>
      <w:r w:rsidRPr="00C8513E">
        <w:t>s (</w:t>
      </w:r>
      <w:r w:rsidR="00B47D95">
        <w:t>…</w:t>
      </w:r>
      <w:r w:rsidRPr="00C8513E">
        <w:t>) indicate existin</w:t>
      </w:r>
      <w:r w:rsidRPr="00602858">
        <w:rPr>
          <w:rFonts w:cs="Arial"/>
          <w:szCs w:val="24"/>
        </w:rPr>
        <w:t xml:space="preserve">g text remains </w:t>
      </w:r>
      <w:proofErr w:type="gramStart"/>
      <w:r w:rsidRPr="00602858">
        <w:rPr>
          <w:rFonts w:cs="Arial"/>
          <w:szCs w:val="24"/>
        </w:rPr>
        <w:t>unchanged</w:t>
      </w:r>
      <w:bookmarkEnd w:id="2"/>
      <w:proofErr w:type="gramEnd"/>
    </w:p>
    <w:bookmarkEnd w:id="1"/>
    <w:p w14:paraId="3650D366" w14:textId="441CB4C6" w:rsidR="00F605F2" w:rsidRPr="00F605F2" w:rsidRDefault="00C1797D" w:rsidP="00F605F2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="00F605F2" w:rsidRPr="00F605F2">
        <w:rPr>
          <w:rFonts w:eastAsiaTheme="majorEastAsia" w:cstheme="majorBidi"/>
          <w:b/>
          <w:caps/>
          <w:szCs w:val="24"/>
        </w:rPr>
        <w:t>TEM 1</w:t>
      </w:r>
      <w:r w:rsidR="00565839">
        <w:rPr>
          <w:rFonts w:eastAsiaTheme="majorEastAsia" w:cstheme="majorBidi"/>
          <w:b/>
          <w:caps/>
          <w:szCs w:val="24"/>
        </w:rPr>
        <w:br/>
      </w:r>
      <w:r w:rsidR="00F605F2" w:rsidRPr="00F605F2">
        <w:rPr>
          <w:rFonts w:eastAsiaTheme="majorEastAsia" w:cstheme="majorBidi"/>
          <w:b/>
          <w:caps/>
          <w:szCs w:val="24"/>
        </w:rPr>
        <w:t>CHAPTER 5 NONRESIDENTIAL MANDATORY MEASURES</w:t>
      </w:r>
      <w:r w:rsidR="00834874">
        <w:rPr>
          <w:rFonts w:eastAsiaTheme="majorEastAsia" w:cstheme="majorBidi"/>
          <w:b/>
          <w:caps/>
          <w:szCs w:val="24"/>
        </w:rPr>
        <w:br/>
      </w:r>
      <w:r w:rsidR="00A60434" w:rsidRPr="002E1DDE">
        <w:rPr>
          <w:rFonts w:eastAsiaTheme="majorEastAsia" w:cstheme="majorBidi"/>
          <w:b/>
          <w:i/>
          <w:iCs/>
          <w:caps/>
          <w:szCs w:val="24"/>
        </w:rPr>
        <w:t>DIVISION 5.1 – PLANNING AND DESIGN</w:t>
      </w:r>
      <w:r w:rsidR="00834874">
        <w:rPr>
          <w:rFonts w:eastAsiaTheme="majorEastAsia" w:cstheme="majorBidi"/>
          <w:b/>
          <w:i/>
          <w:iCs/>
          <w:caps/>
          <w:szCs w:val="24"/>
        </w:rPr>
        <w:t>,</w:t>
      </w:r>
      <w:r w:rsidR="00A60434" w:rsidRPr="00A60434">
        <w:rPr>
          <w:rFonts w:eastAsiaTheme="majorEastAsia" w:cstheme="majorBidi"/>
          <w:b/>
          <w:caps/>
          <w:szCs w:val="24"/>
        </w:rPr>
        <w:t xml:space="preserve"> SECTION 5.106</w:t>
      </w:r>
      <w:r w:rsidR="0065752A">
        <w:rPr>
          <w:rFonts w:eastAsiaTheme="majorEastAsia" w:cstheme="majorBidi"/>
          <w:b/>
          <w:caps/>
          <w:szCs w:val="24"/>
        </w:rPr>
        <w:t>.4.1</w:t>
      </w:r>
      <w:r w:rsidR="00B47D95" w:rsidRPr="00B47D95">
        <w:t xml:space="preserve"> </w:t>
      </w:r>
      <w:r w:rsidR="00B47D95" w:rsidRPr="00B47D95">
        <w:rPr>
          <w:rFonts w:eastAsiaTheme="majorEastAsia" w:cstheme="majorBidi"/>
          <w:b/>
          <w:caps/>
          <w:szCs w:val="24"/>
        </w:rPr>
        <w:t>Bicycle parking</w:t>
      </w:r>
    </w:p>
    <w:p w14:paraId="55CAB0DE" w14:textId="431CD7D3" w:rsidR="00F605F2" w:rsidRPr="00F605F2" w:rsidRDefault="00636936" w:rsidP="00C1797D">
      <w:r>
        <w:t xml:space="preserve">Amend </w:t>
      </w:r>
      <w:r w:rsidRPr="00636936">
        <w:t>Section 5.106.4.1 with subsections</w:t>
      </w:r>
      <w:r w:rsidR="00F605F2" w:rsidRPr="00F605F2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605F2" w:rsidRPr="00F605F2" w14:paraId="1F5624F9" w14:textId="77777777" w:rsidTr="00C17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BF0130F" w14:textId="3112A006" w:rsidR="00F605F2" w:rsidRPr="00F605F2" w:rsidRDefault="00781F79" w:rsidP="00C1797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="00F605F2" w:rsidRPr="00F605F2">
              <w:rPr>
                <w:b/>
                <w:bCs/>
              </w:rPr>
              <w:t>Item Number 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417FB32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0C7159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654869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97BF42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911C06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ECCBE0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F605F2" w:rsidRPr="00F605F2" w14:paraId="10D391E8" w14:textId="77777777" w:rsidTr="00C1797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6D51AB4" w14:textId="6FF9CA0C" w:rsidR="00F605F2" w:rsidRPr="00F605F2" w:rsidRDefault="00F605F2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F605F2">
              <w:rPr>
                <w:b/>
                <w:bCs/>
                <w:szCs w:val="24"/>
              </w:rPr>
              <w:t>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86E58B5" w14:textId="540B17D7" w:rsidR="00F605F2" w:rsidRPr="00F605F2" w:rsidRDefault="00C9403E" w:rsidP="00F605F2">
            <w:pPr>
              <w:spacing w:after="0"/>
              <w:rPr>
                <w:b/>
                <w:bCs/>
              </w:rPr>
            </w:pPr>
            <w:r w:rsidRPr="00C9403E">
              <w:rPr>
                <w:b/>
                <w:bCs/>
              </w:rPr>
              <w:t>5.106.4.1</w:t>
            </w:r>
            <w:r w:rsidR="00D53B66">
              <w:rPr>
                <w:b/>
                <w:bCs/>
              </w:rPr>
              <w:t>.1</w:t>
            </w:r>
            <w:r>
              <w:rPr>
                <w:b/>
                <w:bCs/>
              </w:rPr>
              <w:t xml:space="preserve"> Short-term bicycle parking</w:t>
            </w:r>
            <w:r w:rsidR="000011F7">
              <w:rPr>
                <w:b/>
                <w:bCs/>
              </w:rPr>
              <w:t xml:space="preserve"> and 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C4E187B" w14:textId="77777777" w:rsidR="00F605F2" w:rsidRPr="00F605F2" w:rsidRDefault="00F605F2" w:rsidP="00F605F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0E02EC" w14:textId="77777777" w:rsidR="00F605F2" w:rsidRPr="00F605F2" w:rsidRDefault="00F605F2" w:rsidP="00F605F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392E238" w14:textId="77777777" w:rsidR="00F605F2" w:rsidRPr="00F605F2" w:rsidRDefault="00F605F2" w:rsidP="00F605F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4FD2096" w14:textId="31B67E0E" w:rsidR="00F605F2" w:rsidRPr="00F605F2" w:rsidRDefault="00F605F2" w:rsidP="00F605F2">
            <w:pPr>
              <w:spacing w:after="0"/>
            </w:pPr>
            <w:r w:rsidRPr="00F605F2">
              <w:t>A</w:t>
            </w:r>
            <w:r w:rsidR="00C9403E">
              <w:t xml:space="preserve">mend </w:t>
            </w:r>
            <w:r w:rsidR="002E52B2">
              <w:t xml:space="preserve">this section to </w:t>
            </w:r>
            <w:r w:rsidR="002E52B2" w:rsidRPr="002E52B2">
              <w:t xml:space="preserve">change the triggers </w:t>
            </w:r>
            <w:r w:rsidR="0032458E">
              <w:t xml:space="preserve">and percentages </w:t>
            </w:r>
            <w:r w:rsidR="002E52B2" w:rsidRPr="002E52B2">
              <w:t xml:space="preserve">for compliance </w:t>
            </w:r>
            <w:r w:rsidR="00066874">
              <w:t xml:space="preserve">based on </w:t>
            </w:r>
            <w:r w:rsidR="002E52B2" w:rsidRPr="002E52B2">
              <w:t>visi</w:t>
            </w:r>
            <w:r w:rsidR="000011F7">
              <w:t>tor</w:t>
            </w:r>
            <w:r w:rsidR="002E52B2" w:rsidRPr="002E52B2">
              <w:t xml:space="preserve"> </w:t>
            </w:r>
            <w:r w:rsidR="000011F7">
              <w:t>“</w:t>
            </w:r>
            <w:r w:rsidR="00B23442">
              <w:t>foot</w:t>
            </w:r>
            <w:r w:rsidR="000011F7">
              <w:t>”</w:t>
            </w:r>
            <w:r w:rsidR="00B23442">
              <w:t xml:space="preserve"> traffic</w:t>
            </w:r>
            <w:r w:rsidR="000011F7">
              <w:t xml:space="preserve"> </w:t>
            </w:r>
            <w:r w:rsidR="002E52B2" w:rsidRPr="002E52B2">
              <w:t xml:space="preserve">versus the </w:t>
            </w:r>
            <w:r w:rsidR="00B23442">
              <w:t xml:space="preserve">number of </w:t>
            </w:r>
            <w:r w:rsidR="000011F7">
              <w:t xml:space="preserve">visitors motorized </w:t>
            </w:r>
            <w:r w:rsidR="002E52B2" w:rsidRPr="002E52B2">
              <w:t xml:space="preserve">vehicle parking spaces.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DD7F4B4" w14:textId="77777777" w:rsidR="00F605F2" w:rsidRPr="00F605F2" w:rsidRDefault="00F605F2" w:rsidP="00F605F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05F2" w:rsidRPr="00F605F2" w14:paraId="346A8539" w14:textId="77777777" w:rsidTr="00C1797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F913625" w14:textId="5CC91143" w:rsidR="00F605F2" w:rsidRPr="00F605F2" w:rsidRDefault="00F605F2" w:rsidP="00C1797D">
            <w:pPr>
              <w:spacing w:after="0"/>
              <w:jc w:val="center"/>
              <w:rPr>
                <w:szCs w:val="24"/>
              </w:rPr>
            </w:pPr>
            <w:r w:rsidRPr="00F605F2">
              <w:rPr>
                <w:b/>
                <w:bCs/>
                <w:szCs w:val="24"/>
              </w:rPr>
              <w:t>1-2</w:t>
            </w:r>
          </w:p>
        </w:tc>
        <w:tc>
          <w:tcPr>
            <w:tcW w:w="2304" w:type="dxa"/>
            <w:shd w:val="clear" w:color="auto" w:fill="FFFFFF" w:themeFill="background1"/>
          </w:tcPr>
          <w:p w14:paraId="0314E03B" w14:textId="77777777" w:rsidR="00B47D95" w:rsidRDefault="00D53B66" w:rsidP="002D464A">
            <w:pPr>
              <w:spacing w:after="60"/>
              <w:rPr>
                <w:b/>
                <w:bCs/>
              </w:rPr>
            </w:pPr>
            <w:r w:rsidRPr="00D53B66">
              <w:rPr>
                <w:b/>
                <w:bCs/>
              </w:rPr>
              <w:t>5.106.4.1</w:t>
            </w:r>
            <w:r w:rsidR="00D22134">
              <w:rPr>
                <w:b/>
                <w:bCs/>
              </w:rPr>
              <w:t>.2 Long-term</w:t>
            </w:r>
            <w:r w:rsidRPr="00D53B66">
              <w:rPr>
                <w:b/>
                <w:bCs/>
              </w:rPr>
              <w:t xml:space="preserve"> bicycle parking.</w:t>
            </w:r>
          </w:p>
          <w:p w14:paraId="36103D72" w14:textId="53DDAA4A" w:rsidR="00E2146D" w:rsidRPr="00B47D95" w:rsidRDefault="00C256E4" w:rsidP="002D464A">
            <w:pPr>
              <w:spacing w:after="60"/>
              <w:rPr>
                <w:b/>
                <w:bCs/>
              </w:rPr>
            </w:pPr>
            <w:r w:rsidRPr="00C256E4">
              <w:rPr>
                <w:b/>
                <w:bCs/>
              </w:rPr>
              <w:t>5.106.4.1</w:t>
            </w:r>
            <w:r w:rsidR="009D2628">
              <w:rPr>
                <w:b/>
                <w:bCs/>
              </w:rPr>
              <w:t>.</w:t>
            </w:r>
            <w:r w:rsidR="009D2628" w:rsidRPr="009D2628">
              <w:rPr>
                <w:b/>
                <w:bCs/>
                <w:strike/>
              </w:rPr>
              <w:t>3</w:t>
            </w:r>
            <w:r w:rsidRPr="00C256E4">
              <w:rPr>
                <w:b/>
                <w:bCs/>
              </w:rPr>
              <w:t>.</w:t>
            </w:r>
            <w:r w:rsidRPr="00937100">
              <w:rPr>
                <w:b/>
                <w:bCs/>
                <w:u w:val="single"/>
              </w:rPr>
              <w:t>2.1</w:t>
            </w:r>
            <w:r w:rsidR="00E2146D">
              <w:rPr>
                <w:b/>
                <w:bCs/>
                <w:strike/>
              </w:rPr>
              <w:t xml:space="preserve"> </w:t>
            </w:r>
          </w:p>
          <w:p w14:paraId="2EE6BDD2" w14:textId="407EBFCD" w:rsidR="00056851" w:rsidRDefault="00056851" w:rsidP="002D464A">
            <w:pPr>
              <w:spacing w:after="60"/>
              <w:rPr>
                <w:b/>
                <w:bCs/>
                <w:strike/>
              </w:rPr>
            </w:pPr>
            <w:r w:rsidRPr="00C256E4">
              <w:rPr>
                <w:b/>
                <w:bCs/>
              </w:rPr>
              <w:t>5.106.4.1.</w:t>
            </w:r>
            <w:r w:rsidR="009D2628" w:rsidRPr="009D2628">
              <w:rPr>
                <w:b/>
                <w:bCs/>
                <w:strike/>
              </w:rPr>
              <w:t xml:space="preserve">4 </w:t>
            </w:r>
            <w:r w:rsidRPr="00937100">
              <w:rPr>
                <w:b/>
                <w:bCs/>
                <w:u w:val="single"/>
              </w:rPr>
              <w:t>2.2</w:t>
            </w:r>
            <w:r>
              <w:rPr>
                <w:b/>
                <w:bCs/>
                <w:strike/>
              </w:rPr>
              <w:t xml:space="preserve"> </w:t>
            </w:r>
          </w:p>
          <w:p w14:paraId="20D6DA26" w14:textId="4170CA39" w:rsidR="00C256E4" w:rsidRPr="00F605F2" w:rsidRDefault="00056851" w:rsidP="002D464A">
            <w:pPr>
              <w:spacing w:after="60"/>
              <w:rPr>
                <w:b/>
                <w:bCs/>
                <w:strike/>
              </w:rPr>
            </w:pPr>
            <w:r w:rsidRPr="00C256E4">
              <w:rPr>
                <w:b/>
                <w:bCs/>
              </w:rPr>
              <w:t>5.106.4.1.</w:t>
            </w:r>
            <w:r w:rsidR="009D2628" w:rsidRPr="009D2628">
              <w:rPr>
                <w:b/>
                <w:bCs/>
                <w:strike/>
              </w:rPr>
              <w:t>5</w:t>
            </w:r>
            <w:r w:rsidR="009D2628">
              <w:rPr>
                <w:b/>
                <w:bCs/>
              </w:rPr>
              <w:t xml:space="preserve"> </w:t>
            </w:r>
            <w:r w:rsidRPr="00937100">
              <w:rPr>
                <w:b/>
                <w:bCs/>
                <w:u w:val="single"/>
              </w:rPr>
              <w:t>2.</w:t>
            </w:r>
            <w:r w:rsidR="00E36CEB" w:rsidRPr="00937100">
              <w:rPr>
                <w:b/>
                <w:bCs/>
                <w:u w:val="single"/>
              </w:rPr>
              <w:t>3</w:t>
            </w:r>
            <w:r w:rsidR="002D464A">
              <w:rPr>
                <w:b/>
                <w:bCs/>
              </w:rPr>
              <w:t xml:space="preserve"> with </w:t>
            </w:r>
            <w:r w:rsidR="003104D6">
              <w:rPr>
                <w:b/>
                <w:bCs/>
                <w:strike/>
              </w:rPr>
              <w:t>Note</w:t>
            </w:r>
            <w:r w:rsidR="00E36CEB">
              <w:rPr>
                <w:b/>
                <w:bCs/>
                <w:strike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D7B99D3" w14:textId="77777777" w:rsidR="00F605F2" w:rsidRPr="00F605F2" w:rsidRDefault="00F605F2" w:rsidP="00F605F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C9326F" w14:textId="77777777" w:rsidR="00F605F2" w:rsidRPr="00F605F2" w:rsidRDefault="00F605F2" w:rsidP="00F605F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6A08CAF" w14:textId="77777777" w:rsidR="00F605F2" w:rsidRPr="00F605F2" w:rsidRDefault="00F605F2" w:rsidP="00F605F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84216E7" w14:textId="24DCB735" w:rsidR="00F605F2" w:rsidRPr="00F605F2" w:rsidRDefault="0032458E" w:rsidP="00F605F2">
            <w:pPr>
              <w:spacing w:after="0"/>
            </w:pPr>
            <w:r w:rsidRPr="00F605F2">
              <w:t>A</w:t>
            </w:r>
            <w:r>
              <w:t xml:space="preserve">mend these sections to </w:t>
            </w:r>
            <w:r w:rsidRPr="002E52B2">
              <w:t xml:space="preserve">change the triggers </w:t>
            </w:r>
            <w:r>
              <w:t xml:space="preserve">and percentages </w:t>
            </w:r>
            <w:r w:rsidRPr="002E52B2">
              <w:t xml:space="preserve">for compliance </w:t>
            </w:r>
            <w:r>
              <w:t xml:space="preserve">based on </w:t>
            </w:r>
            <w:r w:rsidRPr="002E52B2">
              <w:t>visi</w:t>
            </w:r>
            <w:r>
              <w:t>tor</w:t>
            </w:r>
            <w:r w:rsidRPr="002E52B2">
              <w:t xml:space="preserve"> </w:t>
            </w:r>
            <w:r>
              <w:t xml:space="preserve">“foot” traffic </w:t>
            </w:r>
            <w:r w:rsidRPr="002E52B2">
              <w:t xml:space="preserve">versus the </w:t>
            </w:r>
            <w:r>
              <w:t xml:space="preserve">number of visitors motorized </w:t>
            </w:r>
            <w:r w:rsidRPr="002E52B2">
              <w:t>vehicle parking spaces.</w:t>
            </w:r>
            <w:r w:rsidR="002F1F8F">
              <w:t xml:space="preserve"> Renumber subsections.</w:t>
            </w:r>
            <w:r w:rsidR="00AD5503">
              <w:t xml:space="preserve"> </w:t>
            </w:r>
            <w:r w:rsidR="00AB4994">
              <w:t>Repeal</w:t>
            </w:r>
            <w:r w:rsidR="00AD5503">
              <w:t xml:space="preserve"> Note regarding </w:t>
            </w:r>
            <w:r w:rsidR="00AD5503" w:rsidRPr="00AD5503">
              <w:t>reference to the bicycle association</w:t>
            </w:r>
            <w:r w:rsidR="00AD5503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5632C" w14:textId="77777777" w:rsidR="00F605F2" w:rsidRPr="00F605F2" w:rsidRDefault="00F605F2" w:rsidP="00F605F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585A74F" w14:textId="77777777" w:rsidR="00F605F2" w:rsidRDefault="00F605F2" w:rsidP="00F605F2">
      <w:pPr>
        <w:spacing w:after="0"/>
        <w:rPr>
          <w:bCs/>
        </w:rPr>
      </w:pPr>
    </w:p>
    <w:p w14:paraId="565D71DD" w14:textId="2D3B0FA3" w:rsidR="009D05BD" w:rsidRDefault="009D05BD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72C88CE3" w14:textId="1F0AB192" w:rsidR="009D05BD" w:rsidRPr="00F605F2" w:rsidRDefault="00C1797D" w:rsidP="009D05BD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="009D05BD"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9D05BD">
        <w:rPr>
          <w:rFonts w:eastAsiaTheme="majorEastAsia" w:cstheme="majorBidi"/>
          <w:b/>
          <w:caps/>
          <w:szCs w:val="24"/>
        </w:rPr>
        <w:t>2</w:t>
      </w:r>
      <w:r w:rsidR="00565839">
        <w:rPr>
          <w:rFonts w:eastAsiaTheme="majorEastAsia" w:cstheme="majorBidi"/>
          <w:b/>
          <w:caps/>
          <w:szCs w:val="24"/>
        </w:rPr>
        <w:br/>
      </w:r>
      <w:r w:rsidR="009D05BD" w:rsidRPr="00A60434">
        <w:rPr>
          <w:rFonts w:eastAsiaTheme="majorEastAsia" w:cstheme="majorBidi"/>
          <w:b/>
          <w:caps/>
          <w:szCs w:val="24"/>
        </w:rPr>
        <w:t>SECTION 5.106</w:t>
      </w:r>
      <w:r w:rsidR="0065752A">
        <w:rPr>
          <w:rFonts w:eastAsiaTheme="majorEastAsia" w:cstheme="majorBidi"/>
          <w:b/>
          <w:caps/>
          <w:szCs w:val="24"/>
        </w:rPr>
        <w:t>.5.3</w:t>
      </w:r>
      <w:r w:rsidR="00C2404F">
        <w:rPr>
          <w:rFonts w:eastAsiaTheme="majorEastAsia" w:cstheme="majorBidi"/>
          <w:b/>
          <w:caps/>
          <w:szCs w:val="24"/>
        </w:rPr>
        <w:t xml:space="preserve"> </w:t>
      </w:r>
      <w:r w:rsidR="00C2404F" w:rsidRPr="00C2404F">
        <w:rPr>
          <w:rFonts w:eastAsiaTheme="majorEastAsia" w:cstheme="majorBidi"/>
          <w:b/>
          <w:caps/>
          <w:szCs w:val="24"/>
        </w:rPr>
        <w:t>Electric vehicle (EV) charging</w:t>
      </w:r>
    </w:p>
    <w:p w14:paraId="12D1C938" w14:textId="07757186" w:rsidR="009D05BD" w:rsidRPr="00F605F2" w:rsidRDefault="009D05BD" w:rsidP="00C1797D">
      <w:r>
        <w:t xml:space="preserve">Amend </w:t>
      </w:r>
      <w:r w:rsidRPr="009D05BD">
        <w:t xml:space="preserve">Section 5.106.5.3 </w:t>
      </w:r>
      <w:r w:rsidR="00C2404F" w:rsidRPr="00C2404F">
        <w:t>as listed below</w:t>
      </w:r>
      <w:r w:rsidR="004651BA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9D05BD" w:rsidRPr="00F605F2" w14:paraId="7696BB17" w14:textId="77777777" w:rsidTr="00C17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5211A6D" w14:textId="3913B422" w:rsidR="009D05BD" w:rsidRPr="00F605F2" w:rsidRDefault="00C1797D" w:rsidP="00A207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="009D05BD"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1FF7A1A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FBFB42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E2D536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21A6857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217E6A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FB73D0" w14:textId="77777777" w:rsidR="009D05BD" w:rsidRPr="00F605F2" w:rsidRDefault="009D05BD" w:rsidP="00A20788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9D05BD" w:rsidRPr="00F605F2" w14:paraId="47689E0F" w14:textId="77777777" w:rsidTr="00C1797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F945AF8" w14:textId="28A82E8D" w:rsidR="009D05BD" w:rsidRPr="00F605F2" w:rsidRDefault="00920D34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9D05BD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49728814" w14:textId="224A49B9" w:rsidR="009D05BD" w:rsidRPr="00F605F2" w:rsidRDefault="00621498" w:rsidP="00A20788">
            <w:pPr>
              <w:spacing w:after="0"/>
              <w:rPr>
                <w:b/>
                <w:bCs/>
              </w:rPr>
            </w:pPr>
            <w:r w:rsidRPr="00621498">
              <w:rPr>
                <w:b/>
                <w:bCs/>
              </w:rPr>
              <w:t xml:space="preserve">5.106.5.3 Electric vehicle (EV) charging, </w:t>
            </w:r>
            <w:r w:rsidR="00920D34">
              <w:rPr>
                <w:b/>
                <w:bCs/>
              </w:rPr>
              <w:t xml:space="preserve">Exception </w:t>
            </w:r>
            <w:r w:rsidRPr="00621498">
              <w:rPr>
                <w:b/>
                <w:bCs/>
              </w:rPr>
              <w:t>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DB32A5" w14:textId="77777777" w:rsidR="009D05BD" w:rsidRPr="00F605F2" w:rsidRDefault="009D05BD" w:rsidP="00A2078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32B370" w14:textId="77777777" w:rsidR="009D05BD" w:rsidRPr="00F605F2" w:rsidRDefault="009D05BD" w:rsidP="00A2078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91AC52D" w14:textId="77777777" w:rsidR="009D05BD" w:rsidRPr="00F605F2" w:rsidRDefault="009D05BD" w:rsidP="00A2078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30B21FF" w14:textId="18BED494" w:rsidR="009D05BD" w:rsidRPr="00F605F2" w:rsidRDefault="009D05BD" w:rsidP="00A20788">
            <w:pPr>
              <w:spacing w:after="0"/>
            </w:pPr>
            <w:r w:rsidRPr="00F605F2">
              <w:t>A</w:t>
            </w:r>
            <w:r>
              <w:t xml:space="preserve">mend </w:t>
            </w:r>
            <w:r w:rsidR="003775A8" w:rsidRPr="003775A8">
              <w:t xml:space="preserve">the existing Exception 2 for </w:t>
            </w:r>
            <w:r w:rsidR="00B74CC6">
              <w:t>p</w:t>
            </w:r>
            <w:r w:rsidR="003775A8" w:rsidRPr="003775A8">
              <w:t>arking spaces accessible only by automated mechanical car parking systems</w:t>
            </w:r>
            <w:r w:rsidR="00692879">
              <w:t xml:space="preserve"> to </w:t>
            </w:r>
            <w:r w:rsidR="00692879" w:rsidRPr="00692879">
              <w:t>align with HCD’s current exception</w:t>
            </w:r>
            <w:r w:rsidR="009B3D54">
              <w:t xml:space="preserve"> for Areas of parking facilities served by parking lifts.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23F486" w14:textId="77777777" w:rsidR="009D05BD" w:rsidRPr="00F605F2" w:rsidRDefault="009D05BD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6E84995" w14:textId="77777777" w:rsidR="009D05BD" w:rsidRPr="00F605F2" w:rsidRDefault="009D05BD" w:rsidP="009D05BD">
      <w:pPr>
        <w:spacing w:after="0"/>
        <w:rPr>
          <w:bCs/>
        </w:rPr>
      </w:pPr>
    </w:p>
    <w:p w14:paraId="40F377C2" w14:textId="459A0B9F" w:rsidR="00AD2A48" w:rsidRPr="00F605F2" w:rsidRDefault="00AD2A48" w:rsidP="00AD2A48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3</w:t>
      </w:r>
      <w:r w:rsidR="00565839">
        <w:rPr>
          <w:rFonts w:eastAsiaTheme="majorEastAsia" w:cstheme="majorBidi"/>
          <w:b/>
          <w:caps/>
          <w:szCs w:val="24"/>
        </w:rPr>
        <w:br/>
      </w:r>
      <w:r w:rsidR="00E323CA">
        <w:rPr>
          <w:rFonts w:eastAsiaTheme="majorEastAsia" w:cstheme="majorBidi"/>
          <w:b/>
          <w:caps/>
          <w:szCs w:val="24"/>
        </w:rPr>
        <w:t>TABLE</w:t>
      </w:r>
      <w:r w:rsidRPr="00A60434">
        <w:rPr>
          <w:rFonts w:eastAsiaTheme="majorEastAsia" w:cstheme="majorBidi"/>
          <w:b/>
          <w:caps/>
          <w:szCs w:val="24"/>
        </w:rPr>
        <w:t xml:space="preserve"> 5.106</w:t>
      </w:r>
      <w:r>
        <w:rPr>
          <w:rFonts w:eastAsiaTheme="majorEastAsia" w:cstheme="majorBidi"/>
          <w:b/>
          <w:caps/>
          <w:szCs w:val="24"/>
        </w:rPr>
        <w:t xml:space="preserve">.5.3.1 </w:t>
      </w:r>
      <w:r w:rsidRPr="00C2404F">
        <w:rPr>
          <w:rFonts w:eastAsiaTheme="majorEastAsia" w:cstheme="majorBidi"/>
          <w:b/>
          <w:caps/>
          <w:szCs w:val="24"/>
        </w:rPr>
        <w:t xml:space="preserve">EV </w:t>
      </w:r>
      <w:r w:rsidR="002D464A">
        <w:rPr>
          <w:rFonts w:eastAsiaTheme="majorEastAsia" w:cstheme="majorBidi"/>
          <w:b/>
          <w:caps/>
          <w:szCs w:val="24"/>
        </w:rPr>
        <w:t>C</w:t>
      </w:r>
      <w:r w:rsidR="00E323CA">
        <w:rPr>
          <w:rFonts w:eastAsiaTheme="majorEastAsia" w:cstheme="majorBidi"/>
          <w:b/>
          <w:caps/>
          <w:szCs w:val="24"/>
        </w:rPr>
        <w:t>APABLE SPACES</w:t>
      </w:r>
    </w:p>
    <w:p w14:paraId="574616E8" w14:textId="632F0D90" w:rsidR="00AD2A48" w:rsidRPr="00F605F2" w:rsidRDefault="00AD2A48" w:rsidP="00AD2A48">
      <w:r>
        <w:t xml:space="preserve">Amend </w:t>
      </w:r>
      <w:r w:rsidR="00E323CA">
        <w:t xml:space="preserve">Table </w:t>
      </w:r>
      <w:r w:rsidRPr="009D05BD">
        <w:t>5.106.5.3</w:t>
      </w:r>
      <w:r w:rsidR="00E323CA">
        <w:t>.1</w:t>
      </w:r>
      <w:r w:rsidRPr="009D05BD">
        <w:t xml:space="preserve"> </w:t>
      </w:r>
      <w:r w:rsidR="00C46067">
        <w:t xml:space="preserve">and footnote </w:t>
      </w:r>
      <w:r w:rsidR="00545F2B">
        <w:t xml:space="preserve">2 </w:t>
      </w:r>
      <w:r w:rsidRPr="00C2404F">
        <w:t>as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AD2A48" w:rsidRPr="00F605F2" w14:paraId="250640A5" w14:textId="77777777" w:rsidTr="00F20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6E99C6C" w14:textId="763236A6" w:rsidR="00AD2A48" w:rsidRPr="00F605F2" w:rsidRDefault="00AD2A48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B22A26B" w14:textId="77777777" w:rsidR="00AD2A48" w:rsidRPr="00F605F2" w:rsidRDefault="00AD2A4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BDABC7" w14:textId="77777777" w:rsidR="00AD2A48" w:rsidRPr="00F605F2" w:rsidRDefault="00AD2A4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73C105" w14:textId="77777777" w:rsidR="00AD2A48" w:rsidRPr="00F605F2" w:rsidRDefault="00AD2A4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8C09A7C" w14:textId="77777777" w:rsidR="00AD2A48" w:rsidRPr="00F605F2" w:rsidRDefault="00AD2A4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FF34D54" w14:textId="77777777" w:rsidR="00AD2A48" w:rsidRPr="00F605F2" w:rsidRDefault="00AD2A4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EA77E5" w14:textId="77777777" w:rsidR="00AD2A48" w:rsidRPr="00F605F2" w:rsidRDefault="00AD2A48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AD2A48" w:rsidRPr="00F605F2" w14:paraId="284BFF65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BEAB31C" w14:textId="7D9BA64C" w:rsidR="00AD2A48" w:rsidRPr="00F605F2" w:rsidRDefault="00AD2A48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75E629B6" w14:textId="4FA6BE93" w:rsidR="00AD2A48" w:rsidRPr="00F605F2" w:rsidRDefault="00AD2A48" w:rsidP="00F204D5">
            <w:pPr>
              <w:spacing w:after="0"/>
              <w:rPr>
                <w:b/>
                <w:bCs/>
              </w:rPr>
            </w:pPr>
            <w:r w:rsidRPr="00AD2A48">
              <w:rPr>
                <w:b/>
                <w:bCs/>
              </w:rPr>
              <w:t>T</w:t>
            </w:r>
            <w:r w:rsidR="00574141">
              <w:rPr>
                <w:b/>
                <w:bCs/>
              </w:rPr>
              <w:t>A</w:t>
            </w:r>
            <w:r w:rsidR="00ED4DA3">
              <w:rPr>
                <w:b/>
                <w:bCs/>
              </w:rPr>
              <w:t>BLE</w:t>
            </w:r>
            <w:r w:rsidRPr="00AD2A48">
              <w:rPr>
                <w:b/>
                <w:bCs/>
              </w:rPr>
              <w:t xml:space="preserve"> 5.106.5.3.1</w:t>
            </w:r>
            <w:r w:rsidR="00ED4DA3">
              <w:rPr>
                <w:b/>
                <w:bCs/>
              </w:rPr>
              <w:br/>
            </w:r>
            <w:r w:rsidRPr="00AD2A48">
              <w:rPr>
                <w:b/>
                <w:bCs/>
                <w:u w:val="single"/>
              </w:rPr>
              <w:t xml:space="preserve">EV </w:t>
            </w:r>
            <w:r w:rsidR="00C27D7C">
              <w:rPr>
                <w:b/>
                <w:bCs/>
                <w:u w:val="single"/>
              </w:rPr>
              <w:t>c</w:t>
            </w:r>
            <w:r w:rsidRPr="00AD2A48">
              <w:rPr>
                <w:b/>
                <w:bCs/>
                <w:u w:val="single"/>
              </w:rPr>
              <w:t>apable spaces</w:t>
            </w:r>
            <w:r w:rsidR="000A6814" w:rsidRPr="000A6814">
              <w:rPr>
                <w:b/>
                <w:bCs/>
              </w:rPr>
              <w:t xml:space="preserve"> and footnote 2</w:t>
            </w:r>
          </w:p>
        </w:tc>
        <w:tc>
          <w:tcPr>
            <w:tcW w:w="1080" w:type="dxa"/>
            <w:shd w:val="clear" w:color="auto" w:fill="FFFFFF" w:themeFill="background1"/>
          </w:tcPr>
          <w:p w14:paraId="19DB24BA" w14:textId="77777777" w:rsidR="00AD2A48" w:rsidRPr="00F605F2" w:rsidRDefault="00AD2A48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1CC5EC" w14:textId="77777777" w:rsidR="00AD2A48" w:rsidRPr="00F605F2" w:rsidRDefault="00AD2A48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5E193BF" w14:textId="77777777" w:rsidR="00AD2A48" w:rsidRPr="00F605F2" w:rsidRDefault="00AD2A48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9EDFC3F" w14:textId="71886E25" w:rsidR="00AD2A48" w:rsidRPr="00F605F2" w:rsidRDefault="00AD2A48" w:rsidP="00F204D5">
            <w:pPr>
              <w:spacing w:after="0"/>
            </w:pPr>
            <w:r w:rsidRPr="00F605F2">
              <w:t>A</w:t>
            </w:r>
            <w:r>
              <w:t xml:space="preserve">mend </w:t>
            </w:r>
            <w:r w:rsidRPr="003775A8">
              <w:t xml:space="preserve">the existing </w:t>
            </w:r>
            <w:r w:rsidR="008D7905">
              <w:t>table title.</w:t>
            </w:r>
            <w:r w:rsidR="00756258">
              <w:t xml:space="preserve"> Add Column 4</w:t>
            </w:r>
            <w:r w:rsidR="00845649">
              <w:t xml:space="preserve"> </w:t>
            </w:r>
            <w:r w:rsidR="004713A4">
              <w:t xml:space="preserve">for Office and Retail </w:t>
            </w:r>
            <w:r w:rsidR="00574141">
              <w:t>occupancies</w:t>
            </w:r>
            <w:r w:rsidR="004713A4">
              <w:t xml:space="preserve">, </w:t>
            </w:r>
            <w:r w:rsidR="00751CDA">
              <w:t xml:space="preserve">increase number of required EVCS </w:t>
            </w:r>
            <w:r w:rsidR="0032458E">
              <w:t>in</w:t>
            </w:r>
            <w:r w:rsidR="00845649">
              <w:t xml:space="preserve"> column 3 </w:t>
            </w:r>
            <w:r w:rsidR="00751CDA">
              <w:t>and amend footnote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F2F272" w14:textId="77777777" w:rsidR="00AD2A48" w:rsidRPr="00F605F2" w:rsidRDefault="00AD2A48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7983595" w14:textId="77777777" w:rsidR="004713A4" w:rsidRPr="00F605F2" w:rsidRDefault="004713A4" w:rsidP="004713A4">
      <w:pPr>
        <w:spacing w:after="0"/>
        <w:rPr>
          <w:bCs/>
        </w:rPr>
      </w:pPr>
      <w:bookmarkStart w:id="3" w:name="_Hlk159570925"/>
    </w:p>
    <w:p w14:paraId="054C68E7" w14:textId="41BCB0A6" w:rsidR="004713A4" w:rsidRPr="00F605F2" w:rsidRDefault="004713A4" w:rsidP="004713A4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4</w:t>
      </w:r>
      <w:r w:rsidR="00565839">
        <w:rPr>
          <w:rFonts w:eastAsiaTheme="majorEastAsia" w:cstheme="majorBidi"/>
          <w:b/>
          <w:caps/>
          <w:szCs w:val="24"/>
        </w:rPr>
        <w:br/>
      </w:r>
      <w:r w:rsidR="00ED4DA3" w:rsidRPr="00ED4DA3">
        <w:rPr>
          <w:rFonts w:eastAsiaTheme="majorEastAsia" w:cstheme="majorBidi"/>
          <w:b/>
          <w:caps/>
          <w:szCs w:val="24"/>
        </w:rPr>
        <w:t>5.106.5.3.2 Electric vehicle charging stations (EVCS)</w:t>
      </w:r>
    </w:p>
    <w:p w14:paraId="5F611C3D" w14:textId="4AA00D20" w:rsidR="004713A4" w:rsidRPr="00F605F2" w:rsidRDefault="004713A4" w:rsidP="004713A4">
      <w:r>
        <w:t xml:space="preserve">Amend </w:t>
      </w:r>
      <w:r w:rsidR="006202B9">
        <w:t>S</w:t>
      </w:r>
      <w:r w:rsidR="00ED7A7C">
        <w:t xml:space="preserve">ection </w:t>
      </w:r>
      <w:r w:rsidR="00A811B5" w:rsidRPr="00A811B5">
        <w:t xml:space="preserve">5.106.5.3.2 </w:t>
      </w:r>
      <w:r w:rsidR="00A811B5">
        <w:t xml:space="preserve">subsections </w:t>
      </w:r>
      <w:r w:rsidRPr="00C2404F">
        <w:t>as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4713A4" w:rsidRPr="00F605F2" w14:paraId="04701144" w14:textId="77777777" w:rsidTr="00F20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B854473" w14:textId="1EBFAC70" w:rsidR="004713A4" w:rsidRPr="00F605F2" w:rsidRDefault="004713A4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ED4DA3">
              <w:rPr>
                <w:b/>
                <w:bCs/>
              </w:rPr>
              <w:t>4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29FC605" w14:textId="77777777" w:rsidR="004713A4" w:rsidRPr="00F605F2" w:rsidRDefault="004713A4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7C8A47" w14:textId="77777777" w:rsidR="004713A4" w:rsidRPr="00F605F2" w:rsidRDefault="004713A4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D1A52D" w14:textId="77777777" w:rsidR="004713A4" w:rsidRPr="00F605F2" w:rsidRDefault="004713A4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BA91F5" w14:textId="77777777" w:rsidR="004713A4" w:rsidRPr="00F605F2" w:rsidRDefault="004713A4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37E18FA" w14:textId="77777777" w:rsidR="004713A4" w:rsidRPr="00F605F2" w:rsidRDefault="004713A4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9118C5" w14:textId="77777777" w:rsidR="004713A4" w:rsidRPr="00F605F2" w:rsidRDefault="004713A4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4713A4" w:rsidRPr="00F605F2" w14:paraId="39AFA169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A530D0E" w14:textId="5440002A" w:rsidR="004713A4" w:rsidRPr="00F605F2" w:rsidRDefault="00ED4DA3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="004713A4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3F28CA7F" w14:textId="0A72C1FC" w:rsidR="000B7C8F" w:rsidRPr="0032458E" w:rsidRDefault="00C27D7C" w:rsidP="00F204D5">
            <w:pPr>
              <w:spacing w:after="0"/>
              <w:rPr>
                <w:b/>
                <w:bCs/>
                <w:u w:val="single"/>
              </w:rPr>
            </w:pPr>
            <w:r w:rsidRPr="00D032DB">
              <w:rPr>
                <w:b/>
                <w:bCs/>
                <w:u w:val="single"/>
              </w:rPr>
              <w:t>5.106.5.3.2.1 Receptacle Configurations.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D4002" w14:textId="77777777" w:rsidR="004713A4" w:rsidRPr="00F605F2" w:rsidRDefault="004713A4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BD4659" w14:textId="77777777" w:rsidR="004713A4" w:rsidRPr="00F605F2" w:rsidRDefault="004713A4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A4091F5" w14:textId="77777777" w:rsidR="004713A4" w:rsidRPr="00F605F2" w:rsidRDefault="004713A4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A2C44BC" w14:textId="15521EC2" w:rsidR="000B7C8F" w:rsidRPr="002F4BF6" w:rsidRDefault="004713A4" w:rsidP="00F204D5">
            <w:pPr>
              <w:spacing w:after="0"/>
              <w:rPr>
                <w:rFonts w:cs="Arial"/>
              </w:rPr>
            </w:pPr>
            <w:r w:rsidRPr="005F775D">
              <w:rPr>
                <w:rFonts w:cs="Arial"/>
              </w:rPr>
              <w:t>A</w:t>
            </w:r>
            <w:r w:rsidR="004C59A3" w:rsidRPr="005F775D">
              <w:rPr>
                <w:rFonts w:cs="Arial"/>
              </w:rPr>
              <w:t xml:space="preserve">dd </w:t>
            </w:r>
            <w:r w:rsidR="00A514C1">
              <w:rPr>
                <w:rFonts w:cs="Arial"/>
              </w:rPr>
              <w:t xml:space="preserve">new </w:t>
            </w:r>
            <w:r w:rsidR="0032458E">
              <w:rPr>
                <w:rFonts w:cs="Arial"/>
              </w:rPr>
              <w:t>s</w:t>
            </w:r>
            <w:r w:rsidR="00037BF6">
              <w:rPr>
                <w:rFonts w:cs="Arial"/>
              </w:rPr>
              <w:t xml:space="preserve">ection </w:t>
            </w:r>
            <w:r w:rsidR="00F85A89" w:rsidRPr="005F775D">
              <w:rPr>
                <w:rFonts w:cs="Arial"/>
              </w:rPr>
              <w:t xml:space="preserve">to </w:t>
            </w:r>
            <w:r w:rsidR="007622AA" w:rsidRPr="005F775D">
              <w:rPr>
                <w:rFonts w:cs="Arial"/>
              </w:rPr>
              <w:t>specify</w:t>
            </w:r>
            <w:r w:rsidR="00F85A89" w:rsidRPr="005F775D">
              <w:rPr>
                <w:rFonts w:cs="Arial"/>
              </w:rPr>
              <w:t xml:space="preserve"> NEMA </w:t>
            </w:r>
            <w:r w:rsidR="00037BF6">
              <w:rPr>
                <w:rFonts w:cs="Arial"/>
              </w:rPr>
              <w:t xml:space="preserve">standard </w:t>
            </w:r>
            <w:r w:rsidR="00F85A89" w:rsidRPr="005F775D">
              <w:rPr>
                <w:rFonts w:cs="Arial"/>
              </w:rPr>
              <w:t>charging receptacles.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55CD3F" w14:textId="77777777" w:rsidR="004713A4" w:rsidRPr="00F605F2" w:rsidRDefault="004713A4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F4BF6" w:rsidRPr="00F605F2" w14:paraId="2D4810E1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86514C9" w14:textId="77777777" w:rsidR="002F4BF6" w:rsidRPr="00F605F2" w:rsidRDefault="002F4BF6" w:rsidP="00F204D5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299" w:type="dxa"/>
            <w:shd w:val="clear" w:color="auto" w:fill="FFFFFF" w:themeFill="background1"/>
          </w:tcPr>
          <w:p w14:paraId="48DB2448" w14:textId="68460527" w:rsidR="002F4BF6" w:rsidRPr="004C0426" w:rsidRDefault="002F4BF6" w:rsidP="002D464A">
            <w:pPr>
              <w:spacing w:after="60"/>
              <w:rPr>
                <w:b/>
                <w:bCs/>
                <w:u w:val="single"/>
              </w:rPr>
            </w:pPr>
            <w:r w:rsidRPr="004C0426">
              <w:rPr>
                <w:b/>
                <w:bCs/>
                <w:u w:val="single"/>
              </w:rPr>
              <w:t>5.106.5.3.2.2 EV Charger Connectors</w:t>
            </w:r>
            <w:r w:rsidR="002D464A" w:rsidRPr="002D464A">
              <w:rPr>
                <w:b/>
                <w:bCs/>
              </w:rPr>
              <w:t>,</w:t>
            </w:r>
          </w:p>
          <w:p w14:paraId="1A0BC004" w14:textId="39A931D7" w:rsidR="002F4BF6" w:rsidRPr="00F605F2" w:rsidRDefault="002F4BF6" w:rsidP="00F204D5">
            <w:pPr>
              <w:spacing w:after="0"/>
              <w:rPr>
                <w:b/>
                <w:bCs/>
                <w:strike/>
              </w:rPr>
            </w:pPr>
            <w:r w:rsidRPr="00FD1B07">
              <w:rPr>
                <w:b/>
                <w:iCs/>
              </w:rPr>
              <w:t>5.106.5.3.2.</w:t>
            </w:r>
            <w:r w:rsidRPr="00FD1B07">
              <w:rPr>
                <w:b/>
                <w:iCs/>
                <w:strike/>
              </w:rPr>
              <w:t xml:space="preserve">1 </w:t>
            </w:r>
            <w:r w:rsidRPr="00FD1B07">
              <w:rPr>
                <w:b/>
                <w:iCs/>
                <w:u w:val="single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4FD21578" w14:textId="77777777" w:rsidR="002F4BF6" w:rsidRPr="00F605F2" w:rsidRDefault="002F4BF6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98E8964" w14:textId="77777777" w:rsidR="002F4BF6" w:rsidRPr="00F605F2" w:rsidRDefault="002F4BF6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C399146" w14:textId="77777777" w:rsidR="002F4BF6" w:rsidRPr="00F605F2" w:rsidRDefault="002F4BF6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6648738" w14:textId="6FD320D3" w:rsidR="002F4BF6" w:rsidRPr="00F605F2" w:rsidRDefault="002F4BF6" w:rsidP="0069761D">
            <w:pPr>
              <w:spacing w:after="0"/>
            </w:pPr>
            <w:r w:rsidRPr="005F775D">
              <w:rPr>
                <w:rFonts w:cs="Arial"/>
              </w:rPr>
              <w:t xml:space="preserve">Add </w:t>
            </w:r>
            <w:r w:rsidR="00A514C1">
              <w:rPr>
                <w:rFonts w:cs="Arial"/>
              </w:rPr>
              <w:t xml:space="preserve">new </w:t>
            </w:r>
            <w:r w:rsidR="00037BF6">
              <w:rPr>
                <w:rFonts w:cs="Arial"/>
              </w:rPr>
              <w:t xml:space="preserve">Section </w:t>
            </w:r>
            <w:r w:rsidR="00FE4B22">
              <w:rPr>
                <w:rFonts w:cs="Arial"/>
              </w:rPr>
              <w:t>to address</w:t>
            </w:r>
            <w:r w:rsidR="00A514C1" w:rsidRPr="005F775D">
              <w:rPr>
                <w:rFonts w:cs="Arial"/>
              </w:rPr>
              <w:t xml:space="preserve"> </w:t>
            </w:r>
            <w:r w:rsidR="0069761D">
              <w:rPr>
                <w:rFonts w:cs="Arial"/>
              </w:rPr>
              <w:t>EV Charger connectors.</w:t>
            </w:r>
            <w:r w:rsidR="0069761D">
              <w:rPr>
                <w:rFonts w:cs="Arial"/>
              </w:rPr>
              <w:br/>
            </w:r>
            <w:r w:rsidRPr="005F775D">
              <w:rPr>
                <w:rFonts w:cs="Arial"/>
                <w:bCs/>
                <w:iCs/>
              </w:rPr>
              <w:t xml:space="preserve">Renumber </w:t>
            </w:r>
            <w:r w:rsidR="00FE4B22">
              <w:rPr>
                <w:rFonts w:cs="Arial"/>
                <w:bCs/>
                <w:iCs/>
              </w:rPr>
              <w:t>S</w:t>
            </w:r>
            <w:r w:rsidRPr="005F775D">
              <w:rPr>
                <w:rFonts w:cs="Arial"/>
                <w:bCs/>
                <w:iCs/>
              </w:rPr>
              <w:t>ection 5.106.5.3.2</w:t>
            </w:r>
            <w:r>
              <w:rPr>
                <w:rFonts w:cs="Arial"/>
                <w:bCs/>
                <w:iCs/>
              </w:rPr>
              <w:t xml:space="preserve">.1 to </w:t>
            </w:r>
            <w:r w:rsidRPr="005F775D">
              <w:rPr>
                <w:rFonts w:cs="Arial"/>
                <w:bCs/>
              </w:rPr>
              <w:t>5.106.5.3.2.3</w:t>
            </w:r>
            <w:r w:rsidR="004C0426"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A4406A" w14:textId="77777777" w:rsidR="002F4BF6" w:rsidRPr="00F605F2" w:rsidRDefault="002F4BF6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D1B07" w:rsidRPr="00F605F2" w14:paraId="017CFD34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1D0037A" w14:textId="7E37AB35" w:rsidR="00FD1B07" w:rsidRPr="00F605F2" w:rsidRDefault="00FD1B07" w:rsidP="00FD1B07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F605F2">
              <w:rPr>
                <w:b/>
                <w:bCs/>
                <w:szCs w:val="24"/>
              </w:rPr>
              <w:t>-</w:t>
            </w:r>
            <w:r w:rsidR="002F4BF6">
              <w:rPr>
                <w:b/>
                <w:bCs/>
                <w:szCs w:val="24"/>
              </w:rPr>
              <w:t>3</w:t>
            </w:r>
          </w:p>
        </w:tc>
        <w:tc>
          <w:tcPr>
            <w:tcW w:w="2299" w:type="dxa"/>
            <w:shd w:val="clear" w:color="auto" w:fill="FFFFFF" w:themeFill="background1"/>
          </w:tcPr>
          <w:p w14:paraId="4C6CF323" w14:textId="24B4E391" w:rsidR="00FD1B07" w:rsidRPr="006366A5" w:rsidRDefault="006366A5" w:rsidP="002D464A">
            <w:pPr>
              <w:spacing w:after="60"/>
              <w:rPr>
                <w:b/>
                <w:bCs/>
              </w:rPr>
            </w:pPr>
            <w:r w:rsidRPr="006366A5">
              <w:rPr>
                <w:b/>
                <w:iCs/>
              </w:rPr>
              <w:t>5.106.5.3.2.</w:t>
            </w:r>
            <w:r w:rsidRPr="006366A5">
              <w:rPr>
                <w:b/>
                <w:iCs/>
                <w:strike/>
              </w:rPr>
              <w:t>2</w:t>
            </w:r>
            <w:r w:rsidRPr="000C20A8">
              <w:rPr>
                <w:b/>
                <w:iCs/>
              </w:rPr>
              <w:t xml:space="preserve"> </w:t>
            </w:r>
            <w:r w:rsidRPr="006366A5">
              <w:rPr>
                <w:b/>
                <w:iCs/>
                <w:u w:val="single"/>
              </w:rPr>
              <w:t>4</w:t>
            </w:r>
            <w:r w:rsidR="00D032DB" w:rsidRPr="002D464A">
              <w:rPr>
                <w:b/>
                <w:iCs/>
              </w:rPr>
              <w:t>,</w:t>
            </w:r>
            <w:r>
              <w:rPr>
                <w:b/>
                <w:iCs/>
                <w:u w:val="single"/>
              </w:rPr>
              <w:t xml:space="preserve"> </w:t>
            </w:r>
          </w:p>
          <w:p w14:paraId="442219FD" w14:textId="6470C1DD" w:rsidR="00FD1B07" w:rsidRPr="00F605F2" w:rsidRDefault="00F32DFA" w:rsidP="00FD1B07">
            <w:pPr>
              <w:spacing w:after="0"/>
              <w:rPr>
                <w:b/>
                <w:bCs/>
                <w:strike/>
              </w:rPr>
            </w:pPr>
            <w:r w:rsidRPr="00F32DFA">
              <w:rPr>
                <w:b/>
                <w:bCs/>
                <w:iCs/>
                <w:u w:val="single"/>
              </w:rPr>
              <w:t>5.106.5.3.2.4.1 Raceway Capacity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4BE15D" w14:textId="77777777" w:rsidR="00FD1B07" w:rsidRPr="00F605F2" w:rsidRDefault="00FD1B07" w:rsidP="00FD1B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911A08C" w14:textId="77777777" w:rsidR="00FD1B07" w:rsidRPr="00F605F2" w:rsidRDefault="00FD1B07" w:rsidP="00FD1B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4490D21" w14:textId="77777777" w:rsidR="00FD1B07" w:rsidRPr="00F605F2" w:rsidRDefault="00FD1B07" w:rsidP="00FD1B0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1895E8A" w14:textId="0B72EFCE" w:rsidR="00FD1B07" w:rsidRPr="00F605F2" w:rsidRDefault="00F32DFA" w:rsidP="003860DC">
            <w:pPr>
              <w:spacing w:after="0"/>
            </w:pPr>
            <w:r w:rsidRPr="00F32DFA">
              <w:rPr>
                <w:rFonts w:cs="Arial"/>
              </w:rPr>
              <w:t xml:space="preserve">Renumber </w:t>
            </w:r>
            <w:r w:rsidR="00FE4B22">
              <w:rPr>
                <w:rFonts w:cs="Arial"/>
              </w:rPr>
              <w:t>S</w:t>
            </w:r>
            <w:r w:rsidRPr="00F32DFA">
              <w:rPr>
                <w:rFonts w:cs="Arial"/>
              </w:rPr>
              <w:t>ection 5.106.5.3.2.</w:t>
            </w:r>
            <w:r w:rsidR="003860DC">
              <w:rPr>
                <w:rFonts w:cs="Arial"/>
              </w:rPr>
              <w:t>2</w:t>
            </w:r>
            <w:r w:rsidRPr="00F32DFA">
              <w:rPr>
                <w:rFonts w:cs="Arial"/>
              </w:rPr>
              <w:t xml:space="preserve"> to 5.106.5.3.2.</w:t>
            </w:r>
            <w:r w:rsidR="003860DC">
              <w:rPr>
                <w:rFonts w:cs="Arial"/>
              </w:rPr>
              <w:t>4</w:t>
            </w:r>
            <w:r w:rsidR="004C0426">
              <w:rPr>
                <w:rFonts w:cs="Arial"/>
              </w:rPr>
              <w:t>.</w:t>
            </w:r>
            <w:r w:rsidR="003860DC">
              <w:rPr>
                <w:rFonts w:cs="Arial"/>
              </w:rPr>
              <w:br/>
            </w:r>
            <w:r w:rsidR="00FD1B07" w:rsidRPr="005F775D">
              <w:rPr>
                <w:rFonts w:cs="Arial"/>
              </w:rPr>
              <w:t xml:space="preserve">Add </w:t>
            </w:r>
            <w:r w:rsidR="00A514C1">
              <w:rPr>
                <w:rFonts w:cs="Arial"/>
              </w:rPr>
              <w:t xml:space="preserve">new </w:t>
            </w:r>
            <w:r w:rsidR="00FE4B22">
              <w:rPr>
                <w:rFonts w:cs="Arial"/>
              </w:rPr>
              <w:t>s</w:t>
            </w:r>
            <w:r w:rsidR="003860DC">
              <w:rPr>
                <w:rFonts w:cs="Arial"/>
              </w:rPr>
              <w:t xml:space="preserve">ection </w:t>
            </w:r>
            <w:r w:rsidR="00FE4B22">
              <w:rPr>
                <w:rFonts w:cs="Arial"/>
              </w:rPr>
              <w:t>to address</w:t>
            </w:r>
            <w:r w:rsidR="003860DC">
              <w:rPr>
                <w:rFonts w:cs="Arial"/>
              </w:rPr>
              <w:t xml:space="preserve"> Raceway </w:t>
            </w:r>
            <w:r w:rsidR="007C32C9">
              <w:rPr>
                <w:rFonts w:cs="Arial"/>
              </w:rPr>
              <w:t>Capacity R</w:t>
            </w:r>
            <w:r w:rsidR="003860DC">
              <w:rPr>
                <w:rFonts w:cs="Arial"/>
              </w:rPr>
              <w:t>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FCACC6" w14:textId="77777777" w:rsidR="00FD1B07" w:rsidRPr="00F605F2" w:rsidRDefault="00FD1B07" w:rsidP="00FD1B0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5B59D0F" w14:textId="2A75E6E2" w:rsidR="00565839" w:rsidRDefault="00FE4B22">
      <w:pPr>
        <w:spacing w:after="160" w:line="259" w:lineRule="auto"/>
        <w:rPr>
          <w:bCs/>
        </w:rPr>
      </w:pPr>
      <w:r>
        <w:rPr>
          <w:bCs/>
        </w:rPr>
        <w:br w:type="page"/>
      </w:r>
    </w:p>
    <w:bookmarkEnd w:id="3"/>
    <w:p w14:paraId="3B66B4F3" w14:textId="6140A6F9" w:rsidR="004C0426" w:rsidRPr="00F605F2" w:rsidRDefault="004C0426" w:rsidP="004C0426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D64B50">
        <w:rPr>
          <w:rFonts w:eastAsiaTheme="majorEastAsia" w:cstheme="majorBidi"/>
          <w:b/>
          <w:caps/>
          <w:szCs w:val="24"/>
        </w:rPr>
        <w:t>5</w:t>
      </w:r>
      <w:r w:rsidR="00C45740">
        <w:rPr>
          <w:rFonts w:eastAsiaTheme="majorEastAsia" w:cstheme="majorBidi"/>
          <w:b/>
          <w:caps/>
          <w:szCs w:val="24"/>
        </w:rPr>
        <w:br/>
      </w:r>
      <w:r w:rsidR="00D64B50">
        <w:rPr>
          <w:rFonts w:eastAsiaTheme="majorEastAsia" w:cstheme="majorBidi"/>
          <w:b/>
          <w:caps/>
          <w:szCs w:val="24"/>
        </w:rPr>
        <w:t>table 5.106.5.3.6 EVCS—power allocation method</w:t>
      </w:r>
    </w:p>
    <w:p w14:paraId="6E389C80" w14:textId="42500D46" w:rsidR="004C0426" w:rsidRPr="00F605F2" w:rsidRDefault="004C0426" w:rsidP="004C0426">
      <w:r>
        <w:t xml:space="preserve">Amend </w:t>
      </w:r>
      <w:r w:rsidR="00C46067" w:rsidRPr="00C46067">
        <w:t>T</w:t>
      </w:r>
      <w:r w:rsidR="00C46067">
        <w:t xml:space="preserve">able </w:t>
      </w:r>
      <w:r w:rsidR="00C46067" w:rsidRPr="00C46067">
        <w:t>5.106.5.3.6</w:t>
      </w:r>
      <w:r w:rsidR="00C46067">
        <w:t xml:space="preserve"> and footnotes </w:t>
      </w:r>
      <w:r w:rsidRPr="00C2404F">
        <w:t>as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4C0426" w:rsidRPr="00F605F2" w14:paraId="6A0B1B85" w14:textId="77777777" w:rsidTr="00F20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CD8CC9F" w14:textId="7E136D6F" w:rsidR="004C0426" w:rsidRPr="00F605F2" w:rsidRDefault="004C0426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574141">
              <w:rPr>
                <w:b/>
                <w:bCs/>
              </w:rPr>
              <w:t>5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742E9573" w14:textId="77777777" w:rsidR="004C0426" w:rsidRPr="00F605F2" w:rsidRDefault="004C0426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2844A1" w14:textId="77777777" w:rsidR="004C0426" w:rsidRPr="00F605F2" w:rsidRDefault="004C0426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DDA50A" w14:textId="77777777" w:rsidR="004C0426" w:rsidRPr="00F605F2" w:rsidRDefault="004C0426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3112E3A" w14:textId="77777777" w:rsidR="004C0426" w:rsidRPr="00F605F2" w:rsidRDefault="004C0426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5272663" w14:textId="77777777" w:rsidR="004C0426" w:rsidRPr="00F605F2" w:rsidRDefault="004C0426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F86A1A" w14:textId="77777777" w:rsidR="004C0426" w:rsidRPr="00F605F2" w:rsidRDefault="004C0426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4C0426" w:rsidRPr="00F605F2" w14:paraId="182CB4F5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72BA05F" w14:textId="4E2F7B68" w:rsidR="004C0426" w:rsidRPr="00F605F2" w:rsidRDefault="00A162CC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4C0426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7053A3D4" w14:textId="20C7614C" w:rsidR="004C0426" w:rsidRPr="000B7C8F" w:rsidRDefault="00A162CC" w:rsidP="00BB2690">
            <w:pPr>
              <w:spacing w:after="0"/>
              <w:rPr>
                <w:b/>
                <w:bCs/>
              </w:rPr>
            </w:pPr>
            <w:r w:rsidRPr="00A162CC">
              <w:rPr>
                <w:b/>
                <w:bCs/>
              </w:rPr>
              <w:t>TABLE 5.106.5.3.6</w:t>
            </w:r>
            <w:r w:rsidR="00BB2690">
              <w:rPr>
                <w:b/>
                <w:bCs/>
              </w:rPr>
              <w:br/>
            </w:r>
            <w:r w:rsidRPr="00A162CC">
              <w:rPr>
                <w:b/>
                <w:bCs/>
                <w:u w:val="single"/>
              </w:rPr>
              <w:t>EVCS—</w:t>
            </w:r>
            <w:r w:rsidR="00BB2690">
              <w:rPr>
                <w:b/>
                <w:bCs/>
                <w:u w:val="single"/>
              </w:rPr>
              <w:t>P</w:t>
            </w:r>
            <w:r w:rsidRPr="00A162CC">
              <w:rPr>
                <w:b/>
                <w:bCs/>
                <w:u w:val="single"/>
              </w:rPr>
              <w:t>ower allocation method</w:t>
            </w:r>
          </w:p>
        </w:tc>
        <w:tc>
          <w:tcPr>
            <w:tcW w:w="1080" w:type="dxa"/>
            <w:shd w:val="clear" w:color="auto" w:fill="FFFFFF" w:themeFill="background1"/>
          </w:tcPr>
          <w:p w14:paraId="53C0F852" w14:textId="77777777" w:rsidR="004C0426" w:rsidRPr="00F605F2" w:rsidRDefault="004C0426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0348D1" w14:textId="77777777" w:rsidR="004C0426" w:rsidRPr="00F605F2" w:rsidRDefault="004C0426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20D4A65" w14:textId="77777777" w:rsidR="004C0426" w:rsidRPr="00F605F2" w:rsidRDefault="004C0426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2EC080B" w14:textId="46C60380" w:rsidR="004C0426" w:rsidRPr="002F4BF6" w:rsidRDefault="00237B17" w:rsidP="00F204D5">
            <w:pPr>
              <w:spacing w:after="0"/>
              <w:rPr>
                <w:rFonts w:cs="Arial"/>
              </w:rPr>
            </w:pPr>
            <w:r w:rsidRPr="00237B17">
              <w:rPr>
                <w:rFonts w:cs="Arial"/>
              </w:rPr>
              <w:t xml:space="preserve">Amend the existing </w:t>
            </w:r>
            <w:r w:rsidR="008D7905">
              <w:rPr>
                <w:rFonts w:cs="Arial"/>
              </w:rPr>
              <w:t>table title.</w:t>
            </w:r>
            <w:r w:rsidRPr="00237B17">
              <w:rPr>
                <w:rFonts w:cs="Arial"/>
              </w:rPr>
              <w:t xml:space="preserve"> Add </w:t>
            </w:r>
            <w:r w:rsidR="00FE4B22">
              <w:rPr>
                <w:rFonts w:cs="Arial"/>
              </w:rPr>
              <w:t>c</w:t>
            </w:r>
            <w:r w:rsidRPr="00237B17">
              <w:rPr>
                <w:rFonts w:cs="Arial"/>
              </w:rPr>
              <w:t>olumn 4 for Office and Retail occupancies</w:t>
            </w:r>
            <w:r w:rsidR="001D56BA">
              <w:rPr>
                <w:rFonts w:cs="Arial"/>
              </w:rPr>
              <w:t>.</w:t>
            </w:r>
            <w:r w:rsidR="00FE4B22">
              <w:rPr>
                <w:rFonts w:cs="Arial"/>
              </w:rPr>
              <w:t xml:space="preserve"> </w:t>
            </w:r>
            <w:r w:rsidR="001D56BA">
              <w:rPr>
                <w:rFonts w:cs="Arial"/>
              </w:rPr>
              <w:t>A</w:t>
            </w:r>
            <w:r w:rsidR="00EC155E">
              <w:rPr>
                <w:rFonts w:cs="Arial"/>
              </w:rPr>
              <w:t xml:space="preserve">mend </w:t>
            </w:r>
            <w:r w:rsidR="00E478D7">
              <w:rPr>
                <w:rFonts w:cs="Arial"/>
              </w:rPr>
              <w:t>existing</w:t>
            </w:r>
            <w:r w:rsidR="008C28E6">
              <w:rPr>
                <w:rFonts w:cs="Arial"/>
              </w:rPr>
              <w:t xml:space="preserve"> footnote </w:t>
            </w:r>
            <w:r w:rsidR="00E8699D">
              <w:rPr>
                <w:rFonts w:cs="Arial"/>
              </w:rPr>
              <w:t xml:space="preserve">3 </w:t>
            </w:r>
            <w:r w:rsidR="00FE4B22">
              <w:rPr>
                <w:rFonts w:cs="Arial"/>
              </w:rPr>
              <w:t>and</w:t>
            </w:r>
            <w:r w:rsidR="000C20A8">
              <w:rPr>
                <w:rFonts w:cs="Arial"/>
              </w:rPr>
              <w:t xml:space="preserve"> </w:t>
            </w:r>
            <w:r w:rsidR="00FE4B22">
              <w:rPr>
                <w:rFonts w:cs="Arial"/>
              </w:rPr>
              <w:t>a</w:t>
            </w:r>
            <w:r>
              <w:rPr>
                <w:rFonts w:cs="Arial"/>
              </w:rPr>
              <w:t xml:space="preserve">dd </w:t>
            </w:r>
            <w:r w:rsidRPr="00237B17">
              <w:rPr>
                <w:rFonts w:cs="Arial"/>
              </w:rPr>
              <w:t xml:space="preserve">footnote </w:t>
            </w:r>
            <w:r>
              <w:rPr>
                <w:rFonts w:cs="Arial"/>
              </w:rPr>
              <w:t>5</w:t>
            </w:r>
            <w:r w:rsidRPr="00237B1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FD5182" w14:textId="77777777" w:rsidR="004C0426" w:rsidRPr="00F605F2" w:rsidRDefault="004C0426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AFE5342" w14:textId="77777777" w:rsidR="00D92F6F" w:rsidRPr="00F605F2" w:rsidRDefault="00D92F6F" w:rsidP="00D92F6F">
      <w:pPr>
        <w:spacing w:after="0"/>
        <w:rPr>
          <w:bCs/>
        </w:rPr>
      </w:pPr>
    </w:p>
    <w:p w14:paraId="19CCE1C9" w14:textId="5EB86EF6" w:rsidR="00D92F6F" w:rsidRPr="00F605F2" w:rsidRDefault="00D92F6F" w:rsidP="00D92F6F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6</w:t>
      </w:r>
      <w:r w:rsidR="00C45740">
        <w:rPr>
          <w:rFonts w:eastAsiaTheme="majorEastAsia" w:cstheme="majorBidi"/>
          <w:b/>
          <w:caps/>
          <w:szCs w:val="24"/>
        </w:rPr>
        <w:br/>
      </w:r>
      <w:r w:rsidRPr="00ED4DA3">
        <w:rPr>
          <w:rFonts w:eastAsiaTheme="majorEastAsia" w:cstheme="majorBidi"/>
          <w:b/>
          <w:caps/>
          <w:szCs w:val="24"/>
        </w:rPr>
        <w:t>5.106.5.3.</w:t>
      </w:r>
      <w:r w:rsidR="00F57B52">
        <w:rPr>
          <w:rFonts w:eastAsiaTheme="majorEastAsia" w:cstheme="majorBidi"/>
          <w:b/>
          <w:caps/>
          <w:szCs w:val="24"/>
        </w:rPr>
        <w:t>6</w:t>
      </w:r>
      <w:r w:rsidRPr="00ED4DA3">
        <w:rPr>
          <w:rFonts w:eastAsiaTheme="majorEastAsia" w:cstheme="majorBidi"/>
          <w:b/>
          <w:caps/>
          <w:szCs w:val="24"/>
        </w:rPr>
        <w:t xml:space="preserve"> Electric vehicle charging stations (EVCS)</w:t>
      </w:r>
      <w:r w:rsidR="00BF0F9C" w:rsidRPr="00BF0F9C">
        <w:t xml:space="preserve"> </w:t>
      </w:r>
      <w:r w:rsidR="00BF0F9C" w:rsidRPr="00BF0F9C">
        <w:rPr>
          <w:rFonts w:eastAsiaTheme="majorEastAsia" w:cstheme="majorBidi"/>
          <w:b/>
          <w:caps/>
          <w:szCs w:val="24"/>
        </w:rPr>
        <w:t>–power allocation method</w:t>
      </w:r>
    </w:p>
    <w:p w14:paraId="63FE8CDF" w14:textId="56903985" w:rsidR="00D92F6F" w:rsidRPr="00F605F2" w:rsidRDefault="00D92F6F" w:rsidP="00D92F6F">
      <w:r>
        <w:t>A</w:t>
      </w:r>
      <w:r w:rsidR="00432206">
        <w:t>dd Subsection</w:t>
      </w:r>
      <w:r w:rsidR="007A1245">
        <w:t xml:space="preserve">s </w:t>
      </w:r>
      <w:r w:rsidR="00432206">
        <w:t xml:space="preserve">to </w:t>
      </w:r>
      <w:r w:rsidR="002D464A">
        <w:t xml:space="preserve">Section </w:t>
      </w:r>
      <w:r w:rsidRPr="00A811B5">
        <w:t>5.106.5.3</w:t>
      </w:r>
      <w:r w:rsidR="006202B9">
        <w:t>.6</w:t>
      </w:r>
      <w:r w:rsidR="007A1245">
        <w:t xml:space="preserve"> 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D92F6F" w:rsidRPr="00F605F2" w14:paraId="09A9C060" w14:textId="77777777" w:rsidTr="00F20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76F3156" w14:textId="00D4F8D9" w:rsidR="00D92F6F" w:rsidRPr="00F605F2" w:rsidRDefault="00D92F6F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204AD9">
              <w:rPr>
                <w:b/>
                <w:bCs/>
              </w:rPr>
              <w:t>6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FC4806A" w14:textId="77777777" w:rsidR="00D92F6F" w:rsidRPr="00F605F2" w:rsidRDefault="00D92F6F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7F49FB" w14:textId="77777777" w:rsidR="00D92F6F" w:rsidRPr="00F605F2" w:rsidRDefault="00D92F6F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461C77" w14:textId="77777777" w:rsidR="00D92F6F" w:rsidRPr="00F605F2" w:rsidRDefault="00D92F6F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2BEEBDB" w14:textId="77777777" w:rsidR="00D92F6F" w:rsidRPr="00F605F2" w:rsidRDefault="00D92F6F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16AF63E" w14:textId="77777777" w:rsidR="00D92F6F" w:rsidRPr="00F605F2" w:rsidRDefault="00D92F6F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757F83" w14:textId="77777777" w:rsidR="00D92F6F" w:rsidRPr="00F605F2" w:rsidRDefault="00D92F6F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204AD9" w:rsidRPr="00F605F2" w14:paraId="2F2CD3C0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045D90C" w14:textId="1D4C9F8B" w:rsidR="00204AD9" w:rsidRPr="00F605F2" w:rsidRDefault="00204AD9" w:rsidP="00204AD9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1CF72F9B" w14:textId="148F07DA" w:rsidR="00204AD9" w:rsidRPr="00204AD9" w:rsidRDefault="00204AD9" w:rsidP="00204AD9">
            <w:pPr>
              <w:spacing w:after="0"/>
              <w:rPr>
                <w:b/>
                <w:bCs/>
                <w:u w:val="single"/>
              </w:rPr>
            </w:pPr>
            <w:r w:rsidRPr="00D032DB">
              <w:rPr>
                <w:b/>
                <w:bCs/>
                <w:u w:val="single"/>
              </w:rPr>
              <w:t>5.106.5.3.</w:t>
            </w:r>
            <w:r>
              <w:rPr>
                <w:b/>
                <w:bCs/>
                <w:u w:val="single"/>
              </w:rPr>
              <w:t>6</w:t>
            </w:r>
            <w:r w:rsidRPr="00D032DB">
              <w:rPr>
                <w:b/>
                <w:bCs/>
                <w:u w:val="single"/>
              </w:rPr>
              <w:t xml:space="preserve">.1 Receptacle </w:t>
            </w:r>
            <w:r w:rsidR="00AE6142">
              <w:rPr>
                <w:b/>
                <w:bCs/>
                <w:u w:val="single"/>
              </w:rPr>
              <w:t>c</w:t>
            </w:r>
            <w:r w:rsidRPr="00D032DB">
              <w:rPr>
                <w:b/>
                <w:bCs/>
                <w:u w:val="single"/>
              </w:rPr>
              <w:t>onfigurations.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EA02A8" w14:textId="77777777" w:rsidR="00204AD9" w:rsidRPr="00F605F2" w:rsidRDefault="00204AD9" w:rsidP="00204AD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974CD76" w14:textId="77777777" w:rsidR="00204AD9" w:rsidRPr="00F605F2" w:rsidRDefault="00204AD9" w:rsidP="00204AD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0FAE6F5" w14:textId="77777777" w:rsidR="00204AD9" w:rsidRPr="00F605F2" w:rsidRDefault="00204AD9" w:rsidP="00204AD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47B1C99" w14:textId="79D87613" w:rsidR="00204AD9" w:rsidRPr="002F4BF6" w:rsidRDefault="00204AD9" w:rsidP="00204AD9">
            <w:pPr>
              <w:spacing w:after="0"/>
              <w:rPr>
                <w:rFonts w:cs="Arial"/>
              </w:rPr>
            </w:pPr>
            <w:r w:rsidRPr="005F775D">
              <w:rPr>
                <w:rFonts w:cs="Arial"/>
              </w:rPr>
              <w:t xml:space="preserve">Add </w:t>
            </w:r>
            <w:r w:rsidR="000C20A8">
              <w:rPr>
                <w:rFonts w:cs="Arial"/>
              </w:rPr>
              <w:t xml:space="preserve">new </w:t>
            </w:r>
            <w:r w:rsidR="00FE4B22">
              <w:rPr>
                <w:rFonts w:cs="Arial"/>
              </w:rPr>
              <w:t>section</w:t>
            </w:r>
            <w:r w:rsidRPr="005F775D">
              <w:rPr>
                <w:rFonts w:cs="Arial"/>
              </w:rPr>
              <w:t xml:space="preserve"> to specify NEMA </w:t>
            </w:r>
            <w:r>
              <w:rPr>
                <w:rFonts w:cs="Arial"/>
              </w:rPr>
              <w:t xml:space="preserve">standard </w:t>
            </w:r>
            <w:r w:rsidRPr="005F775D">
              <w:rPr>
                <w:rFonts w:cs="Arial"/>
              </w:rPr>
              <w:t>charging receptacles.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04DA06" w14:textId="77777777" w:rsidR="00204AD9" w:rsidRPr="00F605F2" w:rsidRDefault="00204AD9" w:rsidP="00204AD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04AD9" w:rsidRPr="00F605F2" w14:paraId="56016604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5C42FBC" w14:textId="0C27CF3B" w:rsidR="00204AD9" w:rsidRPr="00F605F2" w:rsidRDefault="00BC3B8B" w:rsidP="00204AD9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204AD9" w:rsidRPr="00F605F2">
              <w:rPr>
                <w:b/>
                <w:bCs/>
                <w:szCs w:val="24"/>
              </w:rPr>
              <w:t>-</w:t>
            </w:r>
            <w:r w:rsidR="00204AD9">
              <w:rPr>
                <w:b/>
                <w:bCs/>
                <w:szCs w:val="24"/>
              </w:rPr>
              <w:t>2</w:t>
            </w:r>
          </w:p>
        </w:tc>
        <w:tc>
          <w:tcPr>
            <w:tcW w:w="2299" w:type="dxa"/>
            <w:shd w:val="clear" w:color="auto" w:fill="FFFFFF" w:themeFill="background1"/>
          </w:tcPr>
          <w:p w14:paraId="60D24BC7" w14:textId="3559740C" w:rsidR="00204AD9" w:rsidRPr="00BC3B8B" w:rsidRDefault="00204AD9" w:rsidP="00204AD9">
            <w:pPr>
              <w:spacing w:after="0"/>
              <w:rPr>
                <w:b/>
                <w:bCs/>
                <w:u w:val="single"/>
              </w:rPr>
            </w:pPr>
            <w:r w:rsidRPr="004C0426">
              <w:rPr>
                <w:b/>
                <w:bCs/>
                <w:u w:val="single"/>
              </w:rPr>
              <w:t>5.106.5.3.</w:t>
            </w:r>
            <w:r w:rsidR="00BC3B8B">
              <w:rPr>
                <w:b/>
                <w:bCs/>
                <w:u w:val="single"/>
              </w:rPr>
              <w:t>6.</w:t>
            </w:r>
            <w:r w:rsidR="00AE6142">
              <w:rPr>
                <w:b/>
                <w:bCs/>
                <w:u w:val="single"/>
              </w:rPr>
              <w:t>2</w:t>
            </w:r>
            <w:r w:rsidRPr="004C0426">
              <w:rPr>
                <w:b/>
                <w:bCs/>
                <w:u w:val="single"/>
              </w:rPr>
              <w:t xml:space="preserve"> EV Charger </w:t>
            </w:r>
            <w:r w:rsidR="00AE6142">
              <w:rPr>
                <w:b/>
                <w:bCs/>
                <w:u w:val="single"/>
              </w:rPr>
              <w:t>c</w:t>
            </w:r>
            <w:r w:rsidRPr="004C0426">
              <w:rPr>
                <w:b/>
                <w:bCs/>
                <w:u w:val="single"/>
              </w:rPr>
              <w:t>onnectors.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B206B4" w14:textId="77777777" w:rsidR="00204AD9" w:rsidRPr="00F605F2" w:rsidRDefault="00204AD9" w:rsidP="00204AD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B8196F" w14:textId="77777777" w:rsidR="00204AD9" w:rsidRPr="00F605F2" w:rsidRDefault="00204AD9" w:rsidP="00204AD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7B47C7C" w14:textId="77777777" w:rsidR="00204AD9" w:rsidRPr="00F605F2" w:rsidRDefault="00204AD9" w:rsidP="00204AD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E325F07" w14:textId="23954E73" w:rsidR="00204AD9" w:rsidRPr="00F605F2" w:rsidRDefault="00204AD9" w:rsidP="00204AD9">
            <w:pPr>
              <w:spacing w:after="0"/>
            </w:pPr>
            <w:r w:rsidRPr="005F775D">
              <w:rPr>
                <w:rFonts w:cs="Arial"/>
              </w:rPr>
              <w:t xml:space="preserve">Add </w:t>
            </w:r>
            <w:r w:rsidR="000C20A8">
              <w:rPr>
                <w:rFonts w:cs="Arial"/>
              </w:rPr>
              <w:t xml:space="preserve">new </w:t>
            </w:r>
            <w:r w:rsidR="00FE4B22">
              <w:rPr>
                <w:rFonts w:cs="Arial"/>
              </w:rPr>
              <w:t>section to address</w:t>
            </w:r>
            <w:r w:rsidRPr="005F77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EV Charger connectors.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746988" w14:textId="77777777" w:rsidR="00204AD9" w:rsidRPr="00F605F2" w:rsidRDefault="00204AD9" w:rsidP="00204AD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04AD9" w:rsidRPr="00F605F2" w14:paraId="234D8C40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EB3789B" w14:textId="04F800CB" w:rsidR="00204AD9" w:rsidRPr="00F605F2" w:rsidRDefault="00BC3B8B" w:rsidP="00204AD9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204AD9" w:rsidRPr="00F605F2">
              <w:rPr>
                <w:b/>
                <w:bCs/>
                <w:szCs w:val="24"/>
              </w:rPr>
              <w:t>-</w:t>
            </w:r>
            <w:r w:rsidR="00204AD9">
              <w:rPr>
                <w:b/>
                <w:bCs/>
                <w:szCs w:val="24"/>
              </w:rPr>
              <w:t>3</w:t>
            </w:r>
          </w:p>
        </w:tc>
        <w:tc>
          <w:tcPr>
            <w:tcW w:w="2299" w:type="dxa"/>
            <w:shd w:val="clear" w:color="auto" w:fill="FFFFFF" w:themeFill="background1"/>
          </w:tcPr>
          <w:p w14:paraId="5D467471" w14:textId="3182B8C5" w:rsidR="00204AD9" w:rsidRPr="00F605F2" w:rsidRDefault="00204AD9" w:rsidP="00204AD9">
            <w:pPr>
              <w:spacing w:after="0"/>
              <w:rPr>
                <w:b/>
                <w:bCs/>
                <w:strike/>
              </w:rPr>
            </w:pPr>
            <w:r w:rsidRPr="00F32DFA">
              <w:rPr>
                <w:b/>
                <w:bCs/>
                <w:iCs/>
                <w:u w:val="single"/>
              </w:rPr>
              <w:t>5.106.5.3.</w:t>
            </w:r>
            <w:r w:rsidR="00BC3B8B">
              <w:rPr>
                <w:b/>
                <w:bCs/>
                <w:iCs/>
                <w:u w:val="single"/>
              </w:rPr>
              <w:t>6.3</w:t>
            </w:r>
            <w:r w:rsidRPr="00F32DFA">
              <w:rPr>
                <w:b/>
                <w:bCs/>
                <w:iCs/>
                <w:u w:val="single"/>
              </w:rPr>
              <w:t xml:space="preserve"> Raceway Capacity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E028B" w14:textId="77777777" w:rsidR="00204AD9" w:rsidRPr="00F605F2" w:rsidRDefault="00204AD9" w:rsidP="00204AD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FE47320" w14:textId="77777777" w:rsidR="00204AD9" w:rsidRPr="00F605F2" w:rsidRDefault="00204AD9" w:rsidP="00204AD9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A216A5D" w14:textId="77777777" w:rsidR="00204AD9" w:rsidRPr="00F605F2" w:rsidRDefault="00204AD9" w:rsidP="00204AD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EFA6687" w14:textId="2FB8E720" w:rsidR="00204AD9" w:rsidRPr="00F605F2" w:rsidRDefault="00204AD9" w:rsidP="00204AD9">
            <w:pPr>
              <w:spacing w:after="0"/>
            </w:pPr>
            <w:r w:rsidRPr="005F775D">
              <w:rPr>
                <w:rFonts w:cs="Arial"/>
              </w:rPr>
              <w:t xml:space="preserve">Add </w:t>
            </w:r>
            <w:r w:rsidR="000C20A8">
              <w:rPr>
                <w:rFonts w:cs="Arial"/>
              </w:rPr>
              <w:t xml:space="preserve">new </w:t>
            </w:r>
            <w:r w:rsidR="00FE4B22">
              <w:rPr>
                <w:rFonts w:cs="Arial"/>
              </w:rPr>
              <w:t>section to address</w:t>
            </w:r>
            <w:r>
              <w:rPr>
                <w:rFonts w:cs="Arial"/>
              </w:rPr>
              <w:t xml:space="preserve"> Raceway Capacity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3BFC5F" w14:textId="77777777" w:rsidR="00204AD9" w:rsidRPr="00F605F2" w:rsidRDefault="00204AD9" w:rsidP="00204AD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3D9CE36" w14:textId="2966A932" w:rsidR="00C45740" w:rsidRDefault="00C45740" w:rsidP="007A1245">
      <w:pPr>
        <w:spacing w:after="0"/>
        <w:rPr>
          <w:bCs/>
        </w:rPr>
      </w:pPr>
    </w:p>
    <w:p w14:paraId="65C8E2A7" w14:textId="0EE83564" w:rsidR="007A1245" w:rsidRPr="00F605F2" w:rsidRDefault="007A1245" w:rsidP="007A1245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7</w:t>
      </w:r>
      <w:r w:rsidR="00C45740">
        <w:rPr>
          <w:rFonts w:eastAsiaTheme="majorEastAsia" w:cstheme="majorBidi"/>
          <w:b/>
          <w:caps/>
          <w:szCs w:val="24"/>
        </w:rPr>
        <w:br/>
      </w:r>
      <w:r w:rsidR="002D464A" w:rsidRPr="002D464A">
        <w:rPr>
          <w:rFonts w:eastAsiaTheme="majorEastAsia" w:cstheme="majorBidi"/>
          <w:b/>
          <w:bCs/>
          <w:caps/>
          <w:szCs w:val="24"/>
        </w:rPr>
        <w:t>5.106.5.4.2 Existing buildings or parking areas with previously installed EV capable infrastructure</w:t>
      </w:r>
    </w:p>
    <w:p w14:paraId="66AC163A" w14:textId="7DA5A454" w:rsidR="007A1245" w:rsidRPr="00F605F2" w:rsidRDefault="00A91ADB" w:rsidP="007A1245">
      <w:r>
        <w:t xml:space="preserve">Amend </w:t>
      </w:r>
      <w:r w:rsidR="007A1245">
        <w:t>Section</w:t>
      </w:r>
      <w:r>
        <w:t xml:space="preserve"> </w:t>
      </w:r>
      <w:r w:rsidR="007A1245" w:rsidRPr="00A811B5">
        <w:t>5.106.5</w:t>
      </w:r>
      <w:r>
        <w:t>.4.2</w:t>
      </w:r>
      <w:r w:rsidR="007A1245" w:rsidRPr="00A811B5">
        <w:t xml:space="preserve"> </w:t>
      </w:r>
      <w:r w:rsidR="007A1245">
        <w:t xml:space="preserve">as listed </w:t>
      </w:r>
      <w:r w:rsidR="007A1245" w:rsidRPr="00C2404F">
        <w:t>below</w:t>
      </w:r>
      <w:r w:rsidR="007A1245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7A1245" w:rsidRPr="00F605F2" w14:paraId="5DB3CE2D" w14:textId="77777777" w:rsidTr="00F20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2DDAF0C" w14:textId="0B128509" w:rsidR="007A1245" w:rsidRPr="00F605F2" w:rsidRDefault="007A1245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B9312C">
              <w:rPr>
                <w:b/>
                <w:bCs/>
              </w:rPr>
              <w:t>7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D91427D" w14:textId="77777777" w:rsidR="007A1245" w:rsidRPr="00F605F2" w:rsidRDefault="007A124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B09B3E" w14:textId="77777777" w:rsidR="007A1245" w:rsidRPr="00F605F2" w:rsidRDefault="007A124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40473A" w14:textId="77777777" w:rsidR="007A1245" w:rsidRPr="00F605F2" w:rsidRDefault="007A124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EF974A2" w14:textId="77777777" w:rsidR="007A1245" w:rsidRPr="00F605F2" w:rsidRDefault="007A124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2FC285F" w14:textId="77777777" w:rsidR="007A1245" w:rsidRPr="00F605F2" w:rsidRDefault="007A124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A57CDB" w14:textId="77777777" w:rsidR="007A1245" w:rsidRPr="00F605F2" w:rsidRDefault="007A124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7A1245" w:rsidRPr="00F605F2" w14:paraId="565EF738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5F96E7C" w14:textId="1E6832D2" w:rsidR="007A1245" w:rsidRPr="00F605F2" w:rsidRDefault="00B9312C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7A1245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5D107897" w14:textId="34F2990C" w:rsidR="007A1245" w:rsidRPr="004B0872" w:rsidRDefault="00225276" w:rsidP="00F204D5">
            <w:pPr>
              <w:spacing w:after="0"/>
              <w:rPr>
                <w:b/>
                <w:bCs/>
              </w:rPr>
            </w:pPr>
            <w:r w:rsidRPr="00225276">
              <w:rPr>
                <w:b/>
                <w:bCs/>
              </w:rPr>
              <w:t>5.106.5.4.2 Existing buildings or parking areas with previously installed EV capable infrastructure</w:t>
            </w:r>
            <w:r w:rsidR="007A1245" w:rsidRPr="004B0872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EF281F" w14:textId="77777777" w:rsidR="007A1245" w:rsidRPr="00F605F2" w:rsidRDefault="007A1245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E3235A" w14:textId="77777777" w:rsidR="007A1245" w:rsidRPr="00F605F2" w:rsidRDefault="007A1245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4CFF15D" w14:textId="77777777" w:rsidR="007A1245" w:rsidRPr="00F605F2" w:rsidRDefault="007A1245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86B4311" w14:textId="02C2DEBB" w:rsidR="007A1245" w:rsidRPr="002F4BF6" w:rsidRDefault="00225276" w:rsidP="00F204D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="00A2047E">
              <w:rPr>
                <w:rFonts w:cs="Arial"/>
              </w:rPr>
              <w:t xml:space="preserve">this </w:t>
            </w:r>
            <w:r w:rsidR="007A1245">
              <w:rPr>
                <w:rFonts w:cs="Arial"/>
              </w:rPr>
              <w:t>section</w:t>
            </w:r>
            <w:r>
              <w:rPr>
                <w:rFonts w:cs="Arial"/>
              </w:rPr>
              <w:t xml:space="preserve"> to clarify </w:t>
            </w:r>
            <w:r w:rsidR="00A2047E" w:rsidRPr="00A2047E">
              <w:rPr>
                <w:rFonts w:cs="Arial"/>
              </w:rPr>
              <w:t>that all existing EV capable spaces must be built-out prior to any new EV capable spaces being added</w:t>
            </w:r>
            <w:r w:rsidR="00A2047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F8D70E" w14:textId="77777777" w:rsidR="007A1245" w:rsidRPr="00F605F2" w:rsidRDefault="007A1245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57131C1" w14:textId="428EB409" w:rsidR="007A1245" w:rsidRDefault="00A2047E" w:rsidP="007A1245">
      <w:pPr>
        <w:spacing w:after="0"/>
        <w:rPr>
          <w:bCs/>
        </w:rPr>
      </w:pPr>
      <w:r>
        <w:rPr>
          <w:bCs/>
        </w:rPr>
        <w:br w:type="page"/>
      </w:r>
    </w:p>
    <w:p w14:paraId="119ADD89" w14:textId="67BC4AA8" w:rsidR="00663D65" w:rsidRPr="00F605F2" w:rsidRDefault="00663D65" w:rsidP="00663D65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8</w:t>
      </w:r>
      <w:r>
        <w:rPr>
          <w:rFonts w:eastAsiaTheme="majorEastAsia" w:cstheme="majorBidi"/>
          <w:b/>
          <w:caps/>
          <w:szCs w:val="24"/>
        </w:rPr>
        <w:br/>
      </w:r>
      <w:r w:rsidRPr="00663D65">
        <w:rPr>
          <w:rFonts w:eastAsiaTheme="majorEastAsia" w:cstheme="majorBidi"/>
          <w:b/>
          <w:i/>
          <w:iCs/>
          <w:caps/>
          <w:szCs w:val="24"/>
        </w:rPr>
        <w:t>DIVISION 5.3 – WATER EFFICIENCY AND CONSERVATION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 w:rsidRPr="00B85343">
        <w:rPr>
          <w:rFonts w:eastAsiaTheme="majorEastAsia" w:cstheme="majorBidi"/>
          <w:b/>
          <w:bCs/>
          <w:caps/>
          <w:szCs w:val="24"/>
        </w:rPr>
        <w:t>SECTION 5.50</w:t>
      </w:r>
      <w:r w:rsidR="009648FC">
        <w:rPr>
          <w:rFonts w:eastAsiaTheme="majorEastAsia" w:cstheme="majorBidi"/>
          <w:b/>
          <w:bCs/>
          <w:caps/>
          <w:szCs w:val="24"/>
        </w:rPr>
        <w:t>3</w:t>
      </w:r>
      <w:r w:rsidRPr="00B85343">
        <w:rPr>
          <w:rFonts w:eastAsiaTheme="majorEastAsia" w:cstheme="majorBidi"/>
          <w:b/>
          <w:bCs/>
          <w:caps/>
          <w:szCs w:val="24"/>
        </w:rPr>
        <w:t xml:space="preserve"> </w:t>
      </w:r>
      <w:r w:rsidR="009648FC" w:rsidRPr="009648FC">
        <w:rPr>
          <w:rFonts w:eastAsiaTheme="majorEastAsia" w:cstheme="majorBidi"/>
          <w:b/>
          <w:bCs/>
          <w:caps/>
          <w:szCs w:val="24"/>
        </w:rPr>
        <w:t>INDOOR WATER USE</w:t>
      </w:r>
    </w:p>
    <w:p w14:paraId="7D319028" w14:textId="6FBC473A" w:rsidR="00663D65" w:rsidRPr="00F605F2" w:rsidRDefault="00663D65" w:rsidP="00663D65">
      <w:r>
        <w:t>Amend Section 5.50</w:t>
      </w:r>
      <w:r w:rsidR="00695055">
        <w:t>3.3</w:t>
      </w:r>
      <w:r w:rsidR="00C91314">
        <w:t>.4.6</w:t>
      </w:r>
      <w:r w:rsidR="001E693C">
        <w:t xml:space="preserve"> </w:t>
      </w:r>
      <w:r>
        <w:t xml:space="preserve">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663D65" w:rsidRPr="00F605F2" w14:paraId="714964CF" w14:textId="77777777" w:rsidTr="00F20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1744D7F" w14:textId="491C4772" w:rsidR="00663D65" w:rsidRPr="00F605F2" w:rsidRDefault="00663D65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CD3562">
              <w:rPr>
                <w:b/>
                <w:bCs/>
              </w:rPr>
              <w:t>8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15CDE638" w14:textId="77777777" w:rsidR="00663D65" w:rsidRPr="00F605F2" w:rsidRDefault="00663D6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05A72C" w14:textId="77777777" w:rsidR="00663D65" w:rsidRPr="00F605F2" w:rsidRDefault="00663D6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EAF8A2" w14:textId="77777777" w:rsidR="00663D65" w:rsidRPr="00F605F2" w:rsidRDefault="00663D6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7513ACA" w14:textId="77777777" w:rsidR="00663D65" w:rsidRPr="00F605F2" w:rsidRDefault="00663D6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2492C59" w14:textId="77777777" w:rsidR="00663D65" w:rsidRPr="00F605F2" w:rsidRDefault="00663D6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3751C8" w14:textId="77777777" w:rsidR="00663D65" w:rsidRPr="00F605F2" w:rsidRDefault="00663D6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663D65" w:rsidRPr="00F605F2" w14:paraId="19B14FB2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7AD3C7B" w14:textId="29B2A2E5" w:rsidR="00663D65" w:rsidRPr="00F605F2" w:rsidRDefault="00CD3562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="00663D65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5F45CF9F" w14:textId="2ACCD559" w:rsidR="007D14AA" w:rsidRPr="007D14AA" w:rsidRDefault="002F2BD4" w:rsidP="007D14AA">
            <w:pPr>
              <w:spacing w:after="0"/>
              <w:rPr>
                <w:b/>
                <w:bCs/>
              </w:rPr>
            </w:pPr>
            <w:r w:rsidRPr="002F2BD4">
              <w:rPr>
                <w:b/>
                <w:bCs/>
              </w:rPr>
              <w:t>5.303.3.4.6</w:t>
            </w:r>
            <w:r w:rsidR="007D14AA">
              <w:rPr>
                <w:b/>
                <w:bCs/>
              </w:rPr>
              <w:t xml:space="preserve"> </w:t>
            </w:r>
            <w:r w:rsidR="007D14AA" w:rsidRPr="007D14AA">
              <w:rPr>
                <w:b/>
                <w:bCs/>
              </w:rPr>
              <w:t xml:space="preserve">Pre-rinse spray valves, “FOR REFERENCE ONLY”, and TABLE </w:t>
            </w:r>
          </w:p>
          <w:p w14:paraId="3BF60816" w14:textId="143AFCDA" w:rsidR="0097066F" w:rsidRPr="004B0872" w:rsidRDefault="007D14AA" w:rsidP="007D14AA">
            <w:pPr>
              <w:spacing w:after="0"/>
              <w:rPr>
                <w:b/>
                <w:bCs/>
              </w:rPr>
            </w:pPr>
            <w:r w:rsidRPr="007D14AA">
              <w:rPr>
                <w:b/>
                <w:bCs/>
              </w:rPr>
              <w:t>H-2 and reference to Title 20</w:t>
            </w:r>
            <w:r w:rsidR="002F2BD4" w:rsidRPr="002F2BD4">
              <w:rPr>
                <w:b/>
                <w:bCs/>
              </w:rPr>
              <w:t>Pre-rinse spray valve.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A0FFD1" w14:textId="77777777" w:rsidR="00663D65" w:rsidRPr="00F605F2" w:rsidRDefault="00663D65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382EE3D" w14:textId="77777777" w:rsidR="00663D65" w:rsidRPr="00F605F2" w:rsidRDefault="00663D65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0FA508F" w14:textId="77777777" w:rsidR="00663D65" w:rsidRPr="00F605F2" w:rsidRDefault="00663D65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24B22D3" w14:textId="77777777" w:rsidR="007D14AA" w:rsidRPr="00936118" w:rsidRDefault="007D14AA" w:rsidP="007D14A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Amend this section to reference</w:t>
            </w:r>
            <w:r>
              <w:t xml:space="preserve"> </w:t>
            </w:r>
            <w:r w:rsidRPr="00936118">
              <w:rPr>
                <w:rFonts w:cs="Arial"/>
              </w:rPr>
              <w:t>to the California Plumbing Code</w:t>
            </w:r>
            <w:r>
              <w:rPr>
                <w:rFonts w:cs="Arial"/>
              </w:rPr>
              <w:t xml:space="preserve"> for pre-rinse spray valve requirements</w:t>
            </w:r>
            <w:r w:rsidRPr="00936118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Repeal “</w:t>
            </w:r>
            <w:r w:rsidRPr="00936118">
              <w:rPr>
                <w:rFonts w:cs="Arial"/>
              </w:rPr>
              <w:t xml:space="preserve">FOR REFERENCE ONLY”, TABLE </w:t>
            </w:r>
          </w:p>
          <w:p w14:paraId="2DF152D8" w14:textId="5783D63D" w:rsidR="0097066F" w:rsidRPr="002F4BF6" w:rsidRDefault="007D14AA" w:rsidP="007D14AA">
            <w:pPr>
              <w:spacing w:after="0"/>
              <w:rPr>
                <w:rFonts w:cs="Arial"/>
              </w:rPr>
            </w:pPr>
            <w:r w:rsidRPr="00936118">
              <w:rPr>
                <w:rFonts w:cs="Arial"/>
              </w:rPr>
              <w:t>H-2 and</w:t>
            </w:r>
            <w:r>
              <w:rPr>
                <w:rFonts w:cs="Arial"/>
              </w:rPr>
              <w:t xml:space="preserve"> the</w:t>
            </w:r>
            <w:r w:rsidRPr="00936118">
              <w:rPr>
                <w:rFonts w:cs="Arial"/>
              </w:rPr>
              <w:t xml:space="preserve"> reference to Title 20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03FA98" w14:textId="77777777" w:rsidR="00663D65" w:rsidRPr="00F605F2" w:rsidRDefault="00663D65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56DB0BF" w14:textId="77777777" w:rsidR="00CA23D5" w:rsidRPr="00F605F2" w:rsidRDefault="00CA23D5" w:rsidP="00CA23D5">
      <w:pPr>
        <w:spacing w:after="0"/>
        <w:rPr>
          <w:bCs/>
        </w:rPr>
      </w:pPr>
    </w:p>
    <w:p w14:paraId="7C225298" w14:textId="5D604413" w:rsidR="00CA23D5" w:rsidRPr="00F605F2" w:rsidRDefault="00CA23D5" w:rsidP="00CA23D5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815BB5">
        <w:rPr>
          <w:rFonts w:eastAsiaTheme="majorEastAsia" w:cstheme="majorBidi"/>
          <w:b/>
          <w:caps/>
          <w:szCs w:val="24"/>
        </w:rPr>
        <w:t>9</w:t>
      </w:r>
      <w:r w:rsidR="00815BB5">
        <w:rPr>
          <w:rFonts w:eastAsiaTheme="majorEastAsia" w:cstheme="majorBidi"/>
          <w:b/>
          <w:caps/>
          <w:szCs w:val="24"/>
        </w:rPr>
        <w:br/>
      </w:r>
      <w:r w:rsidR="002704D9" w:rsidRPr="002704D9">
        <w:rPr>
          <w:rFonts w:eastAsiaTheme="majorEastAsia" w:cstheme="majorBidi"/>
          <w:b/>
          <w:i/>
          <w:iCs/>
          <w:caps/>
          <w:szCs w:val="24"/>
        </w:rPr>
        <w:t>DIVISION 5.5 – ENVIRONMENTAL QUALITY</w:t>
      </w:r>
      <w:r>
        <w:rPr>
          <w:rFonts w:eastAsiaTheme="majorEastAsia" w:cstheme="majorBidi"/>
          <w:b/>
          <w:caps/>
          <w:szCs w:val="24"/>
        </w:rPr>
        <w:t>,</w:t>
      </w:r>
      <w:r w:rsidRPr="00A60434">
        <w:rPr>
          <w:rFonts w:eastAsiaTheme="majorEastAsia" w:cstheme="majorBidi"/>
          <w:b/>
          <w:caps/>
          <w:szCs w:val="24"/>
        </w:rPr>
        <w:t xml:space="preserve"> </w:t>
      </w:r>
      <w:r w:rsidR="00B85343" w:rsidRPr="00B85343">
        <w:rPr>
          <w:rFonts w:eastAsiaTheme="majorEastAsia" w:cstheme="majorBidi"/>
          <w:b/>
          <w:bCs/>
          <w:caps/>
          <w:szCs w:val="24"/>
        </w:rPr>
        <w:t>SECTION 5.504 POLLUTANT CONTROL</w:t>
      </w:r>
    </w:p>
    <w:p w14:paraId="4BC78ECC" w14:textId="5120647E" w:rsidR="00CA23D5" w:rsidRPr="00F605F2" w:rsidRDefault="00CA23D5" w:rsidP="00CA23D5">
      <w:r>
        <w:t>Amend S</w:t>
      </w:r>
      <w:r w:rsidR="00B85343">
        <w:t xml:space="preserve">ection </w:t>
      </w:r>
      <w:r w:rsidR="00C36792">
        <w:t xml:space="preserve">5.504.1 </w:t>
      </w:r>
      <w:r>
        <w:t xml:space="preserve">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CA23D5" w:rsidRPr="00F605F2" w14:paraId="471EAE2A" w14:textId="77777777" w:rsidTr="00F20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1BE126F" w14:textId="40053F76" w:rsidR="00CA23D5" w:rsidRPr="00F605F2" w:rsidRDefault="00CA23D5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815BB5">
              <w:rPr>
                <w:b/>
                <w:bCs/>
              </w:rPr>
              <w:t>9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3D5FC80" w14:textId="77777777" w:rsidR="00CA23D5" w:rsidRPr="00F605F2" w:rsidRDefault="00CA23D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447B9D" w14:textId="77777777" w:rsidR="00CA23D5" w:rsidRPr="00F605F2" w:rsidRDefault="00CA23D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4709F4" w14:textId="77777777" w:rsidR="00CA23D5" w:rsidRPr="00F605F2" w:rsidRDefault="00CA23D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155C043" w14:textId="77777777" w:rsidR="00CA23D5" w:rsidRPr="00F605F2" w:rsidRDefault="00CA23D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1BDB664" w14:textId="77777777" w:rsidR="00CA23D5" w:rsidRPr="00F605F2" w:rsidRDefault="00CA23D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0ACB1B" w14:textId="77777777" w:rsidR="00CA23D5" w:rsidRPr="00F605F2" w:rsidRDefault="00CA23D5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CA23D5" w:rsidRPr="00F605F2" w14:paraId="3D3B0372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F0C6C8D" w14:textId="220830D1" w:rsidR="00CA23D5" w:rsidRPr="00F605F2" w:rsidRDefault="00815BB5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CA23D5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1AAD61A0" w14:textId="4CDC01B5" w:rsidR="00CA23D5" w:rsidRPr="004B0872" w:rsidRDefault="002704D9" w:rsidP="00F204D5">
            <w:pPr>
              <w:spacing w:after="0"/>
              <w:rPr>
                <w:b/>
                <w:bCs/>
              </w:rPr>
            </w:pPr>
            <w:r w:rsidRPr="002704D9">
              <w:rPr>
                <w:b/>
                <w:bCs/>
              </w:rPr>
              <w:t>5.504.1 Temporary ventilation.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6E91B" w14:textId="77777777" w:rsidR="00CA23D5" w:rsidRPr="00F605F2" w:rsidRDefault="00CA23D5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AA96A34" w14:textId="77777777" w:rsidR="00CA23D5" w:rsidRPr="00F605F2" w:rsidRDefault="00CA23D5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05C2BFA" w14:textId="77777777" w:rsidR="00CA23D5" w:rsidRPr="00F605F2" w:rsidRDefault="00CA23D5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B0FDC8E" w14:textId="7E05F822" w:rsidR="00CA23D5" w:rsidRPr="002F4BF6" w:rsidRDefault="00A2047E" w:rsidP="00F204D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4B6D7F">
              <w:rPr>
                <w:rFonts w:cs="Arial"/>
              </w:rPr>
              <w:t xml:space="preserve">pdate </w:t>
            </w:r>
            <w:r w:rsidR="00791889">
              <w:rPr>
                <w:rFonts w:cs="Arial"/>
              </w:rPr>
              <w:t>requirements for the</w:t>
            </w:r>
            <w:r w:rsidR="007D42E0">
              <w:rPr>
                <w:rFonts w:cs="Arial"/>
              </w:rPr>
              <w:t xml:space="preserve"> installation of </w:t>
            </w:r>
            <w:r w:rsidR="004B6D7F" w:rsidRPr="004B6D7F">
              <w:rPr>
                <w:rFonts w:cs="Arial"/>
              </w:rPr>
              <w:t>return air filters</w:t>
            </w:r>
            <w:r w:rsidR="007D42E0">
              <w:rPr>
                <w:rFonts w:cs="Arial"/>
              </w:rPr>
              <w:t xml:space="preserve"> used during construction</w:t>
            </w:r>
            <w:r w:rsidR="004B6D7F" w:rsidRPr="004B6D7F">
              <w:rPr>
                <w:rFonts w:cs="Arial"/>
              </w:rPr>
              <w:t xml:space="preserve"> </w:t>
            </w:r>
            <w:r w:rsidR="00D400DB">
              <w:rPr>
                <w:rFonts w:cs="Arial"/>
              </w:rPr>
              <w:t>for temporary ventilation</w:t>
            </w:r>
            <w:r w:rsidR="00791889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8CF90B" w14:textId="77777777" w:rsidR="00CA23D5" w:rsidRPr="00F605F2" w:rsidRDefault="00CA23D5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F6D78AE" w14:textId="0D74A421" w:rsidR="00C45740" w:rsidRDefault="00C45740" w:rsidP="00F04DA6">
      <w:pPr>
        <w:spacing w:after="0" w:line="259" w:lineRule="auto"/>
        <w:rPr>
          <w:bCs/>
        </w:rPr>
      </w:pPr>
    </w:p>
    <w:p w14:paraId="37E87007" w14:textId="250564BF" w:rsidR="00241141" w:rsidRPr="00F605F2" w:rsidRDefault="00241141" w:rsidP="00F04DA6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7C68C7">
        <w:rPr>
          <w:rFonts w:eastAsiaTheme="majorEastAsia" w:cstheme="majorBidi"/>
          <w:b/>
          <w:caps/>
          <w:szCs w:val="24"/>
        </w:rPr>
        <w:t>10</w:t>
      </w:r>
      <w:r w:rsidR="007C68C7">
        <w:rPr>
          <w:rFonts w:eastAsiaTheme="majorEastAsia" w:cstheme="majorBidi"/>
          <w:b/>
          <w:caps/>
          <w:szCs w:val="24"/>
        </w:rPr>
        <w:br/>
      </w:r>
      <w:r w:rsidRPr="00B85343">
        <w:rPr>
          <w:rFonts w:eastAsiaTheme="majorEastAsia" w:cstheme="majorBidi"/>
          <w:b/>
          <w:bCs/>
          <w:caps/>
          <w:szCs w:val="24"/>
        </w:rPr>
        <w:t>SECTION 5.50</w:t>
      </w:r>
      <w:r>
        <w:rPr>
          <w:rFonts w:eastAsiaTheme="majorEastAsia" w:cstheme="majorBidi"/>
          <w:b/>
          <w:bCs/>
          <w:caps/>
          <w:szCs w:val="24"/>
        </w:rPr>
        <w:t xml:space="preserve">6 </w:t>
      </w:r>
      <w:r w:rsidR="00C72A0D" w:rsidRPr="00C72A0D">
        <w:rPr>
          <w:rFonts w:eastAsiaTheme="majorEastAsia" w:cstheme="majorBidi"/>
          <w:b/>
          <w:bCs/>
          <w:caps/>
          <w:szCs w:val="24"/>
        </w:rPr>
        <w:t>INDOOR AIR QUALITY</w:t>
      </w:r>
    </w:p>
    <w:p w14:paraId="6B1E9628" w14:textId="5AF6C3C9" w:rsidR="00241141" w:rsidRPr="00F605F2" w:rsidRDefault="00241141" w:rsidP="00241141">
      <w:r>
        <w:t>A</w:t>
      </w:r>
      <w:r w:rsidR="00EA3D11">
        <w:t xml:space="preserve">dd </w:t>
      </w:r>
      <w:r>
        <w:t>Section</w:t>
      </w:r>
      <w:r w:rsidR="009B408D" w:rsidRPr="009B408D">
        <w:t xml:space="preserve"> 5.506.4 </w:t>
      </w:r>
      <w:r>
        <w:t xml:space="preserve">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241141" w:rsidRPr="00F605F2" w14:paraId="733A16D1" w14:textId="77777777" w:rsidTr="00F20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F735FAA" w14:textId="06D6751F" w:rsidR="00241141" w:rsidRPr="00F605F2" w:rsidRDefault="00241141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7C68C7">
              <w:rPr>
                <w:b/>
                <w:bCs/>
              </w:rPr>
              <w:t>10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5829BC39" w14:textId="77777777" w:rsidR="00241141" w:rsidRPr="00F605F2" w:rsidRDefault="00241141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26AAC7" w14:textId="77777777" w:rsidR="00241141" w:rsidRPr="00F605F2" w:rsidRDefault="00241141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72667D" w14:textId="77777777" w:rsidR="00241141" w:rsidRPr="00F605F2" w:rsidRDefault="00241141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1D2AD37" w14:textId="77777777" w:rsidR="00241141" w:rsidRPr="00F605F2" w:rsidRDefault="00241141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A4BEEB9" w14:textId="77777777" w:rsidR="00241141" w:rsidRPr="00F605F2" w:rsidRDefault="00241141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11FD95" w14:textId="77777777" w:rsidR="00241141" w:rsidRPr="00F605F2" w:rsidRDefault="00241141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241141" w:rsidRPr="00F605F2" w14:paraId="2281F2E6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68A3A07" w14:textId="4310C9EF" w:rsidR="00241141" w:rsidRPr="00F605F2" w:rsidRDefault="007C68C7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="00241141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4FE0D9D0" w14:textId="06C79AD8" w:rsidR="00241141" w:rsidRPr="000C20A8" w:rsidRDefault="009B408D" w:rsidP="00F204D5">
            <w:pPr>
              <w:spacing w:after="0"/>
              <w:rPr>
                <w:b/>
                <w:bCs/>
                <w:u w:val="single"/>
              </w:rPr>
            </w:pPr>
            <w:r w:rsidRPr="000C20A8">
              <w:rPr>
                <w:b/>
                <w:bCs/>
                <w:u w:val="single"/>
              </w:rPr>
              <w:t>5.506.4 Carbon dioxide (CO</w:t>
            </w:r>
            <w:r w:rsidRPr="00A2047E">
              <w:rPr>
                <w:b/>
                <w:bCs/>
                <w:u w:val="single"/>
                <w:vertAlign w:val="subscript"/>
              </w:rPr>
              <w:t>2</w:t>
            </w:r>
            <w:r w:rsidRPr="000C20A8">
              <w:rPr>
                <w:b/>
                <w:bCs/>
                <w:u w:val="single"/>
              </w:rPr>
              <w:t>) monitoring in classrooms</w:t>
            </w:r>
            <w:r w:rsidR="00EA3D11" w:rsidRPr="000C20A8">
              <w:rPr>
                <w:b/>
                <w:bCs/>
                <w:u w:val="single"/>
              </w:rPr>
              <w:t>.</w:t>
            </w:r>
            <w:r w:rsidR="001E693C" w:rsidRPr="001E693C">
              <w:rPr>
                <w:u w:val="single"/>
              </w:rPr>
              <w:t xml:space="preserve"> </w:t>
            </w:r>
            <w:r w:rsidR="001E693C" w:rsidRPr="001E693C">
              <w:rPr>
                <w:b/>
                <w:bCs/>
                <w:u w:val="single"/>
              </w:rPr>
              <w:t>[BSC-CG]</w:t>
            </w:r>
            <w:r w:rsidR="00EA3D11" w:rsidRPr="000C20A8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010CE0B" w14:textId="77777777" w:rsidR="00241141" w:rsidRPr="00F605F2" w:rsidRDefault="00241141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FBD286E" w14:textId="77777777" w:rsidR="00241141" w:rsidRPr="00F605F2" w:rsidRDefault="00241141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6C4D2CA" w14:textId="77777777" w:rsidR="00241141" w:rsidRPr="00F605F2" w:rsidRDefault="00241141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D753CB" w14:textId="178940AF" w:rsidR="00241141" w:rsidRPr="002F4BF6" w:rsidRDefault="00B2070D" w:rsidP="00F204D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="00D33070">
              <w:rPr>
                <w:rFonts w:cs="Arial"/>
              </w:rPr>
              <w:t>new s</w:t>
            </w:r>
            <w:r>
              <w:rPr>
                <w:rFonts w:cs="Arial"/>
              </w:rPr>
              <w:t>ection to address</w:t>
            </w:r>
            <w:r w:rsidR="00F976CD">
              <w:t xml:space="preserve"> requirements for installing </w:t>
            </w:r>
            <w:r w:rsidR="00F976CD" w:rsidRPr="00F976CD">
              <w:rPr>
                <w:rFonts w:cs="Arial"/>
              </w:rPr>
              <w:t>CO</w:t>
            </w:r>
            <w:r w:rsidR="00F976CD" w:rsidRPr="00A2047E">
              <w:rPr>
                <w:rFonts w:cs="Arial"/>
                <w:vertAlign w:val="subscript"/>
              </w:rPr>
              <w:t>2</w:t>
            </w:r>
            <w:r w:rsidR="00F976CD" w:rsidRPr="00F976CD">
              <w:rPr>
                <w:rFonts w:cs="Arial"/>
              </w:rPr>
              <w:t xml:space="preserve"> monitoring in classrooms</w:t>
            </w:r>
            <w:r w:rsidR="00F976CD">
              <w:rPr>
                <w:rFonts w:cs="Arial"/>
              </w:rPr>
              <w:t xml:space="preserve"> </w:t>
            </w:r>
            <w:r w:rsidR="00273AA3">
              <w:rPr>
                <w:rFonts w:cs="Arial"/>
              </w:rPr>
              <w:t>for new construction</w:t>
            </w:r>
            <w:r w:rsidR="00A2047E">
              <w:rPr>
                <w:rFonts w:cs="Arial"/>
              </w:rPr>
              <w:t>,</w:t>
            </w:r>
            <w:r w:rsidR="00273AA3">
              <w:rPr>
                <w:rFonts w:cs="Arial"/>
              </w:rPr>
              <w:t xml:space="preserve"> additions and alterations.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B6665D" w14:textId="77777777" w:rsidR="00241141" w:rsidRPr="00F605F2" w:rsidRDefault="00241141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6D96C73" w14:textId="77777777" w:rsidR="00C40079" w:rsidRDefault="00C40079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7065C12F" w14:textId="328C079E" w:rsidR="006142BB" w:rsidRPr="00F605F2" w:rsidRDefault="006142BB" w:rsidP="003026B1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1</w:t>
      </w:r>
      <w:r w:rsidR="007C68C7">
        <w:rPr>
          <w:rFonts w:eastAsiaTheme="majorEastAsia" w:cstheme="majorBidi"/>
          <w:b/>
          <w:caps/>
          <w:szCs w:val="24"/>
        </w:rPr>
        <w:t>1</w:t>
      </w:r>
      <w:r w:rsidR="007C68C7">
        <w:rPr>
          <w:rFonts w:eastAsiaTheme="majorEastAsia" w:cstheme="majorBidi"/>
          <w:b/>
          <w:caps/>
          <w:szCs w:val="24"/>
        </w:rPr>
        <w:br/>
      </w:r>
      <w:r w:rsidRPr="006142BB">
        <w:rPr>
          <w:rFonts w:eastAsiaTheme="majorEastAsia" w:cstheme="majorBidi"/>
          <w:b/>
          <w:caps/>
          <w:szCs w:val="24"/>
        </w:rPr>
        <w:t>CHAPTER 6 REFERENCED ORGANIZATIONS AND STANDARDS</w:t>
      </w:r>
      <w:r w:rsidR="00D22995">
        <w:rPr>
          <w:rFonts w:eastAsiaTheme="majorEastAsia" w:cstheme="majorBidi"/>
          <w:b/>
          <w:caps/>
          <w:szCs w:val="24"/>
        </w:rPr>
        <w:br/>
      </w:r>
      <w:r w:rsidR="003026B1" w:rsidRPr="003026B1">
        <w:rPr>
          <w:rFonts w:eastAsiaTheme="majorEastAsia" w:cstheme="majorBidi"/>
          <w:b/>
          <w:caps/>
          <w:szCs w:val="24"/>
        </w:rPr>
        <w:t>SECTION 601</w:t>
      </w:r>
      <w:r w:rsidR="003026B1">
        <w:rPr>
          <w:rFonts w:eastAsiaTheme="majorEastAsia" w:cstheme="majorBidi"/>
          <w:b/>
          <w:caps/>
          <w:szCs w:val="24"/>
        </w:rPr>
        <w:t xml:space="preserve"> </w:t>
      </w:r>
      <w:r w:rsidR="003026B1" w:rsidRPr="003026B1">
        <w:rPr>
          <w:rFonts w:eastAsiaTheme="majorEastAsia" w:cstheme="majorBidi"/>
          <w:b/>
          <w:caps/>
          <w:szCs w:val="24"/>
        </w:rPr>
        <w:t>GENERAL</w:t>
      </w:r>
    </w:p>
    <w:p w14:paraId="0AB1280E" w14:textId="410D0640" w:rsidR="006142BB" w:rsidRPr="00F605F2" w:rsidRDefault="006142BB" w:rsidP="006142BB">
      <w:r>
        <w:t>A</w:t>
      </w:r>
      <w:r w:rsidR="003026B1">
        <w:t xml:space="preserve">mend table in Section </w:t>
      </w:r>
      <w:r w:rsidR="007906B6">
        <w:t>601.1</w:t>
      </w:r>
      <w:r w:rsidR="00025CC5">
        <w:t xml:space="preserve"> </w:t>
      </w:r>
      <w:r>
        <w:t xml:space="preserve">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6142BB" w:rsidRPr="00F605F2" w14:paraId="720F0F6C" w14:textId="77777777" w:rsidTr="00F20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95A5DDA" w14:textId="5DAFCEEC" w:rsidR="006142BB" w:rsidRPr="00F605F2" w:rsidRDefault="006142BB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B95D45">
              <w:rPr>
                <w:b/>
                <w:bCs/>
              </w:rPr>
              <w:t>1</w:t>
            </w:r>
            <w:r w:rsidR="007C68C7">
              <w:rPr>
                <w:b/>
                <w:bCs/>
              </w:rPr>
              <w:t>1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2ACF59F3" w14:textId="77777777" w:rsidR="006142BB" w:rsidRPr="00F605F2" w:rsidRDefault="006142BB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BA8C60" w14:textId="77777777" w:rsidR="006142BB" w:rsidRPr="00F605F2" w:rsidRDefault="006142BB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A83B8E" w14:textId="77777777" w:rsidR="006142BB" w:rsidRPr="00F605F2" w:rsidRDefault="006142BB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B019A03" w14:textId="77777777" w:rsidR="006142BB" w:rsidRPr="00F605F2" w:rsidRDefault="006142BB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77E66B7" w14:textId="77777777" w:rsidR="006142BB" w:rsidRPr="00F605F2" w:rsidRDefault="006142BB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375D9D" w14:textId="77777777" w:rsidR="006142BB" w:rsidRPr="00F605F2" w:rsidRDefault="006142BB" w:rsidP="00F204D5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6142BB" w:rsidRPr="00F605F2" w14:paraId="06C4FBD3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6CF95B3" w14:textId="51E6A794" w:rsidR="006142BB" w:rsidRPr="00F605F2" w:rsidRDefault="00B95D45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7C68C7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0892C3C3" w14:textId="2B8A8DA9" w:rsidR="006142BB" w:rsidRDefault="00B95D45" w:rsidP="00F204D5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Section 601.1</w:t>
            </w:r>
            <w:r w:rsidR="00855C25">
              <w:rPr>
                <w:b/>
                <w:bCs/>
              </w:rPr>
              <w:t xml:space="preserve"> </w:t>
            </w:r>
            <w:r w:rsidR="00855C25" w:rsidRPr="00855C25">
              <w:rPr>
                <w:b/>
                <w:bCs/>
              </w:rPr>
              <w:t>ASHRAE,</w:t>
            </w:r>
          </w:p>
          <w:p w14:paraId="7B161729" w14:textId="77777777" w:rsidR="00D238CF" w:rsidRPr="00D238CF" w:rsidRDefault="00D238CF" w:rsidP="00D238CF">
            <w:pPr>
              <w:spacing w:after="0"/>
              <w:rPr>
                <w:b/>
                <w:bCs/>
                <w:strike/>
              </w:rPr>
            </w:pPr>
            <w:r w:rsidRPr="00D238CF">
              <w:rPr>
                <w:b/>
                <w:bCs/>
                <w:strike/>
              </w:rPr>
              <w:t>52.1-92</w:t>
            </w:r>
          </w:p>
          <w:p w14:paraId="19836A38" w14:textId="77777777" w:rsidR="00D238CF" w:rsidRPr="00D238CF" w:rsidRDefault="00D238CF" w:rsidP="00D238CF">
            <w:pPr>
              <w:spacing w:after="0"/>
              <w:rPr>
                <w:b/>
                <w:bCs/>
              </w:rPr>
            </w:pPr>
            <w:r w:rsidRPr="00D238CF">
              <w:rPr>
                <w:b/>
                <w:bCs/>
              </w:rPr>
              <w:t>52.2-</w:t>
            </w:r>
            <w:r w:rsidRPr="00D238CF">
              <w:rPr>
                <w:b/>
                <w:bCs/>
                <w:strike/>
              </w:rPr>
              <w:t>2007</w:t>
            </w:r>
            <w:r w:rsidRPr="00D238CF">
              <w:rPr>
                <w:b/>
                <w:bCs/>
              </w:rPr>
              <w:t xml:space="preserve"> </w:t>
            </w:r>
            <w:r w:rsidRPr="00D238CF">
              <w:rPr>
                <w:b/>
                <w:bCs/>
                <w:u w:val="single"/>
              </w:rPr>
              <w:t>2017</w:t>
            </w:r>
          </w:p>
          <w:p w14:paraId="618EB697" w14:textId="77777777" w:rsidR="00D238CF" w:rsidRPr="00D238CF" w:rsidRDefault="00D238CF" w:rsidP="00D238CF">
            <w:pPr>
              <w:spacing w:after="0"/>
              <w:rPr>
                <w:b/>
                <w:bCs/>
                <w:strike/>
              </w:rPr>
            </w:pPr>
            <w:r w:rsidRPr="00D238CF">
              <w:rPr>
                <w:b/>
                <w:bCs/>
                <w:strike/>
              </w:rPr>
              <w:t>62.2</w:t>
            </w:r>
          </w:p>
          <w:p w14:paraId="24AECA6C" w14:textId="3AFFAD4D" w:rsidR="00D238CF" w:rsidRPr="00D238CF" w:rsidRDefault="00D238CF" w:rsidP="00D238CF">
            <w:pPr>
              <w:spacing w:after="0"/>
              <w:rPr>
                <w:b/>
                <w:bCs/>
                <w:strike/>
              </w:rPr>
            </w:pPr>
            <w:r w:rsidRPr="00D238CF">
              <w:rPr>
                <w:b/>
                <w:bCs/>
                <w:strike/>
              </w:rPr>
              <w:t>90.1</w:t>
            </w:r>
          </w:p>
        </w:tc>
        <w:tc>
          <w:tcPr>
            <w:tcW w:w="1080" w:type="dxa"/>
            <w:shd w:val="clear" w:color="auto" w:fill="FFFFFF" w:themeFill="background1"/>
          </w:tcPr>
          <w:p w14:paraId="60985545" w14:textId="77777777" w:rsidR="006142BB" w:rsidRPr="00F605F2" w:rsidRDefault="006142BB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F0C0F35" w14:textId="77777777" w:rsidR="006142BB" w:rsidRPr="00F605F2" w:rsidRDefault="006142BB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CB0479C" w14:textId="77777777" w:rsidR="006142BB" w:rsidRPr="00F605F2" w:rsidRDefault="006142BB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1B7FFF8" w14:textId="5516BD87" w:rsidR="006142BB" w:rsidRPr="002F4BF6" w:rsidRDefault="00855C25" w:rsidP="00F204D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Repeal and amend</w:t>
            </w:r>
            <w:r w:rsidR="00BD2C04" w:rsidRPr="00BD2C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="00BD2C04" w:rsidRPr="00BD2C04">
              <w:rPr>
                <w:rFonts w:cs="Arial"/>
              </w:rPr>
              <w:t>eference</w:t>
            </w:r>
            <w:r w:rsidR="00BD2C04">
              <w:rPr>
                <w:rFonts w:cs="Arial"/>
              </w:rPr>
              <w:t>d</w:t>
            </w:r>
            <w:r w:rsidR="00BD2C04" w:rsidRPr="00BD2C04">
              <w:rPr>
                <w:rFonts w:cs="Arial"/>
              </w:rPr>
              <w:t xml:space="preserve"> </w:t>
            </w:r>
            <w:r w:rsidR="00BD2C04">
              <w:rPr>
                <w:rFonts w:cs="Arial"/>
              </w:rPr>
              <w:t>ASHRAE</w:t>
            </w:r>
            <w:r>
              <w:rPr>
                <w:rFonts w:cs="Arial"/>
              </w:rPr>
              <w:t xml:space="preserve"> </w:t>
            </w:r>
            <w:r w:rsidR="00BD2C04" w:rsidRPr="00BD2C04">
              <w:rPr>
                <w:rFonts w:cs="Arial"/>
              </w:rPr>
              <w:t>standard</w:t>
            </w:r>
            <w:r>
              <w:rPr>
                <w:rFonts w:cs="Arial"/>
              </w:rPr>
              <w:t>s.</w:t>
            </w:r>
            <w:r w:rsidR="00BD2C04" w:rsidRPr="00BD2C04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AE38DD4" w14:textId="77777777" w:rsidR="006142BB" w:rsidRPr="00F605F2" w:rsidRDefault="006142BB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21550EE" w14:textId="77777777" w:rsidR="000264E8" w:rsidRPr="000264E8" w:rsidRDefault="000264E8" w:rsidP="000264E8">
      <w:pPr>
        <w:spacing w:after="0"/>
        <w:rPr>
          <w:bCs/>
        </w:rPr>
      </w:pPr>
    </w:p>
    <w:p w14:paraId="36CE9DE4" w14:textId="7B9BD582" w:rsidR="000264E8" w:rsidRPr="000264E8" w:rsidRDefault="000264E8" w:rsidP="000264E8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 w:rsidRPr="000264E8">
        <w:rPr>
          <w:rFonts w:eastAsiaTheme="majorEastAsia" w:cstheme="majorBidi"/>
          <w:b/>
          <w:caps/>
          <w:szCs w:val="24"/>
        </w:rPr>
        <w:t>Item 1</w:t>
      </w:r>
      <w:r w:rsidR="00732E63">
        <w:rPr>
          <w:rFonts w:eastAsiaTheme="majorEastAsia" w:cstheme="majorBidi"/>
          <w:b/>
          <w:caps/>
          <w:szCs w:val="24"/>
        </w:rPr>
        <w:t>2</w:t>
      </w:r>
      <w:r w:rsidR="00732E63">
        <w:rPr>
          <w:rFonts w:eastAsiaTheme="majorEastAsia" w:cstheme="majorBidi"/>
          <w:b/>
          <w:caps/>
          <w:szCs w:val="24"/>
        </w:rPr>
        <w:br/>
      </w:r>
      <w:r w:rsidRPr="000264E8">
        <w:rPr>
          <w:rFonts w:eastAsiaTheme="majorEastAsia" w:cstheme="majorBidi"/>
          <w:b/>
          <w:caps/>
          <w:szCs w:val="24"/>
        </w:rPr>
        <w:t>APPENDIX A5 NONRESIDENTIAL voluntary measures</w:t>
      </w:r>
      <w:r w:rsidRPr="000264E8">
        <w:rPr>
          <w:rFonts w:eastAsiaTheme="majorEastAsia" w:cstheme="majorBidi"/>
          <w:b/>
          <w:caps/>
          <w:szCs w:val="24"/>
        </w:rPr>
        <w:br/>
      </w:r>
      <w:r w:rsidRPr="000264E8">
        <w:rPr>
          <w:rFonts w:eastAsiaTheme="majorEastAsia" w:cstheme="majorBidi"/>
          <w:b/>
          <w:i/>
          <w:iCs/>
          <w:caps/>
          <w:szCs w:val="24"/>
        </w:rPr>
        <w:t>DIVISION A5</w:t>
      </w:r>
      <w:r>
        <w:rPr>
          <w:rFonts w:eastAsiaTheme="majorEastAsia" w:cstheme="majorBidi"/>
          <w:b/>
          <w:i/>
          <w:iCs/>
          <w:caps/>
          <w:szCs w:val="24"/>
        </w:rPr>
        <w:t>.1</w:t>
      </w:r>
      <w:r w:rsidRPr="000264E8">
        <w:rPr>
          <w:rFonts w:eastAsiaTheme="majorEastAsia" w:cstheme="majorBidi"/>
          <w:b/>
          <w:i/>
          <w:iCs/>
          <w:caps/>
          <w:szCs w:val="24"/>
        </w:rPr>
        <w:t xml:space="preserve"> – </w:t>
      </w:r>
      <w:r>
        <w:rPr>
          <w:rFonts w:eastAsiaTheme="majorEastAsia" w:cstheme="majorBidi"/>
          <w:b/>
          <w:i/>
          <w:iCs/>
          <w:caps/>
          <w:szCs w:val="24"/>
        </w:rPr>
        <w:t>PLANNING AND DESIGN</w:t>
      </w:r>
      <w:r w:rsidR="00DF002B">
        <w:rPr>
          <w:rFonts w:eastAsiaTheme="majorEastAsia" w:cstheme="majorBidi"/>
          <w:b/>
          <w:i/>
          <w:iCs/>
          <w:caps/>
          <w:szCs w:val="24"/>
        </w:rPr>
        <w:t xml:space="preserve">, </w:t>
      </w:r>
      <w:r w:rsidR="00222BC1" w:rsidRPr="00222BC1">
        <w:rPr>
          <w:rFonts w:eastAsiaTheme="majorEastAsia" w:cstheme="majorBidi"/>
          <w:b/>
          <w:caps/>
          <w:szCs w:val="24"/>
        </w:rPr>
        <w:t xml:space="preserve">SECTION </w:t>
      </w:r>
      <w:r w:rsidR="00FC5601" w:rsidRPr="00FC5601">
        <w:rPr>
          <w:rFonts w:eastAsiaTheme="majorEastAsia" w:cstheme="majorBidi"/>
          <w:b/>
          <w:caps/>
          <w:szCs w:val="24"/>
        </w:rPr>
        <w:t>A5.106.5.3 Electric vehicle (EV) charging</w:t>
      </w:r>
      <w:r w:rsidR="00B22E87">
        <w:rPr>
          <w:rFonts w:eastAsiaTheme="majorEastAsia" w:cstheme="majorBidi"/>
          <w:b/>
          <w:caps/>
          <w:szCs w:val="24"/>
        </w:rPr>
        <w:t xml:space="preserve"> [subsections and </w:t>
      </w:r>
      <w:r w:rsidR="00B22E87" w:rsidRPr="00B22E87">
        <w:rPr>
          <w:rFonts w:eastAsiaTheme="majorEastAsia" w:cstheme="majorBidi"/>
          <w:b/>
          <w:caps/>
          <w:szCs w:val="24"/>
        </w:rPr>
        <w:t xml:space="preserve">associated </w:t>
      </w:r>
      <w:r w:rsidR="00B22E87">
        <w:rPr>
          <w:rFonts w:eastAsiaTheme="majorEastAsia" w:cstheme="majorBidi"/>
          <w:b/>
          <w:caps/>
          <w:szCs w:val="24"/>
        </w:rPr>
        <w:t>tables for Tier 1]</w:t>
      </w:r>
    </w:p>
    <w:p w14:paraId="2F8C0F2B" w14:textId="129D76DF" w:rsidR="000264E8" w:rsidRPr="000264E8" w:rsidRDefault="000264E8" w:rsidP="00222BC1">
      <w:r w:rsidRPr="000264E8">
        <w:t xml:space="preserve">Amend </w:t>
      </w:r>
      <w:r w:rsidR="00997C47">
        <w:t>S</w:t>
      </w:r>
      <w:r w:rsidR="009E3C58">
        <w:t>ections A</w:t>
      </w:r>
      <w:r w:rsidR="00304D85" w:rsidRPr="00304D85">
        <w:t>5.106.5.3</w:t>
      </w:r>
      <w:r w:rsidR="00455D15">
        <w:t xml:space="preserve">.1 and A5.106.5.3.2 </w:t>
      </w:r>
      <w:r w:rsidR="00FC5601">
        <w:t>with</w:t>
      </w:r>
      <w:r w:rsidR="00C75903">
        <w:t xml:space="preserve"> associated tables </w:t>
      </w:r>
      <w:r w:rsidR="00EB3DDB" w:rsidRPr="00EB3DDB">
        <w:t>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264E8" w:rsidRPr="000264E8" w14:paraId="5D5C98EC" w14:textId="77777777" w:rsidTr="00F20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B2EA835" w14:textId="22C00BC8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BSC 03/24</w:t>
            </w:r>
            <w:r w:rsidRPr="000264E8">
              <w:rPr>
                <w:b/>
                <w:bCs/>
              </w:rPr>
              <w:br/>
              <w:t>Item Number 1</w:t>
            </w:r>
            <w:r w:rsidR="00732E63"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7F7CCF3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7E5BFF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CAC</w:t>
            </w:r>
            <w:r w:rsidRPr="000264E8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9C17AE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9456A72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115109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5E93E6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CBSC</w:t>
            </w:r>
            <w:r w:rsidRPr="000264E8">
              <w:rPr>
                <w:b/>
                <w:bCs/>
              </w:rPr>
              <w:br/>
              <w:t>Action</w:t>
            </w:r>
          </w:p>
        </w:tc>
      </w:tr>
      <w:tr w:rsidR="000264E8" w:rsidRPr="000264E8" w14:paraId="38FA3E78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46382AE" w14:textId="187D20EF" w:rsidR="000264E8" w:rsidRPr="000264E8" w:rsidRDefault="000264E8" w:rsidP="000264E8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264E8">
              <w:rPr>
                <w:b/>
                <w:bCs/>
                <w:szCs w:val="24"/>
              </w:rPr>
              <w:t>1</w:t>
            </w:r>
            <w:r w:rsidR="00732E63">
              <w:rPr>
                <w:b/>
                <w:bCs/>
                <w:szCs w:val="24"/>
              </w:rPr>
              <w:t>2</w:t>
            </w:r>
            <w:r w:rsidRPr="000264E8">
              <w:rPr>
                <w:b/>
                <w:bCs/>
                <w:szCs w:val="24"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B4D3220" w14:textId="3B4D967F" w:rsidR="006A5408" w:rsidRDefault="000264E8" w:rsidP="00B22E87">
            <w:pPr>
              <w:rPr>
                <w:b/>
                <w:bCs/>
              </w:rPr>
            </w:pPr>
            <w:r w:rsidRPr="000264E8">
              <w:rPr>
                <w:b/>
                <w:bCs/>
              </w:rPr>
              <w:t>A5.</w:t>
            </w:r>
            <w:r w:rsidR="00CB0205">
              <w:rPr>
                <w:b/>
                <w:bCs/>
              </w:rPr>
              <w:t>106</w:t>
            </w:r>
            <w:r w:rsidR="00FC5601">
              <w:rPr>
                <w:b/>
                <w:bCs/>
              </w:rPr>
              <w:t>.</w:t>
            </w:r>
            <w:r w:rsidR="00CB0205">
              <w:rPr>
                <w:b/>
                <w:bCs/>
              </w:rPr>
              <w:t>5.3.1</w:t>
            </w:r>
            <w:r w:rsidR="00EB3DDB">
              <w:rPr>
                <w:b/>
                <w:bCs/>
              </w:rPr>
              <w:t xml:space="preserve"> </w:t>
            </w:r>
            <w:r w:rsidR="00EB3DDB" w:rsidRPr="00FD2B86">
              <w:rPr>
                <w:b/>
                <w:bCs/>
              </w:rPr>
              <w:t>T</w:t>
            </w:r>
            <w:r w:rsidR="00CB0205" w:rsidRPr="00FD2B86">
              <w:rPr>
                <w:b/>
                <w:bCs/>
              </w:rPr>
              <w:t>ier 1</w:t>
            </w:r>
            <w:r w:rsidR="00455F16">
              <w:rPr>
                <w:b/>
                <w:bCs/>
              </w:rPr>
              <w:t>,</w:t>
            </w:r>
          </w:p>
          <w:p w14:paraId="3E8DEA97" w14:textId="5D7FCFA1" w:rsidR="00455F16" w:rsidRPr="00455F16" w:rsidRDefault="00455F16" w:rsidP="00455F16">
            <w:pPr>
              <w:spacing w:after="0"/>
              <w:rPr>
                <w:b/>
                <w:bCs/>
              </w:rPr>
            </w:pPr>
            <w:r w:rsidRPr="00455F16">
              <w:rPr>
                <w:b/>
                <w:bCs/>
              </w:rPr>
              <w:t>TABLE A5.106.5.3.1</w:t>
            </w:r>
          </w:p>
          <w:p w14:paraId="67172869" w14:textId="3EC9CA6D" w:rsidR="00455F16" w:rsidRPr="000264E8" w:rsidRDefault="00455F16" w:rsidP="00455F16">
            <w:pPr>
              <w:spacing w:after="0"/>
              <w:rPr>
                <w:b/>
                <w:bCs/>
              </w:rPr>
            </w:pPr>
            <w:r w:rsidRPr="00455F16">
              <w:rPr>
                <w:b/>
                <w:bCs/>
              </w:rPr>
              <w:t xml:space="preserve">Tier 1 </w:t>
            </w:r>
            <w:r w:rsidRPr="00455F16">
              <w:rPr>
                <w:b/>
                <w:bCs/>
                <w:u w:val="single"/>
              </w:rPr>
              <w:t>EV capable spaces</w:t>
            </w:r>
            <w:r w:rsidR="00FC5601">
              <w:rPr>
                <w:b/>
                <w:bCs/>
                <w:u w:val="single"/>
              </w:rPr>
              <w:t xml:space="preserve"> </w:t>
            </w:r>
            <w:r w:rsidR="00FC5601" w:rsidRPr="00FC5601">
              <w:rPr>
                <w:b/>
                <w:bCs/>
              </w:rPr>
              <w:t>and footnote 2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6252C" w14:textId="77777777" w:rsidR="000264E8" w:rsidRPr="000264E8" w:rsidRDefault="000264E8" w:rsidP="000264E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57D11CE" w14:textId="77777777" w:rsidR="000264E8" w:rsidRPr="000264E8" w:rsidRDefault="000264E8" w:rsidP="000264E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A20D962" w14:textId="77777777" w:rsidR="000264E8" w:rsidRPr="000264E8" w:rsidRDefault="000264E8" w:rsidP="000264E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72AA0D5" w14:textId="192893CD" w:rsidR="006A5408" w:rsidRDefault="00A2047E" w:rsidP="00A917CE">
            <w:r>
              <w:t>Editorial amendments in</w:t>
            </w:r>
            <w:r w:rsidR="00195735" w:rsidRPr="00195735">
              <w:t xml:space="preserve"> existing</w:t>
            </w:r>
            <w:r w:rsidR="00AC0414">
              <w:t xml:space="preserve"> </w:t>
            </w:r>
            <w:r w:rsidR="00CD30EC">
              <w:t>section</w:t>
            </w:r>
            <w:r w:rsidR="0059632B">
              <w:t>.</w:t>
            </w:r>
          </w:p>
          <w:p w14:paraId="594084BA" w14:textId="210A7CF0" w:rsidR="000264E8" w:rsidRPr="000264E8" w:rsidRDefault="00533158" w:rsidP="000264E8">
            <w:pPr>
              <w:spacing w:after="0"/>
            </w:pPr>
            <w:r w:rsidRPr="00533158">
              <w:t xml:space="preserve">Amend the existing table title. Add Column 4 for Office and Retail occupancies, increase number of required EVCS </w:t>
            </w:r>
            <w:r w:rsidR="00A2047E">
              <w:t>in</w:t>
            </w:r>
            <w:r w:rsidRPr="00533158">
              <w:t xml:space="preserve"> columns 3 and amend footnote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30C4CA" w14:textId="77777777" w:rsidR="000264E8" w:rsidRPr="000264E8" w:rsidRDefault="000264E8" w:rsidP="000264E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82046" w:rsidRPr="000264E8" w14:paraId="72FD8D45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33B4733" w14:textId="2E224220" w:rsidR="00D82046" w:rsidRPr="000264E8" w:rsidRDefault="00C83AA3" w:rsidP="00D82046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732E63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62898CBD" w14:textId="42F06DA4" w:rsidR="00C83AA3" w:rsidRDefault="004516F4" w:rsidP="00B22E87">
            <w:pPr>
              <w:rPr>
                <w:b/>
                <w:bCs/>
              </w:rPr>
            </w:pPr>
            <w:r w:rsidRPr="004516F4">
              <w:rPr>
                <w:b/>
                <w:bCs/>
              </w:rPr>
              <w:t xml:space="preserve">A5.106.5.3.2 </w:t>
            </w:r>
            <w:r w:rsidRPr="004516F4">
              <w:rPr>
                <w:b/>
                <w:bCs/>
                <w:u w:val="single"/>
              </w:rPr>
              <w:t xml:space="preserve">Tier 1 </w:t>
            </w:r>
            <w:r w:rsidRPr="004516F4">
              <w:rPr>
                <w:b/>
                <w:bCs/>
              </w:rPr>
              <w:t>Electric vehicle charging stations (EVCS)—power allocation method.</w:t>
            </w:r>
          </w:p>
          <w:p w14:paraId="442765EA" w14:textId="32BC9803" w:rsidR="00D82046" w:rsidRPr="000264E8" w:rsidRDefault="00D82046" w:rsidP="00D82046">
            <w:pPr>
              <w:spacing w:after="0"/>
              <w:rPr>
                <w:b/>
                <w:bCs/>
              </w:rPr>
            </w:pPr>
            <w:r w:rsidRPr="00A162CC">
              <w:rPr>
                <w:b/>
                <w:bCs/>
              </w:rPr>
              <w:t xml:space="preserve">TABLE </w:t>
            </w:r>
            <w:r w:rsidR="00674309">
              <w:rPr>
                <w:b/>
                <w:bCs/>
              </w:rPr>
              <w:t>A</w:t>
            </w:r>
            <w:r w:rsidRPr="00A162CC">
              <w:rPr>
                <w:b/>
                <w:bCs/>
              </w:rPr>
              <w:t>5.106.5.3.</w:t>
            </w:r>
            <w:r w:rsidR="00674309">
              <w:rPr>
                <w:b/>
                <w:bCs/>
              </w:rPr>
              <w:t>2</w:t>
            </w:r>
            <w:r>
              <w:rPr>
                <w:b/>
                <w:bCs/>
              </w:rPr>
              <w:br/>
            </w:r>
            <w:r w:rsidR="006C1A82" w:rsidRPr="006C1A82">
              <w:rPr>
                <w:b/>
                <w:bCs/>
              </w:rPr>
              <w:t>Tier 1</w:t>
            </w:r>
            <w:r w:rsidR="006C1A82">
              <w:rPr>
                <w:b/>
                <w:bCs/>
                <w:u w:val="single"/>
              </w:rPr>
              <w:t xml:space="preserve"> </w:t>
            </w:r>
            <w:r w:rsidRPr="00A162CC">
              <w:rPr>
                <w:b/>
                <w:bCs/>
                <w:u w:val="single"/>
              </w:rPr>
              <w:t>EVCS—</w:t>
            </w:r>
            <w:r>
              <w:rPr>
                <w:b/>
                <w:bCs/>
                <w:u w:val="single"/>
              </w:rPr>
              <w:t>P</w:t>
            </w:r>
            <w:r w:rsidRPr="00A162CC">
              <w:rPr>
                <w:b/>
                <w:bCs/>
                <w:u w:val="single"/>
              </w:rPr>
              <w:t>ower allocation method</w:t>
            </w:r>
            <w:r w:rsidR="00FC5601" w:rsidRPr="00FC5601">
              <w:rPr>
                <w:b/>
                <w:bCs/>
              </w:rPr>
              <w:t xml:space="preserve"> and footnote</w:t>
            </w:r>
            <w:r w:rsidR="00FC5601">
              <w:rPr>
                <w:b/>
                <w:bCs/>
              </w:rPr>
              <w:t>s 3 and 5</w:t>
            </w:r>
          </w:p>
        </w:tc>
        <w:tc>
          <w:tcPr>
            <w:tcW w:w="1080" w:type="dxa"/>
            <w:shd w:val="clear" w:color="auto" w:fill="FFFFFF" w:themeFill="background1"/>
          </w:tcPr>
          <w:p w14:paraId="367D9B8C" w14:textId="77777777" w:rsidR="00D82046" w:rsidRPr="000264E8" w:rsidRDefault="00D82046" w:rsidP="00D820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BC52606" w14:textId="77777777" w:rsidR="00D82046" w:rsidRPr="000264E8" w:rsidRDefault="00D82046" w:rsidP="00D82046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55077B1" w14:textId="77777777" w:rsidR="00D82046" w:rsidRPr="000264E8" w:rsidRDefault="00D82046" w:rsidP="00D82046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AEF2232" w14:textId="77777777" w:rsidR="00A917CE" w:rsidRDefault="00A917CE" w:rsidP="00A917CE">
            <w:r>
              <w:t>Editorial amendments in</w:t>
            </w:r>
            <w:r w:rsidRPr="00195735">
              <w:t xml:space="preserve"> existing</w:t>
            </w:r>
            <w:r>
              <w:t xml:space="preserve"> section.</w:t>
            </w:r>
          </w:p>
          <w:p w14:paraId="1B0C8E08" w14:textId="4C53458A" w:rsidR="00D82046" w:rsidRPr="00B22E87" w:rsidRDefault="00560391" w:rsidP="00D82046">
            <w:pPr>
              <w:spacing w:after="0"/>
              <w:rPr>
                <w:rFonts w:cs="Arial"/>
              </w:rPr>
            </w:pPr>
            <w:r w:rsidRPr="00560391">
              <w:rPr>
                <w:rFonts w:cs="Arial"/>
              </w:rPr>
              <w:t>Amend the existing table title.</w:t>
            </w:r>
            <w:r w:rsidR="00A917CE">
              <w:rPr>
                <w:rFonts w:cs="Arial"/>
              </w:rPr>
              <w:t xml:space="preserve"> </w:t>
            </w:r>
            <w:r w:rsidRPr="00560391">
              <w:rPr>
                <w:rFonts w:cs="Arial"/>
              </w:rPr>
              <w:t>Add Column 4 for Office and Retail occupancies.</w:t>
            </w:r>
            <w:r w:rsidR="00A917CE">
              <w:rPr>
                <w:rFonts w:cs="Arial"/>
              </w:rPr>
              <w:t xml:space="preserve"> </w:t>
            </w:r>
            <w:r w:rsidRPr="00560391">
              <w:rPr>
                <w:rFonts w:cs="Arial"/>
              </w:rPr>
              <w:t xml:space="preserve">Amend footnote </w:t>
            </w:r>
            <w:r w:rsidR="008C70A3">
              <w:rPr>
                <w:rFonts w:cs="Arial"/>
              </w:rPr>
              <w:t>3</w:t>
            </w:r>
            <w:r w:rsidRPr="00560391">
              <w:rPr>
                <w:rFonts w:cs="Arial"/>
              </w:rPr>
              <w:t xml:space="preserve"> </w:t>
            </w:r>
            <w:r w:rsidR="00A917CE">
              <w:rPr>
                <w:rFonts w:cs="Arial"/>
              </w:rPr>
              <w:t>and a</w:t>
            </w:r>
            <w:r w:rsidRPr="00560391">
              <w:rPr>
                <w:rFonts w:cs="Arial"/>
              </w:rPr>
              <w:t>dd footnote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B17C62" w14:textId="77777777" w:rsidR="00D82046" w:rsidRPr="000264E8" w:rsidRDefault="00D82046" w:rsidP="00D8204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4218FD3" w14:textId="5A34B8A2" w:rsidR="00C40079" w:rsidRDefault="00C40079" w:rsidP="000264E8">
      <w:pPr>
        <w:spacing w:after="0"/>
        <w:rPr>
          <w:bCs/>
        </w:rPr>
      </w:pPr>
    </w:p>
    <w:p w14:paraId="339BF6D2" w14:textId="77777777" w:rsidR="00C40079" w:rsidRDefault="00C40079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0B9A78E2" w14:textId="11E3E01C" w:rsidR="009C58C1" w:rsidRPr="000264E8" w:rsidRDefault="009C58C1" w:rsidP="009C58C1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 w:rsidRPr="000264E8">
        <w:rPr>
          <w:rFonts w:eastAsiaTheme="majorEastAsia" w:cstheme="majorBidi"/>
          <w:b/>
          <w:caps/>
          <w:szCs w:val="24"/>
        </w:rPr>
        <w:lastRenderedPageBreak/>
        <w:t>Item 1</w:t>
      </w:r>
      <w:r w:rsidR="00732E63">
        <w:rPr>
          <w:rFonts w:eastAsiaTheme="majorEastAsia" w:cstheme="majorBidi"/>
          <w:b/>
          <w:caps/>
          <w:szCs w:val="24"/>
        </w:rPr>
        <w:t>3</w:t>
      </w:r>
      <w:r w:rsidR="00732E63">
        <w:rPr>
          <w:rFonts w:eastAsiaTheme="majorEastAsia" w:cstheme="majorBidi"/>
          <w:b/>
          <w:caps/>
          <w:szCs w:val="24"/>
        </w:rPr>
        <w:br/>
      </w:r>
      <w:r w:rsidR="00FC5601" w:rsidRPr="00FC5601">
        <w:rPr>
          <w:rFonts w:eastAsiaTheme="majorEastAsia" w:cstheme="majorBidi"/>
          <w:b/>
          <w:caps/>
          <w:szCs w:val="24"/>
        </w:rPr>
        <w:t>SECTION A5.106.5.3 ELECTRIC VEHICLE (EV) CHARGING</w:t>
      </w:r>
      <w:r w:rsidR="00B22E87">
        <w:rPr>
          <w:rFonts w:eastAsiaTheme="majorEastAsia" w:cstheme="majorBidi"/>
          <w:b/>
          <w:caps/>
          <w:szCs w:val="24"/>
        </w:rPr>
        <w:t xml:space="preserve"> [subsections and </w:t>
      </w:r>
      <w:r w:rsidR="00B22E87" w:rsidRPr="00B22E87">
        <w:rPr>
          <w:rFonts w:eastAsiaTheme="majorEastAsia" w:cstheme="majorBidi"/>
          <w:b/>
          <w:caps/>
          <w:szCs w:val="24"/>
        </w:rPr>
        <w:t xml:space="preserve">associated </w:t>
      </w:r>
      <w:r w:rsidR="00B22E87">
        <w:rPr>
          <w:rFonts w:eastAsiaTheme="majorEastAsia" w:cstheme="majorBidi"/>
          <w:b/>
          <w:caps/>
          <w:szCs w:val="24"/>
        </w:rPr>
        <w:t>tables for Tier 2]</w:t>
      </w:r>
    </w:p>
    <w:p w14:paraId="401C2C80" w14:textId="5A64AF15" w:rsidR="009C58C1" w:rsidRPr="000264E8" w:rsidRDefault="009C58C1" w:rsidP="009C58C1">
      <w:r w:rsidRPr="000264E8">
        <w:t xml:space="preserve">Amend </w:t>
      </w:r>
      <w:r>
        <w:t>S</w:t>
      </w:r>
      <w:r w:rsidR="009E3C58">
        <w:t xml:space="preserve">ections </w:t>
      </w:r>
      <w:r w:rsidRPr="00304D85">
        <w:t>A5.106.5.3</w:t>
      </w:r>
      <w:r w:rsidR="002C4137">
        <w:t>.</w:t>
      </w:r>
      <w:r w:rsidR="00ED713F">
        <w:t xml:space="preserve">3 and A5.106.5.3.4 </w:t>
      </w:r>
      <w:r w:rsidR="00B22E87">
        <w:t>with</w:t>
      </w:r>
      <w:r>
        <w:t xml:space="preserve"> associated tables </w:t>
      </w:r>
      <w:r w:rsidRPr="00EB3DDB">
        <w:t>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9C58C1" w:rsidRPr="000264E8" w14:paraId="1970CC9F" w14:textId="77777777" w:rsidTr="00F20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3E3FF66" w14:textId="502B3328" w:rsidR="009C58C1" w:rsidRPr="000264E8" w:rsidRDefault="009C58C1" w:rsidP="00F204D5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BSC 03/24</w:t>
            </w:r>
            <w:r w:rsidRPr="000264E8">
              <w:rPr>
                <w:b/>
                <w:bCs/>
              </w:rPr>
              <w:br/>
              <w:t>Item Number 1</w:t>
            </w:r>
            <w:r w:rsidR="00732E63"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CC997D0" w14:textId="77777777" w:rsidR="009C58C1" w:rsidRPr="000264E8" w:rsidRDefault="009C58C1" w:rsidP="00F204D5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D1E366" w14:textId="77777777" w:rsidR="009C58C1" w:rsidRPr="000264E8" w:rsidRDefault="009C58C1" w:rsidP="00F204D5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CAC</w:t>
            </w:r>
            <w:r w:rsidRPr="000264E8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0D9BEB" w14:textId="77777777" w:rsidR="009C58C1" w:rsidRPr="000264E8" w:rsidRDefault="009C58C1" w:rsidP="00F204D5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423545F" w14:textId="77777777" w:rsidR="009C58C1" w:rsidRPr="000264E8" w:rsidRDefault="009C58C1" w:rsidP="00F204D5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689DBA" w14:textId="77777777" w:rsidR="009C58C1" w:rsidRPr="000264E8" w:rsidRDefault="009C58C1" w:rsidP="00F204D5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779A8C" w14:textId="77777777" w:rsidR="009C58C1" w:rsidRPr="000264E8" w:rsidRDefault="009C58C1" w:rsidP="00F204D5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CBSC</w:t>
            </w:r>
            <w:r w:rsidRPr="000264E8">
              <w:rPr>
                <w:b/>
                <w:bCs/>
              </w:rPr>
              <w:br/>
              <w:t>Action</w:t>
            </w:r>
          </w:p>
        </w:tc>
      </w:tr>
      <w:tr w:rsidR="009C58C1" w:rsidRPr="000264E8" w14:paraId="60A6EA7B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766A87C" w14:textId="2BC66B93" w:rsidR="009C58C1" w:rsidRPr="000264E8" w:rsidRDefault="009C58C1" w:rsidP="00F204D5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264E8">
              <w:rPr>
                <w:b/>
                <w:bCs/>
                <w:szCs w:val="24"/>
              </w:rPr>
              <w:t>1</w:t>
            </w:r>
            <w:r w:rsidR="00732E63">
              <w:rPr>
                <w:b/>
                <w:bCs/>
                <w:szCs w:val="24"/>
              </w:rPr>
              <w:t>3</w:t>
            </w:r>
            <w:r w:rsidRPr="000264E8">
              <w:rPr>
                <w:b/>
                <w:bCs/>
                <w:szCs w:val="24"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D29A52F" w14:textId="0ABE5CD0" w:rsidR="006A5408" w:rsidRDefault="009C58C1" w:rsidP="00B22E87">
            <w:pPr>
              <w:rPr>
                <w:b/>
                <w:bCs/>
              </w:rPr>
            </w:pPr>
            <w:r w:rsidRPr="000264E8">
              <w:rPr>
                <w:b/>
                <w:bCs/>
              </w:rPr>
              <w:t>A5.</w:t>
            </w:r>
            <w:r>
              <w:rPr>
                <w:b/>
                <w:bCs/>
              </w:rPr>
              <w:t>1065.3.</w:t>
            </w:r>
            <w:r w:rsidR="00FD2B86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FD2B86">
              <w:rPr>
                <w:b/>
                <w:bCs/>
              </w:rPr>
              <w:t>Tier 2</w:t>
            </w:r>
            <w:r>
              <w:rPr>
                <w:b/>
                <w:bCs/>
              </w:rPr>
              <w:t>,</w:t>
            </w:r>
          </w:p>
          <w:p w14:paraId="1EB2B51E" w14:textId="7014E888" w:rsidR="009C58C1" w:rsidRPr="00455F16" w:rsidRDefault="009C58C1" w:rsidP="00F204D5">
            <w:pPr>
              <w:spacing w:after="0"/>
              <w:rPr>
                <w:b/>
                <w:bCs/>
              </w:rPr>
            </w:pPr>
            <w:r w:rsidRPr="00455F16">
              <w:rPr>
                <w:b/>
                <w:bCs/>
              </w:rPr>
              <w:t>TABLE A5.106.5.3.</w:t>
            </w:r>
            <w:r w:rsidR="006C3D57">
              <w:rPr>
                <w:b/>
                <w:bCs/>
              </w:rPr>
              <w:t>3</w:t>
            </w:r>
          </w:p>
          <w:p w14:paraId="48DB01FC" w14:textId="4426AD0A" w:rsidR="009C58C1" w:rsidRPr="000264E8" w:rsidRDefault="009C58C1" w:rsidP="00F204D5">
            <w:pPr>
              <w:spacing w:after="0"/>
              <w:rPr>
                <w:b/>
                <w:bCs/>
              </w:rPr>
            </w:pPr>
            <w:r w:rsidRPr="00455F16">
              <w:rPr>
                <w:b/>
                <w:bCs/>
              </w:rPr>
              <w:t xml:space="preserve">Tier </w:t>
            </w:r>
            <w:r>
              <w:rPr>
                <w:b/>
                <w:bCs/>
              </w:rPr>
              <w:t>2</w:t>
            </w:r>
            <w:r w:rsidRPr="00455F16">
              <w:rPr>
                <w:b/>
                <w:bCs/>
              </w:rPr>
              <w:t xml:space="preserve"> </w:t>
            </w:r>
            <w:r w:rsidRPr="00455F16">
              <w:rPr>
                <w:b/>
                <w:bCs/>
                <w:u w:val="single"/>
              </w:rPr>
              <w:t>EV capable spaces</w:t>
            </w:r>
            <w:r w:rsidR="00B22E87" w:rsidRPr="00FC5601">
              <w:rPr>
                <w:b/>
                <w:bCs/>
              </w:rPr>
              <w:t xml:space="preserve"> and footnote 2</w:t>
            </w:r>
          </w:p>
        </w:tc>
        <w:tc>
          <w:tcPr>
            <w:tcW w:w="1080" w:type="dxa"/>
            <w:shd w:val="clear" w:color="auto" w:fill="FFFFFF" w:themeFill="background1"/>
          </w:tcPr>
          <w:p w14:paraId="14E80255" w14:textId="77777777" w:rsidR="009C58C1" w:rsidRPr="000264E8" w:rsidRDefault="009C58C1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3AE2BEE" w14:textId="77777777" w:rsidR="009C58C1" w:rsidRPr="000264E8" w:rsidRDefault="009C58C1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BD81403" w14:textId="77777777" w:rsidR="009C58C1" w:rsidRPr="000264E8" w:rsidRDefault="009C58C1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5E135EB" w14:textId="77777777" w:rsidR="00A917CE" w:rsidRDefault="00A917CE" w:rsidP="00A917CE">
            <w:r>
              <w:t>Editorial amendments in</w:t>
            </w:r>
            <w:r w:rsidRPr="00195735">
              <w:t xml:space="preserve"> existing</w:t>
            </w:r>
            <w:r>
              <w:t xml:space="preserve"> section.</w:t>
            </w:r>
          </w:p>
          <w:p w14:paraId="5B84AD07" w14:textId="51B246B4" w:rsidR="009C58C1" w:rsidRPr="000264E8" w:rsidRDefault="00A90C16" w:rsidP="00A90C16">
            <w:pPr>
              <w:spacing w:after="0"/>
            </w:pPr>
            <w:r w:rsidRPr="00A90C16">
              <w:t>Amend the existing table title. Add Column 4 for Office and Retail occupancies, increase number of required EVCS</w:t>
            </w:r>
            <w:r w:rsidR="00A917CE">
              <w:t xml:space="preserve"> in</w:t>
            </w:r>
            <w:r w:rsidRPr="00A90C16">
              <w:t xml:space="preserve"> columns 3 and amend footnote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EEBBCA" w14:textId="77777777" w:rsidR="009C58C1" w:rsidRPr="000264E8" w:rsidRDefault="009C58C1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C58C1" w:rsidRPr="000264E8" w14:paraId="240D23A6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E7E5010" w14:textId="7FA422F7" w:rsidR="009C58C1" w:rsidRPr="000264E8" w:rsidRDefault="009C58C1" w:rsidP="00F204D5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732E63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7C5699FE" w14:textId="2031A127" w:rsidR="009C58C1" w:rsidRDefault="009C58C1" w:rsidP="00B22E87">
            <w:pPr>
              <w:rPr>
                <w:b/>
                <w:bCs/>
              </w:rPr>
            </w:pPr>
            <w:r w:rsidRPr="004516F4">
              <w:rPr>
                <w:b/>
                <w:bCs/>
              </w:rPr>
              <w:t>A5.106.5.3.</w:t>
            </w:r>
            <w:r w:rsidR="00874E07">
              <w:rPr>
                <w:b/>
                <w:bCs/>
              </w:rPr>
              <w:t>4</w:t>
            </w:r>
            <w:r w:rsidRPr="004516F4">
              <w:rPr>
                <w:b/>
                <w:bCs/>
              </w:rPr>
              <w:t xml:space="preserve"> </w:t>
            </w:r>
            <w:r w:rsidRPr="004516F4">
              <w:rPr>
                <w:b/>
                <w:bCs/>
                <w:u w:val="single"/>
              </w:rPr>
              <w:t xml:space="preserve">Tier </w:t>
            </w:r>
            <w:r w:rsidR="00874E07">
              <w:rPr>
                <w:b/>
                <w:bCs/>
                <w:u w:val="single"/>
              </w:rPr>
              <w:t>2</w:t>
            </w:r>
            <w:r w:rsidRPr="004516F4">
              <w:rPr>
                <w:b/>
                <w:bCs/>
                <w:u w:val="single"/>
              </w:rPr>
              <w:t xml:space="preserve"> </w:t>
            </w:r>
            <w:r w:rsidRPr="004516F4">
              <w:rPr>
                <w:b/>
                <w:bCs/>
              </w:rPr>
              <w:t>Electric vehicle charging stations (EVCS)—power allocation method.</w:t>
            </w:r>
          </w:p>
          <w:p w14:paraId="215E8F39" w14:textId="72B4E13C" w:rsidR="009C58C1" w:rsidRPr="000264E8" w:rsidRDefault="009C58C1" w:rsidP="00F204D5">
            <w:pPr>
              <w:spacing w:after="0"/>
              <w:rPr>
                <w:b/>
                <w:bCs/>
              </w:rPr>
            </w:pPr>
            <w:r w:rsidRPr="00A162CC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A</w:t>
            </w:r>
            <w:r w:rsidRPr="00A162CC">
              <w:rPr>
                <w:b/>
                <w:bCs/>
              </w:rPr>
              <w:t>5.106.5.3.</w:t>
            </w:r>
            <w:r w:rsidR="00874E07">
              <w:rPr>
                <w:b/>
                <w:bCs/>
              </w:rPr>
              <w:t>4</w:t>
            </w:r>
            <w:r>
              <w:rPr>
                <w:b/>
                <w:bCs/>
              </w:rPr>
              <w:br/>
            </w:r>
            <w:r w:rsidRPr="006C1A82">
              <w:rPr>
                <w:b/>
                <w:bCs/>
              </w:rPr>
              <w:t xml:space="preserve">Tier </w:t>
            </w:r>
            <w:r w:rsidR="00874E07">
              <w:rPr>
                <w:b/>
                <w:bCs/>
              </w:rPr>
              <w:t>2</w:t>
            </w:r>
            <w:r>
              <w:rPr>
                <w:b/>
                <w:bCs/>
                <w:u w:val="single"/>
              </w:rPr>
              <w:t xml:space="preserve"> </w:t>
            </w:r>
            <w:r w:rsidRPr="00A162CC">
              <w:rPr>
                <w:b/>
                <w:bCs/>
                <w:u w:val="single"/>
              </w:rPr>
              <w:t>EVCS—</w:t>
            </w:r>
            <w:r>
              <w:rPr>
                <w:b/>
                <w:bCs/>
                <w:u w:val="single"/>
              </w:rPr>
              <w:t>P</w:t>
            </w:r>
            <w:r w:rsidRPr="00A162CC">
              <w:rPr>
                <w:b/>
                <w:bCs/>
                <w:u w:val="single"/>
              </w:rPr>
              <w:t>ower allocation method</w:t>
            </w:r>
            <w:r w:rsidR="00B22E87" w:rsidRPr="00B22E87">
              <w:rPr>
                <w:b/>
                <w:bCs/>
              </w:rPr>
              <w:t xml:space="preserve"> </w:t>
            </w:r>
            <w:r w:rsidR="00B22E87" w:rsidRPr="00FC5601">
              <w:rPr>
                <w:b/>
                <w:bCs/>
              </w:rPr>
              <w:t>and footnote</w:t>
            </w:r>
            <w:r w:rsidR="00B22E87">
              <w:rPr>
                <w:b/>
                <w:bCs/>
              </w:rPr>
              <w:t>s 3 and 5</w:t>
            </w:r>
          </w:p>
        </w:tc>
        <w:tc>
          <w:tcPr>
            <w:tcW w:w="1080" w:type="dxa"/>
            <w:shd w:val="clear" w:color="auto" w:fill="FFFFFF" w:themeFill="background1"/>
          </w:tcPr>
          <w:p w14:paraId="43A9518D" w14:textId="77777777" w:rsidR="009C58C1" w:rsidRPr="000264E8" w:rsidRDefault="009C58C1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AA71E0" w14:textId="77777777" w:rsidR="009C58C1" w:rsidRPr="000264E8" w:rsidRDefault="009C58C1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2DF8E8C" w14:textId="77777777" w:rsidR="009C58C1" w:rsidRPr="000264E8" w:rsidRDefault="009C58C1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58C83A0" w14:textId="5A80793D" w:rsidR="00A90C16" w:rsidRPr="00A917CE" w:rsidRDefault="00A917CE" w:rsidP="00A917CE">
            <w:r>
              <w:t>Editorial amendments in</w:t>
            </w:r>
            <w:r w:rsidRPr="00195735">
              <w:t xml:space="preserve"> existing</w:t>
            </w:r>
            <w:r>
              <w:t xml:space="preserve"> section.</w:t>
            </w:r>
          </w:p>
          <w:p w14:paraId="73BE488F" w14:textId="5D008942" w:rsidR="009C58C1" w:rsidRPr="00A917CE" w:rsidRDefault="00A90C16" w:rsidP="00A90C16">
            <w:pPr>
              <w:spacing w:after="0"/>
              <w:rPr>
                <w:rFonts w:cs="Arial"/>
              </w:rPr>
            </w:pPr>
            <w:r w:rsidRPr="00A90C16">
              <w:rPr>
                <w:rFonts w:cs="Arial"/>
              </w:rPr>
              <w:t>Amend the existing table title.</w:t>
            </w:r>
            <w:r w:rsidR="00A917CE">
              <w:rPr>
                <w:rFonts w:cs="Arial"/>
              </w:rPr>
              <w:t xml:space="preserve"> </w:t>
            </w:r>
            <w:r w:rsidRPr="00A90C16">
              <w:rPr>
                <w:rFonts w:cs="Arial"/>
              </w:rPr>
              <w:t>Add Column 4 for Office and Retail occupancies.</w:t>
            </w:r>
            <w:r w:rsidR="00A917CE">
              <w:rPr>
                <w:rFonts w:cs="Arial"/>
              </w:rPr>
              <w:t xml:space="preserve"> </w:t>
            </w:r>
            <w:r w:rsidR="00A917CE" w:rsidRPr="00560391">
              <w:rPr>
                <w:rFonts w:cs="Arial"/>
              </w:rPr>
              <w:t xml:space="preserve">Amend footnote </w:t>
            </w:r>
            <w:r w:rsidR="00A917CE">
              <w:rPr>
                <w:rFonts w:cs="Arial"/>
              </w:rPr>
              <w:t>3</w:t>
            </w:r>
            <w:r w:rsidR="00A917CE" w:rsidRPr="00560391">
              <w:rPr>
                <w:rFonts w:cs="Arial"/>
              </w:rPr>
              <w:t xml:space="preserve"> </w:t>
            </w:r>
            <w:r w:rsidR="00A917CE">
              <w:rPr>
                <w:rFonts w:cs="Arial"/>
              </w:rPr>
              <w:t>and a</w:t>
            </w:r>
            <w:r w:rsidR="00A917CE" w:rsidRPr="00560391">
              <w:rPr>
                <w:rFonts w:cs="Arial"/>
              </w:rPr>
              <w:t>dd footnote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2860A" w14:textId="77777777" w:rsidR="009C58C1" w:rsidRPr="000264E8" w:rsidRDefault="009C58C1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887F0FC" w14:textId="64A49170" w:rsidR="00392AAC" w:rsidRDefault="00392AAC">
      <w:pPr>
        <w:spacing w:after="160" w:line="259" w:lineRule="auto"/>
        <w:rPr>
          <w:bCs/>
        </w:rPr>
      </w:pPr>
    </w:p>
    <w:p w14:paraId="1441CEA2" w14:textId="5EC8842B" w:rsidR="00F605F2" w:rsidRPr="00E32B78" w:rsidRDefault="00C1797D" w:rsidP="00CC4D4F">
      <w:pPr>
        <w:pStyle w:val="Heading3"/>
        <w:rPr>
          <w:noProof/>
        </w:rPr>
      </w:pPr>
      <w:r>
        <w:t>I</w:t>
      </w:r>
      <w:r w:rsidR="00F605F2">
        <w:t>tem</w:t>
      </w:r>
      <w:r w:rsidR="005B3AE3">
        <w:t xml:space="preserve"> 1</w:t>
      </w:r>
      <w:r w:rsidR="00732E63">
        <w:t>4</w:t>
      </w:r>
      <w:r w:rsidR="000A1C2B">
        <w:br/>
      </w:r>
      <w:r w:rsidR="00CC4D4F" w:rsidRPr="002D0AC8">
        <w:rPr>
          <w:i/>
          <w:iCs/>
        </w:rPr>
        <w:t>DIVISION A5.6 – VOLUNTARY TIERS</w:t>
      </w:r>
      <w:r w:rsidR="0065752A">
        <w:rPr>
          <w:i/>
          <w:iCs/>
        </w:rPr>
        <w:t xml:space="preserve">, </w:t>
      </w:r>
      <w:r w:rsidR="00E32B78" w:rsidRPr="00DB5400">
        <w:rPr>
          <w:bCs/>
        </w:rPr>
        <w:t>TABLE A5.601</w:t>
      </w:r>
      <w:r w:rsidR="00B22E87">
        <w:rPr>
          <w:bCs/>
        </w:rPr>
        <w:t xml:space="preserve"> </w:t>
      </w:r>
      <w:r w:rsidR="00B22E87" w:rsidRPr="00B22E87">
        <w:rPr>
          <w:bCs/>
        </w:rPr>
        <w:t>NONRESIDENTIAL BUILDINGS: Green Building Standards Code Proposed Performance Approach</w:t>
      </w:r>
    </w:p>
    <w:p w14:paraId="3BA0D25A" w14:textId="4D835424" w:rsidR="00F605F2" w:rsidRDefault="00C2404F" w:rsidP="00C1797D">
      <w:r>
        <w:t>Amend</w:t>
      </w:r>
      <w:r w:rsidR="000A0A5E" w:rsidRPr="000A0A5E">
        <w:t xml:space="preserve"> </w:t>
      </w:r>
      <w:r w:rsidR="00B22E87">
        <w:t>T</w:t>
      </w:r>
      <w:r w:rsidR="004A6EB6">
        <w:t xml:space="preserve">able </w:t>
      </w:r>
      <w:r w:rsidR="000A0A5E">
        <w:t xml:space="preserve">A5.601 </w:t>
      </w:r>
      <w:r w:rsidR="000025C9" w:rsidRPr="000025C9">
        <w:t>for the 202</w:t>
      </w:r>
      <w:r w:rsidR="00D30795">
        <w:t>5</w:t>
      </w:r>
      <w:r w:rsidR="000025C9" w:rsidRPr="000025C9">
        <w:t xml:space="preserve"> </w:t>
      </w:r>
      <w:r w:rsidR="000025C9" w:rsidRPr="00D30795">
        <w:rPr>
          <w:i/>
          <w:iCs/>
        </w:rPr>
        <w:t>CALGreen</w:t>
      </w:r>
      <w:r w:rsidR="000025C9" w:rsidRPr="000025C9">
        <w:t xml:space="preserve"> as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605F2" w:rsidRPr="001E3316" w14:paraId="48F4E5CB" w14:textId="77777777" w:rsidTr="00C17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3B294B3" w14:textId="2B1E290B" w:rsidR="00F605F2" w:rsidRPr="00DF33F2" w:rsidRDefault="00C1797D" w:rsidP="00A207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="00F605F2" w:rsidRPr="00DF33F2">
              <w:rPr>
                <w:b/>
                <w:bCs/>
              </w:rPr>
              <w:t>Item Number</w:t>
            </w:r>
            <w:r w:rsidR="00F605F2">
              <w:rPr>
                <w:b/>
                <w:bCs/>
              </w:rPr>
              <w:t xml:space="preserve"> </w:t>
            </w:r>
            <w:r w:rsidR="00D30795">
              <w:rPr>
                <w:b/>
                <w:bCs/>
              </w:rPr>
              <w:t>1</w:t>
            </w:r>
            <w:r w:rsidR="00732E63"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4FF4DE1" w14:textId="77777777" w:rsidR="00F605F2" w:rsidRPr="00DF33F2" w:rsidRDefault="00F605F2" w:rsidP="00A2078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5B62B8" w14:textId="77777777" w:rsidR="00F605F2" w:rsidRPr="00DF33F2" w:rsidRDefault="00F605F2" w:rsidP="00A2078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E6E63D" w14:textId="77777777" w:rsidR="00F605F2" w:rsidRPr="00DF33F2" w:rsidRDefault="00F605F2" w:rsidP="00A2078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A1B913F" w14:textId="77777777" w:rsidR="00F605F2" w:rsidRPr="00DF33F2" w:rsidRDefault="00F605F2" w:rsidP="00A2078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E9FE49E" w14:textId="77777777" w:rsidR="00F605F2" w:rsidRPr="00DF33F2" w:rsidRDefault="00F605F2" w:rsidP="00A2078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126D38" w14:textId="77777777" w:rsidR="00F605F2" w:rsidRPr="00DF33F2" w:rsidRDefault="00F605F2" w:rsidP="00A2078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605F2" w:rsidRPr="001E3316" w14:paraId="74AFCB8E" w14:textId="77777777" w:rsidTr="00C1797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6207E86" w14:textId="4C32B7EE" w:rsidR="00F605F2" w:rsidRPr="006A58CD" w:rsidRDefault="000A0A5E" w:rsidP="00C1797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32E63">
              <w:rPr>
                <w:b/>
                <w:bCs/>
              </w:rPr>
              <w:t>4</w:t>
            </w:r>
            <w:r w:rsidR="00F605F2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17A338F" w14:textId="67070904" w:rsidR="00DB5400" w:rsidRDefault="00B22E87" w:rsidP="00A2078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</w:t>
            </w:r>
            <w:r w:rsidR="004A6EB6">
              <w:rPr>
                <w:b/>
                <w:bCs/>
              </w:rPr>
              <w:t xml:space="preserve"> </w:t>
            </w:r>
            <w:r w:rsidR="00DB5400" w:rsidRPr="00DB5400">
              <w:rPr>
                <w:b/>
                <w:bCs/>
              </w:rPr>
              <w:t>A5.601</w:t>
            </w:r>
            <w:r w:rsidR="00DB5400">
              <w:rPr>
                <w:b/>
                <w:bCs/>
              </w:rPr>
              <w:t>,</w:t>
            </w:r>
          </w:p>
          <w:p w14:paraId="57A2DC74" w14:textId="195C9D28" w:rsidR="00F605F2" w:rsidRPr="00B22E87" w:rsidRDefault="00F605F2" w:rsidP="00A20788">
            <w:pPr>
              <w:spacing w:after="0"/>
              <w:rPr>
                <w:b/>
                <w:bCs/>
              </w:rPr>
            </w:pPr>
            <w:r w:rsidRPr="00B22E87">
              <w:rPr>
                <w:b/>
                <w:bCs/>
              </w:rPr>
              <w:t xml:space="preserve">Division </w:t>
            </w:r>
            <w:r w:rsidR="00532738" w:rsidRPr="00B22E87">
              <w:rPr>
                <w:b/>
                <w:bCs/>
              </w:rPr>
              <w:t>5.1 &amp;</w:t>
            </w:r>
            <w:r w:rsidR="00B47D95" w:rsidRPr="00B22E87">
              <w:rPr>
                <w:b/>
                <w:bCs/>
              </w:rPr>
              <w:t xml:space="preserve"> </w:t>
            </w:r>
            <w:r w:rsidR="00532738" w:rsidRPr="00B22E87">
              <w:rPr>
                <w:b/>
                <w:bCs/>
              </w:rPr>
              <w:t>Division 5.4</w:t>
            </w:r>
          </w:p>
        </w:tc>
        <w:tc>
          <w:tcPr>
            <w:tcW w:w="1080" w:type="dxa"/>
            <w:shd w:val="clear" w:color="auto" w:fill="FFFFFF" w:themeFill="background1"/>
          </w:tcPr>
          <w:p w14:paraId="1DF03F0F" w14:textId="77777777" w:rsidR="00F605F2" w:rsidRPr="00666DBB" w:rsidRDefault="00F605F2" w:rsidP="00A2078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4AFF206" w14:textId="77777777" w:rsidR="00F605F2" w:rsidRPr="00666DBB" w:rsidRDefault="00F605F2" w:rsidP="00A20788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CE4A647" w14:textId="77777777" w:rsidR="00F605F2" w:rsidRPr="006E593B" w:rsidRDefault="00F605F2" w:rsidP="00A20788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CB99F5" w14:textId="17B75C51" w:rsidR="00F605F2" w:rsidRDefault="0048589B" w:rsidP="009D4D38">
            <w:pPr>
              <w:spacing w:after="0"/>
            </w:pPr>
            <w:r w:rsidRPr="0048589B">
              <w:t xml:space="preserve">Update </w:t>
            </w:r>
            <w:r w:rsidR="00A917CE">
              <w:t>this table</w:t>
            </w:r>
            <w:r w:rsidRPr="0048589B">
              <w:t xml:space="preserve"> to align with </w:t>
            </w:r>
            <w:r w:rsidR="00B90F04" w:rsidRPr="00B90F04">
              <w:t>the approved amendments made during the 2022 Intervening Code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DE0D45" w14:textId="77777777" w:rsidR="00F605F2" w:rsidRPr="00666DBB" w:rsidRDefault="00F605F2" w:rsidP="00A20788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C8B3E7C" w14:textId="169B0244" w:rsidR="002704C2" w:rsidRDefault="002704C2" w:rsidP="000C1379">
      <w:pPr>
        <w:spacing w:after="0"/>
      </w:pPr>
    </w:p>
    <w:p w14:paraId="53B2AEF6" w14:textId="77777777" w:rsidR="002704C2" w:rsidRDefault="002704C2">
      <w:pPr>
        <w:spacing w:after="160" w:line="259" w:lineRule="auto"/>
      </w:pPr>
      <w:r>
        <w:br w:type="page"/>
      </w:r>
    </w:p>
    <w:p w14:paraId="10C5E2D9" w14:textId="7A4F374B" w:rsidR="00AA3F87" w:rsidRDefault="00AA3F87" w:rsidP="00C60816">
      <w:pPr>
        <w:pStyle w:val="Heading3"/>
      </w:pPr>
      <w:r>
        <w:lastRenderedPageBreak/>
        <w:t>Item 1</w:t>
      </w:r>
      <w:r w:rsidR="004C2B4C">
        <w:t>5</w:t>
      </w:r>
      <w:r w:rsidR="00C60816">
        <w:br/>
        <w:t>SECTIONS A5.602 through A5.602.2 CALGreen VERIFICATION GUIDELINES</w:t>
      </w:r>
      <w:r w:rsidR="00C60816">
        <w:br/>
        <w:t>MANDATORY and VOLUNTARY MEASURES CHECKLISTS</w:t>
      </w:r>
    </w:p>
    <w:p w14:paraId="129C669E" w14:textId="4C092365" w:rsidR="00AA3F87" w:rsidRDefault="00034C1C" w:rsidP="00034C1C">
      <w:r w:rsidRPr="00034C1C">
        <w:t xml:space="preserve">Amend </w:t>
      </w:r>
      <w:r w:rsidR="00953671">
        <w:t xml:space="preserve">Verification </w:t>
      </w:r>
      <w:r w:rsidR="0006736C">
        <w:t>Guideline</w:t>
      </w:r>
      <w:r w:rsidR="00953671">
        <w:t xml:space="preserve">s Checklists </w:t>
      </w:r>
      <w:r w:rsidRPr="00034C1C">
        <w:t>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AA3F87" w:rsidRPr="001E3316" w14:paraId="009B7353" w14:textId="77777777" w:rsidTr="00F20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5196F54" w14:textId="428CE7F3" w:rsidR="00AA3F87" w:rsidRPr="00DF33F2" w:rsidRDefault="00AA3F87" w:rsidP="00F204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>Item Number</w:t>
            </w:r>
            <w:r>
              <w:rPr>
                <w:b/>
                <w:bCs/>
              </w:rPr>
              <w:t xml:space="preserve"> 1</w:t>
            </w:r>
            <w:r w:rsidR="004C2B4C"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BD09846" w14:textId="77777777" w:rsidR="00AA3F87" w:rsidRPr="00DF33F2" w:rsidRDefault="00AA3F87" w:rsidP="00F204D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6E7617" w14:textId="77777777" w:rsidR="00AA3F87" w:rsidRPr="00DF33F2" w:rsidRDefault="00AA3F87" w:rsidP="00F204D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B54732" w14:textId="77777777" w:rsidR="00AA3F87" w:rsidRPr="00DF33F2" w:rsidRDefault="00AA3F87" w:rsidP="00F204D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978FFCA" w14:textId="77777777" w:rsidR="00AA3F87" w:rsidRPr="00DF33F2" w:rsidRDefault="00AA3F87" w:rsidP="00F204D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1F9ABD3" w14:textId="77777777" w:rsidR="00AA3F87" w:rsidRPr="00DF33F2" w:rsidRDefault="00AA3F87" w:rsidP="00F204D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415D0C" w14:textId="77777777" w:rsidR="00AA3F87" w:rsidRPr="00DF33F2" w:rsidRDefault="00AA3F87" w:rsidP="00F204D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A3F87" w:rsidRPr="001E3316" w14:paraId="4782424A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6A3F916" w14:textId="6AA8F5AC" w:rsidR="00AA3F87" w:rsidRPr="006A58CD" w:rsidRDefault="00AA3F87" w:rsidP="00F204D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C2B4C">
              <w:rPr>
                <w:b/>
                <w:bCs/>
              </w:rPr>
              <w:t>5</w:t>
            </w:r>
            <w:r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6F582A5" w14:textId="50BA988D" w:rsidR="00AA3F87" w:rsidRPr="00E86019" w:rsidRDefault="00C60816" w:rsidP="008D641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</w:t>
            </w:r>
            <w:r w:rsidR="0006736C">
              <w:rPr>
                <w:b/>
                <w:bCs/>
              </w:rPr>
              <w:t xml:space="preserve"> </w:t>
            </w:r>
            <w:r w:rsidR="008D6414" w:rsidRPr="00DB5400">
              <w:rPr>
                <w:b/>
                <w:bCs/>
              </w:rPr>
              <w:t>A5.60</w:t>
            </w:r>
            <w:r w:rsidR="008D6414">
              <w:rPr>
                <w:b/>
                <w:bCs/>
              </w:rPr>
              <w:t>2</w:t>
            </w:r>
            <w:r>
              <w:rPr>
                <w:b/>
                <w:bCs/>
              </w:rPr>
              <w:br/>
            </w:r>
            <w:r w:rsidRPr="00C60816">
              <w:rPr>
                <w:b/>
                <w:bCs/>
                <w:i/>
                <w:iCs/>
              </w:rPr>
              <w:t xml:space="preserve">CALGreen </w:t>
            </w:r>
            <w:r w:rsidRPr="00C60816">
              <w:rPr>
                <w:b/>
                <w:bCs/>
              </w:rPr>
              <w:t>VERIFICATION GUIDELINES</w:t>
            </w:r>
            <w:r>
              <w:rPr>
                <w:b/>
                <w:bCs/>
              </w:rPr>
              <w:br/>
            </w:r>
            <w:r w:rsidRPr="00742B7E">
              <w:rPr>
                <w:b/>
                <w:bCs/>
              </w:rPr>
              <w:t>MANDATORY MEASURES CHECKLIST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1DC17" w14:textId="77777777" w:rsidR="00AA3F87" w:rsidRPr="00666DBB" w:rsidRDefault="00AA3F87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3854AA2" w14:textId="77777777" w:rsidR="00AA3F87" w:rsidRPr="00666DBB" w:rsidRDefault="00AA3F87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B8CC806" w14:textId="77777777" w:rsidR="00AA3F87" w:rsidRPr="006E593B" w:rsidRDefault="00AA3F87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2E2573C" w14:textId="50782E79" w:rsidR="00AA3F87" w:rsidRDefault="00AA3F87" w:rsidP="00F204D5">
            <w:pPr>
              <w:spacing w:after="0"/>
            </w:pPr>
            <w:r>
              <w:t>U</w:t>
            </w:r>
            <w:r w:rsidRPr="00B90F04">
              <w:t>pdate</w:t>
            </w:r>
            <w:r>
              <w:t xml:space="preserve"> </w:t>
            </w:r>
            <w:r w:rsidR="00A917CE" w:rsidRPr="00D54938">
              <w:rPr>
                <w:i/>
                <w:iCs/>
              </w:rPr>
              <w:t>Division 5.1</w:t>
            </w:r>
            <w:r w:rsidR="00A917CE">
              <w:rPr>
                <w:i/>
                <w:iCs/>
              </w:rPr>
              <w:t xml:space="preserve"> &amp; Division 5.5</w:t>
            </w:r>
            <w:r w:rsidR="00A917CE">
              <w:t xml:space="preserve"> code section references</w:t>
            </w:r>
            <w:r w:rsidR="00A917CE" w:rsidRPr="00C00344">
              <w:t xml:space="preserve"> </w:t>
            </w:r>
            <w:r w:rsidR="00A917CE">
              <w:t xml:space="preserve">in the </w:t>
            </w:r>
            <w:r w:rsidR="00C00344" w:rsidRPr="00C00344">
              <w:t xml:space="preserve">Mandatory Measures Checklist </w:t>
            </w:r>
            <w:r w:rsidRPr="00B90F04">
              <w:t xml:space="preserve">based on the </w:t>
            </w:r>
            <w:r w:rsidR="00D31186">
              <w:t xml:space="preserve">proposed </w:t>
            </w:r>
            <w:r w:rsidRPr="00B90F04">
              <w:t>amendments</w:t>
            </w:r>
            <w:r w:rsidR="008F0379">
              <w:t xml:space="preserve"> </w:t>
            </w:r>
            <w:r w:rsidRPr="00B90F04">
              <w:t>during t</w:t>
            </w:r>
            <w:r w:rsidR="008F0379">
              <w:t xml:space="preserve">he </w:t>
            </w:r>
            <w:r w:rsidR="00B5498D">
              <w:t xml:space="preserve">2024 </w:t>
            </w:r>
            <w:r w:rsidR="00D31186">
              <w:t>Triennial Code Adoption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397675" w14:textId="77777777" w:rsidR="00AA3F87" w:rsidRPr="00666DBB" w:rsidRDefault="00AA3F87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D4648" w:rsidRPr="001E3316" w14:paraId="641B667E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A2C3553" w14:textId="0052BACE" w:rsidR="004D4648" w:rsidRDefault="004D4648" w:rsidP="00F204D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4C2B4C">
              <w:rPr>
                <w:b/>
                <w:bCs/>
              </w:rPr>
              <w:t>5</w:t>
            </w:r>
            <w:r>
              <w:rPr>
                <w:b/>
                <w:bCs/>
              </w:rP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2669F608" w14:textId="34339960" w:rsidR="00C60816" w:rsidRPr="00C60816" w:rsidRDefault="00C60816" w:rsidP="00C608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TABLE </w:t>
            </w:r>
            <w:r w:rsidRPr="00DB5400">
              <w:rPr>
                <w:b/>
                <w:bCs/>
              </w:rPr>
              <w:t>A5.60</w:t>
            </w:r>
            <w:r>
              <w:rPr>
                <w:b/>
                <w:bCs/>
              </w:rPr>
              <w:t>2.1</w:t>
            </w:r>
            <w:r w:rsidR="004D4648">
              <w:rPr>
                <w:b/>
                <w:bCs/>
              </w:rPr>
              <w:br/>
            </w:r>
            <w:r w:rsidRPr="00C60816">
              <w:rPr>
                <w:b/>
                <w:bCs/>
                <w:i/>
                <w:iCs/>
              </w:rPr>
              <w:t xml:space="preserve">CALGreen </w:t>
            </w:r>
            <w:r w:rsidRPr="00C60816">
              <w:rPr>
                <w:b/>
                <w:bCs/>
              </w:rPr>
              <w:t>VERIFICATION GUIDELINES</w:t>
            </w:r>
          </w:p>
          <w:p w14:paraId="7B2C70B0" w14:textId="4A105B16" w:rsidR="004D4648" w:rsidRPr="00E86019" w:rsidRDefault="00C60816" w:rsidP="00C60816">
            <w:pPr>
              <w:spacing w:after="0"/>
              <w:rPr>
                <w:b/>
                <w:bCs/>
              </w:rPr>
            </w:pPr>
            <w:r w:rsidRPr="00C60816">
              <w:rPr>
                <w:b/>
                <w:bCs/>
              </w:rPr>
              <w:t>TIER 1 CHECKLIST</w:t>
            </w:r>
          </w:p>
        </w:tc>
        <w:tc>
          <w:tcPr>
            <w:tcW w:w="1080" w:type="dxa"/>
            <w:shd w:val="clear" w:color="auto" w:fill="FFFFFF" w:themeFill="background1"/>
          </w:tcPr>
          <w:p w14:paraId="72EC1622" w14:textId="77777777" w:rsidR="004D4648" w:rsidRPr="00666DBB" w:rsidRDefault="004D4648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19FC7A" w14:textId="77777777" w:rsidR="004D4648" w:rsidRPr="00666DBB" w:rsidRDefault="004D4648" w:rsidP="00F204D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DF7C457" w14:textId="77777777" w:rsidR="004D4648" w:rsidRPr="006E593B" w:rsidRDefault="004D4648" w:rsidP="00F204D5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5340648" w14:textId="5E4E60F4" w:rsidR="004D4648" w:rsidRDefault="00A917CE" w:rsidP="00F204D5">
            <w:pPr>
              <w:spacing w:after="0"/>
            </w:pPr>
            <w:r>
              <w:t>U</w:t>
            </w:r>
            <w:r w:rsidRPr="00B90F04">
              <w:t>pdate</w:t>
            </w:r>
            <w:r>
              <w:t xml:space="preserve"> </w:t>
            </w:r>
            <w:r w:rsidRPr="00D54938">
              <w:rPr>
                <w:i/>
                <w:iCs/>
              </w:rPr>
              <w:t>Division 5.1</w:t>
            </w:r>
            <w:r>
              <w:rPr>
                <w:i/>
                <w:iCs/>
              </w:rPr>
              <w:t xml:space="preserve"> &amp; Division 5.5</w:t>
            </w:r>
            <w:r>
              <w:t xml:space="preserve"> code section references</w:t>
            </w:r>
            <w:r w:rsidRPr="00C00344">
              <w:t xml:space="preserve"> </w:t>
            </w:r>
            <w:r>
              <w:t>in the Tier 1</w:t>
            </w:r>
            <w:r w:rsidRPr="00C00344">
              <w:t xml:space="preserve"> Checklist </w:t>
            </w:r>
            <w:r w:rsidRPr="00B90F04">
              <w:t xml:space="preserve">based on the </w:t>
            </w:r>
            <w:r>
              <w:t xml:space="preserve">proposed </w:t>
            </w:r>
            <w:r w:rsidRPr="00B90F04">
              <w:t>amendments</w:t>
            </w:r>
            <w:r>
              <w:t xml:space="preserve"> </w:t>
            </w:r>
            <w:r w:rsidRPr="00B90F04">
              <w:t>during t</w:t>
            </w:r>
            <w:r>
              <w:t>he 2024 Triennial Code Adoption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1FFB3" w14:textId="77777777" w:rsidR="004D4648" w:rsidRPr="00666DBB" w:rsidRDefault="004D4648" w:rsidP="00F204D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76F23" w:rsidRPr="001E3316" w14:paraId="1C45B5D3" w14:textId="77777777" w:rsidTr="00F204D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B35FE47" w14:textId="08E804E2" w:rsidR="00576F23" w:rsidRDefault="00576F23" w:rsidP="00576F23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</w:t>
            </w:r>
            <w:r w:rsidR="004C2B4C">
              <w:rPr>
                <w:b/>
                <w:bCs/>
              </w:rPr>
              <w:t>5</w:t>
            </w:r>
            <w:r>
              <w:rPr>
                <w:b/>
                <w:bCs/>
              </w:rPr>
              <w:t>-</w:t>
            </w:r>
            <w:r w:rsidR="004D4648"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FFFFFF" w:themeFill="background1"/>
          </w:tcPr>
          <w:p w14:paraId="13E97EB1" w14:textId="77777777" w:rsidR="00C60816" w:rsidRPr="00C60816" w:rsidRDefault="00C60816" w:rsidP="00C6081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TABLE </w:t>
            </w:r>
            <w:r w:rsidRPr="00DB5400">
              <w:rPr>
                <w:b/>
                <w:bCs/>
              </w:rPr>
              <w:t>A5.60</w:t>
            </w:r>
            <w:r>
              <w:rPr>
                <w:b/>
                <w:bCs/>
              </w:rPr>
              <w:t>2.2</w:t>
            </w:r>
            <w:r w:rsidR="00FA6A52">
              <w:rPr>
                <w:b/>
                <w:bCs/>
              </w:rPr>
              <w:br/>
            </w:r>
            <w:r w:rsidRPr="00C60816">
              <w:rPr>
                <w:b/>
                <w:bCs/>
                <w:i/>
                <w:iCs/>
              </w:rPr>
              <w:t xml:space="preserve">CALGreen </w:t>
            </w:r>
            <w:r w:rsidRPr="00C60816">
              <w:rPr>
                <w:b/>
                <w:bCs/>
              </w:rPr>
              <w:t>VERIFICATION GUIDELINES</w:t>
            </w:r>
          </w:p>
          <w:p w14:paraId="1168CB21" w14:textId="04B4BD28" w:rsidR="00576F23" w:rsidRPr="00E86019" w:rsidRDefault="00C60816" w:rsidP="00C60816">
            <w:pPr>
              <w:spacing w:after="0"/>
              <w:rPr>
                <w:b/>
                <w:bCs/>
              </w:rPr>
            </w:pPr>
            <w:r w:rsidRPr="00C60816">
              <w:rPr>
                <w:b/>
                <w:bCs/>
              </w:rPr>
              <w:t xml:space="preserve">TIER </w:t>
            </w:r>
            <w:r>
              <w:rPr>
                <w:b/>
                <w:bCs/>
              </w:rPr>
              <w:t>2</w:t>
            </w:r>
            <w:r w:rsidRPr="00C60816">
              <w:rPr>
                <w:b/>
                <w:bCs/>
              </w:rPr>
              <w:t xml:space="preserve"> CHECKLIST</w:t>
            </w:r>
          </w:p>
        </w:tc>
        <w:tc>
          <w:tcPr>
            <w:tcW w:w="1080" w:type="dxa"/>
            <w:shd w:val="clear" w:color="auto" w:fill="FFFFFF" w:themeFill="background1"/>
          </w:tcPr>
          <w:p w14:paraId="7C4562AA" w14:textId="77777777" w:rsidR="00576F23" w:rsidRPr="00666DBB" w:rsidRDefault="00576F23" w:rsidP="00576F2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E6FE02" w14:textId="77777777" w:rsidR="00576F23" w:rsidRPr="00666DBB" w:rsidRDefault="00576F23" w:rsidP="00576F23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4AB5C16" w14:textId="77777777" w:rsidR="00576F23" w:rsidRPr="006E593B" w:rsidRDefault="00576F23" w:rsidP="00576F2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CF864CE" w14:textId="16EA54F0" w:rsidR="00576F23" w:rsidRDefault="00A917CE" w:rsidP="00576F23">
            <w:pPr>
              <w:spacing w:after="0"/>
            </w:pPr>
            <w:r>
              <w:t>U</w:t>
            </w:r>
            <w:r w:rsidRPr="00B90F04">
              <w:t>pdate</w:t>
            </w:r>
            <w:r>
              <w:t xml:space="preserve"> </w:t>
            </w:r>
            <w:r w:rsidRPr="00D54938">
              <w:rPr>
                <w:i/>
                <w:iCs/>
              </w:rPr>
              <w:t>Division 5.1</w:t>
            </w:r>
            <w:r>
              <w:rPr>
                <w:i/>
                <w:iCs/>
              </w:rPr>
              <w:t xml:space="preserve"> &amp; Division 5.5</w:t>
            </w:r>
            <w:r>
              <w:t xml:space="preserve"> code section references</w:t>
            </w:r>
            <w:r w:rsidRPr="00C00344">
              <w:t xml:space="preserve"> </w:t>
            </w:r>
            <w:r>
              <w:t>in the Tier 2</w:t>
            </w:r>
            <w:r w:rsidRPr="00C00344">
              <w:t xml:space="preserve"> Checklist </w:t>
            </w:r>
            <w:r w:rsidRPr="00B90F04">
              <w:t xml:space="preserve">based on the </w:t>
            </w:r>
            <w:r>
              <w:t xml:space="preserve">proposed </w:t>
            </w:r>
            <w:r w:rsidRPr="00B90F04">
              <w:t>amendments</w:t>
            </w:r>
            <w:r>
              <w:t xml:space="preserve"> </w:t>
            </w:r>
            <w:r w:rsidRPr="00B90F04">
              <w:t>during t</w:t>
            </w:r>
            <w:r>
              <w:t>he 2024 Triennial Code Adoption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3FD7C7" w14:textId="77777777" w:rsidR="00576F23" w:rsidRPr="00666DBB" w:rsidRDefault="00576F23" w:rsidP="00576F2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92B17AD" w14:textId="77777777" w:rsidR="00F605F2" w:rsidRPr="00506494" w:rsidRDefault="00F605F2" w:rsidP="000C1379">
      <w:pPr>
        <w:spacing w:after="0"/>
        <w:rPr>
          <w:bCs/>
        </w:rPr>
      </w:pPr>
    </w:p>
    <w:sectPr w:rsidR="00F605F2" w:rsidRPr="00506494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5F3186C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E12B2F">
      <w:rPr>
        <w:rFonts w:cs="Arial"/>
      </w:rPr>
      <w:t xml:space="preserve">February </w:t>
    </w:r>
    <w:r w:rsidR="002D464A">
      <w:rPr>
        <w:rFonts w:cs="Arial"/>
      </w:rPr>
      <w:t>28</w:t>
    </w:r>
    <w:r w:rsidRPr="00207E89">
      <w:rPr>
        <w:rFonts w:cs="Arial"/>
      </w:rPr>
      <w:t xml:space="preserve">, </w:t>
    </w:r>
    <w:r w:rsidR="00E12B2F">
      <w:rPr>
        <w:rFonts w:cs="Arial"/>
      </w:rPr>
      <w:t>2024</w:t>
    </w:r>
  </w:p>
  <w:p w14:paraId="1802EBAA" w14:textId="3264A64A" w:rsidR="00EA4D4E" w:rsidRPr="00207E89" w:rsidRDefault="004419F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BSC </w:t>
    </w:r>
    <w:r w:rsidR="00B47D95">
      <w:rPr>
        <w:rFonts w:cs="Arial"/>
      </w:rPr>
      <w:t>03</w:t>
    </w:r>
    <w:r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B47D95">
      <w:rPr>
        <w:rFonts w:cs="Arial"/>
      </w:rPr>
      <w:t>11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</w:t>
    </w:r>
    <w:r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 xml:space="preserve">CAM </w:t>
    </w:r>
    <w:r w:rsidR="00E12B2F">
      <w:rPr>
        <w:rFonts w:cs="Arial"/>
      </w:rPr>
      <w:t>–</w:t>
    </w:r>
    <w:r w:rsidR="00EA4D4E" w:rsidRPr="00207E89">
      <w:rPr>
        <w:rFonts w:cs="Arial"/>
      </w:rPr>
      <w:t xml:space="preserve"> </w:t>
    </w:r>
    <w:r w:rsidR="00E12B2F">
      <w:rPr>
        <w:rFonts w:cs="Arial"/>
      </w:rPr>
      <w:t>Initial</w:t>
    </w:r>
  </w:p>
  <w:p w14:paraId="43178E55" w14:textId="3D27F926" w:rsidR="00EA4D4E" w:rsidRPr="00207E89" w:rsidRDefault="00E4292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11F7"/>
    <w:rsid w:val="000025C9"/>
    <w:rsid w:val="000127D0"/>
    <w:rsid w:val="00013C43"/>
    <w:rsid w:val="000163D6"/>
    <w:rsid w:val="00021F93"/>
    <w:rsid w:val="0002238F"/>
    <w:rsid w:val="00025CC5"/>
    <w:rsid w:val="000264E8"/>
    <w:rsid w:val="000271B2"/>
    <w:rsid w:val="00034C1C"/>
    <w:rsid w:val="00035071"/>
    <w:rsid w:val="00037BF6"/>
    <w:rsid w:val="00051A01"/>
    <w:rsid w:val="0005436D"/>
    <w:rsid w:val="00056851"/>
    <w:rsid w:val="00063C1B"/>
    <w:rsid w:val="00066874"/>
    <w:rsid w:val="0006736C"/>
    <w:rsid w:val="000707ED"/>
    <w:rsid w:val="00095926"/>
    <w:rsid w:val="000A0A5E"/>
    <w:rsid w:val="000A1C2B"/>
    <w:rsid w:val="000A5B57"/>
    <w:rsid w:val="000A6814"/>
    <w:rsid w:val="000B7C8F"/>
    <w:rsid w:val="000C1379"/>
    <w:rsid w:val="000C20A8"/>
    <w:rsid w:val="000D7CB4"/>
    <w:rsid w:val="001162A4"/>
    <w:rsid w:val="00122962"/>
    <w:rsid w:val="001363BA"/>
    <w:rsid w:val="00147103"/>
    <w:rsid w:val="00155202"/>
    <w:rsid w:val="001568BF"/>
    <w:rsid w:val="0016159A"/>
    <w:rsid w:val="00163605"/>
    <w:rsid w:val="00172B1E"/>
    <w:rsid w:val="001777F8"/>
    <w:rsid w:val="001858B6"/>
    <w:rsid w:val="001874F6"/>
    <w:rsid w:val="00187C8D"/>
    <w:rsid w:val="00195735"/>
    <w:rsid w:val="00197288"/>
    <w:rsid w:val="001A229B"/>
    <w:rsid w:val="001C00CA"/>
    <w:rsid w:val="001C14E5"/>
    <w:rsid w:val="001D07C4"/>
    <w:rsid w:val="001D56BA"/>
    <w:rsid w:val="001E3761"/>
    <w:rsid w:val="001E693C"/>
    <w:rsid w:val="002013A6"/>
    <w:rsid w:val="00204AD9"/>
    <w:rsid w:val="00207E89"/>
    <w:rsid w:val="0021604C"/>
    <w:rsid w:val="00216131"/>
    <w:rsid w:val="00222BC1"/>
    <w:rsid w:val="00225276"/>
    <w:rsid w:val="00234734"/>
    <w:rsid w:val="00237B17"/>
    <w:rsid w:val="00241141"/>
    <w:rsid w:val="00241314"/>
    <w:rsid w:val="00245DD2"/>
    <w:rsid w:val="002704C2"/>
    <w:rsid w:val="002704D9"/>
    <w:rsid w:val="00273AA3"/>
    <w:rsid w:val="0027604C"/>
    <w:rsid w:val="0029291D"/>
    <w:rsid w:val="002B01E5"/>
    <w:rsid w:val="002B085E"/>
    <w:rsid w:val="002B5517"/>
    <w:rsid w:val="002C4137"/>
    <w:rsid w:val="002D0AC8"/>
    <w:rsid w:val="002D3D3C"/>
    <w:rsid w:val="002D464A"/>
    <w:rsid w:val="002E0260"/>
    <w:rsid w:val="002E1DDE"/>
    <w:rsid w:val="002E1FBC"/>
    <w:rsid w:val="002E2DB3"/>
    <w:rsid w:val="002E52B2"/>
    <w:rsid w:val="002F1F8F"/>
    <w:rsid w:val="002F2BD4"/>
    <w:rsid w:val="002F4BF6"/>
    <w:rsid w:val="002F5F60"/>
    <w:rsid w:val="003026B1"/>
    <w:rsid w:val="00304D85"/>
    <w:rsid w:val="003104D6"/>
    <w:rsid w:val="00315EDC"/>
    <w:rsid w:val="00322005"/>
    <w:rsid w:val="0032458E"/>
    <w:rsid w:val="00331DDC"/>
    <w:rsid w:val="0033240A"/>
    <w:rsid w:val="00334267"/>
    <w:rsid w:val="00342005"/>
    <w:rsid w:val="00344894"/>
    <w:rsid w:val="00355F65"/>
    <w:rsid w:val="003636BB"/>
    <w:rsid w:val="003775A8"/>
    <w:rsid w:val="00377B27"/>
    <w:rsid w:val="003860DC"/>
    <w:rsid w:val="00392480"/>
    <w:rsid w:val="00392AAC"/>
    <w:rsid w:val="003B18B0"/>
    <w:rsid w:val="003B609F"/>
    <w:rsid w:val="003E19BB"/>
    <w:rsid w:val="003E3AC6"/>
    <w:rsid w:val="003F5136"/>
    <w:rsid w:val="00432206"/>
    <w:rsid w:val="004419F7"/>
    <w:rsid w:val="004516F4"/>
    <w:rsid w:val="0045297B"/>
    <w:rsid w:val="00455D15"/>
    <w:rsid w:val="00455F16"/>
    <w:rsid w:val="004651BA"/>
    <w:rsid w:val="004678B0"/>
    <w:rsid w:val="004713A4"/>
    <w:rsid w:val="0048589B"/>
    <w:rsid w:val="00486FD1"/>
    <w:rsid w:val="004A57C5"/>
    <w:rsid w:val="004A6EB6"/>
    <w:rsid w:val="004B0872"/>
    <w:rsid w:val="004B6D7F"/>
    <w:rsid w:val="004C0267"/>
    <w:rsid w:val="004C0426"/>
    <w:rsid w:val="004C2B4C"/>
    <w:rsid w:val="004C59A3"/>
    <w:rsid w:val="004C7F5F"/>
    <w:rsid w:val="004D4648"/>
    <w:rsid w:val="00503478"/>
    <w:rsid w:val="00506494"/>
    <w:rsid w:val="005107D5"/>
    <w:rsid w:val="005128CC"/>
    <w:rsid w:val="00520485"/>
    <w:rsid w:val="005204E3"/>
    <w:rsid w:val="00521262"/>
    <w:rsid w:val="00524FA0"/>
    <w:rsid w:val="005325E0"/>
    <w:rsid w:val="00532738"/>
    <w:rsid w:val="00533158"/>
    <w:rsid w:val="0053673A"/>
    <w:rsid w:val="0054532B"/>
    <w:rsid w:val="00545F2B"/>
    <w:rsid w:val="00560391"/>
    <w:rsid w:val="00564B65"/>
    <w:rsid w:val="00565839"/>
    <w:rsid w:val="00574141"/>
    <w:rsid w:val="00574DC0"/>
    <w:rsid w:val="00575484"/>
    <w:rsid w:val="00576F23"/>
    <w:rsid w:val="00587E0F"/>
    <w:rsid w:val="00595B4C"/>
    <w:rsid w:val="0059632B"/>
    <w:rsid w:val="005B3AE3"/>
    <w:rsid w:val="005C4AD6"/>
    <w:rsid w:val="005D15AC"/>
    <w:rsid w:val="005E1D6A"/>
    <w:rsid w:val="005E44F6"/>
    <w:rsid w:val="005F66C0"/>
    <w:rsid w:val="005F7535"/>
    <w:rsid w:val="005F775D"/>
    <w:rsid w:val="00602858"/>
    <w:rsid w:val="006142BB"/>
    <w:rsid w:val="00615D2A"/>
    <w:rsid w:val="006202B9"/>
    <w:rsid w:val="00621498"/>
    <w:rsid w:val="006251AD"/>
    <w:rsid w:val="00631A8D"/>
    <w:rsid w:val="006366A5"/>
    <w:rsid w:val="00636936"/>
    <w:rsid w:val="0065752A"/>
    <w:rsid w:val="00663D65"/>
    <w:rsid w:val="00664980"/>
    <w:rsid w:val="00665877"/>
    <w:rsid w:val="00666DBB"/>
    <w:rsid w:val="00672E04"/>
    <w:rsid w:val="00674309"/>
    <w:rsid w:val="00674AAC"/>
    <w:rsid w:val="00692879"/>
    <w:rsid w:val="00695055"/>
    <w:rsid w:val="0069761D"/>
    <w:rsid w:val="006A2DAE"/>
    <w:rsid w:val="006A5408"/>
    <w:rsid w:val="006A58CD"/>
    <w:rsid w:val="006C1A82"/>
    <w:rsid w:val="006C2114"/>
    <w:rsid w:val="006C3D57"/>
    <w:rsid w:val="006C43C3"/>
    <w:rsid w:val="006C5969"/>
    <w:rsid w:val="006E0D6A"/>
    <w:rsid w:val="006E366A"/>
    <w:rsid w:val="006E548E"/>
    <w:rsid w:val="006F7A61"/>
    <w:rsid w:val="007018C9"/>
    <w:rsid w:val="007126AA"/>
    <w:rsid w:val="00714133"/>
    <w:rsid w:val="00715553"/>
    <w:rsid w:val="007202B9"/>
    <w:rsid w:val="00720E71"/>
    <w:rsid w:val="00727C9A"/>
    <w:rsid w:val="00732E63"/>
    <w:rsid w:val="00742B7E"/>
    <w:rsid w:val="00751CDA"/>
    <w:rsid w:val="00756258"/>
    <w:rsid w:val="007622AA"/>
    <w:rsid w:val="0078043D"/>
    <w:rsid w:val="00781F79"/>
    <w:rsid w:val="007906B6"/>
    <w:rsid w:val="00791889"/>
    <w:rsid w:val="00794D63"/>
    <w:rsid w:val="007A0D2F"/>
    <w:rsid w:val="007A1245"/>
    <w:rsid w:val="007B6A34"/>
    <w:rsid w:val="007B77E2"/>
    <w:rsid w:val="007C1E73"/>
    <w:rsid w:val="007C32C9"/>
    <w:rsid w:val="007C53B1"/>
    <w:rsid w:val="007C68C7"/>
    <w:rsid w:val="007C7825"/>
    <w:rsid w:val="007D14AA"/>
    <w:rsid w:val="007D1DE3"/>
    <w:rsid w:val="007D42E0"/>
    <w:rsid w:val="00815BB5"/>
    <w:rsid w:val="00820AEF"/>
    <w:rsid w:val="00834874"/>
    <w:rsid w:val="008425DB"/>
    <w:rsid w:val="00843EE8"/>
    <w:rsid w:val="00845649"/>
    <w:rsid w:val="00855C25"/>
    <w:rsid w:val="0086140E"/>
    <w:rsid w:val="00864D4F"/>
    <w:rsid w:val="00867C04"/>
    <w:rsid w:val="008732B2"/>
    <w:rsid w:val="008737E6"/>
    <w:rsid w:val="00874E07"/>
    <w:rsid w:val="00876DB7"/>
    <w:rsid w:val="00895C36"/>
    <w:rsid w:val="0089667E"/>
    <w:rsid w:val="008978B4"/>
    <w:rsid w:val="008B0621"/>
    <w:rsid w:val="008B0F4C"/>
    <w:rsid w:val="008C28E6"/>
    <w:rsid w:val="008C70A3"/>
    <w:rsid w:val="008D6414"/>
    <w:rsid w:val="008D7769"/>
    <w:rsid w:val="008D7905"/>
    <w:rsid w:val="008F0379"/>
    <w:rsid w:val="008F2897"/>
    <w:rsid w:val="008F2B9E"/>
    <w:rsid w:val="008F31F1"/>
    <w:rsid w:val="008F4FC9"/>
    <w:rsid w:val="00910553"/>
    <w:rsid w:val="00920D34"/>
    <w:rsid w:val="00923D6D"/>
    <w:rsid w:val="00937100"/>
    <w:rsid w:val="009410FD"/>
    <w:rsid w:val="00950D16"/>
    <w:rsid w:val="00953671"/>
    <w:rsid w:val="0095421D"/>
    <w:rsid w:val="00963AA3"/>
    <w:rsid w:val="009648FC"/>
    <w:rsid w:val="0097066F"/>
    <w:rsid w:val="00970E12"/>
    <w:rsid w:val="00971845"/>
    <w:rsid w:val="00973160"/>
    <w:rsid w:val="00977D8F"/>
    <w:rsid w:val="009941AE"/>
    <w:rsid w:val="009969C3"/>
    <w:rsid w:val="00997C47"/>
    <w:rsid w:val="009A4AD9"/>
    <w:rsid w:val="009B2676"/>
    <w:rsid w:val="009B34F8"/>
    <w:rsid w:val="009B3D54"/>
    <w:rsid w:val="009B408D"/>
    <w:rsid w:val="009C3D80"/>
    <w:rsid w:val="009C58C1"/>
    <w:rsid w:val="009C5B34"/>
    <w:rsid w:val="009D05BD"/>
    <w:rsid w:val="009D2628"/>
    <w:rsid w:val="009D3118"/>
    <w:rsid w:val="009D3D09"/>
    <w:rsid w:val="009D4D38"/>
    <w:rsid w:val="009E3C58"/>
    <w:rsid w:val="00A07DCC"/>
    <w:rsid w:val="00A10203"/>
    <w:rsid w:val="00A131D7"/>
    <w:rsid w:val="00A1407D"/>
    <w:rsid w:val="00A162CC"/>
    <w:rsid w:val="00A2047E"/>
    <w:rsid w:val="00A236F3"/>
    <w:rsid w:val="00A31878"/>
    <w:rsid w:val="00A4446C"/>
    <w:rsid w:val="00A514C1"/>
    <w:rsid w:val="00A51E33"/>
    <w:rsid w:val="00A60434"/>
    <w:rsid w:val="00A64CE6"/>
    <w:rsid w:val="00A66E54"/>
    <w:rsid w:val="00A811B5"/>
    <w:rsid w:val="00A827DB"/>
    <w:rsid w:val="00A90C16"/>
    <w:rsid w:val="00A917CE"/>
    <w:rsid w:val="00A91ADB"/>
    <w:rsid w:val="00A96133"/>
    <w:rsid w:val="00AA2BCD"/>
    <w:rsid w:val="00AA3F87"/>
    <w:rsid w:val="00AB4994"/>
    <w:rsid w:val="00AC0414"/>
    <w:rsid w:val="00AC56D7"/>
    <w:rsid w:val="00AD2A48"/>
    <w:rsid w:val="00AD5503"/>
    <w:rsid w:val="00AE6142"/>
    <w:rsid w:val="00AF03E0"/>
    <w:rsid w:val="00B024FD"/>
    <w:rsid w:val="00B2070D"/>
    <w:rsid w:val="00B22E87"/>
    <w:rsid w:val="00B23442"/>
    <w:rsid w:val="00B3002A"/>
    <w:rsid w:val="00B31F7A"/>
    <w:rsid w:val="00B423B6"/>
    <w:rsid w:val="00B4766D"/>
    <w:rsid w:val="00B47D95"/>
    <w:rsid w:val="00B52605"/>
    <w:rsid w:val="00B5498D"/>
    <w:rsid w:val="00B64F94"/>
    <w:rsid w:val="00B74CC6"/>
    <w:rsid w:val="00B809DC"/>
    <w:rsid w:val="00B85343"/>
    <w:rsid w:val="00B90F04"/>
    <w:rsid w:val="00B9312C"/>
    <w:rsid w:val="00B950E9"/>
    <w:rsid w:val="00B95D45"/>
    <w:rsid w:val="00BA4B5D"/>
    <w:rsid w:val="00BA5B3C"/>
    <w:rsid w:val="00BB2690"/>
    <w:rsid w:val="00BB4B90"/>
    <w:rsid w:val="00BC3B8B"/>
    <w:rsid w:val="00BC58CD"/>
    <w:rsid w:val="00BC6E6C"/>
    <w:rsid w:val="00BD2C04"/>
    <w:rsid w:val="00BD5711"/>
    <w:rsid w:val="00BD6C6A"/>
    <w:rsid w:val="00BE4C2F"/>
    <w:rsid w:val="00BF0F9C"/>
    <w:rsid w:val="00BF3C71"/>
    <w:rsid w:val="00BF4DE5"/>
    <w:rsid w:val="00C00344"/>
    <w:rsid w:val="00C1797D"/>
    <w:rsid w:val="00C2404F"/>
    <w:rsid w:val="00C253C9"/>
    <w:rsid w:val="00C256E4"/>
    <w:rsid w:val="00C27D7C"/>
    <w:rsid w:val="00C326E2"/>
    <w:rsid w:val="00C36792"/>
    <w:rsid w:val="00C40079"/>
    <w:rsid w:val="00C45740"/>
    <w:rsid w:val="00C46067"/>
    <w:rsid w:val="00C5340F"/>
    <w:rsid w:val="00C60816"/>
    <w:rsid w:val="00C72A0D"/>
    <w:rsid w:val="00C75903"/>
    <w:rsid w:val="00C83AA3"/>
    <w:rsid w:val="00C91314"/>
    <w:rsid w:val="00C9403E"/>
    <w:rsid w:val="00C9567B"/>
    <w:rsid w:val="00CA23D5"/>
    <w:rsid w:val="00CB0205"/>
    <w:rsid w:val="00CC4D4F"/>
    <w:rsid w:val="00CD30EC"/>
    <w:rsid w:val="00CD3562"/>
    <w:rsid w:val="00CE7338"/>
    <w:rsid w:val="00D032DB"/>
    <w:rsid w:val="00D06048"/>
    <w:rsid w:val="00D155B7"/>
    <w:rsid w:val="00D17CB8"/>
    <w:rsid w:val="00D22134"/>
    <w:rsid w:val="00D22995"/>
    <w:rsid w:val="00D238CF"/>
    <w:rsid w:val="00D30795"/>
    <w:rsid w:val="00D31186"/>
    <w:rsid w:val="00D33070"/>
    <w:rsid w:val="00D34669"/>
    <w:rsid w:val="00D400DB"/>
    <w:rsid w:val="00D455DE"/>
    <w:rsid w:val="00D516FA"/>
    <w:rsid w:val="00D53B66"/>
    <w:rsid w:val="00D54938"/>
    <w:rsid w:val="00D57A15"/>
    <w:rsid w:val="00D64B50"/>
    <w:rsid w:val="00D64DF1"/>
    <w:rsid w:val="00D719DC"/>
    <w:rsid w:val="00D82046"/>
    <w:rsid w:val="00D85E87"/>
    <w:rsid w:val="00D86300"/>
    <w:rsid w:val="00D86E67"/>
    <w:rsid w:val="00D910ED"/>
    <w:rsid w:val="00D92855"/>
    <w:rsid w:val="00D92F6F"/>
    <w:rsid w:val="00DA610D"/>
    <w:rsid w:val="00DB1C34"/>
    <w:rsid w:val="00DB4C62"/>
    <w:rsid w:val="00DB5400"/>
    <w:rsid w:val="00DC200D"/>
    <w:rsid w:val="00DC79B1"/>
    <w:rsid w:val="00DD25E1"/>
    <w:rsid w:val="00DE55DF"/>
    <w:rsid w:val="00DF002B"/>
    <w:rsid w:val="00DF2CBF"/>
    <w:rsid w:val="00DF33F2"/>
    <w:rsid w:val="00E03CD8"/>
    <w:rsid w:val="00E04509"/>
    <w:rsid w:val="00E10775"/>
    <w:rsid w:val="00E12B2F"/>
    <w:rsid w:val="00E15B76"/>
    <w:rsid w:val="00E2146D"/>
    <w:rsid w:val="00E323CA"/>
    <w:rsid w:val="00E32B78"/>
    <w:rsid w:val="00E36CEB"/>
    <w:rsid w:val="00E4292F"/>
    <w:rsid w:val="00E42E3A"/>
    <w:rsid w:val="00E4770D"/>
    <w:rsid w:val="00E478D7"/>
    <w:rsid w:val="00E57971"/>
    <w:rsid w:val="00E67FA5"/>
    <w:rsid w:val="00E86019"/>
    <w:rsid w:val="00E8699D"/>
    <w:rsid w:val="00E92788"/>
    <w:rsid w:val="00EA3D11"/>
    <w:rsid w:val="00EA4D4E"/>
    <w:rsid w:val="00EA576A"/>
    <w:rsid w:val="00EB1E55"/>
    <w:rsid w:val="00EB3DDB"/>
    <w:rsid w:val="00EC155E"/>
    <w:rsid w:val="00EC3DF4"/>
    <w:rsid w:val="00EC456E"/>
    <w:rsid w:val="00EC68FD"/>
    <w:rsid w:val="00ED4DA3"/>
    <w:rsid w:val="00ED713F"/>
    <w:rsid w:val="00ED7A7C"/>
    <w:rsid w:val="00EE0CF3"/>
    <w:rsid w:val="00EE379B"/>
    <w:rsid w:val="00EE693E"/>
    <w:rsid w:val="00F04DA6"/>
    <w:rsid w:val="00F23789"/>
    <w:rsid w:val="00F32DFA"/>
    <w:rsid w:val="00F51F89"/>
    <w:rsid w:val="00F57B52"/>
    <w:rsid w:val="00F605F2"/>
    <w:rsid w:val="00F85A89"/>
    <w:rsid w:val="00F877B9"/>
    <w:rsid w:val="00F976CD"/>
    <w:rsid w:val="00FA6A52"/>
    <w:rsid w:val="00FB2758"/>
    <w:rsid w:val="00FB2BDB"/>
    <w:rsid w:val="00FB3CA6"/>
    <w:rsid w:val="00FC40DA"/>
    <w:rsid w:val="00FC5601"/>
    <w:rsid w:val="00FD1B07"/>
    <w:rsid w:val="00FD2B86"/>
    <w:rsid w:val="00FE265D"/>
    <w:rsid w:val="00F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414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B7C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8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Revision">
    <w:name w:val="Revision"/>
    <w:hidden/>
    <w:uiPriority w:val="99"/>
    <w:semiHidden/>
    <w:rsid w:val="00977D8F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7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XX-XX-CAM-PT#</vt:lpstr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BSC-03-24-CAM-PT11</dc:title>
  <dc:subject/>
  <dc:creator>Brauzman, Irina@DGS</dc:creator>
  <cp:keywords/>
  <dc:description/>
  <cp:lastModifiedBy>Rodriguez, Enrique (CBSC)@DGS</cp:lastModifiedBy>
  <cp:revision>46</cp:revision>
  <dcterms:created xsi:type="dcterms:W3CDTF">2024-02-23T15:29:00Z</dcterms:created>
  <dcterms:modified xsi:type="dcterms:W3CDTF">2024-02-29T00:34:00Z</dcterms:modified>
</cp:coreProperties>
</file>