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CE32" w14:textId="77777777" w:rsidR="00637507" w:rsidRPr="0046521A" w:rsidRDefault="00637507" w:rsidP="00637507">
      <w:pPr>
        <w:pStyle w:val="Heading1"/>
        <w:spacing w:after="0"/>
        <w:rPr>
          <w:rFonts w:cs="Arial"/>
        </w:rPr>
      </w:pPr>
      <w:r w:rsidRPr="0046521A">
        <w:rPr>
          <w:rFonts w:cs="Arial"/>
        </w:rPr>
        <w:t>45-DAY EXPRESS TERMS</w:t>
      </w:r>
      <w:r w:rsidRPr="0046521A">
        <w:rPr>
          <w:rFonts w:cs="Arial"/>
        </w:rPr>
        <w:br/>
        <w:t>FOR PROPOSED BUILDING STANDARDS</w:t>
      </w:r>
      <w:r w:rsidRPr="0046521A">
        <w:rPr>
          <w:rFonts w:cs="Arial"/>
        </w:rPr>
        <w:br/>
        <w:t xml:space="preserve">OF THE </w:t>
      </w:r>
      <w:r>
        <w:rPr>
          <w:rFonts w:cs="Arial"/>
        </w:rPr>
        <w:t>CALIFORNIA DEPARTMENT OF HOUSING AND COMMUNITY DEVELOPMENT</w:t>
      </w:r>
      <w:r w:rsidRPr="0046521A">
        <w:rPr>
          <w:rFonts w:cs="Arial"/>
        </w:rPr>
        <w:br/>
        <w:t xml:space="preserve">REGARDING THE </w:t>
      </w:r>
      <w:r>
        <w:rPr>
          <w:rFonts w:cs="Arial"/>
        </w:rPr>
        <w:t>2022 CALIFORNIA PLUMBING CODE</w:t>
      </w:r>
      <w:r w:rsidRPr="0046521A">
        <w:rPr>
          <w:rFonts w:cs="Arial"/>
        </w:rPr>
        <w:t>,</w:t>
      </w:r>
      <w:r>
        <w:rPr>
          <w:rFonts w:cs="Arial"/>
        </w:rPr>
        <w:br/>
      </w:r>
      <w:r w:rsidRPr="0046521A">
        <w:rPr>
          <w:rFonts w:cs="Arial"/>
        </w:rPr>
        <w:t xml:space="preserve">CALIFORNIA CODE OF REGULATIONS, TITLE 24, PART </w:t>
      </w:r>
      <w:r>
        <w:rPr>
          <w:rFonts w:cs="Arial"/>
        </w:rPr>
        <w:t>5</w:t>
      </w:r>
      <w:r>
        <w:rPr>
          <w:rFonts w:cs="Arial"/>
        </w:rPr>
        <w:br/>
      </w:r>
      <w:r w:rsidRPr="0046521A">
        <w:rPr>
          <w:rFonts w:cs="Arial"/>
        </w:rPr>
        <w:t>(</w:t>
      </w:r>
      <w:r>
        <w:rPr>
          <w:rFonts w:cs="Arial"/>
        </w:rPr>
        <w:t>HCD 02/22</w:t>
      </w:r>
      <w:r w:rsidRPr="0046521A">
        <w:rPr>
          <w:rFonts w:cs="Arial"/>
        </w:rPr>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1A6E08">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3F0B5983" w:rsidR="002F066A" w:rsidRPr="00AD67B3" w:rsidRDefault="002F066A" w:rsidP="0030758A">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85C1602" w14:textId="26633734" w:rsidR="002F066A" w:rsidRPr="000D3FF5" w:rsidRDefault="00D9636C" w:rsidP="0035552A">
      <w:pPr>
        <w:pStyle w:val="ListParagraph"/>
        <w:numPr>
          <w:ilvl w:val="0"/>
          <w:numId w:val="5"/>
        </w:numPr>
        <w:spacing w:before="120"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bookmarkEnd w:id="0"/>
    </w:p>
    <w:p w14:paraId="2968B510" w14:textId="77777777" w:rsidR="000D3FF5" w:rsidRPr="00994025" w:rsidRDefault="000D3FF5" w:rsidP="0035552A">
      <w:pPr>
        <w:pBdr>
          <w:bottom w:val="single" w:sz="4" w:space="1" w:color="auto"/>
        </w:pBdr>
        <w:rPr>
          <w:rFonts w:cs="Arial"/>
        </w:rPr>
      </w:pPr>
    </w:p>
    <w:p w14:paraId="442B8D61" w14:textId="77777777" w:rsidR="000257AD" w:rsidRPr="00AD67B3" w:rsidRDefault="00F163D3" w:rsidP="00026B14">
      <w:pPr>
        <w:pStyle w:val="Heading2"/>
        <w:rPr>
          <w:bCs/>
        </w:rPr>
      </w:pPr>
      <w:r w:rsidRPr="00AD67B3">
        <w:t>INITIAL</w:t>
      </w:r>
      <w:r w:rsidR="006D74C1" w:rsidRPr="00AD67B3">
        <w:t xml:space="preserve"> </w:t>
      </w:r>
      <w:r w:rsidR="000257AD" w:rsidRPr="00AD67B3">
        <w:t>EXPRESS TERMS</w:t>
      </w:r>
    </w:p>
    <w:p w14:paraId="08F0C672" w14:textId="70D641A2" w:rsidR="002C03CE" w:rsidRPr="0039271D" w:rsidRDefault="005B4417" w:rsidP="005B7806">
      <w:pPr>
        <w:pStyle w:val="Heading3"/>
        <w:rPr>
          <w:noProof/>
        </w:rPr>
      </w:pPr>
      <w:bookmarkStart w:id="1" w:name="_Hlk106967286"/>
      <w:bookmarkStart w:id="2" w:name="_Hlk106967300"/>
      <w:bookmarkStart w:id="3" w:name="_Hlk107899170"/>
      <w:r w:rsidRPr="0039271D">
        <w:t>ITEM</w:t>
      </w:r>
      <w:r w:rsidR="002C03CE" w:rsidRPr="0039271D">
        <w:t xml:space="preserve"> </w:t>
      </w:r>
      <w:r w:rsidR="009711E5" w:rsidRPr="0039271D">
        <w:rPr>
          <w:noProof/>
        </w:rPr>
        <w:t>1</w:t>
      </w:r>
      <w:r w:rsidR="008E0E16" w:rsidRPr="0039271D">
        <w:br/>
      </w:r>
      <w:r w:rsidR="002C03CE" w:rsidRPr="0039271D">
        <w:t xml:space="preserve">Chapter </w:t>
      </w:r>
      <w:r w:rsidR="00803537" w:rsidRPr="0039271D">
        <w:rPr>
          <w:noProof/>
        </w:rPr>
        <w:t xml:space="preserve">6 </w:t>
      </w:r>
      <w:bookmarkEnd w:id="1"/>
      <w:r w:rsidR="00C7315F" w:rsidRPr="0039271D">
        <w:rPr>
          <w:noProof/>
        </w:rPr>
        <w:t>WATER SUPPLY AND DISTRIBUTION</w:t>
      </w:r>
      <w:r w:rsidR="00AD67B3" w:rsidRPr="0039271D">
        <w:rPr>
          <w:noProof/>
        </w:rPr>
        <w:t xml:space="preserve">, </w:t>
      </w:r>
      <w:r w:rsidR="002C03CE" w:rsidRPr="0039271D">
        <w:t xml:space="preserve">Section </w:t>
      </w:r>
      <w:bookmarkEnd w:id="2"/>
      <w:r w:rsidR="009711E5" w:rsidRPr="0039271D">
        <w:rPr>
          <w:noProof/>
        </w:rPr>
        <w:t>604.2 Lead Content</w:t>
      </w:r>
      <w:r w:rsidR="005C4FC8" w:rsidRPr="0039271D">
        <w:rPr>
          <w:noProof/>
        </w:rPr>
        <w:t>.</w:t>
      </w:r>
    </w:p>
    <w:p w14:paraId="01AA67FA" w14:textId="08159E47" w:rsidR="006A7C74" w:rsidRPr="00325F36" w:rsidRDefault="006A7C74" w:rsidP="00C02BEE">
      <w:pPr>
        <w:spacing w:before="120"/>
        <w:rPr>
          <w:noProof/>
        </w:rPr>
      </w:pPr>
      <w:r w:rsidRPr="00325F36">
        <w:rPr>
          <w:noProof/>
        </w:rPr>
        <w:t xml:space="preserve">The maximum allowable lead content in pipes, pipe fittings, plumbing fittings, and fixtures intended to convey or dispense water for human consumption shall be not more </w:t>
      </w:r>
      <w:r w:rsidRPr="0011480F">
        <w:rPr>
          <w:noProof/>
        </w:rPr>
        <w:t>than</w:t>
      </w:r>
      <w:r w:rsidR="00EA55C3" w:rsidRPr="0011480F">
        <w:rPr>
          <w:noProof/>
        </w:rPr>
        <w:t>…(No change to existing 2022 CPC text.)</w:t>
      </w:r>
    </w:p>
    <w:p w14:paraId="1EB84CC2" w14:textId="16F2B673" w:rsidR="00A418FB" w:rsidRDefault="00885AD8" w:rsidP="00F54D97">
      <w:pPr>
        <w:spacing w:before="120"/>
        <w:rPr>
          <w:rFonts w:eastAsia="Calibri" w:cs="Arial"/>
          <w:i/>
          <w:iCs/>
          <w:szCs w:val="24"/>
          <w:u w:val="single"/>
        </w:rPr>
      </w:pPr>
      <w:r w:rsidRPr="005E2AA4">
        <w:rPr>
          <w:rFonts w:eastAsia="Calibri" w:cs="Arial"/>
          <w:i/>
          <w:iCs/>
          <w:szCs w:val="24"/>
          <w:u w:val="single"/>
        </w:rPr>
        <w:t>Note: See Sections 116875 and 116876 of the Health and Safety Code for the</w:t>
      </w:r>
      <w:r w:rsidR="009079AA">
        <w:rPr>
          <w:rFonts w:eastAsia="Calibri" w:cs="Arial"/>
          <w:i/>
          <w:iCs/>
          <w:szCs w:val="24"/>
          <w:u w:val="single"/>
        </w:rPr>
        <w:t xml:space="preserve"> maximum</w:t>
      </w:r>
      <w:r w:rsidRPr="005E2AA4">
        <w:rPr>
          <w:rFonts w:eastAsia="Calibri" w:cs="Arial"/>
          <w:i/>
          <w:iCs/>
          <w:szCs w:val="24"/>
          <w:u w:val="single"/>
        </w:rPr>
        <w:t xml:space="preserve"> lead content of pipes, pipe or plumbing fittings, or fixtures intended to convey or dispense water for human consumption.</w:t>
      </w:r>
    </w:p>
    <w:p w14:paraId="784E0635" w14:textId="7CA31AB8" w:rsidR="00BB5090" w:rsidRDefault="00BB5090" w:rsidP="009E5B01">
      <w:pPr>
        <w:spacing w:after="0"/>
        <w:rPr>
          <w:rFonts w:eastAsia="Calibri" w:cs="Arial"/>
          <w:i/>
          <w:iCs/>
          <w:szCs w:val="24"/>
          <w:u w:val="single"/>
        </w:rPr>
      </w:pPr>
      <w:r w:rsidRPr="00B8238E">
        <w:rPr>
          <w:rFonts w:eastAsia="Calibri" w:cs="Arial"/>
          <w:b/>
          <w:bCs/>
          <w:szCs w:val="24"/>
        </w:rPr>
        <w:t>Exception</w:t>
      </w:r>
      <w:r>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5DEA8EF9" w14:textId="4E86F580" w:rsidR="00570B17" w:rsidRPr="00F06B4A" w:rsidRDefault="00570B17" w:rsidP="00F54D97">
      <w:pPr>
        <w:spacing w:before="120"/>
        <w:rPr>
          <w:rFonts w:eastAsia="Calibri" w:cs="Arial"/>
          <w:i/>
          <w:iCs/>
          <w:szCs w:val="24"/>
          <w:u w:val="single"/>
        </w:rPr>
      </w:pPr>
      <w:r w:rsidRPr="00AD67B3">
        <w:rPr>
          <w:rFonts w:cs="Arial"/>
          <w:b/>
        </w:rPr>
        <w:t>Notation:</w:t>
      </w:r>
    </w:p>
    <w:p w14:paraId="0A7BC3E5" w14:textId="29AE1E3A" w:rsidR="00570B17" w:rsidRPr="00AD67B3" w:rsidRDefault="00570B17" w:rsidP="00570B17">
      <w:pPr>
        <w:spacing w:before="120"/>
        <w:rPr>
          <w:rFonts w:cs="Arial"/>
        </w:rPr>
      </w:pPr>
      <w:r w:rsidRPr="00AD67B3">
        <w:rPr>
          <w:rFonts w:cs="Arial"/>
        </w:rPr>
        <w:t xml:space="preserve">Authority: </w:t>
      </w:r>
      <w:r w:rsidR="00EC3FE4">
        <w:rPr>
          <w:rFonts w:cs="Arial"/>
          <w:szCs w:val="24"/>
        </w:rPr>
        <w:t>Health and Safety Code Sections </w:t>
      </w:r>
      <w:r w:rsidR="00421C9F" w:rsidRPr="009B4CE6">
        <w:rPr>
          <w:rFonts w:cs="Arial"/>
          <w:szCs w:val="24"/>
        </w:rPr>
        <w:t xml:space="preserve">17040, 17920.9, 17921, 17921.5, 17921.10, 17922, 17922.12, 17922.14, 17928, 18552, 18554, 18620, 18630, 18640, </w:t>
      </w:r>
      <w:r w:rsidR="005B7189">
        <w:rPr>
          <w:rFonts w:cs="Arial"/>
          <w:szCs w:val="24"/>
        </w:rPr>
        <w:t>18690, 18691,</w:t>
      </w:r>
      <w:r w:rsidR="00421C9F" w:rsidRPr="009B4CE6">
        <w:rPr>
          <w:rFonts w:cs="Arial"/>
          <w:szCs w:val="24"/>
        </w:rPr>
        <w:t xml:space="preserve">18865, 18871.3, 18871.4, 18873, 18873.1, 18873.2, 18938.3, </w:t>
      </w:r>
      <w:r w:rsidR="005B7189">
        <w:rPr>
          <w:rFonts w:cs="Arial"/>
          <w:szCs w:val="24"/>
        </w:rPr>
        <w:t xml:space="preserve">18944.11, </w:t>
      </w:r>
      <w:r w:rsidR="00421C9F" w:rsidRPr="009B4CE6">
        <w:rPr>
          <w:rFonts w:cs="Arial"/>
          <w:szCs w:val="24"/>
        </w:rPr>
        <w:t>and 19990; and Government Code Sections 12955.1 and 12955.1.1.</w:t>
      </w:r>
    </w:p>
    <w:p w14:paraId="4916EF13" w14:textId="4F1A0D9F" w:rsidR="00570B17" w:rsidRPr="0078600F" w:rsidRDefault="00570B17" w:rsidP="00570B17">
      <w:pPr>
        <w:pBdr>
          <w:bottom w:val="single" w:sz="24" w:space="1" w:color="auto"/>
        </w:pBdr>
        <w:spacing w:before="120"/>
        <w:rPr>
          <w:rFonts w:cs="Arial"/>
        </w:rPr>
      </w:pPr>
      <w:r w:rsidRPr="579D7F28">
        <w:rPr>
          <w:rFonts w:cs="Arial"/>
        </w:rPr>
        <w:t xml:space="preserve">Reference(s): </w:t>
      </w:r>
      <w:r w:rsidR="00B56100" w:rsidRPr="579D7F28">
        <w:rPr>
          <w:rFonts w:cs="Arial"/>
        </w:rPr>
        <w:t>Business and Professions Code Division 5; Health and Safety Code Sections </w:t>
      </w:r>
      <w:r w:rsidR="00BF3A11" w:rsidRPr="579D7F28">
        <w:rPr>
          <w:rFonts w:cs="Arial"/>
        </w:rPr>
        <w:t>17000 through 17062.5, 17910 through 17995.5, 18200 through 18700, 18860 through 18874, 18938.3</w:t>
      </w:r>
      <w:r w:rsidR="008379DF" w:rsidRPr="579D7F28">
        <w:rPr>
          <w:rFonts w:cs="Arial"/>
        </w:rPr>
        <w:t xml:space="preserve">, </w:t>
      </w:r>
      <w:r w:rsidR="00BF3A11" w:rsidRPr="579D7F28">
        <w:rPr>
          <w:rFonts w:cs="Arial"/>
        </w:rPr>
        <w:t>19960 through 19997</w:t>
      </w:r>
      <w:r w:rsidR="008379DF" w:rsidRPr="579D7F28">
        <w:rPr>
          <w:rFonts w:cs="Arial"/>
        </w:rPr>
        <w:t>,</w:t>
      </w:r>
      <w:r w:rsidR="00B752AD" w:rsidRPr="579D7F28">
        <w:rPr>
          <w:rFonts w:cs="Arial"/>
        </w:rPr>
        <w:t xml:space="preserve"> </w:t>
      </w:r>
      <w:r w:rsidR="008379DF" w:rsidRPr="579D7F28">
        <w:rPr>
          <w:rFonts w:cs="Arial"/>
        </w:rPr>
        <w:t>116875</w:t>
      </w:r>
      <w:r w:rsidR="00B752AD" w:rsidRPr="579D7F28">
        <w:rPr>
          <w:rFonts w:cs="Arial"/>
        </w:rPr>
        <w:t xml:space="preserve"> and 116876</w:t>
      </w:r>
      <w:r w:rsidR="00BF3A11" w:rsidRPr="579D7F28">
        <w:rPr>
          <w:rFonts w:cs="Arial"/>
        </w:rPr>
        <w:t xml:space="preserve">; Civil Code Sections 1101.3, 1101.4, 1101.5, 1954.201 and 1954.202; and Government Code Sections 12955.1, 12955.1.1 and 65852.2; Water Code Sections 516 and 517; and </w:t>
      </w:r>
      <w:r w:rsidR="00BF3A11" w:rsidRPr="579D7F28">
        <w:rPr>
          <w:rFonts w:cs="Arial"/>
        </w:rPr>
        <w:lastRenderedPageBreak/>
        <w:t>California Code of Regulations, Title 20, Sections 1605.1, 1605.3 and 1607</w:t>
      </w:r>
      <w:r w:rsidR="00B56100" w:rsidRPr="579D7F28">
        <w:rPr>
          <w:rFonts w:cs="Arial"/>
        </w:rPr>
        <w:t>.</w:t>
      </w:r>
    </w:p>
    <w:p w14:paraId="0C4F040E" w14:textId="2133A3BF" w:rsidR="008F1B81" w:rsidRPr="003B2DC9" w:rsidRDefault="008F1B81" w:rsidP="004F4EEC">
      <w:pPr>
        <w:pStyle w:val="Heading3"/>
        <w:rPr>
          <w:bCs/>
        </w:rPr>
      </w:pPr>
      <w:r w:rsidRPr="004F4EEC">
        <w:t>ITEM</w:t>
      </w:r>
      <w:r w:rsidR="000778A8" w:rsidRPr="004F4EEC">
        <w:t xml:space="preserve"> </w:t>
      </w:r>
      <w:r w:rsidRPr="004F4EEC">
        <w:t>2</w:t>
      </w:r>
      <w:r w:rsidRPr="004F4EEC">
        <w:br/>
        <w:t>Chapter 6 WATER SUPPLY AND DISTRIBUTION, Section 605.9.1 Fittings.</w:t>
      </w:r>
      <w:r w:rsidR="00275512" w:rsidRPr="004F4EEC">
        <w:t xml:space="preserve"> (Associated with Item </w:t>
      </w:r>
      <w:r w:rsidR="003507D7" w:rsidRPr="004F4EEC">
        <w:t>5</w:t>
      </w:r>
      <w:r w:rsidR="00275512" w:rsidRPr="004F4EEC">
        <w:t>)</w:t>
      </w:r>
      <w:r w:rsidR="00275512" w:rsidRPr="003B2DC9">
        <w:rPr>
          <w:bCs/>
        </w:rPr>
        <w:t>.</w:t>
      </w:r>
    </w:p>
    <w:p w14:paraId="70440C3F" w14:textId="281F768E" w:rsidR="00B25B67" w:rsidRPr="00803537" w:rsidRDefault="769FB24B" w:rsidP="00B25B67">
      <w:pPr>
        <w:spacing w:before="120"/>
        <w:rPr>
          <w:noProof/>
        </w:rPr>
      </w:pPr>
      <w:r w:rsidRPr="39E16951">
        <w:rPr>
          <w:noProof/>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39E16951">
        <w:rPr>
          <w:i/>
          <w:iCs/>
          <w:noProof/>
        </w:rPr>
        <w:t>Brass fittings used with PEX tubing shall meet</w:t>
      </w:r>
      <w:r w:rsidRPr="39E16951">
        <w:rPr>
          <w:noProof/>
        </w:rPr>
        <w:t xml:space="preserve"> </w:t>
      </w:r>
      <w:r w:rsidRPr="39E16951">
        <w:rPr>
          <w:i/>
          <w:iCs/>
          <w:noProof/>
        </w:rPr>
        <w:t>or exceed NSF 14</w:t>
      </w:r>
      <w:r w:rsidRPr="39E16951">
        <w:rPr>
          <w:i/>
          <w:iCs/>
          <w:strike/>
          <w:noProof/>
        </w:rPr>
        <w:t>-2009</w:t>
      </w:r>
      <w:r w:rsidRPr="39E16951">
        <w:rPr>
          <w:i/>
          <w:iCs/>
          <w:noProof/>
        </w:rPr>
        <w:t xml:space="preserve"> standards to prevent dezincification</w:t>
      </w:r>
      <w:r w:rsidRPr="39E16951">
        <w:rPr>
          <w:noProof/>
        </w:rPr>
        <w:t xml:space="preserve"> </w:t>
      </w:r>
      <w:r w:rsidRPr="39E16951">
        <w:rPr>
          <w:i/>
          <w:iCs/>
          <w:noProof/>
        </w:rPr>
        <w:t>and stress crack corrosion.</w:t>
      </w:r>
      <w:r w:rsidR="00BB5090">
        <w:rPr>
          <w:i/>
          <w:iCs/>
          <w:noProof/>
        </w:rPr>
        <w:t xml:space="preserve"> …</w:t>
      </w:r>
    </w:p>
    <w:bookmarkEnd w:id="3"/>
    <w:p w14:paraId="5D9E08C4" w14:textId="77777777" w:rsidR="00F54D97" w:rsidRPr="00F06B4A" w:rsidRDefault="00F54D97" w:rsidP="00F54D97">
      <w:pPr>
        <w:spacing w:before="120"/>
        <w:rPr>
          <w:rFonts w:eastAsia="Calibri" w:cs="Arial"/>
          <w:i/>
          <w:iCs/>
          <w:szCs w:val="24"/>
          <w:u w:val="single"/>
        </w:rPr>
      </w:pPr>
      <w:r w:rsidRPr="00AD67B3">
        <w:rPr>
          <w:rFonts w:cs="Arial"/>
          <w:b/>
        </w:rPr>
        <w:t>Notation:</w:t>
      </w:r>
    </w:p>
    <w:p w14:paraId="12C33FD7" w14:textId="4657FB95"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421C9F" w:rsidRPr="009B4CE6">
        <w:rPr>
          <w:rFonts w:cs="Arial"/>
          <w:szCs w:val="24"/>
        </w:rPr>
        <w:t>17040, 17920.9, 17921, 17921.5, 17921.10, 17922, 17922.12, 17922.14, 17928, 18552, 18554, 18620, 18630, 18640,</w:t>
      </w:r>
      <w:r w:rsidR="00927B50">
        <w:rPr>
          <w:rFonts w:cs="Arial"/>
          <w:szCs w:val="24"/>
        </w:rPr>
        <w:t xml:space="preserve"> 18690, 18691,</w:t>
      </w:r>
      <w:r w:rsidR="00421C9F" w:rsidRPr="009B4CE6">
        <w:rPr>
          <w:rFonts w:cs="Arial"/>
          <w:szCs w:val="24"/>
        </w:rPr>
        <w:t xml:space="preserve"> 18865, 18871.3, 18871.4, 18873, 18873.1, 18873.2, 18938.3,</w:t>
      </w:r>
      <w:r w:rsidR="00927B50">
        <w:rPr>
          <w:rFonts w:cs="Arial"/>
          <w:szCs w:val="24"/>
        </w:rPr>
        <w:t xml:space="preserve"> 18944.11</w:t>
      </w:r>
      <w:r w:rsidR="00421C9F" w:rsidRPr="009B4CE6">
        <w:rPr>
          <w:rFonts w:cs="Arial"/>
          <w:szCs w:val="24"/>
        </w:rPr>
        <w:t xml:space="preserve"> and 19990; and Government Code Sections 12955.1 and 12955.1.1.</w:t>
      </w:r>
    </w:p>
    <w:p w14:paraId="6774DF83" w14:textId="31CF1263" w:rsidR="00F54D97" w:rsidRPr="0078600F" w:rsidRDefault="00F54D97" w:rsidP="00F54D97">
      <w:pPr>
        <w:pBdr>
          <w:bottom w:val="single" w:sz="24" w:space="1" w:color="auto"/>
        </w:pBdr>
        <w:spacing w:before="120"/>
        <w:rPr>
          <w:rFonts w:cs="Arial"/>
        </w:rPr>
      </w:pPr>
      <w:r w:rsidRPr="00AD67B3">
        <w:rPr>
          <w:rFonts w:cs="Arial"/>
        </w:rPr>
        <w:t xml:space="preserve">Reference(s): </w:t>
      </w:r>
      <w:r w:rsidR="00F700F5">
        <w:rPr>
          <w:rFonts w:cs="Arial"/>
          <w:szCs w:val="24"/>
        </w:rPr>
        <w:t>Business and Professions Code Division 5; Health and Safety Code Sections </w:t>
      </w:r>
      <w:r w:rsidR="00BF3A11"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233F3">
        <w:rPr>
          <w:rFonts w:cs="Arial"/>
          <w:szCs w:val="24"/>
        </w:rPr>
        <w:t>.</w:t>
      </w:r>
    </w:p>
    <w:p w14:paraId="1A99B8B3" w14:textId="6E7FF86E" w:rsidR="00A260CC" w:rsidRPr="00FF1426" w:rsidRDefault="00A260CC" w:rsidP="003B2DC9">
      <w:pPr>
        <w:pStyle w:val="Heading3"/>
        <w:rPr>
          <w:b w:val="0"/>
        </w:rPr>
      </w:pPr>
      <w:r w:rsidRPr="0039271D">
        <w:t xml:space="preserve">ITEM </w:t>
      </w:r>
      <w:r w:rsidR="00E06FBD" w:rsidRPr="0039271D">
        <w:rPr>
          <w:noProof/>
        </w:rPr>
        <w:t>3</w:t>
      </w:r>
      <w:r>
        <w:br/>
      </w:r>
      <w:r w:rsidRPr="00AD67B3">
        <w:t xml:space="preserve">Chapter </w:t>
      </w:r>
      <w:r>
        <w:rPr>
          <w:noProof/>
        </w:rPr>
        <w:t xml:space="preserve">6 </w:t>
      </w:r>
      <w:r w:rsidR="00ED6D98">
        <w:rPr>
          <w:noProof/>
        </w:rPr>
        <w:t>WATER SUPPLY AND DISTRIBUTION</w:t>
      </w:r>
      <w:r w:rsidRPr="00AD67B3">
        <w:rPr>
          <w:noProof/>
        </w:rPr>
        <w:t xml:space="preserve">, </w:t>
      </w:r>
      <w:r w:rsidRPr="00AD67B3">
        <w:t xml:space="preserve">Section </w:t>
      </w:r>
      <w:r>
        <w:rPr>
          <w:noProof/>
        </w:rPr>
        <w:t>610.5 Sizing per Appendices A and C.</w:t>
      </w:r>
      <w:r w:rsidR="00275512">
        <w:rPr>
          <w:noProof/>
        </w:rPr>
        <w:t xml:space="preserve"> </w:t>
      </w:r>
      <w:r w:rsidR="00275512">
        <w:rPr>
          <w:b w:val="0"/>
          <w:bCs/>
          <w:noProof/>
        </w:rPr>
        <w:t xml:space="preserve">(Associated with Item </w:t>
      </w:r>
      <w:r w:rsidR="003507D7">
        <w:rPr>
          <w:b w:val="0"/>
          <w:bCs/>
          <w:noProof/>
        </w:rPr>
        <w:t>7</w:t>
      </w:r>
      <w:r w:rsidR="00275512">
        <w:rPr>
          <w:b w:val="0"/>
          <w:bCs/>
          <w:noProof/>
        </w:rPr>
        <w:t xml:space="preserve">). </w:t>
      </w:r>
    </w:p>
    <w:p w14:paraId="385D9FD4" w14:textId="397D63FF" w:rsidR="00CA6810" w:rsidRPr="00A260CC" w:rsidRDefault="00CA6810" w:rsidP="00CA681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Except as provided in Section 610.4, the size of each water piping system shall be determined in accordance with the procedure set forth in Appendix A. For alternat</w:t>
      </w:r>
      <w:r w:rsidRPr="003B3F1D">
        <w:rPr>
          <w:strike/>
        </w:rPr>
        <w:t>e</w:t>
      </w:r>
      <w:r w:rsidR="00197BB5" w:rsidRPr="00197BB5">
        <w:rPr>
          <w:u w:val="single"/>
        </w:rPr>
        <w:t>ive</w:t>
      </w:r>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77AE7212" w14:textId="77777777" w:rsidR="00F54D97" w:rsidRPr="00F06B4A" w:rsidRDefault="00F54D97" w:rsidP="00F54D97">
      <w:pPr>
        <w:spacing w:before="120"/>
        <w:rPr>
          <w:rFonts w:eastAsia="Calibri" w:cs="Arial"/>
          <w:i/>
          <w:iCs/>
          <w:szCs w:val="24"/>
          <w:u w:val="single"/>
        </w:rPr>
      </w:pPr>
      <w:r w:rsidRPr="00AD67B3">
        <w:rPr>
          <w:rFonts w:cs="Arial"/>
          <w:b/>
        </w:rPr>
        <w:t>Notation:</w:t>
      </w:r>
    </w:p>
    <w:p w14:paraId="7A5B2342" w14:textId="5CFCDD3A"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9B4CE6" w:rsidRPr="009B4CE6">
        <w:rPr>
          <w:rFonts w:cs="Arial"/>
          <w:szCs w:val="24"/>
        </w:rPr>
        <w:t>17040, 17920.9, 17921, 17921.5, 17921.10, 17922, 17922.12, 17922.14, 17928, 18552, 18554, 18620, 18630, 18640,</w:t>
      </w:r>
      <w:r w:rsidR="00C4394D">
        <w:rPr>
          <w:rFonts w:cs="Arial"/>
          <w:szCs w:val="24"/>
        </w:rPr>
        <w:t xml:space="preserve"> 18690, 18691,</w:t>
      </w:r>
      <w:r w:rsidR="009B4CE6" w:rsidRPr="009B4CE6">
        <w:rPr>
          <w:rFonts w:cs="Arial"/>
          <w:szCs w:val="24"/>
        </w:rPr>
        <w:t xml:space="preserve"> 18865, 18871.3, 18871.4, 18873, 18873.1, 18873.2, 18938.3,</w:t>
      </w:r>
      <w:r w:rsidR="00C4394D">
        <w:rPr>
          <w:rFonts w:cs="Arial"/>
          <w:szCs w:val="24"/>
        </w:rPr>
        <w:t xml:space="preserve"> 18944.11,</w:t>
      </w:r>
      <w:r w:rsidR="009B4CE6" w:rsidRPr="009B4CE6">
        <w:rPr>
          <w:rFonts w:cs="Arial"/>
          <w:szCs w:val="24"/>
        </w:rPr>
        <w:t xml:space="preserve"> and 19990; and Government Code Sections 12955.1 and 12955.1.1.</w:t>
      </w:r>
    </w:p>
    <w:p w14:paraId="15648B99" w14:textId="78A935CD" w:rsidR="00F54D97" w:rsidRPr="0078600F" w:rsidRDefault="00F54D97" w:rsidP="00F54D97">
      <w:pPr>
        <w:pBdr>
          <w:bottom w:val="single" w:sz="24" w:space="1" w:color="auto"/>
        </w:pBdr>
        <w:spacing w:before="120"/>
        <w:rPr>
          <w:rFonts w:cs="Arial"/>
        </w:rPr>
      </w:pPr>
      <w:r w:rsidRPr="00AD67B3">
        <w:rPr>
          <w:rFonts w:cs="Arial"/>
        </w:rPr>
        <w:t xml:space="preserve">Reference(s): </w:t>
      </w:r>
      <w:r w:rsidR="00151717">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51717" w:rsidRPr="00C73661">
        <w:rPr>
          <w:rFonts w:cs="Arial"/>
          <w:szCs w:val="24"/>
        </w:rPr>
        <w:t>.</w:t>
      </w:r>
    </w:p>
    <w:p w14:paraId="4A314338" w14:textId="1463A597" w:rsidR="00AC7CEF" w:rsidRDefault="002505F5" w:rsidP="00D96D34">
      <w:pPr>
        <w:pStyle w:val="Heading3"/>
        <w:keepNext w:val="0"/>
        <w:keepLines w:val="0"/>
        <w:rPr>
          <w:rFonts w:cs="Arial"/>
          <w:noProof/>
        </w:rPr>
      </w:pPr>
      <w:bookmarkStart w:id="4" w:name="_Hlk111793997"/>
      <w:r w:rsidRPr="00AC7CEF">
        <w:rPr>
          <w:rFonts w:cs="Arial"/>
        </w:rPr>
        <w:t>I</w:t>
      </w:r>
      <w:r w:rsidR="00042DC8" w:rsidRPr="00AC7CEF">
        <w:rPr>
          <w:rFonts w:cs="Arial"/>
        </w:rPr>
        <w:t>TEM</w:t>
      </w:r>
      <w:r w:rsidRPr="00AC7CEF">
        <w:rPr>
          <w:rFonts w:cs="Arial"/>
        </w:rPr>
        <w:t xml:space="preserve"> </w:t>
      </w:r>
      <w:r w:rsidRPr="00AC7CEF">
        <w:rPr>
          <w:rFonts w:cs="Arial"/>
          <w:noProof/>
        </w:rPr>
        <w:t>4</w:t>
      </w:r>
      <w:r w:rsidRPr="006D27BF">
        <w:rPr>
          <w:rFonts w:cs="Arial"/>
        </w:rPr>
        <w:br/>
      </w:r>
      <w:bookmarkStart w:id="5" w:name="_Hlk111539823"/>
      <w:r w:rsidRPr="006D27BF">
        <w:rPr>
          <w:rFonts w:cs="Arial"/>
        </w:rPr>
        <w:t xml:space="preserve">Chapter </w:t>
      </w:r>
      <w:r>
        <w:rPr>
          <w:rFonts w:cs="Arial"/>
          <w:noProof/>
        </w:rPr>
        <w:t>15</w:t>
      </w:r>
      <w:r w:rsidRPr="006D27BF">
        <w:rPr>
          <w:rFonts w:cs="Arial"/>
          <w:noProof/>
        </w:rPr>
        <w:t xml:space="preserve"> </w:t>
      </w:r>
      <w:r w:rsidR="008F3680">
        <w:rPr>
          <w:rFonts w:cs="Arial"/>
          <w:noProof/>
        </w:rPr>
        <w:t>ALTERNATE WATER SOURCES FOR NONP</w:t>
      </w:r>
      <w:r w:rsidR="00385B89">
        <w:rPr>
          <w:rFonts w:cs="Arial"/>
          <w:noProof/>
        </w:rPr>
        <w:t>O</w:t>
      </w:r>
      <w:r w:rsidR="008F3680">
        <w:rPr>
          <w:rFonts w:cs="Arial"/>
          <w:noProof/>
        </w:rPr>
        <w:t xml:space="preserve">TABLE APPLICATIONS, </w:t>
      </w:r>
      <w:r w:rsidRPr="006D27BF">
        <w:rPr>
          <w:rFonts w:cs="Arial"/>
        </w:rPr>
        <w:t>Section</w:t>
      </w:r>
      <w:r w:rsidR="002A4413">
        <w:rPr>
          <w:rFonts w:cs="Arial"/>
        </w:rPr>
        <w:t xml:space="preserve"> </w:t>
      </w:r>
      <w:r w:rsidR="00042DC8" w:rsidRPr="00E77B8B">
        <w:rPr>
          <w:noProof/>
        </w:rPr>
        <w:t>1501.9.1</w:t>
      </w:r>
      <w:r w:rsidR="00042DC8" w:rsidRPr="00E77B8B">
        <w:rPr>
          <w:snapToGrid/>
        </w:rPr>
        <w:t xml:space="preserve"> Commercial, Industrial, Institutional</w:t>
      </w:r>
      <w:r w:rsidR="00042DC8" w:rsidRPr="00E77B8B">
        <w:rPr>
          <w:i/>
          <w:iCs/>
          <w:snapToGrid/>
        </w:rPr>
        <w:t xml:space="preserve">, </w:t>
      </w:r>
      <w:r w:rsidR="00042DC8" w:rsidRPr="00E77B8B">
        <w:rPr>
          <w:snapToGrid/>
        </w:rPr>
        <w:t>and Residential</w:t>
      </w:r>
      <w:r w:rsidR="00042DC8" w:rsidRPr="00E77B8B">
        <w:rPr>
          <w:i/>
          <w:iCs/>
          <w:snapToGrid/>
        </w:rPr>
        <w:t xml:space="preserve"> </w:t>
      </w:r>
      <w:r w:rsidR="00042DC8" w:rsidRPr="00E77B8B">
        <w:rPr>
          <w:snapToGrid/>
        </w:rPr>
        <w:t xml:space="preserve">Restroom Signs; and </w:t>
      </w:r>
      <w:r w:rsidR="00042DC8">
        <w:rPr>
          <w:snapToGrid/>
        </w:rPr>
        <w:t>S</w:t>
      </w:r>
      <w:r w:rsidR="00042DC8" w:rsidRPr="00E77B8B">
        <w:rPr>
          <w:snapToGrid/>
        </w:rPr>
        <w:t xml:space="preserve">ection </w:t>
      </w:r>
      <w:r w:rsidR="00042DC8" w:rsidRPr="00E77B8B">
        <w:rPr>
          <w:noProof/>
        </w:rPr>
        <w:t xml:space="preserve">1501.9.2 </w:t>
      </w:r>
      <w:r w:rsidR="00042DC8" w:rsidRPr="00E77B8B">
        <w:rPr>
          <w:snapToGrid/>
        </w:rPr>
        <w:t>Equipment Room Signs.</w:t>
      </w:r>
    </w:p>
    <w:p w14:paraId="30660330" w14:textId="30EB8CC7" w:rsidR="00AC7CEF" w:rsidRPr="005958C3" w:rsidRDefault="008F3680" w:rsidP="008D5375">
      <w:pPr>
        <w:keepNext/>
        <w:keepLines/>
        <w:autoSpaceDE w:val="0"/>
        <w:autoSpaceDN w:val="0"/>
        <w:adjustRightInd w:val="0"/>
        <w:spacing w:before="120"/>
        <w:rPr>
          <w:rFonts w:cs="Arial"/>
          <w:szCs w:val="24"/>
        </w:rPr>
      </w:pPr>
      <w:bookmarkStart w:id="6" w:name="_Hlk111539868"/>
      <w:bookmarkEnd w:id="5"/>
      <w:r w:rsidRPr="00983852">
        <w:rPr>
          <w:rFonts w:cs="Arial"/>
          <w:b/>
          <w:i/>
          <w:iCs/>
          <w:noProof/>
        </w:rPr>
        <w:lastRenderedPageBreak/>
        <w:t>1501.9.1 Commercial, Industrial, Institutional, and Residential Restroom Signs.</w:t>
      </w:r>
      <w:r w:rsidR="00AC7CEF" w:rsidRPr="00983852">
        <w:rPr>
          <w:rFonts w:cs="Arial"/>
          <w:b/>
          <w:bCs/>
          <w:i/>
          <w:iCs/>
          <w:szCs w:val="24"/>
        </w:rPr>
        <w:t xml:space="preserve"> </w:t>
      </w:r>
      <w:bookmarkEnd w:id="6"/>
      <w:r w:rsidR="00AC7CEF" w:rsidRPr="0034747E">
        <w:rPr>
          <w:rFonts w:cs="Arial"/>
          <w:szCs w:val="24"/>
        </w:rPr>
        <w:t>A sign shall be</w:t>
      </w:r>
      <w:r w:rsidR="00AC7CEF">
        <w:rPr>
          <w:rFonts w:cs="Arial"/>
          <w:b/>
          <w:bCs/>
          <w:i/>
          <w:iCs/>
          <w:szCs w:val="24"/>
        </w:rPr>
        <w:t xml:space="preserve"> </w:t>
      </w:r>
      <w:r w:rsidR="00AC7CEF" w:rsidRPr="0034747E">
        <w:rPr>
          <w:rFonts w:cs="Arial"/>
          <w:szCs w:val="24"/>
        </w:rPr>
        <w:t xml:space="preserve">installed in restrooms </w:t>
      </w:r>
      <w:r w:rsidR="00AC7CEF" w:rsidRPr="00F2665F">
        <w:rPr>
          <w:rFonts w:cs="Arial"/>
          <w:szCs w:val="24"/>
        </w:rPr>
        <w:t xml:space="preserve">in </w:t>
      </w:r>
      <w:r w:rsidR="00AC7CEF" w:rsidRPr="005958C3">
        <w:rPr>
          <w:rFonts w:cs="Arial"/>
          <w:szCs w:val="24"/>
        </w:rPr>
        <w:t>commercial, industrial, and</w:t>
      </w:r>
      <w:r w:rsidR="00AC7CEF" w:rsidRPr="005958C3">
        <w:rPr>
          <w:rFonts w:cs="Arial"/>
          <w:b/>
          <w:bCs/>
          <w:i/>
          <w:iCs/>
          <w:szCs w:val="24"/>
        </w:rPr>
        <w:t xml:space="preserve"> </w:t>
      </w:r>
      <w:r w:rsidR="00AC7CEF" w:rsidRPr="005958C3">
        <w:rPr>
          <w:rFonts w:cs="Arial"/>
          <w:szCs w:val="24"/>
        </w:rPr>
        <w:t xml:space="preserve">institutional occupancies </w:t>
      </w:r>
      <w:r w:rsidR="00AC7CEF" w:rsidRPr="005958C3">
        <w:rPr>
          <w:rFonts w:cs="Arial"/>
          <w:i/>
          <w:iCs/>
          <w:szCs w:val="24"/>
        </w:rPr>
        <w:t>and in residential common use</w:t>
      </w:r>
      <w:r w:rsidR="00AC7CEF" w:rsidRPr="005958C3">
        <w:rPr>
          <w:rFonts w:cs="Arial"/>
          <w:b/>
          <w:bCs/>
          <w:i/>
          <w:iCs/>
          <w:szCs w:val="24"/>
        </w:rPr>
        <w:t xml:space="preserve"> </w:t>
      </w:r>
      <w:r w:rsidR="00AC7CEF" w:rsidRPr="005958C3">
        <w:rPr>
          <w:rFonts w:cs="Arial"/>
          <w:i/>
          <w:iCs/>
          <w:szCs w:val="24"/>
        </w:rPr>
        <w:t xml:space="preserve">areas </w:t>
      </w:r>
      <w:r w:rsidR="00AC7CEF" w:rsidRPr="005958C3">
        <w:rPr>
          <w:rFonts w:cs="Arial"/>
          <w:szCs w:val="24"/>
        </w:rPr>
        <w:t xml:space="preserve">using </w:t>
      </w:r>
      <w:r w:rsidR="00AC7CEF" w:rsidRPr="005958C3">
        <w:rPr>
          <w:rFonts w:cs="Arial"/>
          <w:strike/>
          <w:szCs w:val="24"/>
        </w:rPr>
        <w:t>reclaimed (recycled) water and</w:t>
      </w:r>
      <w:r w:rsidR="00AC7CEF" w:rsidRPr="005958C3">
        <w:rPr>
          <w:rFonts w:cs="Arial"/>
          <w:szCs w:val="24"/>
        </w:rPr>
        <w:t xml:space="preserve"> on-site</w:t>
      </w:r>
      <w:r w:rsidR="00AC7CEF" w:rsidRPr="005958C3">
        <w:rPr>
          <w:rFonts w:cs="Arial"/>
          <w:b/>
          <w:bCs/>
          <w:i/>
          <w:iCs/>
          <w:szCs w:val="24"/>
        </w:rPr>
        <w:t xml:space="preserve"> </w:t>
      </w:r>
      <w:r w:rsidR="00AC7CEF" w:rsidRPr="005958C3">
        <w:rPr>
          <w:rFonts w:cs="Arial"/>
          <w:szCs w:val="24"/>
        </w:rPr>
        <w:t xml:space="preserve">treated </w:t>
      </w:r>
      <w:r w:rsidR="00AC7CEF" w:rsidRPr="005958C3">
        <w:rPr>
          <w:rFonts w:cs="Arial"/>
          <w:i/>
          <w:iCs/>
          <w:szCs w:val="24"/>
        </w:rPr>
        <w:t xml:space="preserve">nonpotable gray </w:t>
      </w:r>
      <w:r w:rsidR="00AC7CEF" w:rsidRPr="005958C3">
        <w:rPr>
          <w:rFonts w:cs="Arial"/>
          <w:szCs w:val="24"/>
        </w:rPr>
        <w:t>water, for water closets, urinals,</w:t>
      </w:r>
      <w:r w:rsidR="00AC7CEF" w:rsidRPr="005958C3">
        <w:rPr>
          <w:rFonts w:cs="Arial"/>
          <w:b/>
          <w:bCs/>
          <w:i/>
          <w:iCs/>
          <w:szCs w:val="24"/>
        </w:rPr>
        <w:t xml:space="preserve"> </w:t>
      </w:r>
      <w:r w:rsidR="00AC7CEF" w:rsidRPr="005958C3">
        <w:rPr>
          <w:rFonts w:cs="Arial"/>
          <w:szCs w:val="24"/>
        </w:rPr>
        <w:t xml:space="preserve">or both. </w:t>
      </w:r>
      <w:r w:rsidR="00AC7CEF" w:rsidRPr="005958C3">
        <w:rPr>
          <w:rFonts w:cs="Arial"/>
          <w:i/>
          <w:iCs/>
          <w:szCs w:val="24"/>
        </w:rPr>
        <w:t>Signs shall comply with all applicable requirements</w:t>
      </w:r>
      <w:r w:rsidR="00AC7CEF" w:rsidRPr="005958C3">
        <w:rPr>
          <w:rFonts w:cs="Arial"/>
          <w:b/>
          <w:bCs/>
          <w:i/>
          <w:iCs/>
          <w:szCs w:val="24"/>
        </w:rPr>
        <w:t xml:space="preserve"> </w:t>
      </w:r>
      <w:r w:rsidR="00AC7CEF" w:rsidRPr="005958C3">
        <w:rPr>
          <w:rFonts w:cs="Arial"/>
          <w:i/>
          <w:iCs/>
          <w:szCs w:val="24"/>
        </w:rPr>
        <w:t>of the California Building Co</w:t>
      </w:r>
      <w:r w:rsidR="0011480F" w:rsidRPr="005958C3">
        <w:rPr>
          <w:rFonts w:cs="Arial"/>
          <w:i/>
          <w:iCs/>
          <w:szCs w:val="24"/>
        </w:rPr>
        <w:t>de. …</w:t>
      </w:r>
      <w:r w:rsidR="0011480F" w:rsidRPr="005958C3">
        <w:rPr>
          <w:noProof/>
        </w:rPr>
        <w:t>(No change to existing 2022 CPC text.)</w:t>
      </w:r>
    </w:p>
    <w:p w14:paraId="0D4C213F" w14:textId="1671F9BA" w:rsidR="00CD2933" w:rsidRPr="005958C3" w:rsidRDefault="00CD2933" w:rsidP="004C29B5">
      <w:pPr>
        <w:autoSpaceDE w:val="0"/>
        <w:autoSpaceDN w:val="0"/>
        <w:adjustRightInd w:val="0"/>
        <w:spacing w:before="120"/>
        <w:rPr>
          <w:rFonts w:cs="Arial"/>
          <w:szCs w:val="24"/>
        </w:rPr>
      </w:pPr>
      <w:r w:rsidRPr="005958C3">
        <w:rPr>
          <w:rFonts w:cs="Arial"/>
          <w:b/>
          <w:bCs/>
          <w:i/>
          <w:iCs/>
          <w:szCs w:val="24"/>
        </w:rPr>
        <w:t xml:space="preserve">1501.9.2 </w:t>
      </w:r>
      <w:r w:rsidRPr="005958C3">
        <w:rPr>
          <w:rFonts w:cs="Arial"/>
          <w:b/>
          <w:bCs/>
          <w:szCs w:val="24"/>
        </w:rPr>
        <w:t xml:space="preserve">Equipment Room Signs. </w:t>
      </w:r>
      <w:r w:rsidRPr="005958C3">
        <w:rPr>
          <w:rFonts w:cs="Arial"/>
          <w:szCs w:val="24"/>
        </w:rPr>
        <w:t xml:space="preserve">Each room containing </w:t>
      </w:r>
      <w:r w:rsidRPr="005958C3">
        <w:rPr>
          <w:rFonts w:cs="Arial"/>
          <w:strike/>
          <w:szCs w:val="24"/>
        </w:rPr>
        <w:t>reclaimed (recycled) water and</w:t>
      </w:r>
      <w:r w:rsidRPr="005958C3">
        <w:rPr>
          <w:rFonts w:cs="Arial"/>
          <w:szCs w:val="24"/>
        </w:rPr>
        <w:t xml:space="preserve"> on-site treated </w:t>
      </w:r>
      <w:r w:rsidRPr="005958C3">
        <w:rPr>
          <w:rFonts w:cs="Arial"/>
          <w:i/>
          <w:iCs/>
          <w:szCs w:val="24"/>
        </w:rPr>
        <w:t xml:space="preserve">nonpotable gray </w:t>
      </w:r>
      <w:r w:rsidRPr="005958C3">
        <w:rPr>
          <w:rFonts w:cs="Arial"/>
          <w:szCs w:val="24"/>
        </w:rPr>
        <w:t xml:space="preserve">water equipment shall have a sign posted in a location that is visible to anyone working on or near nonpotable </w:t>
      </w:r>
      <w:r w:rsidRPr="005958C3">
        <w:rPr>
          <w:rFonts w:cs="Arial"/>
          <w:i/>
          <w:iCs/>
          <w:szCs w:val="24"/>
        </w:rPr>
        <w:t xml:space="preserve">gray </w:t>
      </w:r>
      <w:r w:rsidRPr="005958C3">
        <w:rPr>
          <w:rFonts w:cs="Arial"/>
          <w:szCs w:val="24"/>
        </w:rPr>
        <w:t xml:space="preserve">water equipment with the following wording in </w:t>
      </w:r>
      <w:r w:rsidR="005D7631" w:rsidRPr="005958C3">
        <w:rPr>
          <w:rFonts w:cs="Arial"/>
          <w:szCs w:val="24"/>
        </w:rPr>
        <w:t>1-inch</w:t>
      </w:r>
      <w:r w:rsidRPr="005958C3">
        <w:rPr>
          <w:rFonts w:cs="Arial"/>
          <w:szCs w:val="24"/>
        </w:rPr>
        <w:t xml:space="preserve"> (25.4 mm) letters:</w:t>
      </w:r>
    </w:p>
    <w:p w14:paraId="3CA428B5" w14:textId="77777777" w:rsidR="00CD2933" w:rsidRPr="005958C3" w:rsidRDefault="00CD2933" w:rsidP="004C29B5">
      <w:pPr>
        <w:autoSpaceDE w:val="0"/>
        <w:autoSpaceDN w:val="0"/>
        <w:adjustRightInd w:val="0"/>
        <w:spacing w:before="120"/>
        <w:rPr>
          <w:rFonts w:cs="Arial"/>
          <w:szCs w:val="24"/>
        </w:rPr>
      </w:pPr>
      <w:r w:rsidRPr="005958C3">
        <w:rPr>
          <w:rFonts w:cs="Arial"/>
          <w:szCs w:val="24"/>
        </w:rPr>
        <w:t xml:space="preserve">CAUTION: </w:t>
      </w:r>
      <w:r w:rsidRPr="005958C3">
        <w:rPr>
          <w:rFonts w:cs="Arial"/>
          <w:i/>
          <w:iCs/>
          <w:szCs w:val="24"/>
        </w:rPr>
        <w:t>ON-SITE TREATED NONPOTABLE GRAYWATER</w:t>
      </w:r>
      <w:r w:rsidRPr="005958C3">
        <w:rPr>
          <w:rFonts w:cs="Arial"/>
          <w:szCs w:val="24"/>
        </w:rPr>
        <w:t>, DO NOT DRINK. DO NOT CONNECT TO DRINKING WATER SYSTEM. NOTICE: CONTACT BUILDING MANAGEMENT BEFORE PERFORMING ANY WORK ON THIS WATER SYSTEM.</w:t>
      </w:r>
    </w:p>
    <w:p w14:paraId="00BA71CA" w14:textId="77777777" w:rsidR="00CD2933" w:rsidRPr="00E402C0" w:rsidRDefault="00CD2933" w:rsidP="00CD2933">
      <w:pPr>
        <w:autoSpaceDE w:val="0"/>
        <w:autoSpaceDN w:val="0"/>
        <w:adjustRightInd w:val="0"/>
        <w:spacing w:after="0"/>
        <w:rPr>
          <w:rFonts w:cs="Arial"/>
          <w:strike/>
          <w:szCs w:val="24"/>
        </w:rPr>
      </w:pPr>
      <w:r w:rsidRPr="005958C3">
        <w:rPr>
          <w:rFonts w:cs="Arial"/>
          <w:strike/>
          <w:szCs w:val="24"/>
        </w:rPr>
        <w:t>*____________*Shall indicate RECLAIMED (RECYCLED) WATER or ON-SITE TREATED WATER, accordingly.</w:t>
      </w:r>
    </w:p>
    <w:p w14:paraId="2F99B4D4" w14:textId="77777777" w:rsidR="002505F5" w:rsidRPr="006D27BF" w:rsidRDefault="002505F5" w:rsidP="004C29B5">
      <w:pPr>
        <w:spacing w:before="120"/>
        <w:rPr>
          <w:rFonts w:cs="Arial"/>
        </w:rPr>
      </w:pPr>
      <w:r w:rsidRPr="006D27BF">
        <w:rPr>
          <w:rFonts w:cs="Arial"/>
          <w:b/>
        </w:rPr>
        <w:t>Notation:</w:t>
      </w:r>
    </w:p>
    <w:p w14:paraId="36BAEC01" w14:textId="7ADFCEC4" w:rsidR="002505F5" w:rsidRPr="006D27BF" w:rsidRDefault="002505F5" w:rsidP="004C29B5">
      <w:pPr>
        <w:spacing w:before="120"/>
        <w:rPr>
          <w:rFonts w:cs="Arial"/>
        </w:rPr>
      </w:pPr>
      <w:r w:rsidRPr="006D27BF">
        <w:rPr>
          <w:rFonts w:cs="Arial"/>
        </w:rPr>
        <w:t xml:space="preserve">Authority: </w:t>
      </w:r>
      <w:r w:rsidR="00D8291B">
        <w:rPr>
          <w:rFonts w:cs="Arial"/>
          <w:szCs w:val="24"/>
        </w:rPr>
        <w:t>Health and Safety Code Sections </w:t>
      </w:r>
      <w:r w:rsidR="00D8291B" w:rsidRPr="009B4CE6">
        <w:rPr>
          <w:rFonts w:cs="Arial"/>
          <w:szCs w:val="24"/>
        </w:rPr>
        <w:t>17040, 17920.9, 17921, 17921.5, 17921.10, 17922, 17922.12, 17922.14, 17928, 18552, 18554, 18620, 18630, 18640,</w:t>
      </w:r>
      <w:r w:rsidR="00C4394D">
        <w:rPr>
          <w:rFonts w:cs="Arial"/>
          <w:szCs w:val="24"/>
        </w:rPr>
        <w:t xml:space="preserve"> </w:t>
      </w:r>
      <w:r w:rsidR="00B3623F">
        <w:rPr>
          <w:rFonts w:cs="Arial"/>
          <w:szCs w:val="24"/>
        </w:rPr>
        <w:t>18690, 18691,</w:t>
      </w:r>
      <w:r w:rsidR="00D8291B" w:rsidRPr="009B4CE6">
        <w:rPr>
          <w:rFonts w:cs="Arial"/>
          <w:szCs w:val="24"/>
        </w:rPr>
        <w:t xml:space="preserve"> 18865, 18871.3, 18871.4, 18873, 18873.1, 18873.2, 18938.3, </w:t>
      </w:r>
      <w:r w:rsidR="00B3623F">
        <w:rPr>
          <w:rFonts w:cs="Arial"/>
          <w:szCs w:val="24"/>
        </w:rPr>
        <w:t xml:space="preserve">18944.11, </w:t>
      </w:r>
      <w:r w:rsidR="00D8291B" w:rsidRPr="009B4CE6">
        <w:rPr>
          <w:rFonts w:cs="Arial"/>
          <w:szCs w:val="24"/>
        </w:rPr>
        <w:t>and 19990; and Government Code Sections 12955.1 and 12955.1.1</w:t>
      </w:r>
    </w:p>
    <w:p w14:paraId="3E5C891D" w14:textId="0DA46F03" w:rsidR="002505F5" w:rsidRPr="002505F5" w:rsidRDefault="002505F5" w:rsidP="004C29B5">
      <w:pPr>
        <w:pBdr>
          <w:bottom w:val="single" w:sz="24" w:space="1" w:color="auto"/>
        </w:pBdr>
        <w:spacing w:before="120"/>
        <w:rPr>
          <w:rFonts w:cs="Arial"/>
          <w:noProof/>
        </w:rPr>
      </w:pPr>
      <w:r w:rsidRPr="006D27BF">
        <w:rPr>
          <w:rFonts w:cs="Arial"/>
        </w:rPr>
        <w:t>Reference(s):</w:t>
      </w:r>
      <w:r w:rsidR="00463087">
        <w:rPr>
          <w:rFonts w:cs="Arial"/>
        </w:rPr>
        <w:t xml:space="preserve"> </w:t>
      </w:r>
      <w:r w:rsidR="00463087"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63087">
        <w:rPr>
          <w:rFonts w:cs="Arial"/>
        </w:rPr>
        <w:t>.</w:t>
      </w:r>
      <w:r w:rsidR="00463087" w:rsidRPr="002505F5">
        <w:rPr>
          <w:rFonts w:cs="Arial"/>
          <w:noProof/>
        </w:rPr>
        <w:t xml:space="preserve"> </w:t>
      </w:r>
    </w:p>
    <w:bookmarkEnd w:id="4"/>
    <w:p w14:paraId="6C4AED23" w14:textId="23F0C36F" w:rsidR="00A260CC" w:rsidRPr="00BB5090" w:rsidRDefault="11DD0822" w:rsidP="005B7806">
      <w:pPr>
        <w:pStyle w:val="Heading3"/>
        <w:rPr>
          <w:b w:val="0"/>
        </w:rPr>
      </w:pPr>
      <w:r w:rsidRPr="0039271D">
        <w:t xml:space="preserve">ITEM </w:t>
      </w:r>
      <w:r w:rsidR="00D84CD4" w:rsidRPr="0039271D">
        <w:rPr>
          <w:noProof/>
        </w:rPr>
        <w:t>5</w:t>
      </w:r>
      <w:r w:rsidR="00A260CC">
        <w:br/>
      </w:r>
      <w:r w:rsidR="15188183">
        <w:t>Chapter</w:t>
      </w:r>
      <w:r>
        <w:t xml:space="preserve"> </w:t>
      </w:r>
      <w:r w:rsidRPr="39E16951">
        <w:rPr>
          <w:noProof/>
        </w:rPr>
        <w:t xml:space="preserve">17 </w:t>
      </w:r>
      <w:r w:rsidR="15188183" w:rsidRPr="39E16951">
        <w:rPr>
          <w:noProof/>
        </w:rPr>
        <w:t>REFERENCED STANDARDS</w:t>
      </w:r>
      <w:r w:rsidRPr="39E16951">
        <w:rPr>
          <w:noProof/>
        </w:rPr>
        <w:t xml:space="preserve">, Table 1701.1 Referenced </w:t>
      </w:r>
      <w:r w:rsidR="46B6922A" w:rsidRPr="39E16951">
        <w:rPr>
          <w:noProof/>
        </w:rPr>
        <w:t>Standards</w:t>
      </w:r>
      <w:r w:rsidR="05E4070F" w:rsidRPr="39E16951">
        <w:rPr>
          <w:noProof/>
        </w:rPr>
        <w:t>.</w:t>
      </w:r>
      <w:r w:rsidR="00275512">
        <w:rPr>
          <w:noProof/>
        </w:rPr>
        <w:t xml:space="preserve"> </w:t>
      </w:r>
      <w:r w:rsidR="00275512">
        <w:rPr>
          <w:b w:val="0"/>
          <w:bCs/>
          <w:noProof/>
        </w:rPr>
        <w:t xml:space="preserve">(Associated with Item </w:t>
      </w:r>
      <w:r w:rsidR="00551A44">
        <w:rPr>
          <w:b w:val="0"/>
          <w:bCs/>
          <w:noProof/>
        </w:rPr>
        <w:t>2</w:t>
      </w:r>
      <w:r w:rsidR="00275512">
        <w:rPr>
          <w:b w:val="0"/>
          <w:bCs/>
          <w:noProof/>
        </w:rPr>
        <w:t xml:space="preserve">). </w:t>
      </w:r>
    </w:p>
    <w:p w14:paraId="133885B0" w14:textId="6E8A9217" w:rsidR="00671479" w:rsidRPr="00841B42" w:rsidRDefault="00671479" w:rsidP="00263635">
      <w:pPr>
        <w:spacing w:before="120"/>
        <w:jc w:val="center"/>
        <w:rPr>
          <w:b/>
          <w:bCs/>
          <w:szCs w:val="24"/>
        </w:rPr>
      </w:pPr>
      <w:r w:rsidRPr="00841B42">
        <w:rPr>
          <w:b/>
          <w:bCs/>
          <w:szCs w:val="24"/>
        </w:rPr>
        <w:t>Table 1701.1</w:t>
      </w:r>
    </w:p>
    <w:p w14:paraId="55138194" w14:textId="099F12D5" w:rsidR="00671479" w:rsidRPr="00841B42" w:rsidRDefault="00671479" w:rsidP="00C35175">
      <w:pPr>
        <w:jc w:val="center"/>
        <w:rPr>
          <w:b/>
          <w:bCs/>
          <w:szCs w:val="24"/>
        </w:rPr>
      </w:pPr>
      <w:r w:rsidRPr="00841B42">
        <w:rPr>
          <w:b/>
          <w:bCs/>
          <w:szCs w:val="24"/>
        </w:rPr>
        <w:t>REFERENCED STANDARDS</w:t>
      </w:r>
    </w:p>
    <w:tbl>
      <w:tblPr>
        <w:tblStyle w:val="TableGrid"/>
        <w:tblW w:w="9355" w:type="dxa"/>
        <w:tblLook w:val="0620" w:firstRow="1" w:lastRow="0" w:firstColumn="0" w:lastColumn="0" w:noHBand="1" w:noVBand="1"/>
      </w:tblPr>
      <w:tblGrid>
        <w:gridCol w:w="2161"/>
        <w:gridCol w:w="3481"/>
        <w:gridCol w:w="1843"/>
        <w:gridCol w:w="1870"/>
      </w:tblGrid>
      <w:tr w:rsidR="00D2121B" w14:paraId="0501115F" w14:textId="77777777" w:rsidTr="009E5B01">
        <w:trPr>
          <w:cantSplit/>
          <w:tblHeader/>
        </w:trPr>
        <w:tc>
          <w:tcPr>
            <w:tcW w:w="2337" w:type="dxa"/>
          </w:tcPr>
          <w:p w14:paraId="5EF0429D" w14:textId="74760696" w:rsidR="00D2121B" w:rsidRPr="00841B42" w:rsidRDefault="00D2121B" w:rsidP="00C35175">
            <w:pPr>
              <w:jc w:val="center"/>
              <w:rPr>
                <w:b/>
                <w:bCs/>
                <w:szCs w:val="24"/>
              </w:rPr>
            </w:pPr>
            <w:r w:rsidRPr="00841B42">
              <w:rPr>
                <w:b/>
                <w:bCs/>
                <w:szCs w:val="24"/>
              </w:rPr>
              <w:t>STANDARD NUMBER</w:t>
            </w:r>
          </w:p>
        </w:tc>
        <w:tc>
          <w:tcPr>
            <w:tcW w:w="4041" w:type="dxa"/>
          </w:tcPr>
          <w:p w14:paraId="42385AA6" w14:textId="6AE62089" w:rsidR="00D2121B" w:rsidRPr="00841B42" w:rsidRDefault="00D2121B" w:rsidP="00C35175">
            <w:pPr>
              <w:jc w:val="center"/>
              <w:rPr>
                <w:b/>
                <w:bCs/>
                <w:szCs w:val="24"/>
              </w:rPr>
            </w:pPr>
            <w:r w:rsidRPr="00841B42">
              <w:rPr>
                <w:b/>
                <w:bCs/>
                <w:szCs w:val="24"/>
              </w:rPr>
              <w:t>STANDARD TITLE</w:t>
            </w:r>
          </w:p>
        </w:tc>
        <w:tc>
          <w:tcPr>
            <w:tcW w:w="1447" w:type="dxa"/>
          </w:tcPr>
          <w:p w14:paraId="06FA7570" w14:textId="0F0C84BA" w:rsidR="00D2121B" w:rsidRPr="00841B42" w:rsidRDefault="00D2121B" w:rsidP="00C35175">
            <w:pPr>
              <w:jc w:val="center"/>
              <w:rPr>
                <w:b/>
                <w:bCs/>
                <w:szCs w:val="24"/>
              </w:rPr>
            </w:pPr>
            <w:r w:rsidRPr="00841B42">
              <w:rPr>
                <w:b/>
                <w:bCs/>
                <w:szCs w:val="24"/>
              </w:rPr>
              <w:t>APPLICATION</w:t>
            </w:r>
          </w:p>
        </w:tc>
        <w:tc>
          <w:tcPr>
            <w:tcW w:w="1530" w:type="dxa"/>
          </w:tcPr>
          <w:p w14:paraId="51780913" w14:textId="6A0CF697" w:rsidR="00D2121B" w:rsidRPr="00841B42" w:rsidRDefault="00D2121B" w:rsidP="00C35175">
            <w:pPr>
              <w:jc w:val="center"/>
              <w:rPr>
                <w:b/>
                <w:bCs/>
                <w:szCs w:val="24"/>
              </w:rPr>
            </w:pPr>
            <w:r w:rsidRPr="00841B42">
              <w:rPr>
                <w:b/>
                <w:bCs/>
                <w:szCs w:val="24"/>
              </w:rPr>
              <w:t>REFERENCED SECTIONS</w:t>
            </w:r>
          </w:p>
        </w:tc>
      </w:tr>
      <w:tr w:rsidR="0011480F" w14:paraId="36337925" w14:textId="77777777" w:rsidTr="009E5B01">
        <w:tc>
          <w:tcPr>
            <w:tcW w:w="2337" w:type="dxa"/>
          </w:tcPr>
          <w:p w14:paraId="5A5FD841" w14:textId="376F1BEF" w:rsidR="0011480F" w:rsidRPr="009E5B01" w:rsidRDefault="0011480F" w:rsidP="00C35175">
            <w:pPr>
              <w:jc w:val="center"/>
              <w:rPr>
                <w:b/>
                <w:bCs/>
                <w:szCs w:val="24"/>
              </w:rPr>
            </w:pPr>
            <w:r w:rsidRPr="009E5B01">
              <w:rPr>
                <w:b/>
                <w:bCs/>
                <w:szCs w:val="24"/>
              </w:rPr>
              <w:t>…</w:t>
            </w:r>
          </w:p>
        </w:tc>
        <w:tc>
          <w:tcPr>
            <w:tcW w:w="4041" w:type="dxa"/>
          </w:tcPr>
          <w:p w14:paraId="29F82735" w14:textId="77777777" w:rsidR="0011480F" w:rsidRPr="009E5B01" w:rsidRDefault="0011480F" w:rsidP="00C35175">
            <w:pPr>
              <w:jc w:val="center"/>
              <w:rPr>
                <w:b/>
                <w:bCs/>
                <w:szCs w:val="24"/>
              </w:rPr>
            </w:pPr>
          </w:p>
        </w:tc>
        <w:tc>
          <w:tcPr>
            <w:tcW w:w="1447" w:type="dxa"/>
          </w:tcPr>
          <w:p w14:paraId="3004DDD1" w14:textId="77777777" w:rsidR="0011480F" w:rsidRPr="009E5B01" w:rsidRDefault="0011480F" w:rsidP="00C35175">
            <w:pPr>
              <w:jc w:val="center"/>
              <w:rPr>
                <w:b/>
                <w:bCs/>
                <w:szCs w:val="24"/>
              </w:rPr>
            </w:pPr>
          </w:p>
        </w:tc>
        <w:tc>
          <w:tcPr>
            <w:tcW w:w="1530" w:type="dxa"/>
          </w:tcPr>
          <w:p w14:paraId="45BE724B" w14:textId="77777777" w:rsidR="0011480F" w:rsidRPr="009E5B01" w:rsidRDefault="0011480F" w:rsidP="00C35175">
            <w:pPr>
              <w:jc w:val="center"/>
              <w:rPr>
                <w:b/>
                <w:bCs/>
                <w:szCs w:val="24"/>
              </w:rPr>
            </w:pPr>
          </w:p>
        </w:tc>
      </w:tr>
      <w:tr w:rsidR="00D2121B" w14:paraId="0EF239E9" w14:textId="77777777" w:rsidTr="009E5B01">
        <w:tc>
          <w:tcPr>
            <w:tcW w:w="2337" w:type="dxa"/>
            <w:vAlign w:val="center"/>
          </w:tcPr>
          <w:p w14:paraId="15041978" w14:textId="195C7B77" w:rsidR="00D2121B" w:rsidRPr="009E5B01" w:rsidRDefault="00D2121B" w:rsidP="00D2121B">
            <w:pPr>
              <w:rPr>
                <w:b/>
                <w:bCs/>
                <w:szCs w:val="24"/>
              </w:rPr>
            </w:pPr>
            <w:r w:rsidRPr="009E5B01">
              <w:rPr>
                <w:rFonts w:cs="Arial"/>
                <w:szCs w:val="24"/>
              </w:rPr>
              <w:t>NSF 14-2018</w:t>
            </w:r>
          </w:p>
        </w:tc>
        <w:tc>
          <w:tcPr>
            <w:tcW w:w="4041" w:type="dxa"/>
            <w:vAlign w:val="center"/>
          </w:tcPr>
          <w:p w14:paraId="5951CDA9" w14:textId="3DC3CDDD" w:rsidR="00D2121B" w:rsidRPr="009E5B01" w:rsidRDefault="00D2121B" w:rsidP="00D2121B">
            <w:pPr>
              <w:rPr>
                <w:b/>
                <w:bCs/>
                <w:szCs w:val="24"/>
              </w:rPr>
            </w:pPr>
            <w:r w:rsidRPr="009E5B01">
              <w:rPr>
                <w:rFonts w:cs="Arial"/>
                <w:szCs w:val="24"/>
              </w:rPr>
              <w:t>Plastics Piping System Components and Related Materials</w:t>
            </w:r>
          </w:p>
        </w:tc>
        <w:tc>
          <w:tcPr>
            <w:tcW w:w="1447" w:type="dxa"/>
            <w:vAlign w:val="center"/>
          </w:tcPr>
          <w:p w14:paraId="324BA7A9" w14:textId="6D7C883A" w:rsidR="00D2121B" w:rsidRPr="009E5B01" w:rsidRDefault="00D2121B" w:rsidP="00D2121B">
            <w:pPr>
              <w:rPr>
                <w:b/>
                <w:bCs/>
                <w:szCs w:val="24"/>
              </w:rPr>
            </w:pPr>
            <w:r w:rsidRPr="009E5B01">
              <w:rPr>
                <w:rFonts w:cs="Arial"/>
                <w:szCs w:val="24"/>
              </w:rPr>
              <w:t>Miscellaneous</w:t>
            </w:r>
          </w:p>
        </w:tc>
        <w:tc>
          <w:tcPr>
            <w:tcW w:w="1530" w:type="dxa"/>
            <w:vAlign w:val="center"/>
          </w:tcPr>
          <w:p w14:paraId="1B6BBB04" w14:textId="4BF37C82" w:rsidR="00D2121B" w:rsidRPr="009E5B01" w:rsidRDefault="00D2121B" w:rsidP="00D2121B">
            <w:pPr>
              <w:rPr>
                <w:b/>
                <w:bCs/>
                <w:szCs w:val="24"/>
              </w:rPr>
            </w:pPr>
            <w:r w:rsidRPr="009E5B01">
              <w:rPr>
                <w:rFonts w:cs="Arial"/>
                <w:szCs w:val="24"/>
              </w:rPr>
              <w:t xml:space="preserve">301.2.3, 604.1, </w:t>
            </w:r>
            <w:r w:rsidRPr="009E5B01">
              <w:rPr>
                <w:rFonts w:cs="Arial"/>
                <w:i/>
                <w:iCs/>
                <w:szCs w:val="24"/>
                <w:u w:val="single"/>
              </w:rPr>
              <w:t>605.9.1</w:t>
            </w:r>
          </w:p>
        </w:tc>
      </w:tr>
      <w:tr w:rsidR="00D2121B" w14:paraId="7B27FDA5" w14:textId="77777777" w:rsidTr="009E5B01">
        <w:tc>
          <w:tcPr>
            <w:tcW w:w="2337" w:type="dxa"/>
            <w:vAlign w:val="center"/>
          </w:tcPr>
          <w:p w14:paraId="7DA44E9F" w14:textId="27955576" w:rsidR="00D2121B" w:rsidRPr="009E5B01" w:rsidRDefault="0011480F" w:rsidP="0011480F">
            <w:pPr>
              <w:jc w:val="center"/>
              <w:rPr>
                <w:b/>
                <w:bCs/>
                <w:szCs w:val="24"/>
              </w:rPr>
            </w:pPr>
            <w:r w:rsidRPr="009E5B01">
              <w:rPr>
                <w:rFonts w:cs="Arial"/>
                <w:b/>
                <w:bCs/>
                <w:szCs w:val="24"/>
              </w:rPr>
              <w:t>…</w:t>
            </w:r>
          </w:p>
        </w:tc>
        <w:tc>
          <w:tcPr>
            <w:tcW w:w="4041" w:type="dxa"/>
            <w:vAlign w:val="center"/>
          </w:tcPr>
          <w:p w14:paraId="236925B2" w14:textId="07FA477E" w:rsidR="00D2121B" w:rsidRPr="009E5B01" w:rsidRDefault="00D2121B" w:rsidP="00D2121B">
            <w:pPr>
              <w:rPr>
                <w:b/>
                <w:bCs/>
                <w:szCs w:val="24"/>
              </w:rPr>
            </w:pPr>
          </w:p>
        </w:tc>
        <w:tc>
          <w:tcPr>
            <w:tcW w:w="1447" w:type="dxa"/>
            <w:vAlign w:val="center"/>
          </w:tcPr>
          <w:p w14:paraId="13D7E1ED" w14:textId="190C4D32" w:rsidR="00D2121B" w:rsidRPr="009E5B01" w:rsidRDefault="00D2121B" w:rsidP="00D2121B">
            <w:pPr>
              <w:rPr>
                <w:b/>
                <w:bCs/>
                <w:szCs w:val="24"/>
              </w:rPr>
            </w:pPr>
          </w:p>
        </w:tc>
        <w:tc>
          <w:tcPr>
            <w:tcW w:w="1530" w:type="dxa"/>
            <w:vAlign w:val="center"/>
          </w:tcPr>
          <w:p w14:paraId="5C0306C8" w14:textId="0717044A" w:rsidR="00D2121B" w:rsidRPr="009E5B01" w:rsidRDefault="00D2121B" w:rsidP="00D2121B">
            <w:pPr>
              <w:rPr>
                <w:b/>
                <w:bCs/>
                <w:szCs w:val="24"/>
              </w:rPr>
            </w:pPr>
          </w:p>
        </w:tc>
      </w:tr>
    </w:tbl>
    <w:p w14:paraId="1DB8AA89" w14:textId="77777777" w:rsidR="00F54D97" w:rsidRPr="00F06B4A" w:rsidRDefault="00F54D97" w:rsidP="00F54D97">
      <w:pPr>
        <w:spacing w:before="120"/>
        <w:rPr>
          <w:rFonts w:eastAsia="Calibri" w:cs="Arial"/>
          <w:i/>
          <w:iCs/>
          <w:szCs w:val="24"/>
          <w:u w:val="single"/>
        </w:rPr>
      </w:pPr>
      <w:r w:rsidRPr="00AD67B3">
        <w:rPr>
          <w:rFonts w:cs="Arial"/>
          <w:b/>
        </w:rPr>
        <w:t>Notation:</w:t>
      </w:r>
    </w:p>
    <w:p w14:paraId="5072FAD9" w14:textId="56B43DF3" w:rsidR="00F54D97" w:rsidRPr="00AD67B3" w:rsidRDefault="00F54D97" w:rsidP="00F54D97">
      <w:pPr>
        <w:spacing w:before="120"/>
        <w:rPr>
          <w:rFonts w:cs="Arial"/>
        </w:rPr>
      </w:pPr>
      <w:r w:rsidRPr="00AD67B3">
        <w:rPr>
          <w:rFonts w:cs="Arial"/>
        </w:rPr>
        <w:t xml:space="preserve">Authority: </w:t>
      </w:r>
      <w:r w:rsidR="00352BBD">
        <w:rPr>
          <w:rFonts w:cs="Arial"/>
          <w:szCs w:val="24"/>
        </w:rPr>
        <w:t>Health and Safety Code Sections </w:t>
      </w:r>
      <w:r w:rsidR="00352BBD" w:rsidRPr="009B4CE6">
        <w:rPr>
          <w:rFonts w:cs="Arial"/>
          <w:szCs w:val="24"/>
        </w:rPr>
        <w:t>17040, 17920.9, 17921, 17921.5, 17921.10, 17922, 17922.12, 17922.14, 17928, 18552, 18554, 18620, 18630, 18640,</w:t>
      </w:r>
      <w:r w:rsidR="00B3623F">
        <w:rPr>
          <w:rFonts w:cs="Arial"/>
          <w:szCs w:val="24"/>
        </w:rPr>
        <w:t xml:space="preserve"> 18690, </w:t>
      </w:r>
      <w:r w:rsidR="00B3623F">
        <w:rPr>
          <w:rFonts w:cs="Arial"/>
          <w:szCs w:val="24"/>
        </w:rPr>
        <w:lastRenderedPageBreak/>
        <w:t>18691,</w:t>
      </w:r>
      <w:r w:rsidR="00352BBD" w:rsidRPr="009B4CE6">
        <w:rPr>
          <w:rFonts w:cs="Arial"/>
          <w:szCs w:val="24"/>
        </w:rPr>
        <w:t xml:space="preserve"> 18865, 18871.3, 18871.4, 18873, 18873.1, 18873.2, 18938.3, </w:t>
      </w:r>
      <w:r w:rsidR="00E55724">
        <w:rPr>
          <w:rFonts w:cs="Arial"/>
          <w:szCs w:val="24"/>
        </w:rPr>
        <w:t xml:space="preserve">18944.11, </w:t>
      </w:r>
      <w:r w:rsidR="00352BBD" w:rsidRPr="009B4CE6">
        <w:rPr>
          <w:rFonts w:cs="Arial"/>
          <w:szCs w:val="24"/>
        </w:rPr>
        <w:t>and 19990; and Government Code Sections 12955.1 and 12955.1.1.</w:t>
      </w:r>
    </w:p>
    <w:p w14:paraId="660E2FB2" w14:textId="58E73C65" w:rsidR="00F54D97" w:rsidRPr="0078600F" w:rsidRDefault="00F54D97" w:rsidP="00F54D97">
      <w:pPr>
        <w:pBdr>
          <w:bottom w:val="single" w:sz="24" w:space="1" w:color="auto"/>
        </w:pBdr>
        <w:spacing w:before="120"/>
        <w:rPr>
          <w:rFonts w:cs="Arial"/>
        </w:rPr>
      </w:pPr>
      <w:r w:rsidRPr="00AD67B3">
        <w:rPr>
          <w:rFonts w:cs="Arial"/>
        </w:rPr>
        <w:t xml:space="preserve">Reference(s): </w:t>
      </w:r>
      <w:r w:rsidR="00703BF1">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703BF1" w:rsidRPr="00BF3A11">
        <w:rPr>
          <w:rFonts w:cs="Arial"/>
          <w:szCs w:val="24"/>
        </w:rPr>
        <w:t>.</w:t>
      </w:r>
    </w:p>
    <w:p w14:paraId="786DD835" w14:textId="4DCD8A05" w:rsidR="00C7315F" w:rsidRPr="00FF1426" w:rsidRDefault="00C7315F" w:rsidP="00D00966">
      <w:pPr>
        <w:pStyle w:val="Heading3"/>
        <w:rPr>
          <w:rFonts w:cs="Arial"/>
          <w:b w:val="0"/>
        </w:rPr>
      </w:pPr>
      <w:r w:rsidRPr="0039271D">
        <w:t xml:space="preserve">ITEM </w:t>
      </w:r>
      <w:r w:rsidR="00BF3515" w:rsidRPr="0039271D">
        <w:t>6</w:t>
      </w:r>
      <w:r>
        <w:br/>
      </w:r>
      <w:r w:rsidR="005D5E58">
        <w:t>APPENDIX A</w:t>
      </w:r>
      <w:r w:rsidR="00ED6D98">
        <w:t xml:space="preserve"> RECOMMENDED RULES FOR SIZING THE WATER SUPPLY SYSTEM, Section A 103.1 Supply Demand</w:t>
      </w:r>
      <w:r w:rsidRPr="00454574">
        <w:rPr>
          <w:rFonts w:cs="Arial"/>
          <w:bCs/>
        </w:rPr>
        <w:t>.</w:t>
      </w:r>
      <w:r w:rsidR="00275512">
        <w:rPr>
          <w:rFonts w:cs="Arial"/>
          <w:bCs/>
        </w:rPr>
        <w:t xml:space="preserve"> </w:t>
      </w:r>
      <w:r w:rsidR="00275512">
        <w:rPr>
          <w:rFonts w:cs="Arial"/>
          <w:b w:val="0"/>
        </w:rPr>
        <w:t xml:space="preserve">(Associated with Item 7). </w:t>
      </w:r>
    </w:p>
    <w:p w14:paraId="1A363356" w14:textId="5373AC99" w:rsidR="00F54D97" w:rsidRDefault="001476AF" w:rsidP="00F54D97">
      <w:pPr>
        <w:spacing w:before="120"/>
        <w:rPr>
          <w:rFonts w:cs="Arial"/>
          <w:bCs/>
        </w:rPr>
      </w:pPr>
      <w:r w:rsidRPr="00ED6D98">
        <w:rPr>
          <w:rFonts w:cs="Arial"/>
          <w:bCs/>
        </w:rPr>
        <w:t>Estimate the supply demand for the building main, the principal branches and risers of the system by totaling the fixture units on each, Table A 103.1, and then by reading the corresponding ordinate from Chart A 103.1(1) or Chart A 103.1(2), whichever is applicable. (No change to model code text or 2022 CPC)</w:t>
      </w:r>
      <w:r w:rsidR="00161E64">
        <w:rPr>
          <w:rFonts w:cs="Arial"/>
          <w:bCs/>
        </w:rPr>
        <w:t>.</w:t>
      </w:r>
    </w:p>
    <w:p w14:paraId="14AEA3B6" w14:textId="2DD1EE7F" w:rsidR="001476AF" w:rsidRPr="00F54D97" w:rsidRDefault="001476AF" w:rsidP="00FF1426">
      <w:pPr>
        <w:spacing w:before="120"/>
        <w:ind w:left="720"/>
        <w:rPr>
          <w:rFonts w:cs="Arial"/>
        </w:rPr>
      </w:pPr>
      <w:r w:rsidRPr="464173CA">
        <w:rPr>
          <w:rFonts w:cs="Arial"/>
          <w:b/>
          <w:bCs/>
          <w:i/>
          <w:iCs/>
          <w:u w:val="single"/>
        </w:rPr>
        <w:t>Exception</w:t>
      </w:r>
      <w:r w:rsidRPr="464173CA">
        <w:rPr>
          <w:rFonts w:cs="Arial"/>
          <w:i/>
          <w:iCs/>
          <w:u w:val="single"/>
        </w:rPr>
        <w:t>:</w:t>
      </w:r>
      <w:r w:rsidRPr="464173CA">
        <w:rPr>
          <w:rFonts w:cs="Arial"/>
          <w:i/>
          <w:iCs/>
        </w:rPr>
        <w:t xml:space="preserve"> </w:t>
      </w:r>
      <w:r w:rsidRPr="464173CA">
        <w:rPr>
          <w:rFonts w:cs="Arial"/>
          <w:i/>
          <w:iCs/>
          <w:u w:val="single"/>
        </w:rPr>
        <w:t>For the applicable fixtures, the supply demand flow rate values calculated using Appendix M may be substituted for the flow rates calculated using the fixture units in Table A 103.1 and Chart A 103.1(1) or Chart A 103.1(2</w:t>
      </w:r>
      <w:r w:rsidRPr="00782C1F">
        <w:rPr>
          <w:rFonts w:cs="Arial"/>
          <w:i/>
          <w:iCs/>
          <w:u w:val="single"/>
        </w:rPr>
        <w:t>), whichever is applicable.</w:t>
      </w:r>
      <w:r w:rsidRPr="464173CA">
        <w:rPr>
          <w:rFonts w:ascii="Times New Roman" w:eastAsia="Segoe UI" w:hAnsi="Times New Roman"/>
          <w:color w:val="FF0000"/>
          <w:sz w:val="22"/>
          <w:szCs w:val="22"/>
        </w:rPr>
        <w:t xml:space="preserve"> </w:t>
      </w:r>
    </w:p>
    <w:p w14:paraId="58ED5DE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53817C6" w14:textId="1D86A6C2" w:rsidR="00F54D97" w:rsidRPr="00AD67B3" w:rsidRDefault="00F54D97" w:rsidP="00F54D97">
      <w:pPr>
        <w:spacing w:before="120"/>
        <w:rPr>
          <w:rFonts w:cs="Arial"/>
        </w:rPr>
      </w:pPr>
      <w:r w:rsidRPr="00AD67B3">
        <w:rPr>
          <w:rFonts w:cs="Arial"/>
        </w:rPr>
        <w:t xml:space="preserve">Authority: </w:t>
      </w:r>
      <w:r w:rsidR="001512DD">
        <w:rPr>
          <w:rFonts w:cs="Arial"/>
          <w:szCs w:val="24"/>
        </w:rPr>
        <w:t>Health and Safety Code Sections </w:t>
      </w:r>
      <w:r w:rsidR="009B4CE6" w:rsidRPr="009B4CE6">
        <w:rPr>
          <w:rFonts w:cs="Arial"/>
          <w:szCs w:val="24"/>
        </w:rPr>
        <w:t xml:space="preserve">17040, 17920.9, 17921, 17921.5, 17921.10, 17922, 17922.12, 17922.14, 17928, 18552, 18554, 18620, 18630, 18640, </w:t>
      </w:r>
      <w:r w:rsidR="00E55724">
        <w:rPr>
          <w:rFonts w:cs="Arial"/>
          <w:szCs w:val="24"/>
        </w:rPr>
        <w:t xml:space="preserve">18690, 18691, </w:t>
      </w:r>
      <w:r w:rsidR="009B4CE6" w:rsidRPr="009B4CE6">
        <w:rPr>
          <w:rFonts w:cs="Arial"/>
          <w:szCs w:val="24"/>
        </w:rPr>
        <w:t xml:space="preserve">18865, 18871.3, 18871.4, 18873, 18873.1, 18873.2, 18938.3, </w:t>
      </w:r>
      <w:r w:rsidR="00E55724">
        <w:rPr>
          <w:rFonts w:cs="Arial"/>
          <w:szCs w:val="24"/>
        </w:rPr>
        <w:t xml:space="preserve">18944.11, </w:t>
      </w:r>
      <w:r w:rsidR="009B4CE6" w:rsidRPr="009B4CE6">
        <w:rPr>
          <w:rFonts w:cs="Arial"/>
          <w:szCs w:val="24"/>
        </w:rPr>
        <w:t>and 19990; and Government Code Sections 12955.1 and 12955.1.1.</w:t>
      </w:r>
    </w:p>
    <w:p w14:paraId="73F4CAE3" w14:textId="2249FA84" w:rsidR="00F54D97" w:rsidRPr="0078600F" w:rsidRDefault="00F54D97" w:rsidP="00F54D97">
      <w:pPr>
        <w:pBdr>
          <w:bottom w:val="single" w:sz="24" w:space="1" w:color="auto"/>
        </w:pBdr>
        <w:spacing w:before="120"/>
        <w:rPr>
          <w:rFonts w:cs="Arial"/>
        </w:rPr>
      </w:pPr>
      <w:r w:rsidRPr="00AD67B3">
        <w:rPr>
          <w:rFonts w:cs="Arial"/>
        </w:rPr>
        <w:t xml:space="preserve">Reference(s): </w:t>
      </w:r>
      <w:r w:rsidR="004733FE">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733FE" w:rsidRPr="00C73661">
        <w:rPr>
          <w:rFonts w:cs="Arial"/>
          <w:szCs w:val="24"/>
        </w:rPr>
        <w:t>.</w:t>
      </w:r>
    </w:p>
    <w:p w14:paraId="38A09D4E" w14:textId="2BF36445" w:rsidR="00F5720F" w:rsidRPr="0048094D" w:rsidRDefault="00ED6D98" w:rsidP="00D00966">
      <w:pPr>
        <w:pStyle w:val="Heading3"/>
      </w:pPr>
      <w:r w:rsidRPr="0039271D">
        <w:t xml:space="preserve">ITEM </w:t>
      </w:r>
      <w:r w:rsidR="00BF3515" w:rsidRPr="0039271D">
        <w:t>7</w:t>
      </w:r>
      <w:r>
        <w:br/>
      </w:r>
      <w:r w:rsidR="001B479A" w:rsidRPr="00B37DED">
        <w:t>APPENDIX</w:t>
      </w:r>
      <w:r w:rsidR="00F5720F" w:rsidRPr="00B37DED">
        <w:t xml:space="preserve"> M </w:t>
      </w:r>
      <w:r w:rsidR="00EB7654" w:rsidRPr="00B37DED">
        <w:t>PEAK WATER DEMAND CALCULATOR</w:t>
      </w:r>
      <w:r w:rsidR="00301DF5">
        <w:t>,</w:t>
      </w:r>
      <w:r w:rsidR="00981DF6">
        <w:t xml:space="preserve"> </w:t>
      </w:r>
      <w:r w:rsidR="00E40741">
        <w:t xml:space="preserve">Section M 101.1 </w:t>
      </w:r>
      <w:r w:rsidR="002E2AE2">
        <w:t>Applicability</w:t>
      </w:r>
      <w:r w:rsidR="009E6692">
        <w:t xml:space="preserve"> and</w:t>
      </w:r>
      <w:r w:rsidR="002E2AE2">
        <w:t xml:space="preserve"> Table</w:t>
      </w:r>
      <w:r w:rsidR="00E40741">
        <w:t xml:space="preserve"> M 102.1 </w:t>
      </w:r>
      <w:bookmarkStart w:id="7" w:name="_Hlk115850822"/>
      <w:r w:rsidR="00E40741">
        <w:t>Design Flow Rate for Water</w:t>
      </w:r>
      <w:r w:rsidR="00792770">
        <w:t xml:space="preserve"> Conserving Plumbing Fixtures and Appliances in Residential Occupancies</w:t>
      </w:r>
      <w:bookmarkEnd w:id="7"/>
      <w:r w:rsidR="00792770">
        <w:t xml:space="preserve">. </w:t>
      </w:r>
      <w:r w:rsidR="00792770" w:rsidRPr="003854A4">
        <w:rPr>
          <w:b w:val="0"/>
          <w:bCs/>
        </w:rPr>
        <w:t>(Associated with Items 3 and 6).</w:t>
      </w:r>
    </w:p>
    <w:p w14:paraId="2253DD67" w14:textId="77777777" w:rsidR="001D2C2D" w:rsidRDefault="00526408" w:rsidP="00526408">
      <w:pPr>
        <w:spacing w:before="120"/>
        <w:rPr>
          <w:b/>
        </w:rPr>
      </w:pPr>
      <w:bookmarkStart w:id="8" w:name="_Hlk111645707"/>
      <w:r w:rsidRPr="00526408">
        <w:rPr>
          <w:b/>
        </w:rPr>
        <w:t xml:space="preserve">Section M 101.1 Applicability. </w:t>
      </w:r>
    </w:p>
    <w:p w14:paraId="3FB5B705" w14:textId="63E34ED3" w:rsidR="00526408" w:rsidRPr="00526408" w:rsidRDefault="00526408" w:rsidP="00526408">
      <w:pPr>
        <w:spacing w:before="120"/>
        <w:rPr>
          <w:b/>
        </w:rPr>
      </w:pPr>
      <w:r w:rsidRPr="00526408">
        <w:t xml:space="preserve">This appendix provides </w:t>
      </w:r>
      <w:r w:rsidRPr="00FF1426">
        <w:rPr>
          <w:strike/>
        </w:rPr>
        <w:t xml:space="preserve">a </w:t>
      </w:r>
      <w:r w:rsidRPr="00526408">
        <w:rPr>
          <w:i/>
          <w:iCs/>
          <w:u w:val="single"/>
        </w:rPr>
        <w:t>an alternative</w:t>
      </w:r>
      <w:r w:rsidRPr="00526408">
        <w:rPr>
          <w:u w:val="single"/>
        </w:rPr>
        <w:t xml:space="preserve"> </w:t>
      </w:r>
      <w:r w:rsidRPr="00526408">
        <w:t>method for estimating the demand load for the building water supply and principal branches for single- and multi-family dwellings with water-conserving plumbing fixtures, fixture fittings, and appliances.</w:t>
      </w:r>
    </w:p>
    <w:p w14:paraId="150AAECC" w14:textId="6C6C1449" w:rsidR="001B2D86" w:rsidRDefault="006E70A3" w:rsidP="001D0CDC">
      <w:pPr>
        <w:spacing w:before="120"/>
        <w:rPr>
          <w:b/>
          <w:bCs/>
        </w:rPr>
      </w:pPr>
      <w:r w:rsidRPr="00FF1426">
        <w:rPr>
          <w:b/>
        </w:rPr>
        <w:t>Table M 102.1</w:t>
      </w:r>
      <w:r w:rsidR="003B3DA8">
        <w:rPr>
          <w:b/>
          <w:bCs/>
        </w:rPr>
        <w:t>.</w:t>
      </w:r>
      <w:r w:rsidRPr="00FF1426">
        <w:rPr>
          <w:b/>
        </w:rPr>
        <w:t xml:space="preserve"> </w:t>
      </w:r>
      <w:r w:rsidR="00693454">
        <w:rPr>
          <w:b/>
          <w:bCs/>
        </w:rPr>
        <w:t xml:space="preserve">Design </w:t>
      </w:r>
      <w:r w:rsidR="00693454" w:rsidRPr="00693454">
        <w:rPr>
          <w:b/>
          <w:bCs/>
        </w:rPr>
        <w:t>Flow Rate for Water Conserving Plumbing Fixtures and Appliances in Residential Occupancies</w:t>
      </w:r>
      <w:r w:rsidR="00693454">
        <w:rPr>
          <w:b/>
          <w:bCs/>
        </w:rPr>
        <w:t>.</w:t>
      </w:r>
    </w:p>
    <w:p w14:paraId="3149847A" w14:textId="1BAE46D7" w:rsidR="00AB08DC" w:rsidRPr="00F37E99" w:rsidRDefault="001B2D86" w:rsidP="001B2D86">
      <w:pPr>
        <w:widowControl/>
        <w:spacing w:after="0"/>
        <w:rPr>
          <w:b/>
          <w:bCs/>
        </w:rPr>
      </w:pPr>
      <w:r>
        <w:rPr>
          <w:b/>
          <w:bCs/>
        </w:rPr>
        <w:br w:type="page"/>
      </w:r>
    </w:p>
    <w:p w14:paraId="2A932B4D" w14:textId="77777777" w:rsidR="003B3DA8" w:rsidRPr="009E5B01" w:rsidRDefault="003B3DA8" w:rsidP="003B3DA8">
      <w:pPr>
        <w:widowControl/>
        <w:spacing w:before="120" w:after="0" w:line="276" w:lineRule="auto"/>
        <w:ind w:left="2246" w:right="2246"/>
        <w:jc w:val="center"/>
        <w:rPr>
          <w:rFonts w:eastAsia="Calibri" w:cs="Arial"/>
          <w:b/>
          <w:snapToGrid/>
          <w:szCs w:val="24"/>
        </w:rPr>
      </w:pPr>
      <w:r w:rsidRPr="009E5B01">
        <w:rPr>
          <w:rFonts w:eastAsia="Calibri" w:cs="Arial"/>
          <w:b/>
          <w:snapToGrid/>
          <w:szCs w:val="24"/>
        </w:rPr>
        <w:lastRenderedPageBreak/>
        <w:t>TABLE M 102.1</w:t>
      </w:r>
      <w:r w:rsidRPr="009E5B01">
        <w:rPr>
          <w:rFonts w:eastAsia="Calibri" w:cs="Arial"/>
          <w:b/>
          <w:snapToGrid/>
          <w:spacing w:val="-8"/>
          <w:szCs w:val="24"/>
        </w:rPr>
        <w:t xml:space="preserve"> </w:t>
      </w:r>
    </w:p>
    <w:p w14:paraId="6AF0EEA7" w14:textId="77777777" w:rsidR="003B3DA8" w:rsidRPr="009E5B01" w:rsidRDefault="003B3DA8" w:rsidP="003B3DA8">
      <w:pPr>
        <w:widowControl/>
        <w:spacing w:before="120" w:line="276" w:lineRule="auto"/>
        <w:ind w:left="1080" w:right="994"/>
        <w:jc w:val="center"/>
        <w:rPr>
          <w:rFonts w:eastAsia="Calibri" w:cs="Arial"/>
          <w:b/>
          <w:snapToGrid/>
          <w:szCs w:val="24"/>
        </w:rPr>
      </w:pPr>
      <w:r w:rsidRPr="009E5B01">
        <w:rPr>
          <w:rFonts w:eastAsia="Calibri" w:cs="Arial"/>
          <w:b/>
          <w:snapToGrid/>
          <w:spacing w:val="-2"/>
          <w:szCs w:val="24"/>
        </w:rPr>
        <w:t>DESIGN</w:t>
      </w:r>
      <w:r w:rsidRPr="009E5B01">
        <w:rPr>
          <w:rFonts w:eastAsia="Calibri" w:cs="Arial"/>
          <w:b/>
          <w:snapToGrid/>
          <w:szCs w:val="24"/>
        </w:rPr>
        <w:t xml:space="preserve"> </w:t>
      </w:r>
      <w:r w:rsidRPr="009E5B01">
        <w:rPr>
          <w:rFonts w:eastAsia="Calibri" w:cs="Arial"/>
          <w:b/>
          <w:snapToGrid/>
          <w:spacing w:val="-2"/>
          <w:szCs w:val="24"/>
        </w:rPr>
        <w:t>FLOW</w:t>
      </w:r>
      <w:r w:rsidRPr="009E5B01">
        <w:rPr>
          <w:rFonts w:eastAsia="Calibri" w:cs="Arial"/>
          <w:b/>
          <w:snapToGrid/>
          <w:spacing w:val="1"/>
          <w:szCs w:val="24"/>
        </w:rPr>
        <w:t xml:space="preserve"> </w:t>
      </w:r>
      <w:r w:rsidRPr="009E5B01">
        <w:rPr>
          <w:rFonts w:eastAsia="Calibri" w:cs="Arial"/>
          <w:b/>
          <w:snapToGrid/>
          <w:spacing w:val="-2"/>
          <w:szCs w:val="24"/>
        </w:rPr>
        <w:t>RATE</w:t>
      </w:r>
      <w:r w:rsidRPr="009E5B01">
        <w:rPr>
          <w:rFonts w:eastAsia="Calibri" w:cs="Arial"/>
          <w:b/>
          <w:snapToGrid/>
          <w:szCs w:val="24"/>
        </w:rPr>
        <w:t xml:space="preserve"> </w:t>
      </w:r>
      <w:r w:rsidRPr="009E5B01">
        <w:rPr>
          <w:rFonts w:eastAsia="Calibri" w:cs="Arial"/>
          <w:b/>
          <w:snapToGrid/>
          <w:spacing w:val="-2"/>
          <w:szCs w:val="24"/>
        </w:rPr>
        <w:t>FOR</w:t>
      </w:r>
      <w:r w:rsidRPr="009E5B01">
        <w:rPr>
          <w:rFonts w:eastAsia="Calibri" w:cs="Arial"/>
          <w:b/>
          <w:snapToGrid/>
          <w:spacing w:val="-12"/>
          <w:szCs w:val="24"/>
        </w:rPr>
        <w:t xml:space="preserve"> </w:t>
      </w:r>
      <w:r w:rsidRPr="009E5B01">
        <w:rPr>
          <w:rFonts w:eastAsia="Calibri" w:cs="Arial"/>
          <w:b/>
          <w:snapToGrid/>
          <w:spacing w:val="-2"/>
          <w:szCs w:val="24"/>
        </w:rPr>
        <w:t>WATER-CONSERVING</w:t>
      </w:r>
      <w:r w:rsidRPr="009E5B01">
        <w:rPr>
          <w:rFonts w:eastAsia="Calibri" w:cs="Arial"/>
          <w:b/>
          <w:snapToGrid/>
          <w:spacing w:val="1"/>
          <w:szCs w:val="24"/>
        </w:rPr>
        <w:t xml:space="preserve"> </w:t>
      </w:r>
      <w:r w:rsidRPr="009E5B01">
        <w:rPr>
          <w:rFonts w:eastAsia="Calibri" w:cs="Arial"/>
          <w:b/>
          <w:snapToGrid/>
          <w:spacing w:val="-1"/>
          <w:szCs w:val="24"/>
        </w:rPr>
        <w:t>PLUMBING</w:t>
      </w:r>
      <w:r w:rsidRPr="009E5B01">
        <w:rPr>
          <w:rFonts w:eastAsia="Calibri" w:cs="Arial"/>
          <w:b/>
          <w:snapToGrid/>
          <w:szCs w:val="24"/>
        </w:rPr>
        <w:t xml:space="preserve"> </w:t>
      </w:r>
      <w:r w:rsidRPr="009E5B01">
        <w:rPr>
          <w:rFonts w:eastAsia="Calibri" w:cs="Arial"/>
          <w:b/>
          <w:snapToGrid/>
          <w:spacing w:val="-1"/>
          <w:szCs w:val="24"/>
        </w:rPr>
        <w:t>FIXTURES</w:t>
      </w:r>
      <w:r w:rsidRPr="009E5B01">
        <w:rPr>
          <w:rFonts w:eastAsia="Calibri" w:cs="Arial"/>
          <w:b/>
          <w:snapToGrid/>
          <w:spacing w:val="-10"/>
          <w:szCs w:val="24"/>
        </w:rPr>
        <w:t xml:space="preserve"> </w:t>
      </w:r>
      <w:r w:rsidRPr="009E5B01">
        <w:rPr>
          <w:rFonts w:eastAsia="Calibri" w:cs="Arial"/>
          <w:b/>
          <w:snapToGrid/>
          <w:spacing w:val="-1"/>
          <w:szCs w:val="24"/>
        </w:rPr>
        <w:t>AND</w:t>
      </w:r>
      <w:r w:rsidRPr="009E5B01">
        <w:rPr>
          <w:rFonts w:eastAsia="Calibri" w:cs="Arial"/>
          <w:b/>
          <w:snapToGrid/>
          <w:spacing w:val="-10"/>
          <w:szCs w:val="24"/>
        </w:rPr>
        <w:t xml:space="preserve"> </w:t>
      </w:r>
      <w:r w:rsidRPr="009E5B01">
        <w:rPr>
          <w:rFonts w:eastAsia="Calibri" w:cs="Arial"/>
          <w:b/>
          <w:snapToGrid/>
          <w:spacing w:val="-1"/>
          <w:szCs w:val="24"/>
        </w:rPr>
        <w:t>APPLIANCES</w:t>
      </w:r>
      <w:r w:rsidRPr="009E5B01">
        <w:rPr>
          <w:rFonts w:eastAsia="Calibri" w:cs="Arial"/>
          <w:b/>
          <w:snapToGrid/>
          <w:spacing w:val="-3"/>
          <w:szCs w:val="24"/>
        </w:rPr>
        <w:t xml:space="preserve"> </w:t>
      </w:r>
      <w:r w:rsidRPr="009E5B01">
        <w:rPr>
          <w:rFonts w:eastAsia="Calibri" w:cs="Arial"/>
          <w:b/>
          <w:snapToGrid/>
          <w:szCs w:val="24"/>
        </w:rPr>
        <w:t>IN</w:t>
      </w:r>
      <w:r w:rsidRPr="009E5B01">
        <w:rPr>
          <w:rFonts w:eastAsia="Calibri" w:cs="Arial"/>
          <w:b/>
          <w:snapToGrid/>
          <w:spacing w:val="-2"/>
          <w:szCs w:val="24"/>
        </w:rPr>
        <w:t xml:space="preserve"> </w:t>
      </w:r>
      <w:r w:rsidRPr="009E5B01">
        <w:rPr>
          <w:rFonts w:eastAsia="Calibri" w:cs="Arial"/>
          <w:b/>
          <w:snapToGrid/>
          <w:szCs w:val="24"/>
        </w:rPr>
        <w:t>RESIDENTIAL</w:t>
      </w:r>
      <w:r w:rsidRPr="009E5B01">
        <w:rPr>
          <w:rFonts w:eastAsia="Calibri" w:cs="Arial"/>
          <w:b/>
          <w:snapToGrid/>
          <w:spacing w:val="-3"/>
          <w:szCs w:val="24"/>
        </w:rPr>
        <w:t xml:space="preserve"> </w:t>
      </w:r>
      <w:r w:rsidRPr="009E5B01">
        <w:rPr>
          <w:rFonts w:eastAsia="Calibri" w:cs="Arial"/>
          <w:b/>
          <w:snapToGrid/>
          <w:szCs w:val="24"/>
        </w:rPr>
        <w:t>OCCUPANCIES</w:t>
      </w:r>
    </w:p>
    <w:tbl>
      <w:tblPr>
        <w:tblStyle w:val="TableGrid"/>
        <w:tblW w:w="0" w:type="auto"/>
        <w:jc w:val="center"/>
        <w:tblLook w:val="0620" w:firstRow="1" w:lastRow="0" w:firstColumn="0" w:lastColumn="0" w:noHBand="1" w:noVBand="1"/>
        <w:tblCaption w:val="Table M 102.1"/>
        <w:tblDescription w:val="This is a table of fixture and appliance with the maximum design flow rate in gallons per minute."/>
      </w:tblPr>
      <w:tblGrid>
        <w:gridCol w:w="3235"/>
        <w:gridCol w:w="2610"/>
      </w:tblGrid>
      <w:tr w:rsidR="003B3DA8" w:rsidRPr="00F855CB" w14:paraId="207D6625" w14:textId="77777777" w:rsidTr="009E5B01">
        <w:trPr>
          <w:cantSplit/>
          <w:trHeight w:val="490"/>
          <w:tblHeader/>
          <w:jc w:val="center"/>
        </w:trPr>
        <w:tc>
          <w:tcPr>
            <w:tcW w:w="3235" w:type="dxa"/>
          </w:tcPr>
          <w:p w14:paraId="38007A06" w14:textId="77777777" w:rsidR="003B3DA8" w:rsidRPr="009E5B01" w:rsidRDefault="003B3DA8" w:rsidP="00B87A5E">
            <w:pPr>
              <w:pStyle w:val="TableParagraph"/>
              <w:spacing w:before="0" w:line="276" w:lineRule="auto"/>
              <w:ind w:left="527"/>
              <w:jc w:val="center"/>
              <w:rPr>
                <w:rFonts w:ascii="Arial" w:hAnsi="Arial" w:cs="Arial"/>
                <w:b/>
                <w:sz w:val="24"/>
                <w:szCs w:val="24"/>
              </w:rPr>
            </w:pPr>
            <w:r w:rsidRPr="009E5B01">
              <w:rPr>
                <w:rFonts w:ascii="Arial" w:hAnsi="Arial" w:cs="Arial"/>
                <w:b/>
                <w:sz w:val="24"/>
                <w:szCs w:val="24"/>
              </w:rPr>
              <w:t>FIXTURE</w:t>
            </w:r>
            <w:r w:rsidRPr="009E5B01">
              <w:rPr>
                <w:rFonts w:ascii="Arial" w:hAnsi="Arial" w:cs="Arial"/>
                <w:b/>
                <w:spacing w:val="-7"/>
                <w:sz w:val="24"/>
                <w:szCs w:val="24"/>
              </w:rPr>
              <w:t xml:space="preserve"> </w:t>
            </w:r>
            <w:r w:rsidRPr="009E5B01">
              <w:rPr>
                <w:rFonts w:ascii="Arial" w:hAnsi="Arial" w:cs="Arial"/>
                <w:b/>
                <w:sz w:val="24"/>
                <w:szCs w:val="24"/>
              </w:rPr>
              <w:t>AND</w:t>
            </w:r>
            <w:r w:rsidRPr="009E5B01">
              <w:rPr>
                <w:rFonts w:ascii="Arial" w:hAnsi="Arial" w:cs="Arial"/>
                <w:b/>
                <w:spacing w:val="-7"/>
                <w:sz w:val="24"/>
                <w:szCs w:val="24"/>
              </w:rPr>
              <w:t xml:space="preserve"> </w:t>
            </w:r>
            <w:r w:rsidRPr="009E5B01">
              <w:rPr>
                <w:rFonts w:ascii="Arial" w:hAnsi="Arial" w:cs="Arial"/>
                <w:b/>
                <w:sz w:val="24"/>
                <w:szCs w:val="24"/>
              </w:rPr>
              <w:t>APPLIANCE</w:t>
            </w:r>
          </w:p>
        </w:tc>
        <w:tc>
          <w:tcPr>
            <w:tcW w:w="2610" w:type="dxa"/>
          </w:tcPr>
          <w:p w14:paraId="05560DAD" w14:textId="77777777" w:rsidR="003B3DA8" w:rsidRPr="009E5B01" w:rsidRDefault="003B3DA8" w:rsidP="00B87A5E">
            <w:pPr>
              <w:pStyle w:val="TableParagraph"/>
              <w:spacing w:before="0" w:line="276" w:lineRule="auto"/>
              <w:ind w:right="295"/>
              <w:jc w:val="center"/>
              <w:rPr>
                <w:rFonts w:ascii="Arial" w:hAnsi="Arial" w:cs="Arial"/>
                <w:b/>
                <w:sz w:val="24"/>
                <w:szCs w:val="24"/>
              </w:rPr>
            </w:pPr>
            <w:r w:rsidRPr="009E5B01">
              <w:rPr>
                <w:rFonts w:ascii="Arial" w:hAnsi="Arial" w:cs="Arial"/>
                <w:b/>
                <w:spacing w:val="-1"/>
                <w:sz w:val="24"/>
                <w:szCs w:val="24"/>
              </w:rPr>
              <w:t xml:space="preserve">MAXIMUM </w:t>
            </w:r>
            <w:r w:rsidRPr="009E5B01">
              <w:rPr>
                <w:rFonts w:ascii="Arial" w:hAnsi="Arial" w:cs="Arial"/>
                <w:b/>
                <w:sz w:val="24"/>
                <w:szCs w:val="24"/>
              </w:rPr>
              <w:t>DESIGN</w:t>
            </w:r>
            <w:r w:rsidRPr="009E5B01">
              <w:rPr>
                <w:rFonts w:ascii="Arial" w:hAnsi="Arial" w:cs="Arial"/>
                <w:b/>
                <w:spacing w:val="-36"/>
                <w:sz w:val="24"/>
                <w:szCs w:val="24"/>
              </w:rPr>
              <w:t xml:space="preserve"> </w:t>
            </w:r>
            <w:r w:rsidRPr="009E5B01">
              <w:rPr>
                <w:rFonts w:ascii="Arial" w:hAnsi="Arial" w:cs="Arial"/>
                <w:b/>
                <w:sz w:val="24"/>
                <w:szCs w:val="24"/>
              </w:rPr>
              <w:t>FLOW</w:t>
            </w:r>
            <w:r w:rsidRPr="009E5B01">
              <w:rPr>
                <w:rFonts w:ascii="Arial" w:hAnsi="Arial" w:cs="Arial"/>
                <w:b/>
                <w:spacing w:val="-3"/>
                <w:sz w:val="24"/>
                <w:szCs w:val="24"/>
              </w:rPr>
              <w:t xml:space="preserve"> </w:t>
            </w:r>
            <w:r w:rsidRPr="009E5B01">
              <w:rPr>
                <w:rFonts w:ascii="Arial" w:hAnsi="Arial" w:cs="Arial"/>
                <w:b/>
                <w:sz w:val="24"/>
                <w:szCs w:val="24"/>
              </w:rPr>
              <w:t>RATE</w:t>
            </w:r>
          </w:p>
          <w:p w14:paraId="515762FD" w14:textId="77777777" w:rsidR="003B3DA8" w:rsidRPr="009E5B01" w:rsidRDefault="003B3DA8" w:rsidP="00B87A5E">
            <w:pPr>
              <w:pStyle w:val="TableParagraph"/>
              <w:spacing w:before="0" w:line="276" w:lineRule="auto"/>
              <w:ind w:right="298"/>
              <w:jc w:val="center"/>
              <w:rPr>
                <w:rFonts w:ascii="Arial" w:hAnsi="Arial" w:cs="Arial"/>
                <w:b/>
                <w:sz w:val="24"/>
                <w:szCs w:val="24"/>
              </w:rPr>
            </w:pPr>
            <w:r w:rsidRPr="009E5B01">
              <w:rPr>
                <w:rFonts w:ascii="Arial" w:hAnsi="Arial" w:cs="Arial"/>
                <w:b/>
                <w:sz w:val="24"/>
                <w:szCs w:val="24"/>
              </w:rPr>
              <w:t>(gallons</w:t>
            </w:r>
            <w:r w:rsidRPr="009E5B01">
              <w:rPr>
                <w:rFonts w:ascii="Arial" w:hAnsi="Arial" w:cs="Arial"/>
                <w:b/>
                <w:spacing w:val="-2"/>
                <w:sz w:val="24"/>
                <w:szCs w:val="24"/>
              </w:rPr>
              <w:t xml:space="preserve"> </w:t>
            </w:r>
            <w:r w:rsidRPr="009E5B01">
              <w:rPr>
                <w:rFonts w:ascii="Arial" w:hAnsi="Arial" w:cs="Arial"/>
                <w:b/>
                <w:sz w:val="24"/>
                <w:szCs w:val="24"/>
              </w:rPr>
              <w:t>per</w:t>
            </w:r>
            <w:r w:rsidRPr="009E5B01">
              <w:rPr>
                <w:rFonts w:ascii="Arial" w:hAnsi="Arial" w:cs="Arial"/>
                <w:b/>
                <w:spacing w:val="-2"/>
                <w:sz w:val="24"/>
                <w:szCs w:val="24"/>
              </w:rPr>
              <w:t xml:space="preserve"> </w:t>
            </w:r>
            <w:r w:rsidRPr="009E5B01">
              <w:rPr>
                <w:rFonts w:ascii="Arial" w:hAnsi="Arial" w:cs="Arial"/>
                <w:b/>
                <w:sz w:val="24"/>
                <w:szCs w:val="24"/>
              </w:rPr>
              <w:t>minute)</w:t>
            </w:r>
          </w:p>
        </w:tc>
      </w:tr>
      <w:tr w:rsidR="003B3DA8" w:rsidRPr="00F855CB" w14:paraId="20812710" w14:textId="77777777" w:rsidTr="009E5B01">
        <w:trPr>
          <w:trHeight w:val="323"/>
          <w:jc w:val="center"/>
        </w:trPr>
        <w:tc>
          <w:tcPr>
            <w:tcW w:w="3235" w:type="dxa"/>
          </w:tcPr>
          <w:p w14:paraId="05C451F1"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Bar</w:t>
            </w:r>
            <w:r w:rsidRPr="009E5B01">
              <w:rPr>
                <w:rFonts w:ascii="Arial" w:hAnsi="Arial" w:cs="Arial"/>
                <w:spacing w:val="-2"/>
                <w:sz w:val="24"/>
                <w:szCs w:val="24"/>
              </w:rPr>
              <w:t xml:space="preserve"> </w:t>
            </w:r>
            <w:r w:rsidRPr="009E5B01">
              <w:rPr>
                <w:rFonts w:ascii="Arial" w:hAnsi="Arial" w:cs="Arial"/>
                <w:sz w:val="24"/>
                <w:szCs w:val="24"/>
              </w:rPr>
              <w:t>Sink</w:t>
            </w:r>
          </w:p>
        </w:tc>
        <w:tc>
          <w:tcPr>
            <w:tcW w:w="2610" w:type="dxa"/>
          </w:tcPr>
          <w:p w14:paraId="57883C61"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1.5</w:t>
            </w:r>
          </w:p>
        </w:tc>
      </w:tr>
      <w:tr w:rsidR="003B3DA8" w:rsidRPr="00F855CB" w14:paraId="4211414C" w14:textId="77777777" w:rsidTr="009E5B01">
        <w:trPr>
          <w:trHeight w:val="323"/>
          <w:jc w:val="center"/>
        </w:trPr>
        <w:tc>
          <w:tcPr>
            <w:tcW w:w="3235" w:type="dxa"/>
          </w:tcPr>
          <w:p w14:paraId="15C451C7" w14:textId="77777777" w:rsidR="003B3DA8" w:rsidRPr="009E5B01" w:rsidRDefault="003B3DA8" w:rsidP="00B87A5E">
            <w:pPr>
              <w:pStyle w:val="TableParagraph"/>
              <w:spacing w:before="0" w:line="276" w:lineRule="auto"/>
              <w:ind w:left="40"/>
              <w:rPr>
                <w:rFonts w:ascii="Arial" w:hAnsi="Arial" w:cs="Arial"/>
                <w:sz w:val="24"/>
                <w:szCs w:val="24"/>
                <w:u w:val="single"/>
                <w:vertAlign w:val="superscript"/>
              </w:rPr>
            </w:pPr>
            <w:r w:rsidRPr="009E5B01">
              <w:rPr>
                <w:rFonts w:ascii="Arial" w:hAnsi="Arial" w:cs="Arial"/>
                <w:sz w:val="24"/>
                <w:szCs w:val="24"/>
              </w:rPr>
              <w:t>Bathtub</w:t>
            </w:r>
          </w:p>
        </w:tc>
        <w:tc>
          <w:tcPr>
            <w:tcW w:w="2610" w:type="dxa"/>
          </w:tcPr>
          <w:p w14:paraId="27820547"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426890AC" w14:textId="77777777" w:rsidTr="009E5B01">
        <w:trPr>
          <w:trHeight w:val="323"/>
          <w:jc w:val="center"/>
        </w:trPr>
        <w:tc>
          <w:tcPr>
            <w:tcW w:w="3235" w:type="dxa"/>
          </w:tcPr>
          <w:p w14:paraId="2B02C58C"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Bidet</w:t>
            </w:r>
          </w:p>
        </w:tc>
        <w:tc>
          <w:tcPr>
            <w:tcW w:w="2610" w:type="dxa"/>
          </w:tcPr>
          <w:p w14:paraId="2461438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0D23BA93" w14:textId="77777777" w:rsidTr="009E5B01">
        <w:trPr>
          <w:trHeight w:val="323"/>
          <w:jc w:val="center"/>
        </w:trPr>
        <w:tc>
          <w:tcPr>
            <w:tcW w:w="3235" w:type="dxa"/>
          </w:tcPr>
          <w:p w14:paraId="4082EF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Clothes</w:t>
            </w:r>
            <w:r w:rsidRPr="009E5B01">
              <w:rPr>
                <w:rFonts w:ascii="Arial" w:hAnsi="Arial" w:cs="Arial"/>
                <w:spacing w:val="-1"/>
                <w:sz w:val="24"/>
                <w:szCs w:val="24"/>
              </w:rPr>
              <w:t xml:space="preserve"> </w:t>
            </w:r>
            <w:r w:rsidRPr="009E5B01">
              <w:rPr>
                <w:rFonts w:ascii="Arial" w:hAnsi="Arial" w:cs="Arial"/>
                <w:sz w:val="24"/>
                <w:szCs w:val="24"/>
              </w:rPr>
              <w:t>Washer</w:t>
            </w:r>
            <w:r w:rsidRPr="009E5B01">
              <w:rPr>
                <w:rFonts w:ascii="Arial" w:hAnsi="Arial" w:cs="Arial"/>
                <w:strike/>
                <w:sz w:val="24"/>
                <w:szCs w:val="24"/>
              </w:rPr>
              <w:t>*</w:t>
            </w:r>
          </w:p>
        </w:tc>
        <w:tc>
          <w:tcPr>
            <w:tcW w:w="2610" w:type="dxa"/>
          </w:tcPr>
          <w:p w14:paraId="7A2233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3.5</w:t>
            </w:r>
          </w:p>
        </w:tc>
      </w:tr>
      <w:tr w:rsidR="003B3DA8" w:rsidRPr="00F855CB" w14:paraId="232A270C" w14:textId="77777777" w:rsidTr="009E5B01">
        <w:trPr>
          <w:trHeight w:val="323"/>
          <w:jc w:val="center"/>
        </w:trPr>
        <w:tc>
          <w:tcPr>
            <w:tcW w:w="3235" w:type="dxa"/>
          </w:tcPr>
          <w:p w14:paraId="2EB9627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Combination Bath/Shower</w:t>
            </w:r>
          </w:p>
        </w:tc>
        <w:tc>
          <w:tcPr>
            <w:tcW w:w="2610" w:type="dxa"/>
          </w:tcPr>
          <w:p w14:paraId="1903002B"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0856A25D" w14:textId="77777777" w:rsidTr="009E5B01">
        <w:trPr>
          <w:trHeight w:val="323"/>
          <w:jc w:val="center"/>
        </w:trPr>
        <w:tc>
          <w:tcPr>
            <w:tcW w:w="3235" w:type="dxa"/>
          </w:tcPr>
          <w:p w14:paraId="2328BE6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Dishwasher</w:t>
            </w:r>
            <w:r w:rsidRPr="009E5B01">
              <w:rPr>
                <w:rFonts w:ascii="Arial" w:hAnsi="Arial" w:cs="Arial"/>
                <w:strike/>
                <w:sz w:val="24"/>
                <w:szCs w:val="24"/>
              </w:rPr>
              <w:t>*</w:t>
            </w:r>
          </w:p>
        </w:tc>
        <w:tc>
          <w:tcPr>
            <w:tcW w:w="2610" w:type="dxa"/>
          </w:tcPr>
          <w:p w14:paraId="6D1CE3A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1.3</w:t>
            </w:r>
          </w:p>
        </w:tc>
      </w:tr>
      <w:tr w:rsidR="003B3DA8" w:rsidRPr="00F855CB" w14:paraId="67BA4FA2" w14:textId="77777777" w:rsidTr="009E5B01">
        <w:trPr>
          <w:trHeight w:val="323"/>
          <w:jc w:val="center"/>
        </w:trPr>
        <w:tc>
          <w:tcPr>
            <w:tcW w:w="3235" w:type="dxa"/>
          </w:tcPr>
          <w:p w14:paraId="7E9F86D9"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Kitchen</w:t>
            </w:r>
            <w:r w:rsidRPr="009E5B01">
              <w:rPr>
                <w:rFonts w:ascii="Arial" w:hAnsi="Arial" w:cs="Arial"/>
                <w:spacing w:val="-7"/>
                <w:sz w:val="24"/>
                <w:szCs w:val="24"/>
              </w:rPr>
              <w:t xml:space="preserve"> </w:t>
            </w:r>
            <w:r w:rsidRPr="009E5B01">
              <w:rPr>
                <w:rFonts w:ascii="Arial" w:hAnsi="Arial" w:cs="Arial"/>
                <w:sz w:val="24"/>
                <w:szCs w:val="24"/>
              </w:rPr>
              <w:t>Faucet</w:t>
            </w:r>
          </w:p>
        </w:tc>
        <w:tc>
          <w:tcPr>
            <w:tcW w:w="2610" w:type="dxa"/>
          </w:tcPr>
          <w:p w14:paraId="4905347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 xml:space="preserve"> </w:t>
            </w:r>
            <w:r w:rsidRPr="009E5B01">
              <w:rPr>
                <w:rFonts w:ascii="Arial" w:hAnsi="Arial" w:cs="Arial"/>
                <w:strike/>
                <w:sz w:val="24"/>
                <w:szCs w:val="24"/>
              </w:rPr>
              <w:t>2.2</w:t>
            </w:r>
            <w:r w:rsidRPr="009E5B01">
              <w:rPr>
                <w:rFonts w:ascii="Arial" w:hAnsi="Arial" w:cs="Arial"/>
                <w:sz w:val="24"/>
                <w:szCs w:val="24"/>
              </w:rPr>
              <w:t xml:space="preserve"> </w:t>
            </w:r>
            <w:r w:rsidRPr="009E5B01">
              <w:rPr>
                <w:rFonts w:ascii="Arial" w:hAnsi="Arial" w:cs="Arial"/>
                <w:i/>
                <w:iCs/>
                <w:sz w:val="24"/>
                <w:szCs w:val="24"/>
                <w:u w:val="single"/>
              </w:rPr>
              <w:t>1.8</w:t>
            </w:r>
          </w:p>
        </w:tc>
      </w:tr>
      <w:tr w:rsidR="003B3DA8" w:rsidRPr="00F855CB" w14:paraId="1744348A" w14:textId="77777777" w:rsidTr="009E5B01">
        <w:trPr>
          <w:trHeight w:val="323"/>
          <w:jc w:val="center"/>
        </w:trPr>
        <w:tc>
          <w:tcPr>
            <w:tcW w:w="3235" w:type="dxa"/>
          </w:tcPr>
          <w:p w14:paraId="718DDF9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Laundry</w:t>
            </w:r>
            <w:r w:rsidRPr="009E5B01">
              <w:rPr>
                <w:rFonts w:ascii="Arial" w:hAnsi="Arial" w:cs="Arial"/>
                <w:spacing w:val="-2"/>
                <w:sz w:val="24"/>
                <w:szCs w:val="24"/>
              </w:rPr>
              <w:t xml:space="preserve"> </w:t>
            </w:r>
            <w:r w:rsidRPr="009E5B01">
              <w:rPr>
                <w:rFonts w:ascii="Arial" w:hAnsi="Arial" w:cs="Arial"/>
                <w:sz w:val="24"/>
                <w:szCs w:val="24"/>
              </w:rPr>
              <w:t>Faucet</w:t>
            </w:r>
            <w:r w:rsidRPr="009E5B01">
              <w:rPr>
                <w:rFonts w:ascii="Arial" w:hAnsi="Arial" w:cs="Arial"/>
                <w:spacing w:val="-2"/>
                <w:sz w:val="24"/>
                <w:szCs w:val="24"/>
              </w:rPr>
              <w:t xml:space="preserve"> </w:t>
            </w:r>
            <w:r w:rsidRPr="009E5B01">
              <w:rPr>
                <w:rFonts w:ascii="Arial" w:hAnsi="Arial" w:cs="Arial"/>
                <w:sz w:val="24"/>
                <w:szCs w:val="24"/>
              </w:rPr>
              <w:t>(with</w:t>
            </w:r>
            <w:r w:rsidRPr="009E5B01">
              <w:rPr>
                <w:rFonts w:ascii="Arial" w:hAnsi="Arial" w:cs="Arial"/>
                <w:spacing w:val="-1"/>
                <w:sz w:val="24"/>
                <w:szCs w:val="24"/>
              </w:rPr>
              <w:t xml:space="preserve"> </w:t>
            </w:r>
            <w:r w:rsidRPr="009E5B01">
              <w:rPr>
                <w:rFonts w:ascii="Arial" w:hAnsi="Arial" w:cs="Arial"/>
                <w:sz w:val="24"/>
                <w:szCs w:val="24"/>
              </w:rPr>
              <w:t>aerator)</w:t>
            </w:r>
          </w:p>
        </w:tc>
        <w:tc>
          <w:tcPr>
            <w:tcW w:w="2610" w:type="dxa"/>
          </w:tcPr>
          <w:p w14:paraId="6AC80A6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61833415" w14:textId="77777777" w:rsidTr="009E5B01">
        <w:trPr>
          <w:trHeight w:val="323"/>
          <w:jc w:val="center"/>
        </w:trPr>
        <w:tc>
          <w:tcPr>
            <w:tcW w:w="3235" w:type="dxa"/>
          </w:tcPr>
          <w:p w14:paraId="2EA0563E"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Lavatory</w:t>
            </w:r>
            <w:r w:rsidRPr="009E5B01">
              <w:rPr>
                <w:rFonts w:ascii="Arial" w:hAnsi="Arial" w:cs="Arial"/>
                <w:spacing w:val="-3"/>
                <w:sz w:val="24"/>
                <w:szCs w:val="24"/>
              </w:rPr>
              <w:t xml:space="preserve"> </w:t>
            </w:r>
            <w:r w:rsidRPr="009E5B01">
              <w:rPr>
                <w:rFonts w:ascii="Arial" w:hAnsi="Arial" w:cs="Arial"/>
                <w:sz w:val="24"/>
                <w:szCs w:val="24"/>
              </w:rPr>
              <w:t>Faucet</w:t>
            </w:r>
          </w:p>
        </w:tc>
        <w:tc>
          <w:tcPr>
            <w:tcW w:w="2610" w:type="dxa"/>
          </w:tcPr>
          <w:p w14:paraId="581966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1.5</w:t>
            </w:r>
            <w:r w:rsidRPr="009E5B01">
              <w:rPr>
                <w:rFonts w:ascii="Arial" w:hAnsi="Arial" w:cs="Arial"/>
                <w:sz w:val="24"/>
                <w:szCs w:val="24"/>
              </w:rPr>
              <w:t xml:space="preserve"> </w:t>
            </w:r>
            <w:r w:rsidRPr="009E5B01">
              <w:rPr>
                <w:rFonts w:ascii="Arial" w:hAnsi="Arial" w:cs="Arial"/>
                <w:i/>
                <w:iCs/>
                <w:sz w:val="24"/>
                <w:szCs w:val="24"/>
                <w:u w:val="single"/>
              </w:rPr>
              <w:t>1.2</w:t>
            </w:r>
          </w:p>
        </w:tc>
      </w:tr>
      <w:tr w:rsidR="003B3DA8" w:rsidRPr="00F855CB" w14:paraId="6F90FBA8" w14:textId="77777777" w:rsidTr="009E5B01">
        <w:trPr>
          <w:trHeight w:val="323"/>
          <w:jc w:val="center"/>
        </w:trPr>
        <w:tc>
          <w:tcPr>
            <w:tcW w:w="3235" w:type="dxa"/>
          </w:tcPr>
          <w:p w14:paraId="017204A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Shower,</w:t>
            </w:r>
            <w:r w:rsidRPr="009E5B01">
              <w:rPr>
                <w:rFonts w:ascii="Arial" w:hAnsi="Arial" w:cs="Arial"/>
                <w:spacing w:val="-3"/>
                <w:sz w:val="24"/>
                <w:szCs w:val="24"/>
              </w:rPr>
              <w:t xml:space="preserve"> </w:t>
            </w:r>
            <w:r w:rsidRPr="009E5B01">
              <w:rPr>
                <w:rFonts w:ascii="Arial" w:hAnsi="Arial" w:cs="Arial"/>
                <w:sz w:val="24"/>
                <w:szCs w:val="24"/>
              </w:rPr>
              <w:t>per</w:t>
            </w:r>
            <w:r w:rsidRPr="009E5B01">
              <w:rPr>
                <w:rFonts w:ascii="Arial" w:hAnsi="Arial" w:cs="Arial"/>
                <w:spacing w:val="-2"/>
                <w:sz w:val="24"/>
                <w:szCs w:val="24"/>
              </w:rPr>
              <w:t xml:space="preserve"> </w:t>
            </w:r>
            <w:r w:rsidRPr="009E5B01">
              <w:rPr>
                <w:rFonts w:ascii="Arial" w:hAnsi="Arial" w:cs="Arial"/>
                <w:sz w:val="24"/>
                <w:szCs w:val="24"/>
              </w:rPr>
              <w:t>head</w:t>
            </w:r>
          </w:p>
        </w:tc>
        <w:tc>
          <w:tcPr>
            <w:tcW w:w="2610" w:type="dxa"/>
          </w:tcPr>
          <w:p w14:paraId="0E29AAFA"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2.0</w:t>
            </w:r>
            <w:r w:rsidRPr="009E5B01">
              <w:rPr>
                <w:rFonts w:ascii="Arial" w:hAnsi="Arial" w:cs="Arial"/>
                <w:sz w:val="24"/>
                <w:szCs w:val="24"/>
              </w:rPr>
              <w:t xml:space="preserve"> </w:t>
            </w:r>
            <w:r w:rsidRPr="009E5B01">
              <w:rPr>
                <w:rFonts w:ascii="Arial" w:hAnsi="Arial" w:cs="Arial"/>
                <w:i/>
                <w:iCs/>
                <w:sz w:val="24"/>
                <w:szCs w:val="24"/>
                <w:u w:val="single"/>
              </w:rPr>
              <w:t xml:space="preserve">1.8 </w:t>
            </w:r>
          </w:p>
        </w:tc>
      </w:tr>
      <w:tr w:rsidR="003B3DA8" w:rsidRPr="00F855CB" w14:paraId="529A40AC" w14:textId="77777777" w:rsidTr="009E5B01">
        <w:trPr>
          <w:trHeight w:val="323"/>
          <w:jc w:val="center"/>
        </w:trPr>
        <w:tc>
          <w:tcPr>
            <w:tcW w:w="3235" w:type="dxa"/>
          </w:tcPr>
          <w:p w14:paraId="281342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Water</w:t>
            </w:r>
            <w:r w:rsidRPr="009E5B01">
              <w:rPr>
                <w:rFonts w:ascii="Arial" w:hAnsi="Arial" w:cs="Arial"/>
                <w:spacing w:val="-2"/>
                <w:sz w:val="24"/>
                <w:szCs w:val="24"/>
              </w:rPr>
              <w:t xml:space="preserve"> </w:t>
            </w:r>
            <w:r w:rsidRPr="009E5B01">
              <w:rPr>
                <w:rFonts w:ascii="Arial" w:hAnsi="Arial" w:cs="Arial"/>
                <w:sz w:val="24"/>
                <w:szCs w:val="24"/>
              </w:rPr>
              <w:t>Closet,</w:t>
            </w:r>
            <w:r w:rsidRPr="009E5B01">
              <w:rPr>
                <w:rFonts w:ascii="Arial" w:hAnsi="Arial" w:cs="Arial"/>
                <w:spacing w:val="-1"/>
                <w:sz w:val="24"/>
                <w:szCs w:val="24"/>
              </w:rPr>
              <w:t xml:space="preserve"> </w:t>
            </w:r>
            <w:r w:rsidRPr="009E5B01">
              <w:rPr>
                <w:rFonts w:ascii="Arial" w:hAnsi="Arial" w:cs="Arial"/>
                <w:sz w:val="24"/>
                <w:szCs w:val="24"/>
              </w:rPr>
              <w:t>1.28</w:t>
            </w:r>
            <w:r w:rsidRPr="009E5B01">
              <w:rPr>
                <w:rFonts w:ascii="Arial" w:hAnsi="Arial" w:cs="Arial"/>
                <w:spacing w:val="-1"/>
                <w:sz w:val="24"/>
                <w:szCs w:val="24"/>
              </w:rPr>
              <w:t xml:space="preserve"> </w:t>
            </w:r>
            <w:r w:rsidRPr="009E5B01">
              <w:rPr>
                <w:rFonts w:ascii="Arial" w:hAnsi="Arial" w:cs="Arial"/>
                <w:sz w:val="24"/>
                <w:szCs w:val="24"/>
              </w:rPr>
              <w:t>GPF</w:t>
            </w:r>
            <w:r w:rsidRPr="009E5B01">
              <w:rPr>
                <w:rFonts w:ascii="Arial" w:hAnsi="Arial" w:cs="Arial"/>
                <w:spacing w:val="-3"/>
                <w:sz w:val="24"/>
                <w:szCs w:val="24"/>
              </w:rPr>
              <w:t xml:space="preserve"> </w:t>
            </w:r>
            <w:r w:rsidRPr="009E5B01">
              <w:rPr>
                <w:rFonts w:ascii="Arial" w:hAnsi="Arial" w:cs="Arial"/>
                <w:sz w:val="24"/>
                <w:szCs w:val="24"/>
              </w:rPr>
              <w:t>Gravity</w:t>
            </w:r>
            <w:r w:rsidRPr="009E5B01">
              <w:rPr>
                <w:rFonts w:ascii="Arial" w:hAnsi="Arial" w:cs="Arial"/>
                <w:spacing w:val="-2"/>
                <w:sz w:val="24"/>
                <w:szCs w:val="24"/>
              </w:rPr>
              <w:t xml:space="preserve"> </w:t>
            </w:r>
            <w:r w:rsidRPr="009E5B01">
              <w:rPr>
                <w:rFonts w:ascii="Arial" w:hAnsi="Arial" w:cs="Arial"/>
                <w:sz w:val="24"/>
                <w:szCs w:val="24"/>
              </w:rPr>
              <w:t>Tank</w:t>
            </w:r>
          </w:p>
        </w:tc>
        <w:tc>
          <w:tcPr>
            <w:tcW w:w="2610" w:type="dxa"/>
          </w:tcPr>
          <w:p w14:paraId="05E2386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3.0</w:t>
            </w:r>
          </w:p>
        </w:tc>
      </w:tr>
    </w:tbl>
    <w:p w14:paraId="33FDB6A1" w14:textId="3C4202C1" w:rsidR="003B3DA8" w:rsidRPr="009E5B01" w:rsidRDefault="003B3DA8" w:rsidP="004F4EEC">
      <w:pPr>
        <w:widowControl/>
        <w:spacing w:before="120" w:after="0"/>
        <w:ind w:left="1440" w:firstLine="270"/>
        <w:rPr>
          <w:rFonts w:eastAsia="Calibri" w:cs="Arial"/>
          <w:snapToGrid/>
          <w:szCs w:val="24"/>
        </w:rPr>
      </w:pPr>
      <w:r w:rsidRPr="009E5B01">
        <w:rPr>
          <w:rFonts w:eastAsia="Calibri" w:cs="Arial"/>
          <w:snapToGrid/>
          <w:szCs w:val="24"/>
        </w:rPr>
        <w:t>For</w:t>
      </w:r>
      <w:r w:rsidRPr="009E5B01">
        <w:rPr>
          <w:rFonts w:eastAsia="Calibri" w:cs="Arial"/>
          <w:snapToGrid/>
          <w:spacing w:val="-2"/>
          <w:szCs w:val="24"/>
        </w:rPr>
        <w:t xml:space="preserve"> </w:t>
      </w:r>
      <w:r w:rsidRPr="009E5B01">
        <w:rPr>
          <w:rFonts w:eastAsia="Calibri" w:cs="Arial"/>
          <w:snapToGrid/>
          <w:szCs w:val="24"/>
        </w:rPr>
        <w:t>SI</w:t>
      </w:r>
      <w:r w:rsidRPr="009E5B01">
        <w:rPr>
          <w:rFonts w:eastAsia="Calibri" w:cs="Arial"/>
          <w:snapToGrid/>
          <w:spacing w:val="-1"/>
          <w:szCs w:val="24"/>
        </w:rPr>
        <w:t xml:space="preserve"> </w:t>
      </w:r>
      <w:r w:rsidRPr="009E5B01">
        <w:rPr>
          <w:rFonts w:eastAsia="Calibri" w:cs="Arial"/>
          <w:snapToGrid/>
          <w:szCs w:val="24"/>
        </w:rPr>
        <w:t>units: 1</w:t>
      </w:r>
      <w:r w:rsidRPr="009E5B01">
        <w:rPr>
          <w:rFonts w:eastAsia="Calibri" w:cs="Arial"/>
          <w:snapToGrid/>
          <w:spacing w:val="-1"/>
          <w:szCs w:val="24"/>
        </w:rPr>
        <w:t xml:space="preserve"> </w:t>
      </w:r>
      <w:r w:rsidRPr="009E5B01">
        <w:rPr>
          <w:rFonts w:eastAsia="Calibri" w:cs="Arial"/>
          <w:snapToGrid/>
          <w:szCs w:val="24"/>
        </w:rPr>
        <w:t>gallon per minute</w:t>
      </w:r>
      <w:r w:rsidRPr="009E5B01">
        <w:rPr>
          <w:rFonts w:eastAsia="Calibri" w:cs="Arial"/>
          <w:snapToGrid/>
          <w:spacing w:val="-1"/>
          <w:szCs w:val="24"/>
        </w:rPr>
        <w:t xml:space="preserve"> </w:t>
      </w:r>
      <w:r w:rsidRPr="009E5B01">
        <w:rPr>
          <w:rFonts w:eastAsia="Calibri" w:cs="Arial"/>
          <w:snapToGrid/>
          <w:szCs w:val="24"/>
        </w:rPr>
        <w:t>= 0.06 L/s</w:t>
      </w:r>
    </w:p>
    <w:p w14:paraId="24714C99" w14:textId="17C79554" w:rsidR="00AB08DC" w:rsidRPr="009E5B01" w:rsidRDefault="003B3DA8" w:rsidP="004F4EEC">
      <w:pPr>
        <w:widowControl/>
        <w:spacing w:before="240" w:after="0"/>
        <w:ind w:left="994" w:firstLine="720"/>
        <w:rPr>
          <w:rFonts w:eastAsia="Calibri" w:cs="Arial"/>
          <w:strike/>
          <w:snapToGrid/>
          <w:szCs w:val="24"/>
        </w:rPr>
      </w:pPr>
      <w:r w:rsidRPr="009E5B01">
        <w:rPr>
          <w:rFonts w:eastAsia="Calibri" w:cs="Arial"/>
          <w:strike/>
          <w:snapToGrid/>
          <w:szCs w:val="24"/>
          <w:vertAlign w:val="superscript"/>
        </w:rPr>
        <w:t>*</w:t>
      </w:r>
      <w:r w:rsidRPr="009E5B01">
        <w:rPr>
          <w:rFonts w:eastAsia="Calibri" w:cs="Arial"/>
          <w:strike/>
          <w:snapToGrid/>
          <w:spacing w:val="1"/>
          <w:szCs w:val="24"/>
        </w:rPr>
        <w:t xml:space="preserve"> </w:t>
      </w:r>
      <w:r w:rsidRPr="009E5B01">
        <w:rPr>
          <w:rFonts w:eastAsia="Calibri" w:cs="Arial"/>
          <w:strike/>
          <w:snapToGrid/>
          <w:szCs w:val="24"/>
        </w:rPr>
        <w:t>Clothes</w:t>
      </w:r>
      <w:r w:rsidRPr="009E5B01">
        <w:rPr>
          <w:rFonts w:eastAsia="Calibri" w:cs="Arial"/>
          <w:strike/>
          <w:snapToGrid/>
          <w:spacing w:val="-1"/>
          <w:szCs w:val="24"/>
        </w:rPr>
        <w:t xml:space="preserve"> </w:t>
      </w:r>
      <w:r w:rsidRPr="009E5B01">
        <w:rPr>
          <w:rFonts w:eastAsia="Calibri" w:cs="Arial"/>
          <w:strike/>
          <w:snapToGrid/>
          <w:szCs w:val="24"/>
        </w:rPr>
        <w:t>washers</w:t>
      </w:r>
      <w:r w:rsidRPr="009E5B01">
        <w:rPr>
          <w:rFonts w:eastAsia="Calibri" w:cs="Arial"/>
          <w:strike/>
          <w:snapToGrid/>
          <w:spacing w:val="-1"/>
          <w:szCs w:val="24"/>
        </w:rPr>
        <w:t xml:space="preserve"> </w:t>
      </w:r>
      <w:r w:rsidRPr="009E5B01">
        <w:rPr>
          <w:rFonts w:eastAsia="Calibri" w:cs="Arial"/>
          <w:strike/>
          <w:snapToGrid/>
          <w:szCs w:val="24"/>
        </w:rPr>
        <w:t>and dishwashers shall</w:t>
      </w:r>
      <w:r w:rsidRPr="009E5B01">
        <w:rPr>
          <w:rFonts w:eastAsia="Calibri" w:cs="Arial"/>
          <w:strike/>
          <w:snapToGrid/>
          <w:spacing w:val="-2"/>
          <w:szCs w:val="24"/>
        </w:rPr>
        <w:t xml:space="preserve"> </w:t>
      </w:r>
      <w:r w:rsidRPr="009E5B01">
        <w:rPr>
          <w:rFonts w:eastAsia="Calibri" w:cs="Arial"/>
          <w:strike/>
          <w:snapToGrid/>
          <w:szCs w:val="24"/>
        </w:rPr>
        <w:t>have an energy star</w:t>
      </w:r>
      <w:r w:rsidRPr="009E5B01">
        <w:rPr>
          <w:rFonts w:eastAsia="Calibri" w:cs="Arial"/>
          <w:strike/>
          <w:snapToGrid/>
          <w:spacing w:val="-2"/>
          <w:szCs w:val="24"/>
        </w:rPr>
        <w:t xml:space="preserve"> </w:t>
      </w:r>
      <w:r w:rsidRPr="009E5B01">
        <w:rPr>
          <w:rFonts w:eastAsia="Calibri" w:cs="Arial"/>
          <w:strike/>
          <w:snapToGrid/>
          <w:szCs w:val="24"/>
        </w:rPr>
        <w:t>label.</w:t>
      </w:r>
    </w:p>
    <w:bookmarkEnd w:id="8"/>
    <w:p w14:paraId="760B489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9EC95CF" w14:textId="4B828AB5" w:rsidR="00F54D97" w:rsidRPr="00AD67B3" w:rsidRDefault="00F54D97" w:rsidP="00F54D97">
      <w:pPr>
        <w:spacing w:before="120"/>
        <w:rPr>
          <w:rFonts w:cs="Arial"/>
        </w:rPr>
      </w:pPr>
      <w:r w:rsidRPr="00AD67B3">
        <w:rPr>
          <w:rFonts w:cs="Arial"/>
        </w:rPr>
        <w:t xml:space="preserve">Authority: </w:t>
      </w:r>
      <w:r w:rsidR="00F36E4C">
        <w:rPr>
          <w:rFonts w:cs="Arial"/>
          <w:szCs w:val="24"/>
        </w:rPr>
        <w:t>Health and Safety Code Sections </w:t>
      </w:r>
      <w:r w:rsidR="00813E87" w:rsidRPr="009B4CE6">
        <w:rPr>
          <w:rFonts w:cs="Arial"/>
          <w:szCs w:val="24"/>
        </w:rPr>
        <w:t xml:space="preserve">17040, 17920.9, 17921, 17921.5, 17921.10, 17922, 17922.12, 17922.14, 17928, 18552, 18554, 18620, 18630, 18640, </w:t>
      </w:r>
      <w:r w:rsidR="00B71FC8">
        <w:rPr>
          <w:rFonts w:cs="Arial"/>
          <w:szCs w:val="24"/>
        </w:rPr>
        <w:t xml:space="preserve">18690, 18691, </w:t>
      </w:r>
      <w:r w:rsidR="00813E87" w:rsidRPr="009B4CE6">
        <w:rPr>
          <w:rFonts w:cs="Arial"/>
          <w:szCs w:val="24"/>
        </w:rPr>
        <w:t xml:space="preserve">18865, 18871.3, 18871.4, 18873, 18873.1, 18873.2, 18938.3, </w:t>
      </w:r>
      <w:r w:rsidR="00B71FC8">
        <w:rPr>
          <w:rFonts w:cs="Arial"/>
          <w:szCs w:val="24"/>
        </w:rPr>
        <w:t xml:space="preserve">18944.11, </w:t>
      </w:r>
      <w:r w:rsidR="00813E87" w:rsidRPr="009B4CE6">
        <w:rPr>
          <w:rFonts w:cs="Arial"/>
          <w:szCs w:val="24"/>
        </w:rPr>
        <w:t>and 19990; and Government Code Sections 12955.1 and 12955.1.1.</w:t>
      </w:r>
    </w:p>
    <w:p w14:paraId="743BEEA7" w14:textId="4A7FC7F2" w:rsidR="00F54D97" w:rsidRPr="0078600F" w:rsidRDefault="00F54D97" w:rsidP="00F54D97">
      <w:pPr>
        <w:pBdr>
          <w:bottom w:val="single" w:sz="24" w:space="1" w:color="auto"/>
        </w:pBdr>
        <w:spacing w:before="120"/>
        <w:rPr>
          <w:rFonts w:cs="Arial"/>
        </w:rPr>
      </w:pPr>
      <w:r w:rsidRPr="00AD67B3">
        <w:rPr>
          <w:rFonts w:cs="Arial"/>
        </w:rPr>
        <w:t xml:space="preserve">Reference(s): </w:t>
      </w:r>
      <w:r w:rsidR="00384FEF">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384FEF" w:rsidRPr="00BF3A11">
        <w:rPr>
          <w:rFonts w:cs="Arial"/>
          <w:szCs w:val="24"/>
        </w:rPr>
        <w:t>.</w:t>
      </w:r>
    </w:p>
    <w:p w14:paraId="4948A9D6" w14:textId="49BF19CB" w:rsidR="00F54D97" w:rsidRPr="003278D3" w:rsidRDefault="00F54D97" w:rsidP="00FF1426"/>
    <w:sectPr w:rsidR="00F54D97" w:rsidRPr="003278D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7A82" w14:textId="77777777" w:rsidR="00666A1B" w:rsidRDefault="00666A1B">
      <w:r>
        <w:separator/>
      </w:r>
    </w:p>
  </w:endnote>
  <w:endnote w:type="continuationSeparator" w:id="0">
    <w:p w14:paraId="52C1186C" w14:textId="77777777" w:rsidR="00666A1B" w:rsidRDefault="00666A1B">
      <w:r>
        <w:continuationSeparator/>
      </w:r>
    </w:p>
  </w:endnote>
  <w:endnote w:type="continuationNotice" w:id="1">
    <w:p w14:paraId="3642A7B0" w14:textId="77777777" w:rsidR="00666A1B" w:rsidRDefault="00666A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C35E16C"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AA3C98">
      <w:rPr>
        <w:rFonts w:cs="Arial"/>
        <w:sz w:val="16"/>
      </w:rPr>
      <w:t>45-Day</w:t>
    </w:r>
    <w:r w:rsidRPr="00B70204">
      <w:rPr>
        <w:rFonts w:cs="Arial"/>
        <w:sz w:val="16"/>
      </w:rPr>
      <w:t xml:space="preserve"> Express Terms</w:t>
    </w:r>
    <w:r w:rsidR="00830ABA">
      <w:rPr>
        <w:rFonts w:cs="Arial"/>
        <w:sz w:val="16"/>
      </w:rPr>
      <w:tab/>
    </w:r>
    <w:r w:rsidR="004065F1">
      <w:rPr>
        <w:rFonts w:cs="Arial"/>
        <w:sz w:val="16"/>
      </w:rPr>
      <w:t>March</w:t>
    </w:r>
    <w:r w:rsidR="004F6E71">
      <w:rPr>
        <w:rFonts w:cs="Arial"/>
        <w:sz w:val="16"/>
      </w:rPr>
      <w:t xml:space="preserve"> </w:t>
    </w:r>
    <w:r w:rsidR="004065F1">
      <w:rPr>
        <w:rFonts w:cs="Arial"/>
        <w:sz w:val="16"/>
      </w:rPr>
      <w:t>29</w:t>
    </w:r>
    <w:r w:rsidR="004F6E71">
      <w:rPr>
        <w:rFonts w:cs="Arial"/>
        <w:sz w:val="16"/>
      </w:rPr>
      <w:t>, 2023</w:t>
    </w:r>
    <w:r w:rsidR="00CA2171">
      <w:rPr>
        <w:rFonts w:cs="Arial"/>
        <w:sz w:val="16"/>
      </w:rPr>
      <w:t xml:space="preserve"> </w:t>
    </w:r>
  </w:p>
  <w:p w14:paraId="166C3041" w14:textId="5F92A1D5" w:rsidR="0067477E" w:rsidRDefault="008450B1" w:rsidP="002F5C0F">
    <w:pPr>
      <w:pStyle w:val="Footer"/>
      <w:tabs>
        <w:tab w:val="clear" w:pos="4320"/>
        <w:tab w:val="clear" w:pos="8640"/>
        <w:tab w:val="center" w:pos="5040"/>
        <w:tab w:val="right" w:pos="9180"/>
      </w:tabs>
      <w:spacing w:after="0"/>
      <w:ind w:left="108"/>
      <w:rPr>
        <w:sz w:val="16"/>
      </w:rPr>
    </w:pPr>
    <w:r>
      <w:rPr>
        <w:rFonts w:cs="Arial"/>
        <w:sz w:val="16"/>
      </w:rPr>
      <w:t>HCD</w:t>
    </w:r>
    <w:r w:rsidR="00FC6318">
      <w:rPr>
        <w:rFonts w:cs="Arial"/>
        <w:sz w:val="16"/>
      </w:rPr>
      <w:t xml:space="preserve"> </w:t>
    </w:r>
    <w:r>
      <w:rPr>
        <w:rFonts w:cs="Arial"/>
        <w:sz w:val="16"/>
      </w:rPr>
      <w:t>02</w:t>
    </w:r>
    <w:r w:rsidR="00EA35CE">
      <w:rPr>
        <w:rFonts w:cs="Arial"/>
        <w:sz w:val="16"/>
      </w:rPr>
      <w:t>/</w:t>
    </w:r>
    <w:r>
      <w:rPr>
        <w:rFonts w:cs="Arial"/>
        <w:sz w:val="16"/>
      </w:rPr>
      <w:t>22</w:t>
    </w:r>
    <w:r w:rsidR="0067477E" w:rsidRPr="00B70204">
      <w:rPr>
        <w:rFonts w:cs="Arial"/>
        <w:sz w:val="16"/>
      </w:rPr>
      <w:t xml:space="preserve"> - Part</w:t>
    </w:r>
    <w:r w:rsidR="00830ABA">
      <w:rPr>
        <w:rFonts w:cs="Arial"/>
        <w:sz w:val="16"/>
      </w:rPr>
      <w:t xml:space="preserve"> </w:t>
    </w:r>
    <w:r w:rsidR="00351EFE">
      <w:rPr>
        <w:rFonts w:cs="Arial"/>
        <w:sz w:val="16"/>
      </w:rPr>
      <w:t>5</w:t>
    </w:r>
    <w:r w:rsidR="0067477E" w:rsidRPr="00B70204">
      <w:rPr>
        <w:rFonts w:cs="Arial"/>
        <w:sz w:val="16"/>
      </w:rPr>
      <w:t xml:space="preserve"> -</w:t>
    </w:r>
    <w:r w:rsidR="00830ABA">
      <w:rPr>
        <w:rFonts w:cs="Arial"/>
        <w:sz w:val="16"/>
      </w:rPr>
      <w:t xml:space="preserve"> </w:t>
    </w:r>
    <w:r w:rsidR="00877D35">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4065F1">
      <w:rPr>
        <w:sz w:val="16"/>
      </w:rPr>
      <w:t>45-Day Express Terms</w:t>
    </w:r>
  </w:p>
  <w:p w14:paraId="4F83FBD6" w14:textId="58BC1E7B" w:rsidR="0067477E" w:rsidRDefault="00877D35" w:rsidP="00830ABA">
    <w:pPr>
      <w:pStyle w:val="Footer"/>
      <w:tabs>
        <w:tab w:val="clear" w:pos="4320"/>
        <w:tab w:val="clear" w:pos="8640"/>
        <w:tab w:val="center" w:pos="5040"/>
        <w:tab w:val="right" w:pos="9180"/>
      </w:tabs>
      <w:spacing w:after="0"/>
      <w:ind w:left="108"/>
      <w:rPr>
        <w:sz w:val="16"/>
      </w:rPr>
    </w:pPr>
    <w:r>
      <w:rPr>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D2EE" w14:textId="77777777" w:rsidR="00666A1B" w:rsidRDefault="00666A1B">
      <w:r>
        <w:separator/>
      </w:r>
    </w:p>
  </w:footnote>
  <w:footnote w:type="continuationSeparator" w:id="0">
    <w:p w14:paraId="51C1E718" w14:textId="77777777" w:rsidR="00666A1B" w:rsidRDefault="00666A1B">
      <w:r>
        <w:continuationSeparator/>
      </w:r>
    </w:p>
  </w:footnote>
  <w:footnote w:type="continuationNotice" w:id="1">
    <w:p w14:paraId="16887DD1" w14:textId="77777777" w:rsidR="00666A1B" w:rsidRDefault="00666A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69211">
    <w:abstractNumId w:val="10"/>
  </w:num>
  <w:num w:numId="2" w16cid:durableId="1083339488">
    <w:abstractNumId w:val="12"/>
  </w:num>
  <w:num w:numId="3" w16cid:durableId="1844590687">
    <w:abstractNumId w:val="13"/>
  </w:num>
  <w:num w:numId="4" w16cid:durableId="2076003205">
    <w:abstractNumId w:val="15"/>
  </w:num>
  <w:num w:numId="5" w16cid:durableId="769159227">
    <w:abstractNumId w:val="11"/>
  </w:num>
  <w:num w:numId="6" w16cid:durableId="1025719047">
    <w:abstractNumId w:val="14"/>
  </w:num>
  <w:num w:numId="7" w16cid:durableId="484395292">
    <w:abstractNumId w:val="9"/>
  </w:num>
  <w:num w:numId="8" w16cid:durableId="155078618">
    <w:abstractNumId w:val="7"/>
  </w:num>
  <w:num w:numId="9" w16cid:durableId="800269989">
    <w:abstractNumId w:val="6"/>
  </w:num>
  <w:num w:numId="10" w16cid:durableId="1629895944">
    <w:abstractNumId w:val="5"/>
  </w:num>
  <w:num w:numId="11" w16cid:durableId="33389711">
    <w:abstractNumId w:val="4"/>
  </w:num>
  <w:num w:numId="12" w16cid:durableId="398065830">
    <w:abstractNumId w:val="8"/>
  </w:num>
  <w:num w:numId="13" w16cid:durableId="644747169">
    <w:abstractNumId w:val="3"/>
  </w:num>
  <w:num w:numId="14" w16cid:durableId="122161229">
    <w:abstractNumId w:val="2"/>
  </w:num>
  <w:num w:numId="15" w16cid:durableId="41290501">
    <w:abstractNumId w:val="1"/>
  </w:num>
  <w:num w:numId="16" w16cid:durableId="15039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62A"/>
    <w:rsid w:val="000029A2"/>
    <w:rsid w:val="00002A99"/>
    <w:rsid w:val="000048B2"/>
    <w:rsid w:val="000049C3"/>
    <w:rsid w:val="00016692"/>
    <w:rsid w:val="00022671"/>
    <w:rsid w:val="000257AD"/>
    <w:rsid w:val="00026A66"/>
    <w:rsid w:val="00026B14"/>
    <w:rsid w:val="00027AA2"/>
    <w:rsid w:val="00031228"/>
    <w:rsid w:val="00033111"/>
    <w:rsid w:val="00036543"/>
    <w:rsid w:val="00036EAD"/>
    <w:rsid w:val="00037307"/>
    <w:rsid w:val="00037FA9"/>
    <w:rsid w:val="00042DC8"/>
    <w:rsid w:val="000458F3"/>
    <w:rsid w:val="00046F6C"/>
    <w:rsid w:val="00050DCC"/>
    <w:rsid w:val="000528DA"/>
    <w:rsid w:val="0006310C"/>
    <w:rsid w:val="00063CCA"/>
    <w:rsid w:val="00064735"/>
    <w:rsid w:val="0006723C"/>
    <w:rsid w:val="00071DC9"/>
    <w:rsid w:val="0007295D"/>
    <w:rsid w:val="000778A8"/>
    <w:rsid w:val="00084025"/>
    <w:rsid w:val="00091FA8"/>
    <w:rsid w:val="000926E7"/>
    <w:rsid w:val="000934F1"/>
    <w:rsid w:val="00093609"/>
    <w:rsid w:val="00093E50"/>
    <w:rsid w:val="000A006A"/>
    <w:rsid w:val="000A2D7E"/>
    <w:rsid w:val="000B2E0F"/>
    <w:rsid w:val="000B5938"/>
    <w:rsid w:val="000C230F"/>
    <w:rsid w:val="000C7C9C"/>
    <w:rsid w:val="000D3FF5"/>
    <w:rsid w:val="000E24B4"/>
    <w:rsid w:val="000E32DD"/>
    <w:rsid w:val="000E7B9E"/>
    <w:rsid w:val="000F0E49"/>
    <w:rsid w:val="000F1D7C"/>
    <w:rsid w:val="000F25B1"/>
    <w:rsid w:val="000F25B5"/>
    <w:rsid w:val="000F2E81"/>
    <w:rsid w:val="00100458"/>
    <w:rsid w:val="00113075"/>
    <w:rsid w:val="0011480F"/>
    <w:rsid w:val="00115C1A"/>
    <w:rsid w:val="00122A56"/>
    <w:rsid w:val="001233F3"/>
    <w:rsid w:val="00123F82"/>
    <w:rsid w:val="00131524"/>
    <w:rsid w:val="00137624"/>
    <w:rsid w:val="00140550"/>
    <w:rsid w:val="00144F1A"/>
    <w:rsid w:val="0014627F"/>
    <w:rsid w:val="00146EFF"/>
    <w:rsid w:val="00146FFB"/>
    <w:rsid w:val="001476AF"/>
    <w:rsid w:val="001512DD"/>
    <w:rsid w:val="00151717"/>
    <w:rsid w:val="00153B81"/>
    <w:rsid w:val="00161E64"/>
    <w:rsid w:val="001701D4"/>
    <w:rsid w:val="00174380"/>
    <w:rsid w:val="00175270"/>
    <w:rsid w:val="00175449"/>
    <w:rsid w:val="001765E8"/>
    <w:rsid w:val="00183684"/>
    <w:rsid w:val="00184826"/>
    <w:rsid w:val="00187148"/>
    <w:rsid w:val="00191074"/>
    <w:rsid w:val="00192444"/>
    <w:rsid w:val="00192E9E"/>
    <w:rsid w:val="00197460"/>
    <w:rsid w:val="00197BB5"/>
    <w:rsid w:val="001A2431"/>
    <w:rsid w:val="001A6E08"/>
    <w:rsid w:val="001B2D86"/>
    <w:rsid w:val="001B479A"/>
    <w:rsid w:val="001B51CC"/>
    <w:rsid w:val="001B6A30"/>
    <w:rsid w:val="001B70DA"/>
    <w:rsid w:val="001C5D31"/>
    <w:rsid w:val="001D0CDC"/>
    <w:rsid w:val="001D1780"/>
    <w:rsid w:val="001D2C2D"/>
    <w:rsid w:val="001E37F5"/>
    <w:rsid w:val="001E635B"/>
    <w:rsid w:val="001E690C"/>
    <w:rsid w:val="001F3417"/>
    <w:rsid w:val="001F5FFD"/>
    <w:rsid w:val="001F6D2E"/>
    <w:rsid w:val="00202567"/>
    <w:rsid w:val="00202836"/>
    <w:rsid w:val="00203931"/>
    <w:rsid w:val="002067C0"/>
    <w:rsid w:val="00213FDC"/>
    <w:rsid w:val="00226ADF"/>
    <w:rsid w:val="00227D75"/>
    <w:rsid w:val="002322A8"/>
    <w:rsid w:val="00234A84"/>
    <w:rsid w:val="002365B8"/>
    <w:rsid w:val="00237E4E"/>
    <w:rsid w:val="002410A2"/>
    <w:rsid w:val="00246EB8"/>
    <w:rsid w:val="002505F5"/>
    <w:rsid w:val="002553F1"/>
    <w:rsid w:val="002604E2"/>
    <w:rsid w:val="00263635"/>
    <w:rsid w:val="00264139"/>
    <w:rsid w:val="002679BB"/>
    <w:rsid w:val="00271B34"/>
    <w:rsid w:val="0027362E"/>
    <w:rsid w:val="00273BC8"/>
    <w:rsid w:val="00273E67"/>
    <w:rsid w:val="00275512"/>
    <w:rsid w:val="0028145D"/>
    <w:rsid w:val="00283F2B"/>
    <w:rsid w:val="00285118"/>
    <w:rsid w:val="00287C7B"/>
    <w:rsid w:val="002A2507"/>
    <w:rsid w:val="002A4413"/>
    <w:rsid w:val="002A499F"/>
    <w:rsid w:val="002A4D52"/>
    <w:rsid w:val="002A55E0"/>
    <w:rsid w:val="002A7CAA"/>
    <w:rsid w:val="002B11CD"/>
    <w:rsid w:val="002B1F1E"/>
    <w:rsid w:val="002B55EF"/>
    <w:rsid w:val="002B6991"/>
    <w:rsid w:val="002B6C00"/>
    <w:rsid w:val="002C03CE"/>
    <w:rsid w:val="002C62F7"/>
    <w:rsid w:val="002D6508"/>
    <w:rsid w:val="002D73A9"/>
    <w:rsid w:val="002E03D9"/>
    <w:rsid w:val="002E1C38"/>
    <w:rsid w:val="002E2AE2"/>
    <w:rsid w:val="002E5B21"/>
    <w:rsid w:val="002E6D5F"/>
    <w:rsid w:val="002E6FE9"/>
    <w:rsid w:val="002F0201"/>
    <w:rsid w:val="002F066A"/>
    <w:rsid w:val="002F141B"/>
    <w:rsid w:val="002F34EB"/>
    <w:rsid w:val="002F5C0F"/>
    <w:rsid w:val="00300D2C"/>
    <w:rsid w:val="00301DF5"/>
    <w:rsid w:val="00303F07"/>
    <w:rsid w:val="003055C1"/>
    <w:rsid w:val="0030639B"/>
    <w:rsid w:val="0030758A"/>
    <w:rsid w:val="003157C3"/>
    <w:rsid w:val="00325F36"/>
    <w:rsid w:val="003278D3"/>
    <w:rsid w:val="00332F59"/>
    <w:rsid w:val="003355CD"/>
    <w:rsid w:val="003423A8"/>
    <w:rsid w:val="00342603"/>
    <w:rsid w:val="00342CD2"/>
    <w:rsid w:val="003460FE"/>
    <w:rsid w:val="00346794"/>
    <w:rsid w:val="00350557"/>
    <w:rsid w:val="003507D7"/>
    <w:rsid w:val="003509E3"/>
    <w:rsid w:val="00351EFE"/>
    <w:rsid w:val="00352BBD"/>
    <w:rsid w:val="0035552A"/>
    <w:rsid w:val="00355F2D"/>
    <w:rsid w:val="00365CC4"/>
    <w:rsid w:val="003761C8"/>
    <w:rsid w:val="003807DF"/>
    <w:rsid w:val="0038264E"/>
    <w:rsid w:val="00384FEF"/>
    <w:rsid w:val="003854A4"/>
    <w:rsid w:val="00385B89"/>
    <w:rsid w:val="00387089"/>
    <w:rsid w:val="00387F96"/>
    <w:rsid w:val="0039271D"/>
    <w:rsid w:val="00394052"/>
    <w:rsid w:val="00394567"/>
    <w:rsid w:val="003A4E1F"/>
    <w:rsid w:val="003A5EC5"/>
    <w:rsid w:val="003B2DC9"/>
    <w:rsid w:val="003B3DA8"/>
    <w:rsid w:val="003B3F1D"/>
    <w:rsid w:val="003B6198"/>
    <w:rsid w:val="003B6E84"/>
    <w:rsid w:val="003C04C0"/>
    <w:rsid w:val="003C1592"/>
    <w:rsid w:val="003C217D"/>
    <w:rsid w:val="003D000A"/>
    <w:rsid w:val="003D4F0B"/>
    <w:rsid w:val="003D5AD6"/>
    <w:rsid w:val="003E2066"/>
    <w:rsid w:val="003E2B87"/>
    <w:rsid w:val="003E4EC8"/>
    <w:rsid w:val="003F19F9"/>
    <w:rsid w:val="003F5205"/>
    <w:rsid w:val="003F7FD6"/>
    <w:rsid w:val="00403C03"/>
    <w:rsid w:val="004065F1"/>
    <w:rsid w:val="00420A19"/>
    <w:rsid w:val="00421C9F"/>
    <w:rsid w:val="00423AC0"/>
    <w:rsid w:val="00423D77"/>
    <w:rsid w:val="00424809"/>
    <w:rsid w:val="004259A3"/>
    <w:rsid w:val="00427C84"/>
    <w:rsid w:val="004350E6"/>
    <w:rsid w:val="0044559E"/>
    <w:rsid w:val="004468BF"/>
    <w:rsid w:val="00451252"/>
    <w:rsid w:val="00455A4D"/>
    <w:rsid w:val="00457CDC"/>
    <w:rsid w:val="00457F91"/>
    <w:rsid w:val="00462314"/>
    <w:rsid w:val="004624C8"/>
    <w:rsid w:val="00463087"/>
    <w:rsid w:val="00463267"/>
    <w:rsid w:val="00464BAF"/>
    <w:rsid w:val="004733FE"/>
    <w:rsid w:val="00474812"/>
    <w:rsid w:val="0048094D"/>
    <w:rsid w:val="0048366E"/>
    <w:rsid w:val="0049066B"/>
    <w:rsid w:val="004911AE"/>
    <w:rsid w:val="00493120"/>
    <w:rsid w:val="00493753"/>
    <w:rsid w:val="00496E42"/>
    <w:rsid w:val="004A0933"/>
    <w:rsid w:val="004A129E"/>
    <w:rsid w:val="004A2E87"/>
    <w:rsid w:val="004A431A"/>
    <w:rsid w:val="004B2AB9"/>
    <w:rsid w:val="004C0306"/>
    <w:rsid w:val="004C29B5"/>
    <w:rsid w:val="004C4970"/>
    <w:rsid w:val="004D07C9"/>
    <w:rsid w:val="004D33D3"/>
    <w:rsid w:val="004E1B78"/>
    <w:rsid w:val="004E30F8"/>
    <w:rsid w:val="004E5001"/>
    <w:rsid w:val="004F2390"/>
    <w:rsid w:val="004F4EEC"/>
    <w:rsid w:val="004F6E71"/>
    <w:rsid w:val="00504345"/>
    <w:rsid w:val="00507BB7"/>
    <w:rsid w:val="0051043D"/>
    <w:rsid w:val="005109CC"/>
    <w:rsid w:val="00512471"/>
    <w:rsid w:val="00513451"/>
    <w:rsid w:val="005145BA"/>
    <w:rsid w:val="00521C77"/>
    <w:rsid w:val="00522CFF"/>
    <w:rsid w:val="00524CF2"/>
    <w:rsid w:val="00526408"/>
    <w:rsid w:val="005328DA"/>
    <w:rsid w:val="00532CA5"/>
    <w:rsid w:val="005404D7"/>
    <w:rsid w:val="00551A44"/>
    <w:rsid w:val="00552BA9"/>
    <w:rsid w:val="0055364C"/>
    <w:rsid w:val="00553799"/>
    <w:rsid w:val="00561C84"/>
    <w:rsid w:val="00562BB3"/>
    <w:rsid w:val="00563D24"/>
    <w:rsid w:val="00566465"/>
    <w:rsid w:val="00570B17"/>
    <w:rsid w:val="00571965"/>
    <w:rsid w:val="0057311E"/>
    <w:rsid w:val="00575723"/>
    <w:rsid w:val="00584346"/>
    <w:rsid w:val="005843F5"/>
    <w:rsid w:val="005853AC"/>
    <w:rsid w:val="005859F2"/>
    <w:rsid w:val="00585C35"/>
    <w:rsid w:val="00593C4B"/>
    <w:rsid w:val="005958C3"/>
    <w:rsid w:val="00597816"/>
    <w:rsid w:val="005A03DA"/>
    <w:rsid w:val="005A38B2"/>
    <w:rsid w:val="005A4C42"/>
    <w:rsid w:val="005B1571"/>
    <w:rsid w:val="005B4417"/>
    <w:rsid w:val="005B7189"/>
    <w:rsid w:val="005B7806"/>
    <w:rsid w:val="005C1118"/>
    <w:rsid w:val="005C1D9C"/>
    <w:rsid w:val="005C215F"/>
    <w:rsid w:val="005C2412"/>
    <w:rsid w:val="005C260B"/>
    <w:rsid w:val="005C4FC8"/>
    <w:rsid w:val="005C59FA"/>
    <w:rsid w:val="005D5E58"/>
    <w:rsid w:val="005D7631"/>
    <w:rsid w:val="005E08CD"/>
    <w:rsid w:val="005E143B"/>
    <w:rsid w:val="005E162F"/>
    <w:rsid w:val="005E4A1E"/>
    <w:rsid w:val="005E6371"/>
    <w:rsid w:val="005E7D35"/>
    <w:rsid w:val="005F1F14"/>
    <w:rsid w:val="005F698B"/>
    <w:rsid w:val="006024F5"/>
    <w:rsid w:val="00611114"/>
    <w:rsid w:val="00612A83"/>
    <w:rsid w:val="00612FE9"/>
    <w:rsid w:val="006158A7"/>
    <w:rsid w:val="00625B15"/>
    <w:rsid w:val="0063062A"/>
    <w:rsid w:val="0063219E"/>
    <w:rsid w:val="006371F6"/>
    <w:rsid w:val="00637507"/>
    <w:rsid w:val="006377D9"/>
    <w:rsid w:val="00642639"/>
    <w:rsid w:val="00643F39"/>
    <w:rsid w:val="0065113E"/>
    <w:rsid w:val="00654E61"/>
    <w:rsid w:val="00657E0B"/>
    <w:rsid w:val="0066330D"/>
    <w:rsid w:val="00664C60"/>
    <w:rsid w:val="00666A1B"/>
    <w:rsid w:val="006674EF"/>
    <w:rsid w:val="0067012D"/>
    <w:rsid w:val="00670E73"/>
    <w:rsid w:val="00671479"/>
    <w:rsid w:val="00674226"/>
    <w:rsid w:val="0067477E"/>
    <w:rsid w:val="00681D5B"/>
    <w:rsid w:val="00682FE0"/>
    <w:rsid w:val="00685298"/>
    <w:rsid w:val="00691822"/>
    <w:rsid w:val="006925BC"/>
    <w:rsid w:val="00692836"/>
    <w:rsid w:val="00693454"/>
    <w:rsid w:val="0069456A"/>
    <w:rsid w:val="00696775"/>
    <w:rsid w:val="00697CB1"/>
    <w:rsid w:val="006A2DAE"/>
    <w:rsid w:val="006A7029"/>
    <w:rsid w:val="006A7C74"/>
    <w:rsid w:val="006B333E"/>
    <w:rsid w:val="006B66E9"/>
    <w:rsid w:val="006C4AC7"/>
    <w:rsid w:val="006D27BF"/>
    <w:rsid w:val="006D2E1D"/>
    <w:rsid w:val="006D4327"/>
    <w:rsid w:val="006D74C1"/>
    <w:rsid w:val="006E70A3"/>
    <w:rsid w:val="00700726"/>
    <w:rsid w:val="00701542"/>
    <w:rsid w:val="0070359F"/>
    <w:rsid w:val="00703BF1"/>
    <w:rsid w:val="00704C9C"/>
    <w:rsid w:val="00705D47"/>
    <w:rsid w:val="007105E9"/>
    <w:rsid w:val="00713507"/>
    <w:rsid w:val="00714F2A"/>
    <w:rsid w:val="00720298"/>
    <w:rsid w:val="00723E8D"/>
    <w:rsid w:val="00723F31"/>
    <w:rsid w:val="00725355"/>
    <w:rsid w:val="00727C08"/>
    <w:rsid w:val="007318E3"/>
    <w:rsid w:val="007372BC"/>
    <w:rsid w:val="007373E0"/>
    <w:rsid w:val="007417AA"/>
    <w:rsid w:val="00741E02"/>
    <w:rsid w:val="007438E6"/>
    <w:rsid w:val="00752962"/>
    <w:rsid w:val="0075553E"/>
    <w:rsid w:val="00755567"/>
    <w:rsid w:val="0076795F"/>
    <w:rsid w:val="0077014D"/>
    <w:rsid w:val="0077193B"/>
    <w:rsid w:val="0077406E"/>
    <w:rsid w:val="00777DB2"/>
    <w:rsid w:val="0078206E"/>
    <w:rsid w:val="00782C1F"/>
    <w:rsid w:val="00783709"/>
    <w:rsid w:val="007872FD"/>
    <w:rsid w:val="00787868"/>
    <w:rsid w:val="00792770"/>
    <w:rsid w:val="00792E80"/>
    <w:rsid w:val="00793263"/>
    <w:rsid w:val="00793923"/>
    <w:rsid w:val="007A1ECA"/>
    <w:rsid w:val="007A2A8C"/>
    <w:rsid w:val="007A3ED4"/>
    <w:rsid w:val="007A48E7"/>
    <w:rsid w:val="007A5C06"/>
    <w:rsid w:val="007A63FC"/>
    <w:rsid w:val="007B2FE0"/>
    <w:rsid w:val="007B4ADC"/>
    <w:rsid w:val="007B6B63"/>
    <w:rsid w:val="007B78F0"/>
    <w:rsid w:val="007C0129"/>
    <w:rsid w:val="007C03B2"/>
    <w:rsid w:val="007C1A26"/>
    <w:rsid w:val="007E01E8"/>
    <w:rsid w:val="007F25DA"/>
    <w:rsid w:val="007F2AD7"/>
    <w:rsid w:val="00801A92"/>
    <w:rsid w:val="0080231A"/>
    <w:rsid w:val="00803537"/>
    <w:rsid w:val="008040CA"/>
    <w:rsid w:val="00810A22"/>
    <w:rsid w:val="00811E25"/>
    <w:rsid w:val="00813E87"/>
    <w:rsid w:val="008160B0"/>
    <w:rsid w:val="00822F43"/>
    <w:rsid w:val="00823527"/>
    <w:rsid w:val="00825546"/>
    <w:rsid w:val="00830ABA"/>
    <w:rsid w:val="008336AA"/>
    <w:rsid w:val="0083506A"/>
    <w:rsid w:val="00836DD3"/>
    <w:rsid w:val="008379DF"/>
    <w:rsid w:val="00837E4F"/>
    <w:rsid w:val="00841B42"/>
    <w:rsid w:val="008444B9"/>
    <w:rsid w:val="008450B1"/>
    <w:rsid w:val="00850F3E"/>
    <w:rsid w:val="00852057"/>
    <w:rsid w:val="00855EE7"/>
    <w:rsid w:val="00857022"/>
    <w:rsid w:val="008574A7"/>
    <w:rsid w:val="00866236"/>
    <w:rsid w:val="00870778"/>
    <w:rsid w:val="00873F80"/>
    <w:rsid w:val="00877D35"/>
    <w:rsid w:val="00884724"/>
    <w:rsid w:val="00885AD8"/>
    <w:rsid w:val="00891C0E"/>
    <w:rsid w:val="00894832"/>
    <w:rsid w:val="008948AA"/>
    <w:rsid w:val="008972AB"/>
    <w:rsid w:val="00897E7B"/>
    <w:rsid w:val="008A0B94"/>
    <w:rsid w:val="008A2AC5"/>
    <w:rsid w:val="008A6CD2"/>
    <w:rsid w:val="008B4B9E"/>
    <w:rsid w:val="008B55A4"/>
    <w:rsid w:val="008D4AD2"/>
    <w:rsid w:val="008D4C26"/>
    <w:rsid w:val="008D5375"/>
    <w:rsid w:val="008D67FE"/>
    <w:rsid w:val="008E0E16"/>
    <w:rsid w:val="008E36A8"/>
    <w:rsid w:val="008F1B81"/>
    <w:rsid w:val="008F3680"/>
    <w:rsid w:val="00905059"/>
    <w:rsid w:val="009079AA"/>
    <w:rsid w:val="00910D64"/>
    <w:rsid w:val="00911349"/>
    <w:rsid w:val="0091239B"/>
    <w:rsid w:val="00912B45"/>
    <w:rsid w:val="00914389"/>
    <w:rsid w:val="00914DC2"/>
    <w:rsid w:val="00917A17"/>
    <w:rsid w:val="00920F3B"/>
    <w:rsid w:val="00921D6C"/>
    <w:rsid w:val="009229DD"/>
    <w:rsid w:val="00927341"/>
    <w:rsid w:val="00927B50"/>
    <w:rsid w:val="009409D2"/>
    <w:rsid w:val="00941B9F"/>
    <w:rsid w:val="00942F24"/>
    <w:rsid w:val="009438AA"/>
    <w:rsid w:val="009440AA"/>
    <w:rsid w:val="009506D4"/>
    <w:rsid w:val="00950BA7"/>
    <w:rsid w:val="009541CB"/>
    <w:rsid w:val="009544BA"/>
    <w:rsid w:val="00957E07"/>
    <w:rsid w:val="0096216F"/>
    <w:rsid w:val="00963896"/>
    <w:rsid w:val="00965A1B"/>
    <w:rsid w:val="0096630D"/>
    <w:rsid w:val="009701D0"/>
    <w:rsid w:val="009711E5"/>
    <w:rsid w:val="00972FF3"/>
    <w:rsid w:val="009742AE"/>
    <w:rsid w:val="00974D16"/>
    <w:rsid w:val="009763DC"/>
    <w:rsid w:val="00981DF6"/>
    <w:rsid w:val="00982F2D"/>
    <w:rsid w:val="00983852"/>
    <w:rsid w:val="00992CB9"/>
    <w:rsid w:val="00994025"/>
    <w:rsid w:val="009953F1"/>
    <w:rsid w:val="009A09B4"/>
    <w:rsid w:val="009A1DCE"/>
    <w:rsid w:val="009A5CF2"/>
    <w:rsid w:val="009A693A"/>
    <w:rsid w:val="009B0479"/>
    <w:rsid w:val="009B4CE6"/>
    <w:rsid w:val="009C0606"/>
    <w:rsid w:val="009C6436"/>
    <w:rsid w:val="009E1036"/>
    <w:rsid w:val="009E2615"/>
    <w:rsid w:val="009E5B01"/>
    <w:rsid w:val="009E5E97"/>
    <w:rsid w:val="009E60B7"/>
    <w:rsid w:val="009E6279"/>
    <w:rsid w:val="009E6692"/>
    <w:rsid w:val="009E6B12"/>
    <w:rsid w:val="009E7724"/>
    <w:rsid w:val="009F3B5F"/>
    <w:rsid w:val="009F698B"/>
    <w:rsid w:val="00A00C57"/>
    <w:rsid w:val="00A03BAE"/>
    <w:rsid w:val="00A05AAE"/>
    <w:rsid w:val="00A10F4A"/>
    <w:rsid w:val="00A14934"/>
    <w:rsid w:val="00A15D54"/>
    <w:rsid w:val="00A21CC6"/>
    <w:rsid w:val="00A21DD3"/>
    <w:rsid w:val="00A260CC"/>
    <w:rsid w:val="00A31561"/>
    <w:rsid w:val="00A34B93"/>
    <w:rsid w:val="00A359A7"/>
    <w:rsid w:val="00A418FB"/>
    <w:rsid w:val="00A44F18"/>
    <w:rsid w:val="00A46928"/>
    <w:rsid w:val="00A47375"/>
    <w:rsid w:val="00A47B64"/>
    <w:rsid w:val="00A50937"/>
    <w:rsid w:val="00A50FD3"/>
    <w:rsid w:val="00A5132C"/>
    <w:rsid w:val="00A534DD"/>
    <w:rsid w:val="00A53FFC"/>
    <w:rsid w:val="00A609B1"/>
    <w:rsid w:val="00A60CA1"/>
    <w:rsid w:val="00A6652A"/>
    <w:rsid w:val="00A733DA"/>
    <w:rsid w:val="00A76078"/>
    <w:rsid w:val="00A779FF"/>
    <w:rsid w:val="00A82E6C"/>
    <w:rsid w:val="00A82FF4"/>
    <w:rsid w:val="00A83D10"/>
    <w:rsid w:val="00A9495F"/>
    <w:rsid w:val="00A97432"/>
    <w:rsid w:val="00AA1609"/>
    <w:rsid w:val="00AA21C3"/>
    <w:rsid w:val="00AA2536"/>
    <w:rsid w:val="00AA3C98"/>
    <w:rsid w:val="00AA67AA"/>
    <w:rsid w:val="00AA6B9F"/>
    <w:rsid w:val="00AA7124"/>
    <w:rsid w:val="00AA71D5"/>
    <w:rsid w:val="00AA72AC"/>
    <w:rsid w:val="00AB08DC"/>
    <w:rsid w:val="00AC1F10"/>
    <w:rsid w:val="00AC6024"/>
    <w:rsid w:val="00AC7CEF"/>
    <w:rsid w:val="00AD0174"/>
    <w:rsid w:val="00AD15A5"/>
    <w:rsid w:val="00AD2E75"/>
    <w:rsid w:val="00AD67B3"/>
    <w:rsid w:val="00AD765A"/>
    <w:rsid w:val="00AE0222"/>
    <w:rsid w:val="00AE141E"/>
    <w:rsid w:val="00AE2C47"/>
    <w:rsid w:val="00AE76BC"/>
    <w:rsid w:val="00AF4E96"/>
    <w:rsid w:val="00AF64BA"/>
    <w:rsid w:val="00B02589"/>
    <w:rsid w:val="00B03FF5"/>
    <w:rsid w:val="00B21B81"/>
    <w:rsid w:val="00B23B40"/>
    <w:rsid w:val="00B25B67"/>
    <w:rsid w:val="00B27484"/>
    <w:rsid w:val="00B30897"/>
    <w:rsid w:val="00B35333"/>
    <w:rsid w:val="00B3623F"/>
    <w:rsid w:val="00B370A9"/>
    <w:rsid w:val="00B37D58"/>
    <w:rsid w:val="00B37DED"/>
    <w:rsid w:val="00B45046"/>
    <w:rsid w:val="00B45483"/>
    <w:rsid w:val="00B5376E"/>
    <w:rsid w:val="00B54F5D"/>
    <w:rsid w:val="00B56069"/>
    <w:rsid w:val="00B56100"/>
    <w:rsid w:val="00B661BD"/>
    <w:rsid w:val="00B67D71"/>
    <w:rsid w:val="00B70204"/>
    <w:rsid w:val="00B71FC8"/>
    <w:rsid w:val="00B7407E"/>
    <w:rsid w:val="00B751DF"/>
    <w:rsid w:val="00B752AD"/>
    <w:rsid w:val="00B77DBC"/>
    <w:rsid w:val="00B80DFC"/>
    <w:rsid w:val="00B83149"/>
    <w:rsid w:val="00B87A5E"/>
    <w:rsid w:val="00B91D2C"/>
    <w:rsid w:val="00BA0F6E"/>
    <w:rsid w:val="00BA1EA3"/>
    <w:rsid w:val="00BA5157"/>
    <w:rsid w:val="00BA52A0"/>
    <w:rsid w:val="00BA6864"/>
    <w:rsid w:val="00BB15BD"/>
    <w:rsid w:val="00BB5090"/>
    <w:rsid w:val="00BC0A2A"/>
    <w:rsid w:val="00BC7FAB"/>
    <w:rsid w:val="00BD6A83"/>
    <w:rsid w:val="00BE2F75"/>
    <w:rsid w:val="00BF3515"/>
    <w:rsid w:val="00BF3A11"/>
    <w:rsid w:val="00BF506E"/>
    <w:rsid w:val="00BF66E7"/>
    <w:rsid w:val="00C001E2"/>
    <w:rsid w:val="00C02BC2"/>
    <w:rsid w:val="00C02BEE"/>
    <w:rsid w:val="00C102C8"/>
    <w:rsid w:val="00C1325C"/>
    <w:rsid w:val="00C14134"/>
    <w:rsid w:val="00C1797E"/>
    <w:rsid w:val="00C23BB4"/>
    <w:rsid w:val="00C327D9"/>
    <w:rsid w:val="00C334DB"/>
    <w:rsid w:val="00C35175"/>
    <w:rsid w:val="00C356C3"/>
    <w:rsid w:val="00C40351"/>
    <w:rsid w:val="00C40384"/>
    <w:rsid w:val="00C4394D"/>
    <w:rsid w:val="00C57320"/>
    <w:rsid w:val="00C627D6"/>
    <w:rsid w:val="00C63345"/>
    <w:rsid w:val="00C64A99"/>
    <w:rsid w:val="00C67B72"/>
    <w:rsid w:val="00C7123D"/>
    <w:rsid w:val="00C7315F"/>
    <w:rsid w:val="00C73661"/>
    <w:rsid w:val="00C822DF"/>
    <w:rsid w:val="00C8513E"/>
    <w:rsid w:val="00C87261"/>
    <w:rsid w:val="00C93127"/>
    <w:rsid w:val="00C953FC"/>
    <w:rsid w:val="00C95F23"/>
    <w:rsid w:val="00C97E64"/>
    <w:rsid w:val="00CA2171"/>
    <w:rsid w:val="00CA507F"/>
    <w:rsid w:val="00CA6810"/>
    <w:rsid w:val="00CB7AC2"/>
    <w:rsid w:val="00CC0158"/>
    <w:rsid w:val="00CC0990"/>
    <w:rsid w:val="00CC1471"/>
    <w:rsid w:val="00CC2CDF"/>
    <w:rsid w:val="00CD2933"/>
    <w:rsid w:val="00CE0406"/>
    <w:rsid w:val="00CE0BC4"/>
    <w:rsid w:val="00CF1A67"/>
    <w:rsid w:val="00CF3372"/>
    <w:rsid w:val="00CF7FF3"/>
    <w:rsid w:val="00D00966"/>
    <w:rsid w:val="00D03A0D"/>
    <w:rsid w:val="00D05C69"/>
    <w:rsid w:val="00D062F5"/>
    <w:rsid w:val="00D06A92"/>
    <w:rsid w:val="00D161D1"/>
    <w:rsid w:val="00D2121B"/>
    <w:rsid w:val="00D34DB6"/>
    <w:rsid w:val="00D3671B"/>
    <w:rsid w:val="00D406E8"/>
    <w:rsid w:val="00D4417C"/>
    <w:rsid w:val="00D4517D"/>
    <w:rsid w:val="00D45CBF"/>
    <w:rsid w:val="00D6759C"/>
    <w:rsid w:val="00D72A17"/>
    <w:rsid w:val="00D732C6"/>
    <w:rsid w:val="00D73DF4"/>
    <w:rsid w:val="00D80334"/>
    <w:rsid w:val="00D8291B"/>
    <w:rsid w:val="00D84CD4"/>
    <w:rsid w:val="00D87BFE"/>
    <w:rsid w:val="00D91AE2"/>
    <w:rsid w:val="00D9636C"/>
    <w:rsid w:val="00D96B18"/>
    <w:rsid w:val="00D96D34"/>
    <w:rsid w:val="00DA0BA8"/>
    <w:rsid w:val="00DA5805"/>
    <w:rsid w:val="00DB1D89"/>
    <w:rsid w:val="00DB4F0C"/>
    <w:rsid w:val="00DC4C8E"/>
    <w:rsid w:val="00DE1263"/>
    <w:rsid w:val="00DE18BD"/>
    <w:rsid w:val="00DE2C26"/>
    <w:rsid w:val="00DE7EC6"/>
    <w:rsid w:val="00E01022"/>
    <w:rsid w:val="00E01876"/>
    <w:rsid w:val="00E06431"/>
    <w:rsid w:val="00E06FBD"/>
    <w:rsid w:val="00E12872"/>
    <w:rsid w:val="00E162EB"/>
    <w:rsid w:val="00E205BA"/>
    <w:rsid w:val="00E21A72"/>
    <w:rsid w:val="00E259F9"/>
    <w:rsid w:val="00E3221F"/>
    <w:rsid w:val="00E34CE3"/>
    <w:rsid w:val="00E34F17"/>
    <w:rsid w:val="00E3790F"/>
    <w:rsid w:val="00E402C0"/>
    <w:rsid w:val="00E40741"/>
    <w:rsid w:val="00E434EC"/>
    <w:rsid w:val="00E453A6"/>
    <w:rsid w:val="00E45C11"/>
    <w:rsid w:val="00E502F4"/>
    <w:rsid w:val="00E53481"/>
    <w:rsid w:val="00E53D35"/>
    <w:rsid w:val="00E55724"/>
    <w:rsid w:val="00E56497"/>
    <w:rsid w:val="00E567EF"/>
    <w:rsid w:val="00E63331"/>
    <w:rsid w:val="00E65CE6"/>
    <w:rsid w:val="00E712F7"/>
    <w:rsid w:val="00E71D5D"/>
    <w:rsid w:val="00E80470"/>
    <w:rsid w:val="00E805BF"/>
    <w:rsid w:val="00E8588D"/>
    <w:rsid w:val="00E86D39"/>
    <w:rsid w:val="00E9109A"/>
    <w:rsid w:val="00E9249C"/>
    <w:rsid w:val="00EA27AA"/>
    <w:rsid w:val="00EA35CE"/>
    <w:rsid w:val="00EA4632"/>
    <w:rsid w:val="00EA55C3"/>
    <w:rsid w:val="00EB2BA3"/>
    <w:rsid w:val="00EB354E"/>
    <w:rsid w:val="00EB7654"/>
    <w:rsid w:val="00EC1168"/>
    <w:rsid w:val="00EC3FE4"/>
    <w:rsid w:val="00ED050B"/>
    <w:rsid w:val="00ED0ADA"/>
    <w:rsid w:val="00ED1C48"/>
    <w:rsid w:val="00ED4531"/>
    <w:rsid w:val="00ED6D98"/>
    <w:rsid w:val="00ED7602"/>
    <w:rsid w:val="00EE1F55"/>
    <w:rsid w:val="00EE2077"/>
    <w:rsid w:val="00EE434A"/>
    <w:rsid w:val="00EE5EE8"/>
    <w:rsid w:val="00EF0889"/>
    <w:rsid w:val="00EF0EE0"/>
    <w:rsid w:val="00EF16D6"/>
    <w:rsid w:val="00EF26E2"/>
    <w:rsid w:val="00EF523B"/>
    <w:rsid w:val="00F06528"/>
    <w:rsid w:val="00F06B4A"/>
    <w:rsid w:val="00F0745E"/>
    <w:rsid w:val="00F07AC7"/>
    <w:rsid w:val="00F10CCF"/>
    <w:rsid w:val="00F1489C"/>
    <w:rsid w:val="00F152F2"/>
    <w:rsid w:val="00F163D3"/>
    <w:rsid w:val="00F17139"/>
    <w:rsid w:val="00F17A8A"/>
    <w:rsid w:val="00F2350B"/>
    <w:rsid w:val="00F23727"/>
    <w:rsid w:val="00F36E4C"/>
    <w:rsid w:val="00F372C4"/>
    <w:rsid w:val="00F37E99"/>
    <w:rsid w:val="00F42E2C"/>
    <w:rsid w:val="00F466A3"/>
    <w:rsid w:val="00F513F4"/>
    <w:rsid w:val="00F54D97"/>
    <w:rsid w:val="00F55AC1"/>
    <w:rsid w:val="00F570D9"/>
    <w:rsid w:val="00F5720F"/>
    <w:rsid w:val="00F604D2"/>
    <w:rsid w:val="00F64448"/>
    <w:rsid w:val="00F700F5"/>
    <w:rsid w:val="00F70E13"/>
    <w:rsid w:val="00F744B8"/>
    <w:rsid w:val="00F767F7"/>
    <w:rsid w:val="00F768B4"/>
    <w:rsid w:val="00F77BF6"/>
    <w:rsid w:val="00F8124E"/>
    <w:rsid w:val="00F84F33"/>
    <w:rsid w:val="00F9055D"/>
    <w:rsid w:val="00F94286"/>
    <w:rsid w:val="00FA6011"/>
    <w:rsid w:val="00FA742F"/>
    <w:rsid w:val="00FB1D64"/>
    <w:rsid w:val="00FB352D"/>
    <w:rsid w:val="00FB7064"/>
    <w:rsid w:val="00FC6318"/>
    <w:rsid w:val="00FD3B43"/>
    <w:rsid w:val="00FD4430"/>
    <w:rsid w:val="00FD45EA"/>
    <w:rsid w:val="00FD7A1A"/>
    <w:rsid w:val="00FE3B10"/>
    <w:rsid w:val="00FE6280"/>
    <w:rsid w:val="00FE66C8"/>
    <w:rsid w:val="00FF11EA"/>
    <w:rsid w:val="00FF1426"/>
    <w:rsid w:val="00FF1BC1"/>
    <w:rsid w:val="00FF27C8"/>
    <w:rsid w:val="00FF6666"/>
    <w:rsid w:val="018E6700"/>
    <w:rsid w:val="05E4070F"/>
    <w:rsid w:val="06A72921"/>
    <w:rsid w:val="09E0036B"/>
    <w:rsid w:val="11DD0822"/>
    <w:rsid w:val="15188183"/>
    <w:rsid w:val="1C467115"/>
    <w:rsid w:val="21E72312"/>
    <w:rsid w:val="22C33565"/>
    <w:rsid w:val="2A6B58C5"/>
    <w:rsid w:val="2FF830E5"/>
    <w:rsid w:val="3850AE11"/>
    <w:rsid w:val="388F0022"/>
    <w:rsid w:val="39E16951"/>
    <w:rsid w:val="3BA117F0"/>
    <w:rsid w:val="3F8AFD5D"/>
    <w:rsid w:val="424CDAC1"/>
    <w:rsid w:val="430CF1B4"/>
    <w:rsid w:val="440DDF8E"/>
    <w:rsid w:val="464173CA"/>
    <w:rsid w:val="46B6922A"/>
    <w:rsid w:val="531FC464"/>
    <w:rsid w:val="54539713"/>
    <w:rsid w:val="579D7F28"/>
    <w:rsid w:val="59DDFD0B"/>
    <w:rsid w:val="640BC8DA"/>
    <w:rsid w:val="69BFB63B"/>
    <w:rsid w:val="7189E3AE"/>
    <w:rsid w:val="769F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D5398924-CFDA-40A8-805A-63E55F9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08"/>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575723"/>
    <w:pPr>
      <w:autoSpaceDE w:val="0"/>
      <w:autoSpaceDN w:val="0"/>
      <w:spacing w:before="37" w:after="0"/>
      <w:ind w:left="303"/>
    </w:pPr>
    <w:rPr>
      <w:rFonts w:ascii="Times New Roman" w:hAnsi="Times New Roman"/>
      <w:snapToGrid/>
      <w:sz w:val="22"/>
      <w:szCs w:val="22"/>
    </w:rPr>
  </w:style>
  <w:style w:type="character" w:styleId="Hyperlink">
    <w:name w:val="Hyperlink"/>
    <w:basedOn w:val="DefaultParagraphFont"/>
    <w:unhideWhenUsed/>
    <w:rsid w:val="00ED1C48"/>
    <w:rPr>
      <w:color w:val="0000FF" w:themeColor="hyperlink"/>
      <w:u w:val="single"/>
    </w:rPr>
  </w:style>
  <w:style w:type="character" w:styleId="UnresolvedMention">
    <w:name w:val="Unresolved Mention"/>
    <w:basedOn w:val="DefaultParagraphFont"/>
    <w:uiPriority w:val="99"/>
    <w:unhideWhenUsed/>
    <w:rsid w:val="00ED1C48"/>
    <w:rPr>
      <w:color w:val="605E5C"/>
      <w:shd w:val="clear" w:color="auto" w:fill="E1DFDD"/>
    </w:rPr>
  </w:style>
  <w:style w:type="character" w:styleId="FollowedHyperlink">
    <w:name w:val="FollowedHyperlink"/>
    <w:basedOn w:val="DefaultParagraphFont"/>
    <w:semiHidden/>
    <w:unhideWhenUsed/>
    <w:rsid w:val="00ED1C48"/>
    <w:rPr>
      <w:color w:val="800080" w:themeColor="followedHyperlink"/>
      <w:u w:val="single"/>
    </w:rPr>
  </w:style>
  <w:style w:type="character" w:styleId="Mention">
    <w:name w:val="Mention"/>
    <w:basedOn w:val="DefaultParagraphFont"/>
    <w:uiPriority w:val="99"/>
    <w:unhideWhenUsed/>
    <w:rsid w:val="00246EB8"/>
    <w:rPr>
      <w:color w:val="2B579A"/>
      <w:shd w:val="clear" w:color="auto" w:fill="E1DFDD"/>
    </w:rPr>
  </w:style>
  <w:style w:type="paragraph" w:styleId="Revision">
    <w:name w:val="Revision"/>
    <w:hidden/>
    <w:uiPriority w:val="99"/>
    <w:semiHidden/>
    <w:rsid w:val="00042DC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147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4132579">
      <w:bodyDiv w:val="1"/>
      <w:marLeft w:val="0"/>
      <w:marRight w:val="0"/>
      <w:marTop w:val="0"/>
      <w:marBottom w:val="0"/>
      <w:divBdr>
        <w:top w:val="none" w:sz="0" w:space="0" w:color="auto"/>
        <w:left w:val="none" w:sz="0" w:space="0" w:color="auto"/>
        <w:bottom w:val="none" w:sz="0" w:space="0" w:color="auto"/>
        <w:right w:val="none" w:sz="0" w:space="0" w:color="auto"/>
      </w:divBdr>
    </w:div>
    <w:div w:id="1624074583">
      <w:bodyDiv w:val="1"/>
      <w:marLeft w:val="0"/>
      <w:marRight w:val="0"/>
      <w:marTop w:val="0"/>
      <w:marBottom w:val="0"/>
      <w:divBdr>
        <w:top w:val="none" w:sz="0" w:space="0" w:color="auto"/>
        <w:left w:val="none" w:sz="0" w:space="0" w:color="auto"/>
        <w:bottom w:val="none" w:sz="0" w:space="0" w:color="auto"/>
        <w:right w:val="none" w:sz="0" w:space="0" w:color="auto"/>
      </w:divBdr>
    </w:div>
    <w:div w:id="1913731852">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369CF219-D4E1-479A-B19E-5C2BD70283CC}">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82071710-83e2-4871-b606-0004f14e9c40"/>
    <ds:schemaRef ds:uri="de349a6f-9dd4-4167-a0ec-0f85ef0207c9"/>
    <ds:schemaRef ds:uri="http://schemas.microsoft.com/office/2006/metadata/properties"/>
  </ds:schemaRefs>
</ds:datastoreItem>
</file>

<file path=customXml/itemProps3.xml><?xml version="1.0" encoding="utf-8"?>
<ds:datastoreItem xmlns:ds="http://schemas.openxmlformats.org/officeDocument/2006/customXml" ds:itemID="{FECE5146-3852-4169-BEA1-F6FFD3A43889}">
  <ds:schemaRefs>
    <ds:schemaRef ds:uri="http://schemas.microsoft.com/sharepoint/v3/contenttype/forms"/>
  </ds:schemaRefs>
</ds:datastoreItem>
</file>

<file path=customXml/itemProps4.xml><?xml version="1.0" encoding="utf-8"?>
<ds:datastoreItem xmlns:ds="http://schemas.openxmlformats.org/officeDocument/2006/customXml" ds:itemID="{19F2C701-A7BD-487C-9A60-85AA453E8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1629</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HCD-02-22-IET-PT5</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HCD-02-22-IET-PT5</dc:title>
  <dc:subject/>
  <dc:creator>CBSC</dc:creator>
  <cp:keywords/>
  <cp:lastModifiedBy>Hagler, Carol@DGS</cp:lastModifiedBy>
  <cp:revision>3</cp:revision>
  <cp:lastPrinted>2020-06-10T21:02:00Z</cp:lastPrinted>
  <dcterms:created xsi:type="dcterms:W3CDTF">2023-03-23T22:30:00Z</dcterms:created>
  <dcterms:modified xsi:type="dcterms:W3CDTF">2023-04-12T21:33:00Z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