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0D3FA2DB" w:rsidR="00704C9C" w:rsidRPr="00AD67B3" w:rsidRDefault="002B732D" w:rsidP="002F5C0F">
      <w:pPr>
        <w:pStyle w:val="Heading1"/>
      </w:pPr>
      <w:r>
        <w:t xml:space="preserve">45-DAY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60751C">
        <w:t>CALIFORNIA BUILDING STANDARDS COMMISSION</w:t>
      </w:r>
      <w:r w:rsidR="003A5EC5" w:rsidRPr="00AD67B3">
        <w:br/>
      </w:r>
      <w:r w:rsidR="000257AD" w:rsidRPr="00AD67B3">
        <w:t xml:space="preserve">REGARDING </w:t>
      </w:r>
      <w:r w:rsidR="001701D4" w:rsidRPr="00AD67B3">
        <w:t>THE</w:t>
      </w:r>
      <w:r w:rsidR="003A5EC5" w:rsidRPr="00AD67B3">
        <w:t xml:space="preserve"> </w:t>
      </w:r>
      <w:r w:rsidR="0060751C">
        <w:rPr>
          <w:rFonts w:eastAsiaTheme="majorEastAsia"/>
        </w:rPr>
        <w:t>2022 CALIFORNIA PLUMBING CODE</w:t>
      </w:r>
      <w:r w:rsidR="002A55E0" w:rsidRPr="00AD67B3">
        <w:t>,</w:t>
      </w:r>
      <w:r w:rsidR="00941B9F">
        <w:br/>
      </w:r>
      <w:r w:rsidR="000257AD" w:rsidRPr="00AD67B3">
        <w:t xml:space="preserve">CALIFORNIA CODE OF REGULATIONS, TITLE 24, PART </w:t>
      </w:r>
      <w:r w:rsidR="0060751C">
        <w:rPr>
          <w:rFonts w:eastAsiaTheme="majorEastAsia"/>
        </w:rPr>
        <w:t>5</w:t>
      </w:r>
      <w:r w:rsidR="00941B9F">
        <w:br/>
      </w:r>
      <w:r w:rsidR="001701D4" w:rsidRPr="00AD67B3">
        <w:t>(</w:t>
      </w:r>
      <w:r w:rsidR="0060751C">
        <w:t>BSC</w:t>
      </w:r>
      <w:r w:rsidR="00977AEF">
        <w:t xml:space="preserve"> </w:t>
      </w:r>
      <w:r w:rsidR="009056EC" w:rsidRPr="0009579F">
        <w:t>02</w:t>
      </w:r>
      <w:r w:rsidR="00977AEF">
        <w:t>/</w:t>
      </w:r>
      <w:r w:rsidR="0060751C">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426657C7" w:rsidR="002F066A" w:rsidRPr="00AD67B3" w:rsidRDefault="002F066A" w:rsidP="002F5C0F">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r w:rsidR="006F5953" w:rsidRPr="00AD67B3">
        <w:rPr>
          <w:rFonts w:cs="Arial"/>
          <w:szCs w:val="24"/>
        </w:rPr>
        <w:t>italic,</w:t>
      </w:r>
      <w:r w:rsidRPr="00AD67B3">
        <w:rPr>
          <w:rFonts w:cs="Arial"/>
          <w:szCs w:val="24"/>
        </w:rPr>
        <w:t xml:space="preserve">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4EBD238F" w:rsidR="002F066A" w:rsidRPr="00AD67B3" w:rsidRDefault="002F066A" w:rsidP="005859F2">
      <w:pPr>
        <w:pStyle w:val="ListParagraph"/>
        <w:numPr>
          <w:ilvl w:val="0"/>
          <w:numId w:val="5"/>
        </w:numPr>
        <w:spacing w:after="0"/>
        <w:rPr>
          <w:rFonts w:cs="Arial"/>
        </w:rPr>
      </w:pPr>
      <w:r w:rsidRPr="00C8513E">
        <w:t>Ellips</w:t>
      </w:r>
      <w:r w:rsidR="00257DF9">
        <w:t>e</w:t>
      </w:r>
      <w:r w:rsidRPr="00C8513E">
        <w:t xml:space="preserve">s </w:t>
      </w:r>
      <w:r w:rsidR="00F123A2" w:rsidRPr="00C8513E">
        <w:t>(...</w:t>
      </w:r>
      <w:r w:rsidRPr="00C8513E">
        <w:t>) indicate existing text remains unchange</w:t>
      </w:r>
      <w:r w:rsidRPr="00AD67B3">
        <w:rPr>
          <w:rFonts w:eastAsia="Times New Roman" w:cs="Arial"/>
          <w:lang w:eastAsia="ko-KR"/>
        </w:rPr>
        <w:t>d</w:t>
      </w:r>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77777777" w:rsidR="000257AD" w:rsidRPr="00AD67B3" w:rsidRDefault="00F163D3" w:rsidP="002F5C0F">
      <w:pPr>
        <w:pStyle w:val="Heading2"/>
        <w:rPr>
          <w:bCs/>
        </w:rPr>
      </w:pPr>
      <w:r w:rsidRPr="00AD67B3">
        <w:t>INITIAL</w:t>
      </w:r>
      <w:r w:rsidR="006D74C1" w:rsidRPr="00AD67B3">
        <w:t xml:space="preserve"> </w:t>
      </w:r>
      <w:r w:rsidR="000257AD" w:rsidRPr="00AD67B3">
        <w:t>EXPRESS TERMS</w:t>
      </w:r>
    </w:p>
    <w:p w14:paraId="3B995F0C" w14:textId="03190865" w:rsidR="00EA6D67" w:rsidRDefault="00EA6D67" w:rsidP="00EA6D67">
      <w:pPr>
        <w:pStyle w:val="Heading3"/>
        <w:rPr>
          <w:noProof/>
        </w:rPr>
      </w:pPr>
      <w:r w:rsidRPr="00AD67B3">
        <w:t xml:space="preserve">ITEM </w:t>
      </w:r>
      <w:r>
        <w:rPr>
          <w:noProof/>
        </w:rPr>
        <w:t>1</w:t>
      </w:r>
      <w:r>
        <w:br/>
      </w:r>
      <w:r w:rsidRPr="00AD67B3">
        <w:t xml:space="preserve">Chapter </w:t>
      </w:r>
      <w:r>
        <w:rPr>
          <w:noProof/>
        </w:rPr>
        <w:t xml:space="preserve">2 </w:t>
      </w:r>
      <w:r w:rsidR="006F74EE">
        <w:rPr>
          <w:noProof/>
        </w:rPr>
        <w:t xml:space="preserve">DEFINITIONS, </w:t>
      </w:r>
      <w:r w:rsidR="006F74EE" w:rsidRPr="006F74EE">
        <w:rPr>
          <w:noProof/>
        </w:rPr>
        <w:t>Section</w:t>
      </w:r>
      <w:r w:rsidR="006F74EE">
        <w:rPr>
          <w:noProof/>
        </w:rPr>
        <w:t>s</w:t>
      </w:r>
      <w:r w:rsidR="006F74EE" w:rsidRPr="006F74EE">
        <w:rPr>
          <w:noProof/>
        </w:rPr>
        <w:t xml:space="preserve"> </w:t>
      </w:r>
      <w:r w:rsidR="006F74EE">
        <w:rPr>
          <w:noProof/>
        </w:rPr>
        <w:t>209.0</w:t>
      </w:r>
      <w:r w:rsidR="006F74EE" w:rsidRPr="006F74EE">
        <w:rPr>
          <w:noProof/>
        </w:rPr>
        <w:t xml:space="preserve"> </w:t>
      </w:r>
      <w:r w:rsidR="006F74EE">
        <w:rPr>
          <w:noProof/>
        </w:rPr>
        <w:t>and 218.0</w:t>
      </w:r>
      <w:r w:rsidR="006F74EE" w:rsidRPr="006F74EE">
        <w:rPr>
          <w:noProof/>
        </w:rPr>
        <w:t>.</w:t>
      </w:r>
    </w:p>
    <w:p w14:paraId="5E6693BB" w14:textId="17FFD7A8" w:rsidR="00B13798" w:rsidRPr="00B13798" w:rsidRDefault="00B13798" w:rsidP="00B13798">
      <w:pPr>
        <w:rPr>
          <w:b/>
          <w:bCs/>
        </w:rPr>
      </w:pPr>
      <w:r w:rsidRPr="00B13798">
        <w:rPr>
          <w:b/>
          <w:bCs/>
        </w:rPr>
        <w:t xml:space="preserve">Section 209.0, Definition of </w:t>
      </w:r>
      <w:r w:rsidRPr="00B13798">
        <w:rPr>
          <w:b/>
          <w:bCs/>
          <w:i/>
          <w:iCs/>
        </w:rPr>
        <w:t>Gray Water System</w:t>
      </w:r>
      <w:r w:rsidRPr="00B13798">
        <w:rPr>
          <w:b/>
          <w:bCs/>
        </w:rPr>
        <w:t xml:space="preserve"> </w:t>
      </w:r>
    </w:p>
    <w:p w14:paraId="27CF8DEF" w14:textId="5716E781" w:rsidR="007C66F3" w:rsidRDefault="00EA6D67" w:rsidP="00F4790A">
      <w:pPr>
        <w:autoSpaceDE w:val="0"/>
        <w:autoSpaceDN w:val="0"/>
        <w:adjustRightInd w:val="0"/>
        <w:spacing w:after="240"/>
        <w:rPr>
          <w:rFonts w:cs="Arial"/>
          <w:i/>
          <w:iCs/>
          <w:szCs w:val="24"/>
        </w:rPr>
      </w:pPr>
      <w:r w:rsidRPr="005719EB">
        <w:rPr>
          <w:rFonts w:cs="Arial"/>
          <w:b/>
          <w:bCs/>
          <w:i/>
          <w:iCs/>
          <w:szCs w:val="24"/>
        </w:rPr>
        <w:t xml:space="preserve">Gray Water System [BSC-CG]. </w:t>
      </w:r>
      <w:r w:rsidRPr="005719EB">
        <w:rPr>
          <w:rFonts w:cs="Arial"/>
          <w:i/>
          <w:iCs/>
          <w:szCs w:val="24"/>
        </w:rPr>
        <w:t>A system designed to collect</w:t>
      </w:r>
      <w:r>
        <w:rPr>
          <w:rFonts w:cs="Arial"/>
          <w:i/>
          <w:iCs/>
          <w:szCs w:val="24"/>
        </w:rPr>
        <w:t xml:space="preserve"> </w:t>
      </w:r>
      <w:r w:rsidRPr="005719EB">
        <w:rPr>
          <w:rFonts w:cs="Arial"/>
          <w:i/>
          <w:iCs/>
          <w:szCs w:val="24"/>
        </w:rPr>
        <w:t xml:space="preserve">gray water </w:t>
      </w:r>
      <w:r w:rsidRPr="00EA6D67">
        <w:rPr>
          <w:rFonts w:cs="Arial"/>
          <w:i/>
          <w:iCs/>
          <w:strike/>
          <w:szCs w:val="24"/>
        </w:rPr>
        <w:t>to be treated</w:t>
      </w:r>
      <w:r w:rsidRPr="00A22BD9">
        <w:rPr>
          <w:rFonts w:cs="Arial"/>
          <w:i/>
          <w:iCs/>
          <w:szCs w:val="24"/>
        </w:rPr>
        <w:t xml:space="preserve"> </w:t>
      </w:r>
      <w:r w:rsidRPr="005719EB">
        <w:rPr>
          <w:rFonts w:cs="Arial"/>
          <w:i/>
          <w:iCs/>
          <w:szCs w:val="24"/>
        </w:rPr>
        <w:t>on-site for reuse or distribution</w:t>
      </w:r>
      <w:r>
        <w:rPr>
          <w:rFonts w:cs="Arial"/>
          <w:i/>
          <w:iCs/>
          <w:szCs w:val="24"/>
        </w:rPr>
        <w:t xml:space="preserve"> </w:t>
      </w:r>
      <w:r w:rsidRPr="005719EB">
        <w:rPr>
          <w:rFonts w:cs="Arial"/>
          <w:i/>
          <w:iCs/>
          <w:szCs w:val="24"/>
        </w:rPr>
        <w:t>to an irrigation or disposal field. A gray water system may</w:t>
      </w:r>
      <w:r>
        <w:rPr>
          <w:rFonts w:cs="Arial"/>
          <w:i/>
          <w:iCs/>
          <w:szCs w:val="24"/>
        </w:rPr>
        <w:t xml:space="preserve"> </w:t>
      </w:r>
      <w:r w:rsidRPr="005719EB">
        <w:rPr>
          <w:rFonts w:cs="Arial"/>
          <w:i/>
          <w:iCs/>
          <w:szCs w:val="24"/>
        </w:rPr>
        <w:t>include, on-site treated nonpotable water devices or equipment,</w:t>
      </w:r>
      <w:r>
        <w:rPr>
          <w:rFonts w:cs="Arial"/>
          <w:i/>
          <w:iCs/>
          <w:szCs w:val="24"/>
        </w:rPr>
        <w:t xml:space="preserve"> </w:t>
      </w:r>
      <w:r w:rsidRPr="005719EB">
        <w:rPr>
          <w:rFonts w:cs="Arial"/>
          <w:i/>
          <w:iCs/>
          <w:szCs w:val="24"/>
        </w:rPr>
        <w:t>tanks, valves, filters, pumps or other appurtenances</w:t>
      </w:r>
      <w:r>
        <w:rPr>
          <w:rFonts w:cs="Arial"/>
          <w:i/>
          <w:iCs/>
          <w:szCs w:val="24"/>
        </w:rPr>
        <w:t xml:space="preserve"> </w:t>
      </w:r>
      <w:r w:rsidRPr="005719EB">
        <w:rPr>
          <w:rFonts w:cs="Arial"/>
          <w:i/>
          <w:iCs/>
          <w:szCs w:val="24"/>
        </w:rPr>
        <w:t>along with piping and receiving landscape.</w:t>
      </w:r>
    </w:p>
    <w:p w14:paraId="4E1341A6" w14:textId="4664C8E7" w:rsidR="00B13798" w:rsidRPr="00B13798" w:rsidRDefault="00B13798" w:rsidP="00B13798">
      <w:pPr>
        <w:rPr>
          <w:b/>
          <w:bCs/>
        </w:rPr>
      </w:pPr>
      <w:r w:rsidRPr="00B13798">
        <w:rPr>
          <w:b/>
          <w:bCs/>
        </w:rPr>
        <w:t xml:space="preserve">Section </w:t>
      </w:r>
      <w:r>
        <w:rPr>
          <w:b/>
          <w:bCs/>
        </w:rPr>
        <w:t>218</w:t>
      </w:r>
      <w:r w:rsidRPr="00B13798">
        <w:rPr>
          <w:b/>
          <w:bCs/>
        </w:rPr>
        <w:t xml:space="preserve">.0, Definition of </w:t>
      </w:r>
      <w:r>
        <w:rPr>
          <w:b/>
          <w:bCs/>
          <w:i/>
          <w:iCs/>
        </w:rPr>
        <w:t>Privacy Compartment</w:t>
      </w:r>
      <w:r w:rsidRPr="00B13798">
        <w:rPr>
          <w:b/>
          <w:bCs/>
        </w:rPr>
        <w:t xml:space="preserve"> </w:t>
      </w:r>
    </w:p>
    <w:p w14:paraId="32D409A4" w14:textId="72DECDCA" w:rsidR="007C66F3" w:rsidRPr="007C66F3" w:rsidRDefault="007C66F3" w:rsidP="007C66F3">
      <w:pPr>
        <w:spacing w:after="240"/>
        <w:rPr>
          <w:rFonts w:cs="Arial"/>
          <w:i/>
          <w:iCs/>
          <w:snapToGrid/>
          <w:szCs w:val="24"/>
          <w:u w:val="single"/>
        </w:rPr>
      </w:pPr>
      <w:r w:rsidRPr="004E7A1F">
        <w:rPr>
          <w:rFonts w:cs="Arial"/>
          <w:b/>
          <w:bCs/>
          <w:i/>
          <w:iCs/>
          <w:szCs w:val="24"/>
          <w:u w:val="single"/>
        </w:rPr>
        <w:t>Privacy Compartment</w:t>
      </w:r>
      <w:r w:rsidR="009056EC">
        <w:rPr>
          <w:rFonts w:cs="Arial"/>
          <w:b/>
          <w:bCs/>
          <w:i/>
          <w:iCs/>
          <w:szCs w:val="24"/>
          <w:u w:val="single"/>
        </w:rPr>
        <w:t xml:space="preserve"> </w:t>
      </w:r>
      <w:r w:rsidR="009056EC" w:rsidRPr="00486F48">
        <w:rPr>
          <w:rFonts w:cs="Arial"/>
          <w:b/>
          <w:bCs/>
          <w:i/>
          <w:iCs/>
          <w:szCs w:val="24"/>
          <w:u w:val="single"/>
        </w:rPr>
        <w:t>[BSC]</w:t>
      </w:r>
      <w:r w:rsidRPr="00486F48">
        <w:rPr>
          <w:rFonts w:cs="Arial"/>
          <w:b/>
          <w:bCs/>
          <w:i/>
          <w:iCs/>
          <w:szCs w:val="24"/>
          <w:u w:val="single"/>
        </w:rPr>
        <w:t>:</w:t>
      </w:r>
      <w:r w:rsidRPr="004E7A1F">
        <w:rPr>
          <w:rFonts w:cs="Arial"/>
          <w:i/>
          <w:iCs/>
          <w:szCs w:val="24"/>
          <w:u w:val="single"/>
        </w:rPr>
        <w:t xml:space="preserve"> A compartment</w:t>
      </w:r>
      <w:r w:rsidR="00C57B71">
        <w:rPr>
          <w:rFonts w:cs="Arial"/>
          <w:i/>
          <w:iCs/>
          <w:szCs w:val="24"/>
          <w:u w:val="single"/>
        </w:rPr>
        <w:t xml:space="preserve"> enclosing</w:t>
      </w:r>
      <w:r w:rsidRPr="004E7A1F">
        <w:rPr>
          <w:rFonts w:cs="Arial"/>
          <w:i/>
          <w:iCs/>
          <w:szCs w:val="24"/>
          <w:u w:val="single"/>
        </w:rPr>
        <w:t xml:space="preserve"> a water closet or urinal that provides visual privacy</w:t>
      </w:r>
      <w:r w:rsidR="004765AE">
        <w:rPr>
          <w:rFonts w:cs="Arial"/>
          <w:i/>
          <w:iCs/>
          <w:szCs w:val="24"/>
          <w:u w:val="single"/>
        </w:rPr>
        <w:t xml:space="preserve"> for the user</w:t>
      </w:r>
      <w:r w:rsidRPr="004E7A1F">
        <w:rPr>
          <w:rFonts w:cs="Arial"/>
          <w:i/>
          <w:iCs/>
          <w:szCs w:val="24"/>
          <w:u w:val="single"/>
        </w:rPr>
        <w:t>.</w:t>
      </w:r>
    </w:p>
    <w:p w14:paraId="284E5F36" w14:textId="77777777" w:rsidR="00CE79EC" w:rsidRPr="00AD67B3" w:rsidRDefault="00CE79EC" w:rsidP="00CE79EC">
      <w:pPr>
        <w:spacing w:before="120"/>
        <w:rPr>
          <w:rFonts w:cs="Arial"/>
        </w:rPr>
      </w:pPr>
      <w:r w:rsidRPr="00AD67B3">
        <w:rPr>
          <w:rFonts w:cs="Arial"/>
          <w:b/>
        </w:rPr>
        <w:t>Notation:</w:t>
      </w:r>
    </w:p>
    <w:p w14:paraId="61A75FED" w14:textId="1B742B0E" w:rsidR="00CE79EC" w:rsidRPr="00AD67B3" w:rsidRDefault="00CE79EC" w:rsidP="00CE79EC">
      <w:pPr>
        <w:spacing w:before="120"/>
        <w:rPr>
          <w:rFonts w:cs="Arial"/>
        </w:rPr>
      </w:pPr>
      <w:r w:rsidRPr="00AD67B3">
        <w:rPr>
          <w:rFonts w:cs="Arial"/>
        </w:rPr>
        <w:t xml:space="preserve">Authority: </w:t>
      </w:r>
      <w:r>
        <w:rPr>
          <w:rFonts w:cs="Arial"/>
          <w:noProof/>
        </w:rPr>
        <w:t>Health and Safety Code Section</w:t>
      </w:r>
      <w:r w:rsidR="005607EF">
        <w:rPr>
          <w:rFonts w:cs="Arial"/>
          <w:noProof/>
        </w:rPr>
        <w:t>s</w:t>
      </w:r>
      <w:r>
        <w:rPr>
          <w:rFonts w:cs="Arial"/>
          <w:noProof/>
        </w:rPr>
        <w:t xml:space="preserve"> 18934.5, </w:t>
      </w:r>
      <w:r w:rsidR="00A57AEF">
        <w:rPr>
          <w:rFonts w:cs="Arial"/>
          <w:noProof/>
        </w:rPr>
        <w:t xml:space="preserve">18940.5, </w:t>
      </w:r>
      <w:r>
        <w:rPr>
          <w:rFonts w:cs="Arial"/>
          <w:noProof/>
        </w:rPr>
        <w:t>18941.8</w:t>
      </w:r>
      <w:r w:rsidR="005607EF">
        <w:rPr>
          <w:rFonts w:cs="Arial"/>
          <w:noProof/>
        </w:rPr>
        <w:t>; Water Code Section 14877.1</w:t>
      </w:r>
    </w:p>
    <w:p w14:paraId="6D17E19C" w14:textId="0F213E66" w:rsidR="00CE79EC" w:rsidRDefault="00CE79EC" w:rsidP="00CE79EC">
      <w:pPr>
        <w:spacing w:before="120"/>
        <w:rPr>
          <w:rFonts w:cs="Arial"/>
          <w:noProof/>
        </w:rPr>
      </w:pPr>
      <w:r w:rsidRPr="00AD67B3">
        <w:rPr>
          <w:rFonts w:cs="Arial"/>
        </w:rPr>
        <w:t xml:space="preserve">Reference(s): </w:t>
      </w:r>
      <w:r>
        <w:rPr>
          <w:rFonts w:cs="Arial"/>
          <w:noProof/>
        </w:rPr>
        <w:t xml:space="preserve">Health and Safety Code Section 18934.5, </w:t>
      </w:r>
      <w:r w:rsidR="00A57AEF">
        <w:rPr>
          <w:rFonts w:cs="Arial"/>
          <w:noProof/>
        </w:rPr>
        <w:t xml:space="preserve">18940.5, </w:t>
      </w:r>
      <w:r>
        <w:rPr>
          <w:rFonts w:cs="Arial"/>
          <w:noProof/>
        </w:rPr>
        <w:t>18941.8</w:t>
      </w:r>
      <w:r w:rsidR="005607EF">
        <w:rPr>
          <w:rFonts w:cs="Arial"/>
          <w:noProof/>
        </w:rPr>
        <w:t>, SB 1194 (Chapter 839, Statutes of 2022)</w:t>
      </w:r>
    </w:p>
    <w:p w14:paraId="5FD9242E" w14:textId="7E5C4DE3" w:rsidR="00DE3643" w:rsidRPr="0078555F" w:rsidRDefault="00DE3643" w:rsidP="00DE3643">
      <w:pPr>
        <w:pStyle w:val="Heading3"/>
        <w:rPr>
          <w:noProof/>
        </w:rPr>
      </w:pPr>
      <w:r w:rsidRPr="00AD67B3">
        <w:lastRenderedPageBreak/>
        <w:t xml:space="preserve">ITEM </w:t>
      </w:r>
      <w:r w:rsidR="00FA1EFA">
        <w:rPr>
          <w:noProof/>
        </w:rPr>
        <w:t>2</w:t>
      </w:r>
      <w:r>
        <w:br/>
      </w:r>
      <w:bookmarkStart w:id="1" w:name="_Hlk115873468"/>
      <w:r w:rsidRPr="00AD67B3">
        <w:t xml:space="preserve">Chapter </w:t>
      </w:r>
      <w:r>
        <w:rPr>
          <w:noProof/>
        </w:rPr>
        <w:t>4</w:t>
      </w:r>
      <w:r w:rsidR="006F74EE">
        <w:rPr>
          <w:noProof/>
        </w:rPr>
        <w:t xml:space="preserve"> </w:t>
      </w:r>
      <w:r w:rsidR="006F74EE" w:rsidRPr="006F74EE">
        <w:rPr>
          <w:noProof/>
        </w:rPr>
        <w:t>PLUMBING FIXTURES AND FIXTURE FITTINGS</w:t>
      </w:r>
      <w:r w:rsidRPr="00AD67B3">
        <w:rPr>
          <w:noProof/>
        </w:rPr>
        <w:t xml:space="preserve">, </w:t>
      </w:r>
      <w:r w:rsidRPr="00AD67B3">
        <w:t>Section</w:t>
      </w:r>
      <w:r w:rsidR="0078555F">
        <w:t>s</w:t>
      </w:r>
      <w:r w:rsidRPr="00AD67B3">
        <w:t xml:space="preserve"> </w:t>
      </w:r>
      <w:r w:rsidR="00F87DB6">
        <w:rPr>
          <w:noProof/>
        </w:rPr>
        <w:t>422.1 Fixture Count</w:t>
      </w:r>
      <w:r w:rsidR="0078555F">
        <w:rPr>
          <w:noProof/>
        </w:rPr>
        <w:t xml:space="preserve">, </w:t>
      </w:r>
      <w:r w:rsidR="00F87DB6" w:rsidRPr="00F87DB6">
        <w:rPr>
          <w:i/>
          <w:iCs/>
          <w:noProof/>
        </w:rPr>
        <w:t>422.1.1 Fixture Calculations</w:t>
      </w:r>
      <w:r w:rsidR="0078555F">
        <w:rPr>
          <w:i/>
          <w:iCs/>
          <w:noProof/>
        </w:rPr>
        <w:t xml:space="preserve">, 422.1.2 </w:t>
      </w:r>
      <w:r w:rsidR="00203E89" w:rsidRPr="00C0297E">
        <w:rPr>
          <w:bCs/>
          <w:noProof/>
        </w:rPr>
        <w:t>Family or Assisted-Use Toilet and</w:t>
      </w:r>
      <w:r w:rsidR="00203E89">
        <w:rPr>
          <w:bCs/>
          <w:noProof/>
        </w:rPr>
        <w:t xml:space="preserve"> </w:t>
      </w:r>
      <w:r w:rsidR="00203E89" w:rsidRPr="00C0297E">
        <w:rPr>
          <w:bCs/>
          <w:noProof/>
        </w:rPr>
        <w:t>Bathing Facilities</w:t>
      </w:r>
      <w:r w:rsidR="0078555F">
        <w:rPr>
          <w:noProof/>
        </w:rPr>
        <w:t xml:space="preserve">, and </w:t>
      </w:r>
      <w:bookmarkStart w:id="2" w:name="_Hlk115875451"/>
      <w:r w:rsidR="0078555F">
        <w:rPr>
          <w:noProof/>
        </w:rPr>
        <w:t>422.2 Separate Facilities</w:t>
      </w:r>
      <w:bookmarkEnd w:id="2"/>
      <w:r w:rsidR="0078555F">
        <w:rPr>
          <w:noProof/>
        </w:rPr>
        <w:t xml:space="preserve">. </w:t>
      </w:r>
    </w:p>
    <w:bookmarkEnd w:id="1"/>
    <w:p w14:paraId="0BAF758F" w14:textId="637FCE87" w:rsidR="002319D7" w:rsidRPr="00F4790A" w:rsidRDefault="002319D7" w:rsidP="00F4790A">
      <w:pPr>
        <w:widowControl/>
        <w:autoSpaceDE w:val="0"/>
        <w:autoSpaceDN w:val="0"/>
        <w:adjustRightInd w:val="0"/>
        <w:spacing w:after="240"/>
        <w:rPr>
          <w:rFonts w:cs="Arial"/>
          <w:i/>
          <w:iCs/>
          <w:snapToGrid/>
          <w:szCs w:val="24"/>
        </w:rPr>
      </w:pPr>
      <w:r w:rsidRPr="002319D7">
        <w:rPr>
          <w:rFonts w:cs="Arial"/>
          <w:b/>
          <w:bCs/>
          <w:snapToGrid/>
          <w:szCs w:val="24"/>
        </w:rPr>
        <w:t xml:space="preserve">422.1 Fixture Count. </w:t>
      </w:r>
      <w:r w:rsidRPr="002319D7">
        <w:rPr>
          <w:rFonts w:cs="Arial"/>
          <w:snapToGrid/>
          <w:szCs w:val="24"/>
        </w:rPr>
        <w:t xml:space="preserve">Plumbing fixtures shall be provided for the type of building occupancy and in the minimum number shown in Table 422.1 </w:t>
      </w:r>
      <w:r w:rsidRPr="002319D7">
        <w:rPr>
          <w:rFonts w:cs="Arial"/>
          <w:b/>
          <w:bCs/>
          <w:i/>
          <w:iCs/>
          <w:snapToGrid/>
          <w:szCs w:val="24"/>
        </w:rPr>
        <w:t xml:space="preserve">[OSHPD 1, 2, 3, 4 &amp; 5] </w:t>
      </w:r>
      <w:r w:rsidRPr="002319D7">
        <w:rPr>
          <w:rFonts w:cs="Arial"/>
          <w:i/>
          <w:iCs/>
          <w:snapToGrid/>
          <w:szCs w:val="24"/>
        </w:rPr>
        <w:t>and Table 4-2 and Table 4-3</w:t>
      </w:r>
      <w:r w:rsidRPr="002319D7">
        <w:rPr>
          <w:rFonts w:cs="Arial"/>
          <w:snapToGrid/>
          <w:szCs w:val="24"/>
        </w:rPr>
        <w:t xml:space="preserve">. The total occupant load and occupancy classification shall be determined in accordance with the </w:t>
      </w:r>
      <w:r w:rsidRPr="002319D7">
        <w:rPr>
          <w:rFonts w:cs="Arial"/>
          <w:i/>
          <w:iCs/>
          <w:snapToGrid/>
          <w:szCs w:val="24"/>
        </w:rPr>
        <w:t>California Building Code</w:t>
      </w:r>
      <w:r w:rsidRPr="002319D7">
        <w:rPr>
          <w:rFonts w:cs="Arial"/>
          <w:snapToGrid/>
          <w:szCs w:val="24"/>
        </w:rPr>
        <w:t>. Occupancy classification not shown in Table 422.1 shall be considered separately by the Authority Having Jurisdiction.</w:t>
      </w:r>
    </w:p>
    <w:p w14:paraId="21671981" w14:textId="2A2B17C6" w:rsidR="002319D7" w:rsidRPr="002319D7" w:rsidRDefault="002319D7" w:rsidP="00F4790A">
      <w:pPr>
        <w:widowControl/>
        <w:autoSpaceDE w:val="0"/>
        <w:autoSpaceDN w:val="0"/>
        <w:adjustRightInd w:val="0"/>
        <w:rPr>
          <w:rFonts w:cs="Arial"/>
          <w:i/>
          <w:iCs/>
          <w:snapToGrid/>
          <w:szCs w:val="24"/>
        </w:rPr>
      </w:pPr>
      <w:r w:rsidRPr="002319D7">
        <w:rPr>
          <w:rFonts w:cs="Arial"/>
          <w:b/>
          <w:bCs/>
          <w:i/>
          <w:iCs/>
          <w:snapToGrid/>
          <w:szCs w:val="24"/>
        </w:rPr>
        <w:t xml:space="preserve">Exception: [BSC, DSA-SS &amp; DSA-SS/CC] </w:t>
      </w:r>
      <w:r w:rsidRPr="002319D7">
        <w:rPr>
          <w:rFonts w:cs="Arial"/>
          <w:i/>
          <w:iCs/>
          <w:snapToGrid/>
          <w:szCs w:val="24"/>
        </w:rPr>
        <w:t>Using occupancy</w:t>
      </w:r>
      <w:r>
        <w:rPr>
          <w:rFonts w:cs="Arial"/>
          <w:i/>
          <w:iCs/>
          <w:snapToGrid/>
          <w:szCs w:val="24"/>
        </w:rPr>
        <w:t xml:space="preserve"> </w:t>
      </w:r>
      <w:r w:rsidRPr="002319D7">
        <w:rPr>
          <w:rFonts w:cs="Arial"/>
          <w:i/>
          <w:iCs/>
          <w:snapToGrid/>
          <w:szCs w:val="24"/>
        </w:rPr>
        <w:t>classification, described as function of space, determine</w:t>
      </w:r>
      <w:r>
        <w:rPr>
          <w:rFonts w:cs="Arial"/>
          <w:i/>
          <w:iCs/>
          <w:snapToGrid/>
          <w:szCs w:val="24"/>
        </w:rPr>
        <w:t xml:space="preserve"> </w:t>
      </w:r>
      <w:r w:rsidRPr="002319D7">
        <w:rPr>
          <w:rFonts w:cs="Arial"/>
          <w:i/>
          <w:iCs/>
          <w:snapToGrid/>
          <w:szCs w:val="24"/>
        </w:rPr>
        <w:t>occupant load factor from Table 4-1 Occupant Load Factor, of this chapter.</w:t>
      </w:r>
    </w:p>
    <w:p w14:paraId="284DDC4B" w14:textId="1985D804" w:rsidR="00DE3643" w:rsidRDefault="00F87DB6" w:rsidP="002319D7">
      <w:pPr>
        <w:ind w:left="720"/>
        <w:rPr>
          <w:i/>
          <w:iCs/>
          <w:noProof/>
          <w:u w:val="single"/>
        </w:rPr>
      </w:pPr>
      <w:r w:rsidRPr="00F87DB6">
        <w:rPr>
          <w:b/>
          <w:bCs/>
          <w:i/>
          <w:iCs/>
          <w:noProof/>
          <w:u w:val="single"/>
        </w:rPr>
        <w:t>422.1.1 Fixture Calculations.</w:t>
      </w:r>
      <w:r w:rsidRPr="00F87DB6">
        <w:rPr>
          <w:b/>
          <w:bCs/>
          <w:noProof/>
          <w:u w:val="single"/>
        </w:rPr>
        <w:t xml:space="preserve"> </w:t>
      </w:r>
      <w:r w:rsidRPr="00F87DB6">
        <w:rPr>
          <w:noProof/>
        </w:rPr>
        <w:t>The minimum number of fixtures shall be calculated at 50 percent male and 50 percent female based on the total occupant load. Where information submitted indicates a difference in the distribution of the sexes such information shall be used to determine the number of fixtures for each sex. Once the occupancy load and occupancy are determined, Table 422.1 shall be applied to determine the minimum number of plumbing fixtures required. Where applying the fixture ratios in Table 422.1 results in fractional numbers, such numbers shall be rounded to the next whole number. For multiple occupancies, fractional numbers shall be first summed and then rounded to the next whole number.</w:t>
      </w:r>
      <w:r>
        <w:rPr>
          <w:noProof/>
        </w:rPr>
        <w:t xml:space="preserve"> </w:t>
      </w:r>
      <w:r w:rsidR="009056EC">
        <w:rPr>
          <w:b/>
          <w:bCs/>
          <w:i/>
          <w:iCs/>
          <w:noProof/>
          <w:u w:val="single"/>
        </w:rPr>
        <w:t>[</w:t>
      </w:r>
      <w:r w:rsidR="009056EC" w:rsidRPr="00486F48">
        <w:rPr>
          <w:b/>
          <w:bCs/>
          <w:i/>
          <w:iCs/>
          <w:noProof/>
          <w:u w:val="single"/>
        </w:rPr>
        <w:t>BSC</w:t>
      </w:r>
      <w:r w:rsidR="009056EC">
        <w:rPr>
          <w:b/>
          <w:bCs/>
          <w:i/>
          <w:iCs/>
          <w:noProof/>
          <w:u w:val="single"/>
        </w:rPr>
        <w:t xml:space="preserve">] </w:t>
      </w:r>
      <w:r w:rsidRPr="00F87DB6">
        <w:rPr>
          <w:i/>
          <w:iCs/>
          <w:noProof/>
          <w:u w:val="single"/>
        </w:rPr>
        <w:t xml:space="preserve">For </w:t>
      </w:r>
      <w:r w:rsidR="000A082A">
        <w:rPr>
          <w:i/>
          <w:iCs/>
          <w:noProof/>
          <w:u w:val="single"/>
        </w:rPr>
        <w:t>toilet facilities</w:t>
      </w:r>
      <w:r w:rsidR="000A082A" w:rsidRPr="00F87DB6">
        <w:rPr>
          <w:i/>
          <w:iCs/>
          <w:noProof/>
          <w:u w:val="single"/>
        </w:rPr>
        <w:t xml:space="preserve"> </w:t>
      </w:r>
      <w:r w:rsidRPr="00F87DB6">
        <w:rPr>
          <w:i/>
          <w:iCs/>
          <w:noProof/>
          <w:u w:val="single"/>
        </w:rPr>
        <w:t xml:space="preserve">designed for use by all genders, the minimum number of fixtures shall be the aggregate calculated at 50 percent female and 50 percent male in accordance with Table 422.1. </w:t>
      </w:r>
      <w:r w:rsidR="008642DE" w:rsidRPr="008642DE">
        <w:rPr>
          <w:i/>
          <w:iCs/>
          <w:noProof/>
          <w:u w:val="single"/>
        </w:rPr>
        <w:t xml:space="preserve">Where multi-user all-gender facilities are provided </w:t>
      </w:r>
      <w:r w:rsidR="000A082A">
        <w:rPr>
          <w:i/>
          <w:iCs/>
          <w:noProof/>
          <w:u w:val="single"/>
        </w:rPr>
        <w:t xml:space="preserve">in lieu of or </w:t>
      </w:r>
      <w:r w:rsidR="008642DE" w:rsidRPr="008642DE">
        <w:rPr>
          <w:i/>
          <w:iCs/>
          <w:noProof/>
          <w:u w:val="single"/>
        </w:rPr>
        <w:t xml:space="preserve">in addition to separate men’s and women’s facilities, the total number of fixtures collectively shall be used to determine the number of fixtures provided in an </w:t>
      </w:r>
      <w:r w:rsidR="008642DE" w:rsidRPr="00216D1D">
        <w:rPr>
          <w:i/>
          <w:iCs/>
          <w:noProof/>
          <w:u w:val="single"/>
        </w:rPr>
        <w:t>occupancy</w:t>
      </w:r>
      <w:r w:rsidRPr="00216D1D">
        <w:rPr>
          <w:i/>
          <w:iCs/>
          <w:noProof/>
          <w:u w:val="single"/>
        </w:rPr>
        <w:t>.</w:t>
      </w:r>
      <w:r w:rsidR="00216D1D" w:rsidRPr="00216D1D">
        <w:rPr>
          <w:i/>
          <w:iCs/>
          <w:u w:val="single"/>
        </w:rPr>
        <w:t xml:space="preserve"> </w:t>
      </w:r>
      <w:r w:rsidR="00216D1D" w:rsidRPr="00216D1D">
        <w:rPr>
          <w:i/>
          <w:iCs/>
          <w:noProof/>
          <w:u w:val="single"/>
        </w:rPr>
        <w:t>The substitution of a water closet for each urinal shall be permitted provided the total number of fixtures installed complies with Table 422.1.</w:t>
      </w:r>
    </w:p>
    <w:p w14:paraId="16B3CBEC" w14:textId="55F9C0E5" w:rsidR="00C0297E" w:rsidRDefault="004348D3" w:rsidP="00C0297E">
      <w:pPr>
        <w:ind w:left="720"/>
        <w:rPr>
          <w:noProof/>
        </w:rPr>
      </w:pPr>
      <w:r w:rsidRPr="004348D3">
        <w:rPr>
          <w:b/>
          <w:bCs/>
          <w:strike/>
          <w:noProof/>
        </w:rPr>
        <w:t>422.1.</w:t>
      </w:r>
      <w:r w:rsidR="00C0297E">
        <w:rPr>
          <w:b/>
          <w:bCs/>
          <w:strike/>
          <w:noProof/>
        </w:rPr>
        <w:t>1</w:t>
      </w:r>
      <w:r w:rsidRPr="004348D3">
        <w:rPr>
          <w:b/>
          <w:bCs/>
          <w:noProof/>
        </w:rPr>
        <w:t xml:space="preserve"> </w:t>
      </w:r>
      <w:r w:rsidRPr="004348D3">
        <w:rPr>
          <w:b/>
          <w:bCs/>
          <w:i/>
          <w:iCs/>
          <w:noProof/>
          <w:u w:val="single"/>
        </w:rPr>
        <w:t>422.</w:t>
      </w:r>
      <w:r w:rsidR="00C0297E">
        <w:rPr>
          <w:b/>
          <w:bCs/>
          <w:i/>
          <w:iCs/>
          <w:noProof/>
          <w:u w:val="single"/>
        </w:rPr>
        <w:t>1</w:t>
      </w:r>
      <w:r w:rsidRPr="004348D3">
        <w:rPr>
          <w:b/>
          <w:bCs/>
          <w:i/>
          <w:iCs/>
          <w:noProof/>
          <w:u w:val="single"/>
        </w:rPr>
        <w:t>.2</w:t>
      </w:r>
      <w:r w:rsidRPr="004348D3">
        <w:rPr>
          <w:b/>
          <w:bCs/>
          <w:noProof/>
        </w:rPr>
        <w:t xml:space="preserve"> </w:t>
      </w:r>
      <w:bookmarkStart w:id="3" w:name="_Hlk115273240"/>
      <w:r w:rsidR="00C0297E" w:rsidRPr="00C0297E">
        <w:rPr>
          <w:b/>
          <w:bCs/>
          <w:noProof/>
        </w:rPr>
        <w:t>Family or Assisted-Use Toilet and</w:t>
      </w:r>
      <w:r w:rsidR="00C0297E">
        <w:rPr>
          <w:b/>
          <w:bCs/>
          <w:noProof/>
        </w:rPr>
        <w:t xml:space="preserve"> </w:t>
      </w:r>
      <w:r w:rsidR="00C0297E" w:rsidRPr="00C0297E">
        <w:rPr>
          <w:b/>
          <w:bCs/>
          <w:noProof/>
        </w:rPr>
        <w:t>Bathing Facilities</w:t>
      </w:r>
      <w:bookmarkEnd w:id="3"/>
      <w:r w:rsidR="00C0297E" w:rsidRPr="00C0297E">
        <w:rPr>
          <w:b/>
          <w:bCs/>
          <w:noProof/>
        </w:rPr>
        <w:t xml:space="preserve">. </w:t>
      </w:r>
      <w:r w:rsidR="00C0297E" w:rsidRPr="00C0297E">
        <w:rPr>
          <w:noProof/>
        </w:rPr>
        <w:t>Where family or assisted-use toilet</w:t>
      </w:r>
      <w:r w:rsidR="00C0297E">
        <w:rPr>
          <w:noProof/>
        </w:rPr>
        <w:t xml:space="preserve"> </w:t>
      </w:r>
      <w:r w:rsidR="00C0297E" w:rsidRPr="00C0297E">
        <w:rPr>
          <w:noProof/>
        </w:rPr>
        <w:t>and bathing rooms are required, in applicable building</w:t>
      </w:r>
      <w:r w:rsidR="00C0297E">
        <w:rPr>
          <w:noProof/>
        </w:rPr>
        <w:t xml:space="preserve"> </w:t>
      </w:r>
      <w:r w:rsidR="00C0297E" w:rsidRPr="00C0297E">
        <w:rPr>
          <w:noProof/>
        </w:rPr>
        <w:t>regulations, the facilities shall be installed in accordance</w:t>
      </w:r>
      <w:r w:rsidR="00C0297E">
        <w:rPr>
          <w:noProof/>
        </w:rPr>
        <w:t xml:space="preserve"> </w:t>
      </w:r>
      <w:r w:rsidR="00C0297E" w:rsidRPr="00C0297E">
        <w:rPr>
          <w:noProof/>
        </w:rPr>
        <w:t>with those regulations.</w:t>
      </w:r>
    </w:p>
    <w:p w14:paraId="27D3BC0A" w14:textId="39230B54" w:rsidR="00C0297E" w:rsidRPr="00C0297E" w:rsidRDefault="00C0297E" w:rsidP="00F4790A">
      <w:pPr>
        <w:spacing w:after="240"/>
        <w:ind w:left="720"/>
        <w:rPr>
          <w:noProof/>
        </w:rPr>
      </w:pPr>
      <w:r>
        <w:rPr>
          <w:noProof/>
        </w:rPr>
        <w:t>(renumber remaining sections)</w:t>
      </w:r>
    </w:p>
    <w:p w14:paraId="7ACFAF86" w14:textId="77777777" w:rsidR="006F5953" w:rsidRDefault="006F5953" w:rsidP="006F5953">
      <w:pPr>
        <w:rPr>
          <w:noProof/>
        </w:rPr>
      </w:pPr>
      <w:r w:rsidRPr="00105BD4">
        <w:rPr>
          <w:b/>
          <w:bCs/>
          <w:noProof/>
        </w:rPr>
        <w:t>422.2 Separate Facilities.</w:t>
      </w:r>
      <w:r>
        <w:rPr>
          <w:noProof/>
        </w:rPr>
        <w:t xml:space="preserve"> Separate toilet facilities shall be provided for each sex.</w:t>
      </w:r>
    </w:p>
    <w:p w14:paraId="0C8D905C" w14:textId="41B077FD" w:rsidR="006F5953" w:rsidRPr="00CC5936" w:rsidRDefault="006F5953" w:rsidP="006F5953">
      <w:pPr>
        <w:rPr>
          <w:b/>
          <w:bCs/>
          <w:noProof/>
        </w:rPr>
      </w:pPr>
      <w:r w:rsidRPr="00CC5936">
        <w:rPr>
          <w:b/>
          <w:bCs/>
          <w:noProof/>
        </w:rPr>
        <w:t>Exceptions</w:t>
      </w:r>
      <w:r w:rsidR="00CC5936" w:rsidRPr="00CC5936">
        <w:rPr>
          <w:b/>
          <w:bCs/>
          <w:noProof/>
        </w:rPr>
        <w:t xml:space="preserve"> </w:t>
      </w:r>
      <w:r w:rsidR="00CC5936" w:rsidRPr="00CC5936">
        <w:rPr>
          <w:b/>
          <w:bCs/>
          <w:i/>
          <w:iCs/>
          <w:noProof/>
        </w:rPr>
        <w:t>[Not adopted for OSHPD 1, 2, 3, 4, &amp; 5]</w:t>
      </w:r>
      <w:r w:rsidRPr="00CC5936">
        <w:rPr>
          <w:b/>
          <w:bCs/>
          <w:i/>
          <w:iCs/>
          <w:noProof/>
        </w:rPr>
        <w:t>:</w:t>
      </w:r>
    </w:p>
    <w:p w14:paraId="2DE7C375" w14:textId="77777777" w:rsidR="006F5953" w:rsidRDefault="006F5953" w:rsidP="006F5953">
      <w:pPr>
        <w:rPr>
          <w:noProof/>
        </w:rPr>
      </w:pPr>
      <w:r>
        <w:rPr>
          <w:noProof/>
        </w:rPr>
        <w:t>(1)</w:t>
      </w:r>
      <w:r>
        <w:rPr>
          <w:noProof/>
        </w:rPr>
        <w:tab/>
        <w:t>Residential installations.</w:t>
      </w:r>
    </w:p>
    <w:p w14:paraId="2F423586" w14:textId="77777777" w:rsidR="006F5953" w:rsidRDefault="006F5953" w:rsidP="00105BD4">
      <w:pPr>
        <w:ind w:left="720" w:hanging="720"/>
        <w:rPr>
          <w:noProof/>
        </w:rPr>
      </w:pPr>
      <w:r>
        <w:rPr>
          <w:noProof/>
        </w:rPr>
        <w:t>(2)</w:t>
      </w:r>
      <w:r>
        <w:rPr>
          <w:noProof/>
        </w:rPr>
        <w:tab/>
        <w:t>In occupancies with a total occupant load of 10 or less, including customers and employees, one toilet facility, designed for use by no more than one person at a time, shall be permitted for use by both sexes.</w:t>
      </w:r>
    </w:p>
    <w:p w14:paraId="1A0C1D3D" w14:textId="77777777" w:rsidR="006F5953" w:rsidRDefault="006F5953" w:rsidP="00105BD4">
      <w:pPr>
        <w:ind w:left="720" w:hanging="720"/>
        <w:rPr>
          <w:noProof/>
        </w:rPr>
      </w:pPr>
      <w:r>
        <w:rPr>
          <w:noProof/>
        </w:rPr>
        <w:t>(3)</w:t>
      </w:r>
      <w:r>
        <w:rPr>
          <w:noProof/>
        </w:rPr>
        <w:tab/>
        <w:t xml:space="preserve">In business and mercantile occupancies with a total occupant load of 50 or less including customers and employees, one toilet facility, designed for use by no </w:t>
      </w:r>
      <w:r>
        <w:rPr>
          <w:noProof/>
        </w:rPr>
        <w:lastRenderedPageBreak/>
        <w:t>more than one person at a time, shall be permitted for use by both sexes.</w:t>
      </w:r>
    </w:p>
    <w:p w14:paraId="147BBD22" w14:textId="419E076F" w:rsidR="003016E9" w:rsidRDefault="006F5953" w:rsidP="00F4790A">
      <w:pPr>
        <w:spacing w:after="240"/>
        <w:ind w:left="720" w:hanging="720"/>
        <w:rPr>
          <w:i/>
          <w:iCs/>
          <w:noProof/>
          <w:u w:val="single"/>
        </w:rPr>
      </w:pPr>
      <w:r w:rsidRPr="006F5953">
        <w:rPr>
          <w:i/>
          <w:iCs/>
          <w:noProof/>
          <w:u w:val="single"/>
        </w:rPr>
        <w:t>(4)</w:t>
      </w:r>
      <w:r w:rsidR="00105BD4">
        <w:rPr>
          <w:i/>
          <w:iCs/>
          <w:noProof/>
          <w:u w:val="single"/>
        </w:rPr>
        <w:tab/>
      </w:r>
      <w:r w:rsidR="009056EC">
        <w:rPr>
          <w:b/>
          <w:bCs/>
          <w:i/>
          <w:iCs/>
          <w:noProof/>
          <w:u w:val="single"/>
        </w:rPr>
        <w:t>[</w:t>
      </w:r>
      <w:r w:rsidR="009056EC" w:rsidRPr="00486F48">
        <w:rPr>
          <w:b/>
          <w:bCs/>
          <w:i/>
          <w:iCs/>
          <w:noProof/>
          <w:u w:val="single"/>
        </w:rPr>
        <w:t>BSC</w:t>
      </w:r>
      <w:r w:rsidR="009056EC">
        <w:rPr>
          <w:b/>
          <w:bCs/>
          <w:i/>
          <w:iCs/>
          <w:noProof/>
          <w:u w:val="single"/>
        </w:rPr>
        <w:t xml:space="preserve">] </w:t>
      </w:r>
      <w:r w:rsidR="00983D6F" w:rsidRPr="00983D6F">
        <w:rPr>
          <w:i/>
          <w:iCs/>
          <w:noProof/>
          <w:u w:val="single"/>
        </w:rPr>
        <w:t>Separate facilities shall not be required where rooms have fixtures designed for use by all genders and the water closets are installed in privacy compartments</w:t>
      </w:r>
      <w:r w:rsidR="00983D6F">
        <w:rPr>
          <w:i/>
          <w:iCs/>
          <w:noProof/>
          <w:u w:val="single"/>
        </w:rPr>
        <w:t xml:space="preserve">. </w:t>
      </w:r>
      <w:r w:rsidR="00983D6F" w:rsidRPr="00983D6F">
        <w:rPr>
          <w:i/>
          <w:iCs/>
          <w:noProof/>
          <w:u w:val="single"/>
        </w:rPr>
        <w:t>Urinals, when installed, shall be located in a privacy compartment or separate private area. Privacy compartments shall be provided with full-height walls or full-height pre-manufactured panel systems with continuous brackets at abutting panels. Each compartment shall be provided with either a full-height door with head jamb casing or a floor-to-ceiling door.</w:t>
      </w:r>
      <w:r w:rsidR="00983D6F">
        <w:rPr>
          <w:i/>
          <w:iCs/>
          <w:noProof/>
          <w:u w:val="single"/>
        </w:rPr>
        <w:t xml:space="preserve"> </w:t>
      </w:r>
      <w:r w:rsidR="00983D6F" w:rsidRPr="00983D6F">
        <w:rPr>
          <w:i/>
          <w:iCs/>
          <w:noProof/>
          <w:u w:val="single"/>
        </w:rPr>
        <w:t>Pre-manufactured panel system doors shall be provided with continuous hinges.</w:t>
      </w:r>
      <w:r w:rsidR="00983D6F">
        <w:rPr>
          <w:i/>
          <w:iCs/>
          <w:noProof/>
          <w:u w:val="single"/>
        </w:rPr>
        <w:t xml:space="preserve"> </w:t>
      </w:r>
      <w:r w:rsidR="00983D6F" w:rsidRPr="00983D6F">
        <w:rPr>
          <w:i/>
          <w:iCs/>
          <w:noProof/>
          <w:u w:val="single"/>
        </w:rPr>
        <w:t>All compartment doors shall be lockable from the inside of the compartment, with a door locking device that is readily distinguishable as locked from the outside of the compartment.</w:t>
      </w:r>
      <w:r w:rsidR="003016E9">
        <w:rPr>
          <w:i/>
          <w:iCs/>
          <w:noProof/>
          <w:u w:val="single"/>
        </w:rPr>
        <w:t xml:space="preserve"> </w:t>
      </w:r>
    </w:p>
    <w:p w14:paraId="2E392623" w14:textId="2B5AB282" w:rsidR="002C03CE" w:rsidRPr="00AD67B3" w:rsidRDefault="002C03CE" w:rsidP="002F5C0F">
      <w:pPr>
        <w:spacing w:before="120"/>
        <w:rPr>
          <w:rFonts w:cs="Arial"/>
        </w:rPr>
      </w:pPr>
      <w:r w:rsidRPr="00AD67B3">
        <w:rPr>
          <w:rFonts w:cs="Arial"/>
          <w:b/>
        </w:rPr>
        <w:t>Notation:</w:t>
      </w:r>
    </w:p>
    <w:p w14:paraId="6178D757" w14:textId="73CC092A" w:rsidR="002C03CE" w:rsidRPr="00AD67B3" w:rsidRDefault="002C03CE" w:rsidP="002F5C0F">
      <w:pPr>
        <w:spacing w:before="120"/>
        <w:rPr>
          <w:rFonts w:cs="Arial"/>
        </w:rPr>
      </w:pPr>
      <w:r w:rsidRPr="00AD67B3">
        <w:rPr>
          <w:rFonts w:cs="Arial"/>
        </w:rPr>
        <w:t xml:space="preserve">Authority: </w:t>
      </w:r>
      <w:r w:rsidR="00395A05">
        <w:rPr>
          <w:rFonts w:cs="Arial"/>
          <w:noProof/>
        </w:rPr>
        <w:t>Health and Safety Code Section 18934.5</w:t>
      </w:r>
    </w:p>
    <w:p w14:paraId="73EA2182" w14:textId="758875EF" w:rsidR="00203931" w:rsidRDefault="002C03CE" w:rsidP="002F5C0F">
      <w:pPr>
        <w:spacing w:before="120"/>
        <w:rPr>
          <w:rFonts w:cs="Arial"/>
          <w:noProof/>
        </w:rPr>
      </w:pPr>
      <w:r w:rsidRPr="00AD67B3">
        <w:rPr>
          <w:rFonts w:cs="Arial"/>
        </w:rPr>
        <w:t xml:space="preserve">Reference(s): </w:t>
      </w:r>
      <w:r w:rsidR="00395A05">
        <w:rPr>
          <w:rFonts w:cs="Arial"/>
          <w:noProof/>
        </w:rPr>
        <w:t>Health and Safety Code Section</w:t>
      </w:r>
      <w:r w:rsidR="005607EF">
        <w:rPr>
          <w:rFonts w:cs="Arial"/>
          <w:noProof/>
        </w:rPr>
        <w:t xml:space="preserve"> </w:t>
      </w:r>
      <w:r w:rsidR="00395A05">
        <w:rPr>
          <w:rFonts w:cs="Arial"/>
          <w:noProof/>
        </w:rPr>
        <w:t>18934.5</w:t>
      </w:r>
      <w:r w:rsidR="00F20911">
        <w:rPr>
          <w:rFonts w:cs="Arial"/>
          <w:noProof/>
        </w:rPr>
        <w:t>, SB 119</w:t>
      </w:r>
      <w:r w:rsidR="001F3413">
        <w:rPr>
          <w:rFonts w:cs="Arial"/>
          <w:noProof/>
        </w:rPr>
        <w:t>4</w:t>
      </w:r>
      <w:r w:rsidR="00F20911">
        <w:rPr>
          <w:rFonts w:cs="Arial"/>
          <w:noProof/>
        </w:rPr>
        <w:t xml:space="preserve"> (Chapter 839, Statutes of 2022)</w:t>
      </w:r>
    </w:p>
    <w:p w14:paraId="5EAE7D08" w14:textId="20A88A8D" w:rsidR="0078555F" w:rsidRPr="00B8238E" w:rsidRDefault="0078555F" w:rsidP="00F4790A">
      <w:pPr>
        <w:pStyle w:val="Heading3"/>
        <w:spacing w:before="480"/>
        <w:rPr>
          <w:noProof/>
        </w:rPr>
      </w:pPr>
      <w:r w:rsidRPr="00AD67B3">
        <w:t xml:space="preserve">ITEM </w:t>
      </w:r>
      <w:r w:rsidR="00203E89">
        <w:rPr>
          <w:noProof/>
        </w:rPr>
        <w:t>3</w:t>
      </w:r>
      <w:r>
        <w:br/>
      </w:r>
      <w:bookmarkStart w:id="4" w:name="_Hlk115876031"/>
      <w:r w:rsidRPr="00B8238E">
        <w:t xml:space="preserve">Chapter </w:t>
      </w:r>
      <w:bookmarkStart w:id="5" w:name="_Hlk107576659"/>
      <w:r w:rsidRPr="00B8238E">
        <w:rPr>
          <w:noProof/>
        </w:rPr>
        <w:t>6 WATER SUPPLY AND DISTRIBUTION</w:t>
      </w:r>
      <w:bookmarkEnd w:id="5"/>
      <w:r w:rsidRPr="00B8238E">
        <w:rPr>
          <w:noProof/>
        </w:rPr>
        <w:t xml:space="preserve">, </w:t>
      </w:r>
      <w:r w:rsidRPr="00B8238E">
        <w:t xml:space="preserve">Section </w:t>
      </w:r>
      <w:r w:rsidRPr="00B8238E">
        <w:rPr>
          <w:rFonts w:cs="Arial"/>
        </w:rPr>
        <w:t>604.2 Lead Content.</w:t>
      </w:r>
      <w:r w:rsidRPr="00B8238E">
        <w:rPr>
          <w:rFonts w:cs="Arial"/>
          <w:b w:val="0"/>
          <w:bCs/>
        </w:rPr>
        <w:t xml:space="preserve"> </w:t>
      </w:r>
      <w:bookmarkEnd w:id="4"/>
    </w:p>
    <w:p w14:paraId="745FEF02" w14:textId="107659C7" w:rsidR="0078555F" w:rsidRPr="00B8238E" w:rsidRDefault="006F74EE" w:rsidP="00F4790A">
      <w:pPr>
        <w:autoSpaceDE w:val="0"/>
        <w:autoSpaceDN w:val="0"/>
        <w:adjustRightInd w:val="0"/>
        <w:rPr>
          <w:rFonts w:cs="Arial"/>
          <w:szCs w:val="24"/>
        </w:rPr>
      </w:pPr>
      <w:r w:rsidRPr="006F74EE">
        <w:rPr>
          <w:rFonts w:cs="Arial"/>
          <w:b/>
          <w:bCs/>
          <w:szCs w:val="24"/>
        </w:rPr>
        <w:t>604.2 Lead Content.</w:t>
      </w:r>
      <w:r w:rsidRPr="006F74EE">
        <w:rPr>
          <w:rFonts w:cs="Arial"/>
          <w:szCs w:val="24"/>
        </w:rPr>
        <w:t xml:space="preserve"> </w:t>
      </w:r>
      <w:r w:rsidR="0078555F" w:rsidRPr="00B8238E">
        <w:rPr>
          <w:rFonts w:cs="Arial"/>
          <w:szCs w:val="24"/>
        </w:rPr>
        <w:t>The maximum allowable lead content in pipes, pipe fittings, plumbing fittings, and fixtures intended to convey or dispense water for human consumption shall be not more than a weighted average of 0.25 percent with respect to the wetted surfaces of pipes, pipe fittings, plumbing fittings, and fixtures. For solder and flux, the lead content shall be not more than 0.2 percent where used in piping systems that convey or dispense water for human consumption.</w:t>
      </w:r>
    </w:p>
    <w:p w14:paraId="1E03CC08" w14:textId="275EECFA" w:rsidR="00203E89" w:rsidRDefault="0078555F" w:rsidP="00F4790A">
      <w:pPr>
        <w:rPr>
          <w:rFonts w:eastAsia="Calibri" w:cs="Arial"/>
          <w:b/>
          <w:bCs/>
          <w:szCs w:val="24"/>
        </w:rPr>
      </w:pPr>
      <w:r w:rsidRPr="00B8238E">
        <w:rPr>
          <w:rFonts w:eastAsia="Calibri" w:cs="Arial"/>
          <w:i/>
          <w:iCs/>
          <w:szCs w:val="24"/>
          <w:u w:val="single"/>
        </w:rPr>
        <w:t xml:space="preserve">Note: See Sections 116875 and 116876 of the Health and Safety Code for the </w:t>
      </w:r>
      <w:r w:rsidR="009C2E2C">
        <w:rPr>
          <w:rFonts w:eastAsia="Calibri" w:cs="Arial"/>
          <w:i/>
          <w:iCs/>
          <w:szCs w:val="24"/>
          <w:u w:val="single"/>
        </w:rPr>
        <w:t xml:space="preserve">maximum </w:t>
      </w:r>
      <w:r w:rsidRPr="00B8238E">
        <w:rPr>
          <w:rFonts w:eastAsia="Calibri" w:cs="Arial"/>
          <w:i/>
          <w:iCs/>
          <w:szCs w:val="24"/>
          <w:u w:val="single"/>
        </w:rPr>
        <w:t>lead content of pipes, pipe or plumbing fittings, or fixtures intended to convey or dispense water for human consumption.</w:t>
      </w:r>
    </w:p>
    <w:p w14:paraId="230BF6C0" w14:textId="46FFD694" w:rsidR="00203E89" w:rsidRDefault="00203E89" w:rsidP="00F4790A">
      <w:pPr>
        <w:spacing w:after="240"/>
        <w:rPr>
          <w:rFonts w:eastAsia="Calibri" w:cs="Arial"/>
          <w:szCs w:val="24"/>
        </w:rPr>
      </w:pPr>
      <w:r w:rsidRPr="00B8238E">
        <w:rPr>
          <w:rFonts w:eastAsia="Calibri" w:cs="Arial"/>
          <w:b/>
          <w:bCs/>
          <w:szCs w:val="24"/>
        </w:rPr>
        <w:t>Exception</w:t>
      </w:r>
      <w:r w:rsidR="00BB0600">
        <w:rPr>
          <w:rFonts w:eastAsia="Calibri" w:cs="Arial"/>
          <w:b/>
          <w:bCs/>
          <w:szCs w:val="24"/>
        </w:rPr>
        <w:t>s</w:t>
      </w:r>
      <w:r w:rsidRPr="00B8238E">
        <w:rPr>
          <w:rFonts w:eastAsia="Calibri" w:cs="Arial"/>
          <w:b/>
          <w:bCs/>
          <w:szCs w:val="24"/>
        </w:rPr>
        <w:t xml:space="preserve">: </w:t>
      </w:r>
      <w:r w:rsidRPr="00B8238E">
        <w:rPr>
          <w:rFonts w:eastAsia="Calibri" w:cs="Arial"/>
          <w:szCs w:val="24"/>
        </w:rPr>
        <w:t>… (No change to 2022 CPC)</w:t>
      </w:r>
    </w:p>
    <w:p w14:paraId="437176E2" w14:textId="77777777" w:rsidR="005607EF" w:rsidRPr="00AD67B3" w:rsidRDefault="005607EF" w:rsidP="005607EF">
      <w:pPr>
        <w:spacing w:before="120"/>
        <w:rPr>
          <w:rFonts w:cs="Arial"/>
        </w:rPr>
      </w:pPr>
      <w:r w:rsidRPr="00AD67B3">
        <w:rPr>
          <w:rFonts w:cs="Arial"/>
          <w:b/>
        </w:rPr>
        <w:t>Notation:</w:t>
      </w:r>
    </w:p>
    <w:p w14:paraId="72EA9F87" w14:textId="7EF3CC2F" w:rsidR="005607EF" w:rsidRPr="00AD67B3" w:rsidRDefault="005607EF" w:rsidP="005607EF">
      <w:pPr>
        <w:spacing w:before="120"/>
        <w:rPr>
          <w:rFonts w:cs="Arial"/>
        </w:rPr>
      </w:pPr>
      <w:r w:rsidRPr="00AD67B3">
        <w:rPr>
          <w:rFonts w:cs="Arial"/>
        </w:rPr>
        <w:t xml:space="preserve">Authority: </w:t>
      </w:r>
      <w:r>
        <w:rPr>
          <w:rFonts w:cs="Arial"/>
          <w:noProof/>
        </w:rPr>
        <w:t xml:space="preserve">Health and Safety Code Section </w:t>
      </w:r>
      <w:r w:rsidR="00F20911">
        <w:rPr>
          <w:rFonts w:cs="Arial"/>
          <w:noProof/>
        </w:rPr>
        <w:t>18931, 18932</w:t>
      </w:r>
    </w:p>
    <w:p w14:paraId="5BE3C9BA" w14:textId="7FB609CF" w:rsidR="0078555F" w:rsidRDefault="005607EF" w:rsidP="00F4790A">
      <w:pPr>
        <w:spacing w:before="120"/>
      </w:pPr>
      <w:r w:rsidRPr="00AD67B3">
        <w:rPr>
          <w:rFonts w:cs="Arial"/>
        </w:rPr>
        <w:t xml:space="preserve">Reference(s): </w:t>
      </w:r>
      <w:r>
        <w:rPr>
          <w:rFonts w:cs="Arial"/>
          <w:noProof/>
        </w:rPr>
        <w:t xml:space="preserve">Health and Safety Code Section </w:t>
      </w:r>
      <w:r w:rsidR="00F20911">
        <w:rPr>
          <w:rFonts w:cs="Arial"/>
          <w:noProof/>
        </w:rPr>
        <w:t>18931, 18932, 116875, 116876</w:t>
      </w:r>
    </w:p>
    <w:p w14:paraId="509415F1" w14:textId="64B43233" w:rsidR="0078555F" w:rsidRPr="004C5A8B" w:rsidRDefault="0078555F" w:rsidP="00F4790A">
      <w:pPr>
        <w:pStyle w:val="Heading3"/>
        <w:spacing w:before="480"/>
        <w:rPr>
          <w:noProof/>
        </w:rPr>
      </w:pPr>
      <w:r w:rsidRPr="00AD67B3">
        <w:t xml:space="preserve">ITEM </w:t>
      </w:r>
      <w:r w:rsidR="00203E89">
        <w:rPr>
          <w:noProof/>
        </w:rPr>
        <w:t>4</w:t>
      </w:r>
      <w:r>
        <w:br/>
      </w:r>
      <w:bookmarkStart w:id="6" w:name="_Hlk115872456"/>
      <w:r w:rsidRPr="004C5A8B">
        <w:t xml:space="preserve">Chapter </w:t>
      </w:r>
      <w:r w:rsidRPr="004C5A8B">
        <w:rPr>
          <w:noProof/>
        </w:rPr>
        <w:t xml:space="preserve">6 WATER SUPPLY AND DISTRIBUTION, </w:t>
      </w:r>
      <w:r w:rsidRPr="004C5A8B">
        <w:t xml:space="preserve">Section </w:t>
      </w:r>
      <w:r w:rsidRPr="004C5A8B">
        <w:rPr>
          <w:noProof/>
        </w:rPr>
        <w:t>605.9.1 Fittings.</w:t>
      </w:r>
    </w:p>
    <w:p w14:paraId="20A1018F" w14:textId="313A1D15" w:rsidR="00486F48" w:rsidRDefault="006F74EE" w:rsidP="00F4790A">
      <w:pPr>
        <w:spacing w:before="120" w:after="240"/>
        <w:rPr>
          <w:rFonts w:cs="Arial"/>
          <w:b/>
        </w:rPr>
      </w:pPr>
      <w:r w:rsidRPr="006F74EE">
        <w:rPr>
          <w:b/>
          <w:bCs/>
          <w:noProof/>
          <w:szCs w:val="24"/>
        </w:rPr>
        <w:t>605.9.1 Fittings.</w:t>
      </w:r>
      <w:r>
        <w:rPr>
          <w:b/>
          <w:bCs/>
          <w:noProof/>
          <w:szCs w:val="24"/>
        </w:rPr>
        <w:t xml:space="preserve"> </w:t>
      </w:r>
      <w:r w:rsidR="0078555F" w:rsidRPr="004C5A8B">
        <w:rPr>
          <w:noProof/>
          <w:szCs w:val="24"/>
        </w:rPr>
        <w:t xml:space="preserve">Fittings for PEX tubing shall comply with the applicable standards referenced in Table 604.1. PEX tubing that complies with ASTM F876 shall be marked with the applicable standard designation for the fittings, specified by the tubing manufacturer for use with the tubing. </w:t>
      </w:r>
      <w:r w:rsidR="0078555F" w:rsidRPr="004C5A8B">
        <w:rPr>
          <w:i/>
          <w:iCs/>
          <w:noProof/>
          <w:szCs w:val="24"/>
        </w:rPr>
        <w:t>Brass fittings used with PEX tubing shall meet</w:t>
      </w:r>
      <w:r w:rsidR="0078555F" w:rsidRPr="004C5A8B">
        <w:rPr>
          <w:noProof/>
          <w:szCs w:val="24"/>
        </w:rPr>
        <w:t xml:space="preserve"> </w:t>
      </w:r>
      <w:r w:rsidR="0078555F" w:rsidRPr="004C5A8B">
        <w:rPr>
          <w:i/>
          <w:iCs/>
          <w:noProof/>
          <w:szCs w:val="24"/>
        </w:rPr>
        <w:t>or exceed NSF 14</w:t>
      </w:r>
      <w:r w:rsidR="0078555F" w:rsidRPr="00DD3BF8">
        <w:rPr>
          <w:i/>
          <w:iCs/>
          <w:noProof/>
          <w:szCs w:val="24"/>
        </w:rPr>
        <w:t>-</w:t>
      </w:r>
      <w:r w:rsidR="0078555F" w:rsidRPr="00DD3BF8">
        <w:rPr>
          <w:i/>
          <w:iCs/>
          <w:strike/>
          <w:noProof/>
          <w:szCs w:val="24"/>
        </w:rPr>
        <w:t>2009</w:t>
      </w:r>
      <w:r w:rsidR="0078555F" w:rsidRPr="004C5A8B">
        <w:rPr>
          <w:i/>
          <w:iCs/>
          <w:noProof/>
          <w:szCs w:val="24"/>
        </w:rPr>
        <w:t xml:space="preserve"> standards to prevent dezincification</w:t>
      </w:r>
      <w:r w:rsidR="0078555F" w:rsidRPr="004C5A8B">
        <w:rPr>
          <w:noProof/>
          <w:szCs w:val="24"/>
        </w:rPr>
        <w:t xml:space="preserve"> </w:t>
      </w:r>
      <w:r w:rsidR="0078555F" w:rsidRPr="004C5A8B">
        <w:rPr>
          <w:i/>
          <w:iCs/>
          <w:noProof/>
          <w:szCs w:val="24"/>
        </w:rPr>
        <w:t xml:space="preserve">and stress crack corrosion. </w:t>
      </w:r>
      <w:r w:rsidR="0078555F" w:rsidRPr="004C5A8B">
        <w:rPr>
          <w:b/>
          <w:bCs/>
          <w:i/>
          <w:iCs/>
          <w:noProof/>
          <w:szCs w:val="24"/>
        </w:rPr>
        <w:t xml:space="preserve">[OSHPD 1, 1R, 2, 3, 4 &amp; 5] </w:t>
      </w:r>
      <w:r w:rsidR="0078555F" w:rsidRPr="004C5A8B">
        <w:rPr>
          <w:i/>
          <w:iCs/>
          <w:noProof/>
          <w:szCs w:val="24"/>
        </w:rPr>
        <w:t xml:space="preserve">Installation and use of PEX tubing shall be in accordance with manufacturer’s standards. PEX piping shall not be used for any application that </w:t>
      </w:r>
      <w:r w:rsidR="0078555F" w:rsidRPr="004C5A8B">
        <w:rPr>
          <w:i/>
          <w:iCs/>
          <w:noProof/>
          <w:szCs w:val="24"/>
        </w:rPr>
        <w:lastRenderedPageBreak/>
        <w:t xml:space="preserve">would result in </w:t>
      </w:r>
      <w:r w:rsidR="005546FF" w:rsidRPr="00DD3BF8">
        <w:rPr>
          <w:i/>
          <w:iCs/>
          <w:noProof/>
          <w:szCs w:val="24"/>
        </w:rPr>
        <w:t>noncompliance</w:t>
      </w:r>
      <w:r w:rsidR="005546FF">
        <w:rPr>
          <w:i/>
          <w:iCs/>
          <w:noProof/>
          <w:szCs w:val="24"/>
        </w:rPr>
        <w:t xml:space="preserve"> </w:t>
      </w:r>
      <w:r w:rsidR="0078555F" w:rsidRPr="004C5A8B">
        <w:rPr>
          <w:i/>
          <w:iCs/>
          <w:noProof/>
          <w:szCs w:val="24"/>
        </w:rPr>
        <w:t>with any provisions of the California Building Standards Code.</w:t>
      </w:r>
      <w:bookmarkEnd w:id="6"/>
    </w:p>
    <w:p w14:paraId="3E1AD605" w14:textId="1CB681DF" w:rsidR="00F20911" w:rsidRPr="00AD67B3" w:rsidRDefault="00F20911" w:rsidP="00F20911">
      <w:pPr>
        <w:spacing w:before="120"/>
        <w:rPr>
          <w:rFonts w:cs="Arial"/>
        </w:rPr>
      </w:pPr>
      <w:r w:rsidRPr="00AD67B3">
        <w:rPr>
          <w:rFonts w:cs="Arial"/>
          <w:b/>
        </w:rPr>
        <w:t>Notation:</w:t>
      </w:r>
    </w:p>
    <w:p w14:paraId="2691424E" w14:textId="63CD6CA6" w:rsidR="00F20911" w:rsidRPr="00AD67B3" w:rsidRDefault="00F20911" w:rsidP="00F20911">
      <w:pPr>
        <w:spacing w:before="120"/>
        <w:rPr>
          <w:rFonts w:cs="Arial"/>
        </w:rPr>
      </w:pPr>
      <w:r w:rsidRPr="00AD67B3">
        <w:rPr>
          <w:rFonts w:cs="Arial"/>
        </w:rPr>
        <w:t xml:space="preserve">Authority: </w:t>
      </w:r>
      <w:r>
        <w:rPr>
          <w:rFonts w:cs="Arial"/>
          <w:noProof/>
        </w:rPr>
        <w:t>Health and Safety Code Section 18934.5</w:t>
      </w:r>
    </w:p>
    <w:p w14:paraId="1388C691" w14:textId="1D7A8699" w:rsidR="00486F48" w:rsidRDefault="00F20911" w:rsidP="00F20911">
      <w:pPr>
        <w:spacing w:before="120"/>
        <w:rPr>
          <w:rFonts w:cs="Arial"/>
          <w:noProof/>
        </w:rPr>
      </w:pPr>
      <w:r w:rsidRPr="00AD67B3">
        <w:rPr>
          <w:rFonts w:cs="Arial"/>
        </w:rPr>
        <w:t xml:space="preserve">Reference(s): </w:t>
      </w:r>
      <w:r>
        <w:rPr>
          <w:rFonts w:cs="Arial"/>
          <w:noProof/>
        </w:rPr>
        <w:t>Health and Safety Code Section 18934.5</w:t>
      </w:r>
    </w:p>
    <w:p w14:paraId="01803BE7" w14:textId="5174125E" w:rsidR="0078555F" w:rsidRPr="00AD67B3" w:rsidRDefault="0078555F" w:rsidP="00F4790A">
      <w:pPr>
        <w:pStyle w:val="Heading3"/>
        <w:spacing w:before="480"/>
        <w:rPr>
          <w:noProof/>
        </w:rPr>
      </w:pPr>
      <w:r w:rsidRPr="00AD67B3">
        <w:t xml:space="preserve">ITEM </w:t>
      </w:r>
      <w:r w:rsidR="00203E89">
        <w:rPr>
          <w:noProof/>
        </w:rPr>
        <w:t>5</w:t>
      </w:r>
      <w:r>
        <w:br/>
      </w:r>
      <w:r w:rsidRPr="00AD67B3">
        <w:t xml:space="preserve">Chapter </w:t>
      </w:r>
      <w:r>
        <w:rPr>
          <w:noProof/>
        </w:rPr>
        <w:t>15</w:t>
      </w:r>
      <w:r w:rsidR="006F74EE">
        <w:rPr>
          <w:noProof/>
        </w:rPr>
        <w:t xml:space="preserve"> </w:t>
      </w:r>
      <w:r w:rsidR="006F74EE" w:rsidRPr="006F74EE">
        <w:rPr>
          <w:noProof/>
        </w:rPr>
        <w:t>ALTERNATE WATER SOURCES FOR NONPOTABLE APPLICATIONS</w:t>
      </w:r>
      <w:r w:rsidRPr="00AD67B3">
        <w:rPr>
          <w:noProof/>
        </w:rPr>
        <w:t xml:space="preserve">, </w:t>
      </w:r>
      <w:r w:rsidRPr="00AD67B3">
        <w:t>Section</w:t>
      </w:r>
      <w:r>
        <w:t xml:space="preserve"> 1501.9.1</w:t>
      </w:r>
      <w:r w:rsidRPr="00AD67B3">
        <w:t xml:space="preserve"> </w:t>
      </w:r>
      <w:r>
        <w:rPr>
          <w:noProof/>
        </w:rPr>
        <w:t>Commercial, Industrial, Institutional, and Residential Restrooms Signs and Section 1501.9.2 Equipment Room Signs</w:t>
      </w:r>
    </w:p>
    <w:p w14:paraId="5D28900A" w14:textId="008A5881" w:rsidR="0078555F" w:rsidRPr="008A373F" w:rsidRDefault="0078555F" w:rsidP="00F4790A">
      <w:pPr>
        <w:autoSpaceDE w:val="0"/>
        <w:autoSpaceDN w:val="0"/>
        <w:adjustRightInd w:val="0"/>
        <w:spacing w:after="240"/>
        <w:rPr>
          <w:rFonts w:ascii="Century Gothic" w:hAnsi="Century Gothic" w:cs="HelveticaLTStd-BoldObl"/>
          <w:b/>
          <w:bCs/>
          <w:i/>
          <w:iCs/>
          <w:szCs w:val="24"/>
        </w:rPr>
      </w:pPr>
      <w:r w:rsidRPr="0078555F">
        <w:rPr>
          <w:rFonts w:cs="Arial"/>
          <w:b/>
          <w:bCs/>
          <w:i/>
          <w:iCs/>
          <w:szCs w:val="24"/>
        </w:rPr>
        <w:t xml:space="preserve">1501.9 Signage [BSC-CG, HCD 1, HCD 2, HCD 1-AC]. </w:t>
      </w:r>
      <w:r w:rsidRPr="0078555F">
        <w:rPr>
          <w:rFonts w:cs="Arial"/>
          <w:i/>
          <w:iCs/>
          <w:szCs w:val="24"/>
        </w:rPr>
        <w:t xml:space="preserve">Signage for on-site treated nonpotable gray water shall comply with Sections 1501.9.1 and 1501.9.2. </w:t>
      </w:r>
      <w:r w:rsidRPr="0078555F">
        <w:rPr>
          <w:rFonts w:cs="Arial"/>
          <w:b/>
          <w:bCs/>
          <w:i/>
          <w:iCs/>
          <w:szCs w:val="24"/>
        </w:rPr>
        <w:t xml:space="preserve">[DWR] </w:t>
      </w:r>
      <w:r w:rsidRPr="0078555F">
        <w:rPr>
          <w:rFonts w:cs="Arial"/>
          <w:i/>
          <w:iCs/>
          <w:szCs w:val="24"/>
        </w:rPr>
        <w:t>Signage for reclaimed (recycled) water shall comply with Section 1505.12.</w:t>
      </w:r>
    </w:p>
    <w:p w14:paraId="194B165F" w14:textId="5671F3D3" w:rsidR="0078555F" w:rsidRPr="0078555F" w:rsidRDefault="0078555F" w:rsidP="00F4790A">
      <w:pPr>
        <w:autoSpaceDE w:val="0"/>
        <w:autoSpaceDN w:val="0"/>
        <w:adjustRightInd w:val="0"/>
        <w:spacing w:after="240"/>
        <w:ind w:left="720"/>
        <w:rPr>
          <w:rFonts w:cs="Arial"/>
          <w:szCs w:val="24"/>
        </w:rPr>
      </w:pPr>
      <w:r w:rsidRPr="005546FF">
        <w:rPr>
          <w:rFonts w:cs="Arial"/>
          <w:b/>
          <w:bCs/>
          <w:szCs w:val="24"/>
        </w:rPr>
        <w:t>1501.9</w:t>
      </w:r>
      <w:r w:rsidRPr="0078555F">
        <w:rPr>
          <w:rFonts w:cs="Arial"/>
          <w:b/>
          <w:bCs/>
          <w:i/>
          <w:iCs/>
          <w:szCs w:val="24"/>
        </w:rPr>
        <w:t xml:space="preserve">.1 </w:t>
      </w:r>
      <w:r w:rsidRPr="0078555F">
        <w:rPr>
          <w:rFonts w:cs="Arial"/>
          <w:b/>
          <w:bCs/>
          <w:szCs w:val="24"/>
        </w:rPr>
        <w:t>Commercial, Industrial, Institutional</w:t>
      </w:r>
      <w:r w:rsidRPr="0078555F">
        <w:rPr>
          <w:rFonts w:cs="Arial"/>
          <w:b/>
          <w:bCs/>
          <w:i/>
          <w:iCs/>
          <w:szCs w:val="24"/>
        </w:rPr>
        <w:t xml:space="preserve">, and Residential </w:t>
      </w:r>
      <w:r w:rsidRPr="0078555F">
        <w:rPr>
          <w:rFonts w:cs="Arial"/>
          <w:b/>
          <w:bCs/>
          <w:szCs w:val="24"/>
        </w:rPr>
        <w:t xml:space="preserve">Restroom Signs. </w:t>
      </w:r>
      <w:r w:rsidRPr="0078555F">
        <w:rPr>
          <w:rFonts w:cs="Arial"/>
          <w:szCs w:val="24"/>
        </w:rPr>
        <w:t xml:space="preserve">A sign shall be installed in restrooms in commercial, industrial, and institutional occupancies </w:t>
      </w:r>
      <w:r w:rsidRPr="0078555F">
        <w:rPr>
          <w:rFonts w:cs="Arial"/>
          <w:i/>
          <w:iCs/>
          <w:szCs w:val="24"/>
        </w:rPr>
        <w:t xml:space="preserve">and in residential common use areas </w:t>
      </w:r>
      <w:r w:rsidRPr="0078555F">
        <w:rPr>
          <w:rFonts w:cs="Arial"/>
          <w:szCs w:val="24"/>
        </w:rPr>
        <w:t xml:space="preserve">using </w:t>
      </w:r>
      <w:r w:rsidRPr="0078555F">
        <w:rPr>
          <w:rFonts w:cs="Arial"/>
          <w:strike/>
          <w:szCs w:val="24"/>
        </w:rPr>
        <w:t>reclaimed (recycled) water and</w:t>
      </w:r>
      <w:r w:rsidRPr="0078555F">
        <w:rPr>
          <w:rFonts w:cs="Arial"/>
          <w:szCs w:val="24"/>
        </w:rPr>
        <w:t xml:space="preserve"> on-site treated </w:t>
      </w:r>
      <w:r w:rsidRPr="0078555F">
        <w:rPr>
          <w:rFonts w:cs="Arial"/>
          <w:i/>
          <w:iCs/>
          <w:szCs w:val="24"/>
        </w:rPr>
        <w:t xml:space="preserve">nonpotable gray </w:t>
      </w:r>
      <w:r w:rsidRPr="0078555F">
        <w:rPr>
          <w:rFonts w:cs="Arial"/>
          <w:szCs w:val="24"/>
        </w:rPr>
        <w:t xml:space="preserve">water, for water closets, urinals, or both. </w:t>
      </w:r>
      <w:r w:rsidRPr="0078555F">
        <w:rPr>
          <w:rFonts w:cs="Arial"/>
          <w:i/>
          <w:iCs/>
          <w:szCs w:val="24"/>
        </w:rPr>
        <w:t xml:space="preserve">Signs shall comply with all applicable requirements of the California Building Code. </w:t>
      </w:r>
      <w:r w:rsidRPr="0078555F">
        <w:rPr>
          <w:rFonts w:cs="Arial"/>
          <w:szCs w:val="24"/>
        </w:rPr>
        <w:t>Each sign shall contain 1⁄2 of an inch (12.7 mm) letters of a highly visible color on a contrasting background. The location of the sign(s) shall be such that the sign(s) are visible to users. The location of the sign(s) shall be approved by the Authority Having Jurisdiction and shall contain the following text:</w:t>
      </w:r>
    </w:p>
    <w:p w14:paraId="27FB5C58" w14:textId="6CA3D0E0" w:rsidR="0078555F" w:rsidRPr="008A373F" w:rsidRDefault="0078555F" w:rsidP="00F4790A">
      <w:pPr>
        <w:autoSpaceDE w:val="0"/>
        <w:autoSpaceDN w:val="0"/>
        <w:adjustRightInd w:val="0"/>
        <w:spacing w:after="240"/>
        <w:ind w:left="720"/>
        <w:rPr>
          <w:rFonts w:ascii="Century Gothic" w:hAnsi="Century Gothic" w:cs="TimesNewRomanPSMT"/>
          <w:szCs w:val="24"/>
        </w:rPr>
      </w:pPr>
      <w:r w:rsidRPr="0078555F">
        <w:rPr>
          <w:rFonts w:cs="Arial"/>
          <w:szCs w:val="24"/>
        </w:rPr>
        <w:t xml:space="preserve">TO CONSERVE WATER, THIS BUILDING USES </w:t>
      </w:r>
      <w:r w:rsidRPr="0078555F">
        <w:rPr>
          <w:rFonts w:cs="Arial"/>
          <w:i/>
          <w:iCs/>
          <w:szCs w:val="24"/>
        </w:rPr>
        <w:t xml:space="preserve">ON-SITE TREATED NONPOTABLE GRAYWATER </w:t>
      </w:r>
      <w:r w:rsidRPr="0078555F">
        <w:rPr>
          <w:rFonts w:cs="Arial"/>
          <w:szCs w:val="24"/>
        </w:rPr>
        <w:t>TO FLUSH TOILETS AND URINALS.</w:t>
      </w:r>
    </w:p>
    <w:p w14:paraId="69027D1D" w14:textId="639103E7" w:rsidR="0078555F" w:rsidRPr="0078555F" w:rsidRDefault="0078555F" w:rsidP="00F4790A">
      <w:pPr>
        <w:autoSpaceDE w:val="0"/>
        <w:autoSpaceDN w:val="0"/>
        <w:adjustRightInd w:val="0"/>
        <w:spacing w:after="240"/>
        <w:ind w:left="720"/>
        <w:rPr>
          <w:rFonts w:cs="Arial"/>
          <w:szCs w:val="24"/>
        </w:rPr>
      </w:pPr>
      <w:r w:rsidRPr="005546FF">
        <w:rPr>
          <w:rFonts w:cs="Arial"/>
          <w:b/>
          <w:bCs/>
          <w:szCs w:val="24"/>
        </w:rPr>
        <w:t>1501.9</w:t>
      </w:r>
      <w:r w:rsidRPr="0078555F">
        <w:rPr>
          <w:rFonts w:cs="Arial"/>
          <w:b/>
          <w:bCs/>
          <w:i/>
          <w:iCs/>
          <w:szCs w:val="24"/>
        </w:rPr>
        <w:t xml:space="preserve">.2 </w:t>
      </w:r>
      <w:r w:rsidRPr="0078555F">
        <w:rPr>
          <w:rFonts w:cs="Arial"/>
          <w:b/>
          <w:bCs/>
          <w:szCs w:val="24"/>
        </w:rPr>
        <w:t xml:space="preserve">Equipment Room Signs. </w:t>
      </w:r>
      <w:r w:rsidRPr="0078555F">
        <w:rPr>
          <w:rFonts w:cs="Arial"/>
          <w:szCs w:val="24"/>
        </w:rPr>
        <w:t xml:space="preserve">Each room containing </w:t>
      </w:r>
      <w:r w:rsidRPr="0078555F">
        <w:rPr>
          <w:rFonts w:cs="Arial"/>
          <w:strike/>
          <w:szCs w:val="24"/>
        </w:rPr>
        <w:t>reclaimed (recycled) water and</w:t>
      </w:r>
      <w:r w:rsidRPr="0078555F">
        <w:rPr>
          <w:rFonts w:cs="Arial"/>
          <w:szCs w:val="24"/>
        </w:rPr>
        <w:t xml:space="preserve"> on-site treated </w:t>
      </w:r>
      <w:r w:rsidRPr="0078555F">
        <w:rPr>
          <w:rFonts w:cs="Arial"/>
          <w:i/>
          <w:iCs/>
          <w:szCs w:val="24"/>
        </w:rPr>
        <w:t xml:space="preserve">nonpotable gray </w:t>
      </w:r>
      <w:r w:rsidRPr="0078555F">
        <w:rPr>
          <w:rFonts w:cs="Arial"/>
          <w:szCs w:val="24"/>
        </w:rPr>
        <w:t xml:space="preserve">water equipment shall have a sign posted in a location that is visible to anyone working on or near nonpotable </w:t>
      </w:r>
      <w:r w:rsidRPr="0078555F">
        <w:rPr>
          <w:rFonts w:cs="Arial"/>
          <w:i/>
          <w:iCs/>
          <w:szCs w:val="24"/>
        </w:rPr>
        <w:t xml:space="preserve">gray </w:t>
      </w:r>
      <w:r w:rsidRPr="0078555F">
        <w:rPr>
          <w:rFonts w:cs="Arial"/>
          <w:szCs w:val="24"/>
        </w:rPr>
        <w:t>water equipment with the following wording in 1 inch (25.4 mm) letters:</w:t>
      </w:r>
    </w:p>
    <w:p w14:paraId="1F86BF0B" w14:textId="74A863F4" w:rsidR="0078555F" w:rsidRPr="0078555F" w:rsidRDefault="0078555F" w:rsidP="00F4790A">
      <w:pPr>
        <w:autoSpaceDE w:val="0"/>
        <w:autoSpaceDN w:val="0"/>
        <w:adjustRightInd w:val="0"/>
        <w:spacing w:after="240"/>
        <w:ind w:left="720"/>
        <w:rPr>
          <w:rFonts w:cs="Arial"/>
          <w:strike/>
          <w:szCs w:val="24"/>
        </w:rPr>
      </w:pPr>
      <w:r w:rsidRPr="0078555F">
        <w:rPr>
          <w:rFonts w:cs="Arial"/>
          <w:szCs w:val="24"/>
        </w:rPr>
        <w:t xml:space="preserve">CAUTION: </w:t>
      </w:r>
      <w:r w:rsidRPr="0078555F">
        <w:rPr>
          <w:rFonts w:cs="Arial"/>
          <w:i/>
          <w:iCs/>
          <w:szCs w:val="24"/>
        </w:rPr>
        <w:t>ON-SITE TREATED NONPOTABLE GRAYWATER</w:t>
      </w:r>
      <w:r w:rsidRPr="0078555F">
        <w:rPr>
          <w:rFonts w:cs="Arial"/>
          <w:szCs w:val="24"/>
        </w:rPr>
        <w:t xml:space="preserve">, DO NOT DRINK. DO NOT CONNECT TO DRINKING WATER SYSTEM. NOTICE: CONTACT BUILDING MANAGEMENT BEFORE PERFORMING ANY WORK ON THIS WATER SYSTEM. </w:t>
      </w:r>
      <w:r w:rsidRPr="0078555F">
        <w:rPr>
          <w:rFonts w:cs="Arial"/>
          <w:strike/>
          <w:szCs w:val="24"/>
        </w:rPr>
        <w:t>*____________*Shall indicate RECLAIMED (RECYCLED) WATER or ON-SITE TREATED WATER, accordingly.</w:t>
      </w:r>
    </w:p>
    <w:p w14:paraId="06E47C46" w14:textId="77777777" w:rsidR="00F20911" w:rsidRPr="00AD67B3" w:rsidRDefault="00F20911" w:rsidP="00F20911">
      <w:pPr>
        <w:spacing w:before="120"/>
        <w:rPr>
          <w:rFonts w:cs="Arial"/>
        </w:rPr>
      </w:pPr>
      <w:r w:rsidRPr="00AD67B3">
        <w:rPr>
          <w:rFonts w:cs="Arial"/>
          <w:b/>
        </w:rPr>
        <w:t>Notation:</w:t>
      </w:r>
    </w:p>
    <w:p w14:paraId="068045AD" w14:textId="2928CD0B" w:rsidR="00F20911" w:rsidRPr="00AD67B3" w:rsidRDefault="00F20911" w:rsidP="00F20911">
      <w:pPr>
        <w:spacing w:before="120"/>
        <w:rPr>
          <w:rFonts w:cs="Arial"/>
        </w:rPr>
      </w:pPr>
      <w:r w:rsidRPr="00AD67B3">
        <w:rPr>
          <w:rFonts w:cs="Arial"/>
        </w:rPr>
        <w:t xml:space="preserve">Authority: </w:t>
      </w:r>
      <w:r>
        <w:rPr>
          <w:rFonts w:cs="Arial"/>
          <w:noProof/>
        </w:rPr>
        <w:t xml:space="preserve">Health and Safety Code Sections </w:t>
      </w:r>
      <w:r w:rsidR="00A57AEF">
        <w:rPr>
          <w:rFonts w:cs="Arial"/>
          <w:noProof/>
        </w:rPr>
        <w:t xml:space="preserve">18940.5, </w:t>
      </w:r>
      <w:r>
        <w:rPr>
          <w:rFonts w:cs="Arial"/>
          <w:noProof/>
        </w:rPr>
        <w:t>18941.8; Water Code Section 14877.1</w:t>
      </w:r>
    </w:p>
    <w:p w14:paraId="670D16A0" w14:textId="77777777" w:rsidR="00CB25BE" w:rsidRDefault="00F20911" w:rsidP="00CB25BE">
      <w:pPr>
        <w:spacing w:before="120"/>
        <w:rPr>
          <w:rFonts w:cs="Arial"/>
          <w:noProof/>
        </w:rPr>
      </w:pPr>
      <w:r w:rsidRPr="00AD67B3">
        <w:rPr>
          <w:rFonts w:cs="Arial"/>
        </w:rPr>
        <w:t xml:space="preserve">Reference(s): </w:t>
      </w:r>
      <w:r>
        <w:rPr>
          <w:rFonts w:cs="Arial"/>
          <w:noProof/>
        </w:rPr>
        <w:t xml:space="preserve">Health and Safety Code Section </w:t>
      </w:r>
      <w:r w:rsidR="00A57AEF">
        <w:rPr>
          <w:rFonts w:cs="Arial"/>
          <w:noProof/>
        </w:rPr>
        <w:t xml:space="preserve">18940.5, </w:t>
      </w:r>
      <w:r>
        <w:rPr>
          <w:rFonts w:cs="Arial"/>
          <w:noProof/>
        </w:rPr>
        <w:t>18941.8</w:t>
      </w:r>
      <w:r w:rsidR="00CB25BE">
        <w:rPr>
          <w:rFonts w:cs="Arial"/>
          <w:noProof/>
        </w:rPr>
        <w:br w:type="page"/>
      </w:r>
    </w:p>
    <w:p w14:paraId="6A640284" w14:textId="5BC5919B" w:rsidR="0078555F" w:rsidRPr="002F5705" w:rsidRDefault="0078555F" w:rsidP="00F4790A">
      <w:pPr>
        <w:pStyle w:val="Heading3"/>
        <w:spacing w:before="0"/>
        <w:rPr>
          <w:noProof/>
        </w:rPr>
      </w:pPr>
      <w:r w:rsidRPr="00AD67B3">
        <w:lastRenderedPageBreak/>
        <w:t xml:space="preserve">ITEM </w:t>
      </w:r>
      <w:r w:rsidR="00203E89">
        <w:rPr>
          <w:noProof/>
        </w:rPr>
        <w:t>6</w:t>
      </w:r>
      <w:r>
        <w:br/>
      </w:r>
      <w:r w:rsidRPr="002F5705">
        <w:t xml:space="preserve">Chapter </w:t>
      </w:r>
      <w:r w:rsidRPr="002F5705">
        <w:rPr>
          <w:noProof/>
        </w:rPr>
        <w:t xml:space="preserve">17 REFERENCED STANDARDS, Table 1701.1 Referenced </w:t>
      </w:r>
      <w:r w:rsidRPr="002F5705">
        <w:rPr>
          <w:bCs/>
          <w:noProof/>
        </w:rPr>
        <w:t>Standards.</w:t>
      </w:r>
    </w:p>
    <w:p w14:paraId="47F23A77" w14:textId="47A67A7B" w:rsidR="00A22D99" w:rsidRDefault="00A22D99" w:rsidP="00A22D99">
      <w:pPr>
        <w:spacing w:before="120"/>
        <w:jc w:val="center"/>
        <w:rPr>
          <w:rFonts w:cs="Arial"/>
          <w:b/>
        </w:rPr>
      </w:pPr>
      <w:r w:rsidRPr="002F5705">
        <w:rPr>
          <w:rFonts w:cs="Arial"/>
          <w:b/>
          <w:bCs/>
          <w:sz w:val="20"/>
        </w:rPr>
        <w:t>TABLE 1701.1</w:t>
      </w:r>
      <w:r>
        <w:rPr>
          <w:rFonts w:cs="Arial"/>
          <w:b/>
          <w:bCs/>
          <w:sz w:val="20"/>
        </w:rPr>
        <w:br/>
      </w:r>
      <w:r w:rsidRPr="002F5705">
        <w:rPr>
          <w:rFonts w:cs="Arial"/>
          <w:b/>
          <w:bCs/>
          <w:sz w:val="20"/>
        </w:rPr>
        <w:t>REFERENCED STANDARDS</w:t>
      </w:r>
    </w:p>
    <w:tbl>
      <w:tblPr>
        <w:tblStyle w:val="TableGrid"/>
        <w:tblW w:w="9985" w:type="dxa"/>
        <w:tblLook w:val="0620" w:firstRow="1" w:lastRow="0" w:firstColumn="0" w:lastColumn="0" w:noHBand="1" w:noVBand="1"/>
      </w:tblPr>
      <w:tblGrid>
        <w:gridCol w:w="1705"/>
        <w:gridCol w:w="5040"/>
        <w:gridCol w:w="1620"/>
        <w:gridCol w:w="1620"/>
      </w:tblGrid>
      <w:tr w:rsidR="00BE0476" w14:paraId="1EF4B3B0" w14:textId="77777777" w:rsidTr="00BE0476">
        <w:trPr>
          <w:cantSplit/>
          <w:tblHeader/>
        </w:trPr>
        <w:tc>
          <w:tcPr>
            <w:tcW w:w="1705" w:type="dxa"/>
          </w:tcPr>
          <w:p w14:paraId="62E89DB5" w14:textId="648B638A" w:rsidR="00BE0476" w:rsidRPr="00BE0476" w:rsidRDefault="00BE0476" w:rsidP="00BE0476">
            <w:pPr>
              <w:spacing w:before="120"/>
              <w:jc w:val="center"/>
              <w:rPr>
                <w:rFonts w:cs="Arial"/>
                <w:b/>
                <w:sz w:val="20"/>
              </w:rPr>
            </w:pPr>
            <w:r w:rsidRPr="00BE0476">
              <w:rPr>
                <w:rFonts w:cs="Arial"/>
                <w:b/>
                <w:sz w:val="20"/>
              </w:rPr>
              <w:t>STANDARD NUMBER</w:t>
            </w:r>
          </w:p>
        </w:tc>
        <w:tc>
          <w:tcPr>
            <w:tcW w:w="5040" w:type="dxa"/>
          </w:tcPr>
          <w:p w14:paraId="10F70C90" w14:textId="2308B3F2" w:rsidR="00BE0476" w:rsidRPr="00BE0476" w:rsidRDefault="00BE0476" w:rsidP="00BE0476">
            <w:pPr>
              <w:spacing w:before="120"/>
              <w:jc w:val="center"/>
              <w:rPr>
                <w:rFonts w:cs="Arial"/>
                <w:b/>
                <w:sz w:val="20"/>
              </w:rPr>
            </w:pPr>
            <w:r w:rsidRPr="00BE0476">
              <w:rPr>
                <w:rFonts w:cs="Arial"/>
                <w:b/>
                <w:sz w:val="20"/>
              </w:rPr>
              <w:t>STANDARD TITLE</w:t>
            </w:r>
          </w:p>
        </w:tc>
        <w:tc>
          <w:tcPr>
            <w:tcW w:w="1620" w:type="dxa"/>
          </w:tcPr>
          <w:p w14:paraId="70A9A1B0" w14:textId="3E563E37" w:rsidR="00BE0476" w:rsidRPr="00BE0476" w:rsidRDefault="00BE0476" w:rsidP="00BE0476">
            <w:pPr>
              <w:spacing w:before="120"/>
              <w:jc w:val="center"/>
              <w:rPr>
                <w:rFonts w:cs="Arial"/>
                <w:b/>
                <w:sz w:val="20"/>
              </w:rPr>
            </w:pPr>
            <w:r w:rsidRPr="00BE0476">
              <w:rPr>
                <w:rFonts w:cs="Arial"/>
                <w:b/>
                <w:sz w:val="20"/>
              </w:rPr>
              <w:t>APPLICATION</w:t>
            </w:r>
          </w:p>
        </w:tc>
        <w:tc>
          <w:tcPr>
            <w:tcW w:w="1620" w:type="dxa"/>
          </w:tcPr>
          <w:p w14:paraId="36ACD1AD" w14:textId="72E8DE21" w:rsidR="00BE0476" w:rsidRPr="00BE0476" w:rsidRDefault="00BE0476" w:rsidP="00BE0476">
            <w:pPr>
              <w:spacing w:before="120"/>
              <w:jc w:val="center"/>
              <w:rPr>
                <w:rFonts w:cs="Arial"/>
                <w:b/>
                <w:sz w:val="20"/>
              </w:rPr>
            </w:pPr>
            <w:r w:rsidRPr="00BE0476">
              <w:rPr>
                <w:rFonts w:cs="Arial"/>
                <w:b/>
                <w:sz w:val="20"/>
              </w:rPr>
              <w:t>REFERENCED SECTIONS</w:t>
            </w:r>
          </w:p>
        </w:tc>
      </w:tr>
      <w:tr w:rsidR="00BE0476" w14:paraId="0B7B8F05" w14:textId="77777777" w:rsidTr="00BE0476">
        <w:tc>
          <w:tcPr>
            <w:tcW w:w="1705" w:type="dxa"/>
          </w:tcPr>
          <w:p w14:paraId="2C9E389C" w14:textId="23348C59" w:rsidR="00BE0476" w:rsidRPr="00BE0476" w:rsidRDefault="00BE0476" w:rsidP="00A57AEF">
            <w:pPr>
              <w:spacing w:before="120"/>
              <w:rPr>
                <w:rFonts w:cs="Arial"/>
                <w:bCs/>
                <w:sz w:val="20"/>
              </w:rPr>
            </w:pPr>
            <w:r w:rsidRPr="00BE0476">
              <w:rPr>
                <w:rFonts w:cs="Arial"/>
                <w:bCs/>
                <w:sz w:val="20"/>
              </w:rPr>
              <w:t>NSF 14-2018</w:t>
            </w:r>
          </w:p>
        </w:tc>
        <w:tc>
          <w:tcPr>
            <w:tcW w:w="5040" w:type="dxa"/>
          </w:tcPr>
          <w:p w14:paraId="4CEE9210" w14:textId="3937CDA3" w:rsidR="00BE0476" w:rsidRPr="00BE0476" w:rsidRDefault="00BE0476" w:rsidP="00A57AEF">
            <w:pPr>
              <w:spacing w:before="120"/>
              <w:rPr>
                <w:rFonts w:cs="Arial"/>
                <w:bCs/>
                <w:sz w:val="20"/>
              </w:rPr>
            </w:pPr>
            <w:r w:rsidRPr="00BE0476">
              <w:rPr>
                <w:rFonts w:cs="Arial"/>
                <w:bCs/>
                <w:sz w:val="20"/>
              </w:rPr>
              <w:t>Plastics Piping System Components and Related Materials</w:t>
            </w:r>
          </w:p>
        </w:tc>
        <w:tc>
          <w:tcPr>
            <w:tcW w:w="1620" w:type="dxa"/>
          </w:tcPr>
          <w:p w14:paraId="77663E09" w14:textId="56076F7B" w:rsidR="00BE0476" w:rsidRPr="00BE0476" w:rsidRDefault="00BE0476" w:rsidP="00A57AEF">
            <w:pPr>
              <w:spacing w:before="120"/>
              <w:rPr>
                <w:rFonts w:cs="Arial"/>
                <w:bCs/>
                <w:sz w:val="20"/>
              </w:rPr>
            </w:pPr>
            <w:r w:rsidRPr="00BE0476">
              <w:rPr>
                <w:rFonts w:cs="Arial"/>
                <w:bCs/>
                <w:sz w:val="20"/>
              </w:rPr>
              <w:t>Miscellaneous</w:t>
            </w:r>
          </w:p>
        </w:tc>
        <w:tc>
          <w:tcPr>
            <w:tcW w:w="1620" w:type="dxa"/>
          </w:tcPr>
          <w:p w14:paraId="2866D163" w14:textId="4DB5EEB5" w:rsidR="00BE0476" w:rsidRPr="00BE0476" w:rsidRDefault="00BE0476" w:rsidP="00A57AEF">
            <w:pPr>
              <w:spacing w:before="120"/>
              <w:rPr>
                <w:rFonts w:cs="Arial"/>
                <w:bCs/>
                <w:sz w:val="20"/>
              </w:rPr>
            </w:pPr>
            <w:r w:rsidRPr="00BE0476">
              <w:rPr>
                <w:rFonts w:cs="Arial"/>
                <w:bCs/>
                <w:sz w:val="20"/>
              </w:rPr>
              <w:t xml:space="preserve">301.2.3, 604.1, </w:t>
            </w:r>
            <w:r w:rsidRPr="004653ED">
              <w:rPr>
                <w:rFonts w:cs="Arial"/>
                <w:bCs/>
                <w:i/>
                <w:iCs/>
                <w:sz w:val="20"/>
                <w:u w:val="single"/>
              </w:rPr>
              <w:t>605.9.1</w:t>
            </w:r>
          </w:p>
        </w:tc>
      </w:tr>
      <w:tr w:rsidR="00BE0476" w14:paraId="1E7750EF" w14:textId="77777777" w:rsidTr="00BE0476">
        <w:tc>
          <w:tcPr>
            <w:tcW w:w="1705" w:type="dxa"/>
          </w:tcPr>
          <w:p w14:paraId="1E2A744E" w14:textId="2D04ACA3" w:rsidR="00BE0476" w:rsidRPr="00BE0476" w:rsidRDefault="00BE0476" w:rsidP="00A57AEF">
            <w:pPr>
              <w:spacing w:before="120"/>
              <w:rPr>
                <w:rFonts w:cs="Arial"/>
                <w:bCs/>
                <w:sz w:val="20"/>
              </w:rPr>
            </w:pPr>
            <w:r>
              <w:rPr>
                <w:rFonts w:cs="Arial"/>
                <w:bCs/>
                <w:sz w:val="20"/>
              </w:rPr>
              <w:t>NSF 42-2018</w:t>
            </w:r>
          </w:p>
        </w:tc>
        <w:tc>
          <w:tcPr>
            <w:tcW w:w="5040" w:type="dxa"/>
          </w:tcPr>
          <w:p w14:paraId="5DBCA4BC" w14:textId="330A8BFC" w:rsidR="00BE0476" w:rsidRPr="00BE0476" w:rsidRDefault="00BE0476" w:rsidP="00A57AEF">
            <w:pPr>
              <w:spacing w:before="120"/>
              <w:rPr>
                <w:rFonts w:cs="Arial"/>
                <w:bCs/>
                <w:sz w:val="20"/>
              </w:rPr>
            </w:pPr>
            <w:r>
              <w:rPr>
                <w:rFonts w:cs="Arial"/>
                <w:bCs/>
                <w:sz w:val="20"/>
              </w:rPr>
              <w:t>Drinking Water Treatment Units – Aesthetic Effects</w:t>
            </w:r>
          </w:p>
        </w:tc>
        <w:tc>
          <w:tcPr>
            <w:tcW w:w="1620" w:type="dxa"/>
          </w:tcPr>
          <w:p w14:paraId="29089651" w14:textId="1F7B5CEF" w:rsidR="00BE0476" w:rsidRPr="00BE0476" w:rsidRDefault="00BE0476" w:rsidP="00A57AEF">
            <w:pPr>
              <w:spacing w:before="120"/>
              <w:rPr>
                <w:rFonts w:cs="Arial"/>
                <w:bCs/>
                <w:sz w:val="20"/>
              </w:rPr>
            </w:pPr>
            <w:r w:rsidRPr="00BE0476">
              <w:rPr>
                <w:rFonts w:cs="Arial"/>
                <w:bCs/>
                <w:sz w:val="20"/>
              </w:rPr>
              <w:t>Appliances</w:t>
            </w:r>
          </w:p>
        </w:tc>
        <w:tc>
          <w:tcPr>
            <w:tcW w:w="1620" w:type="dxa"/>
          </w:tcPr>
          <w:p w14:paraId="497B68FB" w14:textId="65FB47B4" w:rsidR="00BE0476" w:rsidRPr="00BE0476" w:rsidRDefault="00BE0476" w:rsidP="00A57AEF">
            <w:pPr>
              <w:spacing w:before="120"/>
              <w:rPr>
                <w:rFonts w:cs="Arial"/>
                <w:bCs/>
                <w:sz w:val="20"/>
              </w:rPr>
            </w:pPr>
            <w:r w:rsidRPr="00BE0476">
              <w:rPr>
                <w:rFonts w:cs="Arial"/>
                <w:bCs/>
                <w:sz w:val="20"/>
              </w:rPr>
              <w:t>611.1</w:t>
            </w:r>
          </w:p>
        </w:tc>
      </w:tr>
      <w:tr w:rsidR="00BE0476" w14:paraId="17962C34" w14:textId="77777777" w:rsidTr="00BE0476">
        <w:tc>
          <w:tcPr>
            <w:tcW w:w="1705" w:type="dxa"/>
          </w:tcPr>
          <w:p w14:paraId="62689BF1" w14:textId="1132A69F" w:rsidR="00BE0476" w:rsidRPr="00BE0476" w:rsidRDefault="00BE0476" w:rsidP="00A57AEF">
            <w:pPr>
              <w:spacing w:before="120"/>
              <w:rPr>
                <w:rFonts w:cs="Arial"/>
                <w:bCs/>
                <w:sz w:val="20"/>
              </w:rPr>
            </w:pPr>
            <w:r w:rsidRPr="00BE0476">
              <w:rPr>
                <w:rFonts w:cs="Arial"/>
                <w:bCs/>
                <w:sz w:val="20"/>
              </w:rPr>
              <w:t>NSF</w:t>
            </w:r>
            <w:r>
              <w:rPr>
                <w:rFonts w:cs="Arial"/>
                <w:bCs/>
                <w:sz w:val="20"/>
              </w:rPr>
              <w:t xml:space="preserve"> 44-2018</w:t>
            </w:r>
          </w:p>
        </w:tc>
        <w:tc>
          <w:tcPr>
            <w:tcW w:w="5040" w:type="dxa"/>
          </w:tcPr>
          <w:p w14:paraId="62335274" w14:textId="3CCB4D04" w:rsidR="00BE0476" w:rsidRPr="00BE0476" w:rsidRDefault="00BE0476" w:rsidP="00A57AEF">
            <w:pPr>
              <w:spacing w:before="120"/>
              <w:rPr>
                <w:rFonts w:cs="Arial"/>
                <w:bCs/>
                <w:sz w:val="20"/>
              </w:rPr>
            </w:pPr>
            <w:r>
              <w:rPr>
                <w:rFonts w:cs="Arial"/>
                <w:bCs/>
                <w:sz w:val="20"/>
              </w:rPr>
              <w:t>Residential Cation Exchange Water Softeners</w:t>
            </w:r>
          </w:p>
        </w:tc>
        <w:tc>
          <w:tcPr>
            <w:tcW w:w="1620" w:type="dxa"/>
          </w:tcPr>
          <w:p w14:paraId="65EF072D" w14:textId="71D2A69D" w:rsidR="00BE0476" w:rsidRPr="00BE0476" w:rsidRDefault="00BE0476" w:rsidP="00A57AEF">
            <w:pPr>
              <w:spacing w:before="120"/>
              <w:rPr>
                <w:rFonts w:cs="Arial"/>
                <w:bCs/>
                <w:sz w:val="20"/>
              </w:rPr>
            </w:pPr>
            <w:r>
              <w:rPr>
                <w:rFonts w:cs="Arial"/>
                <w:bCs/>
                <w:sz w:val="20"/>
              </w:rPr>
              <w:t>Appliances</w:t>
            </w:r>
          </w:p>
        </w:tc>
        <w:tc>
          <w:tcPr>
            <w:tcW w:w="1620" w:type="dxa"/>
          </w:tcPr>
          <w:p w14:paraId="1DF33DCA" w14:textId="1BE47CF6" w:rsidR="00BE0476" w:rsidRPr="00BE0476" w:rsidRDefault="00BE0476" w:rsidP="00A57AEF">
            <w:pPr>
              <w:spacing w:before="120"/>
              <w:rPr>
                <w:rFonts w:cs="Arial"/>
                <w:bCs/>
                <w:sz w:val="20"/>
              </w:rPr>
            </w:pPr>
            <w:r>
              <w:rPr>
                <w:rFonts w:cs="Arial"/>
                <w:bCs/>
                <w:sz w:val="20"/>
              </w:rPr>
              <w:t>611.1</w:t>
            </w:r>
          </w:p>
        </w:tc>
      </w:tr>
    </w:tbl>
    <w:p w14:paraId="7F087F6E" w14:textId="6BD0E51B" w:rsidR="00A57AEF" w:rsidRPr="00AD67B3" w:rsidRDefault="00A57AEF" w:rsidP="00F4790A">
      <w:pPr>
        <w:spacing w:before="240"/>
        <w:rPr>
          <w:rFonts w:cs="Arial"/>
        </w:rPr>
      </w:pPr>
      <w:r w:rsidRPr="00AD67B3">
        <w:rPr>
          <w:rFonts w:cs="Arial"/>
          <w:b/>
        </w:rPr>
        <w:t>Notation:</w:t>
      </w:r>
    </w:p>
    <w:p w14:paraId="040D9E91" w14:textId="77777777" w:rsidR="00A57AEF" w:rsidRPr="00AD67B3" w:rsidRDefault="00A57AEF" w:rsidP="00A57AEF">
      <w:pPr>
        <w:spacing w:before="120"/>
        <w:rPr>
          <w:rFonts w:cs="Arial"/>
        </w:rPr>
      </w:pPr>
      <w:r w:rsidRPr="00AD67B3">
        <w:rPr>
          <w:rFonts w:cs="Arial"/>
        </w:rPr>
        <w:t xml:space="preserve">Authority: </w:t>
      </w:r>
      <w:r>
        <w:rPr>
          <w:rFonts w:cs="Arial"/>
          <w:noProof/>
        </w:rPr>
        <w:t>Health and Safety Code Section 18934.5</w:t>
      </w:r>
    </w:p>
    <w:p w14:paraId="1988E10B" w14:textId="77777777" w:rsidR="00A57AEF" w:rsidRDefault="00A57AEF" w:rsidP="00A57AEF">
      <w:pPr>
        <w:spacing w:before="120"/>
        <w:rPr>
          <w:rFonts w:cs="Arial"/>
          <w:noProof/>
        </w:rPr>
      </w:pPr>
      <w:r w:rsidRPr="00AD67B3">
        <w:rPr>
          <w:rFonts w:cs="Arial"/>
        </w:rPr>
        <w:t xml:space="preserve">Reference(s): </w:t>
      </w:r>
      <w:r>
        <w:rPr>
          <w:rFonts w:cs="Arial"/>
          <w:noProof/>
        </w:rPr>
        <w:t>Health and Safety Code Section 18934.5</w:t>
      </w:r>
    </w:p>
    <w:p w14:paraId="7CC3CFD1" w14:textId="77777777" w:rsidR="00A57AEF" w:rsidRPr="0078555F" w:rsidRDefault="00A57AEF" w:rsidP="0078555F"/>
    <w:sectPr w:rsidR="00A57AEF" w:rsidRPr="0078555F"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4EC6" w14:textId="77777777" w:rsidR="006605EF" w:rsidRDefault="006605EF">
      <w:r>
        <w:separator/>
      </w:r>
    </w:p>
  </w:endnote>
  <w:endnote w:type="continuationSeparator" w:id="0">
    <w:p w14:paraId="0CEBB8ED" w14:textId="77777777" w:rsidR="006605EF" w:rsidRDefault="0066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LTStd-BoldObl">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1BDB4469" w:rsidR="0067477E" w:rsidRPr="00486F48"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C57B71">
      <w:rPr>
        <w:rFonts w:cs="Arial"/>
        <w:sz w:val="16"/>
      </w:rPr>
      <w:t>45-Day</w:t>
    </w:r>
    <w:r w:rsidRPr="00B70204">
      <w:rPr>
        <w:rFonts w:cs="Arial"/>
        <w:sz w:val="16"/>
      </w:rPr>
      <w:t xml:space="preserve"> Express Terms</w:t>
    </w:r>
    <w:r w:rsidR="00830ABA">
      <w:rPr>
        <w:rFonts w:cs="Arial"/>
        <w:sz w:val="16"/>
      </w:rPr>
      <w:tab/>
    </w:r>
    <w:r w:rsidR="00C32A9A">
      <w:rPr>
        <w:rFonts w:cs="Arial"/>
        <w:sz w:val="16"/>
      </w:rPr>
      <w:t>April 11, 2023</w:t>
    </w:r>
  </w:p>
  <w:p w14:paraId="166C3041" w14:textId="349FD2E2" w:rsidR="0067477E" w:rsidRDefault="006F5953" w:rsidP="002F5C0F">
    <w:pPr>
      <w:pStyle w:val="Footer"/>
      <w:tabs>
        <w:tab w:val="clear" w:pos="4320"/>
        <w:tab w:val="clear" w:pos="8640"/>
        <w:tab w:val="center" w:pos="5040"/>
        <w:tab w:val="right" w:pos="9180"/>
      </w:tabs>
      <w:spacing w:after="0"/>
      <w:ind w:left="108"/>
      <w:rPr>
        <w:sz w:val="16"/>
      </w:rPr>
    </w:pPr>
    <w:r w:rsidRPr="00486F48">
      <w:rPr>
        <w:rFonts w:cs="Arial"/>
        <w:sz w:val="16"/>
      </w:rPr>
      <w:t>BSC</w:t>
    </w:r>
    <w:r w:rsidR="00977AEF" w:rsidRPr="00486F48">
      <w:rPr>
        <w:rFonts w:cs="Arial"/>
        <w:sz w:val="16"/>
      </w:rPr>
      <w:t xml:space="preserve"> </w:t>
    </w:r>
    <w:r w:rsidR="009056EC" w:rsidRPr="00486F48">
      <w:rPr>
        <w:rFonts w:cs="Arial"/>
        <w:sz w:val="16"/>
      </w:rPr>
      <w:t>02</w:t>
    </w:r>
    <w:r w:rsidR="00977AEF" w:rsidRPr="00486F48">
      <w:rPr>
        <w:rFonts w:cs="Arial"/>
        <w:sz w:val="16"/>
      </w:rPr>
      <w:t>/</w:t>
    </w:r>
    <w:r w:rsidRPr="00486F48">
      <w:rPr>
        <w:rFonts w:cs="Arial"/>
        <w:sz w:val="16"/>
      </w:rPr>
      <w:t>22</w:t>
    </w:r>
    <w:r w:rsidR="0067477E" w:rsidRPr="00486F48">
      <w:rPr>
        <w:rFonts w:cs="Arial"/>
        <w:sz w:val="16"/>
      </w:rPr>
      <w:t xml:space="preserve"> - Part</w:t>
    </w:r>
    <w:r w:rsidR="00830ABA" w:rsidRPr="00486F48">
      <w:rPr>
        <w:rFonts w:cs="Arial"/>
        <w:sz w:val="16"/>
      </w:rPr>
      <w:t xml:space="preserve"> </w:t>
    </w:r>
    <w:r w:rsidRPr="00486F48">
      <w:rPr>
        <w:rFonts w:cs="Arial"/>
        <w:sz w:val="16"/>
      </w:rPr>
      <w:t>5</w:t>
    </w:r>
    <w:r w:rsidR="0067477E" w:rsidRPr="00486F48">
      <w:rPr>
        <w:rFonts w:cs="Arial"/>
        <w:sz w:val="16"/>
      </w:rPr>
      <w:t xml:space="preserve"> </w:t>
    </w:r>
    <w:r w:rsidRPr="00486F48">
      <w:rPr>
        <w:rFonts w:cs="Arial"/>
        <w:sz w:val="16"/>
      </w:rPr>
      <w:t>–</w:t>
    </w:r>
    <w:r w:rsidR="00830ABA" w:rsidRPr="00486F48">
      <w:rPr>
        <w:rFonts w:cs="Arial"/>
        <w:sz w:val="16"/>
      </w:rPr>
      <w:t xml:space="preserve"> </w:t>
    </w:r>
    <w:r w:rsidRPr="00486F48">
      <w:rPr>
        <w:rFonts w:cs="Arial"/>
        <w:sz w:val="16"/>
      </w:rPr>
      <w:t>2022 Intervening Code Cycle</w:t>
    </w:r>
    <w:r w:rsidR="0067477E" w:rsidRPr="00486F48">
      <w:rPr>
        <w:sz w:val="16"/>
      </w:rPr>
      <w:tab/>
    </w:r>
    <w:r w:rsidR="00830ABA" w:rsidRPr="00486F48">
      <w:rPr>
        <w:sz w:val="16"/>
      </w:rPr>
      <w:tab/>
    </w:r>
    <w:r w:rsidR="00C57B71">
      <w:rPr>
        <w:sz w:val="16"/>
      </w:rPr>
      <w:t xml:space="preserve"> 45-Day </w:t>
    </w:r>
    <w:r w:rsidR="00E8052B" w:rsidRPr="00486F48">
      <w:rPr>
        <w:sz w:val="16"/>
      </w:rPr>
      <w:t>ET</w:t>
    </w:r>
  </w:p>
  <w:p w14:paraId="4F83FBD6" w14:textId="636239C1" w:rsidR="0067477E" w:rsidRDefault="006F5953" w:rsidP="00830ABA">
    <w:pPr>
      <w:pStyle w:val="Footer"/>
      <w:tabs>
        <w:tab w:val="clear" w:pos="4320"/>
        <w:tab w:val="clear" w:pos="8640"/>
        <w:tab w:val="center" w:pos="5040"/>
        <w:tab w:val="right" w:pos="9180"/>
      </w:tabs>
      <w:spacing w:after="0"/>
      <w:ind w:left="108"/>
      <w:rPr>
        <w:sz w:val="16"/>
      </w:rPr>
    </w:pPr>
    <w:r>
      <w:rPr>
        <w:sz w:val="16"/>
      </w:rPr>
      <w:t>California Building Standards Commission</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1AF6" w14:textId="77777777" w:rsidR="006605EF" w:rsidRDefault="006605EF">
      <w:r>
        <w:separator/>
      </w:r>
    </w:p>
  </w:footnote>
  <w:footnote w:type="continuationSeparator" w:id="0">
    <w:p w14:paraId="5BC553F4" w14:textId="77777777" w:rsidR="006605EF" w:rsidRDefault="0066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08DDC64D"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946071">
    <w:abstractNumId w:val="10"/>
  </w:num>
  <w:num w:numId="2" w16cid:durableId="2060353525">
    <w:abstractNumId w:val="12"/>
  </w:num>
  <w:num w:numId="3" w16cid:durableId="303463934">
    <w:abstractNumId w:val="13"/>
  </w:num>
  <w:num w:numId="4" w16cid:durableId="1714766540">
    <w:abstractNumId w:val="15"/>
  </w:num>
  <w:num w:numId="5" w16cid:durableId="2050256435">
    <w:abstractNumId w:val="11"/>
  </w:num>
  <w:num w:numId="6" w16cid:durableId="2119325251">
    <w:abstractNumId w:val="14"/>
  </w:num>
  <w:num w:numId="7" w16cid:durableId="1063522437">
    <w:abstractNumId w:val="9"/>
  </w:num>
  <w:num w:numId="8" w16cid:durableId="1274823806">
    <w:abstractNumId w:val="7"/>
  </w:num>
  <w:num w:numId="9" w16cid:durableId="299700502">
    <w:abstractNumId w:val="6"/>
  </w:num>
  <w:num w:numId="10" w16cid:durableId="838927306">
    <w:abstractNumId w:val="5"/>
  </w:num>
  <w:num w:numId="11" w16cid:durableId="2092116982">
    <w:abstractNumId w:val="4"/>
  </w:num>
  <w:num w:numId="12" w16cid:durableId="903759501">
    <w:abstractNumId w:val="8"/>
  </w:num>
  <w:num w:numId="13" w16cid:durableId="448016533">
    <w:abstractNumId w:val="3"/>
  </w:num>
  <w:num w:numId="14" w16cid:durableId="2018344774">
    <w:abstractNumId w:val="2"/>
  </w:num>
  <w:num w:numId="15" w16cid:durableId="764958989">
    <w:abstractNumId w:val="1"/>
  </w:num>
  <w:num w:numId="16" w16cid:durableId="192494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CF"/>
    <w:rsid w:val="00016692"/>
    <w:rsid w:val="000257AD"/>
    <w:rsid w:val="00033111"/>
    <w:rsid w:val="00046F6C"/>
    <w:rsid w:val="00050DCC"/>
    <w:rsid w:val="000559E2"/>
    <w:rsid w:val="0009579F"/>
    <w:rsid w:val="000A0803"/>
    <w:rsid w:val="000A082A"/>
    <w:rsid w:val="000A2D7E"/>
    <w:rsid w:val="000E24B4"/>
    <w:rsid w:val="000F25B5"/>
    <w:rsid w:val="000F673A"/>
    <w:rsid w:val="00105BD4"/>
    <w:rsid w:val="00117B8A"/>
    <w:rsid w:val="00117F0D"/>
    <w:rsid w:val="00123F82"/>
    <w:rsid w:val="00137624"/>
    <w:rsid w:val="00140550"/>
    <w:rsid w:val="00143D71"/>
    <w:rsid w:val="00153B81"/>
    <w:rsid w:val="001701D4"/>
    <w:rsid w:val="00175449"/>
    <w:rsid w:val="001A2431"/>
    <w:rsid w:val="001E635B"/>
    <w:rsid w:val="001E690C"/>
    <w:rsid w:val="001E7162"/>
    <w:rsid w:val="001F3413"/>
    <w:rsid w:val="001F3417"/>
    <w:rsid w:val="001F79FC"/>
    <w:rsid w:val="00203931"/>
    <w:rsid w:val="00203E89"/>
    <w:rsid w:val="0021559B"/>
    <w:rsid w:val="00216D1D"/>
    <w:rsid w:val="0022513E"/>
    <w:rsid w:val="002319D7"/>
    <w:rsid w:val="00234A84"/>
    <w:rsid w:val="002367C1"/>
    <w:rsid w:val="00236DB8"/>
    <w:rsid w:val="00257DF9"/>
    <w:rsid w:val="002604E2"/>
    <w:rsid w:val="0027362E"/>
    <w:rsid w:val="002A2507"/>
    <w:rsid w:val="002A4D52"/>
    <w:rsid w:val="002A55E0"/>
    <w:rsid w:val="002B1EB6"/>
    <w:rsid w:val="002B732D"/>
    <w:rsid w:val="002C03CE"/>
    <w:rsid w:val="002C62F7"/>
    <w:rsid w:val="002D28A8"/>
    <w:rsid w:val="002E03D9"/>
    <w:rsid w:val="002F066A"/>
    <w:rsid w:val="002F34EB"/>
    <w:rsid w:val="002F5C0F"/>
    <w:rsid w:val="003016E9"/>
    <w:rsid w:val="0030639B"/>
    <w:rsid w:val="00347FEF"/>
    <w:rsid w:val="00394567"/>
    <w:rsid w:val="00395A05"/>
    <w:rsid w:val="003A5EC5"/>
    <w:rsid w:val="003C4123"/>
    <w:rsid w:val="003D68C0"/>
    <w:rsid w:val="003F54CA"/>
    <w:rsid w:val="003F7FD6"/>
    <w:rsid w:val="00414E66"/>
    <w:rsid w:val="004259A3"/>
    <w:rsid w:val="00433ABC"/>
    <w:rsid w:val="004348D3"/>
    <w:rsid w:val="00457CDC"/>
    <w:rsid w:val="004615BB"/>
    <w:rsid w:val="00461FDC"/>
    <w:rsid w:val="004624C8"/>
    <w:rsid w:val="004653ED"/>
    <w:rsid w:val="004667F2"/>
    <w:rsid w:val="00476546"/>
    <w:rsid w:val="004765AE"/>
    <w:rsid w:val="00486F48"/>
    <w:rsid w:val="00493E93"/>
    <w:rsid w:val="004944CD"/>
    <w:rsid w:val="004A129E"/>
    <w:rsid w:val="004B2AB9"/>
    <w:rsid w:val="004B2DF0"/>
    <w:rsid w:val="004C0306"/>
    <w:rsid w:val="004D2DC2"/>
    <w:rsid w:val="004E7A1F"/>
    <w:rsid w:val="00507BB7"/>
    <w:rsid w:val="00513451"/>
    <w:rsid w:val="005376A6"/>
    <w:rsid w:val="00543D5E"/>
    <w:rsid w:val="00543DFF"/>
    <w:rsid w:val="00546F3D"/>
    <w:rsid w:val="005546FF"/>
    <w:rsid w:val="005607EF"/>
    <w:rsid w:val="00562BB3"/>
    <w:rsid w:val="00566465"/>
    <w:rsid w:val="005859F2"/>
    <w:rsid w:val="0058676D"/>
    <w:rsid w:val="005B4417"/>
    <w:rsid w:val="005E162F"/>
    <w:rsid w:val="005E22C3"/>
    <w:rsid w:val="005E6371"/>
    <w:rsid w:val="005F1F14"/>
    <w:rsid w:val="0060751C"/>
    <w:rsid w:val="006605EF"/>
    <w:rsid w:val="00666594"/>
    <w:rsid w:val="006674EF"/>
    <w:rsid w:val="006732E2"/>
    <w:rsid w:val="0067477E"/>
    <w:rsid w:val="00677400"/>
    <w:rsid w:val="00682FE0"/>
    <w:rsid w:val="00695ACF"/>
    <w:rsid w:val="006A2DAE"/>
    <w:rsid w:val="006C41BA"/>
    <w:rsid w:val="006C5A92"/>
    <w:rsid w:val="006D74C1"/>
    <w:rsid w:val="006F5953"/>
    <w:rsid w:val="006F74EE"/>
    <w:rsid w:val="00700726"/>
    <w:rsid w:val="0070359F"/>
    <w:rsid w:val="00704C9C"/>
    <w:rsid w:val="00710490"/>
    <w:rsid w:val="007105E9"/>
    <w:rsid w:val="00713507"/>
    <w:rsid w:val="00714FF3"/>
    <w:rsid w:val="00723F31"/>
    <w:rsid w:val="0073089E"/>
    <w:rsid w:val="007318E3"/>
    <w:rsid w:val="007354DB"/>
    <w:rsid w:val="007432AC"/>
    <w:rsid w:val="007777EA"/>
    <w:rsid w:val="0078555F"/>
    <w:rsid w:val="007872FD"/>
    <w:rsid w:val="00790E84"/>
    <w:rsid w:val="007C0129"/>
    <w:rsid w:val="007C5478"/>
    <w:rsid w:val="007C66F3"/>
    <w:rsid w:val="007C6F3B"/>
    <w:rsid w:val="007D01F7"/>
    <w:rsid w:val="007E4A9F"/>
    <w:rsid w:val="007F3ED3"/>
    <w:rsid w:val="00810A22"/>
    <w:rsid w:val="00823527"/>
    <w:rsid w:val="00823BB9"/>
    <w:rsid w:val="00830ABA"/>
    <w:rsid w:val="00852C81"/>
    <w:rsid w:val="00863E7D"/>
    <w:rsid w:val="008642DE"/>
    <w:rsid w:val="00866236"/>
    <w:rsid w:val="00870778"/>
    <w:rsid w:val="00890644"/>
    <w:rsid w:val="008A2AC5"/>
    <w:rsid w:val="008A6CD2"/>
    <w:rsid w:val="008B4B9E"/>
    <w:rsid w:val="008D4AD2"/>
    <w:rsid w:val="008E0E16"/>
    <w:rsid w:val="008E36A8"/>
    <w:rsid w:val="008F2F91"/>
    <w:rsid w:val="009056EC"/>
    <w:rsid w:val="009126B2"/>
    <w:rsid w:val="00920F3B"/>
    <w:rsid w:val="00921D6C"/>
    <w:rsid w:val="009256C6"/>
    <w:rsid w:val="009359D7"/>
    <w:rsid w:val="00941B9F"/>
    <w:rsid w:val="00947E6F"/>
    <w:rsid w:val="00957E07"/>
    <w:rsid w:val="0097725E"/>
    <w:rsid w:val="00977AEF"/>
    <w:rsid w:val="00983D6F"/>
    <w:rsid w:val="009845C6"/>
    <w:rsid w:val="00992CB9"/>
    <w:rsid w:val="009A09B4"/>
    <w:rsid w:val="009A693A"/>
    <w:rsid w:val="009C2E2C"/>
    <w:rsid w:val="009E4C18"/>
    <w:rsid w:val="009E6B12"/>
    <w:rsid w:val="009E7724"/>
    <w:rsid w:val="00A17F08"/>
    <w:rsid w:val="00A21DD3"/>
    <w:rsid w:val="00A22D99"/>
    <w:rsid w:val="00A2675D"/>
    <w:rsid w:val="00A42D0C"/>
    <w:rsid w:val="00A461E3"/>
    <w:rsid w:val="00A57AEF"/>
    <w:rsid w:val="00A60CA1"/>
    <w:rsid w:val="00A90E78"/>
    <w:rsid w:val="00A92AB1"/>
    <w:rsid w:val="00A97432"/>
    <w:rsid w:val="00AA1609"/>
    <w:rsid w:val="00AA21C3"/>
    <w:rsid w:val="00AA6A06"/>
    <w:rsid w:val="00AA72AC"/>
    <w:rsid w:val="00AB62F1"/>
    <w:rsid w:val="00AC1F10"/>
    <w:rsid w:val="00AC2B4B"/>
    <w:rsid w:val="00AC6024"/>
    <w:rsid w:val="00AD0174"/>
    <w:rsid w:val="00AD67B3"/>
    <w:rsid w:val="00AF2257"/>
    <w:rsid w:val="00AF4E96"/>
    <w:rsid w:val="00B13798"/>
    <w:rsid w:val="00B21B81"/>
    <w:rsid w:val="00B35333"/>
    <w:rsid w:val="00B35AE9"/>
    <w:rsid w:val="00B448CF"/>
    <w:rsid w:val="00B70204"/>
    <w:rsid w:val="00B704FA"/>
    <w:rsid w:val="00B9062F"/>
    <w:rsid w:val="00BA2EC5"/>
    <w:rsid w:val="00BA52A0"/>
    <w:rsid w:val="00BB0600"/>
    <w:rsid w:val="00BC0A2A"/>
    <w:rsid w:val="00BC7FAB"/>
    <w:rsid w:val="00BD1A03"/>
    <w:rsid w:val="00BD6A83"/>
    <w:rsid w:val="00BE0476"/>
    <w:rsid w:val="00C001E2"/>
    <w:rsid w:val="00C0297E"/>
    <w:rsid w:val="00C14134"/>
    <w:rsid w:val="00C23DE2"/>
    <w:rsid w:val="00C240B1"/>
    <w:rsid w:val="00C32A9A"/>
    <w:rsid w:val="00C57320"/>
    <w:rsid w:val="00C57B71"/>
    <w:rsid w:val="00C64A99"/>
    <w:rsid w:val="00C67B72"/>
    <w:rsid w:val="00C768D3"/>
    <w:rsid w:val="00C775C6"/>
    <w:rsid w:val="00C82AE7"/>
    <w:rsid w:val="00C8513E"/>
    <w:rsid w:val="00CA5605"/>
    <w:rsid w:val="00CB25BE"/>
    <w:rsid w:val="00CC2CDF"/>
    <w:rsid w:val="00CC5936"/>
    <w:rsid w:val="00CE185E"/>
    <w:rsid w:val="00CE79EC"/>
    <w:rsid w:val="00CF3372"/>
    <w:rsid w:val="00D32812"/>
    <w:rsid w:val="00D406E8"/>
    <w:rsid w:val="00D72A17"/>
    <w:rsid w:val="00D90251"/>
    <w:rsid w:val="00D91AE2"/>
    <w:rsid w:val="00DB4F0C"/>
    <w:rsid w:val="00DD3BF8"/>
    <w:rsid w:val="00DE2C60"/>
    <w:rsid w:val="00DE3643"/>
    <w:rsid w:val="00E1057C"/>
    <w:rsid w:val="00E256C8"/>
    <w:rsid w:val="00E3790F"/>
    <w:rsid w:val="00E434EC"/>
    <w:rsid w:val="00E53D35"/>
    <w:rsid w:val="00E63331"/>
    <w:rsid w:val="00E65CE6"/>
    <w:rsid w:val="00E80470"/>
    <w:rsid w:val="00E8052B"/>
    <w:rsid w:val="00EA6D67"/>
    <w:rsid w:val="00EB2BA3"/>
    <w:rsid w:val="00EB3FD3"/>
    <w:rsid w:val="00EC48B9"/>
    <w:rsid w:val="00EC4C2D"/>
    <w:rsid w:val="00ED0ADA"/>
    <w:rsid w:val="00EF26E2"/>
    <w:rsid w:val="00EF494D"/>
    <w:rsid w:val="00F06528"/>
    <w:rsid w:val="00F123A2"/>
    <w:rsid w:val="00F152F2"/>
    <w:rsid w:val="00F163D3"/>
    <w:rsid w:val="00F17139"/>
    <w:rsid w:val="00F20911"/>
    <w:rsid w:val="00F42E2C"/>
    <w:rsid w:val="00F4723B"/>
    <w:rsid w:val="00F4790A"/>
    <w:rsid w:val="00F7556B"/>
    <w:rsid w:val="00F768B4"/>
    <w:rsid w:val="00F87DB6"/>
    <w:rsid w:val="00F94286"/>
    <w:rsid w:val="00FA1EFA"/>
    <w:rsid w:val="00FB1D64"/>
    <w:rsid w:val="00FB7064"/>
    <w:rsid w:val="00FD203D"/>
    <w:rsid w:val="00FD45EA"/>
    <w:rsid w:val="00FE4E16"/>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AA6A06"/>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7971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1547</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BSC-02-22-IET-PT5-45day</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BSC-02-22-IET-PT5-45day</dc:title>
  <dc:creator>CBSC</dc:creator>
  <cp:lastModifiedBy>Day, Kevin@DGS</cp:lastModifiedBy>
  <cp:revision>27</cp:revision>
  <cp:lastPrinted>2020-06-10T21:02:00Z</cp:lastPrinted>
  <dcterms:created xsi:type="dcterms:W3CDTF">2022-12-28T18:34:00Z</dcterms:created>
  <dcterms:modified xsi:type="dcterms:W3CDTF">2023-04-12T02:02:00Z</dcterms:modified>
</cp:coreProperties>
</file>