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6C7" w14:textId="15E970E7" w:rsidR="00E67FA5" w:rsidRPr="00561403" w:rsidRDefault="00E67FA5" w:rsidP="00E67FA5">
      <w:pPr>
        <w:pStyle w:val="Heading1"/>
      </w:pPr>
      <w:r w:rsidRPr="00561403">
        <w:t xml:space="preserve">COMMISSION ACTION MATRIX </w:t>
      </w:r>
      <w:r w:rsidRPr="00561403">
        <w:br/>
      </w:r>
      <w:r w:rsidR="00F81E8D">
        <w:t>PLUMBING, ELECTRICAL</w:t>
      </w:r>
      <w:r w:rsidR="00781C04">
        <w:t xml:space="preserve">, Mechanical </w:t>
      </w:r>
      <w:r w:rsidR="00F81E8D">
        <w:t>AND ENERGY</w:t>
      </w:r>
      <w:r w:rsidRPr="00561403">
        <w:t xml:space="preserve"> (</w:t>
      </w:r>
      <w:r w:rsidR="00F81E8D">
        <w:t>PEME</w:t>
      </w:r>
      <w:r w:rsidRPr="00561403">
        <w:t xml:space="preserve">) CODE ADVISORY COMMITTEE </w:t>
      </w:r>
    </w:p>
    <w:p w14:paraId="28EDE231" w14:textId="22232C5A" w:rsidR="00E67FA5" w:rsidRDefault="00F81E8D" w:rsidP="00E67FA5">
      <w:pPr>
        <w:pStyle w:val="Heading2"/>
      </w:pPr>
      <w:r>
        <w:t>2022 california plumbing code</w:t>
      </w:r>
      <w:r w:rsidR="00E67FA5" w:rsidRPr="00EF1C08">
        <w:t xml:space="preserve">, TITLE 24, PART </w:t>
      </w:r>
      <w:r>
        <w:t>5</w:t>
      </w:r>
      <w:r w:rsidR="00E67FA5">
        <w:br/>
      </w:r>
      <w:r w:rsidR="00E67FA5" w:rsidRPr="00EF1C08">
        <w:t xml:space="preserve">AGENCY: </w:t>
      </w:r>
      <w:r>
        <w:t>california building standards commission, bsc 02</w:t>
      </w:r>
      <w:r w:rsidR="001D5FE5">
        <w:t>/</w:t>
      </w:r>
      <w:r>
        <w:t>22</w:t>
      </w:r>
    </w:p>
    <w:p w14:paraId="76B37611" w14:textId="36CF245F" w:rsidR="008F2B9E" w:rsidRPr="003A6CCA" w:rsidRDefault="008F2B9E" w:rsidP="00E15B76">
      <w:pPr>
        <w:pStyle w:val="Heading3"/>
      </w:pPr>
      <w:r w:rsidRPr="003A6CCA">
        <w:t>LEGEND:</w:t>
      </w:r>
    </w:p>
    <w:p w14:paraId="5DC56967" w14:textId="77777777" w:rsidR="008F2B9E" w:rsidRPr="003A6CCA" w:rsidRDefault="008F2B9E" w:rsidP="00E15B76">
      <w:pPr>
        <w:spacing w:before="60" w:after="0"/>
      </w:pPr>
      <w:r w:rsidRPr="003A6CCA">
        <w:rPr>
          <w:b/>
          <w:bCs/>
        </w:rPr>
        <w:t>CAC Actions:</w:t>
      </w:r>
      <w:r w:rsidRPr="003A6CCA">
        <w:t xml:space="preserve"> Approve, Disapprove, Approve as Amended, Further Study Required</w:t>
      </w:r>
    </w:p>
    <w:p w14:paraId="79697EBD" w14:textId="63936A09" w:rsidR="008F2B9E" w:rsidRPr="005107D5" w:rsidRDefault="008F2B9E" w:rsidP="00E15B76">
      <w:pPr>
        <w:spacing w:after="0"/>
        <w:rPr>
          <w:rFonts w:cs="Arial"/>
        </w:rPr>
      </w:pPr>
      <w:r w:rsidRPr="003A6CCA">
        <w:rPr>
          <w:b/>
          <w:bCs/>
        </w:rPr>
        <w:t>Agency Responses:</w:t>
      </w:r>
      <w:r w:rsidRPr="003A6CCA">
        <w:t xml:space="preserve"> Accept, Disagree, Withdraw</w:t>
      </w:r>
    </w:p>
    <w:p w14:paraId="5F300F32" w14:textId="77777777" w:rsidR="008F2B9E" w:rsidRPr="003A6CCA" w:rsidRDefault="008F2B9E" w:rsidP="00E15B76">
      <w:pPr>
        <w:spacing w:after="0"/>
      </w:pPr>
      <w:r w:rsidRPr="003A6CCA">
        <w:rPr>
          <w:b/>
          <w:bCs/>
        </w:rPr>
        <w:t>CBSC Actions:</w:t>
      </w:r>
      <w:r w:rsidRPr="003A6CCA">
        <w:t xml:space="preserve"> Approve, Disapprove, Approve as Amended, Further Study Required</w:t>
      </w:r>
    </w:p>
    <w:p w14:paraId="51C3D8CA" w14:textId="77777777" w:rsidR="008F2B9E" w:rsidRPr="003A6CCA" w:rsidRDefault="008F2B9E" w:rsidP="008F2B9E">
      <w:pPr>
        <w:spacing w:after="40"/>
      </w:pPr>
      <w:r w:rsidRPr="003A6CCA">
        <w:rPr>
          <w:b/>
          <w:bCs/>
        </w:rPr>
        <w:t>Matrix Paper Color</w:t>
      </w:r>
      <w:r w:rsidRPr="003A6CCA">
        <w:t xml:space="preserve"> (for commission action only): GREEN = uncontested items, YELLOW = challenged items, SALMON = withdrawn, no action required</w:t>
      </w:r>
      <w:bookmarkStart w:id="0" w:name="_Hlk51752204"/>
    </w:p>
    <w:p w14:paraId="24E217FD" w14:textId="30509F90" w:rsidR="00E15B76" w:rsidRPr="003A6CCA" w:rsidRDefault="008F2B9E" w:rsidP="00F81E8D">
      <w:pPr>
        <w:pBdr>
          <w:top w:val="single" w:sz="4" w:space="1" w:color="auto"/>
        </w:pBdr>
        <w:spacing w:before="120" w:after="0"/>
        <w:rPr>
          <w:rFonts w:cs="Arial"/>
        </w:rPr>
      </w:pPr>
      <w:bookmarkStart w:id="1" w:name="_Hlk51751202"/>
      <w:bookmarkEnd w:id="0"/>
      <w:r w:rsidRPr="003A6CCA">
        <w:rPr>
          <w:rFonts w:cs="Arial"/>
        </w:rPr>
        <w:t>If using assistive technology, please adjust your settings to recognize underline, strikeout, italic and ellipsis.</w:t>
      </w:r>
    </w:p>
    <w:p w14:paraId="52C9C98A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>Model Code language appears upright</w:t>
      </w:r>
    </w:p>
    <w:p w14:paraId="22459FEE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Existing California amendments appear in </w:t>
      </w:r>
      <w:r w:rsidRPr="00AD67B3">
        <w:rPr>
          <w:rFonts w:cs="Arial"/>
          <w:i/>
        </w:rPr>
        <w:t>italic</w:t>
      </w:r>
    </w:p>
    <w:p w14:paraId="64153D68" w14:textId="77777777" w:rsidR="008F2B9E" w:rsidRPr="00AA72AC" w:rsidRDefault="008F2B9E" w:rsidP="008F2B9E">
      <w:pPr>
        <w:pStyle w:val="ListParagraph"/>
        <w:numPr>
          <w:ilvl w:val="0"/>
          <w:numId w:val="1"/>
        </w:numPr>
        <w:rPr>
          <w:rFonts w:cs="Arial"/>
          <w:i/>
          <w:u w:val="single"/>
        </w:rPr>
      </w:pPr>
      <w:r w:rsidRPr="00AA72AC">
        <w:rPr>
          <w:rFonts w:cs="Arial"/>
        </w:rPr>
        <w:t xml:space="preserve">Amended model code or new California amendments appear </w:t>
      </w:r>
      <w:r w:rsidRPr="00AA72AC">
        <w:rPr>
          <w:rFonts w:cs="Arial"/>
          <w:i/>
          <w:u w:val="single"/>
        </w:rPr>
        <w:t>underlined &amp; italic</w:t>
      </w:r>
    </w:p>
    <w:p w14:paraId="1DE1B7B8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model code language appears </w:t>
      </w:r>
      <w:r w:rsidRPr="00AD67B3">
        <w:rPr>
          <w:rFonts w:cs="Arial"/>
          <w:strike/>
        </w:rPr>
        <w:t>upright and in strikeout</w:t>
      </w:r>
    </w:p>
    <w:p w14:paraId="7751C7C3" w14:textId="77777777" w:rsidR="008F2B9E" w:rsidRPr="00AD67B3" w:rsidRDefault="008F2B9E" w:rsidP="008F2B9E">
      <w:pPr>
        <w:pStyle w:val="ListParagraph"/>
        <w:numPr>
          <w:ilvl w:val="0"/>
          <w:numId w:val="1"/>
        </w:numPr>
        <w:rPr>
          <w:rFonts w:cs="Arial"/>
        </w:rPr>
      </w:pPr>
      <w:r w:rsidRPr="00AD67B3">
        <w:rPr>
          <w:rFonts w:cs="Arial"/>
        </w:rPr>
        <w:t xml:space="preserve">Repealed California amendments appear in </w:t>
      </w:r>
      <w:r w:rsidRPr="00AD67B3">
        <w:rPr>
          <w:rFonts w:cs="Arial"/>
          <w:i/>
          <w:strike/>
        </w:rPr>
        <w:t>italic and strikeout</w:t>
      </w:r>
    </w:p>
    <w:p w14:paraId="429472DB" w14:textId="60A1117D" w:rsidR="008F2B9E" w:rsidRPr="00602858" w:rsidRDefault="008F2B9E" w:rsidP="00234734">
      <w:pPr>
        <w:pStyle w:val="ListParagraph"/>
        <w:numPr>
          <w:ilvl w:val="0"/>
          <w:numId w:val="1"/>
        </w:numPr>
        <w:pBdr>
          <w:bottom w:val="single" w:sz="4" w:space="1" w:color="auto"/>
        </w:pBdr>
        <w:spacing w:after="240"/>
        <w:rPr>
          <w:rFonts w:cs="Arial"/>
        </w:rPr>
      </w:pPr>
      <w:r w:rsidRPr="00C8513E">
        <w:t>Ellips</w:t>
      </w:r>
      <w:r w:rsidR="00525497">
        <w:t>e</w:t>
      </w:r>
      <w:r w:rsidRPr="00C8513E">
        <w:t>s ( ...) indicate existing text remains unchange</w:t>
      </w:r>
      <w:r w:rsidRPr="00602858">
        <w:rPr>
          <w:rFonts w:eastAsia="Times New Roman" w:cs="Arial"/>
          <w:lang w:eastAsia="ko-KR"/>
        </w:rPr>
        <w:t>d</w:t>
      </w:r>
      <w:bookmarkEnd w:id="1"/>
    </w:p>
    <w:p w14:paraId="0ECB65CF" w14:textId="5B69B1B0" w:rsidR="00FB3CA6" w:rsidRPr="00AD67B3" w:rsidRDefault="00FB3CA6" w:rsidP="00FB3CA6">
      <w:pPr>
        <w:pStyle w:val="Heading3"/>
        <w:rPr>
          <w:noProof/>
        </w:rPr>
      </w:pPr>
      <w:r w:rsidRPr="00AD67B3">
        <w:t xml:space="preserve">Chapter </w:t>
      </w:r>
      <w:r w:rsidR="008B5BCC">
        <w:rPr>
          <w:noProof/>
        </w:rPr>
        <w:t>2 definitions</w:t>
      </w:r>
      <w:r w:rsidRPr="00AD67B3">
        <w:rPr>
          <w:noProof/>
        </w:rPr>
        <w:t xml:space="preserve">, </w:t>
      </w:r>
      <w:r w:rsidRPr="00AD67B3">
        <w:t>Section</w:t>
      </w:r>
      <w:r w:rsidR="008B5BCC">
        <w:t>s</w:t>
      </w:r>
      <w:r w:rsidRPr="00AD67B3">
        <w:t xml:space="preserve"> </w:t>
      </w:r>
      <w:r w:rsidR="008B5BCC">
        <w:rPr>
          <w:noProof/>
        </w:rPr>
        <w:t xml:space="preserve">209.0 and 218.0 </w:t>
      </w:r>
    </w:p>
    <w:p w14:paraId="193FE7A9" w14:textId="6EB258FD" w:rsidR="00FB3CA6" w:rsidRDefault="008B5BCC" w:rsidP="00602858">
      <w:r>
        <w:t xml:space="preserve">Amend definition of </w:t>
      </w:r>
      <w:r w:rsidRPr="008B5BCC">
        <w:rPr>
          <w:i/>
          <w:iCs/>
        </w:rPr>
        <w:t>Gray Water System</w:t>
      </w:r>
      <w:r>
        <w:t xml:space="preserve">, adopt </w:t>
      </w:r>
      <w:r w:rsidRPr="00B10C4B">
        <w:rPr>
          <w:i/>
          <w:iCs/>
          <w:u w:val="single"/>
        </w:rPr>
        <w:t>Privacy Compartment</w:t>
      </w:r>
      <w:r w:rsidR="00FB3CA6" w:rsidRPr="000B7BEC">
        <w:t xml:space="preserve"> </w:t>
      </w:r>
      <w:r>
        <w:t>definition</w:t>
      </w:r>
      <w:r w:rsidR="008E4BC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FB3CA6" w:rsidRPr="001E3316" w14:paraId="7BC6D3DF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790C6D7D" w14:textId="2C3776F5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8B5BCC">
              <w:rPr>
                <w:b/>
                <w:bCs/>
              </w:rPr>
              <w:t>1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6CD14420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32F793C" w14:textId="77777777" w:rsidR="00FB3CA6" w:rsidRPr="00DF33F2" w:rsidRDefault="00FB3CA6" w:rsidP="0065416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F4AC525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279E7D2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9BF32CB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70C3E83" w14:textId="77777777" w:rsidR="00FB3CA6" w:rsidRPr="00DF33F2" w:rsidRDefault="00FB3CA6" w:rsidP="00DF33F2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B3CA6" w:rsidRPr="001E3316" w14:paraId="2E19761C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72E050C0" w14:textId="5021A958" w:rsidR="00FB3CA6" w:rsidRDefault="008B5BCC" w:rsidP="008B5B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</w:t>
            </w:r>
            <w:r w:rsidR="00DF405D">
              <w:t xml:space="preserve"> </w:t>
            </w:r>
            <w:r>
              <w:t>02/22-1-1</w:t>
            </w:r>
          </w:p>
        </w:tc>
        <w:tc>
          <w:tcPr>
            <w:tcW w:w="1872" w:type="dxa"/>
            <w:shd w:val="clear" w:color="auto" w:fill="FFFFFF" w:themeFill="background1"/>
          </w:tcPr>
          <w:p w14:paraId="2286D941" w14:textId="0DADFD61" w:rsidR="00FB3CA6" w:rsidRPr="007D4E54" w:rsidRDefault="008B5BCC" w:rsidP="00DB4C62">
            <w:pPr>
              <w:spacing w:after="0"/>
              <w:rPr>
                <w:b/>
                <w:bCs/>
                <w:i/>
                <w:iCs/>
              </w:rPr>
            </w:pPr>
            <w:r w:rsidRPr="007D4E54">
              <w:rPr>
                <w:b/>
                <w:bCs/>
                <w:i/>
                <w:iCs/>
              </w:rPr>
              <w:t>Gray Water System</w:t>
            </w:r>
          </w:p>
        </w:tc>
        <w:tc>
          <w:tcPr>
            <w:tcW w:w="1080" w:type="dxa"/>
            <w:shd w:val="clear" w:color="auto" w:fill="FFFFFF" w:themeFill="background1"/>
          </w:tcPr>
          <w:p w14:paraId="2A49493D" w14:textId="170D6DDC" w:rsidR="00FB3CA6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88B6C98" w14:textId="1066BFAF" w:rsidR="00FB3CA6" w:rsidRPr="008C190C" w:rsidRDefault="00F371C4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77D1EF56" w14:textId="77777777" w:rsidR="00FB3CA6" w:rsidRPr="006E593B" w:rsidRDefault="00FB3CA6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BD7BA91" w14:textId="780745E5" w:rsidR="00FB3CA6" w:rsidRDefault="008B5BCC" w:rsidP="00DB4C62">
            <w:pPr>
              <w:spacing w:after="0"/>
            </w:pPr>
            <w:r>
              <w:t xml:space="preserve">BSC proposes to amend the definition of </w:t>
            </w:r>
            <w:r w:rsidRPr="008B5BCC">
              <w:rPr>
                <w:i/>
                <w:iCs/>
              </w:rPr>
              <w:t>Gray Water System</w:t>
            </w:r>
          </w:p>
        </w:tc>
        <w:tc>
          <w:tcPr>
            <w:tcW w:w="1080" w:type="dxa"/>
            <w:shd w:val="clear" w:color="auto" w:fill="FFFFFF" w:themeFill="background1"/>
          </w:tcPr>
          <w:p w14:paraId="2E1D1E20" w14:textId="77777777" w:rsidR="00FB3CA6" w:rsidRPr="001E3316" w:rsidRDefault="00FB3CA6" w:rsidP="00DB4C62">
            <w:pPr>
              <w:spacing w:after="0"/>
            </w:pPr>
          </w:p>
        </w:tc>
      </w:tr>
      <w:tr w:rsidR="00DB4C62" w:rsidRPr="001E3316" w14:paraId="67DAC011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2605D2D" w14:textId="2FB34422" w:rsidR="00DB4C62" w:rsidRDefault="008B5BCC" w:rsidP="008B5B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</w:t>
            </w:r>
            <w:r w:rsidR="00DF405D">
              <w:t xml:space="preserve"> </w:t>
            </w:r>
            <w:r>
              <w:t>02-22-1-2</w:t>
            </w:r>
          </w:p>
        </w:tc>
        <w:tc>
          <w:tcPr>
            <w:tcW w:w="1872" w:type="dxa"/>
            <w:shd w:val="clear" w:color="auto" w:fill="FFFFFF" w:themeFill="background1"/>
          </w:tcPr>
          <w:p w14:paraId="45E33C3F" w14:textId="796928E2" w:rsidR="00DB4C62" w:rsidRPr="00CA1AF4" w:rsidRDefault="008B5BCC" w:rsidP="00DB4C62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CA1AF4">
              <w:rPr>
                <w:b/>
                <w:bCs/>
                <w:i/>
                <w:iCs/>
                <w:u w:val="single"/>
              </w:rPr>
              <w:t>Privacy Compartment</w:t>
            </w:r>
          </w:p>
        </w:tc>
        <w:tc>
          <w:tcPr>
            <w:tcW w:w="1080" w:type="dxa"/>
            <w:shd w:val="clear" w:color="auto" w:fill="FFFFFF" w:themeFill="background1"/>
          </w:tcPr>
          <w:p w14:paraId="398B1FDF" w14:textId="7D6FF887" w:rsidR="00DB4C62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Further Study</w:t>
            </w:r>
          </w:p>
        </w:tc>
        <w:tc>
          <w:tcPr>
            <w:tcW w:w="1080" w:type="dxa"/>
            <w:shd w:val="clear" w:color="auto" w:fill="FFFFFF" w:themeFill="background1"/>
          </w:tcPr>
          <w:p w14:paraId="29527678" w14:textId="66A380FA" w:rsidR="00DB4C62" w:rsidRPr="008C190C" w:rsidRDefault="001E7501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5B97A5DF" w14:textId="77777777" w:rsidR="00DB4C62" w:rsidRPr="006E593B" w:rsidRDefault="00DB4C62" w:rsidP="00DB4C62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30673FC" w14:textId="77777777" w:rsidR="00781C04" w:rsidRDefault="008B5BCC" w:rsidP="00DB4C62">
            <w:pPr>
              <w:spacing w:after="0"/>
              <w:rPr>
                <w:i/>
                <w:iCs/>
                <w:u w:val="single"/>
              </w:rPr>
            </w:pPr>
            <w:r>
              <w:t xml:space="preserve">BSC proposes adoption of new definition </w:t>
            </w:r>
            <w:r w:rsidRPr="00B10C4B">
              <w:rPr>
                <w:i/>
                <w:iCs/>
                <w:u w:val="single"/>
              </w:rPr>
              <w:t>Privacy Compartment</w:t>
            </w:r>
          </w:p>
          <w:p w14:paraId="42EA1583" w14:textId="67E3E73A" w:rsidR="00C81ED7" w:rsidRDefault="008C190C" w:rsidP="00DB4C62">
            <w:pPr>
              <w:spacing w:after="0"/>
            </w:pPr>
            <w:r>
              <w:rPr>
                <w:b/>
                <w:bCs/>
              </w:rPr>
              <w:t>Code Advisory Committee (</w:t>
            </w:r>
            <w:r w:rsidR="00C81ED7" w:rsidRPr="00C81ED7">
              <w:rPr>
                <w:b/>
                <w:bCs/>
              </w:rPr>
              <w:t>CAC</w:t>
            </w:r>
            <w:r>
              <w:rPr>
                <w:b/>
                <w:bCs/>
              </w:rPr>
              <w:t>)</w:t>
            </w:r>
            <w:r w:rsidR="00C81ED7" w:rsidRPr="00C81ED7">
              <w:rPr>
                <w:b/>
                <w:bCs/>
              </w:rPr>
              <w:t xml:space="preserve">: </w:t>
            </w:r>
            <w:r w:rsidR="00C81ED7" w:rsidRPr="00C81ED7">
              <w:t>9 Pt</w:t>
            </w:r>
            <w:r w:rsidR="00C81ED7" w:rsidRPr="00C81ED7">
              <w:rPr>
                <w:b/>
                <w:bCs/>
              </w:rPr>
              <w:t xml:space="preserve"> </w:t>
            </w:r>
            <w:r w:rsidR="00C81ED7" w:rsidRPr="00C81ED7">
              <w:t xml:space="preserve">Criteria 3, 4, 6. Recommendation for BSC to coordinate with DSA to </w:t>
            </w:r>
            <w:r w:rsidR="00545783">
              <w:t>clarify</w:t>
            </w:r>
            <w:r w:rsidR="00C81ED7" w:rsidRPr="00C81ED7">
              <w:t xml:space="preserve"> in the meaning of “no gaps” for complete visual privacy</w:t>
            </w:r>
            <w:r w:rsidR="00545783">
              <w:t>. Also,</w:t>
            </w:r>
            <w:r>
              <w:t xml:space="preserve"> CAC commented that </w:t>
            </w:r>
            <w:r w:rsidR="00545783">
              <w:t xml:space="preserve">technical requirements should not be contained within a definition. </w:t>
            </w:r>
          </w:p>
          <w:p w14:paraId="63C33267" w14:textId="72FC09DC" w:rsidR="001E7501" w:rsidRPr="00A970D9" w:rsidRDefault="00782373" w:rsidP="00DB4C62">
            <w:pPr>
              <w:spacing w:after="0"/>
            </w:pPr>
            <w:r>
              <w:rPr>
                <w:b/>
                <w:bCs/>
              </w:rPr>
              <w:t xml:space="preserve">After CAC: </w:t>
            </w:r>
            <w:r w:rsidR="00A970D9">
              <w:t xml:space="preserve">BSC &amp; DSA have revised </w:t>
            </w:r>
            <w:r w:rsidR="00EB29B5">
              <w:t xml:space="preserve">the </w:t>
            </w:r>
            <w:r w:rsidR="00A970D9">
              <w:t>definition</w:t>
            </w:r>
            <w:r w:rsidR="000B3B46">
              <w:t>, removed</w:t>
            </w:r>
            <w:r w:rsidR="00A970D9">
              <w:t xml:space="preserve"> </w:t>
            </w:r>
            <w:r w:rsidR="00545783">
              <w:t xml:space="preserve">the technical requirements </w:t>
            </w:r>
            <w:r w:rsidR="000B3B46">
              <w:t xml:space="preserve">and </w:t>
            </w:r>
            <w:r w:rsidR="008C190C">
              <w:t xml:space="preserve">relocated </w:t>
            </w:r>
            <w:r w:rsidR="00545783">
              <w:t xml:space="preserve">them </w:t>
            </w:r>
            <w:r w:rsidR="008C190C">
              <w:t xml:space="preserve">to </w:t>
            </w:r>
            <w:r w:rsidR="00545783">
              <w:t>Section 422.2 Exception 4</w:t>
            </w:r>
            <w:r w:rsidR="000B3B46">
              <w:t xml:space="preserve">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27183D1" w14:textId="77777777" w:rsidR="00DB4C62" w:rsidRPr="001E3316" w:rsidRDefault="00DB4C62" w:rsidP="00DB4C62">
            <w:pPr>
              <w:spacing w:after="0"/>
            </w:pPr>
          </w:p>
        </w:tc>
      </w:tr>
    </w:tbl>
    <w:p w14:paraId="29D83C50" w14:textId="77777777" w:rsidR="00C81ED7" w:rsidRDefault="00C81ED7">
      <w:pPr>
        <w:spacing w:after="160" w:line="259" w:lineRule="auto"/>
        <w:rPr>
          <w:rFonts w:cs="Arial"/>
          <w:b/>
          <w:szCs w:val="20"/>
        </w:rPr>
      </w:pPr>
      <w:r>
        <w:rPr>
          <w:rFonts w:cs="Arial"/>
          <w:b/>
          <w:szCs w:val="20"/>
        </w:rPr>
        <w:br w:type="page"/>
      </w:r>
    </w:p>
    <w:p w14:paraId="31E3F3D6" w14:textId="29335660" w:rsidR="00DF405D" w:rsidRPr="00AD67B3" w:rsidRDefault="00DF405D" w:rsidP="00DF405D">
      <w:pPr>
        <w:pStyle w:val="Heading3"/>
        <w:rPr>
          <w:noProof/>
        </w:rPr>
      </w:pPr>
      <w:r w:rsidRPr="00AD67B3">
        <w:lastRenderedPageBreak/>
        <w:t xml:space="preserve">Chapter </w:t>
      </w:r>
      <w:r>
        <w:rPr>
          <w:noProof/>
        </w:rPr>
        <w:t>4 plumbing fixtures and fixture fittings</w:t>
      </w:r>
      <w:r w:rsidRPr="00AD67B3">
        <w:rPr>
          <w:noProof/>
        </w:rPr>
        <w:t xml:space="preserve">, </w:t>
      </w:r>
      <w:r w:rsidRPr="00AD67B3">
        <w:t>Section</w:t>
      </w:r>
      <w:r>
        <w:t>s</w:t>
      </w:r>
      <w:r w:rsidRPr="00AD67B3">
        <w:t xml:space="preserve"> </w:t>
      </w:r>
      <w:r>
        <w:rPr>
          <w:noProof/>
        </w:rPr>
        <w:t xml:space="preserve">422.1.1, 422.1.2, 422.2 </w:t>
      </w:r>
    </w:p>
    <w:p w14:paraId="110E35BB" w14:textId="297AFFC1" w:rsidR="00DF405D" w:rsidRDefault="00C40A12" w:rsidP="00DF405D">
      <w:r>
        <w:t xml:space="preserve">Amend section 422.1, creating new subsection </w:t>
      </w:r>
      <w:r w:rsidRPr="00C40A12">
        <w:rPr>
          <w:i/>
          <w:iCs/>
          <w:u w:val="single"/>
        </w:rPr>
        <w:t>422.1.1</w:t>
      </w:r>
      <w:r>
        <w:t xml:space="preserve">, renumber remaining sections, add new </w:t>
      </w:r>
      <w:r w:rsidRPr="00C40A12">
        <w:rPr>
          <w:i/>
          <w:iCs/>
          <w:u w:val="single"/>
        </w:rPr>
        <w:t>Exception 4</w:t>
      </w:r>
      <w:r>
        <w:t xml:space="preserve"> to Section 422.2</w:t>
      </w:r>
      <w:r w:rsidR="008E4BC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DF405D" w:rsidRPr="001E3316" w14:paraId="4185689F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69300A5E" w14:textId="63D61AA5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3FC">
              <w:rPr>
                <w:b/>
                <w:bCs/>
              </w:rPr>
              <w:t>2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730AA444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A4CC906" w14:textId="77777777" w:rsidR="00DF405D" w:rsidRPr="00DF33F2" w:rsidRDefault="00DF405D" w:rsidP="0065416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EC8E2FD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BB8EED6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70AF4302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AA9792" w14:textId="77777777" w:rsidR="00DF405D" w:rsidRPr="00DF33F2" w:rsidRDefault="00DF405D" w:rsidP="00D510E3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DF405D" w:rsidRPr="001E3316" w14:paraId="151B84D3" w14:textId="77777777" w:rsidTr="006E36CF">
        <w:trPr>
          <w:trHeight w:val="288"/>
        </w:trPr>
        <w:tc>
          <w:tcPr>
            <w:tcW w:w="1440" w:type="dxa"/>
            <w:shd w:val="clear" w:color="auto" w:fill="FFFFFF" w:themeFill="background1"/>
          </w:tcPr>
          <w:p w14:paraId="360B7886" w14:textId="11DE315B" w:rsidR="00DF405D" w:rsidRDefault="00DF405D" w:rsidP="00D510E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02/22-2-1</w:t>
            </w:r>
          </w:p>
        </w:tc>
        <w:tc>
          <w:tcPr>
            <w:tcW w:w="1872" w:type="dxa"/>
            <w:shd w:val="clear" w:color="auto" w:fill="FFFFFF" w:themeFill="background1"/>
          </w:tcPr>
          <w:p w14:paraId="711B8192" w14:textId="1731D646" w:rsidR="00DF405D" w:rsidRPr="007D4E54" w:rsidRDefault="00DF405D" w:rsidP="00D510E3">
            <w:pPr>
              <w:spacing w:after="0"/>
              <w:rPr>
                <w:b/>
                <w:bCs/>
                <w:i/>
                <w:iCs/>
                <w:u w:val="single"/>
              </w:rPr>
            </w:pPr>
            <w:r w:rsidRPr="007D4E54">
              <w:rPr>
                <w:b/>
                <w:bCs/>
                <w:i/>
                <w:iCs/>
                <w:u w:val="single"/>
              </w:rPr>
              <w:t>422.1.1</w:t>
            </w:r>
            <w:r w:rsidR="00CA1AF4" w:rsidRPr="007D4E54">
              <w:rPr>
                <w:b/>
                <w:bCs/>
                <w:i/>
                <w:iCs/>
                <w:u w:val="single"/>
              </w:rPr>
              <w:t xml:space="preserve"> Fixture Calculations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4746B686" w14:textId="4958E4AE" w:rsidR="00DF405D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D50F83" w14:textId="4C03DDF5" w:rsidR="00DF405D" w:rsidRPr="008C190C" w:rsidRDefault="00063D03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4EC116D1" w14:textId="77777777" w:rsidR="00DF405D" w:rsidRPr="006E593B" w:rsidRDefault="00DF405D" w:rsidP="00D510E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0951E13" w14:textId="2836E738" w:rsidR="00DF405D" w:rsidRDefault="00DF405D" w:rsidP="00D510E3">
            <w:pPr>
              <w:spacing w:after="0"/>
            </w:pPr>
            <w:r>
              <w:t xml:space="preserve">BSC proposes to amend Section 422.1, creating new subsection </w:t>
            </w:r>
            <w:r w:rsidRPr="00C40A12">
              <w:rPr>
                <w:i/>
                <w:iCs/>
                <w:u w:val="single"/>
              </w:rPr>
              <w:t>422.1.1</w:t>
            </w:r>
            <w:r w:rsidRPr="00C40A12">
              <w:rPr>
                <w:u w:val="single"/>
              </w:rPr>
              <w:t xml:space="preserve"> </w:t>
            </w:r>
            <w:r w:rsidRPr="00C40A12">
              <w:rPr>
                <w:i/>
                <w:iCs/>
                <w:u w:val="single"/>
              </w:rPr>
              <w:t>Fixture Calculations</w:t>
            </w:r>
          </w:p>
        </w:tc>
        <w:tc>
          <w:tcPr>
            <w:tcW w:w="1080" w:type="dxa"/>
            <w:shd w:val="clear" w:color="auto" w:fill="FFFFFF" w:themeFill="background1"/>
          </w:tcPr>
          <w:p w14:paraId="53AFAA0D" w14:textId="2649E2E4" w:rsidR="00C4370D" w:rsidRPr="00C4370D" w:rsidRDefault="00C4370D" w:rsidP="00C4370D"/>
        </w:tc>
      </w:tr>
      <w:tr w:rsidR="00DF405D" w:rsidRPr="001E3316" w14:paraId="5EB91FED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61DF7870" w14:textId="6AFAA345" w:rsidR="00DF405D" w:rsidRDefault="00DF405D" w:rsidP="00D510E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02/22-2-2</w:t>
            </w:r>
          </w:p>
        </w:tc>
        <w:tc>
          <w:tcPr>
            <w:tcW w:w="1872" w:type="dxa"/>
            <w:shd w:val="clear" w:color="auto" w:fill="FFFFFF" w:themeFill="background1"/>
          </w:tcPr>
          <w:p w14:paraId="551C520E" w14:textId="57E803FB" w:rsidR="00DF405D" w:rsidRPr="007D4E54" w:rsidRDefault="00C40A12" w:rsidP="00D510E3">
            <w:pPr>
              <w:spacing w:after="0"/>
              <w:rPr>
                <w:b/>
                <w:bCs/>
                <w:i/>
                <w:iCs/>
              </w:rPr>
            </w:pPr>
            <w:r w:rsidRPr="007D4E54">
              <w:rPr>
                <w:b/>
                <w:bCs/>
                <w:strike/>
              </w:rPr>
              <w:t>422.1.1</w:t>
            </w:r>
            <w:r w:rsidRPr="007D4E54">
              <w:rPr>
                <w:b/>
                <w:bCs/>
              </w:rPr>
              <w:t xml:space="preserve"> </w:t>
            </w:r>
            <w:r w:rsidR="00DF405D" w:rsidRPr="007D4E54">
              <w:rPr>
                <w:b/>
                <w:bCs/>
                <w:i/>
                <w:iCs/>
                <w:u w:val="single"/>
              </w:rPr>
              <w:t>422.1.2</w:t>
            </w:r>
          </w:p>
        </w:tc>
        <w:tc>
          <w:tcPr>
            <w:tcW w:w="1080" w:type="dxa"/>
            <w:shd w:val="clear" w:color="auto" w:fill="FFFFFF" w:themeFill="background1"/>
          </w:tcPr>
          <w:p w14:paraId="3A84B61B" w14:textId="586BA6C4" w:rsidR="00DF405D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4B0D8B" w14:textId="411335E2" w:rsidR="00DF405D" w:rsidRPr="008C190C" w:rsidRDefault="00063D03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2A5337E8" w14:textId="77777777" w:rsidR="00DF405D" w:rsidRPr="006E593B" w:rsidRDefault="00DF405D" w:rsidP="00D510E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559491C7" w14:textId="0B2957B9" w:rsidR="00DF405D" w:rsidRDefault="00F75E26" w:rsidP="00D510E3">
            <w:pPr>
              <w:spacing w:after="0"/>
            </w:pPr>
            <w:r>
              <w:t xml:space="preserve">BSC proposes to renumber Section 422.1.1 to </w:t>
            </w:r>
            <w:r w:rsidRPr="00C40A12">
              <w:rPr>
                <w:i/>
                <w:iCs/>
                <w:u w:val="single"/>
              </w:rPr>
              <w:t>422.1.2</w:t>
            </w:r>
            <w:r w:rsidR="0056752D">
              <w:t xml:space="preserve"> (and remaining sections)</w:t>
            </w:r>
          </w:p>
        </w:tc>
        <w:tc>
          <w:tcPr>
            <w:tcW w:w="1080" w:type="dxa"/>
            <w:shd w:val="clear" w:color="auto" w:fill="FFFFFF" w:themeFill="background1"/>
          </w:tcPr>
          <w:p w14:paraId="3FA9589C" w14:textId="3E3DA5E9" w:rsidR="00C4370D" w:rsidRPr="00C4370D" w:rsidRDefault="00C4370D" w:rsidP="00C4370D"/>
        </w:tc>
      </w:tr>
      <w:tr w:rsidR="00F75E26" w:rsidRPr="001E3316" w14:paraId="6E24AE1C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46DB4FFD" w14:textId="6FC3C2BE" w:rsidR="00F75E26" w:rsidRDefault="00F75E26" w:rsidP="00D510E3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BSC02/22-2-3</w:t>
            </w:r>
          </w:p>
        </w:tc>
        <w:tc>
          <w:tcPr>
            <w:tcW w:w="1872" w:type="dxa"/>
            <w:shd w:val="clear" w:color="auto" w:fill="FFFFFF" w:themeFill="background1"/>
          </w:tcPr>
          <w:p w14:paraId="66987ED7" w14:textId="2D3EFFB6" w:rsidR="00F75E26" w:rsidRPr="007D4E54" w:rsidRDefault="0056752D" w:rsidP="00D510E3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422.2</w:t>
            </w:r>
            <w:r w:rsidR="00CA1AF4" w:rsidRPr="007D4E54">
              <w:rPr>
                <w:b/>
                <w:bCs/>
              </w:rPr>
              <w:t xml:space="preserve"> Separate Facilities</w:t>
            </w:r>
            <w:r w:rsidRPr="007D4E54">
              <w:rPr>
                <w:b/>
                <w:bCs/>
              </w:rPr>
              <w:t xml:space="preserve">, </w:t>
            </w:r>
            <w:r w:rsidRPr="007D4E54">
              <w:rPr>
                <w:b/>
                <w:bCs/>
                <w:i/>
                <w:iCs/>
                <w:u w:val="single"/>
              </w:rPr>
              <w:t>Exception 4</w:t>
            </w:r>
          </w:p>
        </w:tc>
        <w:tc>
          <w:tcPr>
            <w:tcW w:w="1080" w:type="dxa"/>
            <w:shd w:val="clear" w:color="auto" w:fill="FFFFFF" w:themeFill="background1"/>
          </w:tcPr>
          <w:p w14:paraId="0346E775" w14:textId="0CA858AC" w:rsidR="00F75E26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22A35D1" w14:textId="30758C58" w:rsidR="00F75E26" w:rsidRPr="008C190C" w:rsidRDefault="009566DD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Disagree</w:t>
            </w:r>
          </w:p>
        </w:tc>
        <w:tc>
          <w:tcPr>
            <w:tcW w:w="3888" w:type="dxa"/>
            <w:shd w:val="clear" w:color="auto" w:fill="FFFFFF" w:themeFill="background1"/>
          </w:tcPr>
          <w:p w14:paraId="385F6341" w14:textId="77777777" w:rsidR="00F75E26" w:rsidRPr="006E593B" w:rsidRDefault="00F75E26" w:rsidP="00D510E3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5B5B4E1" w14:textId="41050354" w:rsidR="00F75E26" w:rsidRDefault="0046498F" w:rsidP="00D510E3">
            <w:pPr>
              <w:spacing w:after="0"/>
            </w:pPr>
            <w:r>
              <w:t xml:space="preserve">BSC proposes new Exception 4 relative to all-gender multi-user </w:t>
            </w:r>
            <w:r w:rsidR="0049184E">
              <w:t>restrooms.</w:t>
            </w:r>
          </w:p>
          <w:p w14:paraId="3E6F744E" w14:textId="17D23680" w:rsidR="009566DD" w:rsidRPr="009566DD" w:rsidRDefault="009566DD" w:rsidP="00D510E3">
            <w:pPr>
              <w:spacing w:after="0"/>
            </w:pPr>
            <w:r>
              <w:rPr>
                <w:b/>
                <w:bCs/>
              </w:rPr>
              <w:t xml:space="preserve">After CAC: </w:t>
            </w:r>
            <w:r w:rsidR="008D64E3">
              <w:t xml:space="preserve">BSC &amp; DSA relocated technical requirements from </w:t>
            </w:r>
            <w:r w:rsidR="001B4A21">
              <w:t xml:space="preserve">Privacy Compartment </w:t>
            </w:r>
            <w:r w:rsidR="008D64E3">
              <w:t xml:space="preserve">definition </w:t>
            </w:r>
            <w:r w:rsidR="008C190C">
              <w:t>to</w:t>
            </w:r>
            <w:r w:rsidR="008D64E3">
              <w:t xml:space="preserve"> Exc</w:t>
            </w:r>
            <w:r w:rsidR="008C190C">
              <w:t>eption</w:t>
            </w:r>
            <w:r w:rsidR="008D64E3">
              <w:t xml:space="preserve"> 4, which is further modified to </w:t>
            </w:r>
            <w:r w:rsidR="004C663B">
              <w:t xml:space="preserve">also include newly approved 2024 UPC language specific to privacy addressing “no gaps around doors” ambiguity comment originally identified in definition of Privacy Compartment. </w:t>
            </w:r>
          </w:p>
        </w:tc>
        <w:tc>
          <w:tcPr>
            <w:tcW w:w="1080" w:type="dxa"/>
            <w:shd w:val="clear" w:color="auto" w:fill="FFFFFF" w:themeFill="background1"/>
          </w:tcPr>
          <w:p w14:paraId="54CD96F2" w14:textId="77777777" w:rsidR="00F75E26" w:rsidRPr="001E3316" w:rsidRDefault="00F75E26" w:rsidP="00D510E3">
            <w:pPr>
              <w:spacing w:after="0"/>
            </w:pPr>
          </w:p>
        </w:tc>
      </w:tr>
    </w:tbl>
    <w:p w14:paraId="15AF1A9A" w14:textId="77777777" w:rsidR="008F2B9E" w:rsidRPr="008F2B9E" w:rsidRDefault="008F2B9E" w:rsidP="008F2B9E"/>
    <w:p w14:paraId="6CD47E71" w14:textId="2052297B" w:rsidR="0046498F" w:rsidRPr="00AD67B3" w:rsidRDefault="0046498F" w:rsidP="0046498F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6 water supply and distribution</w:t>
      </w:r>
      <w:r w:rsidRPr="00AD67B3">
        <w:rPr>
          <w:noProof/>
        </w:rPr>
        <w:t xml:space="preserve">, </w:t>
      </w:r>
      <w:r w:rsidRPr="00AD67B3">
        <w:t>Section</w:t>
      </w:r>
      <w:r>
        <w:t xml:space="preserve"> </w:t>
      </w:r>
      <w:r w:rsidR="00C40A12">
        <w:t>604.2</w:t>
      </w:r>
    </w:p>
    <w:p w14:paraId="2F039FD3" w14:textId="06DFAB90" w:rsidR="0046498F" w:rsidRDefault="0046498F" w:rsidP="0046498F">
      <w:r>
        <w:t xml:space="preserve">Add new </w:t>
      </w:r>
      <w:r w:rsidRPr="00C40A12">
        <w:rPr>
          <w:i/>
          <w:iCs/>
          <w:u w:val="single"/>
        </w:rPr>
        <w:t>Note</w:t>
      </w:r>
      <w:r>
        <w:t xml:space="preserve"> referencing Health and Safety Code Sections 116875 and 116876</w:t>
      </w:r>
      <w:r w:rsidR="00F833FC">
        <w:t>,</w:t>
      </w:r>
      <w:r>
        <w:t xml:space="preserve"> </w:t>
      </w:r>
      <w:r w:rsidR="00F833FC">
        <w:t>related</w:t>
      </w:r>
      <w:r>
        <w:t xml:space="preserve"> to lead content</w:t>
      </w:r>
      <w:r w:rsidR="008E4BCE">
        <w:t>.</w:t>
      </w:r>
      <w:r>
        <w:t xml:space="preserve"> 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46498F" w:rsidRPr="001E3316" w14:paraId="0477D6D0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39173559" w14:textId="67EF444E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 w:rsidR="00F833FC">
              <w:rPr>
                <w:b/>
                <w:bCs/>
              </w:rPr>
              <w:t>3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4A666D0D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6725DC5" w14:textId="77777777" w:rsidR="0046498F" w:rsidRPr="00DF33F2" w:rsidRDefault="0046498F" w:rsidP="0065416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C84246E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7476964E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04712267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3418AD6" w14:textId="77777777" w:rsidR="0046498F" w:rsidRPr="00DF33F2" w:rsidRDefault="0046498F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46498F" w:rsidRPr="001E3316" w14:paraId="6D766BA4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4789D58" w14:textId="08F80985" w:rsidR="0046498F" w:rsidRDefault="0046498F" w:rsidP="00081C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</w:t>
            </w:r>
            <w:r w:rsidR="00F833FC">
              <w:t>3</w:t>
            </w:r>
            <w:r>
              <w:t>-1</w:t>
            </w:r>
          </w:p>
        </w:tc>
        <w:tc>
          <w:tcPr>
            <w:tcW w:w="1872" w:type="dxa"/>
            <w:shd w:val="clear" w:color="auto" w:fill="FFFFFF" w:themeFill="background1"/>
          </w:tcPr>
          <w:p w14:paraId="2238F0C8" w14:textId="27A43F4E" w:rsidR="0046498F" w:rsidRPr="007D4E54" w:rsidRDefault="00C40A12" w:rsidP="00081CCC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604.2</w:t>
            </w:r>
            <w:r w:rsidR="00CA1AF4" w:rsidRPr="007D4E54">
              <w:rPr>
                <w:b/>
                <w:bCs/>
              </w:rPr>
              <w:t xml:space="preserve"> Lead Content.</w:t>
            </w:r>
          </w:p>
        </w:tc>
        <w:tc>
          <w:tcPr>
            <w:tcW w:w="1080" w:type="dxa"/>
            <w:shd w:val="clear" w:color="auto" w:fill="FFFFFF" w:themeFill="background1"/>
          </w:tcPr>
          <w:p w14:paraId="7D79FF99" w14:textId="292C1BCE" w:rsidR="0046498F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4C4F8CD0" w14:textId="5D349E4F" w:rsidR="0046498F" w:rsidRPr="008C190C" w:rsidRDefault="00B801FE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22D9E7B3" w14:textId="77777777" w:rsidR="0046498F" w:rsidRPr="006E593B" w:rsidRDefault="0046498F" w:rsidP="00081CC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1C9A733B" w14:textId="3973C930" w:rsidR="0046498F" w:rsidRDefault="0046498F" w:rsidP="00081CCC">
            <w:pPr>
              <w:spacing w:after="0"/>
            </w:pPr>
            <w:r>
              <w:t xml:space="preserve">BSC proposes </w:t>
            </w:r>
            <w:r w:rsidR="00F833FC">
              <w:t>a pointer to HSC 116875 &amp; 116876</w:t>
            </w:r>
          </w:p>
        </w:tc>
        <w:tc>
          <w:tcPr>
            <w:tcW w:w="1080" w:type="dxa"/>
            <w:shd w:val="clear" w:color="auto" w:fill="FFFFFF" w:themeFill="background1"/>
          </w:tcPr>
          <w:p w14:paraId="6C43508F" w14:textId="77777777" w:rsidR="0046498F" w:rsidRPr="001E3316" w:rsidRDefault="0046498F" w:rsidP="00081CCC">
            <w:pPr>
              <w:spacing w:after="0"/>
            </w:pPr>
          </w:p>
        </w:tc>
      </w:tr>
    </w:tbl>
    <w:p w14:paraId="27B4C782" w14:textId="5575C394" w:rsidR="00342005" w:rsidRDefault="00342005" w:rsidP="00E67FA5"/>
    <w:p w14:paraId="31493280" w14:textId="70A82B63" w:rsidR="00F833FC" w:rsidRPr="00AD67B3" w:rsidRDefault="00F833FC" w:rsidP="00F833FC">
      <w:pPr>
        <w:pStyle w:val="Heading3"/>
        <w:rPr>
          <w:noProof/>
        </w:rPr>
      </w:pPr>
      <w:r w:rsidRPr="00AD67B3">
        <w:t xml:space="preserve">Chapter </w:t>
      </w:r>
      <w:r>
        <w:rPr>
          <w:noProof/>
        </w:rPr>
        <w:t>6 water supply and distribution</w:t>
      </w:r>
      <w:r w:rsidRPr="00AD67B3">
        <w:rPr>
          <w:noProof/>
        </w:rPr>
        <w:t xml:space="preserve">, </w:t>
      </w:r>
      <w:r w:rsidRPr="00AD67B3">
        <w:t>Section</w:t>
      </w:r>
      <w:r>
        <w:t xml:space="preserve"> </w:t>
      </w:r>
      <w:r w:rsidR="00C40A12">
        <w:t>605.9.1</w:t>
      </w:r>
    </w:p>
    <w:p w14:paraId="60231C02" w14:textId="4DC569DC" w:rsidR="00F833FC" w:rsidRDefault="00F833FC" w:rsidP="00F833FC">
      <w:r>
        <w:t>Delete year of edition of NSF 14 reference standard</w:t>
      </w:r>
      <w:r w:rsidR="008E4BC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F833FC" w:rsidRPr="001E3316" w14:paraId="470EA597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3DF66BD1" w14:textId="18865C9A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4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31930AC4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7110D2DF" w14:textId="77777777" w:rsidR="00F833FC" w:rsidRPr="00DF33F2" w:rsidRDefault="00F833FC" w:rsidP="0065416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2D76B4C4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3E019181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D37D495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41E34659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833FC" w:rsidRPr="001E3316" w14:paraId="378B1373" w14:textId="77777777" w:rsidTr="006E36CF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17F362DB" w14:textId="4114ED56" w:rsidR="00F833FC" w:rsidRDefault="00F833FC" w:rsidP="00081C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02/22-4-1</w:t>
            </w:r>
          </w:p>
        </w:tc>
        <w:tc>
          <w:tcPr>
            <w:tcW w:w="1872" w:type="dxa"/>
            <w:shd w:val="clear" w:color="auto" w:fill="FFFFFF" w:themeFill="background1"/>
          </w:tcPr>
          <w:p w14:paraId="6F242C98" w14:textId="0F60BD67" w:rsidR="00F833FC" w:rsidRPr="007D4E54" w:rsidRDefault="00F833FC" w:rsidP="00081CCC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605.9.1</w:t>
            </w:r>
            <w:r w:rsidR="00CA1AF4" w:rsidRPr="007D4E54">
              <w:rPr>
                <w:b/>
                <w:bCs/>
              </w:rPr>
              <w:t xml:space="preserve"> Fittings.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9CFB688" w14:textId="40810E0E" w:rsidR="00F833FC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109A6E3A" w14:textId="5B9445B3" w:rsidR="00F833FC" w:rsidRPr="008C190C" w:rsidRDefault="00B57B8E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0F83735A" w14:textId="77777777" w:rsidR="00F833FC" w:rsidRPr="006E593B" w:rsidRDefault="00F833FC" w:rsidP="00081CC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0ECF3BA" w14:textId="437538E6" w:rsidR="00F833FC" w:rsidRDefault="00C40A12" w:rsidP="00081CCC">
            <w:pPr>
              <w:spacing w:after="0"/>
            </w:pPr>
            <w:r>
              <w:t>D</w:t>
            </w:r>
            <w:r w:rsidR="00F833FC">
              <w:t xml:space="preserve">elete </w:t>
            </w:r>
            <w:r w:rsidRPr="00C40A12">
              <w:rPr>
                <w:i/>
                <w:iCs/>
                <w:strike/>
              </w:rPr>
              <w:t>2009</w:t>
            </w:r>
            <w:r>
              <w:t xml:space="preserve"> from</w:t>
            </w:r>
            <w:r w:rsidR="00F833FC">
              <w:t xml:space="preserve"> NSF 14 referenced standard</w:t>
            </w:r>
          </w:p>
        </w:tc>
        <w:tc>
          <w:tcPr>
            <w:tcW w:w="1080" w:type="dxa"/>
            <w:shd w:val="clear" w:color="auto" w:fill="FFFFFF" w:themeFill="background1"/>
          </w:tcPr>
          <w:p w14:paraId="5D4EEA9B" w14:textId="77777777" w:rsidR="00F833FC" w:rsidRPr="001E3316" w:rsidRDefault="00F833FC" w:rsidP="00081CCC">
            <w:pPr>
              <w:spacing w:after="0"/>
            </w:pPr>
          </w:p>
        </w:tc>
      </w:tr>
    </w:tbl>
    <w:p w14:paraId="7C9BBE91" w14:textId="0F7B403A" w:rsidR="00C40A12" w:rsidRDefault="008E4BCE" w:rsidP="008E4BCE">
      <w:r>
        <w:br w:type="page"/>
      </w:r>
    </w:p>
    <w:p w14:paraId="4B1CADE1" w14:textId="18205EC1" w:rsidR="00F833FC" w:rsidRPr="00AD67B3" w:rsidRDefault="00F833FC" w:rsidP="00F833FC">
      <w:pPr>
        <w:pStyle w:val="Heading3"/>
        <w:rPr>
          <w:noProof/>
        </w:rPr>
      </w:pPr>
      <w:r w:rsidRPr="00AD67B3">
        <w:lastRenderedPageBreak/>
        <w:t xml:space="preserve">Chapter </w:t>
      </w:r>
      <w:r>
        <w:rPr>
          <w:noProof/>
        </w:rPr>
        <w:t>15 alternate water sources for nonpotable applications</w:t>
      </w:r>
      <w:r w:rsidRPr="00AD67B3">
        <w:rPr>
          <w:noProof/>
        </w:rPr>
        <w:t xml:space="preserve">, </w:t>
      </w:r>
      <w:r w:rsidRPr="00AD67B3">
        <w:t>Section</w:t>
      </w:r>
      <w:r>
        <w:t>s 1501.9.1 and 1501.9.2</w:t>
      </w:r>
    </w:p>
    <w:p w14:paraId="264771B3" w14:textId="3AF10696" w:rsidR="00F833FC" w:rsidRDefault="00F833FC" w:rsidP="008E4BCE">
      <w:r>
        <w:t>Delete references to reclaimed (recycled) water from signage requirements for graywater</w:t>
      </w:r>
      <w:r w:rsidR="008E4BC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F833FC" w:rsidRPr="001E3316" w14:paraId="4D6FC9AA" w14:textId="77777777" w:rsidTr="007D4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1DE19527" w14:textId="2598D7DB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5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7223CAB0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223B3C0" w14:textId="77777777" w:rsidR="00F833FC" w:rsidRPr="00DF33F2" w:rsidRDefault="00F833FC" w:rsidP="0065416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0EB3C9A9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224C0401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59426943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63CD1371" w14:textId="77777777" w:rsidR="00F833FC" w:rsidRPr="00DF33F2" w:rsidRDefault="00F833FC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F833FC" w:rsidRPr="001E3316" w14:paraId="39566133" w14:textId="77777777" w:rsidTr="007D4E5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54986303" w14:textId="05F0D2D1" w:rsidR="00F833FC" w:rsidRDefault="00F833FC" w:rsidP="00081C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02/22-5-1</w:t>
            </w:r>
          </w:p>
        </w:tc>
        <w:tc>
          <w:tcPr>
            <w:tcW w:w="1872" w:type="dxa"/>
            <w:shd w:val="clear" w:color="auto" w:fill="FFFFFF" w:themeFill="background1"/>
          </w:tcPr>
          <w:p w14:paraId="751B4546" w14:textId="6F30D019" w:rsidR="00F833FC" w:rsidRPr="007D4E54" w:rsidRDefault="00F833FC" w:rsidP="00081CCC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1501.9.</w:t>
            </w:r>
            <w:r w:rsidRPr="007D4E54">
              <w:rPr>
                <w:b/>
                <w:bCs/>
                <w:i/>
                <w:iCs/>
              </w:rPr>
              <w:t>1</w:t>
            </w:r>
            <w:r w:rsidR="007D4E54">
              <w:rPr>
                <w:b/>
                <w:bCs/>
                <w:i/>
                <w:iCs/>
              </w:rPr>
              <w:t xml:space="preserve"> </w:t>
            </w:r>
            <w:r w:rsidR="007D4E54" w:rsidRPr="0078555F">
              <w:rPr>
                <w:rFonts w:cs="Arial"/>
                <w:b/>
                <w:bCs/>
                <w:szCs w:val="24"/>
              </w:rPr>
              <w:t xml:space="preserve">Commercial, </w:t>
            </w:r>
            <w:r w:rsidR="007D4E54">
              <w:rPr>
                <w:rFonts w:cs="Arial"/>
                <w:b/>
                <w:bCs/>
                <w:szCs w:val="24"/>
              </w:rPr>
              <w:t>…</w:t>
            </w:r>
            <w:r w:rsidR="007D4E54" w:rsidRPr="0078555F">
              <w:rPr>
                <w:rFonts w:cs="Arial"/>
                <w:b/>
                <w:bCs/>
                <w:i/>
                <w:iCs/>
                <w:szCs w:val="24"/>
              </w:rPr>
              <w:t xml:space="preserve"> </w:t>
            </w:r>
            <w:r w:rsidR="007D4E54" w:rsidRPr="0078555F">
              <w:rPr>
                <w:rFonts w:cs="Arial"/>
                <w:b/>
                <w:bCs/>
                <w:szCs w:val="24"/>
              </w:rPr>
              <w:t>Restroom Signs.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323D90CE" w14:textId="1E26628B" w:rsidR="00F833FC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EE90AC5" w14:textId="31D9DF99" w:rsidR="00F833FC" w:rsidRPr="008C190C" w:rsidRDefault="002A6E16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4D4F22E6" w14:textId="77777777" w:rsidR="00F833FC" w:rsidRPr="006E593B" w:rsidRDefault="00F833FC" w:rsidP="00081CC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6FFAAACB" w14:textId="627708B9" w:rsidR="00F833FC" w:rsidRDefault="00F833FC" w:rsidP="00081CCC">
            <w:pPr>
              <w:spacing w:after="0"/>
            </w:pPr>
            <w:r>
              <w:t>BSC proposes to delete reference to “reclaimed (recycled) water” from graywater signage section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7E771465" w14:textId="77777777" w:rsidR="00F833FC" w:rsidRPr="001E3316" w:rsidRDefault="00F833FC" w:rsidP="00081CCC">
            <w:pPr>
              <w:spacing w:after="0"/>
            </w:pPr>
          </w:p>
        </w:tc>
      </w:tr>
      <w:tr w:rsidR="00F833FC" w:rsidRPr="001E3316" w14:paraId="64D2CD10" w14:textId="77777777" w:rsidTr="007D4E54">
        <w:trPr>
          <w:trHeight w:val="20"/>
        </w:trPr>
        <w:tc>
          <w:tcPr>
            <w:tcW w:w="1440" w:type="dxa"/>
            <w:shd w:val="clear" w:color="auto" w:fill="FFFFFF" w:themeFill="background1"/>
          </w:tcPr>
          <w:p w14:paraId="030245B4" w14:textId="4476C56D" w:rsidR="00F833FC" w:rsidRDefault="00F833FC" w:rsidP="00081C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02/22-5-2</w:t>
            </w:r>
          </w:p>
        </w:tc>
        <w:tc>
          <w:tcPr>
            <w:tcW w:w="1872" w:type="dxa"/>
            <w:shd w:val="clear" w:color="auto" w:fill="FFFFFF" w:themeFill="background1"/>
          </w:tcPr>
          <w:p w14:paraId="0938AFC9" w14:textId="4FC2E9DD" w:rsidR="00F833FC" w:rsidRPr="007D4E54" w:rsidRDefault="00F833FC" w:rsidP="00081CCC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1501.9.</w:t>
            </w:r>
            <w:r w:rsidRPr="007D4E54">
              <w:rPr>
                <w:b/>
                <w:bCs/>
                <w:i/>
                <w:iCs/>
              </w:rPr>
              <w:t>2</w:t>
            </w:r>
            <w:r w:rsidR="007D4E54">
              <w:rPr>
                <w:b/>
                <w:bCs/>
                <w:i/>
                <w:iCs/>
              </w:rPr>
              <w:t xml:space="preserve"> </w:t>
            </w:r>
            <w:r w:rsidR="007D4E54" w:rsidRPr="0078555F">
              <w:rPr>
                <w:rFonts w:cs="Arial"/>
                <w:b/>
                <w:bCs/>
                <w:szCs w:val="24"/>
              </w:rPr>
              <w:t>Equipment Room Signs.</w:t>
            </w:r>
          </w:p>
        </w:tc>
        <w:tc>
          <w:tcPr>
            <w:tcW w:w="1080" w:type="dxa"/>
            <w:shd w:val="clear" w:color="auto" w:fill="FFFFFF" w:themeFill="background1"/>
          </w:tcPr>
          <w:p w14:paraId="5EBC57A2" w14:textId="7C7DB54C" w:rsidR="00F833FC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7A7AD9B9" w14:textId="6FB0753E" w:rsidR="00F833FC" w:rsidRPr="008C190C" w:rsidRDefault="002A6E16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55FF971A" w14:textId="77777777" w:rsidR="00F833FC" w:rsidRPr="006E593B" w:rsidRDefault="00F833FC" w:rsidP="00081CC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495494E4" w14:textId="7BCB34FC" w:rsidR="00F833FC" w:rsidRDefault="00F833FC" w:rsidP="00081CCC">
            <w:pPr>
              <w:spacing w:after="0"/>
            </w:pPr>
            <w:r>
              <w:t>BSC proposes to delete references to “reclaimed (recycled) water” from graywater signage section</w:t>
            </w:r>
          </w:p>
        </w:tc>
        <w:tc>
          <w:tcPr>
            <w:tcW w:w="1080" w:type="dxa"/>
            <w:shd w:val="clear" w:color="auto" w:fill="FFFFFF" w:themeFill="background1"/>
          </w:tcPr>
          <w:p w14:paraId="4CE0BD81" w14:textId="77777777" w:rsidR="00F833FC" w:rsidRPr="001E3316" w:rsidRDefault="00F833FC" w:rsidP="00081CCC">
            <w:pPr>
              <w:spacing w:after="0"/>
            </w:pPr>
          </w:p>
        </w:tc>
      </w:tr>
    </w:tbl>
    <w:p w14:paraId="43C19FBB" w14:textId="77777777" w:rsidR="002A6E16" w:rsidRDefault="002A6E16" w:rsidP="002A6E16">
      <w:pPr>
        <w:spacing w:after="160" w:line="259" w:lineRule="auto"/>
      </w:pPr>
    </w:p>
    <w:p w14:paraId="0F929B95" w14:textId="0E67EB7C" w:rsidR="00C40A12" w:rsidRPr="00AD67B3" w:rsidRDefault="00C40A12" w:rsidP="002A6E16">
      <w:pPr>
        <w:pStyle w:val="Heading3"/>
      </w:pPr>
      <w:r w:rsidRPr="00AD67B3">
        <w:t xml:space="preserve">Chapter </w:t>
      </w:r>
      <w:r>
        <w:t>17 referenced standards</w:t>
      </w:r>
      <w:r w:rsidRPr="00AD67B3">
        <w:t xml:space="preserve">, </w:t>
      </w:r>
      <w:r>
        <w:t xml:space="preserve">Table 1701.1 </w:t>
      </w:r>
    </w:p>
    <w:p w14:paraId="066758DB" w14:textId="4B967BD0" w:rsidR="00C40A12" w:rsidRDefault="00C40A12" w:rsidP="008E4BCE">
      <w:r>
        <w:t>Add reference to Section 605.9.1 in listing for NSF 14-2018 referenced standard</w:t>
      </w:r>
      <w:r w:rsidR="008E4BCE">
        <w:t>.</w:t>
      </w:r>
    </w:p>
    <w:tbl>
      <w:tblPr>
        <w:tblStyle w:val="TableGrid"/>
        <w:tblW w:w="14400" w:type="dxa"/>
        <w:tblLayout w:type="fixed"/>
        <w:tblCellMar>
          <w:top w:w="43" w:type="dxa"/>
          <w:left w:w="58" w:type="dxa"/>
          <w:bottom w:w="43" w:type="dxa"/>
          <w:right w:w="58" w:type="dxa"/>
        </w:tblCellMar>
        <w:tblLook w:val="0620" w:firstRow="1" w:lastRow="0" w:firstColumn="0" w:lastColumn="0" w:noHBand="1" w:noVBand="1"/>
        <w:tblCaption w:val="Commission Action Matrix Table"/>
      </w:tblPr>
      <w:tblGrid>
        <w:gridCol w:w="1440"/>
        <w:gridCol w:w="1872"/>
        <w:gridCol w:w="1080"/>
        <w:gridCol w:w="1080"/>
        <w:gridCol w:w="3888"/>
        <w:gridCol w:w="3960"/>
        <w:gridCol w:w="1080"/>
      </w:tblGrid>
      <w:tr w:rsidR="00C40A12" w:rsidRPr="001E3316" w14:paraId="61E0F1D6" w14:textId="77777777" w:rsidTr="006E36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1440" w:type="dxa"/>
            <w:shd w:val="clear" w:color="auto" w:fill="D9D9D9" w:themeFill="background1" w:themeFillShade="D9"/>
          </w:tcPr>
          <w:p w14:paraId="45C8861A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 xml:space="preserve">Item Number </w:t>
            </w:r>
            <w:r>
              <w:rPr>
                <w:b/>
                <w:bCs/>
              </w:rPr>
              <w:t>6</w:t>
            </w:r>
          </w:p>
        </w:tc>
        <w:tc>
          <w:tcPr>
            <w:tcW w:w="1872" w:type="dxa"/>
            <w:shd w:val="clear" w:color="auto" w:fill="D9D9D9" w:themeFill="background1" w:themeFillShade="D9"/>
          </w:tcPr>
          <w:p w14:paraId="38CD644B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Code Section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A8D6AB6" w14:textId="77777777" w:rsidR="00C40A12" w:rsidRPr="00DF33F2" w:rsidRDefault="00C40A12" w:rsidP="0065416A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CAC</w:t>
            </w:r>
            <w:r w:rsidRPr="00DF33F2">
              <w:rPr>
                <w:b/>
                <w:bCs/>
              </w:rPr>
              <w:br/>
              <w:t>Action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5E439D4F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Agency Response</w:t>
            </w:r>
          </w:p>
        </w:tc>
        <w:tc>
          <w:tcPr>
            <w:tcW w:w="3888" w:type="dxa"/>
            <w:shd w:val="clear" w:color="auto" w:fill="D9D9D9" w:themeFill="background1" w:themeFillShade="D9"/>
          </w:tcPr>
          <w:p w14:paraId="62F6CDB1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Public Comments</w:t>
            </w:r>
          </w:p>
        </w:tc>
        <w:tc>
          <w:tcPr>
            <w:tcW w:w="3960" w:type="dxa"/>
            <w:shd w:val="clear" w:color="auto" w:fill="D9D9D9" w:themeFill="background1" w:themeFillShade="D9"/>
          </w:tcPr>
          <w:p w14:paraId="313DF204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Annotations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14:paraId="307A60D1" w14:textId="77777777" w:rsidR="00C40A12" w:rsidRPr="00DF33F2" w:rsidRDefault="00C40A12" w:rsidP="00081CCC">
            <w:pPr>
              <w:spacing w:after="0"/>
              <w:rPr>
                <w:b/>
                <w:bCs/>
              </w:rPr>
            </w:pPr>
            <w:r w:rsidRPr="00DF33F2">
              <w:rPr>
                <w:b/>
                <w:bCs/>
              </w:rPr>
              <w:t>CBSC</w:t>
            </w:r>
            <w:r w:rsidRPr="00DF33F2">
              <w:rPr>
                <w:b/>
                <w:bCs/>
              </w:rPr>
              <w:br/>
              <w:t>Action</w:t>
            </w:r>
          </w:p>
        </w:tc>
      </w:tr>
      <w:tr w:rsidR="00C40A12" w:rsidRPr="001E3316" w14:paraId="476244D8" w14:textId="77777777" w:rsidTr="006E36CF">
        <w:trPr>
          <w:trHeight w:val="415"/>
        </w:trPr>
        <w:tc>
          <w:tcPr>
            <w:tcW w:w="1440" w:type="dxa"/>
            <w:shd w:val="clear" w:color="auto" w:fill="FFFFFF" w:themeFill="background1"/>
          </w:tcPr>
          <w:p w14:paraId="0DAA9CA0" w14:textId="77777777" w:rsidR="00C40A12" w:rsidRDefault="00C40A12" w:rsidP="00081CCC">
            <w:pPr>
              <w:pStyle w:val="CAMItemNumber"/>
              <w:numPr>
                <w:ilvl w:val="0"/>
                <w:numId w:val="0"/>
              </w:numPr>
              <w:jc w:val="left"/>
            </w:pPr>
            <w:r>
              <w:t>BSC 02/22-6-1</w:t>
            </w:r>
          </w:p>
        </w:tc>
        <w:tc>
          <w:tcPr>
            <w:tcW w:w="1872" w:type="dxa"/>
            <w:shd w:val="clear" w:color="auto" w:fill="FFFFFF" w:themeFill="background1"/>
          </w:tcPr>
          <w:p w14:paraId="65475F98" w14:textId="742409B7" w:rsidR="00C40A12" w:rsidRPr="007D4E54" w:rsidRDefault="00C40A12" w:rsidP="00081CCC">
            <w:pPr>
              <w:spacing w:after="0"/>
              <w:rPr>
                <w:b/>
                <w:bCs/>
              </w:rPr>
            </w:pPr>
            <w:r w:rsidRPr="007D4E54">
              <w:rPr>
                <w:b/>
                <w:bCs/>
              </w:rPr>
              <w:t>Table 1701.1</w:t>
            </w:r>
            <w:r w:rsidR="00A124DE">
              <w:rPr>
                <w:b/>
                <w:bCs/>
              </w:rPr>
              <w:t xml:space="preserve"> </w:t>
            </w:r>
            <w:r w:rsidR="00A124DE" w:rsidRPr="00A124DE">
              <w:rPr>
                <w:b/>
                <w:bCs/>
              </w:rPr>
              <w:t>REFERENCED STANDARDS</w:t>
            </w:r>
          </w:p>
        </w:tc>
        <w:tc>
          <w:tcPr>
            <w:tcW w:w="1080" w:type="dxa"/>
            <w:shd w:val="clear" w:color="auto" w:fill="FFFFFF" w:themeFill="background1"/>
          </w:tcPr>
          <w:p w14:paraId="7E2B3045" w14:textId="02900CB6" w:rsidR="00C40A12" w:rsidRPr="008C190C" w:rsidRDefault="0065416A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Approve</w:t>
            </w:r>
          </w:p>
        </w:tc>
        <w:tc>
          <w:tcPr>
            <w:tcW w:w="1080" w:type="dxa"/>
            <w:shd w:val="clear" w:color="auto" w:fill="FFFFFF" w:themeFill="background1"/>
          </w:tcPr>
          <w:p w14:paraId="59E7B00A" w14:textId="2220C00F" w:rsidR="00C40A12" w:rsidRPr="008C190C" w:rsidRDefault="00660125" w:rsidP="008C190C">
            <w:pPr>
              <w:spacing w:after="0"/>
              <w:jc w:val="center"/>
              <w:rPr>
                <w:b/>
                <w:bCs/>
              </w:rPr>
            </w:pPr>
            <w:r w:rsidRPr="008C190C">
              <w:rPr>
                <w:b/>
                <w:bCs/>
              </w:rPr>
              <w:t>Accept</w:t>
            </w:r>
          </w:p>
        </w:tc>
        <w:tc>
          <w:tcPr>
            <w:tcW w:w="3888" w:type="dxa"/>
            <w:shd w:val="clear" w:color="auto" w:fill="FFFFFF" w:themeFill="background1"/>
          </w:tcPr>
          <w:p w14:paraId="28595BE8" w14:textId="77777777" w:rsidR="00C40A12" w:rsidRPr="006E593B" w:rsidRDefault="00C40A12" w:rsidP="00081CCC">
            <w:pPr>
              <w:spacing w:after="0"/>
            </w:pPr>
          </w:p>
        </w:tc>
        <w:tc>
          <w:tcPr>
            <w:tcW w:w="3960" w:type="dxa"/>
            <w:shd w:val="clear" w:color="auto" w:fill="FFFFFF" w:themeFill="background1"/>
          </w:tcPr>
          <w:p w14:paraId="072798D2" w14:textId="77777777" w:rsidR="00C40A12" w:rsidRPr="00B10C4B" w:rsidRDefault="00C40A12" w:rsidP="00081CCC">
            <w:pPr>
              <w:spacing w:after="0"/>
            </w:pPr>
            <w:r>
              <w:t xml:space="preserve">BSC proposes to add a reference to Section </w:t>
            </w:r>
            <w:r w:rsidRPr="00B10C4B">
              <w:rPr>
                <w:i/>
                <w:iCs/>
              </w:rPr>
              <w:t>605.9.1</w:t>
            </w:r>
            <w:r>
              <w:rPr>
                <w:i/>
                <w:iCs/>
              </w:rPr>
              <w:t xml:space="preserve"> </w:t>
            </w:r>
            <w:r>
              <w:t xml:space="preserve">in the listing for NSF 14-2018 </w:t>
            </w:r>
          </w:p>
        </w:tc>
        <w:tc>
          <w:tcPr>
            <w:tcW w:w="1080" w:type="dxa"/>
            <w:shd w:val="clear" w:color="auto" w:fill="FFFFFF" w:themeFill="background1"/>
          </w:tcPr>
          <w:p w14:paraId="151E52FC" w14:textId="77777777" w:rsidR="00C40A12" w:rsidRPr="001E3316" w:rsidRDefault="00C40A12" w:rsidP="00081CCC">
            <w:pPr>
              <w:spacing w:after="0"/>
            </w:pPr>
          </w:p>
        </w:tc>
      </w:tr>
    </w:tbl>
    <w:p w14:paraId="0B7F4040" w14:textId="77777777" w:rsidR="00F833FC" w:rsidRPr="00E67FA5" w:rsidRDefault="00F833FC" w:rsidP="00494E5F"/>
    <w:sectPr w:rsidR="00F833FC" w:rsidRPr="00E67FA5" w:rsidSect="00714133">
      <w:footerReference w:type="default" r:id="rId7"/>
      <w:pgSz w:w="15840" w:h="12240" w:orient="landscape"/>
      <w:pgMar w:top="72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C29F" w14:textId="77777777" w:rsidR="009861D4" w:rsidRDefault="009861D4" w:rsidP="00EA4D4E">
      <w:pPr>
        <w:spacing w:after="0"/>
      </w:pPr>
      <w:r>
        <w:separator/>
      </w:r>
    </w:p>
  </w:endnote>
  <w:endnote w:type="continuationSeparator" w:id="0">
    <w:p w14:paraId="142216D4" w14:textId="77777777" w:rsidR="009861D4" w:rsidRDefault="009861D4" w:rsidP="00EA4D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B56EE" w14:textId="197AD1E0" w:rsidR="00EA4D4E" w:rsidRPr="00207E89" w:rsidRDefault="00EA4D4E" w:rsidP="0016159A">
    <w:pPr>
      <w:pStyle w:val="Footer"/>
      <w:pBdr>
        <w:top w:val="single" w:sz="12" w:space="1" w:color="auto"/>
      </w:pBdr>
      <w:tabs>
        <w:tab w:val="clear" w:pos="4680"/>
        <w:tab w:val="clear" w:pos="9360"/>
        <w:tab w:val="right" w:pos="13680"/>
      </w:tabs>
      <w:ind w:left="720" w:right="720"/>
      <w:rPr>
        <w:rFonts w:cs="Arial"/>
        <w:szCs w:val="16"/>
      </w:rPr>
    </w:pPr>
    <w:r w:rsidRPr="00207E89">
      <w:rPr>
        <w:rFonts w:cs="Arial"/>
      </w:rPr>
      <w:t>BSC TP-123 (Rev. 1</w:t>
    </w:r>
    <w:r w:rsidR="00715553">
      <w:rPr>
        <w:rFonts w:cs="Arial"/>
      </w:rPr>
      <w:t>1</w:t>
    </w:r>
    <w:r w:rsidRPr="00207E89">
      <w:rPr>
        <w:rFonts w:cs="Arial"/>
      </w:rPr>
      <w:t>/2</w:t>
    </w:r>
    <w:r w:rsidR="00715553">
      <w:rPr>
        <w:rFonts w:cs="Arial"/>
      </w:rPr>
      <w:t>2</w:t>
    </w:r>
    <w:r w:rsidRPr="00207E89">
      <w:rPr>
        <w:rFonts w:cs="Arial"/>
      </w:rPr>
      <w:t>) Commission Action Matrix</w:t>
    </w:r>
    <w:r w:rsidRPr="00207E89">
      <w:rPr>
        <w:rFonts w:cs="Arial"/>
      </w:rPr>
      <w:tab/>
    </w:r>
    <w:r w:rsidR="003A6B48">
      <w:rPr>
        <w:rFonts w:cs="Arial"/>
      </w:rPr>
      <w:t>April 11, 2023</w:t>
    </w:r>
  </w:p>
  <w:p w14:paraId="1802EBAA" w14:textId="0E360CF9" w:rsidR="00EA4D4E" w:rsidRPr="00207E89" w:rsidRDefault="00B10C4B" w:rsidP="00714133">
    <w:pPr>
      <w:pStyle w:val="Footer"/>
      <w:tabs>
        <w:tab w:val="clear" w:pos="4680"/>
        <w:tab w:val="clear" w:pos="9360"/>
        <w:tab w:val="right" w:pos="13680"/>
      </w:tabs>
      <w:ind w:left="720" w:right="720"/>
      <w:rPr>
        <w:rFonts w:cs="Arial"/>
      </w:rPr>
    </w:pPr>
    <w:r>
      <w:rPr>
        <w:rFonts w:cs="Arial"/>
      </w:rPr>
      <w:t>BSC 02/22</w:t>
    </w:r>
    <w:r w:rsidR="00EA4D4E" w:rsidRPr="00207E89">
      <w:rPr>
        <w:rFonts w:cs="Arial"/>
      </w:rPr>
      <w:t xml:space="preserve"> - Part </w:t>
    </w:r>
    <w:r>
      <w:rPr>
        <w:rFonts w:cs="Arial"/>
      </w:rPr>
      <w:t>5</w:t>
    </w:r>
    <w:r w:rsidR="00EA4D4E" w:rsidRPr="00207E89">
      <w:rPr>
        <w:rFonts w:cs="Arial"/>
      </w:rPr>
      <w:t xml:space="preserve"> </w:t>
    </w:r>
    <w:r>
      <w:rPr>
        <w:rFonts w:cs="Arial"/>
      </w:rPr>
      <w:t>–</w:t>
    </w:r>
    <w:r w:rsidR="00EA4D4E" w:rsidRPr="00207E89">
      <w:rPr>
        <w:rFonts w:cs="Arial"/>
      </w:rPr>
      <w:t xml:space="preserve"> </w:t>
    </w:r>
    <w:r>
      <w:rPr>
        <w:rFonts w:cs="Arial"/>
      </w:rPr>
      <w:t>2022 Intervening Code Adoption Cycle</w:t>
    </w:r>
    <w:r w:rsidR="00EA4D4E" w:rsidRPr="00207E89">
      <w:rPr>
        <w:rFonts w:cs="Arial"/>
      </w:rPr>
      <w:tab/>
    </w:r>
    <w:r w:rsidR="00C4370D">
      <w:rPr>
        <w:rFonts w:cs="Arial"/>
      </w:rPr>
      <w:t>CAM</w:t>
    </w:r>
  </w:p>
  <w:p w14:paraId="43178E55" w14:textId="1FA49415" w:rsidR="00EA4D4E" w:rsidRPr="00207E89" w:rsidRDefault="00B10C4B" w:rsidP="00714133">
    <w:pPr>
      <w:pStyle w:val="Footer"/>
      <w:tabs>
        <w:tab w:val="clear" w:pos="4680"/>
        <w:tab w:val="clear" w:pos="9360"/>
        <w:tab w:val="center" w:pos="7200"/>
        <w:tab w:val="right" w:pos="12960"/>
      </w:tabs>
      <w:ind w:left="720" w:right="720"/>
      <w:rPr>
        <w:rFonts w:cs="Arial"/>
      </w:rPr>
    </w:pPr>
    <w:r>
      <w:rPr>
        <w:rFonts w:cs="Arial"/>
      </w:rPr>
      <w:t>California Building Standards Commission</w:t>
    </w:r>
    <w:r w:rsidR="00EA4D4E" w:rsidRPr="00207E89">
      <w:rPr>
        <w:rFonts w:cs="Arial"/>
      </w:rPr>
      <w:tab/>
    </w:r>
    <w:r w:rsidR="00EA4D4E" w:rsidRPr="00207E89">
      <w:rPr>
        <w:rStyle w:val="PageNumber"/>
        <w:rFonts w:cs="Arial"/>
      </w:rPr>
      <w:t xml:space="preserve">Page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PAGE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  <w:r w:rsidR="00EA4D4E" w:rsidRPr="00207E89">
      <w:rPr>
        <w:rStyle w:val="PageNumber"/>
        <w:rFonts w:cs="Arial"/>
      </w:rPr>
      <w:t xml:space="preserve"> of </w:t>
    </w:r>
    <w:r w:rsidR="00EA4D4E" w:rsidRPr="00207E89">
      <w:rPr>
        <w:rStyle w:val="PageNumber"/>
        <w:rFonts w:cs="Arial"/>
      </w:rPr>
      <w:fldChar w:fldCharType="begin"/>
    </w:r>
    <w:r w:rsidR="00EA4D4E" w:rsidRPr="00207E89">
      <w:rPr>
        <w:rStyle w:val="PageNumber"/>
        <w:rFonts w:cs="Arial"/>
      </w:rPr>
      <w:instrText xml:space="preserve"> NUMPAGES </w:instrText>
    </w:r>
    <w:r w:rsidR="00EA4D4E" w:rsidRPr="00207E89">
      <w:rPr>
        <w:rStyle w:val="PageNumber"/>
        <w:rFonts w:cs="Arial"/>
      </w:rPr>
      <w:fldChar w:fldCharType="separate"/>
    </w:r>
    <w:r w:rsidR="00EA4D4E" w:rsidRPr="00207E89">
      <w:rPr>
        <w:rStyle w:val="PageNumber"/>
        <w:rFonts w:cs="Arial"/>
      </w:rPr>
      <w:t>1</w:t>
    </w:r>
    <w:r w:rsidR="00EA4D4E" w:rsidRPr="00207E89">
      <w:rPr>
        <w:rStyle w:val="PageNumber"/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5BDBD" w14:textId="77777777" w:rsidR="009861D4" w:rsidRDefault="009861D4" w:rsidP="00EA4D4E">
      <w:pPr>
        <w:spacing w:after="0"/>
      </w:pPr>
      <w:r>
        <w:separator/>
      </w:r>
    </w:p>
  </w:footnote>
  <w:footnote w:type="continuationSeparator" w:id="0">
    <w:p w14:paraId="6CB50E3B" w14:textId="77777777" w:rsidR="009861D4" w:rsidRDefault="009861D4" w:rsidP="00EA4D4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902"/>
    <w:multiLevelType w:val="hybridMultilevel"/>
    <w:tmpl w:val="11E6FC76"/>
    <w:lvl w:ilvl="0" w:tplc="1990EC60">
      <w:start w:val="1"/>
      <w:numFmt w:val="decimal"/>
      <w:pStyle w:val="CAMItemNumber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628E2"/>
    <w:multiLevelType w:val="hybridMultilevel"/>
    <w:tmpl w:val="37643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F1B62"/>
    <w:multiLevelType w:val="hybridMultilevel"/>
    <w:tmpl w:val="B666E020"/>
    <w:lvl w:ilvl="0" w:tplc="E4344792">
      <w:start w:val="1"/>
      <w:numFmt w:val="decimal"/>
      <w:lvlText w:val="Rulemaking # Item-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D011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41B2B89"/>
    <w:multiLevelType w:val="hybridMultilevel"/>
    <w:tmpl w:val="C0BA5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0233217">
    <w:abstractNumId w:val="1"/>
  </w:num>
  <w:num w:numId="2" w16cid:durableId="1705861350">
    <w:abstractNumId w:val="4"/>
  </w:num>
  <w:num w:numId="3" w16cid:durableId="1872186705">
    <w:abstractNumId w:val="2"/>
  </w:num>
  <w:num w:numId="4" w16cid:durableId="1910071476">
    <w:abstractNumId w:val="0"/>
  </w:num>
  <w:num w:numId="5" w16cid:durableId="10953999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4E"/>
    <w:rsid w:val="00063C1B"/>
    <w:rsid w:val="00063D03"/>
    <w:rsid w:val="00091240"/>
    <w:rsid w:val="000B3B46"/>
    <w:rsid w:val="000C7BBE"/>
    <w:rsid w:val="0016159A"/>
    <w:rsid w:val="001B4A21"/>
    <w:rsid w:val="001D5FE5"/>
    <w:rsid w:val="001E7501"/>
    <w:rsid w:val="00207E89"/>
    <w:rsid w:val="00234734"/>
    <w:rsid w:val="002A6E16"/>
    <w:rsid w:val="002D0FCE"/>
    <w:rsid w:val="00342005"/>
    <w:rsid w:val="003A6B48"/>
    <w:rsid w:val="003E19BB"/>
    <w:rsid w:val="004460DC"/>
    <w:rsid w:val="0046498F"/>
    <w:rsid w:val="0049184E"/>
    <w:rsid w:val="00494E5F"/>
    <w:rsid w:val="004C663B"/>
    <w:rsid w:val="005107D5"/>
    <w:rsid w:val="00525497"/>
    <w:rsid w:val="00545783"/>
    <w:rsid w:val="0056752D"/>
    <w:rsid w:val="00595B4C"/>
    <w:rsid w:val="005E44F6"/>
    <w:rsid w:val="00602858"/>
    <w:rsid w:val="0065416A"/>
    <w:rsid w:val="00660125"/>
    <w:rsid w:val="006C5969"/>
    <w:rsid w:val="006E36CF"/>
    <w:rsid w:val="00714133"/>
    <w:rsid w:val="00715553"/>
    <w:rsid w:val="00781C04"/>
    <w:rsid w:val="00782373"/>
    <w:rsid w:val="007D4E54"/>
    <w:rsid w:val="00843EE8"/>
    <w:rsid w:val="00867C04"/>
    <w:rsid w:val="008732B2"/>
    <w:rsid w:val="00876DB7"/>
    <w:rsid w:val="008B5BCC"/>
    <w:rsid w:val="008C190C"/>
    <w:rsid w:val="008D64E3"/>
    <w:rsid w:val="008E4BCE"/>
    <w:rsid w:val="008F2B9E"/>
    <w:rsid w:val="00923A7A"/>
    <w:rsid w:val="009566DD"/>
    <w:rsid w:val="009861D4"/>
    <w:rsid w:val="009D3118"/>
    <w:rsid w:val="00A124DE"/>
    <w:rsid w:val="00A31878"/>
    <w:rsid w:val="00A970D9"/>
    <w:rsid w:val="00AF03E0"/>
    <w:rsid w:val="00B024FD"/>
    <w:rsid w:val="00B10C4B"/>
    <w:rsid w:val="00B57B8E"/>
    <w:rsid w:val="00B801FE"/>
    <w:rsid w:val="00BD6C6A"/>
    <w:rsid w:val="00C40A12"/>
    <w:rsid w:val="00C4370D"/>
    <w:rsid w:val="00C81ED7"/>
    <w:rsid w:val="00CA1AF4"/>
    <w:rsid w:val="00CB2AED"/>
    <w:rsid w:val="00D47753"/>
    <w:rsid w:val="00D86E67"/>
    <w:rsid w:val="00DB4C62"/>
    <w:rsid w:val="00DF33F2"/>
    <w:rsid w:val="00DF405D"/>
    <w:rsid w:val="00E15B76"/>
    <w:rsid w:val="00E42E3A"/>
    <w:rsid w:val="00E67FA5"/>
    <w:rsid w:val="00EA4D4E"/>
    <w:rsid w:val="00EB29B5"/>
    <w:rsid w:val="00F371C4"/>
    <w:rsid w:val="00F75E26"/>
    <w:rsid w:val="00F81E8D"/>
    <w:rsid w:val="00F833FC"/>
    <w:rsid w:val="00FB3CA6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1C8B4C"/>
  <w15:chartTrackingRefBased/>
  <w15:docId w15:val="{3644ADD3-A90D-44BE-9D2C-B42249431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5D"/>
    <w:pPr>
      <w:spacing w:after="120" w:line="240" w:lineRule="auto"/>
    </w:pPr>
    <w:rPr>
      <w:rFonts w:ascii="Arial Narrow" w:hAnsi="Arial Narrow"/>
      <w:sz w:val="20"/>
    </w:rPr>
  </w:style>
  <w:style w:type="paragraph" w:styleId="Heading1">
    <w:name w:val="heading 1"/>
    <w:basedOn w:val="Normal"/>
    <w:next w:val="Normal"/>
    <w:link w:val="Heading1Char"/>
    <w:qFormat/>
    <w:rsid w:val="00E67FA5"/>
    <w:pPr>
      <w:keepNext/>
      <w:spacing w:after="240"/>
      <w:jc w:val="center"/>
      <w:outlineLvl w:val="0"/>
    </w:pPr>
    <w:rPr>
      <w:rFonts w:eastAsia="Times New Roman" w:cs="Arial"/>
      <w:b/>
      <w:bCs/>
      <w:caps/>
      <w:sz w:val="24"/>
      <w:szCs w:val="18"/>
    </w:rPr>
  </w:style>
  <w:style w:type="paragraph" w:styleId="Heading2">
    <w:name w:val="heading 2"/>
    <w:basedOn w:val="Normal"/>
    <w:next w:val="Normal"/>
    <w:link w:val="Heading2Char"/>
    <w:qFormat/>
    <w:rsid w:val="00E67FA5"/>
    <w:pPr>
      <w:keepNext/>
      <w:keepLines/>
      <w:outlineLvl w:val="1"/>
    </w:pPr>
    <w:rPr>
      <w:rFonts w:eastAsiaTheme="majorEastAsia" w:cstheme="majorBidi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858"/>
    <w:pPr>
      <w:keepNext/>
      <w:keepLines/>
      <w:spacing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4D4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A4D4E"/>
  </w:style>
  <w:style w:type="paragraph" w:styleId="Footer">
    <w:name w:val="footer"/>
    <w:basedOn w:val="Normal"/>
    <w:link w:val="FooterChar"/>
    <w:unhideWhenUsed/>
    <w:rsid w:val="00207E89"/>
    <w:pPr>
      <w:tabs>
        <w:tab w:val="center" w:pos="4680"/>
        <w:tab w:val="right" w:pos="9360"/>
      </w:tabs>
      <w:spacing w:after="0"/>
    </w:pPr>
    <w:rPr>
      <w:sz w:val="16"/>
    </w:rPr>
  </w:style>
  <w:style w:type="character" w:customStyle="1" w:styleId="FooterChar">
    <w:name w:val="Footer Char"/>
    <w:basedOn w:val="DefaultParagraphFont"/>
    <w:link w:val="Footer"/>
    <w:rsid w:val="00207E89"/>
    <w:rPr>
      <w:rFonts w:ascii="Arial Narrow" w:hAnsi="Arial Narrow"/>
      <w:sz w:val="16"/>
    </w:rPr>
  </w:style>
  <w:style w:type="character" w:styleId="PageNumber">
    <w:name w:val="page number"/>
    <w:basedOn w:val="DefaultParagraphFont"/>
    <w:rsid w:val="00EA4D4E"/>
  </w:style>
  <w:style w:type="character" w:customStyle="1" w:styleId="Heading1Char">
    <w:name w:val="Heading 1 Char"/>
    <w:basedOn w:val="DefaultParagraphFont"/>
    <w:link w:val="Heading1"/>
    <w:rsid w:val="00E67FA5"/>
    <w:rPr>
      <w:rFonts w:ascii="Arial Narrow" w:eastAsia="Times New Roman" w:hAnsi="Arial Narrow" w:cs="Arial"/>
      <w:b/>
      <w:bCs/>
      <w:caps/>
      <w:sz w:val="24"/>
      <w:szCs w:val="18"/>
    </w:rPr>
  </w:style>
  <w:style w:type="character" w:customStyle="1" w:styleId="Heading2Char">
    <w:name w:val="Heading 2 Char"/>
    <w:basedOn w:val="DefaultParagraphFont"/>
    <w:link w:val="Heading2"/>
    <w:rsid w:val="00E67FA5"/>
    <w:rPr>
      <w:rFonts w:ascii="Arial Narrow" w:eastAsiaTheme="majorEastAsia" w:hAnsi="Arial Narrow" w:cstheme="majorBidi"/>
      <w:b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2858"/>
    <w:rPr>
      <w:rFonts w:ascii="Arial Narrow" w:eastAsiaTheme="majorEastAsia" w:hAnsi="Arial Narrow" w:cstheme="majorBidi"/>
      <w:b/>
      <w:caps/>
      <w:szCs w:val="24"/>
    </w:rPr>
  </w:style>
  <w:style w:type="table" w:styleId="TableGrid">
    <w:name w:val="Table Grid"/>
    <w:aliases w:val="CAM"/>
    <w:basedOn w:val="TableNormal"/>
    <w:uiPriority w:val="39"/>
    <w:rsid w:val="00FB3CA6"/>
    <w:pPr>
      <w:spacing w:after="0" w:line="240" w:lineRule="auto"/>
    </w:pPr>
    <w:rPr>
      <w:rFonts w:ascii="Arial" w:eastAsia="Times New Roman" w:hAnsi="Arial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center"/>
      </w:pPr>
      <w:tblPr/>
      <w:trPr>
        <w:tblHeader/>
      </w:trPr>
      <w:tcPr>
        <w:shd w:val="clear" w:color="auto" w:fill="D0CECE" w:themeFill="background2" w:themeFillShade="E6"/>
        <w:vAlign w:val="center"/>
      </w:tcPr>
    </w:tblStylePr>
  </w:style>
  <w:style w:type="paragraph" w:styleId="ListParagraph">
    <w:name w:val="List Paragraph"/>
    <w:basedOn w:val="Normal"/>
    <w:uiPriority w:val="34"/>
    <w:qFormat/>
    <w:rsid w:val="008F2B9E"/>
    <w:pPr>
      <w:widowControl w:val="0"/>
      <w:ind w:left="720"/>
      <w:contextualSpacing/>
    </w:pPr>
    <w:rPr>
      <w:rFonts w:eastAsia="Batang" w:cs="Times New Roman"/>
      <w:snapToGrid w:val="0"/>
      <w:szCs w:val="20"/>
    </w:rPr>
  </w:style>
  <w:style w:type="paragraph" w:customStyle="1" w:styleId="CAMItemNumber">
    <w:name w:val="CAM Item Number"/>
    <w:basedOn w:val="Normal"/>
    <w:link w:val="CAMItemNumberChar"/>
    <w:qFormat/>
    <w:rsid w:val="00AF03E0"/>
    <w:pPr>
      <w:numPr>
        <w:numId w:val="4"/>
      </w:numPr>
      <w:spacing w:after="0"/>
      <w:jc w:val="center"/>
    </w:pPr>
    <w:rPr>
      <w:rFonts w:eastAsia="Times New Roman" w:cs="Times New Roman"/>
      <w:szCs w:val="24"/>
    </w:rPr>
  </w:style>
  <w:style w:type="character" w:customStyle="1" w:styleId="CAMItemNumberChar">
    <w:name w:val="CAM Item Number Char"/>
    <w:basedOn w:val="DefaultParagraphFont"/>
    <w:link w:val="CAMItemNumber"/>
    <w:rsid w:val="00AF03E0"/>
    <w:rPr>
      <w:rFonts w:ascii="Arial Narrow" w:eastAsia="Times New Roman" w:hAnsi="Arial Narrow" w:cs="Times New Roman"/>
      <w:sz w:val="20"/>
      <w:szCs w:val="24"/>
    </w:rPr>
  </w:style>
  <w:style w:type="paragraph" w:styleId="BodyText3">
    <w:name w:val="Body Text 3"/>
    <w:basedOn w:val="Normal"/>
    <w:link w:val="BodyText3Char"/>
    <w:rsid w:val="00FB3CA6"/>
    <w:pPr>
      <w:jc w:val="both"/>
    </w:pPr>
    <w:rPr>
      <w:rFonts w:ascii="Arial" w:eastAsia="Times New Roman" w:hAnsi="Arial" w:cs="Times New Roman"/>
      <w:snapToGrid w:val="0"/>
      <w:szCs w:val="20"/>
    </w:rPr>
  </w:style>
  <w:style w:type="character" w:customStyle="1" w:styleId="BodyText3Char">
    <w:name w:val="Body Text 3 Char"/>
    <w:basedOn w:val="DefaultParagraphFont"/>
    <w:link w:val="BodyText3"/>
    <w:rsid w:val="00FB3CA6"/>
    <w:rPr>
      <w:rFonts w:ascii="Arial" w:eastAsia="Times New Roman" w:hAnsi="Arial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rsid w:val="00FB3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3CA6"/>
    <w:rPr>
      <w:rFonts w:eastAsia="Times New Roman"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CA6"/>
    <w:rPr>
      <w:rFonts w:ascii="Arial Narrow" w:eastAsia="Times New Roman" w:hAnsi="Arial Narrow" w:cs="Times New Roman"/>
      <w:sz w:val="20"/>
      <w:szCs w:val="20"/>
    </w:rPr>
  </w:style>
  <w:style w:type="paragraph" w:styleId="Revision">
    <w:name w:val="Revision"/>
    <w:hidden/>
    <w:uiPriority w:val="99"/>
    <w:semiHidden/>
    <w:rsid w:val="00CA1AF4"/>
    <w:pPr>
      <w:spacing w:after="0" w:line="240" w:lineRule="auto"/>
    </w:pPr>
    <w:rPr>
      <w:rFonts w:ascii="Arial Narrow" w:hAnsi="Arial Narrow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90C"/>
    <w:rPr>
      <w:rFonts w:eastAsia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190C"/>
    <w:rPr>
      <w:rFonts w:ascii="Arial Narrow" w:eastAsia="Times New Roman" w:hAnsi="Arial Narrow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BSC 02-22 CAM Part 5</vt:lpstr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BSC 02-22 CAM Part 5</dc:title>
  <dc:subject/>
  <dc:creator>Brauzman, Irina@DGS</dc:creator>
  <cp:keywords/>
  <dc:description/>
  <cp:lastModifiedBy>Day, Kevin@DGS</cp:lastModifiedBy>
  <cp:revision>26</cp:revision>
  <dcterms:created xsi:type="dcterms:W3CDTF">2023-03-16T20:13:00Z</dcterms:created>
  <dcterms:modified xsi:type="dcterms:W3CDTF">2023-04-12T02:07:00Z</dcterms:modified>
</cp:coreProperties>
</file>