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09D85" w14:textId="77777777" w:rsidR="00151C93" w:rsidRDefault="00151C93" w:rsidP="00151C93">
      <w:pPr>
        <w:ind w:right="86"/>
      </w:pPr>
      <w:r>
        <w:t>April 24, 2023</w:t>
      </w:r>
    </w:p>
    <w:p w14:paraId="36E7D893" w14:textId="77777777" w:rsidR="00151C93" w:rsidRDefault="00151C93" w:rsidP="00151C93">
      <w:pPr>
        <w:ind w:right="86"/>
      </w:pPr>
    </w:p>
    <w:p w14:paraId="776C5066" w14:textId="77777777" w:rsidR="00D54E2E" w:rsidRPr="00DB2FB7" w:rsidRDefault="00877E0A" w:rsidP="00151C93">
      <w:pPr>
        <w:ind w:right="86"/>
      </w:pPr>
      <w:r w:rsidRPr="002439F5">
        <w:rPr>
          <w:rStyle w:val="markedcontent"/>
          <w:rFonts w:cs="Arial"/>
          <w:szCs w:val="28"/>
        </w:rPr>
        <w:t>California Building Standards Commission</w:t>
      </w:r>
      <w:r w:rsidRPr="002439F5">
        <w:rPr>
          <w:szCs w:val="28"/>
        </w:rPr>
        <w:br/>
      </w:r>
      <w:r w:rsidRPr="002439F5">
        <w:rPr>
          <w:rStyle w:val="markedcontent"/>
          <w:rFonts w:cs="Arial"/>
          <w:szCs w:val="28"/>
        </w:rPr>
        <w:t>Attention: Public Comments</w:t>
      </w:r>
      <w:r w:rsidRPr="002439F5">
        <w:rPr>
          <w:szCs w:val="28"/>
        </w:rPr>
        <w:br/>
      </w:r>
      <w:r w:rsidRPr="002439F5">
        <w:rPr>
          <w:rStyle w:val="markedcontent"/>
          <w:rFonts w:cs="Arial"/>
          <w:szCs w:val="28"/>
        </w:rPr>
        <w:t>2525 Natomas Park Drive, Suite 130</w:t>
      </w:r>
      <w:r w:rsidRPr="002439F5">
        <w:rPr>
          <w:szCs w:val="28"/>
        </w:rPr>
        <w:br/>
      </w:r>
      <w:r w:rsidRPr="002439F5">
        <w:rPr>
          <w:rStyle w:val="markedcontent"/>
          <w:rFonts w:cs="Arial"/>
          <w:szCs w:val="28"/>
        </w:rPr>
        <w:t>Sacramento, CA 95833</w:t>
      </w:r>
      <w:r>
        <w:rPr>
          <w:rStyle w:val="markedcontent"/>
          <w:rFonts w:cs="Arial"/>
          <w:szCs w:val="28"/>
        </w:rPr>
        <w:br/>
      </w:r>
      <w:r w:rsidR="00151C93" w:rsidRPr="00DB2FB7">
        <w:t xml:space="preserve">Sent via </w:t>
      </w:r>
      <w:r w:rsidR="00D54E2E" w:rsidRPr="00DB2FB7">
        <w:t xml:space="preserve">email to </w:t>
      </w:r>
      <w:hyperlink r:id="rId7" w:history="1">
        <w:proofErr w:type="spellStart"/>
        <w:r w:rsidR="00D54E2E" w:rsidRPr="00DB2FB7">
          <w:rPr>
            <w:rStyle w:val="Hyperlink"/>
          </w:rPr>
          <w:t>cbsc@dgs.ca.gov</w:t>
        </w:r>
        <w:proofErr w:type="spellEnd"/>
      </w:hyperlink>
      <w:r w:rsidR="00D54E2E" w:rsidRPr="00DB2FB7">
        <w:t xml:space="preserve"> </w:t>
      </w:r>
      <w:r w:rsidR="00D54E2E" w:rsidRPr="00DB2FB7">
        <w:rPr>
          <w:rStyle w:val="Strong"/>
          <w:rFonts w:cs="Arial"/>
          <w:b w:val="0"/>
          <w:bCs w:val="0"/>
          <w:color w:val="222222"/>
          <w:szCs w:val="28"/>
        </w:rPr>
        <w:t>or the</w:t>
      </w:r>
      <w:r w:rsidR="00D54E2E" w:rsidRPr="00DB2FB7">
        <w:rPr>
          <w:rStyle w:val="Strong"/>
          <w:rFonts w:cs="Arial"/>
          <w:color w:val="222222"/>
          <w:szCs w:val="28"/>
        </w:rPr>
        <w:t xml:space="preserve"> </w:t>
      </w:r>
      <w:r w:rsidR="00151C93" w:rsidRPr="00DB2FB7">
        <w:t xml:space="preserve">e-Comment form: </w:t>
      </w:r>
      <w:proofErr w:type="spellStart"/>
      <w:r w:rsidR="00151C93" w:rsidRPr="00DB2FB7">
        <w:t>dgs.ca.gov</w:t>
      </w:r>
      <w:proofErr w:type="spellEnd"/>
      <w:r w:rsidR="00151C93" w:rsidRPr="00DB2FB7">
        <w:t>/BSC/e-</w:t>
      </w:r>
      <w:proofErr w:type="gramStart"/>
      <w:r w:rsidR="00151C93" w:rsidRPr="00DB2FB7">
        <w:t>comments</w:t>
      </w:r>
      <w:proofErr w:type="gramEnd"/>
    </w:p>
    <w:p w14:paraId="11554075" w14:textId="77777777" w:rsidR="00151C93" w:rsidRPr="00D54E2E" w:rsidRDefault="00151C93" w:rsidP="00151C93">
      <w:pPr>
        <w:ind w:right="86"/>
      </w:pPr>
      <w:r w:rsidRPr="00D54E2E">
        <w:t xml:space="preserve"> </w:t>
      </w:r>
    </w:p>
    <w:p w14:paraId="0E969575" w14:textId="77777777" w:rsidR="00151C93" w:rsidRDefault="00151C93" w:rsidP="00151C93">
      <w:pPr>
        <w:ind w:right="86"/>
      </w:pPr>
    </w:p>
    <w:p w14:paraId="41F071E3" w14:textId="77777777" w:rsidR="00151C93" w:rsidRPr="0041267D" w:rsidRDefault="00151C93" w:rsidP="0041267D">
      <w:pPr>
        <w:pStyle w:val="Heading1"/>
      </w:pPr>
      <w:r w:rsidRPr="0041267D">
        <w:t xml:space="preserve">Re: </w:t>
      </w:r>
      <w:r w:rsidR="00DA7D61" w:rsidRPr="0041267D">
        <w:t xml:space="preserve">Connie Arnold </w:t>
      </w:r>
      <w:r w:rsidRPr="0041267D">
        <w:t xml:space="preserve">Public Comments for </w:t>
      </w:r>
      <w:proofErr w:type="spellStart"/>
      <w:r w:rsidRPr="0041267D">
        <w:t>DSA</w:t>
      </w:r>
      <w:proofErr w:type="spellEnd"/>
      <w:r w:rsidRPr="0041267D">
        <w:t xml:space="preserve"> Package-2022 Intervening Code Cycle</w:t>
      </w:r>
      <w:r w:rsidR="00DA7D61" w:rsidRPr="0041267D">
        <w:t xml:space="preserve"> with Added Yellow Highlights</w:t>
      </w:r>
    </w:p>
    <w:p w14:paraId="404DD6C6" w14:textId="77777777" w:rsidR="00F77F8B" w:rsidRDefault="00F77F8B" w:rsidP="00151C93">
      <w:pPr>
        <w:ind w:right="86"/>
        <w:rPr>
          <w:iCs/>
        </w:rPr>
      </w:pPr>
    </w:p>
    <w:p w14:paraId="05354472" w14:textId="77777777" w:rsidR="00F77F8B" w:rsidRPr="002439F5" w:rsidRDefault="00F77F8B" w:rsidP="00F77F8B">
      <w:pPr>
        <w:rPr>
          <w:rStyle w:val="Strong"/>
          <w:rFonts w:cs="Arial"/>
          <w:b w:val="0"/>
          <w:bCs w:val="0"/>
          <w:color w:val="222222"/>
          <w:szCs w:val="28"/>
        </w:rPr>
      </w:pPr>
    </w:p>
    <w:p w14:paraId="678F8D12" w14:textId="77777777" w:rsidR="00F77F8B" w:rsidRDefault="00F77F8B" w:rsidP="00F77F8B">
      <w:pPr>
        <w:rPr>
          <w:rStyle w:val="Strong"/>
          <w:rFonts w:cs="Arial"/>
          <w:b w:val="0"/>
          <w:bCs w:val="0"/>
          <w:color w:val="222222"/>
          <w:szCs w:val="28"/>
        </w:rPr>
      </w:pPr>
      <w:r>
        <w:rPr>
          <w:rStyle w:val="Strong"/>
          <w:rFonts w:cs="Arial"/>
          <w:b w:val="0"/>
          <w:bCs w:val="0"/>
          <w:color w:val="222222"/>
          <w:szCs w:val="28"/>
        </w:rPr>
        <w:t>Dear California Building Standards Commission:</w:t>
      </w:r>
    </w:p>
    <w:p w14:paraId="0923EC92" w14:textId="77777777" w:rsidR="00F77F8B" w:rsidRDefault="00F77F8B" w:rsidP="00F77F8B">
      <w:pPr>
        <w:rPr>
          <w:rStyle w:val="Strong"/>
          <w:rFonts w:cs="Arial"/>
          <w:b w:val="0"/>
          <w:bCs w:val="0"/>
          <w:color w:val="222222"/>
          <w:szCs w:val="28"/>
        </w:rPr>
      </w:pPr>
    </w:p>
    <w:p w14:paraId="42374846" w14:textId="77777777" w:rsidR="00F77F8B" w:rsidRDefault="00F77F8B" w:rsidP="00F77F8B">
      <w:pPr>
        <w:rPr>
          <w:rStyle w:val="Strong"/>
          <w:rFonts w:cs="Arial"/>
          <w:b w:val="0"/>
          <w:bCs w:val="0"/>
          <w:color w:val="222222"/>
          <w:szCs w:val="28"/>
        </w:rPr>
      </w:pPr>
      <w:r>
        <w:rPr>
          <w:rStyle w:val="Strong"/>
          <w:rFonts w:cs="Arial"/>
          <w:b w:val="0"/>
          <w:bCs w:val="0"/>
          <w:color w:val="222222"/>
          <w:szCs w:val="28"/>
        </w:rPr>
        <w:t>Please accept the following public comments as my own on the current Division of the State Architect (</w:t>
      </w:r>
      <w:proofErr w:type="spellStart"/>
      <w:r>
        <w:rPr>
          <w:rStyle w:val="Strong"/>
          <w:rFonts w:cs="Arial"/>
          <w:b w:val="0"/>
          <w:bCs w:val="0"/>
          <w:color w:val="222222"/>
          <w:szCs w:val="28"/>
        </w:rPr>
        <w:t>DSA</w:t>
      </w:r>
      <w:proofErr w:type="spellEnd"/>
      <w:r>
        <w:rPr>
          <w:rStyle w:val="Strong"/>
          <w:rFonts w:cs="Arial"/>
          <w:b w:val="0"/>
          <w:bCs w:val="0"/>
          <w:color w:val="222222"/>
          <w:szCs w:val="28"/>
        </w:rPr>
        <w:t>-AC) proposed code changes regarding the 2022 California Building Code, California Code of Regulations, Title 24, Part 2 (</w:t>
      </w:r>
      <w:proofErr w:type="spellStart"/>
      <w:r>
        <w:rPr>
          <w:rStyle w:val="Strong"/>
          <w:rFonts w:cs="Arial"/>
          <w:b w:val="0"/>
          <w:bCs w:val="0"/>
          <w:color w:val="222222"/>
          <w:szCs w:val="28"/>
        </w:rPr>
        <w:t>DSA</w:t>
      </w:r>
      <w:proofErr w:type="spellEnd"/>
      <w:r>
        <w:rPr>
          <w:rStyle w:val="Strong"/>
          <w:rFonts w:cs="Arial"/>
          <w:b w:val="0"/>
          <w:bCs w:val="0"/>
          <w:color w:val="222222"/>
          <w:szCs w:val="28"/>
        </w:rPr>
        <w:t>-AC 01/22) and the Department of Housing and Community Development (HCD 1-AC 01/22</w:t>
      </w:r>
      <w:r w:rsidR="00877E0A">
        <w:rPr>
          <w:rStyle w:val="Strong"/>
          <w:rFonts w:cs="Arial"/>
          <w:b w:val="0"/>
          <w:bCs w:val="0"/>
          <w:color w:val="222222"/>
          <w:szCs w:val="28"/>
        </w:rPr>
        <w:t>)</w:t>
      </w:r>
      <w:r>
        <w:rPr>
          <w:rStyle w:val="Strong"/>
          <w:rFonts w:cs="Arial"/>
          <w:b w:val="0"/>
          <w:bCs w:val="0"/>
          <w:color w:val="222222"/>
          <w:szCs w:val="28"/>
        </w:rPr>
        <w:t xml:space="preserve"> proposed amendments to the 2022 edition of the California Building Standards Code, Title 24, Part 2, proposals.</w:t>
      </w:r>
    </w:p>
    <w:p w14:paraId="5DDC77D9" w14:textId="77777777" w:rsidR="00F77F8B" w:rsidRDefault="00F77F8B" w:rsidP="00151C93">
      <w:pPr>
        <w:ind w:right="86"/>
        <w:rPr>
          <w:iCs/>
        </w:rPr>
      </w:pPr>
    </w:p>
    <w:p w14:paraId="6DEEB88A" w14:textId="77777777" w:rsidR="00F77F8B" w:rsidRDefault="00F77F8B" w:rsidP="00F77F8B">
      <w:pPr>
        <w:rPr>
          <w:rStyle w:val="Strong"/>
          <w:rFonts w:cs="Arial"/>
          <w:b w:val="0"/>
          <w:bCs w:val="0"/>
          <w:color w:val="222222"/>
          <w:szCs w:val="28"/>
        </w:rPr>
      </w:pPr>
      <w:r>
        <w:rPr>
          <w:rStyle w:val="Strong"/>
          <w:rFonts w:cs="Arial"/>
          <w:b w:val="0"/>
          <w:bCs w:val="0"/>
          <w:color w:val="222222"/>
          <w:szCs w:val="28"/>
        </w:rPr>
        <w:t>I support the public comments made by Disability Rights California (DRC) on the proposed building code changes. Additionally, I support the comments of other members of the disability community who have been involved in the code development process and who seek to ensure disabled access and housing accessibility is not reduced, but ensure true accessibility to the built environment for the disability community.</w:t>
      </w:r>
    </w:p>
    <w:p w14:paraId="7A2A77DF" w14:textId="77777777" w:rsidR="00151C93" w:rsidRDefault="00151C93" w:rsidP="00151C93">
      <w:pPr>
        <w:ind w:right="86"/>
      </w:pPr>
    </w:p>
    <w:p w14:paraId="4A459C06" w14:textId="77777777" w:rsidR="00151C93" w:rsidRPr="00751168" w:rsidRDefault="00151C93" w:rsidP="00151C93">
      <w:pPr>
        <w:ind w:right="86"/>
        <w:rPr>
          <w:b/>
        </w:rPr>
      </w:pPr>
      <w:r w:rsidRPr="00751168">
        <w:rPr>
          <w:b/>
        </w:rPr>
        <w:t>ITEM 1</w:t>
      </w:r>
    </w:p>
    <w:p w14:paraId="6B7F6F50" w14:textId="77777777" w:rsidR="00151C93" w:rsidRPr="00751168" w:rsidRDefault="00151C93" w:rsidP="00151C93">
      <w:pPr>
        <w:ind w:right="86"/>
        <w:rPr>
          <w:b/>
        </w:rPr>
      </w:pPr>
      <w:r w:rsidRPr="00751168">
        <w:rPr>
          <w:b/>
        </w:rPr>
        <w:t>Chapter 2 DEFINITIONS, Section 202 BLENDED TRANSITION</w:t>
      </w:r>
    </w:p>
    <w:p w14:paraId="12DE47CD" w14:textId="77777777" w:rsidR="00151C93" w:rsidRDefault="00151C93" w:rsidP="00151C93">
      <w:pPr>
        <w:ind w:right="86"/>
      </w:pPr>
      <w:proofErr w:type="spellStart"/>
      <w:r>
        <w:t>DSA</w:t>
      </w:r>
      <w:proofErr w:type="spellEnd"/>
      <w:r>
        <w:t xml:space="preserve"> proposes to use a ratio term for the slope, so the terminology used is consistent with code sections.</w:t>
      </w:r>
    </w:p>
    <w:p w14:paraId="74754123" w14:textId="77777777" w:rsidR="00151C93" w:rsidRDefault="00151C93" w:rsidP="00151C93">
      <w:pPr>
        <w:ind w:right="86"/>
        <w:rPr>
          <w:b/>
        </w:rPr>
      </w:pPr>
    </w:p>
    <w:p w14:paraId="5150C85C" w14:textId="77777777" w:rsidR="00151C93" w:rsidRDefault="00151C93" w:rsidP="00151C93">
      <w:pPr>
        <w:ind w:right="86"/>
      </w:pPr>
      <w:r w:rsidRPr="00310080">
        <w:rPr>
          <w:highlight w:val="yellow"/>
          <w:u w:val="single"/>
        </w:rPr>
        <w:t xml:space="preserve">Connie Arnold’s </w:t>
      </w:r>
      <w:r>
        <w:rPr>
          <w:highlight w:val="yellow"/>
          <w:u w:val="single"/>
        </w:rPr>
        <w:t xml:space="preserve">Added </w:t>
      </w:r>
      <w:r w:rsidRPr="00310080">
        <w:rPr>
          <w:highlight w:val="yellow"/>
          <w:u w:val="single"/>
        </w:rPr>
        <w:t>Comments</w:t>
      </w:r>
      <w:r w:rsidR="0070559F">
        <w:rPr>
          <w:highlight w:val="yellow"/>
          <w:u w:val="single"/>
        </w:rPr>
        <w:t xml:space="preserve"> -</w:t>
      </w:r>
      <w:r w:rsidRPr="00310080">
        <w:rPr>
          <w:highlight w:val="yellow"/>
        </w:rPr>
        <w:t xml:space="preserve"> </w:t>
      </w:r>
      <w:r w:rsidRPr="000A46F5">
        <w:rPr>
          <w:highlight w:val="yellow"/>
        </w:rPr>
        <w:t xml:space="preserve">I support DRC’s </w:t>
      </w:r>
      <w:r>
        <w:rPr>
          <w:highlight w:val="yellow"/>
        </w:rPr>
        <w:t xml:space="preserve">“support” </w:t>
      </w:r>
      <w:r w:rsidRPr="000A46F5">
        <w:rPr>
          <w:highlight w:val="yellow"/>
        </w:rPr>
        <w:t>position</w:t>
      </w:r>
      <w:r>
        <w:rPr>
          <w:highlight w:val="yellow"/>
        </w:rPr>
        <w:t xml:space="preserve"> </w:t>
      </w:r>
      <w:r w:rsidRPr="00310080">
        <w:rPr>
          <w:highlight w:val="yellow"/>
        </w:rPr>
        <w:t>since this change is just clarifying slope in ratio terms.</w:t>
      </w:r>
      <w:r>
        <w:t xml:space="preserve">  </w:t>
      </w:r>
    </w:p>
    <w:p w14:paraId="232359F3" w14:textId="77777777" w:rsidR="00151C93" w:rsidRPr="009F3714" w:rsidRDefault="00151C93" w:rsidP="00151C93">
      <w:pPr>
        <w:ind w:right="86"/>
      </w:pPr>
    </w:p>
    <w:p w14:paraId="1E3E81AB" w14:textId="77777777" w:rsidR="00151C93" w:rsidRDefault="00151C93" w:rsidP="00151C93">
      <w:r>
        <w:t>Comment:</w:t>
      </w:r>
    </w:p>
    <w:p w14:paraId="5F012E0C" w14:textId="77777777" w:rsidR="00151C93" w:rsidRDefault="00151C93" w:rsidP="00151C93">
      <w:r>
        <w:lastRenderedPageBreak/>
        <w:t>I</w:t>
      </w:r>
      <w:r w:rsidRPr="00581EBC">
        <w:t xml:space="preserve"> support </w:t>
      </w:r>
      <w:r w:rsidR="00437873">
        <w:t>DRC’s comment “</w:t>
      </w:r>
      <w:r w:rsidR="00437873" w:rsidRPr="00581EBC">
        <w:t xml:space="preserve">We support this proposed change </w:t>
      </w:r>
      <w:r w:rsidRPr="00581EBC">
        <w:t>this proposed change in order to promote consistent language throughout code sections.</w:t>
      </w:r>
      <w:r>
        <w:t xml:space="preserve"> </w:t>
      </w:r>
      <w:r w:rsidRPr="009F3714">
        <w:rPr>
          <w:i/>
        </w:rPr>
        <w:t>See</w:t>
      </w:r>
      <w:r>
        <w:t xml:space="preserve"> HSC subsections 18930(a)(1), 18930(a)(2), 18930(a)(3), </w:t>
      </w:r>
      <w:r w:rsidRPr="00A52DC7">
        <w:t>18930(a)(</w:t>
      </w:r>
      <w:r>
        <w:t>4</w:t>
      </w:r>
      <w:r w:rsidRPr="00A52DC7">
        <w:t>)</w:t>
      </w:r>
      <w:r>
        <w:t xml:space="preserve">, and </w:t>
      </w:r>
      <w:r w:rsidRPr="00A52DC7">
        <w:t>18930(a)(</w:t>
      </w:r>
      <w:r>
        <w:t>8</w:t>
      </w:r>
      <w:r w:rsidRPr="00A52DC7">
        <w:t>)</w:t>
      </w:r>
      <w:r>
        <w:t>.</w:t>
      </w:r>
      <w:r w:rsidR="00437873">
        <w:t>”</w:t>
      </w:r>
    </w:p>
    <w:p w14:paraId="4B5073A7" w14:textId="77777777" w:rsidR="00151C93" w:rsidRPr="00751168" w:rsidRDefault="00151C93" w:rsidP="00151C93">
      <w:pPr>
        <w:ind w:right="86"/>
        <w:rPr>
          <w:b/>
        </w:rPr>
      </w:pPr>
    </w:p>
    <w:p w14:paraId="687199B8" w14:textId="77777777" w:rsidR="00151C93" w:rsidRPr="00751168" w:rsidRDefault="00151C93" w:rsidP="00151C93">
      <w:pPr>
        <w:ind w:right="86"/>
        <w:rPr>
          <w:b/>
        </w:rPr>
      </w:pPr>
      <w:r w:rsidRPr="00751168">
        <w:rPr>
          <w:b/>
        </w:rPr>
        <w:t>ITEM 2</w:t>
      </w:r>
    </w:p>
    <w:p w14:paraId="69230FB1" w14:textId="77777777" w:rsidR="00151C93" w:rsidRPr="00751168" w:rsidRDefault="00151C93" w:rsidP="00151C93">
      <w:pPr>
        <w:ind w:right="86"/>
        <w:rPr>
          <w:b/>
        </w:rPr>
      </w:pPr>
      <w:r w:rsidRPr="00751168">
        <w:rPr>
          <w:b/>
        </w:rPr>
        <w:t>Chapter 2 DEFINITIONS, Section 202 ELEVATOR BUILDING</w:t>
      </w:r>
    </w:p>
    <w:p w14:paraId="011DF011" w14:textId="77777777" w:rsidR="00151C93" w:rsidRDefault="00151C93" w:rsidP="00151C93">
      <w:pPr>
        <w:ind w:right="86"/>
      </w:pPr>
    </w:p>
    <w:p w14:paraId="748F6BD4" w14:textId="77777777" w:rsidR="00151C93" w:rsidRDefault="00151C93" w:rsidP="00151C93">
      <w:pPr>
        <w:ind w:right="86"/>
      </w:pPr>
      <w:r>
        <w:t>Item withdrawn.</w:t>
      </w:r>
    </w:p>
    <w:p w14:paraId="3D2891F0" w14:textId="77777777" w:rsidR="00151C93" w:rsidRPr="00577E6D" w:rsidRDefault="00151C93" w:rsidP="00151C93">
      <w:pPr>
        <w:ind w:right="86"/>
      </w:pPr>
    </w:p>
    <w:p w14:paraId="5873752F" w14:textId="77777777" w:rsidR="00151C93" w:rsidRPr="00751168" w:rsidRDefault="00151C93" w:rsidP="00151C93">
      <w:pPr>
        <w:ind w:right="86"/>
        <w:rPr>
          <w:b/>
        </w:rPr>
      </w:pPr>
      <w:r w:rsidRPr="00751168">
        <w:rPr>
          <w:b/>
        </w:rPr>
        <w:t>ITEM 3</w:t>
      </w:r>
    </w:p>
    <w:p w14:paraId="60637379" w14:textId="77777777" w:rsidR="00151C93" w:rsidRPr="00751168" w:rsidRDefault="00151C93" w:rsidP="00151C93">
      <w:pPr>
        <w:ind w:right="86"/>
        <w:rPr>
          <w:b/>
        </w:rPr>
      </w:pPr>
      <w:r w:rsidRPr="00751168">
        <w:rPr>
          <w:b/>
        </w:rPr>
        <w:t>Chapter 4 SPECIAL DETAILED REQUIREMENTS BASED ON OCCUPANCY AND USE</w:t>
      </w:r>
    </w:p>
    <w:p w14:paraId="6251DC45" w14:textId="77777777" w:rsidR="00151C93" w:rsidRPr="009F3714" w:rsidRDefault="00151C93" w:rsidP="00151C93">
      <w:pPr>
        <w:ind w:right="86"/>
      </w:pPr>
      <w:r w:rsidRPr="00751168">
        <w:rPr>
          <w:b/>
        </w:rPr>
        <w:t>Section 406 MOTOR-VEHICLE RELATED OCCUPANCIES, Sub-Section 406.2.3 Accessible parking spaces.</w:t>
      </w:r>
      <w:r>
        <w:rPr>
          <w:b/>
        </w:rPr>
        <w:t xml:space="preserve"> </w:t>
      </w:r>
      <w:r>
        <w:t xml:space="preserve">Where parking is provided, accessible parking spaces, access aisles and vehicular routes serving accessible parking shall be provided in accordance </w:t>
      </w:r>
      <w:r w:rsidRPr="009771FB">
        <w:rPr>
          <w:i/>
        </w:rPr>
        <w:t xml:space="preserve">with Chapter </w:t>
      </w:r>
      <w:proofErr w:type="spellStart"/>
      <w:r w:rsidRPr="009771FB">
        <w:rPr>
          <w:i/>
        </w:rPr>
        <w:t>11A</w:t>
      </w:r>
      <w:proofErr w:type="spellEnd"/>
      <w:r w:rsidRPr="009771FB">
        <w:rPr>
          <w:i/>
        </w:rPr>
        <w:t xml:space="preserve"> </w:t>
      </w:r>
      <w:r w:rsidRPr="009771FB">
        <w:rPr>
          <w:i/>
          <w:u w:val="single"/>
        </w:rPr>
        <w:t xml:space="preserve">or Chapter </w:t>
      </w:r>
      <w:proofErr w:type="spellStart"/>
      <w:r w:rsidRPr="009771FB">
        <w:rPr>
          <w:i/>
          <w:u w:val="single"/>
        </w:rPr>
        <w:t>11B</w:t>
      </w:r>
      <w:proofErr w:type="spellEnd"/>
      <w:r w:rsidRPr="009771FB">
        <w:rPr>
          <w:i/>
          <w:u w:val="single"/>
        </w:rPr>
        <w:t>, as applicable</w:t>
      </w:r>
      <w:r>
        <w:t>.</w:t>
      </w:r>
    </w:p>
    <w:p w14:paraId="797C31CF" w14:textId="77777777" w:rsidR="00151C93" w:rsidRDefault="00151C93" w:rsidP="00151C93">
      <w:pPr>
        <w:ind w:right="86"/>
      </w:pPr>
    </w:p>
    <w:p w14:paraId="2C8FBDDF" w14:textId="77777777" w:rsidR="00151C93" w:rsidRPr="0070559F" w:rsidRDefault="00151C93" w:rsidP="00151C93">
      <w:pPr>
        <w:ind w:right="86"/>
        <w:rPr>
          <w:highlight w:val="yellow"/>
        </w:rPr>
      </w:pPr>
      <w:r w:rsidRPr="00310080">
        <w:rPr>
          <w:highlight w:val="yellow"/>
          <w:u w:val="single"/>
        </w:rPr>
        <w:t>Connie Arnold’s Comments</w:t>
      </w:r>
      <w:r w:rsidR="0070559F" w:rsidRPr="0070559F">
        <w:rPr>
          <w:highlight w:val="yellow"/>
        </w:rPr>
        <w:t xml:space="preserve"> </w:t>
      </w:r>
      <w:r w:rsidR="0070559F">
        <w:rPr>
          <w:highlight w:val="yellow"/>
        </w:rPr>
        <w:t xml:space="preserve">– </w:t>
      </w:r>
      <w:r>
        <w:rPr>
          <w:highlight w:val="yellow"/>
        </w:rPr>
        <w:t xml:space="preserve">I have a concern for the where entities such as car races or farm events like at pumpkin patches, Halloween events, or special events that are using dirt parking lots for annual events, but not having the adequate count of accessible parking spaces, including van accessible spaces, associated with use of dirt areas turned into parking lots for ad lib event parking that fails to provide the proper number or count of accessible parking spaces not addressed in the code. Otherwise, </w:t>
      </w:r>
      <w:r w:rsidRPr="000A46F5">
        <w:rPr>
          <w:highlight w:val="yellow"/>
        </w:rPr>
        <w:t xml:space="preserve">I support DRC’s </w:t>
      </w:r>
      <w:r>
        <w:rPr>
          <w:highlight w:val="yellow"/>
        </w:rPr>
        <w:t xml:space="preserve">“support” </w:t>
      </w:r>
      <w:r w:rsidRPr="000A46F5">
        <w:rPr>
          <w:highlight w:val="yellow"/>
        </w:rPr>
        <w:t>position</w:t>
      </w:r>
      <w:r>
        <w:rPr>
          <w:highlight w:val="yellow"/>
        </w:rPr>
        <w:t xml:space="preserve"> for code clarity</w:t>
      </w:r>
      <w:r w:rsidRPr="000A46F5">
        <w:rPr>
          <w:highlight w:val="yellow"/>
        </w:rPr>
        <w:t>.</w:t>
      </w:r>
    </w:p>
    <w:p w14:paraId="2173EE9A" w14:textId="77777777" w:rsidR="00437873" w:rsidRDefault="00437873" w:rsidP="00151C93">
      <w:pPr>
        <w:ind w:right="86"/>
      </w:pPr>
    </w:p>
    <w:p w14:paraId="77955492" w14:textId="77777777" w:rsidR="00151C93" w:rsidRDefault="00151C93" w:rsidP="00151C93">
      <w:pPr>
        <w:ind w:right="86"/>
        <w:rPr>
          <w:b/>
        </w:rPr>
      </w:pPr>
      <w:r w:rsidRPr="009F3714">
        <w:t>Comment:</w:t>
      </w:r>
    </w:p>
    <w:p w14:paraId="36DA61F2" w14:textId="77777777" w:rsidR="00151C93" w:rsidRPr="009F3714" w:rsidRDefault="00151C93" w:rsidP="00151C93">
      <w:bookmarkStart w:id="0" w:name="_Hlk132362770"/>
      <w:r>
        <w:rPr>
          <w:szCs w:val="28"/>
        </w:rPr>
        <w:t xml:space="preserve">I support </w:t>
      </w:r>
      <w:r w:rsidR="00437873">
        <w:rPr>
          <w:szCs w:val="28"/>
        </w:rPr>
        <w:t xml:space="preserve">DRC’s comment “We support </w:t>
      </w:r>
      <w:r>
        <w:rPr>
          <w:szCs w:val="28"/>
        </w:rPr>
        <w:t xml:space="preserve">this proposed change as it provides clarification as to cross references and helps to ensure accessibility. </w:t>
      </w:r>
      <w:r w:rsidRPr="005228AA">
        <w:rPr>
          <w:i/>
        </w:rPr>
        <w:t>See</w:t>
      </w:r>
      <w:r>
        <w:t xml:space="preserve"> HSC subsections 18930(a)(1), 18930(a)(2), 18930(a)(3), </w:t>
      </w:r>
      <w:r w:rsidRPr="00A52DC7">
        <w:t>18930(a)(</w:t>
      </w:r>
      <w:r>
        <w:t>4</w:t>
      </w:r>
      <w:r w:rsidRPr="00A52DC7">
        <w:t>)</w:t>
      </w:r>
      <w:r>
        <w:t xml:space="preserve">, and </w:t>
      </w:r>
      <w:r w:rsidRPr="00A52DC7">
        <w:t>18930(a)(</w:t>
      </w:r>
      <w:r>
        <w:t>8</w:t>
      </w:r>
      <w:r w:rsidRPr="00A52DC7">
        <w:t>)</w:t>
      </w:r>
      <w:r>
        <w:t>.</w:t>
      </w:r>
      <w:r w:rsidR="00437873">
        <w:t>”</w:t>
      </w:r>
    </w:p>
    <w:p w14:paraId="72EC52F5" w14:textId="77777777" w:rsidR="00151C93" w:rsidRPr="001A4DC4" w:rsidRDefault="00151C93" w:rsidP="00151C93">
      <w:pPr>
        <w:rPr>
          <w:szCs w:val="28"/>
        </w:rPr>
      </w:pPr>
    </w:p>
    <w:bookmarkEnd w:id="0"/>
    <w:p w14:paraId="6F377D3C" w14:textId="77777777" w:rsidR="00151C93" w:rsidRPr="00751168" w:rsidRDefault="00151C93" w:rsidP="00151C93">
      <w:pPr>
        <w:ind w:right="86"/>
        <w:rPr>
          <w:b/>
        </w:rPr>
      </w:pPr>
      <w:r w:rsidRPr="00751168">
        <w:rPr>
          <w:b/>
        </w:rPr>
        <w:t>ITEM 4</w:t>
      </w:r>
    </w:p>
    <w:p w14:paraId="3ECC46EE" w14:textId="77777777" w:rsidR="00151C93" w:rsidRDefault="00151C93" w:rsidP="00151C93">
      <w:pPr>
        <w:ind w:right="86"/>
      </w:pPr>
      <w:r w:rsidRPr="00751168">
        <w:rPr>
          <w:b/>
        </w:rPr>
        <w:t xml:space="preserve">Chapter 10 MEANS OF EGRESS, Section 1009.2 </w:t>
      </w:r>
      <w:proofErr w:type="gramStart"/>
      <w:r w:rsidRPr="00751168">
        <w:rPr>
          <w:b/>
        </w:rPr>
        <w:t>Continuity</w:t>
      </w:r>
      <w:proofErr w:type="gramEnd"/>
      <w:r w:rsidRPr="00751168">
        <w:rPr>
          <w:b/>
        </w:rPr>
        <w:t xml:space="preserve"> and components.</w:t>
      </w:r>
      <w:r>
        <w:rPr>
          <w:b/>
        </w:rPr>
        <w:t xml:space="preserve"> </w:t>
      </w:r>
      <w:r>
        <w:t xml:space="preserve">Each required accessible means of egress shall be continuous to a public way and shall consist of one or more of the following components: </w:t>
      </w:r>
    </w:p>
    <w:p w14:paraId="3DC9F419" w14:textId="77777777" w:rsidR="00151C93" w:rsidRDefault="00151C93" w:rsidP="00151C93">
      <w:pPr>
        <w:pStyle w:val="ListParagraph"/>
        <w:numPr>
          <w:ilvl w:val="0"/>
          <w:numId w:val="1"/>
        </w:numPr>
        <w:ind w:right="86"/>
      </w:pPr>
      <w:r>
        <w:t xml:space="preserve">Accessible routes complying with … </w:t>
      </w:r>
    </w:p>
    <w:p w14:paraId="07A6428B" w14:textId="77777777" w:rsidR="00151C93" w:rsidRDefault="00151C93" w:rsidP="00151C93">
      <w:pPr>
        <w:pStyle w:val="ListParagraph"/>
        <w:ind w:left="360" w:right="86"/>
      </w:pPr>
    </w:p>
    <w:p w14:paraId="105391B6" w14:textId="77777777" w:rsidR="00151C93" w:rsidRDefault="00151C93" w:rsidP="00151C93">
      <w:pPr>
        <w:pStyle w:val="ListParagraph"/>
        <w:ind w:left="0" w:right="86"/>
      </w:pPr>
      <w:r>
        <w:t xml:space="preserve">… </w:t>
      </w:r>
    </w:p>
    <w:p w14:paraId="7109A3F8" w14:textId="77777777" w:rsidR="00151C93" w:rsidRDefault="00151C93" w:rsidP="00151C93">
      <w:pPr>
        <w:pStyle w:val="ListParagraph"/>
        <w:ind w:right="86"/>
      </w:pPr>
    </w:p>
    <w:p w14:paraId="19E44B6B" w14:textId="77777777" w:rsidR="00151C93" w:rsidRDefault="00151C93" w:rsidP="00151C93">
      <w:pPr>
        <w:pStyle w:val="ListParagraph"/>
        <w:ind w:left="0" w:right="86"/>
      </w:pPr>
      <w:proofErr w:type="spellStart"/>
      <w:r>
        <w:t>10.Exterior</w:t>
      </w:r>
      <w:proofErr w:type="spellEnd"/>
      <w:r>
        <w:t xml:space="preserve"> areas for assisted rescue complying with Section 1009.7 serving exits at the level of exit discharge. </w:t>
      </w:r>
    </w:p>
    <w:p w14:paraId="662E181E" w14:textId="77777777" w:rsidR="00151C93" w:rsidRDefault="00151C93" w:rsidP="00151C93">
      <w:pPr>
        <w:pStyle w:val="ListParagraph"/>
        <w:ind w:left="0" w:right="86"/>
      </w:pPr>
    </w:p>
    <w:p w14:paraId="11602559" w14:textId="77777777" w:rsidR="00151C93" w:rsidRDefault="00151C93" w:rsidP="00151C93">
      <w:pPr>
        <w:pStyle w:val="ListParagraph"/>
        <w:ind w:left="0" w:right="86"/>
      </w:pPr>
      <w:r>
        <w:t xml:space="preserve">11. </w:t>
      </w:r>
      <w:r w:rsidRPr="0025578F">
        <w:rPr>
          <w:i/>
          <w:u w:val="single"/>
        </w:rPr>
        <w:t>Safe dispersal areas where they are allowed under Section 1028.5</w:t>
      </w:r>
      <w:r>
        <w:t>.</w:t>
      </w:r>
    </w:p>
    <w:p w14:paraId="308570C5" w14:textId="77777777" w:rsidR="00151C93" w:rsidRDefault="00151C93" w:rsidP="00151C93">
      <w:pPr>
        <w:pStyle w:val="ListParagraph"/>
        <w:ind w:left="0" w:right="86"/>
      </w:pPr>
    </w:p>
    <w:p w14:paraId="0A43FA34" w14:textId="77777777" w:rsidR="00151C93" w:rsidRPr="0070559F" w:rsidRDefault="00151C93" w:rsidP="00151C93">
      <w:pPr>
        <w:rPr>
          <w:highlight w:val="yellow"/>
        </w:rPr>
      </w:pPr>
      <w:r w:rsidRPr="00310080">
        <w:rPr>
          <w:highlight w:val="yellow"/>
          <w:u w:val="single"/>
        </w:rPr>
        <w:t>Connie Arnold’s Comments</w:t>
      </w:r>
      <w:r w:rsidR="0070559F">
        <w:rPr>
          <w:highlight w:val="yellow"/>
          <w:u w:val="single"/>
        </w:rPr>
        <w:t xml:space="preserve"> </w:t>
      </w:r>
      <w:r w:rsidR="0070559F">
        <w:rPr>
          <w:highlight w:val="yellow"/>
        </w:rPr>
        <w:t xml:space="preserve">– </w:t>
      </w:r>
      <w:r w:rsidRPr="000A46F5">
        <w:rPr>
          <w:highlight w:val="yellow"/>
        </w:rPr>
        <w:t>Where safe dispersal areas exist, they need to ensure room for occupants in larger motorized wheelchairs and scooters along with space for pedestrians, patrons,</w:t>
      </w:r>
      <w:r>
        <w:rPr>
          <w:highlight w:val="yellow"/>
        </w:rPr>
        <w:t xml:space="preserve"> guests,</w:t>
      </w:r>
      <w:r w:rsidRPr="000A46F5">
        <w:rPr>
          <w:highlight w:val="yellow"/>
        </w:rPr>
        <w:t xml:space="preserve"> inpatients, school-age children are seeking refuge from danger in designated safe dispersal areas</w:t>
      </w:r>
      <w:r>
        <w:rPr>
          <w:highlight w:val="yellow"/>
        </w:rPr>
        <w:t xml:space="preserve"> because the dangers are becoming diversified and not just from fire, but can in</w:t>
      </w:r>
      <w:r w:rsidRPr="000A46F5">
        <w:rPr>
          <w:highlight w:val="yellow"/>
        </w:rPr>
        <w:t xml:space="preserve">clude natural disasters and/or acts of violence. I support DRC’s </w:t>
      </w:r>
      <w:r>
        <w:rPr>
          <w:highlight w:val="yellow"/>
        </w:rPr>
        <w:t xml:space="preserve">“support” </w:t>
      </w:r>
      <w:r w:rsidRPr="000A46F5">
        <w:rPr>
          <w:highlight w:val="yellow"/>
        </w:rPr>
        <w:t>position</w:t>
      </w:r>
      <w:r>
        <w:rPr>
          <w:highlight w:val="yellow"/>
        </w:rPr>
        <w:t xml:space="preserve"> with my additional comments herein</w:t>
      </w:r>
      <w:r w:rsidRPr="000A46F5">
        <w:rPr>
          <w:highlight w:val="yellow"/>
        </w:rPr>
        <w:t>.</w:t>
      </w:r>
    </w:p>
    <w:p w14:paraId="6CE25F0D" w14:textId="77777777" w:rsidR="00151C93" w:rsidRDefault="00151C93" w:rsidP="00151C93">
      <w:pPr>
        <w:rPr>
          <w:szCs w:val="28"/>
        </w:rPr>
      </w:pPr>
    </w:p>
    <w:p w14:paraId="43655E79" w14:textId="77777777" w:rsidR="00151C93" w:rsidRDefault="00151C93" w:rsidP="00151C93">
      <w:pPr>
        <w:rPr>
          <w:szCs w:val="28"/>
        </w:rPr>
      </w:pPr>
      <w:r>
        <w:rPr>
          <w:szCs w:val="28"/>
        </w:rPr>
        <w:t>Comment:</w:t>
      </w:r>
    </w:p>
    <w:p w14:paraId="22E61F67" w14:textId="77777777" w:rsidR="00151C93" w:rsidRDefault="00483CFA" w:rsidP="00151C93">
      <w:r>
        <w:rPr>
          <w:szCs w:val="28"/>
        </w:rPr>
        <w:t>I support DRC’s comment “</w:t>
      </w:r>
      <w:r w:rsidR="00437873" w:rsidRPr="00CB2D5E">
        <w:rPr>
          <w:szCs w:val="28"/>
        </w:rPr>
        <w:t>We support this proposed change</w:t>
      </w:r>
      <w:r w:rsidR="00437873">
        <w:rPr>
          <w:szCs w:val="28"/>
        </w:rPr>
        <w:t xml:space="preserve"> </w:t>
      </w:r>
      <w:r w:rsidR="00151C93" w:rsidRPr="00CB2D5E">
        <w:rPr>
          <w:szCs w:val="28"/>
        </w:rPr>
        <w:t xml:space="preserve">proposed change as it is consistent with California Building Code 1028.5 exceptions. </w:t>
      </w:r>
      <w:r w:rsidR="00151C93" w:rsidRPr="009B5887">
        <w:rPr>
          <w:szCs w:val="28"/>
        </w:rPr>
        <w:t>Additionally,</w:t>
      </w:r>
      <w:r w:rsidR="00151C93">
        <w:rPr>
          <w:szCs w:val="28"/>
        </w:rPr>
        <w:t xml:space="preserve"> I appreciate the specific technical requirements requiring accessible routes to connect to accessible exits served by safe dispersal areas (SDAs). </w:t>
      </w:r>
      <w:r w:rsidR="00151C93" w:rsidRPr="005228AA">
        <w:rPr>
          <w:i/>
        </w:rPr>
        <w:t>See</w:t>
      </w:r>
      <w:r w:rsidR="00151C93">
        <w:t xml:space="preserve"> HSC subsections 18930(a)(1), 18930(a)(2), 18930(a)(3), and </w:t>
      </w:r>
      <w:r w:rsidR="00151C93" w:rsidRPr="00A52DC7">
        <w:t>18930(a)(</w:t>
      </w:r>
      <w:r w:rsidR="00151C93">
        <w:t>4</w:t>
      </w:r>
      <w:r w:rsidR="00151C93" w:rsidRPr="00A52DC7">
        <w:t>)</w:t>
      </w:r>
      <w:r w:rsidR="00151C93">
        <w:t>.</w:t>
      </w:r>
      <w:r>
        <w:t>”</w:t>
      </w:r>
    </w:p>
    <w:p w14:paraId="714F64EB" w14:textId="77777777" w:rsidR="00151C93" w:rsidRPr="0025578F" w:rsidRDefault="00151C93" w:rsidP="00151C93">
      <w:pPr>
        <w:pStyle w:val="ListParagraph"/>
        <w:ind w:left="0" w:right="86"/>
      </w:pPr>
    </w:p>
    <w:p w14:paraId="0DDF758C" w14:textId="77777777" w:rsidR="00151C93" w:rsidRPr="00751168" w:rsidRDefault="00151C93" w:rsidP="00151C93">
      <w:pPr>
        <w:ind w:right="86"/>
        <w:rPr>
          <w:b/>
        </w:rPr>
      </w:pPr>
      <w:r w:rsidRPr="00751168">
        <w:rPr>
          <w:b/>
        </w:rPr>
        <w:t>ITEM 5</w:t>
      </w:r>
    </w:p>
    <w:p w14:paraId="50AD3E2C" w14:textId="77777777" w:rsidR="00151C93" w:rsidRPr="00751168" w:rsidRDefault="00151C93" w:rsidP="00151C93">
      <w:pPr>
        <w:ind w:right="86"/>
        <w:rPr>
          <w:b/>
        </w:rPr>
      </w:pPr>
      <w:r w:rsidRPr="00751168">
        <w:rPr>
          <w:b/>
        </w:rPr>
        <w:t>Chapter 10 MEANS OF EGRESS, Section 1009.8.2 Directions.</w:t>
      </w:r>
      <w:r>
        <w:rPr>
          <w:b/>
        </w:rPr>
        <w:t xml:space="preserve"> </w:t>
      </w:r>
      <w:r>
        <w:t xml:space="preserve">Directions for the use of the two-way communication system, instructions for summoning assistance via the two-way communication system and written identification of the location shall be posted adjacent to the two-way communication system. Signage shall comply </w:t>
      </w:r>
      <w:r w:rsidRPr="00AB594F">
        <w:rPr>
          <w:i/>
        </w:rPr>
        <w:t xml:space="preserve">with Chapter </w:t>
      </w:r>
      <w:proofErr w:type="spellStart"/>
      <w:r w:rsidRPr="00AB594F">
        <w:rPr>
          <w:i/>
        </w:rPr>
        <w:t>11A</w:t>
      </w:r>
      <w:proofErr w:type="spellEnd"/>
      <w:r w:rsidRPr="00AB594F">
        <w:rPr>
          <w:i/>
        </w:rPr>
        <w:t xml:space="preserve">, Section </w:t>
      </w:r>
      <w:proofErr w:type="spellStart"/>
      <w:r w:rsidRPr="00AB594F">
        <w:rPr>
          <w:i/>
        </w:rPr>
        <w:t>1143A</w:t>
      </w:r>
      <w:proofErr w:type="spellEnd"/>
      <w:r w:rsidRPr="00AB594F">
        <w:rPr>
          <w:i/>
        </w:rPr>
        <w:t xml:space="preserve"> </w:t>
      </w:r>
      <w:r w:rsidRPr="00AB594F">
        <w:rPr>
          <w:i/>
          <w:u w:val="single"/>
        </w:rPr>
        <w:t xml:space="preserve">or Chapter </w:t>
      </w:r>
      <w:proofErr w:type="spellStart"/>
      <w:r w:rsidRPr="00AB594F">
        <w:rPr>
          <w:i/>
          <w:u w:val="single"/>
        </w:rPr>
        <w:t>11B</w:t>
      </w:r>
      <w:proofErr w:type="spellEnd"/>
      <w:r w:rsidRPr="00AB594F">
        <w:rPr>
          <w:i/>
        </w:rPr>
        <w:t xml:space="preserve">, Section </w:t>
      </w:r>
      <w:proofErr w:type="spellStart"/>
      <w:r w:rsidRPr="00AB594F">
        <w:rPr>
          <w:i/>
        </w:rPr>
        <w:t>11B</w:t>
      </w:r>
      <w:proofErr w:type="spellEnd"/>
      <w:r w:rsidRPr="00AB594F">
        <w:rPr>
          <w:i/>
        </w:rPr>
        <w:t>-703.5</w:t>
      </w:r>
      <w:r>
        <w:t xml:space="preserve"> requirements for visual characters.</w:t>
      </w:r>
    </w:p>
    <w:p w14:paraId="2136EE4F" w14:textId="77777777" w:rsidR="00151C93" w:rsidRDefault="00151C93" w:rsidP="00151C93">
      <w:pPr>
        <w:ind w:right="86"/>
        <w:rPr>
          <w:b/>
        </w:rPr>
      </w:pPr>
    </w:p>
    <w:p w14:paraId="53611BBF" w14:textId="77777777" w:rsidR="00151C93" w:rsidRDefault="00151C93" w:rsidP="00151C93">
      <w:pPr>
        <w:rPr>
          <w:szCs w:val="28"/>
        </w:rPr>
      </w:pPr>
      <w:r w:rsidRPr="00310080">
        <w:rPr>
          <w:highlight w:val="yellow"/>
          <w:u w:val="single"/>
        </w:rPr>
        <w:t>Connie Arnold’s Comments</w:t>
      </w:r>
      <w:r w:rsidR="0070559F">
        <w:rPr>
          <w:highlight w:val="yellow"/>
          <w:u w:val="single"/>
        </w:rPr>
        <w:t xml:space="preserve"> </w:t>
      </w:r>
      <w:r w:rsidR="0070559F">
        <w:rPr>
          <w:highlight w:val="yellow"/>
        </w:rPr>
        <w:t xml:space="preserve">– </w:t>
      </w:r>
      <w:r>
        <w:rPr>
          <w:highlight w:val="yellow"/>
        </w:rPr>
        <w:t xml:space="preserve">Directions and instructions must be placed at eye level or at a level that seated persons in wheelchairs, scooters, or similar mobility devices can view, read, follow, and access any two-way communication systems, directions, and instructions. In meeting requirements for individuals with disabilities, proper character size, color contrast, and access by seated persons in wheelchairs or scooters and individuals with visual impairments shall provide meaningful access to </w:t>
      </w:r>
      <w:r>
        <w:rPr>
          <w:highlight w:val="yellow"/>
        </w:rPr>
        <w:lastRenderedPageBreak/>
        <w:t>ensure persons’ safe e</w:t>
      </w:r>
      <w:r w:rsidRPr="008B4D85">
        <w:rPr>
          <w:highlight w:val="yellow"/>
        </w:rPr>
        <w:t>gress. I support DRC’s “support” position with my additional comment</w:t>
      </w:r>
      <w:r>
        <w:rPr>
          <w:highlight w:val="yellow"/>
        </w:rPr>
        <w:t>s as a person with a significant disability and motorized wheelchair user</w:t>
      </w:r>
      <w:r w:rsidRPr="008B4D85">
        <w:rPr>
          <w:highlight w:val="yellow"/>
        </w:rPr>
        <w:t>.</w:t>
      </w:r>
    </w:p>
    <w:p w14:paraId="4F72606D" w14:textId="77777777" w:rsidR="00151C93" w:rsidRDefault="00151C93" w:rsidP="00151C93">
      <w:pPr>
        <w:rPr>
          <w:szCs w:val="28"/>
        </w:rPr>
      </w:pPr>
    </w:p>
    <w:p w14:paraId="71EA20F8" w14:textId="77777777" w:rsidR="00151C93" w:rsidRDefault="00151C93" w:rsidP="00151C93">
      <w:pPr>
        <w:rPr>
          <w:szCs w:val="28"/>
        </w:rPr>
      </w:pPr>
      <w:r>
        <w:rPr>
          <w:szCs w:val="28"/>
        </w:rPr>
        <w:t xml:space="preserve">Comment: </w:t>
      </w:r>
    </w:p>
    <w:p w14:paraId="3DFFAF19" w14:textId="77777777" w:rsidR="00151C93" w:rsidRDefault="00151C93" w:rsidP="00151C93">
      <w:r>
        <w:rPr>
          <w:szCs w:val="28"/>
        </w:rPr>
        <w:t xml:space="preserve">I support </w:t>
      </w:r>
      <w:r w:rsidR="00483CFA">
        <w:rPr>
          <w:szCs w:val="28"/>
        </w:rPr>
        <w:t xml:space="preserve">DRC’s comment “We support </w:t>
      </w:r>
      <w:r>
        <w:rPr>
          <w:szCs w:val="28"/>
        </w:rPr>
        <w:t xml:space="preserve">this proposed change as it provides clarification as to cross references and helps to ensure accessibility with my added comment and feedback. </w:t>
      </w:r>
      <w:r w:rsidRPr="005228AA">
        <w:rPr>
          <w:i/>
        </w:rPr>
        <w:t>See</w:t>
      </w:r>
      <w:r>
        <w:t xml:space="preserve"> HSC subsections 18930(a)(1), 18930(a)(2), 18930(a)(3), </w:t>
      </w:r>
      <w:r w:rsidRPr="00A52DC7">
        <w:t>18930(a)(</w:t>
      </w:r>
      <w:r>
        <w:t>4</w:t>
      </w:r>
      <w:r w:rsidRPr="00A52DC7">
        <w:t>)</w:t>
      </w:r>
      <w:r>
        <w:t xml:space="preserve">, and </w:t>
      </w:r>
      <w:r w:rsidRPr="00A52DC7">
        <w:t>18930(a)(</w:t>
      </w:r>
      <w:r>
        <w:t>8</w:t>
      </w:r>
      <w:r w:rsidRPr="00A52DC7">
        <w:t>)</w:t>
      </w:r>
      <w:r>
        <w:t>.</w:t>
      </w:r>
      <w:r w:rsidR="00483CFA">
        <w:t>”</w:t>
      </w:r>
    </w:p>
    <w:p w14:paraId="14ED263B" w14:textId="77777777" w:rsidR="00151C93" w:rsidRPr="00751168" w:rsidRDefault="00151C93" w:rsidP="00151C93">
      <w:pPr>
        <w:ind w:right="86"/>
        <w:rPr>
          <w:b/>
        </w:rPr>
      </w:pPr>
    </w:p>
    <w:p w14:paraId="68E0583C" w14:textId="77777777" w:rsidR="00151C93" w:rsidRPr="00751168" w:rsidRDefault="00151C93" w:rsidP="00151C93">
      <w:pPr>
        <w:ind w:right="86"/>
        <w:rPr>
          <w:b/>
        </w:rPr>
      </w:pPr>
      <w:r w:rsidRPr="00751168">
        <w:rPr>
          <w:b/>
        </w:rPr>
        <w:t>ITEM 6</w:t>
      </w:r>
    </w:p>
    <w:p w14:paraId="01A5D57C" w14:textId="77777777" w:rsidR="00151C93" w:rsidRPr="00751168" w:rsidRDefault="00151C93" w:rsidP="00151C93">
      <w:pPr>
        <w:ind w:right="86"/>
        <w:rPr>
          <w:b/>
        </w:rPr>
      </w:pPr>
      <w:r w:rsidRPr="00751168">
        <w:rPr>
          <w:b/>
        </w:rPr>
        <w:t>Chapter 10 MEANS OF EGRESS, Section 1010.1.4 Floor elevation.</w:t>
      </w:r>
    </w:p>
    <w:p w14:paraId="51FBA7CC" w14:textId="77777777" w:rsidR="00151C93" w:rsidRPr="00DD0ED5" w:rsidRDefault="00151C93" w:rsidP="00151C93">
      <w:pPr>
        <w:ind w:right="86"/>
        <w:rPr>
          <w:b/>
        </w:rPr>
      </w:pPr>
      <w:r w:rsidRPr="00DD0ED5">
        <w:rPr>
          <w:b/>
        </w:rPr>
        <w:t xml:space="preserve">Exceptions: </w:t>
      </w:r>
    </w:p>
    <w:p w14:paraId="3E612E54" w14:textId="77777777" w:rsidR="00151C93" w:rsidRDefault="00151C93" w:rsidP="00151C93">
      <w:pPr>
        <w:ind w:right="86"/>
      </w:pPr>
    </w:p>
    <w:p w14:paraId="313B1D11" w14:textId="77777777" w:rsidR="00151C93" w:rsidRDefault="00151C93" w:rsidP="00151C93">
      <w:pPr>
        <w:ind w:right="86"/>
      </w:pPr>
      <w:r w:rsidRPr="00DD0ED5">
        <w:t xml:space="preserve">… </w:t>
      </w:r>
    </w:p>
    <w:p w14:paraId="43D6D2C4" w14:textId="77777777" w:rsidR="00151C93" w:rsidRPr="00DD0ED5" w:rsidRDefault="00151C93" w:rsidP="00151C93">
      <w:pPr>
        <w:ind w:right="86"/>
      </w:pPr>
    </w:p>
    <w:p w14:paraId="23608EE2" w14:textId="77777777" w:rsidR="00151C93" w:rsidRPr="00DD0ED5" w:rsidRDefault="00151C93" w:rsidP="00151C93">
      <w:pPr>
        <w:ind w:right="86"/>
        <w:rPr>
          <w:i/>
        </w:rPr>
      </w:pPr>
      <w:r w:rsidRPr="00DD0ED5">
        <w:t xml:space="preserve">5. Exterior decks, patios or balconies that are part of </w:t>
      </w:r>
      <w:r w:rsidRPr="00DD0ED5">
        <w:rPr>
          <w:i/>
        </w:rPr>
        <w:t xml:space="preserve">adaptable or </w:t>
      </w:r>
    </w:p>
    <w:p w14:paraId="4A563A3C" w14:textId="77777777" w:rsidR="00151C93" w:rsidRDefault="00151C93" w:rsidP="00151C93">
      <w:pPr>
        <w:ind w:right="86"/>
      </w:pPr>
      <w:r w:rsidRPr="00DD0ED5">
        <w:rPr>
          <w:i/>
        </w:rPr>
        <w:t>accessible</w:t>
      </w:r>
      <w:r w:rsidRPr="00DD0ED5">
        <w:t xml:space="preserve"> dwelling units, have impervious surfaces and that are not more</w:t>
      </w:r>
      <w:r>
        <w:t xml:space="preserve"> than 4 inches (102 mm) below the finished floor level of the adjacent </w:t>
      </w:r>
    </w:p>
    <w:p w14:paraId="6904EA3C" w14:textId="77777777" w:rsidR="00151C93" w:rsidRPr="00CF19A9" w:rsidRDefault="00151C93" w:rsidP="00151C93">
      <w:pPr>
        <w:ind w:right="86"/>
        <w:rPr>
          <w:i/>
        </w:rPr>
      </w:pPr>
      <w:r>
        <w:t xml:space="preserve">interior space of the dwelling unit. </w:t>
      </w:r>
      <w:r w:rsidRPr="00CF19A9">
        <w:rPr>
          <w:i/>
        </w:rPr>
        <w:t xml:space="preserve">See also Chapter </w:t>
      </w:r>
      <w:proofErr w:type="spellStart"/>
      <w:r w:rsidRPr="00CF19A9">
        <w:rPr>
          <w:i/>
        </w:rPr>
        <w:t>11A</w:t>
      </w:r>
      <w:proofErr w:type="spellEnd"/>
      <w:r w:rsidRPr="00CF19A9">
        <w:rPr>
          <w:i/>
        </w:rPr>
        <w:t xml:space="preserve">, Section </w:t>
      </w:r>
      <w:proofErr w:type="spellStart"/>
      <w:r w:rsidRPr="00CF19A9">
        <w:rPr>
          <w:i/>
        </w:rPr>
        <w:t>1132A.4</w:t>
      </w:r>
      <w:proofErr w:type="spellEnd"/>
      <w:r w:rsidRPr="00CF19A9">
        <w:rPr>
          <w:i/>
        </w:rPr>
        <w:t xml:space="preserve"> </w:t>
      </w:r>
    </w:p>
    <w:p w14:paraId="7C9AE2D9" w14:textId="77777777" w:rsidR="00151C93" w:rsidRDefault="00151C93" w:rsidP="00151C93">
      <w:pPr>
        <w:ind w:right="86"/>
      </w:pPr>
      <w:r w:rsidRPr="00CF19A9">
        <w:rPr>
          <w:i/>
          <w:u w:val="single"/>
        </w:rPr>
        <w:t xml:space="preserve">or Chapter </w:t>
      </w:r>
      <w:proofErr w:type="spellStart"/>
      <w:r w:rsidRPr="00CF19A9">
        <w:rPr>
          <w:i/>
          <w:u w:val="single"/>
        </w:rPr>
        <w:t>11B</w:t>
      </w:r>
      <w:proofErr w:type="spellEnd"/>
      <w:r w:rsidRPr="00CF19A9">
        <w:rPr>
          <w:i/>
          <w:u w:val="single"/>
        </w:rPr>
        <w:t>, as applicable</w:t>
      </w:r>
      <w:r>
        <w:t>.</w:t>
      </w:r>
    </w:p>
    <w:p w14:paraId="5CFDA3FA" w14:textId="77777777" w:rsidR="00151C93" w:rsidRDefault="00151C93" w:rsidP="00151C93">
      <w:pPr>
        <w:ind w:right="86"/>
      </w:pPr>
    </w:p>
    <w:p w14:paraId="0988A57C" w14:textId="77777777" w:rsidR="00151C93" w:rsidRDefault="005E0F76" w:rsidP="00151C93">
      <w:r w:rsidRPr="00310080">
        <w:rPr>
          <w:highlight w:val="yellow"/>
          <w:u w:val="single"/>
        </w:rPr>
        <w:t>Connie Arnold’s Comments</w:t>
      </w:r>
      <w:r w:rsidRPr="0070559F">
        <w:rPr>
          <w:highlight w:val="yellow"/>
        </w:rPr>
        <w:t xml:space="preserve"> </w:t>
      </w:r>
      <w:r>
        <w:rPr>
          <w:highlight w:val="yellow"/>
        </w:rPr>
        <w:t>– In relation to exceptions for exterior decks, patios, or balconies in adaptable or accessible dwelling units, nothing in the code should allow newly constructed housing to be granted an exception, variance, or exception. Nor should any building code deny the rights of persons with disabilities equal access or the right to programmatic access where an entities’ owner can provide products such as rubberized threshold ramps cut to size to eliminate barriers created by an exception or variance that allows unlevel 4” surfaces or landings to remain intact. Persons with disabilities are to be afforded eq</w:t>
      </w:r>
      <w:r w:rsidRPr="005E0F76">
        <w:rPr>
          <w:highlight w:val="yellow"/>
        </w:rPr>
        <w:t xml:space="preserve">ual access to the built environment. I support DRC’s “support” position generally, but I oppose the exception </w:t>
      </w:r>
      <w:r w:rsidR="00481EFB">
        <w:rPr>
          <w:highlight w:val="yellow"/>
        </w:rPr>
        <w:t>if it applies to</w:t>
      </w:r>
      <w:r w:rsidRPr="005E0F76">
        <w:rPr>
          <w:highlight w:val="yellow"/>
        </w:rPr>
        <w:t xml:space="preserve"> new construction or for any building code which would deny equality of access to persons with disabilities.</w:t>
      </w:r>
      <w:r>
        <w:t xml:space="preserve"> </w:t>
      </w:r>
    </w:p>
    <w:p w14:paraId="5A413C98" w14:textId="77777777" w:rsidR="005E0F76" w:rsidRDefault="005E0F76" w:rsidP="00151C93"/>
    <w:p w14:paraId="13BE760D" w14:textId="77777777" w:rsidR="00151C93" w:rsidRDefault="00151C93" w:rsidP="00151C93">
      <w:r>
        <w:t>Comment:</w:t>
      </w:r>
    </w:p>
    <w:p w14:paraId="0CC39A9B" w14:textId="77777777" w:rsidR="00151C93" w:rsidRDefault="00151C93" w:rsidP="00151C93">
      <w:r>
        <w:t>I</w:t>
      </w:r>
      <w:r w:rsidR="00483CFA">
        <w:t xml:space="preserve"> support DRC’s comment with my additional comments opposing any exception for new construction or any denial of equal access “We</w:t>
      </w:r>
      <w:r w:rsidRPr="00320BC7">
        <w:t xml:space="preserve"> support this proposed change as it provides clarification as to cross references and </w:t>
      </w:r>
      <w:r w:rsidRPr="00320BC7">
        <w:lastRenderedPageBreak/>
        <w:t>helps to ensure accessibility.</w:t>
      </w:r>
      <w:r>
        <w:t xml:space="preserve"> </w:t>
      </w:r>
      <w:r w:rsidRPr="005228AA">
        <w:rPr>
          <w:i/>
        </w:rPr>
        <w:t>See</w:t>
      </w:r>
      <w:r>
        <w:t xml:space="preserve"> HSC subsections 18930(a)(1), 18930(a)(2), 18930(a)(3), and </w:t>
      </w:r>
      <w:r w:rsidRPr="00A52DC7">
        <w:t>18930(a)(</w:t>
      </w:r>
      <w:r>
        <w:t>4</w:t>
      </w:r>
      <w:r w:rsidRPr="00A52DC7">
        <w:t>)</w:t>
      </w:r>
      <w:r>
        <w:t>.</w:t>
      </w:r>
      <w:r w:rsidR="00483CFA">
        <w:t>”</w:t>
      </w:r>
    </w:p>
    <w:p w14:paraId="470EE388" w14:textId="77777777" w:rsidR="00151C93" w:rsidRPr="00DD0ED5" w:rsidRDefault="00151C93" w:rsidP="00151C93">
      <w:pPr>
        <w:ind w:right="86"/>
      </w:pPr>
    </w:p>
    <w:p w14:paraId="213BAD3A" w14:textId="77777777" w:rsidR="00151C93" w:rsidRPr="00751168" w:rsidRDefault="00151C93" w:rsidP="00151C93">
      <w:pPr>
        <w:ind w:right="86"/>
        <w:rPr>
          <w:b/>
        </w:rPr>
      </w:pPr>
      <w:r w:rsidRPr="00751168">
        <w:rPr>
          <w:b/>
        </w:rPr>
        <w:t>ITEM 7</w:t>
      </w:r>
    </w:p>
    <w:p w14:paraId="0971553A" w14:textId="77777777" w:rsidR="00151C93" w:rsidRDefault="00151C93" w:rsidP="00151C93">
      <w:pPr>
        <w:ind w:right="86"/>
        <w:rPr>
          <w:b/>
        </w:rPr>
      </w:pPr>
      <w:r w:rsidRPr="00751168">
        <w:rPr>
          <w:b/>
        </w:rPr>
        <w:t>Chapter 10 MEANS OF EGRESS, Section 1028.5 Access to a public way.</w:t>
      </w:r>
    </w:p>
    <w:p w14:paraId="5BDF4CAA" w14:textId="77777777" w:rsidR="00151C93" w:rsidRDefault="00151C93" w:rsidP="00151C93">
      <w:pPr>
        <w:ind w:right="86"/>
        <w:rPr>
          <w:b/>
        </w:rPr>
      </w:pPr>
    </w:p>
    <w:p w14:paraId="208CF13F" w14:textId="77777777" w:rsidR="00151C93" w:rsidRDefault="00151C93" w:rsidP="00151C93">
      <w:pPr>
        <w:ind w:right="86"/>
        <w:rPr>
          <w:u w:val="single"/>
        </w:rPr>
      </w:pPr>
      <w:r>
        <w:t xml:space="preserve">6. </w:t>
      </w:r>
      <w:r w:rsidRPr="008A1652">
        <w:rPr>
          <w:u w:val="single"/>
        </w:rPr>
        <w:t xml:space="preserve">At facilities regulated by Chapter </w:t>
      </w:r>
      <w:proofErr w:type="spellStart"/>
      <w:r w:rsidRPr="008A1652">
        <w:rPr>
          <w:u w:val="single"/>
        </w:rPr>
        <w:t>11B</w:t>
      </w:r>
      <w:proofErr w:type="spellEnd"/>
      <w:r w:rsidRPr="008A1652">
        <w:rPr>
          <w:u w:val="single"/>
        </w:rPr>
        <w:t xml:space="preserve">, an accessible area within the space required by </w:t>
      </w:r>
      <w:r>
        <w:rPr>
          <w:u w:val="single"/>
        </w:rPr>
        <w:t>Exception 1</w:t>
      </w:r>
      <w:r w:rsidRPr="008A1652">
        <w:rPr>
          <w:u w:val="single"/>
        </w:rPr>
        <w:t xml:space="preserve"> shall be provided for a minimum of 2 percent of the facility occupants served by the safe dispersal area. For each occupant, the accessible area shall provide clear ground space complying with Section </w:t>
      </w:r>
      <w:proofErr w:type="spellStart"/>
      <w:r w:rsidRPr="008A1652">
        <w:rPr>
          <w:u w:val="single"/>
        </w:rPr>
        <w:t>11B</w:t>
      </w:r>
      <w:proofErr w:type="spellEnd"/>
      <w:r w:rsidRPr="008A1652">
        <w:rPr>
          <w:u w:val="single"/>
        </w:rPr>
        <w:t xml:space="preserve">-305. Accessible routes complying with Chapter </w:t>
      </w:r>
      <w:proofErr w:type="spellStart"/>
      <w:r w:rsidRPr="008A1652">
        <w:rPr>
          <w:u w:val="single"/>
        </w:rPr>
        <w:t>11B</w:t>
      </w:r>
      <w:proofErr w:type="spellEnd"/>
      <w:r w:rsidRPr="008A1652">
        <w:rPr>
          <w:u w:val="single"/>
        </w:rPr>
        <w:t>,</w:t>
      </w:r>
      <w:r>
        <w:t xml:space="preserve"> </w:t>
      </w:r>
      <w:r w:rsidRPr="008A1652">
        <w:rPr>
          <w:u w:val="single"/>
        </w:rPr>
        <w:t>Division 4 shall connect the accessible area with all accessible exits served by the safe dispersal area.</w:t>
      </w:r>
    </w:p>
    <w:p w14:paraId="5A0FCF68" w14:textId="77777777" w:rsidR="00151C93" w:rsidRDefault="00151C93" w:rsidP="00151C93">
      <w:pPr>
        <w:ind w:right="86"/>
        <w:rPr>
          <w:b/>
        </w:rPr>
      </w:pPr>
    </w:p>
    <w:p w14:paraId="2B94BA99" w14:textId="77777777" w:rsidR="00481EFB" w:rsidRDefault="00481EFB" w:rsidP="00481EFB">
      <w:pPr>
        <w:rPr>
          <w:highlight w:val="yellow"/>
        </w:rPr>
      </w:pPr>
      <w:bookmarkStart w:id="1" w:name="_Hlk129863252"/>
      <w:r w:rsidRPr="00310080">
        <w:rPr>
          <w:highlight w:val="yellow"/>
          <w:u w:val="single"/>
        </w:rPr>
        <w:t>Connie Arnold’s Comments</w:t>
      </w:r>
      <w:r w:rsidRPr="00483CFA">
        <w:rPr>
          <w:highlight w:val="yellow"/>
        </w:rPr>
        <w:t xml:space="preserve"> </w:t>
      </w:r>
      <w:r>
        <w:rPr>
          <w:highlight w:val="yellow"/>
        </w:rPr>
        <w:t>– The proposed minimum 2 percent of a facility occupants for safe dispersal area egress is too little.</w:t>
      </w:r>
      <w:r w:rsidRPr="000A46F5">
        <w:rPr>
          <w:highlight w:val="yellow"/>
        </w:rPr>
        <w:t xml:space="preserve"> </w:t>
      </w:r>
      <w:r>
        <w:rPr>
          <w:highlight w:val="yellow"/>
        </w:rPr>
        <w:t xml:space="preserve">The </w:t>
      </w:r>
      <w:proofErr w:type="spellStart"/>
      <w:r>
        <w:rPr>
          <w:highlight w:val="yellow"/>
        </w:rPr>
        <w:t>DSA</w:t>
      </w:r>
      <w:proofErr w:type="spellEnd"/>
      <w:r>
        <w:rPr>
          <w:highlight w:val="yellow"/>
        </w:rPr>
        <w:t xml:space="preserve">-AC </w:t>
      </w:r>
      <w:proofErr w:type="spellStart"/>
      <w:r>
        <w:rPr>
          <w:highlight w:val="yellow"/>
        </w:rPr>
        <w:t>ISOR</w:t>
      </w:r>
      <w:proofErr w:type="spellEnd"/>
      <w:r>
        <w:rPr>
          <w:highlight w:val="yellow"/>
        </w:rPr>
        <w:t xml:space="preserve"> Part 2, Title 24 discusses the “Model Code,” as a basis or of justification for the need for the proposed exception, but the model code, written by a private organization cannot take precedence over state law. Any change endangering the lives of persons with disabilities in times of emergencies that puts such individuals at risk of losing their lives exposes a business to tremendous liability. A programmatic evacuation plan is required by the ADA. </w:t>
      </w:r>
    </w:p>
    <w:p w14:paraId="03C7560E" w14:textId="77777777" w:rsidR="00481EFB" w:rsidRDefault="00481EFB" w:rsidP="00481EFB">
      <w:pPr>
        <w:rPr>
          <w:highlight w:val="yellow"/>
        </w:rPr>
      </w:pPr>
    </w:p>
    <w:p w14:paraId="113CFBBB" w14:textId="77777777" w:rsidR="00481EFB" w:rsidRDefault="00481EFB" w:rsidP="00481EFB">
      <w:pPr>
        <w:rPr>
          <w:highlight w:val="yellow"/>
        </w:rPr>
      </w:pPr>
      <w:r>
        <w:rPr>
          <w:highlight w:val="yellow"/>
        </w:rPr>
        <w:t xml:space="preserve">Our modern age requires planning for many types of disasters and violence requiring a higher minimum percentage for safe dispersal areas for facility occupants including, but not limited to, educational settings (exception # 2 listed), </w:t>
      </w:r>
      <w:proofErr w:type="gramStart"/>
      <w:r>
        <w:rPr>
          <w:highlight w:val="yellow"/>
        </w:rPr>
        <w:t>correctional facilities</w:t>
      </w:r>
      <w:proofErr w:type="gramEnd"/>
      <w:r>
        <w:rPr>
          <w:highlight w:val="yellow"/>
        </w:rPr>
        <w:t xml:space="preserve"> (exception # 5 which also provides 7 sq. ft. per person, not 5 sq. ft.), public accommodations, congregate settings like nursing homes, or facilities this change impacts. I am unsure of all of the occupancies this code change impacts or I would list out impacted all occupancies. </w:t>
      </w:r>
    </w:p>
    <w:p w14:paraId="6B91E197" w14:textId="77777777" w:rsidR="00481EFB" w:rsidRDefault="00481EFB" w:rsidP="00151C93"/>
    <w:p w14:paraId="56884195" w14:textId="77777777" w:rsidR="00151C93" w:rsidRDefault="00151C93" w:rsidP="00151C93">
      <w:r>
        <w:t xml:space="preserve">Comment: </w:t>
      </w:r>
    </w:p>
    <w:p w14:paraId="4448E857" w14:textId="77777777" w:rsidR="00151C93" w:rsidRDefault="00481EFB" w:rsidP="00151C93">
      <w:r>
        <w:t>I</w:t>
      </w:r>
      <w:r w:rsidR="00483CFA">
        <w:t xml:space="preserve"> support DRC’s comments with my added similar comments</w:t>
      </w:r>
      <w:r>
        <w:t xml:space="preserve"> </w:t>
      </w:r>
      <w:r w:rsidR="00483CFA">
        <w:t xml:space="preserve">“We </w:t>
      </w:r>
      <w:r>
        <w:t xml:space="preserve">strongly support </w:t>
      </w:r>
      <w:r w:rsidR="00151C93" w:rsidRPr="003E33BB">
        <w:t xml:space="preserve">this proposed change as </w:t>
      </w:r>
      <w:r>
        <w:t>DRC states that “</w:t>
      </w:r>
      <w:r w:rsidR="00151C93" w:rsidRPr="003E33BB">
        <w:t xml:space="preserve">it is consistent with California Building Code 1028.5 </w:t>
      </w:r>
      <w:r w:rsidR="00151C93">
        <w:t>standards and provides more safety to people with disabilities during an emergency.</w:t>
      </w:r>
      <w:bookmarkEnd w:id="1"/>
      <w:r w:rsidR="00151C93" w:rsidRPr="003E33BB">
        <w:t xml:space="preserve"> </w:t>
      </w:r>
      <w:r>
        <w:t>I, like DRC states,</w:t>
      </w:r>
      <w:r w:rsidR="00151C93">
        <w:t xml:space="preserve"> appreciate </w:t>
      </w:r>
      <w:proofErr w:type="spellStart"/>
      <w:r w:rsidR="00151C93">
        <w:t>DSA</w:t>
      </w:r>
      <w:proofErr w:type="spellEnd"/>
      <w:r w:rsidR="00151C93">
        <w:t xml:space="preserve"> proposing specific technical requirements for an area within the safe </w:t>
      </w:r>
      <w:r w:rsidR="00151C93">
        <w:lastRenderedPageBreak/>
        <w:t xml:space="preserve">dispersal area (“SDA”) to provide accessible features to accommodate people who use mobility devices, and others. </w:t>
      </w:r>
    </w:p>
    <w:p w14:paraId="3C062B12" w14:textId="77777777" w:rsidR="00151C93" w:rsidRDefault="00151C93" w:rsidP="00151C93"/>
    <w:p w14:paraId="53AF26BB" w14:textId="77777777" w:rsidR="00151C93" w:rsidRDefault="00151C93" w:rsidP="00151C93">
      <w:r>
        <w:t xml:space="preserve">However, </w:t>
      </w:r>
      <w:r w:rsidR="00481EFB">
        <w:t>I personally</w:t>
      </w:r>
      <w:r>
        <w:t xml:space="preserve"> urge </w:t>
      </w:r>
      <w:proofErr w:type="spellStart"/>
      <w:r>
        <w:t>DSA</w:t>
      </w:r>
      <w:proofErr w:type="spellEnd"/>
      <w:r>
        <w:t xml:space="preserve"> and the Building Standards Commission to increase the 2% requirement to at least 5% for </w:t>
      </w:r>
      <w:r w:rsidR="00481EFB">
        <w:t xml:space="preserve">the following </w:t>
      </w:r>
      <w:r>
        <w:t>reasons</w:t>
      </w:r>
      <w:r w:rsidR="00481EFB">
        <w:t xml:space="preserve"> stated by Disability Rights California (DRC)</w:t>
      </w:r>
      <w:r>
        <w:t xml:space="preserve">. </w:t>
      </w:r>
    </w:p>
    <w:p w14:paraId="016DC1EF" w14:textId="77777777" w:rsidR="00151C93" w:rsidRDefault="00151C93" w:rsidP="00151C93"/>
    <w:p w14:paraId="6AB593D0" w14:textId="77777777" w:rsidR="00151C93" w:rsidRPr="0096022C" w:rsidRDefault="00151C93" w:rsidP="00151C93">
      <w:r w:rsidRPr="006A1CA3">
        <w:t>First,</w:t>
      </w:r>
      <w:r w:rsidRPr="006344B8">
        <w:t xml:space="preserve"> </w:t>
      </w:r>
      <w:r w:rsidRPr="0096022C">
        <w:t>the SDAs</w:t>
      </w:r>
      <w:r>
        <w:t xml:space="preserve"> </w:t>
      </w:r>
      <w:r w:rsidRPr="0096022C">
        <w:t xml:space="preserve">are sized based on 5 sq. ft/human occupant, but </w:t>
      </w:r>
      <w:r>
        <w:t xml:space="preserve">manual </w:t>
      </w:r>
      <w:r w:rsidRPr="0096022C">
        <w:t xml:space="preserve">wheelchair users usually take up 10 sq. ft. (i.e., </w:t>
      </w:r>
      <w:proofErr w:type="spellStart"/>
      <w:r w:rsidRPr="0096022C">
        <w:t>30"x</w:t>
      </w:r>
      <w:proofErr w:type="spellEnd"/>
      <w:r w:rsidRPr="0096022C">
        <w:t xml:space="preserve"> 48") per occupant. In addition, users of power wheelchairs or scooters may take up even more square footage.</w:t>
      </w:r>
      <w:r>
        <w:t xml:space="preserve"> We also note that even prison facilities use at least 7 sq. ft./human occupant.</w:t>
      </w:r>
    </w:p>
    <w:p w14:paraId="52F46FEC" w14:textId="77777777" w:rsidR="00151C93" w:rsidRDefault="00151C93" w:rsidP="00151C93">
      <w:pPr>
        <w:rPr>
          <w:highlight w:val="yellow"/>
        </w:rPr>
      </w:pPr>
    </w:p>
    <w:p w14:paraId="0676A27B" w14:textId="77777777" w:rsidR="00151C93" w:rsidRPr="0096022C" w:rsidRDefault="00151C93" w:rsidP="00151C93">
      <w:pPr>
        <w:rPr>
          <w:highlight w:val="yellow"/>
        </w:rPr>
      </w:pPr>
      <w:r w:rsidRPr="0096022C">
        <w:t xml:space="preserve">Second, </w:t>
      </w:r>
      <w:r w:rsidR="00481EFB">
        <w:t>as stated by DRC, I</w:t>
      </w:r>
      <w:r w:rsidRPr="0096022C">
        <w:t xml:space="preserve"> </w:t>
      </w:r>
      <w:r w:rsidR="00481EFB">
        <w:t>“</w:t>
      </w:r>
      <w:r w:rsidRPr="0096022C">
        <w:t xml:space="preserve">know that in many buildings regulated by </w:t>
      </w:r>
      <w:proofErr w:type="spellStart"/>
      <w:r w:rsidRPr="0096022C">
        <w:t>11B</w:t>
      </w:r>
      <w:proofErr w:type="spellEnd"/>
      <w:r w:rsidRPr="0096022C">
        <w:t xml:space="preserve">, there are likely to be higher percentages of people who use mobility devices. </w:t>
      </w:r>
      <w:r w:rsidRPr="005F30E1">
        <w:t xml:space="preserve">In particular, residential dwelling units (public housing) covered by Chapter </w:t>
      </w:r>
      <w:proofErr w:type="spellStart"/>
      <w:r w:rsidRPr="005F30E1">
        <w:t>11B</w:t>
      </w:r>
      <w:proofErr w:type="spellEnd"/>
      <w:r>
        <w:t xml:space="preserve"> require at least 5% Accessible Units with Mobility Units. In addition, most state housing programs require at least 15% Accessible Mobility Units generally and 50% Accessible Mobility Units in senior housing.  Therefore, the number of individuals using mobility devices in public housing is likely to be much higher than 2% and the accessible areas in the SDAs will not be sufficient.  Similarly, other facilities regulated by </w:t>
      </w:r>
      <w:proofErr w:type="spellStart"/>
      <w:r>
        <w:t>11B</w:t>
      </w:r>
      <w:proofErr w:type="spellEnd"/>
      <w:r>
        <w:t xml:space="preserve"> such as hospitals, skilled nursing facilities, and other group settings, often have a very high percentage of people using wheelchairs and other mobility devices.  </w:t>
      </w:r>
    </w:p>
    <w:p w14:paraId="1043F1D3" w14:textId="77777777" w:rsidR="00151C93" w:rsidRDefault="00151C93" w:rsidP="00151C93">
      <w:pPr>
        <w:ind w:right="86"/>
      </w:pPr>
    </w:p>
    <w:p w14:paraId="19A0D46A" w14:textId="77777777" w:rsidR="00151C93" w:rsidRDefault="00151C93" w:rsidP="00151C93">
      <w:r>
        <w:t xml:space="preserve">Thus, the inadequate per-person square footage factor combined with the higher population of people with mobility disabilities, means that 2% does not provide adequate space to provide safety to wheelchair users. </w:t>
      </w:r>
      <w:r w:rsidRPr="005228AA">
        <w:rPr>
          <w:i/>
        </w:rPr>
        <w:t>See</w:t>
      </w:r>
      <w:r>
        <w:t xml:space="preserve"> HSC subsections 18930(a)(1), 18930(a)(2), 18930(a)(3), and </w:t>
      </w:r>
      <w:r w:rsidRPr="00A52DC7">
        <w:t>18930(a)(</w:t>
      </w:r>
      <w:r>
        <w:t>4</w:t>
      </w:r>
      <w:r w:rsidRPr="00A52DC7">
        <w:t>)</w:t>
      </w:r>
      <w:r>
        <w:t>.</w:t>
      </w:r>
      <w:r w:rsidR="00481EFB">
        <w:t>”</w:t>
      </w:r>
    </w:p>
    <w:p w14:paraId="4A01B927" w14:textId="77777777" w:rsidR="00151C93" w:rsidRPr="00751168" w:rsidRDefault="00151C93" w:rsidP="00151C93">
      <w:pPr>
        <w:ind w:right="86"/>
        <w:rPr>
          <w:b/>
        </w:rPr>
      </w:pPr>
    </w:p>
    <w:p w14:paraId="3F28F46B" w14:textId="77777777" w:rsidR="00151C93" w:rsidRPr="00751168" w:rsidRDefault="00151C93" w:rsidP="00151C93">
      <w:pPr>
        <w:ind w:right="86"/>
        <w:rPr>
          <w:b/>
        </w:rPr>
      </w:pPr>
      <w:r w:rsidRPr="00751168">
        <w:rPr>
          <w:b/>
        </w:rPr>
        <w:t>ITEM 8</w:t>
      </w:r>
    </w:p>
    <w:p w14:paraId="21359240" w14:textId="77777777" w:rsidR="00151C93" w:rsidRPr="00037E81" w:rsidRDefault="00151C93" w:rsidP="00151C93">
      <w:pPr>
        <w:ind w:right="86"/>
        <w:rPr>
          <w:b/>
        </w:rPr>
      </w:pPr>
      <w:r w:rsidRPr="00751168">
        <w:rPr>
          <w:b/>
        </w:rPr>
        <w:t xml:space="preserve">Chapter </w:t>
      </w:r>
      <w:proofErr w:type="spellStart"/>
      <w:r w:rsidRPr="00751168">
        <w:rPr>
          <w:b/>
        </w:rPr>
        <w:t>11A</w:t>
      </w:r>
      <w:proofErr w:type="spellEnd"/>
      <w:r w:rsidRPr="00751168">
        <w:rPr>
          <w:b/>
        </w:rPr>
        <w:t xml:space="preserve">, Section </w:t>
      </w:r>
      <w:proofErr w:type="spellStart"/>
      <w:r w:rsidRPr="00751168">
        <w:rPr>
          <w:b/>
        </w:rPr>
        <w:t>1150A</w:t>
      </w:r>
      <w:proofErr w:type="spellEnd"/>
      <w:r w:rsidRPr="00751168">
        <w:rPr>
          <w:b/>
        </w:rPr>
        <w:t xml:space="preserve"> Site Impracticality tests.</w:t>
      </w:r>
      <w:r>
        <w:rPr>
          <w:b/>
        </w:rPr>
        <w:t xml:space="preserve">  </w:t>
      </w:r>
      <w:r w:rsidRPr="008A1652">
        <w:t>[</w:t>
      </w:r>
      <w:proofErr w:type="spellStart"/>
      <w:r w:rsidRPr="008A1652">
        <w:t>DSA</w:t>
      </w:r>
      <w:proofErr w:type="spellEnd"/>
      <w:r w:rsidRPr="008A1652">
        <w:t xml:space="preserve">-AC proposes to rescind its adoption of Section </w:t>
      </w:r>
      <w:proofErr w:type="spellStart"/>
      <w:r w:rsidRPr="008A1652">
        <w:t>1150A</w:t>
      </w:r>
      <w:proofErr w:type="spellEnd"/>
      <w:r w:rsidRPr="008A1652">
        <w:t xml:space="preserve"> and Subsections </w:t>
      </w:r>
      <w:proofErr w:type="spellStart"/>
      <w:r w:rsidRPr="008A1652">
        <w:t>1150A.1</w:t>
      </w:r>
      <w:proofErr w:type="spellEnd"/>
      <w:r w:rsidRPr="008A1652">
        <w:t xml:space="preserve"> and </w:t>
      </w:r>
      <w:proofErr w:type="spellStart"/>
      <w:r w:rsidRPr="008A1652">
        <w:t>1150A.2</w:t>
      </w:r>
      <w:proofErr w:type="spellEnd"/>
      <w:r w:rsidRPr="008A1652">
        <w:t xml:space="preserve"> in their entirety.]</w:t>
      </w:r>
    </w:p>
    <w:p w14:paraId="1F3871E0" w14:textId="77777777" w:rsidR="00FF72D1" w:rsidRDefault="00FF72D1" w:rsidP="00151C93">
      <w:pPr>
        <w:rPr>
          <w:szCs w:val="28"/>
        </w:rPr>
      </w:pPr>
      <w:r w:rsidRPr="00310080">
        <w:rPr>
          <w:highlight w:val="yellow"/>
          <w:u w:val="single"/>
        </w:rPr>
        <w:t>C</w:t>
      </w:r>
      <w:r w:rsidRPr="00045420">
        <w:rPr>
          <w:highlight w:val="yellow"/>
          <w:u w:val="single"/>
        </w:rPr>
        <w:t xml:space="preserve">onnie Arnold’s Comments </w:t>
      </w:r>
      <w:r w:rsidRPr="00045420">
        <w:rPr>
          <w:highlight w:val="yellow"/>
        </w:rPr>
        <w:t xml:space="preserve">– I support DRC’s “support” position per mention of future code change discussions with parts of </w:t>
      </w:r>
      <w:r w:rsidRPr="00045420">
        <w:rPr>
          <w:szCs w:val="28"/>
          <w:highlight w:val="yellow"/>
        </w:rPr>
        <w:t xml:space="preserve">Chapter </w:t>
      </w:r>
      <w:proofErr w:type="spellStart"/>
      <w:r w:rsidRPr="00045420">
        <w:rPr>
          <w:szCs w:val="28"/>
          <w:highlight w:val="yellow"/>
        </w:rPr>
        <w:t>11B</w:t>
      </w:r>
      <w:proofErr w:type="spellEnd"/>
      <w:r w:rsidRPr="00045420">
        <w:rPr>
          <w:szCs w:val="28"/>
          <w:highlight w:val="yellow"/>
        </w:rPr>
        <w:t>-233.3.1.2.6.</w:t>
      </w:r>
    </w:p>
    <w:p w14:paraId="537562EF" w14:textId="77777777" w:rsidR="00FF72D1" w:rsidRDefault="00FF72D1" w:rsidP="00151C93">
      <w:pPr>
        <w:rPr>
          <w:szCs w:val="28"/>
        </w:rPr>
      </w:pPr>
    </w:p>
    <w:p w14:paraId="59614C61" w14:textId="77777777" w:rsidR="00151C93" w:rsidRDefault="00151C93" w:rsidP="00151C93">
      <w:pPr>
        <w:rPr>
          <w:szCs w:val="28"/>
        </w:rPr>
      </w:pPr>
      <w:r>
        <w:rPr>
          <w:szCs w:val="28"/>
        </w:rPr>
        <w:t>Comment:</w:t>
      </w:r>
    </w:p>
    <w:p w14:paraId="04BC121D" w14:textId="77777777" w:rsidR="00151C93" w:rsidRDefault="00FF72D1" w:rsidP="00151C93">
      <w:pPr>
        <w:rPr>
          <w:szCs w:val="28"/>
        </w:rPr>
      </w:pPr>
      <w:r>
        <w:rPr>
          <w:szCs w:val="28"/>
        </w:rPr>
        <w:lastRenderedPageBreak/>
        <w:t>I</w:t>
      </w:r>
      <w:r w:rsidR="00151C93" w:rsidRPr="00E54317">
        <w:rPr>
          <w:szCs w:val="28"/>
        </w:rPr>
        <w:t xml:space="preserve"> </w:t>
      </w:r>
      <w:r w:rsidR="00483CFA">
        <w:rPr>
          <w:szCs w:val="28"/>
        </w:rPr>
        <w:t xml:space="preserve">support DRC’s comment “We </w:t>
      </w:r>
      <w:r w:rsidR="00151C93" w:rsidRPr="00E54317">
        <w:rPr>
          <w:szCs w:val="28"/>
        </w:rPr>
        <w:t>support this change</w:t>
      </w:r>
      <w:r w:rsidR="00151C93">
        <w:rPr>
          <w:szCs w:val="28"/>
        </w:rPr>
        <w:t xml:space="preserve"> because the provision is redundant. Site impracticality is already addressed in Chapter </w:t>
      </w:r>
      <w:proofErr w:type="spellStart"/>
      <w:r w:rsidR="00151C93">
        <w:t>11B</w:t>
      </w:r>
      <w:proofErr w:type="spellEnd"/>
      <w:r w:rsidR="00151C93">
        <w:t xml:space="preserve">-233.3.1.2.6. </w:t>
      </w:r>
      <w:r w:rsidR="00151C93">
        <w:rPr>
          <w:szCs w:val="28"/>
        </w:rPr>
        <w:t xml:space="preserve">Therefore, this duplicative section is unnecessary. As </w:t>
      </w:r>
      <w:proofErr w:type="spellStart"/>
      <w:r w:rsidR="00151C93">
        <w:rPr>
          <w:szCs w:val="28"/>
        </w:rPr>
        <w:t>DSA</w:t>
      </w:r>
      <w:proofErr w:type="spellEnd"/>
      <w:r w:rsidR="00151C93">
        <w:rPr>
          <w:szCs w:val="28"/>
        </w:rPr>
        <w:t xml:space="preserve"> notes, they inadvertently failed to delete this when incorporating these same provisions into Chapter </w:t>
      </w:r>
      <w:proofErr w:type="spellStart"/>
      <w:r w:rsidR="00151C93">
        <w:rPr>
          <w:szCs w:val="28"/>
        </w:rPr>
        <w:t>11B</w:t>
      </w:r>
      <w:proofErr w:type="spellEnd"/>
      <w:r w:rsidR="00151C93">
        <w:rPr>
          <w:szCs w:val="28"/>
        </w:rPr>
        <w:t>.</w:t>
      </w:r>
      <w:r w:rsidR="00151C93" w:rsidRPr="00E54317">
        <w:rPr>
          <w:szCs w:val="28"/>
        </w:rPr>
        <w:t xml:space="preserve"> This does not change the site impracticality test for buildings covered by </w:t>
      </w:r>
      <w:proofErr w:type="spellStart"/>
      <w:r w:rsidR="00151C93" w:rsidRPr="00E54317">
        <w:rPr>
          <w:szCs w:val="28"/>
        </w:rPr>
        <w:t>11A</w:t>
      </w:r>
      <w:proofErr w:type="spellEnd"/>
      <w:r w:rsidR="00151C93" w:rsidRPr="00E54317">
        <w:rPr>
          <w:szCs w:val="28"/>
        </w:rPr>
        <w:t xml:space="preserve">. </w:t>
      </w:r>
    </w:p>
    <w:p w14:paraId="3E0F9317" w14:textId="77777777" w:rsidR="00151C93" w:rsidRDefault="00151C93" w:rsidP="00151C93">
      <w:pPr>
        <w:rPr>
          <w:szCs w:val="28"/>
        </w:rPr>
      </w:pPr>
    </w:p>
    <w:p w14:paraId="768AA7CD" w14:textId="77777777" w:rsidR="00151C93" w:rsidRDefault="00151C93" w:rsidP="00151C93">
      <w:r>
        <w:rPr>
          <w:szCs w:val="28"/>
        </w:rPr>
        <w:t xml:space="preserve">We note, however, that there may be some concerns with parts of Chapter </w:t>
      </w:r>
      <w:proofErr w:type="spellStart"/>
      <w:r>
        <w:rPr>
          <w:szCs w:val="28"/>
        </w:rPr>
        <w:t>11B</w:t>
      </w:r>
      <w:proofErr w:type="spellEnd"/>
      <w:r>
        <w:rPr>
          <w:szCs w:val="28"/>
        </w:rPr>
        <w:t xml:space="preserve">-233.3.1.2.6. We hope to discuss these concerns during the next cycle. </w:t>
      </w:r>
      <w:r w:rsidRPr="005228AA">
        <w:rPr>
          <w:i/>
        </w:rPr>
        <w:t>See</w:t>
      </w:r>
      <w:r>
        <w:t xml:space="preserve"> HSC subsections 18930(a)(1), 18930(a)(2), 18930(a)(3), and </w:t>
      </w:r>
      <w:r w:rsidRPr="00A52DC7">
        <w:t>18930(a)(</w:t>
      </w:r>
      <w:r>
        <w:t>4</w:t>
      </w:r>
      <w:r w:rsidRPr="00A52DC7">
        <w:t>)</w:t>
      </w:r>
      <w:r>
        <w:t>.</w:t>
      </w:r>
      <w:r w:rsidR="00483CFA">
        <w:t>”</w:t>
      </w:r>
    </w:p>
    <w:p w14:paraId="40546A7E" w14:textId="77777777" w:rsidR="00151C93" w:rsidRPr="008A1652" w:rsidRDefault="00151C93" w:rsidP="00151C93">
      <w:pPr>
        <w:ind w:right="86"/>
      </w:pPr>
    </w:p>
    <w:p w14:paraId="018649E8" w14:textId="77777777" w:rsidR="00151C93" w:rsidRPr="00751168" w:rsidRDefault="00151C93" w:rsidP="00151C93">
      <w:pPr>
        <w:ind w:right="86"/>
        <w:rPr>
          <w:b/>
        </w:rPr>
      </w:pPr>
      <w:r w:rsidRPr="00751168">
        <w:rPr>
          <w:b/>
        </w:rPr>
        <w:t>ITEM 9</w:t>
      </w:r>
    </w:p>
    <w:p w14:paraId="17CDEC80" w14:textId="77777777" w:rsidR="00151C93" w:rsidRDefault="00151C93" w:rsidP="00151C93">
      <w:pPr>
        <w:ind w:right="86"/>
        <w:rPr>
          <w:b/>
        </w:rPr>
      </w:pPr>
      <w:r w:rsidRPr="00751168">
        <w:rPr>
          <w:b/>
        </w:rPr>
        <w:t xml:space="preserve">Chapter </w:t>
      </w:r>
      <w:proofErr w:type="spellStart"/>
      <w:r w:rsidRPr="00751168">
        <w:rPr>
          <w:b/>
        </w:rPr>
        <w:t>11B</w:t>
      </w:r>
      <w:proofErr w:type="spellEnd"/>
      <w:r w:rsidRPr="00751168">
        <w:rPr>
          <w:b/>
        </w:rPr>
        <w:t xml:space="preserve"> ACCESSIBILITY TO PUBLIC BUILDINGS, PUBLIC ACCOMMODATIONS, COMMERCIAL BUILDINGS AND PUBLIC HOUSING, Section </w:t>
      </w:r>
      <w:proofErr w:type="spellStart"/>
      <w:r w:rsidRPr="00751168">
        <w:rPr>
          <w:b/>
        </w:rPr>
        <w:t>11B</w:t>
      </w:r>
      <w:proofErr w:type="spellEnd"/>
      <w:r w:rsidRPr="00751168">
        <w:rPr>
          <w:b/>
        </w:rPr>
        <w:t>-213 Toilet facilities and bathing facilities.</w:t>
      </w:r>
    </w:p>
    <w:p w14:paraId="51F6AC36" w14:textId="77777777" w:rsidR="00151C93" w:rsidRPr="00751168" w:rsidRDefault="00151C93" w:rsidP="00151C93">
      <w:pPr>
        <w:ind w:right="86"/>
        <w:rPr>
          <w:b/>
        </w:rPr>
      </w:pPr>
    </w:p>
    <w:p w14:paraId="7F39846B" w14:textId="77777777" w:rsidR="00151C93" w:rsidRDefault="00151C93" w:rsidP="00151C93">
      <w:pPr>
        <w:rPr>
          <w:rFonts w:cs="Arial"/>
          <w:i/>
          <w:iCs/>
          <w:szCs w:val="24"/>
          <w:u w:val="single"/>
        </w:rPr>
      </w:pPr>
      <w:proofErr w:type="spellStart"/>
      <w:r w:rsidRPr="354F901F">
        <w:rPr>
          <w:rFonts w:cs="Arial"/>
          <w:b/>
          <w:bCs/>
          <w:i/>
          <w:iCs/>
          <w:szCs w:val="24"/>
          <w:u w:val="single"/>
        </w:rPr>
        <w:t>11B</w:t>
      </w:r>
      <w:proofErr w:type="spellEnd"/>
      <w:r w:rsidRPr="354F901F">
        <w:rPr>
          <w:rFonts w:cs="Arial"/>
          <w:b/>
          <w:bCs/>
          <w:i/>
          <w:iCs/>
          <w:szCs w:val="24"/>
          <w:u w:val="single"/>
        </w:rPr>
        <w:t xml:space="preserve">-213.2.4 Multi-user all-gender toilet </w:t>
      </w:r>
      <w:r w:rsidRPr="00056F04">
        <w:rPr>
          <w:rFonts w:cs="Arial"/>
          <w:b/>
          <w:bCs/>
          <w:i/>
          <w:iCs/>
          <w:szCs w:val="24"/>
          <w:u w:val="single"/>
        </w:rPr>
        <w:t>facilities</w:t>
      </w:r>
      <w:r w:rsidRPr="354F901F">
        <w:rPr>
          <w:rFonts w:cs="Arial"/>
          <w:b/>
          <w:bCs/>
          <w:i/>
          <w:iCs/>
          <w:szCs w:val="24"/>
          <w:u w:val="single"/>
        </w:rPr>
        <w:t>.</w:t>
      </w:r>
      <w:r w:rsidRPr="354F901F">
        <w:rPr>
          <w:rFonts w:cs="Arial"/>
          <w:i/>
          <w:iCs/>
          <w:szCs w:val="24"/>
        </w:rPr>
        <w:t xml:space="preserve"> </w:t>
      </w:r>
      <w:r w:rsidRPr="354F901F">
        <w:rPr>
          <w:rFonts w:cs="Arial"/>
          <w:i/>
          <w:iCs/>
          <w:szCs w:val="24"/>
          <w:u w:val="single"/>
        </w:rPr>
        <w:t xml:space="preserve">Where multi-user all-gender toilet </w:t>
      </w:r>
      <w:r w:rsidRPr="00056F04">
        <w:rPr>
          <w:rFonts w:cs="Arial"/>
          <w:i/>
          <w:iCs/>
          <w:szCs w:val="24"/>
          <w:u w:val="single"/>
        </w:rPr>
        <w:t xml:space="preserve">facilities </w:t>
      </w:r>
      <w:r w:rsidRPr="354F901F">
        <w:rPr>
          <w:rFonts w:cs="Arial"/>
          <w:i/>
          <w:iCs/>
          <w:szCs w:val="24"/>
          <w:u w:val="single"/>
        </w:rPr>
        <w:t xml:space="preserve">are provided, they shall comply with Section </w:t>
      </w:r>
      <w:proofErr w:type="spellStart"/>
      <w:r w:rsidRPr="354F901F">
        <w:rPr>
          <w:rFonts w:cs="Arial"/>
          <w:i/>
          <w:iCs/>
          <w:szCs w:val="24"/>
          <w:u w:val="single"/>
        </w:rPr>
        <w:t>11B</w:t>
      </w:r>
      <w:proofErr w:type="spellEnd"/>
      <w:r w:rsidRPr="354F901F">
        <w:rPr>
          <w:rFonts w:cs="Arial"/>
          <w:i/>
          <w:iCs/>
          <w:szCs w:val="24"/>
          <w:u w:val="single"/>
        </w:rPr>
        <w:t>-213.3.1.</w:t>
      </w:r>
    </w:p>
    <w:p w14:paraId="5C99FB80" w14:textId="77777777" w:rsidR="00151C93" w:rsidRDefault="00151C93" w:rsidP="00151C93">
      <w:pPr>
        <w:rPr>
          <w:rFonts w:cs="Arial"/>
          <w:i/>
          <w:iCs/>
          <w:szCs w:val="24"/>
          <w:u w:val="single"/>
        </w:rPr>
      </w:pPr>
    </w:p>
    <w:p w14:paraId="1A523671" w14:textId="77777777" w:rsidR="00FF72D1" w:rsidRDefault="00D30434" w:rsidP="00151C93">
      <w:pPr>
        <w:rPr>
          <w:rFonts w:cs="Arial"/>
          <w:iCs/>
          <w:szCs w:val="24"/>
        </w:rPr>
      </w:pPr>
      <w:r w:rsidRPr="00416CC4">
        <w:rPr>
          <w:highlight w:val="yellow"/>
          <w:u w:val="single"/>
        </w:rPr>
        <w:t>Connie Arnold’s Comments</w:t>
      </w:r>
      <w:r w:rsidRPr="0070559F">
        <w:rPr>
          <w:highlight w:val="yellow"/>
        </w:rPr>
        <w:t xml:space="preserve"> </w:t>
      </w:r>
      <w:r w:rsidRPr="00416CC4">
        <w:rPr>
          <w:highlight w:val="yellow"/>
        </w:rPr>
        <w:t xml:space="preserve">– This is a new area of public accommodations to ensure all persons have access to toilet compartments and facilities serving “All Genders.” Although more needs to be done, we have made significant progress, but hope to make sure people with disabilities with use of one-hand, mobility limitations, and use larger motorized wheelchairs can access public restrooms without struggle. </w:t>
      </w:r>
      <w:r w:rsidR="00E96339">
        <w:rPr>
          <w:highlight w:val="yellow"/>
        </w:rPr>
        <w:t>I</w:t>
      </w:r>
      <w:r w:rsidRPr="00416CC4">
        <w:rPr>
          <w:highlight w:val="yellow"/>
        </w:rPr>
        <w:t xml:space="preserve"> support this code proposal and </w:t>
      </w:r>
      <w:r w:rsidR="00E96339">
        <w:rPr>
          <w:highlight w:val="yellow"/>
        </w:rPr>
        <w:t xml:space="preserve">will </w:t>
      </w:r>
      <w:r w:rsidRPr="00416CC4">
        <w:rPr>
          <w:highlight w:val="yellow"/>
        </w:rPr>
        <w:t xml:space="preserve">work for future </w:t>
      </w:r>
      <w:r w:rsidR="00E96339">
        <w:rPr>
          <w:highlight w:val="yellow"/>
        </w:rPr>
        <w:t>proposals for</w:t>
      </w:r>
      <w:r w:rsidRPr="00416CC4">
        <w:rPr>
          <w:highlight w:val="yellow"/>
        </w:rPr>
        <w:t xml:space="preserve"> disabled access. </w:t>
      </w:r>
      <w:r>
        <w:rPr>
          <w:highlight w:val="yellow"/>
        </w:rPr>
        <w:t xml:space="preserve">I </w:t>
      </w:r>
      <w:r w:rsidRPr="00416CC4">
        <w:rPr>
          <w:highlight w:val="yellow"/>
        </w:rPr>
        <w:t xml:space="preserve">support DRC’s </w:t>
      </w:r>
      <w:r w:rsidRPr="00045420">
        <w:rPr>
          <w:highlight w:val="yellow"/>
        </w:rPr>
        <w:t>“support” position</w:t>
      </w:r>
      <w:r>
        <w:rPr>
          <w:highlight w:val="yellow"/>
        </w:rPr>
        <w:t xml:space="preserve"> and comments</w:t>
      </w:r>
      <w:r w:rsidR="00E96339">
        <w:rPr>
          <w:highlight w:val="yellow"/>
        </w:rPr>
        <w:t xml:space="preserve"> in their letter dated April 24, 2023</w:t>
      </w:r>
      <w:r>
        <w:rPr>
          <w:highlight w:val="yellow"/>
        </w:rPr>
        <w:t>.</w:t>
      </w:r>
    </w:p>
    <w:p w14:paraId="5EFF57D4" w14:textId="77777777" w:rsidR="00D30434" w:rsidRDefault="00D30434" w:rsidP="00151C93">
      <w:pPr>
        <w:rPr>
          <w:rFonts w:cs="Arial"/>
          <w:iCs/>
          <w:szCs w:val="24"/>
        </w:rPr>
      </w:pPr>
    </w:p>
    <w:p w14:paraId="04D94480" w14:textId="77777777" w:rsidR="0070559F" w:rsidRDefault="00151C93" w:rsidP="00151C93">
      <w:pPr>
        <w:rPr>
          <w:rFonts w:cs="Arial"/>
          <w:iCs/>
          <w:szCs w:val="24"/>
        </w:rPr>
      </w:pPr>
      <w:r>
        <w:rPr>
          <w:rFonts w:cs="Arial"/>
          <w:iCs/>
          <w:szCs w:val="24"/>
        </w:rPr>
        <w:t>Comment:</w:t>
      </w:r>
    </w:p>
    <w:p w14:paraId="1E2585DE" w14:textId="77777777" w:rsidR="00151C93" w:rsidRDefault="0070559F" w:rsidP="00151C93">
      <w:pPr>
        <w:rPr>
          <w:rFonts w:cs="Arial"/>
          <w:iCs/>
          <w:szCs w:val="24"/>
        </w:rPr>
      </w:pPr>
      <w:r>
        <w:rPr>
          <w:rFonts w:cs="Arial"/>
          <w:iCs/>
          <w:szCs w:val="24"/>
        </w:rPr>
        <w:t>I support</w:t>
      </w:r>
      <w:r w:rsidR="00D30434">
        <w:rPr>
          <w:rFonts w:cs="Arial"/>
          <w:iCs/>
          <w:szCs w:val="24"/>
        </w:rPr>
        <w:t xml:space="preserve"> DRC</w:t>
      </w:r>
      <w:r>
        <w:rPr>
          <w:rFonts w:cs="Arial"/>
          <w:iCs/>
          <w:szCs w:val="24"/>
        </w:rPr>
        <w:t>’s comment</w:t>
      </w:r>
      <w:r w:rsidR="00151C93" w:rsidRPr="00DE3E17">
        <w:rPr>
          <w:rFonts w:cs="Arial"/>
          <w:iCs/>
          <w:szCs w:val="24"/>
        </w:rPr>
        <w:t xml:space="preserve"> </w:t>
      </w:r>
      <w:r w:rsidR="00D30434">
        <w:rPr>
          <w:rFonts w:cs="Arial"/>
          <w:iCs/>
          <w:szCs w:val="24"/>
        </w:rPr>
        <w:t>“</w:t>
      </w:r>
      <w:proofErr w:type="spellStart"/>
      <w:r w:rsidR="00151C93" w:rsidRPr="00DE3E17">
        <w:rPr>
          <w:rFonts w:cs="Arial"/>
          <w:iCs/>
          <w:szCs w:val="24"/>
        </w:rPr>
        <w:t>DSA’s</w:t>
      </w:r>
      <w:proofErr w:type="spellEnd"/>
      <w:r w:rsidR="00151C93" w:rsidRPr="00DE3E17">
        <w:rPr>
          <w:rFonts w:cs="Arial"/>
          <w:iCs/>
          <w:szCs w:val="24"/>
        </w:rPr>
        <w:t xml:space="preserve"> efforts to clarify accessibility requirements in Gender Neutral Restrooms where there are both urinals and toilet stalls. Without such clarification efforts, code users and building code officials would be left without specific accessibility standards, which could result in significant negative impacts for the disability community. See HSC subsections 18930(a)(1), 18930(a)(2), 18930(a)(3), and 18930(a)(4).</w:t>
      </w:r>
      <w:r w:rsidR="00D30434">
        <w:rPr>
          <w:rFonts w:cs="Arial"/>
          <w:iCs/>
          <w:szCs w:val="24"/>
        </w:rPr>
        <w:t>”</w:t>
      </w:r>
    </w:p>
    <w:p w14:paraId="208D654D" w14:textId="77777777" w:rsidR="00151C93" w:rsidRPr="009F3714" w:rsidRDefault="00151C93" w:rsidP="00151C93">
      <w:pPr>
        <w:rPr>
          <w:rFonts w:cs="Arial"/>
          <w:iCs/>
          <w:szCs w:val="24"/>
        </w:rPr>
      </w:pPr>
    </w:p>
    <w:p w14:paraId="6B73F1AB" w14:textId="77777777" w:rsidR="00151C93" w:rsidRDefault="00151C93" w:rsidP="00151C93">
      <w:pPr>
        <w:rPr>
          <w:rFonts w:cs="Arial"/>
          <w:i/>
          <w:iCs/>
          <w:szCs w:val="24"/>
          <w:u w:val="single"/>
        </w:rPr>
      </w:pPr>
      <w:proofErr w:type="spellStart"/>
      <w:r w:rsidRPr="0033548B">
        <w:rPr>
          <w:rFonts w:cs="Arial"/>
          <w:b/>
          <w:bCs/>
          <w:i/>
          <w:iCs/>
          <w:szCs w:val="24"/>
        </w:rPr>
        <w:t>11B</w:t>
      </w:r>
      <w:proofErr w:type="spellEnd"/>
      <w:r w:rsidRPr="0033548B">
        <w:rPr>
          <w:rFonts w:cs="Arial"/>
          <w:b/>
          <w:bCs/>
          <w:i/>
          <w:iCs/>
          <w:szCs w:val="24"/>
        </w:rPr>
        <w:t xml:space="preserve">-213.3.1 </w:t>
      </w:r>
      <w:r w:rsidRPr="0033548B">
        <w:rPr>
          <w:rFonts w:cs="Arial"/>
          <w:b/>
          <w:bCs/>
          <w:i/>
          <w:iCs/>
          <w:szCs w:val="24"/>
          <w:u w:val="single"/>
        </w:rPr>
        <w:t>Toilet compartments and urinal compartments.</w:t>
      </w:r>
      <w:r w:rsidRPr="0033548B">
        <w:rPr>
          <w:rFonts w:cs="Arial"/>
          <w:i/>
          <w:iCs/>
          <w:szCs w:val="24"/>
        </w:rPr>
        <w:t xml:space="preserve"> </w:t>
      </w:r>
      <w:r w:rsidRPr="0033548B">
        <w:rPr>
          <w:rFonts w:cs="Arial"/>
          <w:i/>
          <w:iCs/>
          <w:szCs w:val="24"/>
          <w:u w:val="single"/>
        </w:rPr>
        <w:t xml:space="preserve">Where only toilet compartments are provided, they shall comply with Section </w:t>
      </w:r>
      <w:proofErr w:type="spellStart"/>
      <w:r w:rsidRPr="0033548B">
        <w:rPr>
          <w:rFonts w:cs="Arial"/>
          <w:i/>
          <w:iCs/>
          <w:szCs w:val="24"/>
          <w:u w:val="single"/>
        </w:rPr>
        <w:t>11B</w:t>
      </w:r>
      <w:proofErr w:type="spellEnd"/>
      <w:r w:rsidRPr="0033548B">
        <w:rPr>
          <w:rFonts w:cs="Arial"/>
          <w:i/>
          <w:iCs/>
          <w:szCs w:val="24"/>
          <w:u w:val="single"/>
        </w:rPr>
        <w:t>-</w:t>
      </w:r>
      <w:r w:rsidRPr="0033548B">
        <w:rPr>
          <w:rFonts w:cs="Arial"/>
          <w:i/>
          <w:iCs/>
          <w:szCs w:val="24"/>
          <w:u w:val="single"/>
        </w:rPr>
        <w:lastRenderedPageBreak/>
        <w:t xml:space="preserve">213.3.1.1. Where both toilet and urinal compartments are provided, they shall comply with Section </w:t>
      </w:r>
      <w:proofErr w:type="spellStart"/>
      <w:r w:rsidRPr="0033548B">
        <w:rPr>
          <w:rFonts w:cs="Arial"/>
          <w:i/>
          <w:iCs/>
          <w:szCs w:val="24"/>
          <w:u w:val="single"/>
        </w:rPr>
        <w:t>11B</w:t>
      </w:r>
      <w:proofErr w:type="spellEnd"/>
      <w:r w:rsidRPr="0033548B">
        <w:rPr>
          <w:rFonts w:cs="Arial"/>
          <w:i/>
          <w:iCs/>
          <w:szCs w:val="24"/>
          <w:u w:val="single"/>
        </w:rPr>
        <w:t xml:space="preserve">-213.3.1.2 </w:t>
      </w:r>
    </w:p>
    <w:p w14:paraId="5A0B1DE3" w14:textId="77777777" w:rsidR="00151C93" w:rsidRDefault="00151C93" w:rsidP="00151C93">
      <w:pPr>
        <w:rPr>
          <w:rFonts w:cs="Arial"/>
          <w:i/>
          <w:iCs/>
          <w:szCs w:val="24"/>
          <w:u w:val="single"/>
        </w:rPr>
      </w:pPr>
    </w:p>
    <w:p w14:paraId="7786758A" w14:textId="77777777" w:rsidR="00D30434" w:rsidRPr="0070559F" w:rsidRDefault="0070559F" w:rsidP="00D30434">
      <w:pPr>
        <w:rPr>
          <w:highlight w:val="yellow"/>
        </w:rPr>
      </w:pPr>
      <w:r w:rsidRPr="00416CC4">
        <w:rPr>
          <w:highlight w:val="yellow"/>
          <w:u w:val="single"/>
        </w:rPr>
        <w:t>Connie Arnold’s Comments</w:t>
      </w:r>
      <w:r>
        <w:rPr>
          <w:highlight w:val="yellow"/>
        </w:rPr>
        <w:t xml:space="preserve"> – </w:t>
      </w:r>
      <w:r w:rsidR="00D30434">
        <w:rPr>
          <w:highlight w:val="yellow"/>
        </w:rPr>
        <w:t xml:space="preserve">I </w:t>
      </w:r>
      <w:r w:rsidR="00D30434" w:rsidRPr="00416CC4">
        <w:rPr>
          <w:highlight w:val="yellow"/>
        </w:rPr>
        <w:t xml:space="preserve">support DRC’s </w:t>
      </w:r>
      <w:r w:rsidR="00D30434" w:rsidRPr="00045420">
        <w:rPr>
          <w:highlight w:val="yellow"/>
        </w:rPr>
        <w:t>“support” position</w:t>
      </w:r>
      <w:r w:rsidR="00D30434">
        <w:rPr>
          <w:highlight w:val="yellow"/>
        </w:rPr>
        <w:t xml:space="preserve"> and comments.</w:t>
      </w:r>
    </w:p>
    <w:p w14:paraId="7C58146F" w14:textId="77777777" w:rsidR="00D30434" w:rsidRDefault="00D30434" w:rsidP="00151C93">
      <w:pPr>
        <w:rPr>
          <w:rFonts w:cs="Arial"/>
          <w:iCs/>
          <w:szCs w:val="24"/>
        </w:rPr>
      </w:pPr>
    </w:p>
    <w:p w14:paraId="5A14D657" w14:textId="77777777" w:rsidR="00151C93" w:rsidRDefault="00151C93" w:rsidP="00151C93">
      <w:pPr>
        <w:rPr>
          <w:rFonts w:cs="Arial"/>
          <w:iCs/>
          <w:szCs w:val="24"/>
        </w:rPr>
      </w:pPr>
      <w:r>
        <w:rPr>
          <w:rFonts w:cs="Arial"/>
          <w:iCs/>
          <w:szCs w:val="24"/>
        </w:rPr>
        <w:t>Comment:</w:t>
      </w:r>
    </w:p>
    <w:p w14:paraId="6C6FB6B9" w14:textId="77777777" w:rsidR="00151C93" w:rsidRPr="005228AA" w:rsidRDefault="00D30434" w:rsidP="00151C93">
      <w:r>
        <w:t>I</w:t>
      </w:r>
      <w:r w:rsidR="00151C93">
        <w:t xml:space="preserve"> support </w:t>
      </w:r>
      <w:r>
        <w:t>DRC’s comments “</w:t>
      </w:r>
      <w:r w:rsidR="00E96339">
        <w:t xml:space="preserve">We support </w:t>
      </w:r>
      <w:proofErr w:type="spellStart"/>
      <w:r w:rsidR="00151C93">
        <w:t>DSA’s</w:t>
      </w:r>
      <w:proofErr w:type="spellEnd"/>
      <w:r w:rsidR="00151C93">
        <w:t xml:space="preserve"> efforts to clarify accessibility requirements in Gender Neutral Restrooms where there are both urinals and toilet stalls. Without such clarification efforts, code users and building code officials would be left without specific accessibility standards, which could result in significant negative impacts for the disability community. </w:t>
      </w:r>
      <w:r w:rsidR="00151C93" w:rsidRPr="005228AA">
        <w:rPr>
          <w:i/>
        </w:rPr>
        <w:t>See</w:t>
      </w:r>
      <w:r w:rsidR="00151C93">
        <w:t xml:space="preserve"> HSC subsections 18930(a)(1), 18930(a)(2), 18930(a)(3), and </w:t>
      </w:r>
      <w:r w:rsidR="00151C93" w:rsidRPr="00A52DC7">
        <w:t>18930(a)(</w:t>
      </w:r>
      <w:r w:rsidR="00151C93">
        <w:t>4</w:t>
      </w:r>
      <w:r w:rsidR="00151C93" w:rsidRPr="00A52DC7">
        <w:t>)</w:t>
      </w:r>
      <w:r w:rsidR="00151C93">
        <w:t>.</w:t>
      </w:r>
      <w:r>
        <w:t>”</w:t>
      </w:r>
    </w:p>
    <w:p w14:paraId="14C1BF5C" w14:textId="77777777" w:rsidR="00151C93" w:rsidRPr="0033548B" w:rsidRDefault="00151C93" w:rsidP="00151C93">
      <w:pPr>
        <w:rPr>
          <w:rFonts w:cs="Arial"/>
          <w:i/>
          <w:iCs/>
          <w:szCs w:val="24"/>
        </w:rPr>
      </w:pPr>
    </w:p>
    <w:p w14:paraId="67D6F27A" w14:textId="77777777" w:rsidR="00151C93" w:rsidRDefault="00151C93" w:rsidP="00151C93">
      <w:pPr>
        <w:rPr>
          <w:rFonts w:cs="Arial"/>
          <w:i/>
          <w:iCs/>
          <w:szCs w:val="24"/>
          <w:u w:val="single"/>
        </w:rPr>
      </w:pPr>
      <w:proofErr w:type="spellStart"/>
      <w:r w:rsidRPr="4C3BC860">
        <w:rPr>
          <w:rFonts w:cs="Arial"/>
          <w:b/>
          <w:bCs/>
          <w:i/>
          <w:iCs/>
          <w:szCs w:val="24"/>
          <w:u w:val="single"/>
        </w:rPr>
        <w:t>11B</w:t>
      </w:r>
      <w:proofErr w:type="spellEnd"/>
      <w:r w:rsidRPr="4C3BC860">
        <w:rPr>
          <w:rFonts w:cs="Arial"/>
          <w:b/>
          <w:bCs/>
          <w:i/>
          <w:iCs/>
          <w:szCs w:val="24"/>
          <w:u w:val="single"/>
        </w:rPr>
        <w:t>-213.3.1.2 Toilet compartments and urinal compartments.</w:t>
      </w:r>
      <w:r w:rsidRPr="4C3BC860">
        <w:rPr>
          <w:rFonts w:cs="Arial"/>
          <w:i/>
          <w:iCs/>
          <w:szCs w:val="24"/>
        </w:rPr>
        <w:t xml:space="preserve"> </w:t>
      </w:r>
      <w:r w:rsidRPr="4C3BC860">
        <w:rPr>
          <w:rFonts w:cs="Arial"/>
          <w:i/>
          <w:iCs/>
          <w:szCs w:val="24"/>
          <w:u w:val="single"/>
        </w:rPr>
        <w:t xml:space="preserve">Where both toilet compartments and urinal compartments are provided, at least five percent of toilet compartments, but no fewer than one, shall comply with Section </w:t>
      </w:r>
      <w:proofErr w:type="spellStart"/>
      <w:r w:rsidRPr="4C3BC860">
        <w:rPr>
          <w:rFonts w:cs="Arial"/>
          <w:i/>
          <w:iCs/>
          <w:szCs w:val="24"/>
          <w:u w:val="single"/>
        </w:rPr>
        <w:t>11B</w:t>
      </w:r>
      <w:proofErr w:type="spellEnd"/>
      <w:r w:rsidRPr="4C3BC860">
        <w:rPr>
          <w:rFonts w:cs="Arial"/>
          <w:i/>
          <w:iCs/>
          <w:szCs w:val="24"/>
          <w:u w:val="single"/>
        </w:rPr>
        <w:t>-604.8</w:t>
      </w:r>
      <w:r w:rsidRPr="00056F04">
        <w:rPr>
          <w:rFonts w:cs="Arial"/>
          <w:i/>
          <w:iCs/>
          <w:szCs w:val="24"/>
          <w:u w:val="single"/>
        </w:rPr>
        <w:t xml:space="preserve">.1 and at least ten percent of urinal compartments, but no fewer than one, shall comply with Section </w:t>
      </w:r>
      <w:proofErr w:type="spellStart"/>
      <w:r w:rsidRPr="00056F04">
        <w:rPr>
          <w:rFonts w:cs="Arial"/>
          <w:i/>
          <w:iCs/>
          <w:szCs w:val="24"/>
          <w:u w:val="single"/>
        </w:rPr>
        <w:t>11B</w:t>
      </w:r>
      <w:proofErr w:type="spellEnd"/>
      <w:r w:rsidRPr="00056F04">
        <w:rPr>
          <w:rFonts w:cs="Arial"/>
          <w:i/>
          <w:iCs/>
          <w:szCs w:val="24"/>
          <w:u w:val="single"/>
        </w:rPr>
        <w:t xml:space="preserve">-605.5. </w:t>
      </w:r>
      <w:r w:rsidRPr="4C3BC860">
        <w:rPr>
          <w:rFonts w:cs="Arial"/>
          <w:i/>
          <w:iCs/>
          <w:szCs w:val="24"/>
          <w:u w:val="single"/>
        </w:rPr>
        <w:t xml:space="preserve">In addition to the toilet compartments required to comply with Section </w:t>
      </w:r>
      <w:proofErr w:type="spellStart"/>
      <w:r w:rsidRPr="4C3BC860">
        <w:rPr>
          <w:rFonts w:cs="Arial"/>
          <w:i/>
          <w:iCs/>
          <w:szCs w:val="24"/>
          <w:u w:val="single"/>
        </w:rPr>
        <w:t>11B</w:t>
      </w:r>
      <w:proofErr w:type="spellEnd"/>
      <w:r w:rsidRPr="4C3BC860">
        <w:rPr>
          <w:rFonts w:cs="Arial"/>
          <w:i/>
          <w:iCs/>
          <w:szCs w:val="24"/>
          <w:u w:val="single"/>
        </w:rPr>
        <w:t xml:space="preserve">-604.8.1 and urinal compartments required to comply with Section </w:t>
      </w:r>
      <w:proofErr w:type="spellStart"/>
      <w:r w:rsidRPr="4C3BC860">
        <w:rPr>
          <w:rFonts w:cs="Arial"/>
          <w:i/>
          <w:iCs/>
          <w:szCs w:val="24"/>
          <w:u w:val="single"/>
        </w:rPr>
        <w:t>11B</w:t>
      </w:r>
      <w:proofErr w:type="spellEnd"/>
      <w:r w:rsidRPr="4C3BC860">
        <w:rPr>
          <w:rFonts w:cs="Arial"/>
          <w:i/>
          <w:iCs/>
          <w:szCs w:val="24"/>
          <w:u w:val="single"/>
        </w:rPr>
        <w:t>-605.</w:t>
      </w:r>
      <w:r w:rsidRPr="00056F04">
        <w:rPr>
          <w:rFonts w:cs="Arial"/>
          <w:i/>
          <w:iCs/>
          <w:szCs w:val="24"/>
          <w:u w:val="single"/>
        </w:rPr>
        <w:t>5</w:t>
      </w:r>
      <w:r w:rsidRPr="4C3BC860">
        <w:rPr>
          <w:rFonts w:cs="Arial"/>
          <w:i/>
          <w:iCs/>
          <w:szCs w:val="24"/>
          <w:u w:val="single"/>
        </w:rPr>
        <w:t>, where the combination of urinals and water closets totals six or more fixtures,</w:t>
      </w:r>
      <w:r>
        <w:rPr>
          <w:rFonts w:cs="Arial"/>
          <w:i/>
          <w:iCs/>
          <w:szCs w:val="24"/>
          <w:u w:val="single"/>
        </w:rPr>
        <w:t xml:space="preserve"> </w:t>
      </w:r>
      <w:r w:rsidRPr="4C3BC860">
        <w:rPr>
          <w:rFonts w:cs="Arial"/>
          <w:i/>
          <w:iCs/>
          <w:szCs w:val="24"/>
          <w:u w:val="single"/>
        </w:rPr>
        <w:t xml:space="preserve">toilet compartments complying with Section </w:t>
      </w:r>
      <w:proofErr w:type="spellStart"/>
      <w:r w:rsidRPr="4C3BC860">
        <w:rPr>
          <w:rFonts w:cs="Arial"/>
          <w:i/>
          <w:iCs/>
          <w:szCs w:val="24"/>
          <w:u w:val="single"/>
        </w:rPr>
        <w:t>11B</w:t>
      </w:r>
      <w:proofErr w:type="spellEnd"/>
      <w:r w:rsidRPr="4C3BC860">
        <w:rPr>
          <w:rFonts w:cs="Arial"/>
          <w:i/>
          <w:iCs/>
          <w:szCs w:val="24"/>
          <w:u w:val="single"/>
        </w:rPr>
        <w:t xml:space="preserve">-604.8.2 shall be provided in the same quantity as the toilet compartments required to comply with Section </w:t>
      </w:r>
      <w:proofErr w:type="spellStart"/>
      <w:r w:rsidRPr="4C3BC860">
        <w:rPr>
          <w:rFonts w:cs="Arial"/>
          <w:i/>
          <w:iCs/>
          <w:szCs w:val="24"/>
          <w:u w:val="single"/>
        </w:rPr>
        <w:t>11B</w:t>
      </w:r>
      <w:proofErr w:type="spellEnd"/>
      <w:r w:rsidRPr="4C3BC860">
        <w:rPr>
          <w:rFonts w:cs="Arial"/>
          <w:i/>
          <w:iCs/>
          <w:szCs w:val="24"/>
          <w:u w:val="single"/>
        </w:rPr>
        <w:t>-604.8.</w:t>
      </w:r>
      <w:r w:rsidRPr="00037E81">
        <w:rPr>
          <w:rFonts w:cs="Arial"/>
          <w:i/>
          <w:iCs/>
          <w:szCs w:val="24"/>
          <w:u w:val="single"/>
        </w:rPr>
        <w:t xml:space="preserve">1. At all compartments not required to comply with Section </w:t>
      </w:r>
      <w:proofErr w:type="spellStart"/>
      <w:r w:rsidRPr="00037E81">
        <w:rPr>
          <w:rFonts w:cs="Arial"/>
          <w:i/>
          <w:iCs/>
          <w:szCs w:val="24"/>
          <w:u w:val="single"/>
        </w:rPr>
        <w:t>11B</w:t>
      </w:r>
      <w:proofErr w:type="spellEnd"/>
      <w:r w:rsidRPr="00037E81">
        <w:rPr>
          <w:rFonts w:cs="Arial"/>
          <w:i/>
          <w:iCs/>
          <w:szCs w:val="24"/>
          <w:u w:val="single"/>
        </w:rPr>
        <w:t xml:space="preserve">-604.8 or Section </w:t>
      </w:r>
      <w:proofErr w:type="spellStart"/>
      <w:r w:rsidRPr="00037E81">
        <w:rPr>
          <w:rFonts w:cs="Arial"/>
          <w:i/>
          <w:iCs/>
          <w:szCs w:val="24"/>
          <w:u w:val="single"/>
        </w:rPr>
        <w:t>11B</w:t>
      </w:r>
      <w:proofErr w:type="spellEnd"/>
      <w:r w:rsidRPr="00037E81">
        <w:rPr>
          <w:rFonts w:cs="Arial"/>
          <w:i/>
          <w:iCs/>
          <w:szCs w:val="24"/>
          <w:u w:val="single"/>
        </w:rPr>
        <w:t xml:space="preserve">-605.5, compartment doors shall be in-swinging and self-closing. All individual compartments shall be identified with a sign complying with Section </w:t>
      </w:r>
      <w:proofErr w:type="spellStart"/>
      <w:r w:rsidRPr="00037E81">
        <w:rPr>
          <w:rFonts w:cs="Arial"/>
          <w:i/>
          <w:iCs/>
          <w:szCs w:val="24"/>
          <w:u w:val="single"/>
        </w:rPr>
        <w:t>11B</w:t>
      </w:r>
      <w:proofErr w:type="spellEnd"/>
      <w:r w:rsidRPr="00037E81">
        <w:rPr>
          <w:rFonts w:cs="Arial"/>
          <w:i/>
          <w:iCs/>
          <w:szCs w:val="24"/>
          <w:u w:val="single"/>
        </w:rPr>
        <w:t>-216.8.3.</w:t>
      </w:r>
    </w:p>
    <w:p w14:paraId="3C212C27" w14:textId="77777777" w:rsidR="00151C93" w:rsidRPr="009F3714" w:rsidRDefault="00151C93" w:rsidP="00151C93">
      <w:pPr>
        <w:rPr>
          <w:rFonts w:cs="Arial"/>
          <w:i/>
          <w:iCs/>
          <w:szCs w:val="24"/>
          <w:u w:val="single"/>
        </w:rPr>
      </w:pPr>
    </w:p>
    <w:p w14:paraId="5FA7BB58" w14:textId="77777777" w:rsidR="00733F95" w:rsidRDefault="00733F95" w:rsidP="00151C93">
      <w:pPr>
        <w:rPr>
          <w:rFonts w:cs="Arial"/>
          <w:iCs/>
          <w:szCs w:val="24"/>
        </w:rPr>
      </w:pPr>
      <w:r w:rsidRPr="00416CC4">
        <w:rPr>
          <w:highlight w:val="yellow"/>
          <w:u w:val="single"/>
        </w:rPr>
        <w:t>Connie Arnold’s Comments</w:t>
      </w:r>
      <w:r w:rsidRPr="0070559F">
        <w:rPr>
          <w:highlight w:val="yellow"/>
        </w:rPr>
        <w:t xml:space="preserve"> </w:t>
      </w:r>
      <w:r w:rsidRPr="00416CC4">
        <w:rPr>
          <w:highlight w:val="yellow"/>
        </w:rPr>
        <w:t>–</w:t>
      </w:r>
      <w:r w:rsidRPr="00416CC4">
        <w:rPr>
          <w:rFonts w:cs="Arial"/>
          <w:iCs/>
          <w:szCs w:val="24"/>
          <w:highlight w:val="yellow"/>
        </w:rPr>
        <w:t xml:space="preserve"> </w:t>
      </w:r>
      <w:r w:rsidRPr="00416CC4">
        <w:rPr>
          <w:highlight w:val="yellow"/>
        </w:rPr>
        <w:t>This is a new area of public accommodations to ensure all persons have access to toilet compartments and facilities serving “All Genders.” Although more needs to be done,  significant progress</w:t>
      </w:r>
      <w:r>
        <w:rPr>
          <w:highlight w:val="yellow"/>
        </w:rPr>
        <w:t xml:space="preserve"> has been made</w:t>
      </w:r>
      <w:r w:rsidRPr="00416CC4">
        <w:rPr>
          <w:highlight w:val="yellow"/>
        </w:rPr>
        <w:t xml:space="preserve">, but </w:t>
      </w:r>
      <w:r>
        <w:rPr>
          <w:highlight w:val="yellow"/>
        </w:rPr>
        <w:t xml:space="preserve">I </w:t>
      </w:r>
      <w:r w:rsidRPr="00416CC4">
        <w:rPr>
          <w:highlight w:val="yellow"/>
        </w:rPr>
        <w:t>hope to make sure people with disabilities with use of one-hand, mobility limitations, and use larger motorized wheelchairs can access public restrooms without struggle</w:t>
      </w:r>
      <w:r>
        <w:rPr>
          <w:highlight w:val="yellow"/>
        </w:rPr>
        <w:t xml:space="preserve"> by consideration of accessible stall door opening assist devices or options</w:t>
      </w:r>
      <w:r w:rsidRPr="00416CC4">
        <w:rPr>
          <w:highlight w:val="yellow"/>
        </w:rPr>
        <w:t xml:space="preserve">. </w:t>
      </w:r>
      <w:r>
        <w:rPr>
          <w:highlight w:val="yellow"/>
        </w:rPr>
        <w:t>I</w:t>
      </w:r>
      <w:r w:rsidRPr="00416CC4">
        <w:rPr>
          <w:highlight w:val="yellow"/>
        </w:rPr>
        <w:t xml:space="preserve"> </w:t>
      </w:r>
      <w:r>
        <w:rPr>
          <w:highlight w:val="yellow"/>
        </w:rPr>
        <w:t>strongly</w:t>
      </w:r>
      <w:r w:rsidRPr="00416CC4">
        <w:rPr>
          <w:highlight w:val="yellow"/>
        </w:rPr>
        <w:t xml:space="preserve"> support this code proposal and </w:t>
      </w:r>
      <w:r>
        <w:rPr>
          <w:highlight w:val="yellow"/>
        </w:rPr>
        <w:t xml:space="preserve">want to </w:t>
      </w:r>
      <w:r w:rsidRPr="00416CC4">
        <w:rPr>
          <w:highlight w:val="yellow"/>
        </w:rPr>
        <w:t xml:space="preserve">work </w:t>
      </w:r>
      <w:r>
        <w:rPr>
          <w:highlight w:val="yellow"/>
        </w:rPr>
        <w:t xml:space="preserve">on future code proposals. I </w:t>
      </w:r>
      <w:r w:rsidRPr="00416CC4">
        <w:rPr>
          <w:highlight w:val="yellow"/>
        </w:rPr>
        <w:t xml:space="preserve">support DRC’s </w:t>
      </w:r>
      <w:r w:rsidRPr="00045420">
        <w:rPr>
          <w:highlight w:val="yellow"/>
        </w:rPr>
        <w:t>“support” position</w:t>
      </w:r>
      <w:r>
        <w:rPr>
          <w:highlight w:val="yellow"/>
        </w:rPr>
        <w:t>.</w:t>
      </w:r>
    </w:p>
    <w:p w14:paraId="40CAFD61" w14:textId="77777777" w:rsidR="00733F95" w:rsidRDefault="00733F95" w:rsidP="00151C93">
      <w:pPr>
        <w:rPr>
          <w:rFonts w:cs="Arial"/>
          <w:iCs/>
          <w:szCs w:val="24"/>
        </w:rPr>
      </w:pPr>
    </w:p>
    <w:p w14:paraId="466746FB" w14:textId="77777777" w:rsidR="00151C93" w:rsidRDefault="00151C93" w:rsidP="00151C93">
      <w:pPr>
        <w:rPr>
          <w:rFonts w:cs="Arial"/>
          <w:iCs/>
          <w:szCs w:val="24"/>
        </w:rPr>
      </w:pPr>
      <w:r w:rsidRPr="009F3714">
        <w:rPr>
          <w:rFonts w:cs="Arial"/>
          <w:iCs/>
          <w:szCs w:val="24"/>
        </w:rPr>
        <w:t>Comment:</w:t>
      </w:r>
    </w:p>
    <w:p w14:paraId="031AF5BC" w14:textId="77777777" w:rsidR="00151C93" w:rsidRPr="009F3714" w:rsidRDefault="00733F95" w:rsidP="00151C93">
      <w:r>
        <w:lastRenderedPageBreak/>
        <w:t>I support DRC’s comment “</w:t>
      </w:r>
      <w:r w:rsidR="00E96339">
        <w:t xml:space="preserve">We support </w:t>
      </w:r>
      <w:proofErr w:type="spellStart"/>
      <w:r w:rsidR="00151C93">
        <w:t>DSA’s</w:t>
      </w:r>
      <w:proofErr w:type="spellEnd"/>
      <w:r w:rsidR="00151C93">
        <w:t xml:space="preserve"> efforts to clarify accessibility requirements in Gender Neutral Restrooms where there are both urinals and toilet stalls. Without such clarification efforts, code users and building code officials would be left without specific accessibility standards, which could result in significant negative impacts for the disability community. </w:t>
      </w:r>
      <w:r w:rsidR="00151C93" w:rsidRPr="005228AA">
        <w:rPr>
          <w:i/>
        </w:rPr>
        <w:t>See</w:t>
      </w:r>
      <w:r w:rsidR="00151C93">
        <w:t xml:space="preserve"> HSC subsections 18930(a)(1), 18930(a)(2), 18930(a)(3), and </w:t>
      </w:r>
      <w:r w:rsidR="00151C93" w:rsidRPr="00A52DC7">
        <w:t>18930(a)(</w:t>
      </w:r>
      <w:r w:rsidR="00151C93">
        <w:t>4</w:t>
      </w:r>
      <w:r w:rsidR="00151C93" w:rsidRPr="00A52DC7">
        <w:t>)</w:t>
      </w:r>
      <w:r w:rsidR="00151C93">
        <w:t>.</w:t>
      </w:r>
      <w:r>
        <w:t>”</w:t>
      </w:r>
    </w:p>
    <w:p w14:paraId="3C51EC03" w14:textId="77777777" w:rsidR="00151C93" w:rsidRDefault="00151C93" w:rsidP="00151C93">
      <w:pPr>
        <w:rPr>
          <w:rFonts w:cs="Arial"/>
          <w:i/>
          <w:iCs/>
          <w:szCs w:val="24"/>
          <w:u w:val="single"/>
        </w:rPr>
      </w:pPr>
    </w:p>
    <w:p w14:paraId="2DD80A35" w14:textId="77777777" w:rsidR="00151C93" w:rsidRPr="0048750F" w:rsidRDefault="00151C93" w:rsidP="00151C93">
      <w:pPr>
        <w:rPr>
          <w:rFonts w:cs="Arial"/>
          <w:i/>
          <w:iCs/>
          <w:szCs w:val="24"/>
        </w:rPr>
      </w:pPr>
      <w:proofErr w:type="spellStart"/>
      <w:r w:rsidRPr="00D21CA8">
        <w:rPr>
          <w:rFonts w:cs="Arial"/>
          <w:b/>
          <w:bCs/>
          <w:i/>
          <w:iCs/>
          <w:szCs w:val="24"/>
        </w:rPr>
        <w:t>11B</w:t>
      </w:r>
      <w:proofErr w:type="spellEnd"/>
      <w:r w:rsidRPr="00D21CA8">
        <w:rPr>
          <w:rFonts w:cs="Arial"/>
          <w:b/>
          <w:bCs/>
          <w:i/>
          <w:iCs/>
          <w:szCs w:val="24"/>
        </w:rPr>
        <w:t>-</w:t>
      </w:r>
      <w:r w:rsidRPr="00D21CA8">
        <w:rPr>
          <w:rFonts w:cs="Arial"/>
          <w:b/>
          <w:bCs/>
          <w:szCs w:val="24"/>
        </w:rPr>
        <w:t xml:space="preserve">213.3.4 Lavatories. </w:t>
      </w:r>
      <w:r w:rsidRPr="00D21CA8">
        <w:rPr>
          <w:rFonts w:cs="Arial"/>
          <w:szCs w:val="24"/>
        </w:rPr>
        <w:t xml:space="preserve">Where lavatories are provided, at least </w:t>
      </w:r>
      <w:r w:rsidRPr="00D21CA8">
        <w:rPr>
          <w:rFonts w:cs="Arial"/>
          <w:i/>
          <w:iCs/>
          <w:szCs w:val="24"/>
        </w:rPr>
        <w:t>10 percent but no fewer than</w:t>
      </w:r>
      <w:r w:rsidRPr="00D21CA8">
        <w:rPr>
          <w:rFonts w:cs="Arial"/>
          <w:szCs w:val="24"/>
        </w:rPr>
        <w:t xml:space="preserve"> one shall comply with Section </w:t>
      </w:r>
      <w:proofErr w:type="spellStart"/>
      <w:r w:rsidRPr="00D21CA8">
        <w:rPr>
          <w:rFonts w:cs="Arial"/>
          <w:i/>
          <w:iCs/>
          <w:szCs w:val="24"/>
        </w:rPr>
        <w:t>11B</w:t>
      </w:r>
      <w:proofErr w:type="spellEnd"/>
      <w:r w:rsidRPr="00D21CA8">
        <w:rPr>
          <w:rFonts w:cs="Arial"/>
          <w:i/>
          <w:iCs/>
          <w:szCs w:val="24"/>
        </w:rPr>
        <w:t>-</w:t>
      </w:r>
      <w:r w:rsidRPr="00D21CA8">
        <w:rPr>
          <w:rFonts w:cs="Arial"/>
          <w:szCs w:val="24"/>
        </w:rPr>
        <w:t>606 and shall not be located in a toilet</w:t>
      </w:r>
      <w:r w:rsidRPr="00D21CA8">
        <w:rPr>
          <w:rFonts w:cs="Arial"/>
          <w:i/>
          <w:iCs/>
          <w:szCs w:val="24"/>
        </w:rPr>
        <w:t xml:space="preserve"> </w:t>
      </w:r>
      <w:r w:rsidRPr="00D21CA8">
        <w:rPr>
          <w:rFonts w:cs="Arial"/>
          <w:i/>
          <w:iCs/>
          <w:szCs w:val="24"/>
          <w:u w:val="single"/>
        </w:rPr>
        <w:t>or urinal</w:t>
      </w:r>
      <w:r w:rsidRPr="00D21CA8">
        <w:rPr>
          <w:rFonts w:cs="Arial"/>
          <w:i/>
          <w:iCs/>
          <w:szCs w:val="24"/>
        </w:rPr>
        <w:t xml:space="preserve"> </w:t>
      </w:r>
      <w:r w:rsidRPr="00D21CA8">
        <w:rPr>
          <w:rFonts w:cs="Arial"/>
          <w:szCs w:val="24"/>
        </w:rPr>
        <w:t>compartment.</w:t>
      </w:r>
    </w:p>
    <w:p w14:paraId="540C58F0" w14:textId="77777777" w:rsidR="00151C93" w:rsidRDefault="00151C93" w:rsidP="00151C93">
      <w:pPr>
        <w:ind w:right="86"/>
        <w:rPr>
          <w:b/>
        </w:rPr>
      </w:pPr>
    </w:p>
    <w:p w14:paraId="78BCC62D" w14:textId="77777777" w:rsidR="00F75A2C" w:rsidRDefault="00F75A2C" w:rsidP="00151C93">
      <w:pPr>
        <w:ind w:right="86"/>
        <w:rPr>
          <w:b/>
        </w:rPr>
      </w:pPr>
      <w:r w:rsidRPr="00416CC4">
        <w:rPr>
          <w:highlight w:val="yellow"/>
          <w:u w:val="single"/>
        </w:rPr>
        <w:t>Connie Arnold’s Comments</w:t>
      </w:r>
      <w:r w:rsidR="0070559F" w:rsidRPr="0070559F">
        <w:rPr>
          <w:highlight w:val="yellow"/>
        </w:rPr>
        <w:t xml:space="preserve"> </w:t>
      </w:r>
      <w:r w:rsidRPr="00416CC4">
        <w:rPr>
          <w:highlight w:val="yellow"/>
        </w:rPr>
        <w:t>–</w:t>
      </w:r>
      <w:r w:rsidRPr="00F75A2C">
        <w:rPr>
          <w:highlight w:val="yellow"/>
        </w:rPr>
        <w:t xml:space="preserve"> </w:t>
      </w:r>
      <w:r>
        <w:rPr>
          <w:highlight w:val="yellow"/>
        </w:rPr>
        <w:t xml:space="preserve">I </w:t>
      </w:r>
      <w:r w:rsidRPr="00416CC4">
        <w:rPr>
          <w:highlight w:val="yellow"/>
        </w:rPr>
        <w:t xml:space="preserve">support DRC’s </w:t>
      </w:r>
      <w:r w:rsidRPr="00045420">
        <w:rPr>
          <w:highlight w:val="yellow"/>
        </w:rPr>
        <w:t xml:space="preserve">“support” </w:t>
      </w:r>
      <w:r w:rsidR="00E96339">
        <w:rPr>
          <w:highlight w:val="yellow"/>
        </w:rPr>
        <w:t>comments in their letter dated April 24, 2023</w:t>
      </w:r>
      <w:r>
        <w:rPr>
          <w:highlight w:val="yellow"/>
        </w:rPr>
        <w:t>.</w:t>
      </w:r>
    </w:p>
    <w:p w14:paraId="7D0BA820" w14:textId="77777777" w:rsidR="00F75A2C" w:rsidRDefault="00F75A2C" w:rsidP="00151C93">
      <w:pPr>
        <w:rPr>
          <w:rFonts w:cs="Arial"/>
          <w:iCs/>
          <w:szCs w:val="24"/>
        </w:rPr>
      </w:pPr>
    </w:p>
    <w:p w14:paraId="433DD686" w14:textId="77777777" w:rsidR="00151C93" w:rsidRPr="005228AA" w:rsidRDefault="00151C93" w:rsidP="00151C93">
      <w:pPr>
        <w:rPr>
          <w:rFonts w:cs="Arial"/>
          <w:iCs/>
          <w:szCs w:val="24"/>
        </w:rPr>
      </w:pPr>
      <w:r w:rsidRPr="005228AA">
        <w:rPr>
          <w:rFonts w:cs="Arial"/>
          <w:iCs/>
          <w:szCs w:val="24"/>
        </w:rPr>
        <w:t>Comment:</w:t>
      </w:r>
    </w:p>
    <w:p w14:paraId="365BB91C" w14:textId="77777777" w:rsidR="00151C93" w:rsidRPr="009F3714" w:rsidRDefault="00F75A2C" w:rsidP="00151C93">
      <w:r>
        <w:t>I</w:t>
      </w:r>
      <w:r w:rsidR="00151C93">
        <w:t xml:space="preserve"> support </w:t>
      </w:r>
      <w:r>
        <w:t>DRC’s comment</w:t>
      </w:r>
      <w:r w:rsidR="00E96339">
        <w:t>s</w:t>
      </w:r>
      <w:r>
        <w:t xml:space="preserve"> “</w:t>
      </w:r>
      <w:r w:rsidR="00E96339">
        <w:t xml:space="preserve">We support </w:t>
      </w:r>
      <w:proofErr w:type="spellStart"/>
      <w:r w:rsidR="00151C93">
        <w:t>DSA’s</w:t>
      </w:r>
      <w:proofErr w:type="spellEnd"/>
      <w:r w:rsidR="00151C93">
        <w:t xml:space="preserve"> efforts to clarify accessibility requirements in Gender Neutral Restrooms where there are both urinals and toilet stalls. Without such clarification efforts, code users and building code officials would be left without specific accessibility standards, which could result in significant negative impacts for the disability community. </w:t>
      </w:r>
      <w:r w:rsidR="00151C93" w:rsidRPr="005228AA">
        <w:rPr>
          <w:i/>
        </w:rPr>
        <w:t>See</w:t>
      </w:r>
      <w:r w:rsidR="00151C93">
        <w:t xml:space="preserve"> HSC subsections 18930(a)(1), 18930(a)(2), 18930(a)(3), and </w:t>
      </w:r>
      <w:r w:rsidR="00151C93" w:rsidRPr="00A52DC7">
        <w:t>18930(a)(</w:t>
      </w:r>
      <w:r w:rsidR="00151C93">
        <w:t>4</w:t>
      </w:r>
      <w:r w:rsidR="00151C93" w:rsidRPr="00A52DC7">
        <w:t>)</w:t>
      </w:r>
      <w:r w:rsidR="00151C93">
        <w:t>.</w:t>
      </w:r>
      <w:r>
        <w:t>”</w:t>
      </w:r>
    </w:p>
    <w:p w14:paraId="77D92642" w14:textId="77777777" w:rsidR="00151C93" w:rsidRPr="00751168" w:rsidRDefault="00151C93" w:rsidP="00151C93">
      <w:pPr>
        <w:ind w:right="86"/>
        <w:rPr>
          <w:b/>
        </w:rPr>
      </w:pPr>
    </w:p>
    <w:p w14:paraId="609DAFEE" w14:textId="77777777" w:rsidR="00151C93" w:rsidRPr="0032347C" w:rsidRDefault="00151C93" w:rsidP="00151C93">
      <w:pPr>
        <w:ind w:right="86"/>
        <w:rPr>
          <w:b/>
        </w:rPr>
      </w:pPr>
      <w:r w:rsidRPr="00751168">
        <w:rPr>
          <w:b/>
        </w:rPr>
        <w:t>ITEM 10</w:t>
      </w:r>
    </w:p>
    <w:p w14:paraId="1C732457" w14:textId="77777777" w:rsidR="00151C93" w:rsidRDefault="00151C93" w:rsidP="00151C93">
      <w:pPr>
        <w:ind w:right="86"/>
        <w:rPr>
          <w:b/>
        </w:rPr>
      </w:pPr>
      <w:r w:rsidRPr="00751168">
        <w:rPr>
          <w:b/>
        </w:rPr>
        <w:t xml:space="preserve">Chapter </w:t>
      </w:r>
      <w:proofErr w:type="spellStart"/>
      <w:r w:rsidRPr="00751168">
        <w:rPr>
          <w:b/>
        </w:rPr>
        <w:t>11B</w:t>
      </w:r>
      <w:proofErr w:type="spellEnd"/>
      <w:r w:rsidRPr="00751168">
        <w:rPr>
          <w:b/>
        </w:rPr>
        <w:t xml:space="preserve"> ACCESSIBILITY TO PUBLIC BUILDINGS, PUBLIC ACCOMMODATIONS, COMMERCIAL BUILDINGS AND PUBLIC HOUSING, Section </w:t>
      </w:r>
      <w:proofErr w:type="spellStart"/>
      <w:r w:rsidRPr="00751168">
        <w:rPr>
          <w:b/>
        </w:rPr>
        <w:t>11B</w:t>
      </w:r>
      <w:proofErr w:type="spellEnd"/>
      <w:r w:rsidRPr="00751168">
        <w:rPr>
          <w:b/>
        </w:rPr>
        <w:t>-216.5 Parking.</w:t>
      </w:r>
    </w:p>
    <w:p w14:paraId="0845E025" w14:textId="77777777" w:rsidR="00151C93" w:rsidRPr="00751168" w:rsidRDefault="00151C93" w:rsidP="00151C93">
      <w:pPr>
        <w:ind w:right="86"/>
        <w:rPr>
          <w:b/>
        </w:rPr>
      </w:pPr>
    </w:p>
    <w:p w14:paraId="7BB4AA4E" w14:textId="77777777" w:rsidR="00151C93" w:rsidRDefault="00151C93" w:rsidP="00151C93">
      <w:pPr>
        <w:rPr>
          <w:rFonts w:cs="Arial"/>
          <w:i/>
          <w:iCs/>
          <w:szCs w:val="24"/>
          <w:u w:val="single"/>
        </w:rPr>
      </w:pPr>
      <w:proofErr w:type="spellStart"/>
      <w:r>
        <w:rPr>
          <w:rFonts w:cs="Arial"/>
          <w:b/>
          <w:bCs/>
          <w:i/>
          <w:iCs/>
          <w:szCs w:val="24"/>
        </w:rPr>
        <w:t>11B</w:t>
      </w:r>
      <w:proofErr w:type="spellEnd"/>
      <w:r>
        <w:rPr>
          <w:rFonts w:cs="Arial"/>
          <w:b/>
          <w:bCs/>
          <w:i/>
          <w:iCs/>
          <w:szCs w:val="24"/>
        </w:rPr>
        <w:t>-</w:t>
      </w:r>
      <w:r>
        <w:rPr>
          <w:rFonts w:cs="Arial"/>
          <w:b/>
          <w:bCs/>
          <w:szCs w:val="24"/>
        </w:rPr>
        <w:t xml:space="preserve">216.5 Parking </w:t>
      </w:r>
      <w:r>
        <w:rPr>
          <w:rFonts w:cs="Arial"/>
          <w:b/>
          <w:bCs/>
          <w:i/>
          <w:iCs/>
          <w:szCs w:val="24"/>
          <w:u w:val="single"/>
        </w:rPr>
        <w:t>and electric vehicle charging facilities</w:t>
      </w:r>
      <w:r>
        <w:rPr>
          <w:rFonts w:cs="Arial"/>
          <w:b/>
          <w:bCs/>
          <w:szCs w:val="24"/>
        </w:rPr>
        <w:t xml:space="preserve">. </w:t>
      </w:r>
      <w:r>
        <w:rPr>
          <w:rFonts w:cs="Arial"/>
          <w:i/>
          <w:iCs/>
          <w:szCs w:val="24"/>
        </w:rPr>
        <w:t xml:space="preserve">Signs identifying parking spaces and signs within parking facilities shall comply with Section </w:t>
      </w:r>
      <w:proofErr w:type="spellStart"/>
      <w:r>
        <w:rPr>
          <w:rFonts w:cs="Arial"/>
          <w:i/>
          <w:iCs/>
          <w:szCs w:val="24"/>
        </w:rPr>
        <w:t>11B</w:t>
      </w:r>
      <w:proofErr w:type="spellEnd"/>
      <w:r>
        <w:rPr>
          <w:rFonts w:cs="Arial"/>
          <w:i/>
          <w:iCs/>
          <w:szCs w:val="24"/>
        </w:rPr>
        <w:t xml:space="preserve">-216.5. </w:t>
      </w:r>
      <w:r>
        <w:rPr>
          <w:rFonts w:cs="Arial"/>
          <w:i/>
          <w:iCs/>
          <w:szCs w:val="24"/>
          <w:u w:val="single"/>
        </w:rPr>
        <w:t xml:space="preserve">Signs identifying electric vehicle charging spaces and signs within electric vehicle charging facilities shall comply with Section </w:t>
      </w:r>
      <w:proofErr w:type="spellStart"/>
      <w:r>
        <w:rPr>
          <w:rFonts w:cs="Arial"/>
          <w:i/>
          <w:iCs/>
          <w:szCs w:val="24"/>
          <w:u w:val="single"/>
        </w:rPr>
        <w:t>11B</w:t>
      </w:r>
      <w:proofErr w:type="spellEnd"/>
      <w:r>
        <w:rPr>
          <w:rFonts w:cs="Arial"/>
          <w:i/>
          <w:iCs/>
          <w:szCs w:val="24"/>
          <w:u w:val="single"/>
        </w:rPr>
        <w:t>-216.5.</w:t>
      </w:r>
    </w:p>
    <w:p w14:paraId="5CF65B62" w14:textId="77777777" w:rsidR="00E96339" w:rsidRPr="00E96339" w:rsidRDefault="00E96339" w:rsidP="00151C93">
      <w:pPr>
        <w:rPr>
          <w:rFonts w:cs="Arial"/>
          <w:szCs w:val="24"/>
        </w:rPr>
      </w:pPr>
    </w:p>
    <w:p w14:paraId="721CB1EA" w14:textId="77777777" w:rsidR="00F75A2C" w:rsidRDefault="00F75A2C" w:rsidP="00151C93">
      <w:pPr>
        <w:rPr>
          <w:rFonts w:cs="Arial"/>
          <w:iCs/>
          <w:szCs w:val="24"/>
        </w:rPr>
      </w:pPr>
      <w:r w:rsidRPr="007E08DE">
        <w:rPr>
          <w:highlight w:val="yellow"/>
          <w:u w:val="single"/>
        </w:rPr>
        <w:t>Connie Arnold’s Comments</w:t>
      </w:r>
      <w:r w:rsidRPr="0070559F">
        <w:rPr>
          <w:highlight w:val="yellow"/>
        </w:rPr>
        <w:t xml:space="preserve"> </w:t>
      </w:r>
      <w:r w:rsidRPr="007E08DE">
        <w:rPr>
          <w:highlight w:val="yellow"/>
        </w:rPr>
        <w:t>– I support DRC’s “neutral” position per the reasons</w:t>
      </w:r>
      <w:r w:rsidRPr="00124BA6">
        <w:rPr>
          <w:highlight w:val="yellow"/>
        </w:rPr>
        <w:t xml:space="preserve"> mentioned in DRC’s letter</w:t>
      </w:r>
      <w:r>
        <w:rPr>
          <w:highlight w:val="yellow"/>
        </w:rPr>
        <w:t xml:space="preserve"> dated April 24, 2023</w:t>
      </w:r>
      <w:r w:rsidRPr="00124BA6">
        <w:rPr>
          <w:highlight w:val="yellow"/>
        </w:rPr>
        <w:t xml:space="preserve">. </w:t>
      </w:r>
    </w:p>
    <w:p w14:paraId="51E24CC0" w14:textId="77777777" w:rsidR="00F75A2C" w:rsidRDefault="00F75A2C" w:rsidP="00151C93">
      <w:pPr>
        <w:rPr>
          <w:rFonts w:cs="Arial"/>
          <w:iCs/>
          <w:szCs w:val="24"/>
        </w:rPr>
      </w:pPr>
    </w:p>
    <w:p w14:paraId="71A74D92" w14:textId="77777777" w:rsidR="00151C93" w:rsidRPr="009F3714" w:rsidRDefault="00151C93" w:rsidP="00151C93">
      <w:pPr>
        <w:rPr>
          <w:rFonts w:cs="Arial"/>
          <w:iCs/>
          <w:szCs w:val="24"/>
        </w:rPr>
      </w:pPr>
      <w:r w:rsidRPr="005228AA">
        <w:rPr>
          <w:rFonts w:cs="Arial"/>
          <w:iCs/>
          <w:szCs w:val="24"/>
        </w:rPr>
        <w:t>Comment:</w:t>
      </w:r>
    </w:p>
    <w:p w14:paraId="3A57C27D" w14:textId="77777777" w:rsidR="00151C93" w:rsidRPr="00312A9A" w:rsidRDefault="00F75A2C" w:rsidP="00151C93">
      <w:bookmarkStart w:id="2" w:name="_Hlk132730121"/>
      <w:bookmarkStart w:id="3" w:name="_Hlk132730332"/>
      <w:r>
        <w:t>I support DRC’s position of neutrality which state</w:t>
      </w:r>
      <w:r w:rsidR="00E96339">
        <w:t>s</w:t>
      </w:r>
      <w:r>
        <w:t xml:space="preserve"> “</w:t>
      </w:r>
      <w:r w:rsidR="00151C93" w:rsidRPr="00312A9A">
        <w:t xml:space="preserve">We are neutral on this proposed change as it provides clarification and helps to ensure accessibility, but we are concerned about the size of the lettering on the </w:t>
      </w:r>
      <w:r w:rsidR="00151C93" w:rsidRPr="00312A9A">
        <w:lastRenderedPageBreak/>
        <w:t>signage</w:t>
      </w:r>
      <w:r w:rsidR="00151C93">
        <w:t xml:space="preserve"> intended for use </w:t>
      </w:r>
      <w:r w:rsidR="00151C93" w:rsidRPr="0032347C">
        <w:t xml:space="preserve">by </w:t>
      </w:r>
      <w:r w:rsidR="00151C93" w:rsidRPr="009F3714">
        <w:t>drivers with visual impairments.</w:t>
      </w:r>
      <w:r w:rsidR="00151C93">
        <w:t xml:space="preserve"> Presently, character height is allowed to be a small as 1 inch, which is inaccessible to drivers with certain visual impairments that make it possible for them to drive, but difficult for them to read signage. </w:t>
      </w:r>
      <w:r w:rsidR="00151C93" w:rsidRPr="005228AA">
        <w:rPr>
          <w:i/>
        </w:rPr>
        <w:t>See</w:t>
      </w:r>
      <w:r w:rsidR="00151C93">
        <w:t xml:space="preserve"> HSC subsections 18930(a)(1), 18930(a)(2), 18930(a)(3), and </w:t>
      </w:r>
      <w:r w:rsidR="00151C93" w:rsidRPr="00A52DC7">
        <w:t>18930(a)(</w:t>
      </w:r>
      <w:r w:rsidR="00151C93">
        <w:t>4</w:t>
      </w:r>
      <w:r w:rsidR="00151C93" w:rsidRPr="00A52DC7">
        <w:t>)</w:t>
      </w:r>
      <w:r w:rsidR="00151C93">
        <w:t>.</w:t>
      </w:r>
      <w:r>
        <w:t>”</w:t>
      </w:r>
    </w:p>
    <w:bookmarkEnd w:id="2"/>
    <w:p w14:paraId="53CD1757" w14:textId="77777777" w:rsidR="00151C93" w:rsidRDefault="00151C93" w:rsidP="00151C93">
      <w:pPr>
        <w:ind w:right="86"/>
        <w:rPr>
          <w:b/>
        </w:rPr>
      </w:pPr>
    </w:p>
    <w:bookmarkEnd w:id="3"/>
    <w:p w14:paraId="7E054DF4" w14:textId="77777777" w:rsidR="00151C93" w:rsidRDefault="00151C93" w:rsidP="00151C93">
      <w:pPr>
        <w:rPr>
          <w:rFonts w:cs="Arial"/>
          <w:i/>
          <w:iCs/>
          <w:szCs w:val="24"/>
          <w:u w:val="single"/>
        </w:rPr>
      </w:pPr>
      <w:proofErr w:type="spellStart"/>
      <w:r w:rsidRPr="007644AA">
        <w:rPr>
          <w:rFonts w:cs="Arial"/>
          <w:b/>
          <w:bCs/>
          <w:i/>
          <w:iCs/>
          <w:szCs w:val="24"/>
          <w:u w:val="single"/>
        </w:rPr>
        <w:t>11B</w:t>
      </w:r>
      <w:proofErr w:type="spellEnd"/>
      <w:r w:rsidRPr="007644AA">
        <w:rPr>
          <w:rFonts w:cs="Arial"/>
          <w:b/>
          <w:bCs/>
          <w:i/>
          <w:iCs/>
          <w:szCs w:val="24"/>
          <w:u w:val="single"/>
        </w:rPr>
        <w:t xml:space="preserve">-216.5.2 </w:t>
      </w:r>
      <w:r>
        <w:rPr>
          <w:rFonts w:cs="Arial"/>
          <w:b/>
          <w:bCs/>
          <w:i/>
          <w:iCs/>
          <w:szCs w:val="24"/>
          <w:u w:val="single"/>
        </w:rPr>
        <w:t>E</w:t>
      </w:r>
      <w:r w:rsidRPr="007644AA">
        <w:rPr>
          <w:rFonts w:cs="Arial"/>
          <w:b/>
          <w:bCs/>
          <w:i/>
          <w:iCs/>
          <w:szCs w:val="24"/>
          <w:u w:val="single"/>
        </w:rPr>
        <w:t xml:space="preserve">lectric </w:t>
      </w:r>
      <w:r>
        <w:rPr>
          <w:rFonts w:cs="Arial"/>
          <w:b/>
          <w:bCs/>
          <w:i/>
          <w:iCs/>
          <w:szCs w:val="24"/>
          <w:u w:val="single"/>
        </w:rPr>
        <w:t>v</w:t>
      </w:r>
      <w:r w:rsidRPr="007644AA">
        <w:rPr>
          <w:rFonts w:cs="Arial"/>
          <w:b/>
          <w:bCs/>
          <w:i/>
          <w:iCs/>
          <w:szCs w:val="24"/>
          <w:u w:val="single"/>
        </w:rPr>
        <w:t xml:space="preserve">ehicle </w:t>
      </w:r>
      <w:r>
        <w:rPr>
          <w:rFonts w:cs="Arial"/>
          <w:b/>
          <w:bCs/>
          <w:i/>
          <w:iCs/>
          <w:szCs w:val="24"/>
          <w:u w:val="single"/>
        </w:rPr>
        <w:t>c</w:t>
      </w:r>
      <w:r w:rsidRPr="007644AA">
        <w:rPr>
          <w:rFonts w:cs="Arial"/>
          <w:b/>
          <w:bCs/>
          <w:i/>
          <w:iCs/>
          <w:szCs w:val="24"/>
          <w:u w:val="single"/>
        </w:rPr>
        <w:t xml:space="preserve">harging </w:t>
      </w:r>
      <w:r>
        <w:rPr>
          <w:rFonts w:cs="Arial"/>
          <w:b/>
          <w:bCs/>
          <w:i/>
          <w:iCs/>
          <w:szCs w:val="24"/>
          <w:u w:val="single"/>
        </w:rPr>
        <w:t>s</w:t>
      </w:r>
      <w:r w:rsidRPr="007644AA">
        <w:rPr>
          <w:rFonts w:cs="Arial"/>
          <w:b/>
          <w:bCs/>
          <w:i/>
          <w:iCs/>
          <w:szCs w:val="24"/>
          <w:u w:val="single"/>
        </w:rPr>
        <w:t>paces</w:t>
      </w:r>
      <w:r>
        <w:rPr>
          <w:rFonts w:cs="Arial"/>
          <w:b/>
          <w:bCs/>
          <w:i/>
          <w:iCs/>
          <w:szCs w:val="24"/>
          <w:u w:val="single"/>
        </w:rPr>
        <w:t>.</w:t>
      </w:r>
      <w:r>
        <w:rPr>
          <w:rFonts w:cs="Arial"/>
          <w:i/>
          <w:iCs/>
          <w:szCs w:val="24"/>
        </w:rPr>
        <w:t xml:space="preserve"> </w:t>
      </w:r>
      <w:r>
        <w:rPr>
          <w:rFonts w:cs="Arial"/>
          <w:i/>
          <w:iCs/>
          <w:szCs w:val="24"/>
          <w:u w:val="single"/>
        </w:rPr>
        <w:t xml:space="preserve">Signs identifying Electric Vehicle Charging Spaces shall comply with Section </w:t>
      </w:r>
      <w:proofErr w:type="spellStart"/>
      <w:r>
        <w:rPr>
          <w:rFonts w:cs="Arial"/>
          <w:i/>
          <w:iCs/>
          <w:szCs w:val="24"/>
          <w:u w:val="single"/>
        </w:rPr>
        <w:t>11B</w:t>
      </w:r>
      <w:proofErr w:type="spellEnd"/>
      <w:r>
        <w:rPr>
          <w:rFonts w:cs="Arial"/>
          <w:i/>
          <w:iCs/>
          <w:szCs w:val="24"/>
          <w:u w:val="single"/>
        </w:rPr>
        <w:t>-812.8.</w:t>
      </w:r>
    </w:p>
    <w:p w14:paraId="2C8C7251" w14:textId="77777777" w:rsidR="00151C93" w:rsidRDefault="00151C93" w:rsidP="00151C93">
      <w:pPr>
        <w:rPr>
          <w:rFonts w:cs="Arial"/>
          <w:i/>
          <w:iCs/>
          <w:szCs w:val="24"/>
          <w:u w:val="single"/>
        </w:rPr>
      </w:pPr>
    </w:p>
    <w:p w14:paraId="230A5DD3" w14:textId="77777777" w:rsidR="00F75A2C" w:rsidRDefault="00F75A2C" w:rsidP="00F75A2C">
      <w:pPr>
        <w:rPr>
          <w:rFonts w:cs="Arial"/>
          <w:iCs/>
          <w:szCs w:val="24"/>
        </w:rPr>
      </w:pPr>
      <w:r w:rsidRPr="007E08DE">
        <w:rPr>
          <w:highlight w:val="yellow"/>
          <w:u w:val="single"/>
        </w:rPr>
        <w:t>Connie Arnold’s Comments</w:t>
      </w:r>
      <w:r w:rsidR="0070559F">
        <w:rPr>
          <w:highlight w:val="yellow"/>
          <w:u w:val="single"/>
        </w:rPr>
        <w:t xml:space="preserve"> </w:t>
      </w:r>
      <w:r w:rsidRPr="007E08DE">
        <w:rPr>
          <w:highlight w:val="yellow"/>
        </w:rPr>
        <w:t>– I support DRC’s “neutral” position per the reasons</w:t>
      </w:r>
      <w:r w:rsidRPr="00124BA6">
        <w:rPr>
          <w:highlight w:val="yellow"/>
        </w:rPr>
        <w:t xml:space="preserve"> mentioned in DRC’s letter</w:t>
      </w:r>
      <w:r>
        <w:rPr>
          <w:highlight w:val="yellow"/>
        </w:rPr>
        <w:t xml:space="preserve"> dated April 24, 2023</w:t>
      </w:r>
      <w:r w:rsidRPr="00124BA6">
        <w:rPr>
          <w:highlight w:val="yellow"/>
        </w:rPr>
        <w:t xml:space="preserve">. </w:t>
      </w:r>
    </w:p>
    <w:p w14:paraId="5FBE3DAB" w14:textId="77777777" w:rsidR="00F75A2C" w:rsidRDefault="00F75A2C" w:rsidP="00151C93">
      <w:pPr>
        <w:rPr>
          <w:rFonts w:cs="Arial"/>
          <w:iCs/>
          <w:szCs w:val="24"/>
        </w:rPr>
      </w:pPr>
    </w:p>
    <w:p w14:paraId="2050B70B" w14:textId="77777777" w:rsidR="00151C93" w:rsidRPr="005228AA" w:rsidRDefault="00151C93" w:rsidP="00151C93">
      <w:pPr>
        <w:rPr>
          <w:rFonts w:cs="Arial"/>
          <w:iCs/>
          <w:szCs w:val="24"/>
        </w:rPr>
      </w:pPr>
      <w:r w:rsidRPr="005228AA">
        <w:rPr>
          <w:rFonts w:cs="Arial"/>
          <w:iCs/>
          <w:szCs w:val="24"/>
        </w:rPr>
        <w:t>Comment:</w:t>
      </w:r>
    </w:p>
    <w:p w14:paraId="538AE661" w14:textId="77777777" w:rsidR="00151C93" w:rsidRPr="00312A9A" w:rsidRDefault="00F75A2C" w:rsidP="00151C93">
      <w:r>
        <w:t>I support DRC’s position “</w:t>
      </w:r>
      <w:r w:rsidR="00151C93" w:rsidRPr="00312A9A">
        <w:t>We are neutral on this proposed change as it provides clarification and helps to ensure accessibility</w:t>
      </w:r>
      <w:r w:rsidR="00151C93">
        <w:t xml:space="preserve">. </w:t>
      </w:r>
      <w:r w:rsidR="00151C93" w:rsidRPr="005228AA">
        <w:rPr>
          <w:i/>
        </w:rPr>
        <w:t>See</w:t>
      </w:r>
      <w:r w:rsidR="00151C93">
        <w:t xml:space="preserve"> HSC subsections 18930(a)(1), 18930(a)(2), 18930(a)(3), and </w:t>
      </w:r>
      <w:r w:rsidR="00151C93" w:rsidRPr="00A52DC7">
        <w:t>18930(a)(</w:t>
      </w:r>
      <w:r w:rsidR="00151C93">
        <w:t>4</w:t>
      </w:r>
      <w:r w:rsidR="00151C93" w:rsidRPr="00A52DC7">
        <w:t>)</w:t>
      </w:r>
      <w:r w:rsidR="00151C93">
        <w:t>.</w:t>
      </w:r>
      <w:r>
        <w:t>”</w:t>
      </w:r>
    </w:p>
    <w:p w14:paraId="12B4F8B9" w14:textId="77777777" w:rsidR="00151C93" w:rsidRDefault="00151C93" w:rsidP="00151C93">
      <w:pPr>
        <w:rPr>
          <w:rFonts w:cs="Arial"/>
          <w:i/>
          <w:iCs/>
          <w:szCs w:val="24"/>
          <w:u w:val="single"/>
        </w:rPr>
      </w:pPr>
    </w:p>
    <w:p w14:paraId="43B690BF" w14:textId="77777777" w:rsidR="00151C93" w:rsidRPr="007B244B" w:rsidRDefault="00151C93" w:rsidP="00151C93">
      <w:pPr>
        <w:rPr>
          <w:rFonts w:cs="Arial"/>
          <w:i/>
          <w:iCs/>
          <w:szCs w:val="24"/>
          <w:u w:val="single"/>
        </w:rPr>
      </w:pPr>
    </w:p>
    <w:p w14:paraId="4DDBCA6D" w14:textId="77777777" w:rsidR="00151C93" w:rsidRDefault="00151C93" w:rsidP="00151C93">
      <w:pPr>
        <w:rPr>
          <w:rFonts w:cs="Arial"/>
          <w:i/>
          <w:iCs/>
          <w:szCs w:val="24"/>
        </w:rPr>
      </w:pPr>
      <w:proofErr w:type="spellStart"/>
      <w:r w:rsidRPr="009C77B3">
        <w:rPr>
          <w:rFonts w:cs="Arial"/>
          <w:b/>
          <w:bCs/>
          <w:i/>
          <w:iCs/>
          <w:strike/>
          <w:szCs w:val="24"/>
        </w:rPr>
        <w:t>11B</w:t>
      </w:r>
      <w:proofErr w:type="spellEnd"/>
      <w:r w:rsidRPr="009C77B3">
        <w:rPr>
          <w:rFonts w:cs="Arial"/>
          <w:b/>
          <w:bCs/>
          <w:i/>
          <w:iCs/>
          <w:strike/>
          <w:szCs w:val="24"/>
        </w:rPr>
        <w:t>-216.5.2</w:t>
      </w:r>
      <w:r w:rsidRPr="009C77B3">
        <w:rPr>
          <w:rFonts w:cs="Arial"/>
          <w:b/>
          <w:bCs/>
          <w:i/>
          <w:iCs/>
          <w:szCs w:val="24"/>
        </w:rPr>
        <w:t xml:space="preserve"> </w:t>
      </w:r>
      <w:proofErr w:type="spellStart"/>
      <w:r w:rsidRPr="009C77B3">
        <w:rPr>
          <w:rFonts w:cs="Arial"/>
          <w:b/>
          <w:bCs/>
          <w:i/>
          <w:iCs/>
          <w:szCs w:val="24"/>
          <w:u w:val="single"/>
        </w:rPr>
        <w:t>11B</w:t>
      </w:r>
      <w:proofErr w:type="spellEnd"/>
      <w:r w:rsidRPr="009C77B3">
        <w:rPr>
          <w:rFonts w:cs="Arial"/>
          <w:b/>
          <w:bCs/>
          <w:i/>
          <w:iCs/>
          <w:szCs w:val="24"/>
          <w:u w:val="single"/>
        </w:rPr>
        <w:t>-216.5.</w:t>
      </w:r>
      <w:r w:rsidRPr="001F618A">
        <w:rPr>
          <w:rFonts w:cs="Arial"/>
          <w:b/>
          <w:bCs/>
          <w:i/>
          <w:iCs/>
          <w:szCs w:val="24"/>
          <w:u w:val="single"/>
        </w:rPr>
        <w:t>3</w:t>
      </w:r>
      <w:r w:rsidRPr="005D78F2">
        <w:rPr>
          <w:rFonts w:cs="Arial"/>
          <w:b/>
          <w:bCs/>
          <w:i/>
          <w:iCs/>
          <w:szCs w:val="24"/>
        </w:rPr>
        <w:t xml:space="preserve"> Parking </w:t>
      </w:r>
      <w:r>
        <w:rPr>
          <w:rFonts w:cs="Arial"/>
          <w:b/>
          <w:bCs/>
          <w:i/>
          <w:iCs/>
          <w:szCs w:val="24"/>
          <w:u w:val="single"/>
        </w:rPr>
        <w:t>and electric vehicle charging</w:t>
      </w:r>
      <w:r>
        <w:rPr>
          <w:rFonts w:cs="Arial"/>
          <w:b/>
          <w:bCs/>
          <w:i/>
          <w:iCs/>
          <w:szCs w:val="24"/>
        </w:rPr>
        <w:t xml:space="preserve"> </w:t>
      </w:r>
      <w:r w:rsidRPr="00A24EEF">
        <w:rPr>
          <w:rFonts w:cs="Arial"/>
          <w:b/>
          <w:bCs/>
          <w:i/>
          <w:iCs/>
          <w:szCs w:val="24"/>
        </w:rPr>
        <w:t>facilities</w:t>
      </w:r>
      <w:r w:rsidRPr="00C155CF">
        <w:rPr>
          <w:rFonts w:cs="Arial"/>
          <w:b/>
          <w:bCs/>
          <w:szCs w:val="24"/>
        </w:rPr>
        <w:t>.</w:t>
      </w:r>
      <w:r w:rsidRPr="00C155CF">
        <w:rPr>
          <w:rFonts w:cs="Arial"/>
          <w:szCs w:val="24"/>
        </w:rPr>
        <w:t xml:space="preserve"> </w:t>
      </w:r>
      <w:r w:rsidRPr="00C155CF">
        <w:rPr>
          <w:rFonts w:cs="Arial"/>
          <w:i/>
          <w:iCs/>
          <w:szCs w:val="24"/>
        </w:rPr>
        <w:t xml:space="preserve">Signs within parking </w:t>
      </w:r>
      <w:r>
        <w:rPr>
          <w:rFonts w:cs="Arial"/>
          <w:i/>
          <w:iCs/>
          <w:szCs w:val="24"/>
          <w:u w:val="single"/>
        </w:rPr>
        <w:t xml:space="preserve">and </w:t>
      </w:r>
      <w:r w:rsidRPr="002D1A3C">
        <w:rPr>
          <w:rFonts w:cs="Arial"/>
          <w:i/>
          <w:iCs/>
          <w:szCs w:val="24"/>
          <w:u w:val="single"/>
        </w:rPr>
        <w:t>charging</w:t>
      </w:r>
      <w:r>
        <w:rPr>
          <w:rFonts w:cs="Arial"/>
          <w:i/>
          <w:iCs/>
          <w:szCs w:val="24"/>
        </w:rPr>
        <w:t xml:space="preserve"> </w:t>
      </w:r>
      <w:r w:rsidRPr="002D1A3C">
        <w:rPr>
          <w:rFonts w:cs="Arial"/>
          <w:i/>
          <w:iCs/>
          <w:szCs w:val="24"/>
        </w:rPr>
        <w:t>facilities</w:t>
      </w:r>
      <w:r w:rsidRPr="00C155CF">
        <w:rPr>
          <w:rFonts w:cs="Arial"/>
          <w:i/>
          <w:iCs/>
          <w:szCs w:val="24"/>
        </w:rPr>
        <w:t xml:space="preserve"> shall comply with Section </w:t>
      </w:r>
      <w:proofErr w:type="spellStart"/>
      <w:r w:rsidRPr="00055DBF">
        <w:rPr>
          <w:rFonts w:cs="Arial"/>
          <w:i/>
          <w:iCs/>
          <w:strike/>
          <w:szCs w:val="24"/>
        </w:rPr>
        <w:t>11B</w:t>
      </w:r>
      <w:proofErr w:type="spellEnd"/>
      <w:r w:rsidRPr="00055DBF">
        <w:rPr>
          <w:rFonts w:cs="Arial"/>
          <w:i/>
          <w:iCs/>
          <w:strike/>
          <w:szCs w:val="24"/>
        </w:rPr>
        <w:t>-216.5.2</w:t>
      </w:r>
      <w:r>
        <w:rPr>
          <w:rFonts w:cs="Arial"/>
          <w:i/>
          <w:iCs/>
          <w:szCs w:val="24"/>
        </w:rPr>
        <w:t xml:space="preserve"> </w:t>
      </w:r>
      <w:proofErr w:type="spellStart"/>
      <w:r w:rsidRPr="00FD16BF">
        <w:rPr>
          <w:rFonts w:cs="Arial"/>
          <w:i/>
          <w:iCs/>
          <w:szCs w:val="24"/>
          <w:u w:val="single"/>
        </w:rPr>
        <w:t>11B</w:t>
      </w:r>
      <w:proofErr w:type="spellEnd"/>
      <w:r w:rsidRPr="00FD16BF">
        <w:rPr>
          <w:rFonts w:cs="Arial"/>
          <w:i/>
          <w:iCs/>
          <w:szCs w:val="24"/>
          <w:u w:val="single"/>
        </w:rPr>
        <w:t>-216.5.3</w:t>
      </w:r>
      <w:r w:rsidRPr="00C155CF">
        <w:rPr>
          <w:rFonts w:cs="Arial"/>
          <w:i/>
          <w:iCs/>
          <w:szCs w:val="24"/>
        </w:rPr>
        <w:t>.</w:t>
      </w:r>
    </w:p>
    <w:p w14:paraId="03F185AD" w14:textId="77777777" w:rsidR="00151C93" w:rsidRDefault="00151C93" w:rsidP="00151C93">
      <w:pPr>
        <w:rPr>
          <w:rFonts w:cs="Arial"/>
          <w:i/>
          <w:iCs/>
          <w:szCs w:val="24"/>
        </w:rPr>
      </w:pPr>
    </w:p>
    <w:p w14:paraId="63A1FBA9" w14:textId="77777777" w:rsidR="00F75A2C" w:rsidRDefault="00F75A2C" w:rsidP="00F75A2C">
      <w:pPr>
        <w:rPr>
          <w:rFonts w:cs="Arial"/>
          <w:iCs/>
          <w:szCs w:val="24"/>
        </w:rPr>
      </w:pPr>
      <w:r w:rsidRPr="007E08DE">
        <w:rPr>
          <w:highlight w:val="yellow"/>
          <w:u w:val="single"/>
        </w:rPr>
        <w:t>Connie Arnold’s Comments</w:t>
      </w:r>
      <w:r w:rsidRPr="0070559F">
        <w:rPr>
          <w:highlight w:val="yellow"/>
        </w:rPr>
        <w:t xml:space="preserve"> </w:t>
      </w:r>
      <w:r w:rsidRPr="007E08DE">
        <w:rPr>
          <w:highlight w:val="yellow"/>
        </w:rPr>
        <w:t>– I support DRC’s “neutral” position per the reasons</w:t>
      </w:r>
      <w:r w:rsidRPr="00124BA6">
        <w:rPr>
          <w:highlight w:val="yellow"/>
        </w:rPr>
        <w:t xml:space="preserve"> mentioned in DRC’s letter</w:t>
      </w:r>
      <w:r>
        <w:rPr>
          <w:highlight w:val="yellow"/>
        </w:rPr>
        <w:t xml:space="preserve"> dated April 24, 2023</w:t>
      </w:r>
      <w:r w:rsidRPr="00124BA6">
        <w:rPr>
          <w:highlight w:val="yellow"/>
        </w:rPr>
        <w:t xml:space="preserve">. </w:t>
      </w:r>
    </w:p>
    <w:p w14:paraId="58407CFA" w14:textId="77777777" w:rsidR="00F75A2C" w:rsidRDefault="00F75A2C" w:rsidP="00151C93">
      <w:pPr>
        <w:rPr>
          <w:rFonts w:cs="Arial"/>
          <w:iCs/>
          <w:szCs w:val="24"/>
        </w:rPr>
      </w:pPr>
    </w:p>
    <w:p w14:paraId="3D0762F4" w14:textId="77777777" w:rsidR="00151C93" w:rsidRDefault="00151C93" w:rsidP="00151C93">
      <w:pPr>
        <w:rPr>
          <w:rFonts w:cs="Arial"/>
          <w:iCs/>
          <w:szCs w:val="24"/>
        </w:rPr>
      </w:pPr>
      <w:r w:rsidRPr="005228AA">
        <w:rPr>
          <w:rFonts w:cs="Arial"/>
          <w:iCs/>
          <w:szCs w:val="24"/>
        </w:rPr>
        <w:t>Comment:</w:t>
      </w:r>
    </w:p>
    <w:p w14:paraId="5F6C0634" w14:textId="77777777" w:rsidR="00151C93" w:rsidRPr="00312A9A" w:rsidRDefault="00F75A2C" w:rsidP="00151C93">
      <w:r>
        <w:t>I support DRC’s position “</w:t>
      </w:r>
      <w:r w:rsidR="00151C93" w:rsidRPr="00312A9A">
        <w:t>We are neutral on this proposed change as it provides clarification and helps to ensure accessibility, but we are concerned about the size of the lettering on the signage</w:t>
      </w:r>
      <w:r w:rsidR="00151C93">
        <w:t xml:space="preserve"> intended for use </w:t>
      </w:r>
      <w:r w:rsidR="00151C93" w:rsidRPr="005228AA">
        <w:t>by drivers with visual impairments.</w:t>
      </w:r>
      <w:r w:rsidR="00151C93">
        <w:t xml:space="preserve"> Presently, character height is allowed to be a small as 1 inch, which is inaccessible to drivers with certain visual impairments that make it possible for them to drive, but difficult for them to read signage. </w:t>
      </w:r>
      <w:r w:rsidR="00151C93" w:rsidRPr="005228AA">
        <w:rPr>
          <w:i/>
        </w:rPr>
        <w:t>See</w:t>
      </w:r>
      <w:r w:rsidR="00151C93">
        <w:t xml:space="preserve"> HSC subsections 18930(a)(1), 18930(a)(2), 18930(a)(3), and </w:t>
      </w:r>
      <w:r w:rsidR="00151C93" w:rsidRPr="00A52DC7">
        <w:t>18930(a)(</w:t>
      </w:r>
      <w:r w:rsidR="00151C93">
        <w:t>4</w:t>
      </w:r>
      <w:r w:rsidR="00151C93" w:rsidRPr="00A52DC7">
        <w:t>)</w:t>
      </w:r>
      <w:r w:rsidR="00151C93">
        <w:t>.</w:t>
      </w:r>
      <w:r>
        <w:t>”</w:t>
      </w:r>
    </w:p>
    <w:p w14:paraId="4E36D161" w14:textId="77777777" w:rsidR="00151C93" w:rsidRPr="00C155CF" w:rsidRDefault="00151C93" w:rsidP="00151C93">
      <w:pPr>
        <w:rPr>
          <w:rFonts w:cs="Arial"/>
          <w:i/>
          <w:iCs/>
          <w:szCs w:val="24"/>
        </w:rPr>
      </w:pPr>
    </w:p>
    <w:p w14:paraId="280B63EF" w14:textId="77777777" w:rsidR="00151C93" w:rsidRDefault="00151C93" w:rsidP="00151C93">
      <w:pPr>
        <w:rPr>
          <w:rFonts w:cs="Arial"/>
          <w:i/>
          <w:iCs/>
          <w:szCs w:val="24"/>
        </w:rPr>
      </w:pPr>
      <w:proofErr w:type="spellStart"/>
      <w:r w:rsidRPr="00055DBF">
        <w:rPr>
          <w:rFonts w:cs="Arial"/>
          <w:b/>
          <w:bCs/>
          <w:i/>
          <w:iCs/>
          <w:strike/>
          <w:szCs w:val="24"/>
        </w:rPr>
        <w:t>11B</w:t>
      </w:r>
      <w:proofErr w:type="spellEnd"/>
      <w:r w:rsidRPr="00055DBF">
        <w:rPr>
          <w:rFonts w:cs="Arial"/>
          <w:b/>
          <w:bCs/>
          <w:i/>
          <w:iCs/>
          <w:strike/>
          <w:szCs w:val="24"/>
        </w:rPr>
        <w:t>-216.5.2.1</w:t>
      </w:r>
      <w:r>
        <w:rPr>
          <w:rFonts w:cs="Arial"/>
          <w:b/>
          <w:bCs/>
          <w:i/>
          <w:iCs/>
          <w:szCs w:val="24"/>
        </w:rPr>
        <w:t xml:space="preserve"> </w:t>
      </w:r>
      <w:proofErr w:type="spellStart"/>
      <w:r w:rsidRPr="00FD16BF">
        <w:rPr>
          <w:rFonts w:cs="Arial"/>
          <w:b/>
          <w:bCs/>
          <w:i/>
          <w:iCs/>
          <w:szCs w:val="24"/>
          <w:u w:val="single"/>
        </w:rPr>
        <w:t>11B</w:t>
      </w:r>
      <w:proofErr w:type="spellEnd"/>
      <w:r w:rsidRPr="00FD16BF">
        <w:rPr>
          <w:rFonts w:cs="Arial"/>
          <w:b/>
          <w:bCs/>
          <w:i/>
          <w:iCs/>
          <w:szCs w:val="24"/>
          <w:u w:val="single"/>
        </w:rPr>
        <w:t>-216.5.3.1</w:t>
      </w:r>
      <w:r w:rsidRPr="00F825FB">
        <w:rPr>
          <w:rFonts w:cs="Arial"/>
          <w:b/>
          <w:bCs/>
          <w:i/>
          <w:iCs/>
          <w:szCs w:val="24"/>
        </w:rPr>
        <w:t xml:space="preserve"> Signs intended for use by pedestrians.</w:t>
      </w:r>
      <w:r>
        <w:rPr>
          <w:rFonts w:cs="Arial"/>
          <w:szCs w:val="24"/>
        </w:rPr>
        <w:t xml:space="preserve">  </w:t>
      </w:r>
      <w:r w:rsidRPr="00FE3358">
        <w:rPr>
          <w:rFonts w:cs="Arial"/>
          <w:i/>
          <w:iCs/>
          <w:szCs w:val="24"/>
        </w:rPr>
        <w:t xml:space="preserve">Signs intended for use by pedestrians within parking </w:t>
      </w:r>
      <w:r>
        <w:rPr>
          <w:rFonts w:cs="Arial"/>
          <w:i/>
          <w:iCs/>
          <w:szCs w:val="24"/>
          <w:u w:val="single"/>
        </w:rPr>
        <w:t xml:space="preserve">and </w:t>
      </w:r>
      <w:r w:rsidRPr="002D1A3C">
        <w:rPr>
          <w:rFonts w:cs="Arial"/>
          <w:i/>
          <w:iCs/>
          <w:szCs w:val="24"/>
          <w:u w:val="single"/>
        </w:rPr>
        <w:t>charging</w:t>
      </w:r>
      <w:r>
        <w:rPr>
          <w:rFonts w:cs="Arial"/>
          <w:i/>
          <w:iCs/>
          <w:szCs w:val="24"/>
        </w:rPr>
        <w:t xml:space="preserve"> </w:t>
      </w:r>
      <w:r w:rsidRPr="002D1A3C">
        <w:rPr>
          <w:rFonts w:cs="Arial"/>
          <w:i/>
          <w:iCs/>
          <w:szCs w:val="24"/>
        </w:rPr>
        <w:t>facilities</w:t>
      </w:r>
      <w:r w:rsidRPr="00FE3358">
        <w:rPr>
          <w:rFonts w:cs="Arial"/>
          <w:i/>
          <w:iCs/>
          <w:szCs w:val="24"/>
        </w:rPr>
        <w:t xml:space="preserve">, including directional or informational signs indicating parking sections or levels, shall comply with the requirements of Section </w:t>
      </w:r>
      <w:proofErr w:type="spellStart"/>
      <w:r w:rsidRPr="00FE3358">
        <w:rPr>
          <w:rFonts w:cs="Arial"/>
          <w:i/>
          <w:iCs/>
          <w:szCs w:val="24"/>
        </w:rPr>
        <w:t>11B</w:t>
      </w:r>
      <w:proofErr w:type="spellEnd"/>
      <w:r w:rsidRPr="00FE3358">
        <w:rPr>
          <w:rFonts w:cs="Arial"/>
          <w:i/>
          <w:iCs/>
          <w:szCs w:val="24"/>
        </w:rPr>
        <w:t>-216.</w:t>
      </w:r>
    </w:p>
    <w:p w14:paraId="58059EAA" w14:textId="77777777" w:rsidR="00151C93" w:rsidRDefault="00151C93" w:rsidP="00151C93">
      <w:pPr>
        <w:rPr>
          <w:rFonts w:cs="Arial"/>
          <w:i/>
          <w:iCs/>
          <w:szCs w:val="24"/>
        </w:rPr>
      </w:pPr>
    </w:p>
    <w:p w14:paraId="6AA4CD9A" w14:textId="77777777" w:rsidR="006C10E0" w:rsidRDefault="006C10E0" w:rsidP="006C10E0">
      <w:pPr>
        <w:rPr>
          <w:rFonts w:cs="Arial"/>
          <w:iCs/>
          <w:szCs w:val="24"/>
        </w:rPr>
      </w:pPr>
      <w:r w:rsidRPr="007E08DE">
        <w:rPr>
          <w:highlight w:val="yellow"/>
          <w:u w:val="single"/>
        </w:rPr>
        <w:lastRenderedPageBreak/>
        <w:t>Connie Arnold’s Comments</w:t>
      </w:r>
      <w:r w:rsidRPr="0070559F">
        <w:rPr>
          <w:highlight w:val="yellow"/>
        </w:rPr>
        <w:t xml:space="preserve"> </w:t>
      </w:r>
      <w:r w:rsidRPr="007E08DE">
        <w:rPr>
          <w:highlight w:val="yellow"/>
        </w:rPr>
        <w:t>– I support DRC’s “neutral” position per the reasons</w:t>
      </w:r>
      <w:r w:rsidRPr="00124BA6">
        <w:rPr>
          <w:highlight w:val="yellow"/>
        </w:rPr>
        <w:t xml:space="preserve"> mentioned in DRC’s letter</w:t>
      </w:r>
      <w:r>
        <w:rPr>
          <w:highlight w:val="yellow"/>
        </w:rPr>
        <w:t xml:space="preserve"> dated April 24, 2023</w:t>
      </w:r>
      <w:r w:rsidRPr="00124BA6">
        <w:rPr>
          <w:highlight w:val="yellow"/>
        </w:rPr>
        <w:t xml:space="preserve">. </w:t>
      </w:r>
    </w:p>
    <w:p w14:paraId="4F7071B9" w14:textId="77777777" w:rsidR="00F75A2C" w:rsidRDefault="00F75A2C" w:rsidP="00151C93">
      <w:pPr>
        <w:rPr>
          <w:rFonts w:cs="Arial"/>
          <w:iCs/>
          <w:szCs w:val="24"/>
        </w:rPr>
      </w:pPr>
    </w:p>
    <w:p w14:paraId="27C7ABD0" w14:textId="77777777" w:rsidR="00151C93" w:rsidRDefault="00151C93" w:rsidP="00151C93">
      <w:pPr>
        <w:rPr>
          <w:rFonts w:cs="Arial"/>
          <w:iCs/>
          <w:szCs w:val="24"/>
        </w:rPr>
      </w:pPr>
      <w:r w:rsidRPr="005228AA">
        <w:rPr>
          <w:rFonts w:cs="Arial"/>
          <w:iCs/>
          <w:szCs w:val="24"/>
        </w:rPr>
        <w:t>Comment:</w:t>
      </w:r>
    </w:p>
    <w:p w14:paraId="321709BA" w14:textId="77777777" w:rsidR="00151C93" w:rsidRPr="00312A9A" w:rsidRDefault="006C10E0" w:rsidP="00151C93">
      <w:r>
        <w:t>I support DRC’s position “</w:t>
      </w:r>
      <w:r w:rsidR="00151C93" w:rsidRPr="00312A9A">
        <w:t>We are neutral on this proposed change as it provides clarification and helps to ensure accessibility, but we are concerned about the size of the lettering on the signage</w:t>
      </w:r>
      <w:r w:rsidR="00151C93">
        <w:t xml:space="preserve"> intended </w:t>
      </w:r>
      <w:r w:rsidR="00151C93" w:rsidRPr="0032347C">
        <w:t xml:space="preserve">for use by </w:t>
      </w:r>
      <w:r w:rsidR="00151C93" w:rsidRPr="009F3714">
        <w:t>pedestrians.</w:t>
      </w:r>
      <w:r w:rsidR="00151C93" w:rsidRPr="0032347C">
        <w:t xml:space="preserve"> Presently</w:t>
      </w:r>
      <w:r w:rsidR="00151C93">
        <w:t xml:space="preserve">, character height is allowed to be a small as 5/8 inch, which is inaccessible to pedestrians with certain visual impairments. </w:t>
      </w:r>
      <w:r w:rsidR="00151C93" w:rsidRPr="005228AA">
        <w:rPr>
          <w:i/>
        </w:rPr>
        <w:t>See</w:t>
      </w:r>
      <w:r w:rsidR="00151C93">
        <w:t xml:space="preserve"> HSC subsections 18930(a)(1), 18930(a)(2), 18930(a)(3), and </w:t>
      </w:r>
      <w:r w:rsidR="00151C93" w:rsidRPr="00A52DC7">
        <w:t>18930(a)(</w:t>
      </w:r>
      <w:r w:rsidR="00151C93">
        <w:t>4</w:t>
      </w:r>
      <w:r w:rsidR="00151C93" w:rsidRPr="00A52DC7">
        <w:t>)</w:t>
      </w:r>
      <w:r w:rsidR="00151C93">
        <w:t>.</w:t>
      </w:r>
      <w:r>
        <w:t>”</w:t>
      </w:r>
    </w:p>
    <w:p w14:paraId="38DD0321" w14:textId="77777777" w:rsidR="00151C93" w:rsidRDefault="00151C93" w:rsidP="00151C93">
      <w:pPr>
        <w:rPr>
          <w:rFonts w:cs="Arial"/>
          <w:i/>
          <w:iCs/>
          <w:szCs w:val="24"/>
        </w:rPr>
      </w:pPr>
    </w:p>
    <w:p w14:paraId="11CDEBAC" w14:textId="77777777" w:rsidR="00151C93" w:rsidRPr="00865007" w:rsidRDefault="00151C93" w:rsidP="00151C93">
      <w:pPr>
        <w:rPr>
          <w:rFonts w:cs="Arial"/>
          <w:szCs w:val="24"/>
        </w:rPr>
      </w:pPr>
      <w:proofErr w:type="spellStart"/>
      <w:r w:rsidRPr="00055DBF">
        <w:rPr>
          <w:rFonts w:cs="Arial"/>
          <w:b/>
          <w:bCs/>
          <w:i/>
          <w:iCs/>
          <w:strike/>
          <w:szCs w:val="24"/>
        </w:rPr>
        <w:t>11B</w:t>
      </w:r>
      <w:proofErr w:type="spellEnd"/>
      <w:r w:rsidRPr="00055DBF">
        <w:rPr>
          <w:rFonts w:cs="Arial"/>
          <w:b/>
          <w:bCs/>
          <w:i/>
          <w:iCs/>
          <w:strike/>
          <w:szCs w:val="24"/>
        </w:rPr>
        <w:t>-216.5.2.2</w:t>
      </w:r>
      <w:r w:rsidRPr="00FE3358">
        <w:rPr>
          <w:rFonts w:cs="Arial"/>
          <w:b/>
          <w:bCs/>
          <w:i/>
          <w:iCs/>
          <w:szCs w:val="24"/>
        </w:rPr>
        <w:t xml:space="preserve"> </w:t>
      </w:r>
      <w:proofErr w:type="spellStart"/>
      <w:r w:rsidRPr="00055DBF">
        <w:rPr>
          <w:rFonts w:cs="Arial"/>
          <w:b/>
          <w:bCs/>
          <w:i/>
          <w:iCs/>
          <w:szCs w:val="24"/>
          <w:u w:val="single"/>
        </w:rPr>
        <w:t>11B</w:t>
      </w:r>
      <w:proofErr w:type="spellEnd"/>
      <w:r w:rsidRPr="00055DBF">
        <w:rPr>
          <w:rFonts w:cs="Arial"/>
          <w:b/>
          <w:bCs/>
          <w:i/>
          <w:iCs/>
          <w:szCs w:val="24"/>
          <w:u w:val="single"/>
        </w:rPr>
        <w:t>-216.5.</w:t>
      </w:r>
      <w:r>
        <w:rPr>
          <w:rFonts w:cs="Arial"/>
          <w:b/>
          <w:bCs/>
          <w:i/>
          <w:iCs/>
          <w:szCs w:val="24"/>
          <w:u w:val="single"/>
        </w:rPr>
        <w:t>3</w:t>
      </w:r>
      <w:r w:rsidRPr="00055DBF">
        <w:rPr>
          <w:rFonts w:cs="Arial"/>
          <w:b/>
          <w:bCs/>
          <w:i/>
          <w:iCs/>
          <w:szCs w:val="24"/>
          <w:u w:val="single"/>
        </w:rPr>
        <w:t>.</w:t>
      </w:r>
      <w:r>
        <w:rPr>
          <w:rFonts w:cs="Arial"/>
          <w:b/>
          <w:bCs/>
          <w:i/>
          <w:iCs/>
          <w:szCs w:val="24"/>
          <w:u w:val="single"/>
        </w:rPr>
        <w:t>2</w:t>
      </w:r>
      <w:r>
        <w:rPr>
          <w:rFonts w:cs="Arial"/>
          <w:b/>
          <w:bCs/>
          <w:i/>
          <w:iCs/>
          <w:szCs w:val="24"/>
        </w:rPr>
        <w:t xml:space="preserve"> </w:t>
      </w:r>
      <w:r w:rsidRPr="00FE3358">
        <w:rPr>
          <w:rFonts w:cs="Arial"/>
          <w:b/>
          <w:bCs/>
          <w:i/>
          <w:iCs/>
          <w:szCs w:val="24"/>
        </w:rPr>
        <w:t>Additional signs.</w:t>
      </w:r>
      <w:r w:rsidRPr="00FE3358">
        <w:rPr>
          <w:rFonts w:cs="Arial"/>
          <w:i/>
          <w:iCs/>
          <w:szCs w:val="24"/>
        </w:rPr>
        <w:t xml:space="preserve"> Signs within parking facilities containing parking spaces complying with Section </w:t>
      </w:r>
      <w:proofErr w:type="spellStart"/>
      <w:r w:rsidRPr="00FE3358">
        <w:rPr>
          <w:rFonts w:cs="Arial"/>
          <w:i/>
          <w:iCs/>
          <w:szCs w:val="24"/>
        </w:rPr>
        <w:t>11B</w:t>
      </w:r>
      <w:proofErr w:type="spellEnd"/>
      <w:r w:rsidRPr="00FE3358">
        <w:rPr>
          <w:rFonts w:cs="Arial"/>
          <w:i/>
          <w:iCs/>
          <w:szCs w:val="24"/>
        </w:rPr>
        <w:t xml:space="preserve">-502 shall comply with Section </w:t>
      </w:r>
      <w:proofErr w:type="spellStart"/>
      <w:r w:rsidRPr="00FE3358">
        <w:rPr>
          <w:rFonts w:cs="Arial"/>
          <w:i/>
          <w:iCs/>
          <w:szCs w:val="24"/>
        </w:rPr>
        <w:t>11B</w:t>
      </w:r>
      <w:proofErr w:type="spellEnd"/>
      <w:r w:rsidRPr="00FE3358">
        <w:rPr>
          <w:rFonts w:cs="Arial"/>
          <w:i/>
          <w:iCs/>
          <w:szCs w:val="24"/>
        </w:rPr>
        <w:t>-502.8</w:t>
      </w:r>
      <w:r>
        <w:rPr>
          <w:rFonts w:cs="Arial"/>
          <w:i/>
          <w:iCs/>
          <w:szCs w:val="24"/>
        </w:rPr>
        <w:t>.</w:t>
      </w:r>
    </w:p>
    <w:p w14:paraId="23D6E16E" w14:textId="77777777" w:rsidR="00151C93" w:rsidRPr="00FE3358" w:rsidRDefault="00151C93" w:rsidP="00151C93">
      <w:pPr>
        <w:rPr>
          <w:rFonts w:cs="Arial"/>
          <w:i/>
          <w:iCs/>
          <w:szCs w:val="24"/>
        </w:rPr>
      </w:pPr>
    </w:p>
    <w:p w14:paraId="0592F86E" w14:textId="77777777" w:rsidR="006C10E0" w:rsidRDefault="006C10E0" w:rsidP="006C10E0">
      <w:pPr>
        <w:rPr>
          <w:rFonts w:cs="Arial"/>
          <w:iCs/>
          <w:szCs w:val="24"/>
        </w:rPr>
      </w:pPr>
      <w:r w:rsidRPr="007E08DE">
        <w:rPr>
          <w:highlight w:val="yellow"/>
          <w:u w:val="single"/>
        </w:rPr>
        <w:t>Connie Arnold’s Comments</w:t>
      </w:r>
      <w:r w:rsidRPr="00E66FD6">
        <w:rPr>
          <w:highlight w:val="yellow"/>
        </w:rPr>
        <w:t xml:space="preserve"> </w:t>
      </w:r>
      <w:r w:rsidRPr="007E08DE">
        <w:rPr>
          <w:highlight w:val="yellow"/>
        </w:rPr>
        <w:t>– I support DRC’s “neutral” position per the reasons</w:t>
      </w:r>
      <w:r w:rsidRPr="00124BA6">
        <w:rPr>
          <w:highlight w:val="yellow"/>
        </w:rPr>
        <w:t xml:space="preserve"> mentioned in DRC’s letter</w:t>
      </w:r>
      <w:r>
        <w:rPr>
          <w:highlight w:val="yellow"/>
        </w:rPr>
        <w:t xml:space="preserve"> dated April 24, 2023</w:t>
      </w:r>
      <w:r w:rsidRPr="00124BA6">
        <w:rPr>
          <w:highlight w:val="yellow"/>
        </w:rPr>
        <w:t xml:space="preserve">. </w:t>
      </w:r>
    </w:p>
    <w:p w14:paraId="725141AA" w14:textId="77777777" w:rsidR="006C10E0" w:rsidRDefault="006C10E0" w:rsidP="00151C93">
      <w:pPr>
        <w:rPr>
          <w:rFonts w:cs="Arial"/>
          <w:iCs/>
          <w:szCs w:val="24"/>
        </w:rPr>
      </w:pPr>
    </w:p>
    <w:p w14:paraId="32510F52" w14:textId="77777777" w:rsidR="00151C93" w:rsidRPr="005228AA" w:rsidRDefault="00151C93" w:rsidP="00151C93">
      <w:pPr>
        <w:rPr>
          <w:rFonts w:cs="Arial"/>
          <w:iCs/>
          <w:szCs w:val="24"/>
        </w:rPr>
      </w:pPr>
      <w:r w:rsidRPr="005228AA">
        <w:rPr>
          <w:rFonts w:cs="Arial"/>
          <w:iCs/>
          <w:szCs w:val="24"/>
        </w:rPr>
        <w:t>Comment:</w:t>
      </w:r>
    </w:p>
    <w:p w14:paraId="6AC57A4E" w14:textId="77777777" w:rsidR="00151C93" w:rsidRPr="00312A9A" w:rsidRDefault="006C10E0" w:rsidP="00151C93">
      <w:bookmarkStart w:id="4" w:name="_Hlk132729965"/>
      <w:r>
        <w:t>I support DRC’s position “</w:t>
      </w:r>
      <w:r w:rsidR="00151C93" w:rsidRPr="00312A9A">
        <w:t>We are neutral on this proposed change as it provides clarification and helps to ensure accessibility, but we are concerned about the size of the lettering on the signage</w:t>
      </w:r>
      <w:r w:rsidR="00151C93">
        <w:t xml:space="preserve"> intended for use by drivers </w:t>
      </w:r>
      <w:r w:rsidR="00151C93" w:rsidRPr="0032347C">
        <w:t xml:space="preserve">and/or </w:t>
      </w:r>
      <w:r w:rsidR="00151C93" w:rsidRPr="009F3714">
        <w:t>pedestrians</w:t>
      </w:r>
      <w:r w:rsidR="00151C93" w:rsidRPr="0032347C">
        <w:t>.</w:t>
      </w:r>
      <w:r w:rsidR="00151C93">
        <w:t xml:space="preserve"> Presently, character height is allowed to be a small as 5/8 inch, which is inaccessible to drivers and/or pedestrians with certain visual impairments. </w:t>
      </w:r>
      <w:r w:rsidR="00151C93" w:rsidRPr="005228AA">
        <w:rPr>
          <w:i/>
        </w:rPr>
        <w:t>See</w:t>
      </w:r>
      <w:r w:rsidR="00151C93">
        <w:t xml:space="preserve"> HSC subsections 18930(a)(1), 18930(a)(2), 18930(a)(3), and </w:t>
      </w:r>
      <w:r w:rsidR="00151C93" w:rsidRPr="00A52DC7">
        <w:t>18930(a)(</w:t>
      </w:r>
      <w:r w:rsidR="00151C93">
        <w:t>4</w:t>
      </w:r>
      <w:r w:rsidR="00151C93" w:rsidRPr="00A52DC7">
        <w:t>)</w:t>
      </w:r>
      <w:r w:rsidR="00151C93">
        <w:t>.</w:t>
      </w:r>
      <w:r>
        <w:t>”</w:t>
      </w:r>
    </w:p>
    <w:bookmarkEnd w:id="4"/>
    <w:p w14:paraId="34F1E10C" w14:textId="77777777" w:rsidR="00151C93" w:rsidRPr="00751168" w:rsidRDefault="00151C93" w:rsidP="00151C93">
      <w:pPr>
        <w:ind w:right="86"/>
        <w:rPr>
          <w:b/>
        </w:rPr>
      </w:pPr>
    </w:p>
    <w:p w14:paraId="3E53539D" w14:textId="77777777" w:rsidR="00151C93" w:rsidRPr="00751168" w:rsidRDefault="00151C93" w:rsidP="00151C93">
      <w:pPr>
        <w:ind w:right="86"/>
        <w:rPr>
          <w:b/>
        </w:rPr>
      </w:pPr>
      <w:r w:rsidRPr="00751168">
        <w:rPr>
          <w:b/>
        </w:rPr>
        <w:t>ITEM 11</w:t>
      </w:r>
    </w:p>
    <w:p w14:paraId="1DBB881A" w14:textId="77777777" w:rsidR="00151C93" w:rsidRPr="00751168" w:rsidRDefault="00151C93" w:rsidP="00151C93">
      <w:pPr>
        <w:ind w:right="86"/>
        <w:rPr>
          <w:b/>
        </w:rPr>
      </w:pPr>
      <w:r w:rsidRPr="00751168">
        <w:rPr>
          <w:b/>
        </w:rPr>
        <w:t xml:space="preserve">Chapter </w:t>
      </w:r>
      <w:proofErr w:type="spellStart"/>
      <w:r w:rsidRPr="00751168">
        <w:rPr>
          <w:b/>
        </w:rPr>
        <w:t>11B</w:t>
      </w:r>
      <w:proofErr w:type="spellEnd"/>
      <w:r w:rsidRPr="00751168">
        <w:rPr>
          <w:b/>
        </w:rPr>
        <w:t xml:space="preserve"> ACCESSIBILITY TO PUBLIC BUILDINGS, PUBLIC ACCOMMODATIONS, COMMERCIAL BUILDINGS AND PUBLIC HOUSING, Section </w:t>
      </w:r>
      <w:proofErr w:type="spellStart"/>
      <w:r w:rsidRPr="00751168">
        <w:rPr>
          <w:b/>
        </w:rPr>
        <w:t>11B</w:t>
      </w:r>
      <w:proofErr w:type="spellEnd"/>
      <w:r w:rsidRPr="00751168">
        <w:rPr>
          <w:b/>
        </w:rPr>
        <w:t>-233 Public housing facilities</w:t>
      </w:r>
      <w:r>
        <w:rPr>
          <w:b/>
        </w:rPr>
        <w:t>.</w:t>
      </w:r>
    </w:p>
    <w:p w14:paraId="3E610DA9" w14:textId="77777777" w:rsidR="00151C93" w:rsidRDefault="00151C93" w:rsidP="00151C93">
      <w:pPr>
        <w:rPr>
          <w:rFonts w:cs="Arial"/>
          <w:b/>
          <w:bCs/>
          <w:i/>
          <w:iCs/>
          <w:szCs w:val="24"/>
        </w:rPr>
      </w:pPr>
    </w:p>
    <w:p w14:paraId="2C55D96C" w14:textId="77777777" w:rsidR="00151C93" w:rsidRDefault="00151C93" w:rsidP="00151C93">
      <w:pPr>
        <w:rPr>
          <w:rFonts w:cs="Arial"/>
          <w:i/>
          <w:iCs/>
          <w:szCs w:val="24"/>
        </w:rPr>
      </w:pPr>
      <w:proofErr w:type="spellStart"/>
      <w:r w:rsidRPr="00831813">
        <w:rPr>
          <w:rFonts w:cs="Arial"/>
          <w:b/>
          <w:bCs/>
          <w:i/>
          <w:iCs/>
          <w:szCs w:val="24"/>
        </w:rPr>
        <w:t>11B</w:t>
      </w:r>
      <w:proofErr w:type="spellEnd"/>
      <w:r w:rsidRPr="00831813">
        <w:rPr>
          <w:rFonts w:cs="Arial"/>
          <w:b/>
          <w:bCs/>
          <w:i/>
          <w:iCs/>
          <w:szCs w:val="24"/>
        </w:rPr>
        <w:t>-233.3.1.2 Residential dwelling units with adaptable features.</w:t>
      </w:r>
      <w:r w:rsidRPr="00831813">
        <w:rPr>
          <w:rFonts w:cs="Arial"/>
          <w:i/>
          <w:iCs/>
          <w:szCs w:val="24"/>
        </w:rPr>
        <w:t xml:space="preserve"> In </w:t>
      </w:r>
      <w:r w:rsidRPr="00DA30C1">
        <w:rPr>
          <w:rFonts w:cs="Arial"/>
          <w:i/>
          <w:iCs/>
          <w:strike/>
          <w:szCs w:val="24"/>
        </w:rPr>
        <w:t>facilities with</w:t>
      </w:r>
      <w:r w:rsidRPr="00831813">
        <w:rPr>
          <w:rFonts w:cs="Arial"/>
          <w:i/>
          <w:iCs/>
          <w:szCs w:val="24"/>
        </w:rPr>
        <w:t xml:space="preserve"> </w:t>
      </w:r>
      <w:r w:rsidRPr="00DA30C1">
        <w:rPr>
          <w:rFonts w:cs="Arial"/>
          <w:i/>
          <w:iCs/>
          <w:szCs w:val="24"/>
          <w:u w:val="single"/>
        </w:rPr>
        <w:t>buildings with three or more</w:t>
      </w:r>
      <w:r>
        <w:rPr>
          <w:rFonts w:cs="Arial"/>
          <w:i/>
          <w:iCs/>
          <w:szCs w:val="24"/>
        </w:rPr>
        <w:t xml:space="preserve"> </w:t>
      </w:r>
      <w:r w:rsidRPr="00831813">
        <w:rPr>
          <w:rFonts w:cs="Arial"/>
          <w:i/>
          <w:iCs/>
          <w:szCs w:val="24"/>
        </w:rPr>
        <w:t xml:space="preserve">residential dwelling units, adaptable residential dwelling units complying with Sections </w:t>
      </w:r>
      <w:proofErr w:type="spellStart"/>
      <w:r w:rsidRPr="00831813">
        <w:rPr>
          <w:rFonts w:cs="Arial"/>
          <w:i/>
          <w:iCs/>
          <w:szCs w:val="24"/>
        </w:rPr>
        <w:t>11B</w:t>
      </w:r>
      <w:proofErr w:type="spellEnd"/>
      <w:r w:rsidRPr="00831813">
        <w:rPr>
          <w:rFonts w:cs="Arial"/>
          <w:i/>
          <w:iCs/>
          <w:szCs w:val="24"/>
        </w:rPr>
        <w:t xml:space="preserve">-809.6 through </w:t>
      </w:r>
      <w:proofErr w:type="spellStart"/>
      <w:r w:rsidRPr="00831813">
        <w:rPr>
          <w:rFonts w:cs="Arial"/>
          <w:i/>
          <w:iCs/>
          <w:szCs w:val="24"/>
        </w:rPr>
        <w:t>11B</w:t>
      </w:r>
      <w:proofErr w:type="spellEnd"/>
      <w:r w:rsidRPr="00831813">
        <w:rPr>
          <w:rFonts w:cs="Arial"/>
          <w:i/>
          <w:iCs/>
          <w:szCs w:val="24"/>
        </w:rPr>
        <w:t xml:space="preserve">-809.12 shall be provided as required by Sections </w:t>
      </w:r>
      <w:proofErr w:type="spellStart"/>
      <w:r w:rsidRPr="00831813">
        <w:rPr>
          <w:rFonts w:cs="Arial"/>
          <w:i/>
          <w:iCs/>
          <w:szCs w:val="24"/>
        </w:rPr>
        <w:t>11B</w:t>
      </w:r>
      <w:proofErr w:type="spellEnd"/>
      <w:r w:rsidRPr="00831813">
        <w:rPr>
          <w:rFonts w:cs="Arial"/>
          <w:i/>
          <w:iCs/>
          <w:szCs w:val="24"/>
        </w:rPr>
        <w:t xml:space="preserve">-233.3.1.2.1 through </w:t>
      </w:r>
      <w:proofErr w:type="spellStart"/>
      <w:r w:rsidRPr="00831813">
        <w:rPr>
          <w:rFonts w:cs="Arial"/>
          <w:i/>
          <w:iCs/>
          <w:szCs w:val="24"/>
        </w:rPr>
        <w:t>11B</w:t>
      </w:r>
      <w:proofErr w:type="spellEnd"/>
      <w:r w:rsidRPr="00831813">
        <w:rPr>
          <w:rFonts w:cs="Arial"/>
          <w:i/>
          <w:iCs/>
          <w:szCs w:val="24"/>
        </w:rPr>
        <w:t xml:space="preserve">-233.3.1.2.6. Adaptable residential dwelling units shall be on an accessible route as required by Section </w:t>
      </w:r>
      <w:proofErr w:type="spellStart"/>
      <w:r w:rsidRPr="00831813">
        <w:rPr>
          <w:rFonts w:cs="Arial"/>
          <w:i/>
          <w:iCs/>
          <w:szCs w:val="24"/>
        </w:rPr>
        <w:t>11B</w:t>
      </w:r>
      <w:proofErr w:type="spellEnd"/>
      <w:r w:rsidRPr="00831813">
        <w:rPr>
          <w:rFonts w:cs="Arial"/>
          <w:i/>
          <w:iCs/>
          <w:szCs w:val="24"/>
        </w:rPr>
        <w:t>-206.</w:t>
      </w:r>
    </w:p>
    <w:p w14:paraId="7482D395" w14:textId="77777777" w:rsidR="00151C93" w:rsidRDefault="00151C93" w:rsidP="00151C93">
      <w:pPr>
        <w:rPr>
          <w:rFonts w:cs="Arial"/>
          <w:i/>
          <w:iCs/>
          <w:szCs w:val="24"/>
        </w:rPr>
      </w:pPr>
    </w:p>
    <w:p w14:paraId="59FBE2AE" w14:textId="77777777" w:rsidR="006C10E0" w:rsidRDefault="006C10E0" w:rsidP="00151C93">
      <w:pPr>
        <w:rPr>
          <w:rFonts w:cs="Arial"/>
          <w:iCs/>
          <w:szCs w:val="24"/>
        </w:rPr>
      </w:pPr>
      <w:r w:rsidRPr="007E08DE">
        <w:rPr>
          <w:highlight w:val="yellow"/>
          <w:u w:val="single"/>
        </w:rPr>
        <w:lastRenderedPageBreak/>
        <w:t>Connie Arnold’s Comments</w:t>
      </w:r>
      <w:r w:rsidRPr="0070559F">
        <w:rPr>
          <w:highlight w:val="yellow"/>
        </w:rPr>
        <w:t xml:space="preserve"> </w:t>
      </w:r>
      <w:r w:rsidRPr="007E08DE">
        <w:rPr>
          <w:highlight w:val="yellow"/>
        </w:rPr>
        <w:t>– I support DRC’s</w:t>
      </w:r>
      <w:r w:rsidRPr="00B55662">
        <w:rPr>
          <w:highlight w:val="yellow"/>
        </w:rPr>
        <w:t xml:space="preserve"> “supp</w:t>
      </w:r>
      <w:r w:rsidRPr="006C10E0">
        <w:rPr>
          <w:highlight w:val="yellow"/>
        </w:rPr>
        <w:t>ort” position per the reasons mentioned in DRC’s letter dated April 24, 2023.</w:t>
      </w:r>
    </w:p>
    <w:p w14:paraId="2F340840" w14:textId="77777777" w:rsidR="006C10E0" w:rsidRDefault="006C10E0" w:rsidP="00151C93">
      <w:pPr>
        <w:rPr>
          <w:rFonts w:cs="Arial"/>
          <w:iCs/>
          <w:szCs w:val="24"/>
        </w:rPr>
      </w:pPr>
    </w:p>
    <w:p w14:paraId="7A2D4D52" w14:textId="77777777" w:rsidR="00151C93" w:rsidRDefault="00151C93" w:rsidP="00151C93">
      <w:pPr>
        <w:rPr>
          <w:szCs w:val="28"/>
        </w:rPr>
      </w:pPr>
      <w:r w:rsidRPr="005228AA">
        <w:rPr>
          <w:rFonts w:cs="Arial"/>
          <w:iCs/>
          <w:szCs w:val="24"/>
        </w:rPr>
        <w:t>Comment:</w:t>
      </w:r>
    </w:p>
    <w:p w14:paraId="36FC4D55" w14:textId="77777777" w:rsidR="00151C93" w:rsidRDefault="006C10E0" w:rsidP="00151C93">
      <w:r>
        <w:rPr>
          <w:szCs w:val="28"/>
        </w:rPr>
        <w:t>I support DRC’s position “</w:t>
      </w:r>
      <w:r w:rsidR="00151C93" w:rsidRPr="00312A9A">
        <w:rPr>
          <w:szCs w:val="28"/>
        </w:rPr>
        <w:t xml:space="preserve">We strongly support </w:t>
      </w:r>
      <w:r w:rsidR="00151C93">
        <w:rPr>
          <w:szCs w:val="28"/>
        </w:rPr>
        <w:t xml:space="preserve">this proposed change for consistency with HCD’s requirements for </w:t>
      </w:r>
      <w:proofErr w:type="spellStart"/>
      <w:r w:rsidR="00151C93">
        <w:rPr>
          <w:szCs w:val="28"/>
        </w:rPr>
        <w:t>11A</w:t>
      </w:r>
      <w:proofErr w:type="spellEnd"/>
      <w:r w:rsidR="00151C93">
        <w:rPr>
          <w:szCs w:val="28"/>
        </w:rPr>
        <w:t xml:space="preserve"> units and state law. </w:t>
      </w:r>
      <w:r w:rsidR="00151C93" w:rsidRPr="005228AA">
        <w:rPr>
          <w:i/>
        </w:rPr>
        <w:t>See</w:t>
      </w:r>
      <w:r w:rsidR="00151C93">
        <w:t xml:space="preserve"> HSC subsections 18930(a)(1), 18930(a)(2), 18930(a)(3), </w:t>
      </w:r>
      <w:r w:rsidR="00151C93" w:rsidRPr="00A52DC7">
        <w:t>18930(a)(</w:t>
      </w:r>
      <w:r w:rsidR="00151C93">
        <w:t>4</w:t>
      </w:r>
      <w:r w:rsidR="00151C93" w:rsidRPr="00A52DC7">
        <w:t>)</w:t>
      </w:r>
      <w:r w:rsidR="00151C93">
        <w:t xml:space="preserve">, </w:t>
      </w:r>
      <w:r w:rsidR="00151C93" w:rsidRPr="00A52DC7">
        <w:t>18930(a)(</w:t>
      </w:r>
      <w:r w:rsidR="00151C93">
        <w:t>7</w:t>
      </w:r>
      <w:r w:rsidR="00151C93" w:rsidRPr="00A52DC7">
        <w:t>)</w:t>
      </w:r>
      <w:r w:rsidR="00151C93">
        <w:t xml:space="preserve">, and </w:t>
      </w:r>
      <w:r w:rsidR="00151C93" w:rsidRPr="00A52DC7">
        <w:t>18930(a)(</w:t>
      </w:r>
      <w:r w:rsidR="00151C93">
        <w:t>8</w:t>
      </w:r>
      <w:r w:rsidR="00151C93" w:rsidRPr="00A52DC7">
        <w:t>)</w:t>
      </w:r>
      <w:r w:rsidR="00151C93">
        <w:t>.</w:t>
      </w:r>
      <w:r>
        <w:t>”</w:t>
      </w:r>
    </w:p>
    <w:p w14:paraId="082F8A2D" w14:textId="77777777" w:rsidR="00151C93" w:rsidRDefault="00151C93" w:rsidP="00151C93">
      <w:pPr>
        <w:ind w:right="86"/>
        <w:rPr>
          <w:b/>
        </w:rPr>
      </w:pPr>
    </w:p>
    <w:p w14:paraId="22D4A116" w14:textId="77777777" w:rsidR="00151C93" w:rsidRPr="0067239D" w:rsidRDefault="00151C93" w:rsidP="00151C93">
      <w:pPr>
        <w:pStyle w:val="ListParagraph"/>
        <w:tabs>
          <w:tab w:val="left" w:pos="1440"/>
        </w:tabs>
        <w:autoSpaceDE w:val="0"/>
        <w:autoSpaceDN w:val="0"/>
        <w:adjustRightInd w:val="0"/>
        <w:ind w:left="0"/>
        <w:rPr>
          <w:rFonts w:cs="Arial"/>
          <w:i/>
          <w:iCs/>
          <w:szCs w:val="24"/>
          <w:u w:val="single"/>
        </w:rPr>
      </w:pPr>
      <w:proofErr w:type="spellStart"/>
      <w:r w:rsidRPr="00642841">
        <w:rPr>
          <w:rFonts w:cs="Arial"/>
          <w:b/>
          <w:bCs/>
          <w:i/>
          <w:iCs/>
          <w:szCs w:val="24"/>
        </w:rPr>
        <w:t>11B</w:t>
      </w:r>
      <w:proofErr w:type="spellEnd"/>
      <w:r w:rsidRPr="00642841">
        <w:rPr>
          <w:rFonts w:cs="Arial"/>
          <w:b/>
          <w:bCs/>
          <w:i/>
          <w:iCs/>
          <w:szCs w:val="24"/>
        </w:rPr>
        <w:t>-233.3.1.2.1 Elevator buildings.</w:t>
      </w:r>
      <w:r w:rsidRPr="00642841">
        <w:rPr>
          <w:rFonts w:cs="Arial"/>
          <w:i/>
          <w:iCs/>
          <w:szCs w:val="24"/>
        </w:rPr>
        <w:t xml:space="preserve"> </w:t>
      </w:r>
      <w:r w:rsidRPr="00B77423">
        <w:rPr>
          <w:rFonts w:cs="Arial"/>
          <w:i/>
          <w:iCs/>
          <w:color w:val="000000" w:themeColor="text1"/>
          <w:szCs w:val="24"/>
          <w:u w:val="single"/>
        </w:rPr>
        <w:t xml:space="preserve">A residential building with one or more elevators shall have an elevator serve all floors with a residential dwelling unit </w:t>
      </w:r>
      <w:r w:rsidRPr="0067239D">
        <w:rPr>
          <w:rFonts w:cs="Arial"/>
          <w:i/>
          <w:iCs/>
          <w:szCs w:val="24"/>
          <w:u w:val="single"/>
        </w:rPr>
        <w:t xml:space="preserve">entrance and all floors with common use </w:t>
      </w:r>
      <w:r w:rsidRPr="006B387F">
        <w:rPr>
          <w:rFonts w:cs="Arial"/>
          <w:i/>
          <w:iCs/>
          <w:szCs w:val="24"/>
          <w:u w:val="single"/>
        </w:rPr>
        <w:t>spaces</w:t>
      </w:r>
      <w:r w:rsidRPr="0067239D">
        <w:rPr>
          <w:rFonts w:cs="Arial"/>
          <w:i/>
          <w:iCs/>
          <w:szCs w:val="24"/>
          <w:u w:val="single"/>
        </w:rPr>
        <w:t xml:space="preserve">. Elevators shall comply with Section </w:t>
      </w:r>
      <w:proofErr w:type="spellStart"/>
      <w:r w:rsidRPr="0067239D">
        <w:rPr>
          <w:rFonts w:cs="Arial"/>
          <w:i/>
          <w:iCs/>
          <w:szCs w:val="24"/>
          <w:u w:val="single"/>
        </w:rPr>
        <w:t>11B</w:t>
      </w:r>
      <w:proofErr w:type="spellEnd"/>
      <w:r w:rsidRPr="0067239D">
        <w:rPr>
          <w:rFonts w:cs="Arial"/>
          <w:i/>
          <w:iCs/>
          <w:szCs w:val="24"/>
          <w:u w:val="single"/>
        </w:rPr>
        <w:t xml:space="preserve">-407. </w:t>
      </w:r>
      <w:r w:rsidRPr="008C235C">
        <w:rPr>
          <w:rFonts w:cs="Arial"/>
          <w:i/>
          <w:szCs w:val="24"/>
        </w:rPr>
        <w:t>Residential dwelling units on floors served by an elevator shall be adaptable.</w:t>
      </w:r>
      <w:r>
        <w:rPr>
          <w:rFonts w:cs="Arial"/>
          <w:i/>
          <w:szCs w:val="24"/>
        </w:rPr>
        <w:t xml:space="preserve"> </w:t>
      </w:r>
    </w:p>
    <w:p w14:paraId="5234A06F" w14:textId="77777777" w:rsidR="00151C93" w:rsidRPr="00B77423" w:rsidRDefault="00151C93" w:rsidP="00151C93">
      <w:pPr>
        <w:autoSpaceDE w:val="0"/>
        <w:autoSpaceDN w:val="0"/>
        <w:adjustRightInd w:val="0"/>
        <w:ind w:left="720"/>
        <w:rPr>
          <w:rFonts w:cs="Arial"/>
          <w:b/>
          <w:bCs/>
          <w:i/>
          <w:iCs/>
          <w:color w:val="000000" w:themeColor="text1"/>
          <w:szCs w:val="24"/>
          <w:u w:val="single"/>
        </w:rPr>
      </w:pPr>
      <w:r w:rsidRPr="00B77423">
        <w:rPr>
          <w:rFonts w:cs="Arial"/>
          <w:b/>
          <w:bCs/>
          <w:i/>
          <w:iCs/>
          <w:color w:val="000000" w:themeColor="text1"/>
          <w:szCs w:val="24"/>
          <w:u w:val="single"/>
        </w:rPr>
        <w:t xml:space="preserve">Exceptions: </w:t>
      </w:r>
    </w:p>
    <w:p w14:paraId="47FB9B30" w14:textId="77777777" w:rsidR="00151C93" w:rsidRPr="00B77423" w:rsidRDefault="00151C93" w:rsidP="00151C93">
      <w:pPr>
        <w:pStyle w:val="ListParagraph"/>
        <w:numPr>
          <w:ilvl w:val="0"/>
          <w:numId w:val="2"/>
        </w:numPr>
        <w:autoSpaceDE w:val="0"/>
        <w:autoSpaceDN w:val="0"/>
        <w:adjustRightInd w:val="0"/>
        <w:rPr>
          <w:rFonts w:cs="Arial"/>
          <w:i/>
          <w:iCs/>
          <w:color w:val="000000" w:themeColor="text1"/>
          <w:szCs w:val="24"/>
          <w:u w:val="single"/>
        </w:rPr>
      </w:pPr>
      <w:r w:rsidRPr="00B77423">
        <w:rPr>
          <w:rFonts w:cs="Arial"/>
          <w:i/>
          <w:iCs/>
          <w:color w:val="000000" w:themeColor="text1"/>
          <w:szCs w:val="24"/>
          <w:u w:val="single"/>
        </w:rPr>
        <w:t xml:space="preserve">A building with only an elevator that serves a parking garage or building entry level not containing residential dwelling units to the first ground floor above grade containing residential dwelling units. </w:t>
      </w:r>
    </w:p>
    <w:p w14:paraId="1A7D6A9D" w14:textId="77777777" w:rsidR="00151C93" w:rsidRPr="009F3714" w:rsidRDefault="00151C93" w:rsidP="00151C93">
      <w:pPr>
        <w:pStyle w:val="ListParagraph"/>
        <w:numPr>
          <w:ilvl w:val="0"/>
          <w:numId w:val="2"/>
        </w:numPr>
        <w:autoSpaceDE w:val="0"/>
        <w:autoSpaceDN w:val="0"/>
        <w:adjustRightInd w:val="0"/>
        <w:spacing w:after="240"/>
        <w:rPr>
          <w:rFonts w:cs="Arial"/>
          <w:i/>
          <w:iCs/>
          <w:color w:val="000000" w:themeColor="text1"/>
          <w:szCs w:val="24"/>
          <w:u w:val="single"/>
        </w:rPr>
      </w:pPr>
      <w:r w:rsidRPr="0067239D">
        <w:rPr>
          <w:rFonts w:cs="Arial"/>
          <w:i/>
          <w:iCs/>
          <w:szCs w:val="24"/>
          <w:u w:val="single"/>
        </w:rPr>
        <w:t xml:space="preserve">A building with a </w:t>
      </w:r>
      <w:r w:rsidRPr="00B77423">
        <w:rPr>
          <w:rFonts w:cs="Arial"/>
          <w:i/>
          <w:iCs/>
          <w:color w:val="000000" w:themeColor="text1"/>
          <w:szCs w:val="24"/>
          <w:u w:val="single"/>
        </w:rPr>
        <w:t xml:space="preserve">multi-story residential dwelling unit with </w:t>
      </w:r>
      <w:proofErr w:type="spellStart"/>
      <w:proofErr w:type="gramStart"/>
      <w:r w:rsidRPr="00B77423">
        <w:rPr>
          <w:rFonts w:cs="Arial"/>
          <w:i/>
          <w:iCs/>
          <w:color w:val="000000" w:themeColor="text1"/>
          <w:szCs w:val="24"/>
          <w:u w:val="single"/>
        </w:rPr>
        <w:t>a</w:t>
      </w:r>
      <w:proofErr w:type="spellEnd"/>
      <w:proofErr w:type="gramEnd"/>
      <w:r w:rsidRPr="00B77423">
        <w:rPr>
          <w:rFonts w:cs="Arial"/>
          <w:i/>
          <w:iCs/>
          <w:color w:val="000000" w:themeColor="text1"/>
          <w:szCs w:val="24"/>
          <w:u w:val="single"/>
        </w:rPr>
        <w:t xml:space="preserve"> elevator within the unit.</w:t>
      </w:r>
    </w:p>
    <w:p w14:paraId="586FCB45" w14:textId="77777777" w:rsidR="00151C93" w:rsidRDefault="00151C93" w:rsidP="00151C93">
      <w:pPr>
        <w:autoSpaceDE w:val="0"/>
        <w:autoSpaceDN w:val="0"/>
        <w:adjustRightInd w:val="0"/>
        <w:spacing w:after="240"/>
        <w:rPr>
          <w:rFonts w:cs="Arial"/>
          <w:iCs/>
          <w:color w:val="000000" w:themeColor="text1"/>
          <w:szCs w:val="24"/>
        </w:rPr>
      </w:pPr>
      <w:r>
        <w:rPr>
          <w:rFonts w:cs="Arial"/>
          <w:iCs/>
          <w:color w:val="000000" w:themeColor="text1"/>
          <w:szCs w:val="24"/>
        </w:rPr>
        <w:t>DRC’s Proposed Edits:</w:t>
      </w:r>
    </w:p>
    <w:p w14:paraId="53D605C9" w14:textId="77777777" w:rsidR="00151C93" w:rsidRDefault="00151C93" w:rsidP="00151C93">
      <w:pPr>
        <w:autoSpaceDE w:val="0"/>
        <w:autoSpaceDN w:val="0"/>
        <w:adjustRightInd w:val="0"/>
        <w:spacing w:after="240"/>
        <w:ind w:left="720"/>
        <w:rPr>
          <w:rFonts w:cs="Arial"/>
          <w:i/>
          <w:szCs w:val="24"/>
        </w:rPr>
      </w:pPr>
      <w:r w:rsidRPr="00B77423">
        <w:rPr>
          <w:rFonts w:cs="Arial"/>
          <w:i/>
          <w:iCs/>
          <w:color w:val="000000" w:themeColor="text1"/>
          <w:szCs w:val="24"/>
          <w:u w:val="single"/>
        </w:rPr>
        <w:t xml:space="preserve">A residential building with one or more elevators shall have an elevator serve all floors with a </w:t>
      </w:r>
      <w:r w:rsidRPr="009F3714">
        <w:rPr>
          <w:rFonts w:cs="Arial"/>
          <w:b/>
          <w:i/>
          <w:iCs/>
          <w:color w:val="000000" w:themeColor="text1"/>
          <w:sz w:val="32"/>
          <w:szCs w:val="32"/>
          <w:u w:val="single"/>
        </w:rPr>
        <w:t>primary</w:t>
      </w:r>
      <w:r>
        <w:rPr>
          <w:rFonts w:cs="Arial"/>
          <w:i/>
          <w:iCs/>
          <w:color w:val="000000" w:themeColor="text1"/>
          <w:szCs w:val="24"/>
          <w:u w:val="single"/>
        </w:rPr>
        <w:t xml:space="preserve"> </w:t>
      </w:r>
      <w:r w:rsidRPr="00B77423">
        <w:rPr>
          <w:rFonts w:cs="Arial"/>
          <w:i/>
          <w:iCs/>
          <w:color w:val="000000" w:themeColor="text1"/>
          <w:szCs w:val="24"/>
          <w:u w:val="single"/>
        </w:rPr>
        <w:t xml:space="preserve">residential dwelling unit </w:t>
      </w:r>
      <w:r w:rsidRPr="0067239D">
        <w:rPr>
          <w:rFonts w:cs="Arial"/>
          <w:i/>
          <w:iCs/>
          <w:szCs w:val="24"/>
          <w:u w:val="single"/>
        </w:rPr>
        <w:t xml:space="preserve">entrance and all floors with common use </w:t>
      </w:r>
      <w:r w:rsidRPr="00C775F6">
        <w:rPr>
          <w:rFonts w:cs="Arial"/>
          <w:i/>
          <w:iCs/>
          <w:strike/>
          <w:szCs w:val="24"/>
          <w:u w:val="single"/>
        </w:rPr>
        <w:t>spaces</w:t>
      </w:r>
      <w:r>
        <w:rPr>
          <w:rFonts w:cs="Arial"/>
          <w:i/>
          <w:iCs/>
          <w:szCs w:val="24"/>
          <w:u w:val="single"/>
        </w:rPr>
        <w:t xml:space="preserve"> </w:t>
      </w:r>
      <w:r w:rsidRPr="009F3714">
        <w:rPr>
          <w:rFonts w:cs="Arial"/>
          <w:b/>
          <w:i/>
          <w:iCs/>
          <w:sz w:val="32"/>
          <w:szCs w:val="32"/>
          <w:u w:val="single"/>
        </w:rPr>
        <w:t>areas</w:t>
      </w:r>
      <w:r w:rsidRPr="009F3714">
        <w:rPr>
          <w:rFonts w:cs="Arial"/>
          <w:i/>
          <w:iCs/>
          <w:sz w:val="32"/>
          <w:szCs w:val="32"/>
          <w:u w:val="single"/>
        </w:rPr>
        <w:t>.</w:t>
      </w:r>
      <w:r w:rsidRPr="0067239D">
        <w:rPr>
          <w:rFonts w:cs="Arial"/>
          <w:i/>
          <w:iCs/>
          <w:szCs w:val="24"/>
          <w:u w:val="single"/>
        </w:rPr>
        <w:t xml:space="preserve"> Elevators shall comply with Section </w:t>
      </w:r>
      <w:proofErr w:type="spellStart"/>
      <w:r w:rsidRPr="0067239D">
        <w:rPr>
          <w:rFonts w:cs="Arial"/>
          <w:i/>
          <w:iCs/>
          <w:szCs w:val="24"/>
          <w:u w:val="single"/>
        </w:rPr>
        <w:t>11B</w:t>
      </w:r>
      <w:proofErr w:type="spellEnd"/>
      <w:r w:rsidRPr="0067239D">
        <w:rPr>
          <w:rFonts w:cs="Arial"/>
          <w:i/>
          <w:iCs/>
          <w:szCs w:val="24"/>
          <w:u w:val="single"/>
        </w:rPr>
        <w:t xml:space="preserve">-407. </w:t>
      </w:r>
      <w:r w:rsidRPr="008C235C">
        <w:rPr>
          <w:rFonts w:cs="Arial"/>
          <w:i/>
          <w:szCs w:val="24"/>
        </w:rPr>
        <w:t>Residential dwelling units on floors served by an elevator shall be adaptable</w:t>
      </w:r>
      <w:r>
        <w:rPr>
          <w:rFonts w:cs="Arial"/>
          <w:i/>
          <w:szCs w:val="24"/>
        </w:rPr>
        <w:t>.</w:t>
      </w:r>
    </w:p>
    <w:p w14:paraId="54A8C330" w14:textId="77777777" w:rsidR="006C10E0" w:rsidRDefault="006C10E0" w:rsidP="006C10E0">
      <w:pPr>
        <w:rPr>
          <w:rFonts w:cs="Arial"/>
          <w:iCs/>
          <w:szCs w:val="24"/>
        </w:rPr>
      </w:pPr>
      <w:r w:rsidRPr="007E08DE">
        <w:rPr>
          <w:highlight w:val="yellow"/>
          <w:u w:val="single"/>
        </w:rPr>
        <w:t>Connie Arnold’s Comments</w:t>
      </w:r>
      <w:r w:rsidRPr="0070559F">
        <w:rPr>
          <w:highlight w:val="yellow"/>
        </w:rPr>
        <w:t xml:space="preserve"> </w:t>
      </w:r>
      <w:r w:rsidRPr="007E08DE">
        <w:rPr>
          <w:highlight w:val="yellow"/>
        </w:rPr>
        <w:t>– I support DRC’s</w:t>
      </w:r>
      <w:r w:rsidRPr="00B55662">
        <w:rPr>
          <w:highlight w:val="yellow"/>
        </w:rPr>
        <w:t xml:space="preserve"> “supp</w:t>
      </w:r>
      <w:r w:rsidRPr="006C10E0">
        <w:rPr>
          <w:highlight w:val="yellow"/>
        </w:rPr>
        <w:t xml:space="preserve">ort” position per the reasons mentioned in DRC’s letter dated April 24, </w:t>
      </w:r>
      <w:proofErr w:type="gramStart"/>
      <w:r w:rsidRPr="006C10E0">
        <w:rPr>
          <w:highlight w:val="yellow"/>
        </w:rPr>
        <w:t>2023</w:t>
      </w:r>
      <w:proofErr w:type="gramEnd"/>
      <w:r>
        <w:rPr>
          <w:highlight w:val="yellow"/>
        </w:rPr>
        <w:t xml:space="preserve"> w</w:t>
      </w:r>
      <w:r w:rsidR="00DB2811">
        <w:rPr>
          <w:highlight w:val="yellow"/>
        </w:rPr>
        <w:t>i</w:t>
      </w:r>
      <w:r>
        <w:rPr>
          <w:highlight w:val="yellow"/>
        </w:rPr>
        <w:t>th DRC’s proposed edits</w:t>
      </w:r>
      <w:r w:rsidRPr="006C10E0">
        <w:rPr>
          <w:highlight w:val="yellow"/>
        </w:rPr>
        <w:t>.</w:t>
      </w:r>
    </w:p>
    <w:p w14:paraId="6954FA1A" w14:textId="77777777" w:rsidR="00E66FD6" w:rsidRDefault="00E66FD6" w:rsidP="00151C93">
      <w:pPr>
        <w:rPr>
          <w:rFonts w:cs="Arial"/>
          <w:iCs/>
          <w:szCs w:val="24"/>
        </w:rPr>
      </w:pPr>
    </w:p>
    <w:p w14:paraId="7C0BA656" w14:textId="77777777" w:rsidR="00151C93" w:rsidRDefault="00151C93" w:rsidP="00151C93">
      <w:pPr>
        <w:rPr>
          <w:rFonts w:cs="Arial"/>
          <w:iCs/>
          <w:szCs w:val="24"/>
        </w:rPr>
      </w:pPr>
      <w:r w:rsidRPr="005228AA">
        <w:rPr>
          <w:rFonts w:cs="Arial"/>
          <w:iCs/>
          <w:szCs w:val="24"/>
        </w:rPr>
        <w:t>Comment:</w:t>
      </w:r>
    </w:p>
    <w:p w14:paraId="65F92AD9" w14:textId="77777777" w:rsidR="00151C93" w:rsidRDefault="006C10E0" w:rsidP="00151C93">
      <w:pPr>
        <w:rPr>
          <w:rFonts w:cs="Arial"/>
          <w:iCs/>
          <w:color w:val="000000" w:themeColor="text1"/>
          <w:szCs w:val="24"/>
        </w:rPr>
      </w:pPr>
      <w:bookmarkStart w:id="5" w:name="_Hlk132613568"/>
      <w:r>
        <w:rPr>
          <w:rFonts w:cs="Arial"/>
          <w:iCs/>
          <w:color w:val="000000" w:themeColor="text1"/>
          <w:szCs w:val="24"/>
        </w:rPr>
        <w:t xml:space="preserve">I support DRC’s comments and </w:t>
      </w:r>
      <w:r w:rsidR="00E66FD6">
        <w:rPr>
          <w:rFonts w:cs="Arial"/>
          <w:iCs/>
          <w:color w:val="000000" w:themeColor="text1"/>
          <w:szCs w:val="24"/>
        </w:rPr>
        <w:t>recommended</w:t>
      </w:r>
      <w:r>
        <w:rPr>
          <w:rFonts w:cs="Arial"/>
          <w:iCs/>
          <w:color w:val="000000" w:themeColor="text1"/>
          <w:szCs w:val="24"/>
        </w:rPr>
        <w:t xml:space="preserve"> edits “</w:t>
      </w:r>
      <w:r w:rsidR="00151C93">
        <w:rPr>
          <w:rFonts w:cs="Arial"/>
          <w:iCs/>
          <w:color w:val="000000" w:themeColor="text1"/>
          <w:szCs w:val="24"/>
        </w:rPr>
        <w:t xml:space="preserve">We have reviewed and considered the public comments of Sue Moe. </w:t>
      </w:r>
      <w:r w:rsidR="00151C93">
        <w:rPr>
          <w:szCs w:val="28"/>
        </w:rPr>
        <w:t xml:space="preserve">We believe our proposed changes marked in </w:t>
      </w:r>
      <w:r w:rsidR="00151C93" w:rsidRPr="009F3714">
        <w:rPr>
          <w:b/>
          <w:bCs/>
          <w:szCs w:val="28"/>
        </w:rPr>
        <w:t>bold</w:t>
      </w:r>
      <w:r w:rsidR="00151C93">
        <w:rPr>
          <w:szCs w:val="28"/>
        </w:rPr>
        <w:t xml:space="preserve"> above to </w:t>
      </w:r>
      <w:proofErr w:type="spellStart"/>
      <w:r w:rsidR="00151C93">
        <w:rPr>
          <w:szCs w:val="28"/>
        </w:rPr>
        <w:t>11B.233.3.1.2.1</w:t>
      </w:r>
      <w:proofErr w:type="spellEnd"/>
      <w:r w:rsidR="00151C93">
        <w:rPr>
          <w:szCs w:val="28"/>
        </w:rPr>
        <w:t xml:space="preserve"> are non-substantive, but may provide additional clarity and are adequate to respond to Ms. Moe’s concerns. We note that “primary entry” is a term used in the FHA guidelines and preamble, and common use “areas” is consistent with the language in </w:t>
      </w:r>
      <w:r w:rsidR="00151C93">
        <w:rPr>
          <w:szCs w:val="28"/>
        </w:rPr>
        <w:lastRenderedPageBreak/>
        <w:t xml:space="preserve">CBC Chapter </w:t>
      </w:r>
      <w:proofErr w:type="spellStart"/>
      <w:r w:rsidR="00151C93">
        <w:rPr>
          <w:szCs w:val="28"/>
        </w:rPr>
        <w:t>11A</w:t>
      </w:r>
      <w:proofErr w:type="spellEnd"/>
      <w:r w:rsidR="00151C93">
        <w:rPr>
          <w:szCs w:val="28"/>
        </w:rPr>
        <w:t xml:space="preserve">. </w:t>
      </w:r>
      <w:r w:rsidR="00151C93">
        <w:rPr>
          <w:rFonts w:cs="Arial"/>
          <w:iCs/>
          <w:color w:val="000000" w:themeColor="text1"/>
          <w:szCs w:val="24"/>
        </w:rPr>
        <w:t xml:space="preserve">We support the </w:t>
      </w:r>
      <w:proofErr w:type="spellStart"/>
      <w:r w:rsidR="00151C93">
        <w:rPr>
          <w:rFonts w:cs="Arial"/>
          <w:iCs/>
          <w:color w:val="000000" w:themeColor="text1"/>
          <w:szCs w:val="24"/>
        </w:rPr>
        <w:t>DSA</w:t>
      </w:r>
      <w:proofErr w:type="spellEnd"/>
      <w:r w:rsidR="00151C93">
        <w:rPr>
          <w:rFonts w:cs="Arial"/>
          <w:iCs/>
          <w:color w:val="000000" w:themeColor="text1"/>
          <w:szCs w:val="24"/>
        </w:rPr>
        <w:t>-proposed language as-is, but would not object to formatting changes, as suggested above, for additional clarity.</w:t>
      </w:r>
    </w:p>
    <w:p w14:paraId="22EDBF8B" w14:textId="77777777" w:rsidR="00151C93" w:rsidRDefault="00151C93" w:rsidP="00151C93">
      <w:pPr>
        <w:rPr>
          <w:rFonts w:cs="Arial"/>
          <w:iCs/>
          <w:color w:val="000000" w:themeColor="text1"/>
          <w:szCs w:val="24"/>
        </w:rPr>
      </w:pPr>
    </w:p>
    <w:p w14:paraId="15DA02E0" w14:textId="77777777" w:rsidR="00151C93" w:rsidRDefault="00151C93" w:rsidP="00151C93">
      <w:pPr>
        <w:shd w:val="clear" w:color="auto" w:fill="FFFFFF"/>
        <w:rPr>
          <w:szCs w:val="28"/>
        </w:rPr>
      </w:pPr>
      <w:r>
        <w:rPr>
          <w:szCs w:val="28"/>
        </w:rPr>
        <w:t xml:space="preserve">Additionally, we respectfully disagree with Ms. Moe regarding the language in Exception 1. Because this applies to buildings covered by Chapter </w:t>
      </w:r>
      <w:proofErr w:type="spellStart"/>
      <w:r>
        <w:rPr>
          <w:szCs w:val="28"/>
        </w:rPr>
        <w:t>11B</w:t>
      </w:r>
      <w:proofErr w:type="spellEnd"/>
      <w:r>
        <w:rPr>
          <w:szCs w:val="28"/>
        </w:rPr>
        <w:t xml:space="preserve">, much of the language in Chapter </w:t>
      </w:r>
      <w:proofErr w:type="spellStart"/>
      <w:r>
        <w:rPr>
          <w:szCs w:val="28"/>
        </w:rPr>
        <w:t>11A</w:t>
      </w:r>
      <w:proofErr w:type="spellEnd"/>
      <w:r>
        <w:rPr>
          <w:szCs w:val="28"/>
        </w:rPr>
        <w:t xml:space="preserve"> is inapplicable. This is one such example. Under Chapter </w:t>
      </w:r>
      <w:proofErr w:type="spellStart"/>
      <w:r>
        <w:rPr>
          <w:szCs w:val="28"/>
        </w:rPr>
        <w:t>11B</w:t>
      </w:r>
      <w:proofErr w:type="spellEnd"/>
      <w:r>
        <w:rPr>
          <w:szCs w:val="28"/>
        </w:rPr>
        <w:t>-206.2.3, “</w:t>
      </w:r>
      <w:r w:rsidRPr="005228AA">
        <w:rPr>
          <w:szCs w:val="28"/>
        </w:rPr>
        <w:t>At least one </w:t>
      </w:r>
      <w:hyperlink r:id="rId8" w:tgtFrame="loopstyle_link" w:history="1">
        <w:r w:rsidRPr="005228AA">
          <w:rPr>
            <w:szCs w:val="28"/>
          </w:rPr>
          <w:t>accessible route</w:t>
        </w:r>
      </w:hyperlink>
      <w:r w:rsidRPr="005228AA">
        <w:rPr>
          <w:szCs w:val="28"/>
        </w:rPr>
        <w:t> shall connect</w:t>
      </w:r>
      <w:r>
        <w:rPr>
          <w:szCs w:val="28"/>
        </w:rPr>
        <w:t xml:space="preserve"> </w:t>
      </w:r>
      <w:r w:rsidRPr="005228AA">
        <w:rPr>
          <w:szCs w:val="28"/>
        </w:rPr>
        <w:t>each </w:t>
      </w:r>
      <w:hyperlink r:id="rId9" w:history="1">
        <w:r w:rsidRPr="005228AA">
          <w:rPr>
            <w:szCs w:val="28"/>
          </w:rPr>
          <w:t>story</w:t>
        </w:r>
      </w:hyperlink>
      <w:r w:rsidRPr="005228AA">
        <w:rPr>
          <w:szCs w:val="28"/>
        </w:rPr>
        <w:t> and </w:t>
      </w:r>
      <w:hyperlink r:id="rId10" w:history="1">
        <w:r w:rsidRPr="005228AA">
          <w:rPr>
            <w:szCs w:val="28"/>
          </w:rPr>
          <w:t>mezzanine</w:t>
        </w:r>
      </w:hyperlink>
      <w:r w:rsidRPr="005228AA">
        <w:rPr>
          <w:szCs w:val="28"/>
        </w:rPr>
        <w:t> in multistory buildings and </w:t>
      </w:r>
      <w:hyperlink r:id="rId11" w:history="1">
        <w:r w:rsidRPr="005228AA">
          <w:rPr>
            <w:szCs w:val="28"/>
          </w:rPr>
          <w:t>facilities</w:t>
        </w:r>
      </w:hyperlink>
      <w:r w:rsidRPr="005228AA">
        <w:rPr>
          <w:szCs w:val="28"/>
        </w:rPr>
        <w:t>.” Therefore,</w:t>
      </w:r>
      <w:r>
        <w:rPr>
          <w:szCs w:val="28"/>
        </w:rPr>
        <w:t xml:space="preserve"> Ms. Moe’s</w:t>
      </w:r>
      <w:r w:rsidRPr="005228AA">
        <w:rPr>
          <w:szCs w:val="28"/>
        </w:rPr>
        <w:t xml:space="preserve"> proposed exceptions to </w:t>
      </w:r>
      <w:proofErr w:type="spellStart"/>
      <w:r w:rsidRPr="005228AA">
        <w:rPr>
          <w:szCs w:val="28"/>
        </w:rPr>
        <w:t>11B</w:t>
      </w:r>
      <w:proofErr w:type="spellEnd"/>
      <w:r w:rsidRPr="005228AA">
        <w:rPr>
          <w:szCs w:val="28"/>
        </w:rPr>
        <w:t xml:space="preserve">-233.3.1.2.2 are not appropriate, nor is the HUD/DOJ FAQ applicable.  We also note that </w:t>
      </w:r>
      <w:proofErr w:type="spellStart"/>
      <w:r>
        <w:rPr>
          <w:szCs w:val="28"/>
        </w:rPr>
        <w:t>ADAG</w:t>
      </w:r>
      <w:proofErr w:type="spellEnd"/>
      <w:r>
        <w:rPr>
          <w:szCs w:val="28"/>
        </w:rPr>
        <w:t xml:space="preserve"> section 233.3.5 and </w:t>
      </w:r>
      <w:proofErr w:type="spellStart"/>
      <w:r>
        <w:rPr>
          <w:szCs w:val="28"/>
        </w:rPr>
        <w:t>11B</w:t>
      </w:r>
      <w:proofErr w:type="spellEnd"/>
      <w:r>
        <w:rPr>
          <w:szCs w:val="28"/>
        </w:rPr>
        <w:t>-233.3.5 both</w:t>
      </w:r>
      <w:r w:rsidRPr="005228AA">
        <w:rPr>
          <w:szCs w:val="28"/>
        </w:rPr>
        <w:t xml:space="preserve"> require </w:t>
      </w:r>
      <w:r>
        <w:rPr>
          <w:szCs w:val="28"/>
        </w:rPr>
        <w:t xml:space="preserve">the </w:t>
      </w:r>
      <w:r w:rsidRPr="005228AA">
        <w:rPr>
          <w:szCs w:val="28"/>
        </w:rPr>
        <w:t xml:space="preserve">dispersal of Accessible Units throughout the building, so </w:t>
      </w:r>
      <w:r>
        <w:rPr>
          <w:szCs w:val="28"/>
        </w:rPr>
        <w:t>Accessible Units</w:t>
      </w:r>
      <w:r w:rsidRPr="005228AA">
        <w:rPr>
          <w:szCs w:val="28"/>
        </w:rPr>
        <w:t xml:space="preserve"> could not be provided exclusively on a ground floor</w:t>
      </w:r>
      <w:r>
        <w:rPr>
          <w:szCs w:val="28"/>
        </w:rPr>
        <w:t xml:space="preserve"> of a multistory building</w:t>
      </w:r>
      <w:r w:rsidRPr="005228AA">
        <w:rPr>
          <w:szCs w:val="28"/>
        </w:rPr>
        <w:t>.</w:t>
      </w:r>
      <w:r>
        <w:rPr>
          <w:szCs w:val="28"/>
        </w:rPr>
        <w:t xml:space="preserve"> Therefore, we do not believe it is appropriate to modify exception 1.  </w:t>
      </w:r>
    </w:p>
    <w:p w14:paraId="67AD1ADF" w14:textId="77777777" w:rsidR="00151C93" w:rsidRDefault="00151C93" w:rsidP="00151C93">
      <w:pPr>
        <w:shd w:val="clear" w:color="auto" w:fill="FFFFFF"/>
        <w:rPr>
          <w:szCs w:val="28"/>
        </w:rPr>
      </w:pPr>
    </w:p>
    <w:p w14:paraId="76ECD27F" w14:textId="77777777" w:rsidR="00151C93" w:rsidRDefault="00151C93" w:rsidP="00151C93">
      <w:r>
        <w:rPr>
          <w:szCs w:val="28"/>
        </w:rPr>
        <w:t xml:space="preserve">However, we note that Exception 4 to </w:t>
      </w:r>
      <w:proofErr w:type="spellStart"/>
      <w:r>
        <w:rPr>
          <w:szCs w:val="28"/>
        </w:rPr>
        <w:t>11B</w:t>
      </w:r>
      <w:proofErr w:type="spellEnd"/>
      <w:r>
        <w:rPr>
          <w:szCs w:val="28"/>
        </w:rPr>
        <w:t xml:space="preserve">-206.2.3 (the other exceptions do not apply to residential dwellings) may be applicable in extremely unusual circumstances.  While Exception 4 would not support Ms. Moe’s proposed changes, </w:t>
      </w:r>
      <w:proofErr w:type="spellStart"/>
      <w:r>
        <w:rPr>
          <w:szCs w:val="28"/>
        </w:rPr>
        <w:t>DSA</w:t>
      </w:r>
      <w:proofErr w:type="spellEnd"/>
      <w:r>
        <w:rPr>
          <w:szCs w:val="28"/>
        </w:rPr>
        <w:t xml:space="preserve"> may wish to consider whether some change is appropriate since exception 4 to </w:t>
      </w:r>
      <w:proofErr w:type="spellStart"/>
      <w:r>
        <w:rPr>
          <w:szCs w:val="28"/>
        </w:rPr>
        <w:t>11B</w:t>
      </w:r>
      <w:proofErr w:type="spellEnd"/>
      <w:r>
        <w:rPr>
          <w:szCs w:val="28"/>
        </w:rPr>
        <w:t xml:space="preserve">-206.2.3 (the other exceptions do not apply to residential dwellings) may be applicable in extremely unusual circumstances, as discussed below. </w:t>
      </w:r>
    </w:p>
    <w:p w14:paraId="76544B25" w14:textId="77777777" w:rsidR="00151C93" w:rsidRDefault="00151C93" w:rsidP="00151C93"/>
    <w:p w14:paraId="1AD3B1C5" w14:textId="77777777" w:rsidR="00151C93" w:rsidRDefault="00151C93" w:rsidP="00151C93">
      <w:proofErr w:type="spellStart"/>
      <w:r>
        <w:t>11B</w:t>
      </w:r>
      <w:proofErr w:type="spellEnd"/>
      <w:r>
        <w:t>-206.2.3 Exception 4 states,</w:t>
      </w:r>
    </w:p>
    <w:p w14:paraId="465798A0" w14:textId="77777777" w:rsidR="00151C93" w:rsidRDefault="00151C93" w:rsidP="00151C93">
      <w:pPr>
        <w:shd w:val="clear" w:color="auto" w:fill="FFFFFF"/>
        <w:rPr>
          <w:szCs w:val="28"/>
        </w:rPr>
      </w:pPr>
    </w:p>
    <w:p w14:paraId="29870599" w14:textId="77777777" w:rsidR="00151C93" w:rsidRPr="00531BD8" w:rsidRDefault="00151C93" w:rsidP="00151C93">
      <w:pPr>
        <w:shd w:val="clear" w:color="auto" w:fill="FFFFFF"/>
        <w:ind w:left="720"/>
        <w:rPr>
          <w:b/>
          <w:szCs w:val="28"/>
        </w:rPr>
      </w:pPr>
      <w:r>
        <w:rPr>
          <w:b/>
          <w:szCs w:val="28"/>
        </w:rPr>
        <w:t>“</w:t>
      </w:r>
      <w:proofErr w:type="spellStart"/>
      <w:r w:rsidRPr="00531BD8">
        <w:rPr>
          <w:b/>
          <w:szCs w:val="28"/>
        </w:rPr>
        <w:t>11B</w:t>
      </w:r>
      <w:proofErr w:type="spellEnd"/>
      <w:r w:rsidRPr="00531BD8">
        <w:rPr>
          <w:b/>
          <w:szCs w:val="28"/>
        </w:rPr>
        <w:t>-206.2.3 Multistory Buildings and Facilities</w:t>
      </w:r>
    </w:p>
    <w:p w14:paraId="3BEE7F65" w14:textId="77777777" w:rsidR="00151C93" w:rsidRDefault="00151C93" w:rsidP="00151C93">
      <w:pPr>
        <w:shd w:val="clear" w:color="auto" w:fill="FFFFFF"/>
        <w:ind w:left="720"/>
        <w:rPr>
          <w:szCs w:val="28"/>
        </w:rPr>
      </w:pPr>
      <w:r>
        <w:rPr>
          <w:szCs w:val="28"/>
        </w:rPr>
        <w:t>…</w:t>
      </w:r>
    </w:p>
    <w:p w14:paraId="479A241A" w14:textId="77777777" w:rsidR="00151C93" w:rsidRDefault="00151C93" w:rsidP="00151C93">
      <w:pPr>
        <w:shd w:val="clear" w:color="auto" w:fill="FFFFFF"/>
        <w:ind w:left="720"/>
        <w:rPr>
          <w:szCs w:val="28"/>
        </w:rPr>
      </w:pPr>
      <w:r>
        <w:rPr>
          <w:szCs w:val="28"/>
        </w:rPr>
        <w:t>Exceptions:</w:t>
      </w:r>
    </w:p>
    <w:p w14:paraId="7F67CE30" w14:textId="77777777" w:rsidR="00151C93" w:rsidRPr="004B5701" w:rsidRDefault="00151C93" w:rsidP="00151C93">
      <w:pPr>
        <w:shd w:val="clear" w:color="auto" w:fill="FFFFFF"/>
        <w:ind w:left="720"/>
        <w:rPr>
          <w:szCs w:val="28"/>
        </w:rPr>
      </w:pPr>
      <w:r>
        <w:rPr>
          <w:szCs w:val="28"/>
        </w:rPr>
        <w:t>…</w:t>
      </w:r>
    </w:p>
    <w:p w14:paraId="4C5DF1FC" w14:textId="77777777" w:rsidR="00151C93" w:rsidRPr="004B5701" w:rsidRDefault="00151C93" w:rsidP="00151C93">
      <w:pPr>
        <w:shd w:val="clear" w:color="auto" w:fill="FFFFFF"/>
        <w:ind w:left="720"/>
        <w:rPr>
          <w:szCs w:val="28"/>
        </w:rPr>
      </w:pPr>
    </w:p>
    <w:p w14:paraId="4B1935C6" w14:textId="77777777" w:rsidR="00151C93" w:rsidRDefault="00151C93" w:rsidP="00151C93">
      <w:pPr>
        <w:shd w:val="clear" w:color="auto" w:fill="FFFFFF"/>
        <w:ind w:left="720"/>
        <w:rPr>
          <w:szCs w:val="28"/>
        </w:rPr>
      </w:pPr>
      <w:r w:rsidRPr="004B5701">
        <w:rPr>
          <w:szCs w:val="28"/>
        </w:rPr>
        <w:t xml:space="preserve">(4) In residential facilities, an accessible route shall not be required to connect stories where residential dwelling units with mobility features required to comply with Sections </w:t>
      </w:r>
      <w:proofErr w:type="spellStart"/>
      <w:r w:rsidRPr="004B5701">
        <w:rPr>
          <w:szCs w:val="28"/>
        </w:rPr>
        <w:t>11B</w:t>
      </w:r>
      <w:proofErr w:type="spellEnd"/>
      <w:r w:rsidRPr="004B5701">
        <w:rPr>
          <w:szCs w:val="28"/>
        </w:rPr>
        <w:t xml:space="preserve">-809.2 through </w:t>
      </w:r>
      <w:proofErr w:type="spellStart"/>
      <w:r w:rsidRPr="004B5701">
        <w:rPr>
          <w:szCs w:val="28"/>
        </w:rPr>
        <w:t>11B</w:t>
      </w:r>
      <w:proofErr w:type="spellEnd"/>
      <w:r w:rsidRPr="004B5701">
        <w:rPr>
          <w:szCs w:val="28"/>
        </w:rPr>
        <w:t xml:space="preserve">-809.4, residential dwelling units with adaptable features complying with Sections </w:t>
      </w:r>
      <w:proofErr w:type="spellStart"/>
      <w:r w:rsidRPr="004B5701">
        <w:rPr>
          <w:szCs w:val="28"/>
        </w:rPr>
        <w:t>11B</w:t>
      </w:r>
      <w:proofErr w:type="spellEnd"/>
      <w:r w:rsidRPr="004B5701">
        <w:rPr>
          <w:szCs w:val="28"/>
        </w:rPr>
        <w:t xml:space="preserve">-809.6 through </w:t>
      </w:r>
      <w:proofErr w:type="spellStart"/>
      <w:r w:rsidRPr="004B5701">
        <w:rPr>
          <w:szCs w:val="28"/>
        </w:rPr>
        <w:t>11B</w:t>
      </w:r>
      <w:proofErr w:type="spellEnd"/>
      <w:r w:rsidRPr="004B5701">
        <w:rPr>
          <w:szCs w:val="28"/>
        </w:rPr>
        <w:t xml:space="preserve">-809.12, all common use areas serving residential dwelling units with mobility features required to comply with Sections </w:t>
      </w:r>
      <w:proofErr w:type="spellStart"/>
      <w:r w:rsidRPr="004B5701">
        <w:rPr>
          <w:szCs w:val="28"/>
        </w:rPr>
        <w:t>11B</w:t>
      </w:r>
      <w:proofErr w:type="spellEnd"/>
      <w:r w:rsidRPr="004B5701">
        <w:rPr>
          <w:szCs w:val="28"/>
        </w:rPr>
        <w:t xml:space="preserve">-809.2 through </w:t>
      </w:r>
      <w:proofErr w:type="spellStart"/>
      <w:r w:rsidRPr="004B5701">
        <w:rPr>
          <w:szCs w:val="28"/>
        </w:rPr>
        <w:t>11B</w:t>
      </w:r>
      <w:proofErr w:type="spellEnd"/>
      <w:r w:rsidRPr="004B5701">
        <w:rPr>
          <w:szCs w:val="28"/>
        </w:rPr>
        <w:t xml:space="preserve">-809.4, all common use areas serving residential dwelling units with adaptable features complying with Sections </w:t>
      </w:r>
      <w:proofErr w:type="spellStart"/>
      <w:r w:rsidRPr="004B5701">
        <w:rPr>
          <w:szCs w:val="28"/>
        </w:rPr>
        <w:t>11B</w:t>
      </w:r>
      <w:proofErr w:type="spellEnd"/>
      <w:r w:rsidRPr="004B5701">
        <w:rPr>
          <w:szCs w:val="28"/>
        </w:rPr>
        <w:t xml:space="preserve">-809.6 through </w:t>
      </w:r>
      <w:proofErr w:type="spellStart"/>
      <w:r w:rsidRPr="004B5701">
        <w:rPr>
          <w:szCs w:val="28"/>
        </w:rPr>
        <w:t>11B</w:t>
      </w:r>
      <w:proofErr w:type="spellEnd"/>
      <w:r w:rsidRPr="004B5701">
        <w:rPr>
          <w:szCs w:val="28"/>
        </w:rPr>
        <w:t xml:space="preserve">-809.12, and public </w:t>
      </w:r>
      <w:r w:rsidRPr="004B5701">
        <w:rPr>
          <w:szCs w:val="28"/>
        </w:rPr>
        <w:lastRenderedPageBreak/>
        <w:t>use areas serving residential dwelling units are on an accessible route.</w:t>
      </w:r>
    </w:p>
    <w:p w14:paraId="2130D5FB" w14:textId="77777777" w:rsidR="00151C93" w:rsidRDefault="00151C93" w:rsidP="00151C93">
      <w:pPr>
        <w:shd w:val="clear" w:color="auto" w:fill="FFFFFF"/>
        <w:ind w:left="720"/>
        <w:rPr>
          <w:szCs w:val="28"/>
        </w:rPr>
      </w:pPr>
    </w:p>
    <w:p w14:paraId="698DCAFC" w14:textId="77777777" w:rsidR="00151C93" w:rsidRDefault="00151C93" w:rsidP="00151C93">
      <w:pPr>
        <w:shd w:val="clear" w:color="auto" w:fill="FFFFFF"/>
        <w:rPr>
          <w:szCs w:val="28"/>
        </w:rPr>
      </w:pPr>
      <w:r w:rsidRPr="009F3714">
        <w:rPr>
          <w:szCs w:val="28"/>
        </w:rPr>
        <w:t>As Bill Hecker explains:</w:t>
      </w:r>
    </w:p>
    <w:p w14:paraId="7FB1065A" w14:textId="77777777" w:rsidR="00151C93" w:rsidRPr="009F3714" w:rsidRDefault="00151C93" w:rsidP="00151C93">
      <w:pPr>
        <w:shd w:val="clear" w:color="auto" w:fill="FFFFFF"/>
        <w:rPr>
          <w:szCs w:val="28"/>
        </w:rPr>
      </w:pPr>
    </w:p>
    <w:p w14:paraId="454D9E9C" w14:textId="77777777" w:rsidR="00151C93" w:rsidRPr="009F3714" w:rsidRDefault="00151C93" w:rsidP="00151C93">
      <w:pPr>
        <w:shd w:val="clear" w:color="auto" w:fill="FFFFFF"/>
        <w:ind w:left="720"/>
        <w:rPr>
          <w:szCs w:val="28"/>
        </w:rPr>
      </w:pPr>
      <w:r w:rsidRPr="009F3714">
        <w:rPr>
          <w:szCs w:val="28"/>
        </w:rPr>
        <w:t xml:space="preserve">“First, this provision will only apply in instances where the public housing project doesn't include an elevator.  When can that happen? Primarily, when the project is a single-story building, but also when the building complies with the conditions of </w:t>
      </w:r>
      <w:proofErr w:type="spellStart"/>
      <w:r w:rsidRPr="009F3714">
        <w:rPr>
          <w:szCs w:val="28"/>
        </w:rPr>
        <w:t>11B</w:t>
      </w:r>
      <w:proofErr w:type="spellEnd"/>
      <w:r w:rsidRPr="009F3714">
        <w:rPr>
          <w:szCs w:val="28"/>
        </w:rPr>
        <w:t>-206.2.3 Exception (4) above.</w:t>
      </w:r>
    </w:p>
    <w:p w14:paraId="4DCAA083" w14:textId="77777777" w:rsidR="00151C93" w:rsidRPr="009F3714" w:rsidRDefault="00151C93" w:rsidP="00151C93">
      <w:pPr>
        <w:shd w:val="clear" w:color="auto" w:fill="FFFFFF"/>
        <w:rPr>
          <w:szCs w:val="28"/>
        </w:rPr>
      </w:pPr>
    </w:p>
    <w:p w14:paraId="717C9342" w14:textId="77777777" w:rsidR="00151C93" w:rsidRPr="009F3714" w:rsidRDefault="00151C93" w:rsidP="00151C93">
      <w:pPr>
        <w:shd w:val="clear" w:color="auto" w:fill="FFFFFF"/>
        <w:ind w:left="720"/>
        <w:rPr>
          <w:szCs w:val="28"/>
        </w:rPr>
      </w:pPr>
      <w:r>
        <w:rPr>
          <w:szCs w:val="28"/>
        </w:rPr>
        <w:t>However, i</w:t>
      </w:r>
      <w:r w:rsidRPr="009F3714">
        <w:rPr>
          <w:szCs w:val="28"/>
        </w:rPr>
        <w:t>t is difficult to imagine circumstances where Exception 4 would apply. The only possible situation</w:t>
      </w:r>
      <w:r>
        <w:rPr>
          <w:szCs w:val="28"/>
        </w:rPr>
        <w:t>—</w:t>
      </w:r>
      <w:r w:rsidRPr="009F3714">
        <w:rPr>
          <w:szCs w:val="28"/>
        </w:rPr>
        <w:t>beyond the most basic single-story public housing design strategy</w:t>
      </w:r>
      <w:r>
        <w:rPr>
          <w:szCs w:val="28"/>
        </w:rPr>
        <w:t>—</w:t>
      </w:r>
      <w:r w:rsidRPr="009F3714">
        <w:rPr>
          <w:szCs w:val="28"/>
        </w:rPr>
        <w:t>that</w:t>
      </w:r>
      <w:r>
        <w:rPr>
          <w:szCs w:val="28"/>
        </w:rPr>
        <w:t xml:space="preserve"> </w:t>
      </w:r>
      <w:r w:rsidRPr="009F3714">
        <w:rPr>
          <w:szCs w:val="28"/>
        </w:rPr>
        <w:t xml:space="preserve">might apply to </w:t>
      </w:r>
      <w:proofErr w:type="spellStart"/>
      <w:r w:rsidRPr="009F3714">
        <w:rPr>
          <w:szCs w:val="28"/>
        </w:rPr>
        <w:t>11B</w:t>
      </w:r>
      <w:proofErr w:type="spellEnd"/>
      <w:r w:rsidRPr="009F3714">
        <w:rPr>
          <w:szCs w:val="28"/>
        </w:rPr>
        <w:t>-233.3.1.2.2 could be the following Case Study. </w:t>
      </w:r>
    </w:p>
    <w:p w14:paraId="532A4ABA" w14:textId="77777777" w:rsidR="00151C93" w:rsidRPr="009F3714" w:rsidRDefault="00151C93" w:rsidP="00151C93">
      <w:pPr>
        <w:shd w:val="clear" w:color="auto" w:fill="FFFFFF"/>
        <w:rPr>
          <w:szCs w:val="28"/>
        </w:rPr>
      </w:pPr>
    </w:p>
    <w:p w14:paraId="1881B63D" w14:textId="77777777" w:rsidR="00151C93" w:rsidRPr="009F3714" w:rsidRDefault="00151C93" w:rsidP="00151C93">
      <w:pPr>
        <w:shd w:val="clear" w:color="auto" w:fill="FFFFFF"/>
        <w:ind w:left="720"/>
        <w:rPr>
          <w:szCs w:val="28"/>
        </w:rPr>
      </w:pPr>
      <w:r w:rsidRPr="009F3714">
        <w:rPr>
          <w:b/>
          <w:bCs/>
          <w:szCs w:val="28"/>
        </w:rPr>
        <w:t>Multi-Story Mixed-Use Building Case Study</w:t>
      </w:r>
      <w:r w:rsidRPr="009F3714">
        <w:rPr>
          <w:szCs w:val="28"/>
        </w:rPr>
        <w:t xml:space="preserve">:  A possible design strategy that might apply this Exception (4) and the multiple-ground floor dwelling exception without an elevator connecting each level could be where a publicly funded multistory "mixed-use" project has three stories proposed on a very steep lot in San Francisco. The project is an urban in-fill site along Lombard Street with no proposed off-street parking and the only site arrival points for the 3 separate accessible building entrances are from the sidewalk immediately adjoining each of the separate building floors as the project flows up the hill. The lowest story with 6 units nestled into the hillside and the middle story with 12 units above that lower section also nestled into the hillside have only residential dwelling units without any common residential amenity spaces on either floor (no laundry, no trash rooms, no community room, no public restrooms, no leasing or maintenance office) and the upper building level houses only a retail tenant with  an accessible entrance off the corner of Lombard Street and Leavenworth Street at the top of the hill. The site is such that there is no need for an exit stair tower on the alley side of the building as each individual level exits directly to grade on the side opposite the Lombard entrances. In this case study, a three-story residential mixed-use public housing building designed and constructed by the City of San Francisco housing authority would not appear to require an elevator or any accessible route connection between the 3 individual levels which are individually served by accessible approach </w:t>
      </w:r>
      <w:r w:rsidRPr="009F3714">
        <w:rPr>
          <w:szCs w:val="28"/>
        </w:rPr>
        <w:lastRenderedPageBreak/>
        <w:t>routes from the Lombard Street sidewalk to building entrances and exits on each level because each level has its own accessible entrance and exit at grade and there is no need for a floor-to-floor connection for the operation of the housing or retail tenant programs.</w:t>
      </w:r>
    </w:p>
    <w:p w14:paraId="4338EE85" w14:textId="77777777" w:rsidR="00151C93" w:rsidRPr="009F3714" w:rsidRDefault="00151C93" w:rsidP="00151C93">
      <w:pPr>
        <w:shd w:val="clear" w:color="auto" w:fill="FFFFFF"/>
        <w:rPr>
          <w:szCs w:val="28"/>
        </w:rPr>
      </w:pPr>
    </w:p>
    <w:p w14:paraId="7A232C2B" w14:textId="77777777" w:rsidR="00151C93" w:rsidRDefault="00151C93" w:rsidP="00151C93">
      <w:r w:rsidRPr="009F3714">
        <w:rPr>
          <w:szCs w:val="28"/>
        </w:rPr>
        <w:t>Given that such a situation is highly unlikely and is akin to separate buildings, we don’t believe modifications are necessary, but wanted to bring this to your attention.</w:t>
      </w:r>
      <w:r>
        <w:rPr>
          <w:szCs w:val="28"/>
        </w:rPr>
        <w:t xml:space="preserve"> </w:t>
      </w:r>
      <w:r w:rsidRPr="005228AA">
        <w:rPr>
          <w:i/>
        </w:rPr>
        <w:t>See</w:t>
      </w:r>
      <w:r>
        <w:t xml:space="preserve"> HSC subsections 18930(a)(1), 18930(a)(2), 18930(a)(3), </w:t>
      </w:r>
      <w:r w:rsidRPr="00A52DC7">
        <w:t>18930(a)(</w:t>
      </w:r>
      <w:r>
        <w:t>4</w:t>
      </w:r>
      <w:r w:rsidRPr="00A52DC7">
        <w:t>)</w:t>
      </w:r>
      <w:r>
        <w:t xml:space="preserve">, and </w:t>
      </w:r>
      <w:r w:rsidRPr="00A52DC7">
        <w:t>18930(a)(</w:t>
      </w:r>
      <w:r>
        <w:t>7</w:t>
      </w:r>
      <w:r w:rsidRPr="00A52DC7">
        <w:t>)</w:t>
      </w:r>
      <w:r>
        <w:t xml:space="preserve">, and </w:t>
      </w:r>
      <w:r w:rsidRPr="00A52DC7">
        <w:t>18930(a)(</w:t>
      </w:r>
      <w:r>
        <w:t>8</w:t>
      </w:r>
      <w:r w:rsidRPr="00A52DC7">
        <w:t>)</w:t>
      </w:r>
      <w:r>
        <w:t>.</w:t>
      </w:r>
      <w:r w:rsidR="00DB2811">
        <w:t>”</w:t>
      </w:r>
    </w:p>
    <w:bookmarkEnd w:id="5"/>
    <w:p w14:paraId="3262753E" w14:textId="77777777" w:rsidR="00151C93" w:rsidRPr="006B387F" w:rsidRDefault="00151C93" w:rsidP="00151C93">
      <w:pPr>
        <w:rPr>
          <w:szCs w:val="28"/>
        </w:rPr>
      </w:pPr>
    </w:p>
    <w:p w14:paraId="06389CAD" w14:textId="77777777" w:rsidR="00151C93" w:rsidRDefault="00151C93" w:rsidP="00151C93">
      <w:pPr>
        <w:autoSpaceDE w:val="0"/>
        <w:autoSpaceDN w:val="0"/>
        <w:adjustRightInd w:val="0"/>
        <w:spacing w:after="240"/>
        <w:rPr>
          <w:rFonts w:cs="Arial"/>
          <w:i/>
          <w:iCs/>
          <w:color w:val="000000" w:themeColor="text1"/>
          <w:szCs w:val="24"/>
          <w:u w:val="single"/>
        </w:rPr>
      </w:pPr>
      <w:proofErr w:type="spellStart"/>
      <w:r w:rsidRPr="00642841">
        <w:rPr>
          <w:rFonts w:cs="Arial"/>
          <w:b/>
          <w:bCs/>
          <w:i/>
          <w:iCs/>
          <w:szCs w:val="24"/>
        </w:rPr>
        <w:t>11B</w:t>
      </w:r>
      <w:proofErr w:type="spellEnd"/>
      <w:r w:rsidRPr="00642841">
        <w:rPr>
          <w:rFonts w:cs="Arial"/>
          <w:b/>
          <w:bCs/>
          <w:i/>
          <w:iCs/>
          <w:szCs w:val="24"/>
        </w:rPr>
        <w:t xml:space="preserve">-233.3.1.2.2 </w:t>
      </w:r>
      <w:proofErr w:type="gramStart"/>
      <w:r w:rsidRPr="00642841">
        <w:rPr>
          <w:rFonts w:cs="Arial"/>
          <w:b/>
          <w:bCs/>
          <w:i/>
          <w:iCs/>
          <w:strike/>
          <w:szCs w:val="24"/>
        </w:rPr>
        <w:t>Non-elevator</w:t>
      </w:r>
      <w:proofErr w:type="gramEnd"/>
      <w:r w:rsidRPr="00642841">
        <w:rPr>
          <w:rFonts w:cs="Arial"/>
          <w:b/>
          <w:bCs/>
          <w:i/>
          <w:iCs/>
          <w:strike/>
          <w:szCs w:val="24"/>
        </w:rPr>
        <w:t xml:space="preserve"> buildings</w:t>
      </w:r>
      <w:r w:rsidRPr="00642841">
        <w:rPr>
          <w:rFonts w:cs="Arial"/>
          <w:b/>
          <w:bCs/>
          <w:i/>
          <w:iCs/>
          <w:szCs w:val="24"/>
        </w:rPr>
        <w:t xml:space="preserve">. </w:t>
      </w:r>
      <w:r w:rsidRPr="00642841">
        <w:rPr>
          <w:rFonts w:cs="Arial"/>
          <w:b/>
          <w:bCs/>
          <w:i/>
          <w:iCs/>
          <w:szCs w:val="24"/>
          <w:u w:val="single"/>
        </w:rPr>
        <w:t>Ground floor residential dwelling units</w:t>
      </w:r>
      <w:r w:rsidRPr="00642841">
        <w:rPr>
          <w:rFonts w:cs="Arial"/>
          <w:b/>
          <w:bCs/>
          <w:i/>
          <w:iCs/>
          <w:szCs w:val="24"/>
        </w:rPr>
        <w:t>.</w:t>
      </w:r>
      <w:r w:rsidRPr="00642841">
        <w:rPr>
          <w:rFonts w:cs="Arial"/>
          <w:i/>
          <w:iCs/>
          <w:szCs w:val="24"/>
        </w:rPr>
        <w:t xml:space="preserve"> Ground floor residential dwelling units </w:t>
      </w:r>
      <w:r w:rsidRPr="00642841">
        <w:rPr>
          <w:rFonts w:cs="Arial"/>
          <w:i/>
          <w:iCs/>
          <w:strike/>
          <w:szCs w:val="24"/>
        </w:rPr>
        <w:t>in non-elevator</w:t>
      </w:r>
      <w:r>
        <w:rPr>
          <w:rFonts w:cs="Arial"/>
          <w:i/>
          <w:iCs/>
          <w:color w:val="000000" w:themeColor="text1"/>
          <w:szCs w:val="24"/>
          <w:u w:val="single"/>
        </w:rPr>
        <w:t xml:space="preserve"> </w:t>
      </w:r>
      <w:r w:rsidRPr="00642841">
        <w:rPr>
          <w:rFonts w:cs="Arial"/>
          <w:i/>
          <w:iCs/>
          <w:strike/>
          <w:szCs w:val="24"/>
        </w:rPr>
        <w:t>buildings</w:t>
      </w:r>
      <w:r w:rsidRPr="00642841">
        <w:rPr>
          <w:rFonts w:cs="Arial"/>
          <w:i/>
          <w:iCs/>
          <w:szCs w:val="24"/>
        </w:rPr>
        <w:t xml:space="preserve"> shall be adaptable.</w:t>
      </w:r>
      <w:r>
        <w:rPr>
          <w:rFonts w:cs="Arial"/>
          <w:i/>
          <w:iCs/>
          <w:szCs w:val="24"/>
        </w:rPr>
        <w:t xml:space="preserve"> </w:t>
      </w:r>
      <w:r w:rsidRPr="00B77423">
        <w:rPr>
          <w:rFonts w:cs="Arial"/>
          <w:i/>
          <w:iCs/>
          <w:color w:val="000000" w:themeColor="text1"/>
          <w:szCs w:val="24"/>
          <w:u w:val="single"/>
        </w:rPr>
        <w:t>A building may have one or more ground floors.</w:t>
      </w:r>
    </w:p>
    <w:p w14:paraId="44DF4175" w14:textId="77777777" w:rsidR="00DB2811" w:rsidRDefault="00DB2811" w:rsidP="00151C93">
      <w:pPr>
        <w:rPr>
          <w:rFonts w:cs="Arial"/>
          <w:iCs/>
          <w:szCs w:val="24"/>
        </w:rPr>
      </w:pPr>
      <w:bookmarkStart w:id="6" w:name="_Hlk129862851"/>
      <w:r w:rsidRPr="007E08DE">
        <w:rPr>
          <w:highlight w:val="yellow"/>
          <w:u w:val="single"/>
        </w:rPr>
        <w:t>Connie Arnold’s Comments</w:t>
      </w:r>
      <w:r w:rsidRPr="0070559F">
        <w:rPr>
          <w:highlight w:val="yellow"/>
        </w:rPr>
        <w:t xml:space="preserve"> </w:t>
      </w:r>
      <w:r w:rsidRPr="007E08DE">
        <w:rPr>
          <w:highlight w:val="yellow"/>
        </w:rPr>
        <w:t>– I support DRC’s</w:t>
      </w:r>
      <w:r w:rsidRPr="00B55662">
        <w:rPr>
          <w:highlight w:val="yellow"/>
        </w:rPr>
        <w:t xml:space="preserve"> “</w:t>
      </w:r>
      <w:r w:rsidR="00C55278">
        <w:rPr>
          <w:highlight w:val="yellow"/>
        </w:rPr>
        <w:t xml:space="preserve">strongly </w:t>
      </w:r>
      <w:r w:rsidRPr="00B55662">
        <w:rPr>
          <w:highlight w:val="yellow"/>
        </w:rPr>
        <w:t>supp</w:t>
      </w:r>
      <w:r w:rsidRPr="006C10E0">
        <w:rPr>
          <w:highlight w:val="yellow"/>
        </w:rPr>
        <w:t>ort” position per the reasons mentioned in DRC’s letter dated April 24, 2</w:t>
      </w:r>
      <w:r w:rsidRPr="00E66FD6">
        <w:rPr>
          <w:highlight w:val="yellow"/>
        </w:rPr>
        <w:t>023</w:t>
      </w:r>
      <w:r w:rsidR="00E66FD6" w:rsidRPr="00E66FD6">
        <w:rPr>
          <w:highlight w:val="yellow"/>
        </w:rPr>
        <w:t>.</w:t>
      </w:r>
    </w:p>
    <w:p w14:paraId="43DF1094" w14:textId="77777777" w:rsidR="00DB2811" w:rsidRDefault="00DB2811" w:rsidP="00151C93">
      <w:pPr>
        <w:rPr>
          <w:rFonts w:cs="Arial"/>
          <w:iCs/>
          <w:szCs w:val="24"/>
        </w:rPr>
      </w:pPr>
    </w:p>
    <w:p w14:paraId="5F8BC6E5" w14:textId="77777777" w:rsidR="00151C93" w:rsidRPr="005228AA" w:rsidRDefault="00151C93" w:rsidP="00151C93">
      <w:pPr>
        <w:rPr>
          <w:rFonts w:cs="Arial"/>
          <w:iCs/>
          <w:szCs w:val="24"/>
        </w:rPr>
      </w:pPr>
      <w:r w:rsidRPr="005228AA">
        <w:rPr>
          <w:rFonts w:cs="Arial"/>
          <w:iCs/>
          <w:szCs w:val="24"/>
        </w:rPr>
        <w:t>Comment:</w:t>
      </w:r>
    </w:p>
    <w:p w14:paraId="105A23D3" w14:textId="77777777" w:rsidR="00151C93" w:rsidRPr="0032347C" w:rsidRDefault="00DB2811" w:rsidP="00151C93">
      <w:r>
        <w:rPr>
          <w:szCs w:val="28"/>
        </w:rPr>
        <w:t>I support DRC’s position “</w:t>
      </w:r>
      <w:r w:rsidR="00151C93" w:rsidRPr="00312A9A">
        <w:rPr>
          <w:szCs w:val="28"/>
        </w:rPr>
        <w:t>We strongly support these proposed changes as they provide clarification and help to ensure accessibility.</w:t>
      </w:r>
      <w:r w:rsidR="00151C93">
        <w:rPr>
          <w:szCs w:val="28"/>
        </w:rPr>
        <w:t xml:space="preserve"> </w:t>
      </w:r>
      <w:r w:rsidR="00151C93" w:rsidRPr="005228AA">
        <w:rPr>
          <w:i/>
        </w:rPr>
        <w:t>See</w:t>
      </w:r>
      <w:r w:rsidR="00151C93">
        <w:t xml:space="preserve"> HSC subsections 18930(a)(1), 18930(a)(2), 18930(a)(3), </w:t>
      </w:r>
      <w:r w:rsidR="00151C93" w:rsidRPr="00A52DC7">
        <w:t>18930(a)(</w:t>
      </w:r>
      <w:r w:rsidR="00151C93">
        <w:t>4</w:t>
      </w:r>
      <w:r w:rsidR="00151C93" w:rsidRPr="00A52DC7">
        <w:t>)</w:t>
      </w:r>
      <w:r w:rsidR="00151C93">
        <w:t xml:space="preserve">, </w:t>
      </w:r>
      <w:r w:rsidR="00151C93" w:rsidRPr="00A52DC7">
        <w:t>18930(a)(</w:t>
      </w:r>
      <w:r w:rsidR="00151C93">
        <w:t>7</w:t>
      </w:r>
      <w:r w:rsidR="00151C93" w:rsidRPr="00A52DC7">
        <w:t>)</w:t>
      </w:r>
      <w:r w:rsidR="00151C93">
        <w:t xml:space="preserve">, and </w:t>
      </w:r>
      <w:r w:rsidR="00151C93" w:rsidRPr="00A52DC7">
        <w:t>18930(a)(</w:t>
      </w:r>
      <w:r w:rsidR="00151C93">
        <w:t>8</w:t>
      </w:r>
      <w:r w:rsidR="00151C93" w:rsidRPr="00A52DC7">
        <w:t>)</w:t>
      </w:r>
      <w:r w:rsidR="00151C93">
        <w:t>.</w:t>
      </w:r>
      <w:r>
        <w:t>”</w:t>
      </w:r>
    </w:p>
    <w:bookmarkEnd w:id="6"/>
    <w:p w14:paraId="6D1D06F4" w14:textId="77777777" w:rsidR="00151C93" w:rsidRPr="00751168" w:rsidRDefault="00151C93" w:rsidP="00151C93">
      <w:pPr>
        <w:ind w:right="86"/>
        <w:rPr>
          <w:b/>
        </w:rPr>
      </w:pPr>
    </w:p>
    <w:p w14:paraId="0DA0AC6A" w14:textId="77777777" w:rsidR="00151C93" w:rsidRPr="00751168" w:rsidRDefault="00151C93" w:rsidP="00151C93">
      <w:pPr>
        <w:ind w:right="86"/>
        <w:rPr>
          <w:b/>
        </w:rPr>
      </w:pPr>
      <w:r w:rsidRPr="00751168">
        <w:rPr>
          <w:b/>
        </w:rPr>
        <w:t>ITEM 12</w:t>
      </w:r>
    </w:p>
    <w:p w14:paraId="68031607" w14:textId="77777777" w:rsidR="00151C93" w:rsidRPr="000C1681" w:rsidRDefault="00151C93" w:rsidP="00151C93">
      <w:pPr>
        <w:ind w:right="86"/>
        <w:rPr>
          <w:b/>
        </w:rPr>
      </w:pPr>
      <w:r w:rsidRPr="00751168">
        <w:rPr>
          <w:b/>
        </w:rPr>
        <w:t xml:space="preserve">Chapter </w:t>
      </w:r>
      <w:proofErr w:type="spellStart"/>
      <w:r w:rsidRPr="00751168">
        <w:rPr>
          <w:b/>
        </w:rPr>
        <w:t>11B</w:t>
      </w:r>
      <w:proofErr w:type="spellEnd"/>
      <w:r w:rsidRPr="00751168">
        <w:rPr>
          <w:b/>
        </w:rPr>
        <w:t xml:space="preserve"> ACCESSIBILITY TO PUBLIC BUILDINGS, PUBLIC ACCOMMODATIONS, COMMERCIAL BUILDINGS AND PUBLIC HOUSING, Section </w:t>
      </w:r>
      <w:proofErr w:type="spellStart"/>
      <w:r w:rsidRPr="00751168">
        <w:rPr>
          <w:b/>
        </w:rPr>
        <w:t>11B</w:t>
      </w:r>
      <w:proofErr w:type="spellEnd"/>
      <w:r w:rsidRPr="00751168">
        <w:rPr>
          <w:b/>
        </w:rPr>
        <w:t>-249 Adult changing facilities.</w:t>
      </w:r>
      <w:r>
        <w:rPr>
          <w:b/>
        </w:rPr>
        <w:t xml:space="preserve"> </w:t>
      </w:r>
      <w:proofErr w:type="spellStart"/>
      <w:r w:rsidRPr="00501410">
        <w:rPr>
          <w:rFonts w:cs="Arial"/>
          <w:b/>
          <w:bCs/>
          <w:i/>
          <w:iCs/>
          <w:szCs w:val="24"/>
          <w:u w:val="single"/>
        </w:rPr>
        <w:t>11B</w:t>
      </w:r>
      <w:proofErr w:type="spellEnd"/>
      <w:r w:rsidRPr="00501410">
        <w:rPr>
          <w:rFonts w:cs="Arial"/>
          <w:b/>
          <w:bCs/>
          <w:i/>
          <w:iCs/>
          <w:szCs w:val="24"/>
          <w:u w:val="single"/>
        </w:rPr>
        <w:t>-249.1.3</w:t>
      </w:r>
      <w:r>
        <w:rPr>
          <w:rFonts w:cs="Arial"/>
          <w:i/>
          <w:iCs/>
          <w:szCs w:val="24"/>
        </w:rPr>
        <w:t xml:space="preserve"> </w:t>
      </w:r>
      <w:r>
        <w:rPr>
          <w:rFonts w:cs="Arial"/>
          <w:i/>
          <w:iCs/>
          <w:szCs w:val="24"/>
          <w:u w:val="single"/>
        </w:rPr>
        <w:t>On or after January 1, 2025, a</w:t>
      </w:r>
      <w:r w:rsidRPr="00501410">
        <w:rPr>
          <w:rFonts w:cs="Arial"/>
          <w:i/>
          <w:iCs/>
          <w:szCs w:val="24"/>
          <w:u w:val="single"/>
        </w:rPr>
        <w:t xml:space="preserve">lterations to existing commercial places of public amusement which require a permit or for which the estimated cost is ten thousand dollars ($10,000) or more shall provide no fewer than one adult changing facility in compliance with Section </w:t>
      </w:r>
      <w:proofErr w:type="spellStart"/>
      <w:r w:rsidRPr="00501410">
        <w:rPr>
          <w:rFonts w:cs="Arial"/>
          <w:i/>
          <w:iCs/>
          <w:szCs w:val="24"/>
          <w:u w:val="single"/>
        </w:rPr>
        <w:t>11B</w:t>
      </w:r>
      <w:proofErr w:type="spellEnd"/>
      <w:r w:rsidRPr="00501410">
        <w:rPr>
          <w:rFonts w:cs="Arial"/>
          <w:i/>
          <w:iCs/>
          <w:szCs w:val="24"/>
          <w:u w:val="single"/>
        </w:rPr>
        <w:t>-813.</w:t>
      </w:r>
    </w:p>
    <w:p w14:paraId="5970FB3C" w14:textId="77777777" w:rsidR="00151C93" w:rsidRDefault="00151C93" w:rsidP="00151C93">
      <w:pPr>
        <w:rPr>
          <w:rFonts w:cs="Arial"/>
          <w:b/>
          <w:bCs/>
          <w:i/>
          <w:iCs/>
          <w:szCs w:val="24"/>
          <w:u w:val="single"/>
        </w:rPr>
      </w:pPr>
    </w:p>
    <w:p w14:paraId="5E630DD4" w14:textId="77777777" w:rsidR="00151C93" w:rsidRPr="0046521A" w:rsidRDefault="00151C93" w:rsidP="00151C93">
      <w:pPr>
        <w:rPr>
          <w:rFonts w:cs="Arial"/>
        </w:rPr>
      </w:pPr>
      <w:r w:rsidRPr="006E0025">
        <w:rPr>
          <w:rFonts w:cs="Arial"/>
          <w:b/>
          <w:bCs/>
          <w:i/>
          <w:iCs/>
          <w:szCs w:val="24"/>
          <w:u w:val="single"/>
        </w:rPr>
        <w:t>Exception:</w:t>
      </w:r>
      <w:r w:rsidRPr="006E0025">
        <w:rPr>
          <w:rFonts w:cs="Arial"/>
          <w:i/>
          <w:iCs/>
          <w:szCs w:val="24"/>
          <w:u w:val="single"/>
        </w:rPr>
        <w:t xml:space="preserve"> Existing commercial places of public amusement with an existing adult changing facility in compliance with Section </w:t>
      </w:r>
      <w:proofErr w:type="spellStart"/>
      <w:r w:rsidRPr="006E0025">
        <w:rPr>
          <w:rFonts w:cs="Arial"/>
          <w:i/>
          <w:iCs/>
          <w:szCs w:val="24"/>
          <w:u w:val="single"/>
        </w:rPr>
        <w:t>11B</w:t>
      </w:r>
      <w:proofErr w:type="spellEnd"/>
      <w:r w:rsidRPr="006E0025">
        <w:rPr>
          <w:rFonts w:cs="Arial"/>
          <w:i/>
          <w:iCs/>
          <w:szCs w:val="24"/>
          <w:u w:val="single"/>
        </w:rPr>
        <w:t>-813 shall not be required to provide additional adult changing facilities.</w:t>
      </w:r>
    </w:p>
    <w:p w14:paraId="19166079" w14:textId="77777777" w:rsidR="00151C93" w:rsidRDefault="00151C93" w:rsidP="00151C93">
      <w:pPr>
        <w:rPr>
          <w:szCs w:val="28"/>
        </w:rPr>
      </w:pPr>
    </w:p>
    <w:p w14:paraId="0A7FCF5D" w14:textId="77777777" w:rsidR="00DB2811" w:rsidRDefault="00DB2811" w:rsidP="00151C93">
      <w:pPr>
        <w:rPr>
          <w:rFonts w:cs="Arial"/>
          <w:iCs/>
          <w:szCs w:val="24"/>
        </w:rPr>
      </w:pPr>
      <w:r w:rsidRPr="00FA5E2C">
        <w:rPr>
          <w:highlight w:val="yellow"/>
          <w:u w:val="single"/>
        </w:rPr>
        <w:t>Connie Arnold’s Comments</w:t>
      </w:r>
      <w:r w:rsidRPr="0070559F">
        <w:rPr>
          <w:highlight w:val="yellow"/>
        </w:rPr>
        <w:t xml:space="preserve"> </w:t>
      </w:r>
      <w:r w:rsidRPr="00FA5E2C">
        <w:rPr>
          <w:highlight w:val="yellow"/>
        </w:rPr>
        <w:t xml:space="preserve">– I support DRC’s “support” position, but I do not support the exception for large amusement parks that require extensive walking to access an adult changing station where financial interests are </w:t>
      </w:r>
      <w:r w:rsidRPr="00FA5E2C">
        <w:rPr>
          <w:highlight w:val="yellow"/>
        </w:rPr>
        <w:lastRenderedPageBreak/>
        <w:t>such that the entity has the means to provide greater amusement park restroom facilities and access for all members of the public</w:t>
      </w:r>
      <w:r>
        <w:rPr>
          <w:highlight w:val="yellow"/>
        </w:rPr>
        <w:t xml:space="preserve"> such as Disneyland, California Adventure, Knott’s Berry Farm, Magic Mountain, Sea World, San Diego Zoo, the San Diego Wild Animal Park and where rides and functions are not centrally located but are dispersed throughout a large area</w:t>
      </w:r>
      <w:r w:rsidRPr="00FA5E2C">
        <w:rPr>
          <w:highlight w:val="yellow"/>
        </w:rPr>
        <w:t>.</w:t>
      </w:r>
    </w:p>
    <w:p w14:paraId="6442C83F" w14:textId="77777777" w:rsidR="00DB2811" w:rsidRDefault="00DB2811" w:rsidP="00151C93">
      <w:pPr>
        <w:rPr>
          <w:rFonts w:cs="Arial"/>
          <w:iCs/>
          <w:szCs w:val="24"/>
        </w:rPr>
      </w:pPr>
    </w:p>
    <w:p w14:paraId="71091231" w14:textId="77777777" w:rsidR="00151C93" w:rsidRPr="005228AA" w:rsidRDefault="00151C93" w:rsidP="00151C93">
      <w:pPr>
        <w:rPr>
          <w:rFonts w:cs="Arial"/>
          <w:iCs/>
          <w:szCs w:val="24"/>
        </w:rPr>
      </w:pPr>
      <w:r w:rsidRPr="005228AA">
        <w:rPr>
          <w:rFonts w:cs="Arial"/>
          <w:iCs/>
          <w:szCs w:val="24"/>
        </w:rPr>
        <w:t>Comment:</w:t>
      </w:r>
    </w:p>
    <w:p w14:paraId="040BE4EE" w14:textId="77777777" w:rsidR="00151C93" w:rsidRPr="00312A9A" w:rsidRDefault="00DB2811" w:rsidP="00151C93">
      <w:pPr>
        <w:rPr>
          <w:szCs w:val="28"/>
        </w:rPr>
      </w:pPr>
      <w:r>
        <w:rPr>
          <w:szCs w:val="28"/>
        </w:rPr>
        <w:t>I support DRC’s comments “</w:t>
      </w:r>
      <w:r w:rsidR="00151C93" w:rsidRPr="00312A9A">
        <w:rPr>
          <w:szCs w:val="28"/>
        </w:rPr>
        <w:t>We strongly support these proposed changes as they expand accessibility, as required by statute.</w:t>
      </w:r>
      <w:r w:rsidR="00151C93">
        <w:rPr>
          <w:szCs w:val="28"/>
        </w:rPr>
        <w:t xml:space="preserve"> </w:t>
      </w:r>
      <w:r w:rsidR="00151C93" w:rsidRPr="005228AA">
        <w:rPr>
          <w:i/>
        </w:rPr>
        <w:t>See</w:t>
      </w:r>
      <w:r w:rsidR="00151C93">
        <w:t xml:space="preserve"> HSC subsections 18930(a)(1), 18930(a)(2), 18930(a)(3), and </w:t>
      </w:r>
      <w:r w:rsidR="00151C93" w:rsidRPr="00A52DC7">
        <w:t>18930(a)(</w:t>
      </w:r>
      <w:r w:rsidR="00151C93">
        <w:t>4</w:t>
      </w:r>
      <w:r w:rsidR="00151C93" w:rsidRPr="00A52DC7">
        <w:t>)</w:t>
      </w:r>
      <w:r w:rsidR="00151C93">
        <w:t>.</w:t>
      </w:r>
      <w:r>
        <w:t>”</w:t>
      </w:r>
    </w:p>
    <w:p w14:paraId="575A2D24" w14:textId="77777777" w:rsidR="00151C93" w:rsidRPr="00751168" w:rsidRDefault="00151C93" w:rsidP="00151C93">
      <w:pPr>
        <w:rPr>
          <w:b/>
        </w:rPr>
      </w:pPr>
    </w:p>
    <w:p w14:paraId="39829E23" w14:textId="77777777" w:rsidR="00151C93" w:rsidRPr="00751168" w:rsidRDefault="00151C93" w:rsidP="00151C93">
      <w:pPr>
        <w:ind w:right="86"/>
        <w:rPr>
          <w:b/>
        </w:rPr>
      </w:pPr>
      <w:r w:rsidRPr="00751168">
        <w:rPr>
          <w:b/>
        </w:rPr>
        <w:t>ITEM 13</w:t>
      </w:r>
    </w:p>
    <w:p w14:paraId="62F9794F" w14:textId="77777777" w:rsidR="00151C93" w:rsidRDefault="00151C93" w:rsidP="00151C93">
      <w:pPr>
        <w:ind w:right="86"/>
        <w:rPr>
          <w:b/>
        </w:rPr>
      </w:pPr>
      <w:r w:rsidRPr="00751168">
        <w:rPr>
          <w:b/>
        </w:rPr>
        <w:t xml:space="preserve">Chapter </w:t>
      </w:r>
      <w:proofErr w:type="spellStart"/>
      <w:r w:rsidRPr="00751168">
        <w:rPr>
          <w:b/>
        </w:rPr>
        <w:t>11B</w:t>
      </w:r>
      <w:proofErr w:type="spellEnd"/>
      <w:r w:rsidRPr="00751168">
        <w:rPr>
          <w:b/>
        </w:rPr>
        <w:t xml:space="preserve"> ACCESSIBILITY TO PUBLIC BUILDINGS, PUBLIC ACCOMMODATIONS, COMMERCIAL BUILDINGS AND PUBLIC HOUSING, Section 406.3.2, Figure </w:t>
      </w:r>
      <w:proofErr w:type="spellStart"/>
      <w:r w:rsidRPr="00751168">
        <w:rPr>
          <w:b/>
        </w:rPr>
        <w:t>11B</w:t>
      </w:r>
      <w:proofErr w:type="spellEnd"/>
      <w:r w:rsidRPr="00751168">
        <w:rPr>
          <w:b/>
        </w:rPr>
        <w:t>-406.3.2</w:t>
      </w:r>
    </w:p>
    <w:p w14:paraId="17AFA850" w14:textId="77777777" w:rsidR="00151C93" w:rsidRDefault="00151C93" w:rsidP="00151C93">
      <w:pPr>
        <w:ind w:right="86"/>
        <w:rPr>
          <w:b/>
        </w:rPr>
      </w:pPr>
    </w:p>
    <w:p w14:paraId="48D8CC05" w14:textId="77777777" w:rsidR="00151C93" w:rsidRDefault="00151C93" w:rsidP="00151C93">
      <w:pPr>
        <w:ind w:right="86"/>
      </w:pPr>
      <w:r>
        <w:t xml:space="preserve">The location of detectable warnings at a parallel curb ramp bottom landing was changed in Section </w:t>
      </w:r>
      <w:proofErr w:type="spellStart"/>
      <w:r>
        <w:t>11B</w:t>
      </w:r>
      <w:proofErr w:type="spellEnd"/>
      <w:r>
        <w:t xml:space="preserve">-705.1.2.2.2 Parallel Curb Ramps, during the 2019 Intervening Code Adoption Cycle, to require detectable warnings to be located 6 to 8 inches back from the face of the curb. The corresponding figure for Section </w:t>
      </w:r>
      <w:proofErr w:type="spellStart"/>
      <w:r>
        <w:t>11B</w:t>
      </w:r>
      <w:proofErr w:type="spellEnd"/>
      <w:r>
        <w:t xml:space="preserve">-705.1.2.2.2 was updated, but the Figure </w:t>
      </w:r>
      <w:proofErr w:type="spellStart"/>
      <w:r>
        <w:t>11B</w:t>
      </w:r>
      <w:proofErr w:type="spellEnd"/>
      <w:r>
        <w:t>-406.3.2 was not updated and currently shows the detectable warnings at the face of curb. This change is proposed to correct the location of the detectable warnings to reflect the code language and make the two figures consistent.</w:t>
      </w:r>
    </w:p>
    <w:p w14:paraId="4017B62E" w14:textId="77777777" w:rsidR="00151C93" w:rsidRDefault="00151C93" w:rsidP="00151C93">
      <w:pPr>
        <w:ind w:right="86"/>
      </w:pPr>
    </w:p>
    <w:p w14:paraId="68B4DECC" w14:textId="77777777" w:rsidR="00852E4E" w:rsidRPr="005228AA" w:rsidRDefault="00852E4E" w:rsidP="00852E4E">
      <w:pPr>
        <w:rPr>
          <w:rFonts w:cs="Arial"/>
          <w:iCs/>
          <w:szCs w:val="24"/>
        </w:rPr>
      </w:pPr>
      <w:r w:rsidRPr="00B65FB9">
        <w:rPr>
          <w:highlight w:val="yellow"/>
          <w:u w:val="single"/>
        </w:rPr>
        <w:t>Connie Arnold’s Comments</w:t>
      </w:r>
      <w:r w:rsidRPr="0070559F">
        <w:rPr>
          <w:highlight w:val="yellow"/>
        </w:rPr>
        <w:t xml:space="preserve"> </w:t>
      </w:r>
      <w:r w:rsidRPr="00B65FB9">
        <w:rPr>
          <w:highlight w:val="yellow"/>
        </w:rPr>
        <w:t>– I support DRC’s “support” position, but I want future efforts to focus on specifying yellow truncated domes as the specific required contrast color</w:t>
      </w:r>
      <w:r>
        <w:rPr>
          <w:highlight w:val="yellow"/>
        </w:rPr>
        <w:t xml:space="preserve"> as it is the color most visible to persons with visual disabilities and is easily visible for everyone</w:t>
      </w:r>
      <w:r w:rsidRPr="00B65FB9">
        <w:rPr>
          <w:highlight w:val="yellow"/>
        </w:rPr>
        <w:t>.</w:t>
      </w:r>
      <w:r>
        <w:t xml:space="preserve"> </w:t>
      </w:r>
    </w:p>
    <w:p w14:paraId="7DD41B03" w14:textId="77777777" w:rsidR="00852E4E" w:rsidRDefault="00852E4E" w:rsidP="00151C93">
      <w:pPr>
        <w:ind w:right="86"/>
      </w:pPr>
    </w:p>
    <w:p w14:paraId="4D1D394D" w14:textId="77777777" w:rsidR="00151C93" w:rsidRPr="005228AA" w:rsidRDefault="00151C93" w:rsidP="00151C93">
      <w:pPr>
        <w:rPr>
          <w:rFonts w:cs="Arial"/>
          <w:iCs/>
          <w:szCs w:val="24"/>
        </w:rPr>
      </w:pPr>
      <w:r w:rsidRPr="005228AA">
        <w:rPr>
          <w:rFonts w:cs="Arial"/>
          <w:iCs/>
          <w:szCs w:val="24"/>
        </w:rPr>
        <w:t>Comment:</w:t>
      </w:r>
    </w:p>
    <w:p w14:paraId="752C1882" w14:textId="77777777" w:rsidR="00151C93" w:rsidRPr="009F3714" w:rsidRDefault="00852E4E" w:rsidP="00151C93">
      <w:r>
        <w:rPr>
          <w:szCs w:val="28"/>
        </w:rPr>
        <w:t>I support DRC’s comment “</w:t>
      </w:r>
      <w:r w:rsidR="00151C93" w:rsidRPr="00E54317">
        <w:rPr>
          <w:szCs w:val="28"/>
        </w:rPr>
        <w:t>We support this change to prevent conflicts in the codes.</w:t>
      </w:r>
      <w:r w:rsidR="00151C93">
        <w:rPr>
          <w:szCs w:val="28"/>
        </w:rPr>
        <w:t xml:space="preserve"> </w:t>
      </w:r>
      <w:r w:rsidR="00151C93" w:rsidRPr="005228AA">
        <w:rPr>
          <w:i/>
        </w:rPr>
        <w:t>See</w:t>
      </w:r>
      <w:r w:rsidR="00151C93">
        <w:t xml:space="preserve"> HSC subsections 18930(a)(1), 18930(a)(2), 18930(a)(3), and </w:t>
      </w:r>
      <w:r w:rsidR="00151C93" w:rsidRPr="00A52DC7">
        <w:t>18930(a)(</w:t>
      </w:r>
      <w:r w:rsidR="00151C93">
        <w:t>4</w:t>
      </w:r>
      <w:r w:rsidR="00151C93" w:rsidRPr="00A52DC7">
        <w:t>)</w:t>
      </w:r>
      <w:r w:rsidR="00151C93">
        <w:t>.</w:t>
      </w:r>
      <w:r>
        <w:t>”</w:t>
      </w:r>
    </w:p>
    <w:p w14:paraId="37B535C1" w14:textId="77777777" w:rsidR="00151C93" w:rsidRPr="00751168" w:rsidRDefault="00151C93" w:rsidP="00151C93">
      <w:pPr>
        <w:ind w:right="86"/>
        <w:rPr>
          <w:b/>
        </w:rPr>
      </w:pPr>
    </w:p>
    <w:p w14:paraId="3DDBF0C6" w14:textId="77777777" w:rsidR="00151C93" w:rsidRPr="00751168" w:rsidRDefault="00151C93" w:rsidP="00151C93">
      <w:pPr>
        <w:ind w:right="86"/>
        <w:rPr>
          <w:b/>
        </w:rPr>
      </w:pPr>
      <w:r w:rsidRPr="00751168">
        <w:rPr>
          <w:b/>
        </w:rPr>
        <w:t>ITEM 14</w:t>
      </w:r>
    </w:p>
    <w:p w14:paraId="39B0B698" w14:textId="77777777" w:rsidR="00151C93" w:rsidRPr="00751168" w:rsidRDefault="00151C93" w:rsidP="00151C93">
      <w:pPr>
        <w:ind w:right="86"/>
        <w:rPr>
          <w:b/>
        </w:rPr>
      </w:pPr>
      <w:r w:rsidRPr="00751168">
        <w:rPr>
          <w:b/>
        </w:rPr>
        <w:lastRenderedPageBreak/>
        <w:t xml:space="preserve">Chapter </w:t>
      </w:r>
      <w:proofErr w:type="spellStart"/>
      <w:r w:rsidRPr="00751168">
        <w:rPr>
          <w:b/>
        </w:rPr>
        <w:t>11B</w:t>
      </w:r>
      <w:proofErr w:type="spellEnd"/>
      <w:r w:rsidRPr="00751168">
        <w:rPr>
          <w:b/>
        </w:rPr>
        <w:t xml:space="preserve"> ACCESSIBILITY TO PUBLIC BUILDINGS, PUBLIC ACCOMMODATIONS, COMMERCIAL BUILDINGS AND PUBLIC HOUSING, Section </w:t>
      </w:r>
      <w:proofErr w:type="spellStart"/>
      <w:r w:rsidRPr="00751168">
        <w:rPr>
          <w:b/>
        </w:rPr>
        <w:t>11B</w:t>
      </w:r>
      <w:proofErr w:type="spellEnd"/>
      <w:r w:rsidRPr="00751168">
        <w:rPr>
          <w:b/>
        </w:rPr>
        <w:t>-604.8 Toilet compartments.</w:t>
      </w:r>
    </w:p>
    <w:p w14:paraId="4B59B6D1" w14:textId="77777777" w:rsidR="00151C93" w:rsidRDefault="00151C93" w:rsidP="00151C93">
      <w:pPr>
        <w:rPr>
          <w:rFonts w:cs="Arial"/>
          <w:szCs w:val="24"/>
        </w:rPr>
      </w:pPr>
      <w:proofErr w:type="spellStart"/>
      <w:r w:rsidRPr="009C5D56">
        <w:rPr>
          <w:rFonts w:cs="Arial"/>
          <w:b/>
          <w:bCs/>
          <w:i/>
          <w:iCs/>
          <w:szCs w:val="24"/>
        </w:rPr>
        <w:t>11B</w:t>
      </w:r>
      <w:proofErr w:type="spellEnd"/>
      <w:r w:rsidRPr="009C5D56">
        <w:rPr>
          <w:rFonts w:cs="Arial"/>
          <w:b/>
          <w:bCs/>
          <w:i/>
          <w:iCs/>
          <w:szCs w:val="24"/>
        </w:rPr>
        <w:t>-</w:t>
      </w:r>
      <w:r w:rsidRPr="009C5D56">
        <w:rPr>
          <w:rFonts w:cs="Arial"/>
          <w:b/>
          <w:bCs/>
          <w:szCs w:val="24"/>
        </w:rPr>
        <w:t>604.8.1.2 Doors.</w:t>
      </w:r>
      <w:r w:rsidRPr="00950B05">
        <w:rPr>
          <w:rFonts w:cs="Arial"/>
          <w:szCs w:val="24"/>
        </w:rPr>
        <w:t xml:space="preserve"> Toilet compartment doors,</w:t>
      </w:r>
      <w:r>
        <w:rPr>
          <w:rFonts w:cs="Arial"/>
          <w:szCs w:val="24"/>
        </w:rPr>
        <w:t xml:space="preserve"> </w:t>
      </w:r>
      <w:r w:rsidRPr="00950B05">
        <w:rPr>
          <w:rFonts w:cs="Arial"/>
          <w:szCs w:val="24"/>
        </w:rPr>
        <w:t xml:space="preserve">including door hardware, shall </w:t>
      </w:r>
      <w:bookmarkStart w:id="7" w:name="_Hlk115948061"/>
      <w:r>
        <w:rPr>
          <w:rFonts w:cs="Arial"/>
          <w:szCs w:val="24"/>
        </w:rPr>
        <w:t>…</w:t>
      </w:r>
    </w:p>
    <w:p w14:paraId="4BC74259" w14:textId="77777777" w:rsidR="00151C93" w:rsidRDefault="00151C93" w:rsidP="00151C93">
      <w:pPr>
        <w:rPr>
          <w:rFonts w:cs="Arial"/>
          <w:i/>
          <w:iCs/>
          <w:szCs w:val="24"/>
        </w:rPr>
      </w:pPr>
      <w:r w:rsidRPr="009348DF">
        <w:rPr>
          <w:rFonts w:cs="Arial"/>
          <w:i/>
          <w:iCs/>
          <w:szCs w:val="24"/>
        </w:rPr>
        <w:t xml:space="preserve">The door shall be self-closing </w:t>
      </w:r>
      <w:r w:rsidRPr="009348DF">
        <w:rPr>
          <w:rFonts w:cs="Arial"/>
          <w:i/>
          <w:iCs/>
          <w:szCs w:val="24"/>
          <w:u w:val="single"/>
        </w:rPr>
        <w:t>and have a privacy latch</w:t>
      </w:r>
      <w:r w:rsidRPr="009348DF">
        <w:rPr>
          <w:rFonts w:cs="Arial"/>
          <w:i/>
          <w:iCs/>
          <w:szCs w:val="24"/>
        </w:rPr>
        <w:t>.</w:t>
      </w:r>
      <w:bookmarkEnd w:id="7"/>
      <w:r w:rsidRPr="009348DF">
        <w:rPr>
          <w:rFonts w:cs="Arial"/>
          <w:szCs w:val="24"/>
        </w:rPr>
        <w:t xml:space="preserve"> A</w:t>
      </w:r>
      <w:r w:rsidRPr="00950B05">
        <w:rPr>
          <w:rFonts w:cs="Arial"/>
          <w:szCs w:val="24"/>
        </w:rPr>
        <w:t xml:space="preserve"> door </w:t>
      </w:r>
      <w:proofErr w:type="gramStart"/>
      <w:r w:rsidRPr="00950B05">
        <w:rPr>
          <w:rFonts w:cs="Arial"/>
          <w:szCs w:val="24"/>
        </w:rPr>
        <w:t>pull</w:t>
      </w:r>
      <w:proofErr w:type="gramEnd"/>
      <w:r w:rsidRPr="00950B05">
        <w:rPr>
          <w:rFonts w:cs="Arial"/>
          <w:szCs w:val="24"/>
        </w:rPr>
        <w:t xml:space="preserve"> complying with</w:t>
      </w:r>
      <w:r>
        <w:rPr>
          <w:rFonts w:cs="Arial"/>
          <w:szCs w:val="24"/>
        </w:rPr>
        <w:t xml:space="preserve"> </w:t>
      </w:r>
      <w:r w:rsidRPr="009C5D56">
        <w:rPr>
          <w:rFonts w:cs="Arial"/>
          <w:i/>
          <w:iCs/>
          <w:szCs w:val="24"/>
        </w:rPr>
        <w:t xml:space="preserve">Section </w:t>
      </w:r>
      <w:proofErr w:type="spellStart"/>
      <w:r w:rsidRPr="009C5D56">
        <w:rPr>
          <w:rFonts w:cs="Arial"/>
          <w:i/>
          <w:iCs/>
          <w:szCs w:val="24"/>
        </w:rPr>
        <w:t>11B</w:t>
      </w:r>
      <w:proofErr w:type="spellEnd"/>
      <w:r w:rsidRPr="009C5D56">
        <w:rPr>
          <w:rFonts w:cs="Arial"/>
          <w:i/>
          <w:iCs/>
          <w:szCs w:val="24"/>
        </w:rPr>
        <w:t>-</w:t>
      </w:r>
      <w:r w:rsidRPr="00950B05">
        <w:rPr>
          <w:rFonts w:cs="Arial"/>
          <w:szCs w:val="24"/>
        </w:rPr>
        <w:t>404.2.7 shall be placed on both sides of the</w:t>
      </w:r>
      <w:r>
        <w:rPr>
          <w:rFonts w:cs="Arial"/>
          <w:szCs w:val="24"/>
        </w:rPr>
        <w:t xml:space="preserve"> </w:t>
      </w:r>
      <w:r w:rsidRPr="00950B05">
        <w:rPr>
          <w:rFonts w:cs="Arial"/>
          <w:szCs w:val="24"/>
        </w:rPr>
        <w:t xml:space="preserve">door near the latch. </w:t>
      </w:r>
      <w:r w:rsidRPr="009C5D56">
        <w:rPr>
          <w:rFonts w:cs="Arial"/>
          <w:i/>
          <w:iCs/>
          <w:szCs w:val="24"/>
        </w:rPr>
        <w:t>Doors shall not swing into the clear floor space or clearance required for any fixture. Doors may swing into that portion of maneuvering space which does not overlap the clearance required at a water closet.</w:t>
      </w:r>
    </w:p>
    <w:p w14:paraId="364922AE" w14:textId="77777777" w:rsidR="00151C93" w:rsidRDefault="00151C93" w:rsidP="00151C93">
      <w:pPr>
        <w:rPr>
          <w:rFonts w:cs="Arial"/>
          <w:szCs w:val="24"/>
        </w:rPr>
      </w:pPr>
    </w:p>
    <w:p w14:paraId="2EC43897" w14:textId="77777777" w:rsidR="00852E4E" w:rsidRDefault="00852E4E" w:rsidP="00151C93">
      <w:pPr>
        <w:rPr>
          <w:rFonts w:cs="Arial"/>
          <w:iCs/>
          <w:szCs w:val="24"/>
        </w:rPr>
      </w:pPr>
      <w:r w:rsidRPr="007E08DE">
        <w:rPr>
          <w:highlight w:val="yellow"/>
          <w:u w:val="single"/>
        </w:rPr>
        <w:t>Connie Arnold’s Comment</w:t>
      </w:r>
      <w:r w:rsidR="00E76219">
        <w:rPr>
          <w:highlight w:val="yellow"/>
          <w:u w:val="single"/>
        </w:rPr>
        <w:t>s</w:t>
      </w:r>
      <w:r w:rsidRPr="0070559F">
        <w:rPr>
          <w:highlight w:val="yellow"/>
        </w:rPr>
        <w:t xml:space="preserve"> </w:t>
      </w:r>
      <w:r w:rsidRPr="007E08DE">
        <w:rPr>
          <w:highlight w:val="yellow"/>
        </w:rPr>
        <w:t>– I support DRC’s</w:t>
      </w:r>
      <w:r w:rsidRPr="00B55662">
        <w:rPr>
          <w:highlight w:val="yellow"/>
        </w:rPr>
        <w:t xml:space="preserve"> “support” position per the reasons mentioned in DRC’s letter</w:t>
      </w:r>
      <w:r>
        <w:rPr>
          <w:highlight w:val="yellow"/>
        </w:rPr>
        <w:t xml:space="preserve"> dated April 24, 2023</w:t>
      </w:r>
      <w:r w:rsidRPr="00B55662">
        <w:rPr>
          <w:highlight w:val="yellow"/>
        </w:rPr>
        <w:t>.</w:t>
      </w:r>
    </w:p>
    <w:p w14:paraId="38BBC85B" w14:textId="77777777" w:rsidR="00852E4E" w:rsidRDefault="00852E4E" w:rsidP="00151C93">
      <w:pPr>
        <w:rPr>
          <w:rFonts w:cs="Arial"/>
          <w:iCs/>
          <w:szCs w:val="24"/>
        </w:rPr>
      </w:pPr>
    </w:p>
    <w:p w14:paraId="17021A30" w14:textId="77777777" w:rsidR="00151C93" w:rsidRDefault="00151C93" w:rsidP="00151C93">
      <w:pPr>
        <w:rPr>
          <w:rFonts w:cs="Arial"/>
          <w:iCs/>
          <w:szCs w:val="24"/>
        </w:rPr>
      </w:pPr>
      <w:r w:rsidRPr="005228AA">
        <w:rPr>
          <w:rFonts w:cs="Arial"/>
          <w:iCs/>
          <w:szCs w:val="24"/>
        </w:rPr>
        <w:t>Comment:</w:t>
      </w:r>
    </w:p>
    <w:p w14:paraId="46B34FB8" w14:textId="77777777" w:rsidR="00151C93" w:rsidRPr="0032347C" w:rsidRDefault="00852E4E" w:rsidP="00151C93">
      <w:r>
        <w:rPr>
          <w:rFonts w:cs="Arial"/>
          <w:szCs w:val="24"/>
        </w:rPr>
        <w:t>I support DRC’s position “</w:t>
      </w:r>
      <w:r w:rsidR="00151C93">
        <w:rPr>
          <w:rFonts w:cs="Arial"/>
          <w:szCs w:val="24"/>
        </w:rPr>
        <w:t xml:space="preserve">We support these proposed changes in Sections </w:t>
      </w:r>
      <w:proofErr w:type="spellStart"/>
      <w:r w:rsidR="00151C93" w:rsidRPr="005228AA">
        <w:rPr>
          <w:rFonts w:cs="Arial"/>
          <w:szCs w:val="24"/>
        </w:rPr>
        <w:t>11B</w:t>
      </w:r>
      <w:proofErr w:type="spellEnd"/>
      <w:r w:rsidR="00151C93" w:rsidRPr="005228AA">
        <w:rPr>
          <w:rFonts w:cs="Arial"/>
          <w:szCs w:val="24"/>
        </w:rPr>
        <w:t xml:space="preserve">-604.8.1.2 and </w:t>
      </w:r>
      <w:proofErr w:type="spellStart"/>
      <w:r w:rsidR="00151C93" w:rsidRPr="005228AA">
        <w:rPr>
          <w:rFonts w:cs="Arial"/>
          <w:szCs w:val="24"/>
        </w:rPr>
        <w:t>11B</w:t>
      </w:r>
      <w:proofErr w:type="spellEnd"/>
      <w:r w:rsidR="00151C93" w:rsidRPr="005228AA">
        <w:rPr>
          <w:rFonts w:cs="Arial"/>
          <w:szCs w:val="24"/>
        </w:rPr>
        <w:t>-604.8.2.2</w:t>
      </w:r>
      <w:r w:rsidR="00151C93">
        <w:rPr>
          <w:rFonts w:cs="Arial"/>
          <w:b/>
          <w:bCs/>
          <w:szCs w:val="24"/>
        </w:rPr>
        <w:t>.</w:t>
      </w:r>
      <w:r w:rsidR="00151C93">
        <w:rPr>
          <w:rFonts w:cs="Arial"/>
          <w:szCs w:val="24"/>
        </w:rPr>
        <w:t xml:space="preserve"> We were initially concerned about the need for language regarding making privacy latches accessible, but we understand that privacy latches as referenced in this code proposal already have specific accessibility requirements regarding pinching and gripping, etc. If so, it may be helpful to reference those here. </w:t>
      </w:r>
      <w:r w:rsidR="00151C93" w:rsidRPr="005228AA">
        <w:rPr>
          <w:rFonts w:cs="Arial"/>
          <w:i/>
          <w:szCs w:val="24"/>
        </w:rPr>
        <w:t>See</w:t>
      </w:r>
      <w:r w:rsidR="00151C93">
        <w:rPr>
          <w:rFonts w:cs="Arial"/>
          <w:szCs w:val="24"/>
        </w:rPr>
        <w:t xml:space="preserve"> e.g., </w:t>
      </w:r>
      <w:proofErr w:type="spellStart"/>
      <w:r w:rsidR="00151C93">
        <w:rPr>
          <w:rFonts w:cs="Arial"/>
          <w:szCs w:val="24"/>
        </w:rPr>
        <w:t>11B</w:t>
      </w:r>
      <w:proofErr w:type="spellEnd"/>
      <w:r w:rsidR="00151C93">
        <w:rPr>
          <w:rFonts w:cs="Arial"/>
          <w:szCs w:val="24"/>
        </w:rPr>
        <w:t xml:space="preserve">-404.2.7, </w:t>
      </w:r>
      <w:proofErr w:type="spellStart"/>
      <w:r w:rsidR="00151C93">
        <w:rPr>
          <w:rFonts w:cs="Arial"/>
          <w:szCs w:val="24"/>
        </w:rPr>
        <w:t>11B</w:t>
      </w:r>
      <w:proofErr w:type="spellEnd"/>
      <w:r w:rsidR="00151C93">
        <w:rPr>
          <w:rFonts w:cs="Arial"/>
          <w:szCs w:val="24"/>
        </w:rPr>
        <w:t xml:space="preserve">-309.1, and </w:t>
      </w:r>
      <w:proofErr w:type="spellStart"/>
      <w:r w:rsidR="00151C93">
        <w:rPr>
          <w:rFonts w:cs="Arial"/>
          <w:szCs w:val="24"/>
        </w:rPr>
        <w:t>11B</w:t>
      </w:r>
      <w:proofErr w:type="spellEnd"/>
      <w:r w:rsidR="00151C93">
        <w:rPr>
          <w:rFonts w:cs="Arial"/>
          <w:szCs w:val="24"/>
        </w:rPr>
        <w:t xml:space="preserve">-309.4. </w:t>
      </w:r>
      <w:r w:rsidR="00151C93" w:rsidRPr="005228AA">
        <w:rPr>
          <w:i/>
        </w:rPr>
        <w:t>See</w:t>
      </w:r>
      <w:r w:rsidR="00151C93">
        <w:t xml:space="preserve"> HSC subsections 18930(a)(1), 18930(a)(2), 18930(a)(3), and </w:t>
      </w:r>
      <w:r w:rsidR="00151C93" w:rsidRPr="00A52DC7">
        <w:t>18930(a)(</w:t>
      </w:r>
      <w:r w:rsidR="00151C93">
        <w:t>4</w:t>
      </w:r>
      <w:r w:rsidR="00151C93" w:rsidRPr="00A52DC7">
        <w:t>)</w:t>
      </w:r>
      <w:r w:rsidR="00151C93">
        <w:t>.</w:t>
      </w:r>
      <w:r>
        <w:t>”</w:t>
      </w:r>
    </w:p>
    <w:p w14:paraId="68062D18" w14:textId="77777777" w:rsidR="00151C93" w:rsidRDefault="00151C93" w:rsidP="00151C93">
      <w:pPr>
        <w:rPr>
          <w:rFonts w:cs="Arial"/>
          <w:b/>
          <w:bCs/>
          <w:i/>
          <w:iCs/>
          <w:szCs w:val="24"/>
        </w:rPr>
      </w:pPr>
    </w:p>
    <w:p w14:paraId="4FFCD719" w14:textId="77777777" w:rsidR="00151C93" w:rsidRPr="00586FAA" w:rsidRDefault="00151C93" w:rsidP="00151C93">
      <w:pPr>
        <w:rPr>
          <w:rFonts w:cs="Arial"/>
          <w:szCs w:val="24"/>
        </w:rPr>
      </w:pPr>
      <w:proofErr w:type="spellStart"/>
      <w:r w:rsidRPr="009C5D56">
        <w:rPr>
          <w:rFonts w:cs="Arial"/>
          <w:b/>
          <w:bCs/>
          <w:i/>
          <w:iCs/>
          <w:szCs w:val="24"/>
        </w:rPr>
        <w:t>11B</w:t>
      </w:r>
      <w:proofErr w:type="spellEnd"/>
      <w:r w:rsidRPr="009C5D56">
        <w:rPr>
          <w:rFonts w:cs="Arial"/>
          <w:b/>
          <w:bCs/>
          <w:i/>
          <w:iCs/>
          <w:szCs w:val="24"/>
        </w:rPr>
        <w:t>-</w:t>
      </w:r>
      <w:r w:rsidRPr="009C5D56">
        <w:rPr>
          <w:rFonts w:cs="Arial"/>
          <w:b/>
          <w:bCs/>
          <w:szCs w:val="24"/>
        </w:rPr>
        <w:t>604.8.2.2 Doors.</w:t>
      </w:r>
      <w:r w:rsidRPr="001F52AA">
        <w:rPr>
          <w:rFonts w:cs="Arial"/>
          <w:szCs w:val="24"/>
        </w:rPr>
        <w:t xml:space="preserve"> Toilet compartment doors,</w:t>
      </w:r>
      <w:r>
        <w:rPr>
          <w:rFonts w:cs="Arial"/>
          <w:szCs w:val="24"/>
        </w:rPr>
        <w:t xml:space="preserve"> </w:t>
      </w:r>
      <w:r w:rsidRPr="001F52AA">
        <w:rPr>
          <w:rFonts w:cs="Arial"/>
          <w:szCs w:val="24"/>
        </w:rPr>
        <w:t xml:space="preserve">including door hardware, shall comply with </w:t>
      </w:r>
      <w:r w:rsidRPr="008C235C">
        <w:rPr>
          <w:rFonts w:cs="Arial"/>
          <w:i/>
          <w:szCs w:val="24"/>
        </w:rPr>
        <w:t xml:space="preserve">Section </w:t>
      </w:r>
      <w:proofErr w:type="spellStart"/>
      <w:r w:rsidRPr="008C235C">
        <w:rPr>
          <w:rFonts w:cs="Arial"/>
          <w:i/>
          <w:szCs w:val="24"/>
        </w:rPr>
        <w:t>11B</w:t>
      </w:r>
      <w:proofErr w:type="spellEnd"/>
      <w:r w:rsidRPr="001F52AA">
        <w:rPr>
          <w:rFonts w:cs="Arial"/>
          <w:szCs w:val="24"/>
        </w:rPr>
        <w:t>-404, except that if the approach is to the latch side</w:t>
      </w:r>
      <w:r>
        <w:rPr>
          <w:rFonts w:cs="Arial"/>
          <w:szCs w:val="24"/>
        </w:rPr>
        <w:t xml:space="preserve"> </w:t>
      </w:r>
      <w:r w:rsidRPr="001F52AA">
        <w:rPr>
          <w:rFonts w:cs="Arial"/>
          <w:szCs w:val="24"/>
        </w:rPr>
        <w:t>of the compartment door, clearance between the door</w:t>
      </w:r>
      <w:r>
        <w:rPr>
          <w:rFonts w:cs="Arial"/>
          <w:szCs w:val="24"/>
        </w:rPr>
        <w:t xml:space="preserve"> </w:t>
      </w:r>
      <w:r w:rsidRPr="001F52AA">
        <w:rPr>
          <w:rFonts w:cs="Arial"/>
          <w:szCs w:val="24"/>
        </w:rPr>
        <w:t xml:space="preserve">side of the compartment and any obstruction shall be </w:t>
      </w:r>
      <w:r w:rsidRPr="009348DF">
        <w:rPr>
          <w:rFonts w:cs="Arial"/>
          <w:i/>
          <w:iCs/>
          <w:szCs w:val="24"/>
        </w:rPr>
        <w:t>44 inches (1118 mm)</w:t>
      </w:r>
      <w:r w:rsidRPr="009348DF">
        <w:rPr>
          <w:rFonts w:cs="Arial"/>
          <w:szCs w:val="24"/>
        </w:rPr>
        <w:t xml:space="preserve"> minimum. The door shall be self-closing</w:t>
      </w:r>
      <w:r w:rsidRPr="009348DF">
        <w:rPr>
          <w:rFonts w:cs="Arial"/>
          <w:i/>
          <w:iCs/>
          <w:szCs w:val="24"/>
        </w:rPr>
        <w:t xml:space="preserve"> </w:t>
      </w:r>
      <w:r w:rsidRPr="009348DF">
        <w:rPr>
          <w:rFonts w:cs="Arial"/>
          <w:i/>
          <w:iCs/>
          <w:szCs w:val="24"/>
          <w:u w:val="single"/>
        </w:rPr>
        <w:t>and have a privacy latch</w:t>
      </w:r>
      <w:r w:rsidRPr="009348DF">
        <w:rPr>
          <w:rFonts w:cs="Arial"/>
          <w:szCs w:val="24"/>
        </w:rPr>
        <w:t>.</w:t>
      </w:r>
      <w:r>
        <w:rPr>
          <w:rFonts w:cs="Arial"/>
          <w:szCs w:val="24"/>
        </w:rPr>
        <w:t xml:space="preserve"> </w:t>
      </w:r>
      <w:r w:rsidRPr="001F52AA">
        <w:rPr>
          <w:rFonts w:cs="Arial"/>
          <w:szCs w:val="24"/>
        </w:rPr>
        <w:t xml:space="preserve">A door </w:t>
      </w:r>
      <w:proofErr w:type="gramStart"/>
      <w:r w:rsidRPr="001F52AA">
        <w:rPr>
          <w:rFonts w:cs="Arial"/>
          <w:szCs w:val="24"/>
        </w:rPr>
        <w:t>pull</w:t>
      </w:r>
      <w:proofErr w:type="gramEnd"/>
      <w:r w:rsidRPr="001F52AA">
        <w:rPr>
          <w:rFonts w:cs="Arial"/>
          <w:szCs w:val="24"/>
        </w:rPr>
        <w:t xml:space="preserve"> complying with </w:t>
      </w:r>
      <w:r w:rsidRPr="003B3DB4">
        <w:rPr>
          <w:rFonts w:cs="Arial"/>
          <w:i/>
          <w:iCs/>
          <w:szCs w:val="24"/>
        </w:rPr>
        <w:t xml:space="preserve">Section </w:t>
      </w:r>
      <w:proofErr w:type="spellStart"/>
      <w:r w:rsidRPr="003B3DB4">
        <w:rPr>
          <w:rFonts w:cs="Arial"/>
          <w:i/>
          <w:iCs/>
          <w:szCs w:val="24"/>
        </w:rPr>
        <w:t>11B</w:t>
      </w:r>
      <w:proofErr w:type="spellEnd"/>
      <w:r w:rsidRPr="003B3DB4">
        <w:rPr>
          <w:rFonts w:cs="Arial"/>
          <w:i/>
          <w:iCs/>
          <w:szCs w:val="24"/>
        </w:rPr>
        <w:t>-</w:t>
      </w:r>
      <w:r w:rsidRPr="001F52AA">
        <w:rPr>
          <w:rFonts w:cs="Arial"/>
          <w:szCs w:val="24"/>
        </w:rPr>
        <w:t>404.2.7 shall be placed on both sides of the door near</w:t>
      </w:r>
      <w:r>
        <w:rPr>
          <w:rFonts w:cs="Arial"/>
          <w:szCs w:val="24"/>
        </w:rPr>
        <w:t xml:space="preserve"> </w:t>
      </w:r>
      <w:r w:rsidRPr="001F52AA">
        <w:rPr>
          <w:rFonts w:cs="Arial"/>
          <w:szCs w:val="24"/>
        </w:rPr>
        <w:t>the latch. Toilet compartment doors shall not swing</w:t>
      </w:r>
      <w:r>
        <w:rPr>
          <w:rFonts w:cs="Arial"/>
          <w:szCs w:val="24"/>
        </w:rPr>
        <w:t xml:space="preserve"> </w:t>
      </w:r>
      <w:r w:rsidRPr="001F52AA">
        <w:rPr>
          <w:rFonts w:cs="Arial"/>
          <w:szCs w:val="24"/>
        </w:rPr>
        <w:t>into the minimum required compartment area.</w:t>
      </w:r>
      <w:r>
        <w:rPr>
          <w:rFonts w:cs="Arial"/>
          <w:szCs w:val="24"/>
        </w:rPr>
        <w:t xml:space="preserve"> </w:t>
      </w:r>
    </w:p>
    <w:p w14:paraId="31D4AAB5" w14:textId="77777777" w:rsidR="00151C93" w:rsidRDefault="00151C93" w:rsidP="00151C93">
      <w:pPr>
        <w:rPr>
          <w:rFonts w:cs="Arial"/>
          <w:szCs w:val="24"/>
        </w:rPr>
      </w:pPr>
    </w:p>
    <w:p w14:paraId="46A5A650" w14:textId="77777777" w:rsidR="00E76219" w:rsidRDefault="00E76219" w:rsidP="00E76219">
      <w:pPr>
        <w:rPr>
          <w:rFonts w:cs="Arial"/>
          <w:iCs/>
          <w:szCs w:val="24"/>
        </w:rPr>
      </w:pPr>
      <w:r w:rsidRPr="007E08DE">
        <w:rPr>
          <w:highlight w:val="yellow"/>
          <w:u w:val="single"/>
        </w:rPr>
        <w:t>Connie Arnold’s Comment</w:t>
      </w:r>
      <w:r>
        <w:rPr>
          <w:highlight w:val="yellow"/>
          <w:u w:val="single"/>
        </w:rPr>
        <w:t>s</w:t>
      </w:r>
      <w:r w:rsidRPr="00437873">
        <w:rPr>
          <w:highlight w:val="yellow"/>
        </w:rPr>
        <w:t xml:space="preserve"> </w:t>
      </w:r>
      <w:r w:rsidRPr="007E08DE">
        <w:rPr>
          <w:highlight w:val="yellow"/>
        </w:rPr>
        <w:t>– I support DRC’s</w:t>
      </w:r>
      <w:r w:rsidRPr="00B55662">
        <w:rPr>
          <w:highlight w:val="yellow"/>
        </w:rPr>
        <w:t xml:space="preserve"> “support” position per the reasons mentioned in DRC’s letter</w:t>
      </w:r>
      <w:r>
        <w:rPr>
          <w:highlight w:val="yellow"/>
        </w:rPr>
        <w:t xml:space="preserve"> dated April 24, 2023</w:t>
      </w:r>
      <w:r w:rsidRPr="00B55662">
        <w:rPr>
          <w:highlight w:val="yellow"/>
        </w:rPr>
        <w:t>.</w:t>
      </w:r>
    </w:p>
    <w:p w14:paraId="5BEA2C9E" w14:textId="77777777" w:rsidR="00E76219" w:rsidRDefault="00E76219" w:rsidP="00151C93">
      <w:pPr>
        <w:rPr>
          <w:rFonts w:cs="Arial"/>
          <w:szCs w:val="24"/>
        </w:rPr>
      </w:pPr>
    </w:p>
    <w:p w14:paraId="41BE9645" w14:textId="77777777" w:rsidR="00151C93" w:rsidRPr="005228AA" w:rsidRDefault="00151C93" w:rsidP="00151C93">
      <w:pPr>
        <w:rPr>
          <w:rFonts w:cs="Arial"/>
          <w:iCs/>
          <w:szCs w:val="24"/>
        </w:rPr>
      </w:pPr>
      <w:r w:rsidRPr="005228AA">
        <w:rPr>
          <w:rFonts w:cs="Arial"/>
          <w:iCs/>
          <w:szCs w:val="24"/>
        </w:rPr>
        <w:t>Comment:</w:t>
      </w:r>
    </w:p>
    <w:p w14:paraId="4797ABFC" w14:textId="77777777" w:rsidR="00151C93" w:rsidRDefault="00E76219" w:rsidP="00151C93">
      <w:r>
        <w:rPr>
          <w:rFonts w:cs="Arial"/>
          <w:szCs w:val="24"/>
        </w:rPr>
        <w:t>I support DRC’s comment “</w:t>
      </w:r>
      <w:r w:rsidR="00151C93">
        <w:rPr>
          <w:rFonts w:cs="Arial"/>
          <w:szCs w:val="24"/>
        </w:rPr>
        <w:t xml:space="preserve">We support these proposed changes in Sections </w:t>
      </w:r>
      <w:proofErr w:type="spellStart"/>
      <w:r w:rsidR="00151C93" w:rsidRPr="009F3714">
        <w:rPr>
          <w:rFonts w:cs="Arial"/>
          <w:szCs w:val="24"/>
        </w:rPr>
        <w:t>11B</w:t>
      </w:r>
      <w:proofErr w:type="spellEnd"/>
      <w:r w:rsidR="00151C93" w:rsidRPr="009F3714">
        <w:rPr>
          <w:rFonts w:cs="Arial"/>
          <w:szCs w:val="24"/>
        </w:rPr>
        <w:t xml:space="preserve">-604.8.1.2 and </w:t>
      </w:r>
      <w:proofErr w:type="spellStart"/>
      <w:r w:rsidR="00151C93" w:rsidRPr="009F3714">
        <w:rPr>
          <w:rFonts w:cs="Arial"/>
          <w:szCs w:val="24"/>
        </w:rPr>
        <w:t>11B</w:t>
      </w:r>
      <w:proofErr w:type="spellEnd"/>
      <w:r w:rsidR="00151C93" w:rsidRPr="009F3714">
        <w:rPr>
          <w:rFonts w:cs="Arial"/>
          <w:szCs w:val="24"/>
        </w:rPr>
        <w:t>-604.8.2.2</w:t>
      </w:r>
      <w:r w:rsidR="00151C93">
        <w:rPr>
          <w:rFonts w:cs="Arial"/>
          <w:b/>
          <w:bCs/>
          <w:szCs w:val="24"/>
        </w:rPr>
        <w:t>.</w:t>
      </w:r>
      <w:r w:rsidR="00151C93">
        <w:rPr>
          <w:rFonts w:cs="Arial"/>
          <w:szCs w:val="24"/>
        </w:rPr>
        <w:t xml:space="preserve"> We were initially concerned </w:t>
      </w:r>
      <w:r w:rsidR="00151C93">
        <w:rPr>
          <w:rFonts w:cs="Arial"/>
          <w:szCs w:val="24"/>
        </w:rPr>
        <w:lastRenderedPageBreak/>
        <w:t xml:space="preserve">about the need for language regarding making privacy latches accessible, but we understand that privacy latches as referenced in this code proposal already have specific accessibility requirements regarding pinching and gripping, etc. If so, it may be helpful to reference those here.  </w:t>
      </w:r>
      <w:r w:rsidR="00151C93" w:rsidRPr="009F3714">
        <w:rPr>
          <w:rFonts w:cs="Arial"/>
          <w:i/>
          <w:szCs w:val="24"/>
        </w:rPr>
        <w:t>See</w:t>
      </w:r>
      <w:r w:rsidR="00151C93">
        <w:rPr>
          <w:rFonts w:cs="Arial"/>
          <w:szCs w:val="24"/>
        </w:rPr>
        <w:t xml:space="preserve"> e.g., </w:t>
      </w:r>
      <w:proofErr w:type="spellStart"/>
      <w:r w:rsidR="00151C93">
        <w:rPr>
          <w:rFonts w:cs="Arial"/>
          <w:szCs w:val="24"/>
        </w:rPr>
        <w:t>11B</w:t>
      </w:r>
      <w:proofErr w:type="spellEnd"/>
      <w:r w:rsidR="00151C93">
        <w:rPr>
          <w:rFonts w:cs="Arial"/>
          <w:szCs w:val="24"/>
        </w:rPr>
        <w:t xml:space="preserve">-404.2.7, </w:t>
      </w:r>
      <w:proofErr w:type="spellStart"/>
      <w:r w:rsidR="00151C93">
        <w:rPr>
          <w:rFonts w:cs="Arial"/>
          <w:szCs w:val="24"/>
        </w:rPr>
        <w:t>11B</w:t>
      </w:r>
      <w:proofErr w:type="spellEnd"/>
      <w:r w:rsidR="00151C93">
        <w:rPr>
          <w:rFonts w:cs="Arial"/>
          <w:szCs w:val="24"/>
        </w:rPr>
        <w:t xml:space="preserve">-309.1, and </w:t>
      </w:r>
      <w:proofErr w:type="spellStart"/>
      <w:r w:rsidR="00151C93">
        <w:rPr>
          <w:rFonts w:cs="Arial"/>
          <w:szCs w:val="24"/>
        </w:rPr>
        <w:t>11B</w:t>
      </w:r>
      <w:proofErr w:type="spellEnd"/>
      <w:r w:rsidR="00151C93">
        <w:rPr>
          <w:rFonts w:cs="Arial"/>
          <w:szCs w:val="24"/>
        </w:rPr>
        <w:t xml:space="preserve">-309.4. </w:t>
      </w:r>
      <w:r w:rsidR="00151C93" w:rsidRPr="005228AA">
        <w:rPr>
          <w:i/>
        </w:rPr>
        <w:t>See</w:t>
      </w:r>
      <w:r w:rsidR="00151C93">
        <w:t xml:space="preserve"> HSC subsections 18930(a)(1), 18930(a)(2), 18930(a)(3), and </w:t>
      </w:r>
      <w:r w:rsidR="00151C93" w:rsidRPr="00A52DC7">
        <w:t>18930(a)(</w:t>
      </w:r>
      <w:r w:rsidR="00151C93">
        <w:t>4</w:t>
      </w:r>
      <w:r w:rsidR="00151C93" w:rsidRPr="00A52DC7">
        <w:t>)</w:t>
      </w:r>
      <w:r w:rsidR="00151C93">
        <w:t>.</w:t>
      </w:r>
      <w:r>
        <w:t>”</w:t>
      </w:r>
    </w:p>
    <w:p w14:paraId="20ADB100" w14:textId="77777777" w:rsidR="00151C93" w:rsidRDefault="00151C93" w:rsidP="00151C93">
      <w:pPr>
        <w:rPr>
          <w:rFonts w:cs="Arial"/>
          <w:szCs w:val="24"/>
        </w:rPr>
      </w:pPr>
    </w:p>
    <w:p w14:paraId="426C074B" w14:textId="77777777" w:rsidR="00151C93" w:rsidRPr="00751168" w:rsidRDefault="00151C93" w:rsidP="00151C93">
      <w:pPr>
        <w:ind w:right="86"/>
        <w:rPr>
          <w:b/>
        </w:rPr>
      </w:pPr>
      <w:r w:rsidRPr="00751168">
        <w:rPr>
          <w:b/>
        </w:rPr>
        <w:t>ITEM 15</w:t>
      </w:r>
    </w:p>
    <w:p w14:paraId="4560AE39" w14:textId="77777777" w:rsidR="00151C93" w:rsidRDefault="00151C93" w:rsidP="00151C93">
      <w:pPr>
        <w:ind w:right="86"/>
        <w:rPr>
          <w:b/>
        </w:rPr>
      </w:pPr>
      <w:r w:rsidRPr="00751168">
        <w:rPr>
          <w:b/>
        </w:rPr>
        <w:t xml:space="preserve">Chapter </w:t>
      </w:r>
      <w:proofErr w:type="spellStart"/>
      <w:r w:rsidRPr="00751168">
        <w:rPr>
          <w:b/>
        </w:rPr>
        <w:t>11B</w:t>
      </w:r>
      <w:proofErr w:type="spellEnd"/>
      <w:r w:rsidRPr="00751168">
        <w:rPr>
          <w:b/>
        </w:rPr>
        <w:t xml:space="preserve"> ACCESSIBILITY TO PUBLIC BUILDINGS, PUBLIC ACCOMMODATIONS, COMMERCIAL BUILDINGS AND PUBLIC HOUSING Section </w:t>
      </w:r>
      <w:proofErr w:type="spellStart"/>
      <w:r w:rsidRPr="00751168">
        <w:rPr>
          <w:b/>
        </w:rPr>
        <w:t>11B</w:t>
      </w:r>
      <w:proofErr w:type="spellEnd"/>
      <w:r w:rsidRPr="00751168">
        <w:rPr>
          <w:b/>
        </w:rPr>
        <w:t>-605 Urinals</w:t>
      </w:r>
      <w:r>
        <w:rPr>
          <w:b/>
        </w:rPr>
        <w:t>.</w:t>
      </w:r>
    </w:p>
    <w:p w14:paraId="2908A2B7" w14:textId="77777777" w:rsidR="00151C93" w:rsidRDefault="00151C93" w:rsidP="00151C93">
      <w:pPr>
        <w:ind w:right="86"/>
        <w:rPr>
          <w:b/>
        </w:rPr>
      </w:pPr>
    </w:p>
    <w:p w14:paraId="4B57106F" w14:textId="77777777" w:rsidR="00151C93" w:rsidRDefault="00151C93" w:rsidP="00151C93">
      <w:pPr>
        <w:rPr>
          <w:rFonts w:cs="Arial"/>
          <w:i/>
          <w:iCs/>
          <w:szCs w:val="24"/>
          <w:u w:val="single"/>
        </w:rPr>
      </w:pPr>
      <w:proofErr w:type="spellStart"/>
      <w:r w:rsidRPr="002912BE">
        <w:rPr>
          <w:rFonts w:cs="Arial"/>
          <w:b/>
          <w:bCs/>
          <w:i/>
          <w:iCs/>
          <w:szCs w:val="24"/>
        </w:rPr>
        <w:t>11B</w:t>
      </w:r>
      <w:proofErr w:type="spellEnd"/>
      <w:r w:rsidRPr="002912BE">
        <w:rPr>
          <w:rFonts w:cs="Arial"/>
          <w:b/>
          <w:bCs/>
          <w:i/>
          <w:iCs/>
          <w:szCs w:val="24"/>
        </w:rPr>
        <w:t>-</w:t>
      </w:r>
      <w:r w:rsidRPr="002912BE">
        <w:rPr>
          <w:rFonts w:cs="Arial"/>
          <w:b/>
          <w:bCs/>
          <w:szCs w:val="24"/>
        </w:rPr>
        <w:t>605.1 General.</w:t>
      </w:r>
      <w:r w:rsidRPr="002912BE">
        <w:rPr>
          <w:rFonts w:cs="Arial"/>
          <w:szCs w:val="24"/>
        </w:rPr>
        <w:t xml:space="preserve"> Urinals </w:t>
      </w:r>
      <w:r w:rsidRPr="002912BE">
        <w:rPr>
          <w:rFonts w:cs="Arial"/>
          <w:i/>
          <w:iCs/>
          <w:szCs w:val="24"/>
          <w:u w:val="single"/>
        </w:rPr>
        <w:t>not provided in urinal compartments</w:t>
      </w:r>
      <w:r w:rsidRPr="002912BE">
        <w:rPr>
          <w:rFonts w:cs="Arial"/>
          <w:szCs w:val="24"/>
        </w:rPr>
        <w:t xml:space="preserve"> shall comply with </w:t>
      </w:r>
      <w:r w:rsidRPr="002912BE">
        <w:rPr>
          <w:rFonts w:cs="Arial"/>
          <w:i/>
          <w:iCs/>
          <w:strike/>
          <w:szCs w:val="24"/>
        </w:rPr>
        <w:t xml:space="preserve">Section </w:t>
      </w:r>
      <w:proofErr w:type="spellStart"/>
      <w:r w:rsidRPr="002912BE">
        <w:rPr>
          <w:rFonts w:cs="Arial"/>
          <w:i/>
          <w:iCs/>
          <w:strike/>
          <w:szCs w:val="24"/>
        </w:rPr>
        <w:t>11B</w:t>
      </w:r>
      <w:proofErr w:type="spellEnd"/>
      <w:r w:rsidRPr="002912BE">
        <w:rPr>
          <w:rFonts w:cs="Arial"/>
          <w:i/>
          <w:iCs/>
          <w:strike/>
          <w:szCs w:val="24"/>
        </w:rPr>
        <w:t>-</w:t>
      </w:r>
      <w:r w:rsidRPr="002912BE">
        <w:rPr>
          <w:rFonts w:cs="Arial"/>
          <w:strike/>
          <w:szCs w:val="24"/>
        </w:rPr>
        <w:t xml:space="preserve">605 </w:t>
      </w:r>
      <w:r w:rsidRPr="002912BE">
        <w:rPr>
          <w:rFonts w:cs="Arial"/>
          <w:i/>
          <w:iCs/>
          <w:szCs w:val="24"/>
          <w:u w:val="single"/>
        </w:rPr>
        <w:t xml:space="preserve">Sections </w:t>
      </w:r>
      <w:proofErr w:type="spellStart"/>
      <w:r w:rsidRPr="002912BE">
        <w:rPr>
          <w:rFonts w:cs="Arial"/>
          <w:i/>
          <w:iCs/>
          <w:szCs w:val="24"/>
          <w:u w:val="single"/>
        </w:rPr>
        <w:t>11B</w:t>
      </w:r>
      <w:proofErr w:type="spellEnd"/>
      <w:r w:rsidRPr="002912BE">
        <w:rPr>
          <w:rFonts w:cs="Arial"/>
          <w:i/>
          <w:iCs/>
          <w:szCs w:val="24"/>
          <w:u w:val="single"/>
        </w:rPr>
        <w:t>-</w:t>
      </w:r>
      <w:r w:rsidRPr="002912BE">
        <w:rPr>
          <w:rFonts w:cs="Arial"/>
          <w:szCs w:val="24"/>
          <w:u w:val="single"/>
        </w:rPr>
        <w:t>605</w:t>
      </w:r>
      <w:r w:rsidRPr="000E56A0">
        <w:rPr>
          <w:rFonts w:cs="Arial"/>
          <w:i/>
          <w:szCs w:val="24"/>
          <w:u w:val="single"/>
        </w:rPr>
        <w:t>.1</w:t>
      </w:r>
      <w:r w:rsidRPr="002912BE">
        <w:rPr>
          <w:rFonts w:cs="Arial"/>
          <w:i/>
          <w:iCs/>
          <w:szCs w:val="24"/>
          <w:u w:val="single"/>
        </w:rPr>
        <w:t xml:space="preserve"> through </w:t>
      </w:r>
      <w:proofErr w:type="spellStart"/>
      <w:r w:rsidRPr="002912BE">
        <w:rPr>
          <w:rFonts w:cs="Arial"/>
          <w:i/>
          <w:iCs/>
          <w:szCs w:val="24"/>
          <w:u w:val="single"/>
        </w:rPr>
        <w:t>11B</w:t>
      </w:r>
      <w:proofErr w:type="spellEnd"/>
      <w:r w:rsidRPr="002912BE">
        <w:rPr>
          <w:rFonts w:cs="Arial"/>
          <w:i/>
          <w:iCs/>
          <w:szCs w:val="24"/>
          <w:u w:val="single"/>
        </w:rPr>
        <w:t>-</w:t>
      </w:r>
      <w:r w:rsidRPr="000E56A0">
        <w:rPr>
          <w:rFonts w:cs="Arial"/>
          <w:i/>
          <w:szCs w:val="24"/>
          <w:u w:val="single"/>
        </w:rPr>
        <w:t>605.4</w:t>
      </w:r>
      <w:r w:rsidRPr="000E56A0">
        <w:rPr>
          <w:rFonts w:cs="Arial"/>
          <w:i/>
          <w:szCs w:val="24"/>
        </w:rPr>
        <w:t>.</w:t>
      </w:r>
      <w:r w:rsidRPr="002912BE">
        <w:rPr>
          <w:rFonts w:cs="Arial"/>
          <w:szCs w:val="24"/>
        </w:rPr>
        <w:t xml:space="preserve"> </w:t>
      </w:r>
      <w:r w:rsidRPr="002912BE">
        <w:rPr>
          <w:rFonts w:cs="Arial"/>
          <w:i/>
          <w:iCs/>
          <w:szCs w:val="24"/>
          <w:u w:val="single"/>
        </w:rPr>
        <w:t xml:space="preserve">Urinals provided in urinal compartments shall comply with Sections </w:t>
      </w:r>
      <w:proofErr w:type="spellStart"/>
      <w:r w:rsidRPr="002912BE">
        <w:rPr>
          <w:rFonts w:cs="Arial"/>
          <w:i/>
          <w:iCs/>
          <w:szCs w:val="24"/>
          <w:u w:val="single"/>
        </w:rPr>
        <w:t>11B</w:t>
      </w:r>
      <w:proofErr w:type="spellEnd"/>
      <w:r w:rsidRPr="002912BE">
        <w:rPr>
          <w:rFonts w:cs="Arial"/>
          <w:i/>
          <w:iCs/>
          <w:szCs w:val="24"/>
          <w:u w:val="single"/>
        </w:rPr>
        <w:t>-</w:t>
      </w:r>
      <w:r w:rsidRPr="000E56A0">
        <w:rPr>
          <w:rFonts w:cs="Arial"/>
          <w:i/>
          <w:szCs w:val="24"/>
          <w:u w:val="single"/>
        </w:rPr>
        <w:t>605.1</w:t>
      </w:r>
      <w:r w:rsidRPr="002912BE">
        <w:rPr>
          <w:rFonts w:cs="Arial"/>
          <w:i/>
          <w:iCs/>
          <w:szCs w:val="24"/>
          <w:u w:val="single"/>
        </w:rPr>
        <w:t xml:space="preserve"> through </w:t>
      </w:r>
      <w:proofErr w:type="spellStart"/>
      <w:r w:rsidRPr="002912BE">
        <w:rPr>
          <w:rFonts w:cs="Arial"/>
          <w:i/>
          <w:iCs/>
          <w:szCs w:val="24"/>
          <w:u w:val="single"/>
        </w:rPr>
        <w:t>11B</w:t>
      </w:r>
      <w:proofErr w:type="spellEnd"/>
      <w:r w:rsidRPr="002912BE">
        <w:rPr>
          <w:rFonts w:cs="Arial"/>
          <w:i/>
          <w:iCs/>
          <w:szCs w:val="24"/>
          <w:u w:val="single"/>
        </w:rPr>
        <w:t>-605.5.</w:t>
      </w:r>
    </w:p>
    <w:p w14:paraId="661E56E0" w14:textId="77777777" w:rsidR="00151C93" w:rsidRDefault="00151C93" w:rsidP="00151C93">
      <w:pPr>
        <w:rPr>
          <w:rFonts w:cs="Arial"/>
          <w:i/>
          <w:iCs/>
          <w:szCs w:val="24"/>
          <w:u w:val="single"/>
        </w:rPr>
      </w:pPr>
    </w:p>
    <w:p w14:paraId="34F7C670" w14:textId="77777777" w:rsidR="00E76219" w:rsidRDefault="00E76219" w:rsidP="00E76219">
      <w:pPr>
        <w:rPr>
          <w:rFonts w:cs="Arial"/>
          <w:iCs/>
          <w:szCs w:val="24"/>
        </w:rPr>
      </w:pPr>
      <w:r w:rsidRPr="007E08DE">
        <w:rPr>
          <w:highlight w:val="yellow"/>
          <w:u w:val="single"/>
        </w:rPr>
        <w:t>Connie Arnold’s Comment</w:t>
      </w:r>
      <w:r>
        <w:rPr>
          <w:highlight w:val="yellow"/>
          <w:u w:val="single"/>
        </w:rPr>
        <w:t>s</w:t>
      </w:r>
      <w:r w:rsidRPr="00437873">
        <w:rPr>
          <w:highlight w:val="yellow"/>
        </w:rPr>
        <w:t xml:space="preserve"> </w:t>
      </w:r>
      <w:r w:rsidRPr="007E08DE">
        <w:rPr>
          <w:highlight w:val="yellow"/>
        </w:rPr>
        <w:t>– I support DRC’s</w:t>
      </w:r>
      <w:r w:rsidRPr="00B55662">
        <w:rPr>
          <w:highlight w:val="yellow"/>
        </w:rPr>
        <w:t xml:space="preserve"> “support” position per the reasons mentioned in DRC’s letter</w:t>
      </w:r>
      <w:r>
        <w:rPr>
          <w:highlight w:val="yellow"/>
        </w:rPr>
        <w:t xml:space="preserve"> dated April 24, 2023</w:t>
      </w:r>
      <w:r w:rsidRPr="00B55662">
        <w:rPr>
          <w:highlight w:val="yellow"/>
        </w:rPr>
        <w:t>.</w:t>
      </w:r>
    </w:p>
    <w:p w14:paraId="20848238" w14:textId="77777777" w:rsidR="00E76219" w:rsidRDefault="00E76219" w:rsidP="00151C93">
      <w:pPr>
        <w:rPr>
          <w:rFonts w:cs="Arial"/>
          <w:iCs/>
          <w:szCs w:val="24"/>
        </w:rPr>
      </w:pPr>
    </w:p>
    <w:p w14:paraId="1684556B" w14:textId="77777777" w:rsidR="00151C93" w:rsidRPr="005228AA" w:rsidRDefault="00151C93" w:rsidP="00151C93">
      <w:pPr>
        <w:rPr>
          <w:rFonts w:cs="Arial"/>
          <w:iCs/>
          <w:szCs w:val="24"/>
        </w:rPr>
      </w:pPr>
      <w:r w:rsidRPr="005228AA">
        <w:rPr>
          <w:rFonts w:cs="Arial"/>
          <w:iCs/>
          <w:szCs w:val="24"/>
        </w:rPr>
        <w:t>Comment:</w:t>
      </w:r>
    </w:p>
    <w:p w14:paraId="6DCDB0C0" w14:textId="77777777" w:rsidR="00151C93" w:rsidRDefault="00E76219" w:rsidP="00151C93">
      <w:r>
        <w:t>I support DRC’s comment “</w:t>
      </w:r>
      <w:r w:rsidR="00151C93">
        <w:t>We strongly</w:t>
      </w:r>
      <w:r w:rsidR="00151C93" w:rsidRPr="000F25CB">
        <w:t xml:space="preserve"> support the changes </w:t>
      </w:r>
      <w:proofErr w:type="spellStart"/>
      <w:r w:rsidR="00151C93" w:rsidRPr="000F25CB">
        <w:t>DSA</w:t>
      </w:r>
      <w:proofErr w:type="spellEnd"/>
      <w:r w:rsidR="00151C93" w:rsidRPr="000F25CB">
        <w:t xml:space="preserve"> made after further study</w:t>
      </w:r>
      <w:r w:rsidR="00151C93">
        <w:t xml:space="preserve">. </w:t>
      </w:r>
      <w:r w:rsidR="00151C93" w:rsidRPr="005228AA">
        <w:rPr>
          <w:i/>
        </w:rPr>
        <w:t>See</w:t>
      </w:r>
      <w:r w:rsidR="00151C93">
        <w:t xml:space="preserve"> HSC subsections 18930(a)(1), 18930(a)(2), 18930(a)(3), and </w:t>
      </w:r>
      <w:r w:rsidR="00151C93" w:rsidRPr="00A52DC7">
        <w:t>18930(a)(</w:t>
      </w:r>
      <w:r w:rsidR="00151C93">
        <w:t>4</w:t>
      </w:r>
      <w:r w:rsidR="00151C93" w:rsidRPr="00A52DC7">
        <w:t>)</w:t>
      </w:r>
      <w:r w:rsidR="00151C93">
        <w:t>.</w:t>
      </w:r>
      <w:r>
        <w:t>”</w:t>
      </w:r>
    </w:p>
    <w:p w14:paraId="0702AF83" w14:textId="77777777" w:rsidR="00151C93" w:rsidRDefault="00151C93" w:rsidP="00151C93">
      <w:pPr>
        <w:ind w:right="86"/>
        <w:rPr>
          <w:b/>
        </w:rPr>
      </w:pPr>
    </w:p>
    <w:p w14:paraId="0D13EE83" w14:textId="77777777" w:rsidR="00151C93" w:rsidRDefault="00151C93" w:rsidP="00151C93">
      <w:pPr>
        <w:rPr>
          <w:rFonts w:cs="Arial"/>
          <w:i/>
          <w:iCs/>
          <w:szCs w:val="24"/>
          <w:u w:val="single"/>
        </w:rPr>
      </w:pPr>
      <w:proofErr w:type="spellStart"/>
      <w:r w:rsidRPr="002912BE">
        <w:rPr>
          <w:rFonts w:cs="Arial"/>
          <w:b/>
          <w:bCs/>
          <w:i/>
          <w:iCs/>
          <w:szCs w:val="24"/>
        </w:rPr>
        <w:t>11B</w:t>
      </w:r>
      <w:proofErr w:type="spellEnd"/>
      <w:r w:rsidRPr="002912BE">
        <w:rPr>
          <w:rFonts w:cs="Arial"/>
          <w:b/>
          <w:bCs/>
          <w:i/>
          <w:iCs/>
          <w:szCs w:val="24"/>
        </w:rPr>
        <w:t>-</w:t>
      </w:r>
      <w:r w:rsidRPr="002912BE">
        <w:rPr>
          <w:rFonts w:cs="Arial"/>
          <w:b/>
          <w:bCs/>
          <w:szCs w:val="24"/>
        </w:rPr>
        <w:t>605.4 Flush controls.</w:t>
      </w:r>
      <w:r w:rsidRPr="002912BE">
        <w:rPr>
          <w:rFonts w:cs="Arial"/>
          <w:szCs w:val="24"/>
        </w:rPr>
        <w:t xml:space="preserve"> Flush controls shall be hand operated or automatic. Hand operated flush controls shall comply with </w:t>
      </w:r>
      <w:r w:rsidRPr="000E56A0">
        <w:rPr>
          <w:rFonts w:cs="Arial"/>
          <w:i/>
          <w:szCs w:val="24"/>
        </w:rPr>
        <w:t xml:space="preserve">Section </w:t>
      </w:r>
      <w:proofErr w:type="spellStart"/>
      <w:r w:rsidRPr="000E56A0">
        <w:rPr>
          <w:rFonts w:cs="Arial"/>
          <w:i/>
          <w:szCs w:val="24"/>
        </w:rPr>
        <w:t>11B</w:t>
      </w:r>
      <w:proofErr w:type="spellEnd"/>
      <w:r w:rsidRPr="002912BE">
        <w:rPr>
          <w:rFonts w:cs="Arial"/>
          <w:szCs w:val="24"/>
        </w:rPr>
        <w:t xml:space="preserve">-309 </w:t>
      </w:r>
      <w:r w:rsidRPr="000E56A0">
        <w:rPr>
          <w:rFonts w:cs="Arial"/>
          <w:i/>
          <w:szCs w:val="24"/>
        </w:rPr>
        <w:t>except that the flush control shall be mounted at a maximum height of 44 inches (1118 mm) above the finish floor.</w:t>
      </w:r>
      <w:r w:rsidRPr="002912BE">
        <w:rPr>
          <w:rFonts w:cs="Arial"/>
          <w:szCs w:val="24"/>
        </w:rPr>
        <w:t xml:space="preserve"> </w:t>
      </w:r>
      <w:r w:rsidRPr="002912BE">
        <w:rPr>
          <w:rFonts w:cs="Arial"/>
          <w:i/>
          <w:iCs/>
          <w:szCs w:val="24"/>
          <w:u w:val="single"/>
        </w:rPr>
        <w:t>Urinals provided in urinal compartments shall have hand operated flush controls located on the open side of the urinal.</w:t>
      </w:r>
    </w:p>
    <w:p w14:paraId="50B1DABA" w14:textId="77777777" w:rsidR="00151C93" w:rsidRDefault="00151C93" w:rsidP="00151C93">
      <w:pPr>
        <w:rPr>
          <w:rFonts w:cs="Arial"/>
          <w:szCs w:val="24"/>
        </w:rPr>
      </w:pPr>
    </w:p>
    <w:p w14:paraId="5220E1D1" w14:textId="77777777" w:rsidR="00E76219" w:rsidRDefault="00E76219" w:rsidP="00E76219">
      <w:pPr>
        <w:rPr>
          <w:rFonts w:cs="Arial"/>
          <w:iCs/>
          <w:szCs w:val="24"/>
        </w:rPr>
      </w:pPr>
      <w:r w:rsidRPr="007E08DE">
        <w:rPr>
          <w:highlight w:val="yellow"/>
          <w:u w:val="single"/>
        </w:rPr>
        <w:t>Connie Arnold’s Comment</w:t>
      </w:r>
      <w:r>
        <w:rPr>
          <w:highlight w:val="yellow"/>
          <w:u w:val="single"/>
        </w:rPr>
        <w:t>s</w:t>
      </w:r>
      <w:r w:rsidRPr="00437873">
        <w:rPr>
          <w:highlight w:val="yellow"/>
        </w:rPr>
        <w:t xml:space="preserve"> </w:t>
      </w:r>
      <w:r w:rsidRPr="007E08DE">
        <w:rPr>
          <w:highlight w:val="yellow"/>
        </w:rPr>
        <w:t>– I support DRC’s</w:t>
      </w:r>
      <w:r w:rsidRPr="00B55662">
        <w:rPr>
          <w:highlight w:val="yellow"/>
        </w:rPr>
        <w:t xml:space="preserve"> “support” position per the reasons mentioned in DRC’s letter</w:t>
      </w:r>
      <w:r>
        <w:rPr>
          <w:highlight w:val="yellow"/>
        </w:rPr>
        <w:t xml:space="preserve"> dated April 24, </w:t>
      </w:r>
      <w:proofErr w:type="gramStart"/>
      <w:r>
        <w:rPr>
          <w:highlight w:val="yellow"/>
        </w:rPr>
        <w:t>2023</w:t>
      </w:r>
      <w:proofErr w:type="gramEnd"/>
      <w:r>
        <w:rPr>
          <w:highlight w:val="yellow"/>
        </w:rPr>
        <w:t xml:space="preserve"> including their proposed edits, but strongly urge a reduced flush control height that is easily accessible for wheelchair users</w:t>
      </w:r>
      <w:r w:rsidR="005B76C1">
        <w:rPr>
          <w:highlight w:val="yellow"/>
        </w:rPr>
        <w:t xml:space="preserve"> with limited reach</w:t>
      </w:r>
      <w:r w:rsidRPr="00B55662">
        <w:rPr>
          <w:highlight w:val="yellow"/>
        </w:rPr>
        <w:t>.</w:t>
      </w:r>
    </w:p>
    <w:p w14:paraId="5283FD5F" w14:textId="77777777" w:rsidR="00E76219" w:rsidRDefault="00E76219" w:rsidP="00E76219">
      <w:pPr>
        <w:rPr>
          <w:rFonts w:cs="Arial"/>
          <w:iCs/>
          <w:szCs w:val="24"/>
        </w:rPr>
      </w:pPr>
    </w:p>
    <w:p w14:paraId="2C9BF550" w14:textId="77777777" w:rsidR="00E76219" w:rsidRPr="005228AA" w:rsidRDefault="00E76219" w:rsidP="00E76219">
      <w:pPr>
        <w:rPr>
          <w:rFonts w:cs="Arial"/>
          <w:iCs/>
          <w:szCs w:val="24"/>
        </w:rPr>
      </w:pPr>
      <w:r w:rsidRPr="005228AA">
        <w:rPr>
          <w:rFonts w:cs="Arial"/>
          <w:iCs/>
          <w:szCs w:val="24"/>
        </w:rPr>
        <w:t>Comment:</w:t>
      </w:r>
    </w:p>
    <w:p w14:paraId="761EC2B2" w14:textId="77777777" w:rsidR="00151C93" w:rsidRDefault="00E76219" w:rsidP="00151C93">
      <w:r>
        <w:t>I support DRC’s comment</w:t>
      </w:r>
      <w:r w:rsidR="005B76C1">
        <w:t>s and recommended edits</w:t>
      </w:r>
      <w:r>
        <w:t xml:space="preserve"> “</w:t>
      </w:r>
      <w:r w:rsidR="00151C93">
        <w:t>We strongly</w:t>
      </w:r>
      <w:r w:rsidR="00151C93" w:rsidRPr="000F25CB">
        <w:t xml:space="preserve"> support the changes </w:t>
      </w:r>
      <w:proofErr w:type="spellStart"/>
      <w:r w:rsidR="00151C93" w:rsidRPr="000F25CB">
        <w:t>DSA</w:t>
      </w:r>
      <w:proofErr w:type="spellEnd"/>
      <w:r w:rsidR="00151C93" w:rsidRPr="000F25CB">
        <w:t xml:space="preserve"> made after further study</w:t>
      </w:r>
      <w:r w:rsidR="00151C93">
        <w:t xml:space="preserve">, but we suggest the following </w:t>
      </w:r>
      <w:r w:rsidR="00151C93">
        <w:lastRenderedPageBreak/>
        <w:t xml:space="preserve">additional language for clarity. Our proposed language below allows for the use of automatic flush controls, as reflected earlier in the code. </w:t>
      </w:r>
      <w:r w:rsidR="00151C93">
        <w:rPr>
          <w:rFonts w:cs="Arial"/>
          <w:szCs w:val="24"/>
        </w:rPr>
        <w:t xml:space="preserve">We also urge </w:t>
      </w:r>
      <w:proofErr w:type="spellStart"/>
      <w:r w:rsidR="00151C93">
        <w:rPr>
          <w:rFonts w:cs="Arial"/>
          <w:szCs w:val="24"/>
        </w:rPr>
        <w:t>DSA</w:t>
      </w:r>
      <w:proofErr w:type="spellEnd"/>
      <w:r w:rsidR="00151C93">
        <w:rPr>
          <w:rFonts w:cs="Arial"/>
          <w:szCs w:val="24"/>
        </w:rPr>
        <w:t xml:space="preserve"> to consider reducing the height on the flush controls, which are too high for wheelchair users. </w:t>
      </w:r>
      <w:r w:rsidR="00151C93" w:rsidRPr="005228AA">
        <w:rPr>
          <w:i/>
        </w:rPr>
        <w:t>See</w:t>
      </w:r>
      <w:r w:rsidR="00151C93">
        <w:t xml:space="preserve"> HSC subsections 18930(a)(1), 18930(a)(2), 18930(a)(3), and </w:t>
      </w:r>
      <w:r w:rsidR="00151C93" w:rsidRPr="00A52DC7">
        <w:t>18930(a)(</w:t>
      </w:r>
      <w:r w:rsidR="00151C93">
        <w:t>4</w:t>
      </w:r>
      <w:r w:rsidR="00151C93" w:rsidRPr="00A52DC7">
        <w:t>)</w:t>
      </w:r>
      <w:r w:rsidR="00151C93">
        <w:t>.</w:t>
      </w:r>
    </w:p>
    <w:p w14:paraId="15200F31" w14:textId="77777777" w:rsidR="00E76219" w:rsidRDefault="00E76219" w:rsidP="00151C93"/>
    <w:p w14:paraId="09F38D44" w14:textId="77777777" w:rsidR="00151C93" w:rsidRDefault="00151C93" w:rsidP="00151C93">
      <w:r>
        <w:t>DRC’s Proposed Edits:</w:t>
      </w:r>
    </w:p>
    <w:p w14:paraId="5F7F2199" w14:textId="77777777" w:rsidR="00151C93" w:rsidRDefault="00151C93" w:rsidP="00151C93"/>
    <w:p w14:paraId="2B38D7C1" w14:textId="77777777" w:rsidR="00151C93" w:rsidRDefault="00151C93" w:rsidP="00151C93">
      <w:pPr>
        <w:ind w:left="720"/>
      </w:pPr>
      <w:r w:rsidRPr="001035F1">
        <w:t>"</w:t>
      </w:r>
      <w:r w:rsidRPr="001035F1">
        <w:rPr>
          <w:u w:val="single"/>
        </w:rPr>
        <w:t xml:space="preserve">Urinals provided in urinal compartments </w:t>
      </w:r>
      <w:r w:rsidRPr="001035F1">
        <w:rPr>
          <w:b/>
          <w:bCs/>
          <w:u w:val="single"/>
        </w:rPr>
        <w:t>where there are no automatic flush controls</w:t>
      </w:r>
      <w:r w:rsidRPr="001035F1">
        <w:rPr>
          <w:u w:val="single"/>
        </w:rPr>
        <w:t xml:space="preserve"> shall have hand operated flush controls located on the open side of the urinal</w:t>
      </w:r>
      <w:r w:rsidRPr="001035F1">
        <w:t>.</w:t>
      </w:r>
      <w:r w:rsidR="00E76219">
        <w:t>”</w:t>
      </w:r>
      <w:r w:rsidR="005B76C1">
        <w:t xml:space="preserve"> ”</w:t>
      </w:r>
    </w:p>
    <w:p w14:paraId="3EB9D38A" w14:textId="77777777" w:rsidR="00151C93" w:rsidRPr="00751168" w:rsidRDefault="00151C93" w:rsidP="00151C93">
      <w:pPr>
        <w:ind w:right="86"/>
        <w:rPr>
          <w:b/>
        </w:rPr>
      </w:pPr>
    </w:p>
    <w:p w14:paraId="79F53975" w14:textId="77777777" w:rsidR="00151C93" w:rsidRPr="002912BE" w:rsidRDefault="00151C93" w:rsidP="00151C93">
      <w:pPr>
        <w:rPr>
          <w:rFonts w:cs="Arial"/>
          <w:szCs w:val="24"/>
        </w:rPr>
      </w:pPr>
    </w:p>
    <w:p w14:paraId="4FAA4606" w14:textId="77777777" w:rsidR="00151C93" w:rsidRDefault="00151C93" w:rsidP="00151C93">
      <w:pPr>
        <w:rPr>
          <w:rFonts w:cs="Arial"/>
          <w:i/>
          <w:iCs/>
          <w:szCs w:val="24"/>
          <w:u w:val="single"/>
        </w:rPr>
      </w:pPr>
      <w:proofErr w:type="spellStart"/>
      <w:r w:rsidRPr="002912BE">
        <w:rPr>
          <w:rFonts w:cs="Arial"/>
          <w:b/>
          <w:bCs/>
          <w:i/>
          <w:iCs/>
          <w:szCs w:val="24"/>
          <w:u w:val="single"/>
        </w:rPr>
        <w:t>11B</w:t>
      </w:r>
      <w:proofErr w:type="spellEnd"/>
      <w:r w:rsidRPr="002912BE">
        <w:rPr>
          <w:rFonts w:cs="Arial"/>
          <w:b/>
          <w:bCs/>
          <w:i/>
          <w:iCs/>
          <w:szCs w:val="24"/>
          <w:u w:val="single"/>
        </w:rPr>
        <w:t>-605.5 Urinal compartments.</w:t>
      </w:r>
      <w:r w:rsidRPr="002912BE">
        <w:rPr>
          <w:rFonts w:cs="Arial"/>
          <w:i/>
          <w:iCs/>
          <w:szCs w:val="24"/>
        </w:rPr>
        <w:t xml:space="preserve"> </w:t>
      </w:r>
      <w:r w:rsidRPr="002912BE">
        <w:rPr>
          <w:rFonts w:cs="Arial"/>
          <w:i/>
          <w:iCs/>
          <w:szCs w:val="24"/>
          <w:u w:val="single"/>
        </w:rPr>
        <w:t xml:space="preserve">Wheelchair accessible urinal compartments shall comply with </w:t>
      </w:r>
      <w:proofErr w:type="spellStart"/>
      <w:r w:rsidRPr="002912BE">
        <w:rPr>
          <w:rFonts w:cs="Arial"/>
          <w:i/>
          <w:iCs/>
          <w:szCs w:val="24"/>
          <w:u w:val="single"/>
        </w:rPr>
        <w:t>11B</w:t>
      </w:r>
      <w:proofErr w:type="spellEnd"/>
      <w:r w:rsidRPr="002912BE">
        <w:rPr>
          <w:rFonts w:cs="Arial"/>
          <w:i/>
          <w:iCs/>
          <w:szCs w:val="24"/>
          <w:u w:val="single"/>
        </w:rPr>
        <w:t xml:space="preserve">-605.5. Compartments containing more than one plumbing fixture shall comply with Section </w:t>
      </w:r>
      <w:proofErr w:type="spellStart"/>
      <w:r w:rsidRPr="002912BE">
        <w:rPr>
          <w:rFonts w:cs="Arial"/>
          <w:i/>
          <w:iCs/>
          <w:szCs w:val="24"/>
          <w:u w:val="single"/>
        </w:rPr>
        <w:t>11B</w:t>
      </w:r>
      <w:proofErr w:type="spellEnd"/>
      <w:r w:rsidRPr="002912BE">
        <w:rPr>
          <w:rFonts w:cs="Arial"/>
          <w:i/>
          <w:iCs/>
          <w:szCs w:val="24"/>
          <w:u w:val="single"/>
        </w:rPr>
        <w:t>-603.</w:t>
      </w:r>
    </w:p>
    <w:p w14:paraId="524D2C38" w14:textId="77777777" w:rsidR="00151C93" w:rsidRDefault="00151C93" w:rsidP="00151C93">
      <w:pPr>
        <w:rPr>
          <w:rFonts w:cs="Arial"/>
          <w:i/>
          <w:iCs/>
          <w:szCs w:val="24"/>
          <w:u w:val="single"/>
        </w:rPr>
      </w:pPr>
    </w:p>
    <w:p w14:paraId="75A64A97" w14:textId="77777777" w:rsidR="00F24F09" w:rsidRDefault="00F24F09" w:rsidP="00F24F09">
      <w:pPr>
        <w:rPr>
          <w:rFonts w:cs="Arial"/>
          <w:iCs/>
          <w:szCs w:val="24"/>
        </w:rPr>
      </w:pPr>
      <w:r w:rsidRPr="007E08DE">
        <w:rPr>
          <w:highlight w:val="yellow"/>
          <w:u w:val="single"/>
        </w:rPr>
        <w:t>Connie Arnold’s Comment</w:t>
      </w:r>
      <w:r>
        <w:rPr>
          <w:highlight w:val="yellow"/>
          <w:u w:val="single"/>
        </w:rPr>
        <w:t>s</w:t>
      </w:r>
      <w:r w:rsidRPr="00437873">
        <w:rPr>
          <w:highlight w:val="yellow"/>
        </w:rPr>
        <w:t xml:space="preserve"> </w:t>
      </w:r>
      <w:r w:rsidRPr="007E08DE">
        <w:rPr>
          <w:highlight w:val="yellow"/>
        </w:rPr>
        <w:t>– I support DRC’s</w:t>
      </w:r>
      <w:r w:rsidRPr="00B55662">
        <w:rPr>
          <w:highlight w:val="yellow"/>
        </w:rPr>
        <w:t xml:space="preserve"> “support” position per the reasons mentioned in DRC’s letter</w:t>
      </w:r>
      <w:r>
        <w:rPr>
          <w:highlight w:val="yellow"/>
        </w:rPr>
        <w:t xml:space="preserve"> dated April 24, 2023.</w:t>
      </w:r>
    </w:p>
    <w:p w14:paraId="0788726D" w14:textId="77777777" w:rsidR="00F24F09" w:rsidRDefault="00F24F09" w:rsidP="00F24F09">
      <w:pPr>
        <w:rPr>
          <w:rFonts w:cs="Arial"/>
          <w:iCs/>
          <w:szCs w:val="24"/>
        </w:rPr>
      </w:pPr>
    </w:p>
    <w:p w14:paraId="189A84E9" w14:textId="77777777" w:rsidR="00F24F09" w:rsidRPr="005228AA" w:rsidRDefault="00F24F09" w:rsidP="00F24F09">
      <w:pPr>
        <w:rPr>
          <w:rFonts w:cs="Arial"/>
          <w:iCs/>
          <w:szCs w:val="24"/>
        </w:rPr>
      </w:pPr>
      <w:r w:rsidRPr="005228AA">
        <w:rPr>
          <w:rFonts w:cs="Arial"/>
          <w:iCs/>
          <w:szCs w:val="24"/>
        </w:rPr>
        <w:t>Comment:</w:t>
      </w:r>
    </w:p>
    <w:p w14:paraId="7AE992CB" w14:textId="77777777" w:rsidR="00151C93" w:rsidRDefault="00F24F09" w:rsidP="00151C93">
      <w:r>
        <w:t>I support DRC’s comment “</w:t>
      </w:r>
      <w:r w:rsidR="00151C93">
        <w:t>We strongly</w:t>
      </w:r>
      <w:r w:rsidR="00151C93" w:rsidRPr="000F25CB">
        <w:t xml:space="preserve"> support the changes </w:t>
      </w:r>
      <w:proofErr w:type="spellStart"/>
      <w:r w:rsidR="00151C93" w:rsidRPr="000F25CB">
        <w:t>DSA</w:t>
      </w:r>
      <w:proofErr w:type="spellEnd"/>
      <w:r w:rsidR="00151C93" w:rsidRPr="000F25CB">
        <w:t xml:space="preserve"> made after further study</w:t>
      </w:r>
      <w:r w:rsidR="00151C93">
        <w:t xml:space="preserve">. </w:t>
      </w:r>
      <w:r w:rsidR="00151C93" w:rsidRPr="005228AA">
        <w:rPr>
          <w:i/>
        </w:rPr>
        <w:t>See</w:t>
      </w:r>
      <w:r w:rsidR="00151C93">
        <w:t xml:space="preserve"> HSC subsections 18930(a)(1), 18930(a)(2), 18930(a)(3), and </w:t>
      </w:r>
      <w:r w:rsidR="00151C93" w:rsidRPr="00A52DC7">
        <w:t>18930(a)(</w:t>
      </w:r>
      <w:r w:rsidR="00151C93">
        <w:t>4</w:t>
      </w:r>
      <w:r w:rsidR="00151C93" w:rsidRPr="00A52DC7">
        <w:t>)</w:t>
      </w:r>
      <w:r w:rsidR="00151C93">
        <w:t>.</w:t>
      </w:r>
      <w:r>
        <w:t>”</w:t>
      </w:r>
    </w:p>
    <w:p w14:paraId="6DB15FC4" w14:textId="77777777" w:rsidR="00F24F09" w:rsidRPr="002912BE" w:rsidRDefault="00F24F09" w:rsidP="00151C93">
      <w:pPr>
        <w:rPr>
          <w:rFonts w:cs="Arial"/>
          <w:i/>
          <w:iCs/>
          <w:szCs w:val="24"/>
          <w:u w:val="single"/>
        </w:rPr>
      </w:pPr>
    </w:p>
    <w:p w14:paraId="48B3E34E" w14:textId="77777777" w:rsidR="00151C93" w:rsidRDefault="00151C93" w:rsidP="00151C93">
      <w:pPr>
        <w:rPr>
          <w:rFonts w:cs="Arial"/>
          <w:i/>
          <w:iCs/>
          <w:szCs w:val="24"/>
          <w:u w:val="single"/>
        </w:rPr>
      </w:pPr>
      <w:proofErr w:type="spellStart"/>
      <w:r w:rsidRPr="002912BE">
        <w:rPr>
          <w:rFonts w:cs="Arial"/>
          <w:b/>
          <w:bCs/>
          <w:i/>
          <w:iCs/>
          <w:szCs w:val="24"/>
          <w:u w:val="single"/>
        </w:rPr>
        <w:t>11B</w:t>
      </w:r>
      <w:proofErr w:type="spellEnd"/>
      <w:r w:rsidRPr="002912BE">
        <w:rPr>
          <w:rFonts w:cs="Arial"/>
          <w:b/>
          <w:bCs/>
          <w:i/>
          <w:iCs/>
          <w:szCs w:val="24"/>
          <w:u w:val="single"/>
        </w:rPr>
        <w:t>-605.5.1</w:t>
      </w:r>
      <w:r w:rsidRPr="002912BE">
        <w:rPr>
          <w:rFonts w:cs="Arial"/>
          <w:i/>
          <w:iCs/>
          <w:szCs w:val="24"/>
          <w:u w:val="single"/>
        </w:rPr>
        <w:t xml:space="preserve"> </w:t>
      </w:r>
      <w:r w:rsidRPr="002912BE">
        <w:rPr>
          <w:rFonts w:cs="Arial"/>
          <w:b/>
          <w:bCs/>
          <w:i/>
          <w:iCs/>
          <w:szCs w:val="24"/>
          <w:u w:val="single"/>
        </w:rPr>
        <w:t>Urinal location.</w:t>
      </w:r>
      <w:r w:rsidRPr="002912BE">
        <w:rPr>
          <w:rFonts w:cs="Arial"/>
          <w:i/>
          <w:iCs/>
          <w:szCs w:val="24"/>
          <w:u w:val="single"/>
        </w:rPr>
        <w:t xml:space="preserve"> Urinals in compartments shall have the centerline of the urinal located 17 inches (432 mm) minimum to 18 inches (457 mm) maximum from the side wall or partition. Urinals shall be arranged for a left-hand or right-hand approach.</w:t>
      </w:r>
    </w:p>
    <w:p w14:paraId="3823FFFA" w14:textId="77777777" w:rsidR="00151C93" w:rsidRDefault="00151C93" w:rsidP="00151C93">
      <w:pPr>
        <w:rPr>
          <w:rFonts w:cs="Arial"/>
          <w:i/>
          <w:iCs/>
          <w:szCs w:val="24"/>
          <w:u w:val="single"/>
        </w:rPr>
      </w:pPr>
    </w:p>
    <w:p w14:paraId="581FEF16" w14:textId="77777777" w:rsidR="00F24F09" w:rsidRDefault="00F24F09" w:rsidP="00F24F09">
      <w:pPr>
        <w:rPr>
          <w:rFonts w:cs="Arial"/>
          <w:iCs/>
          <w:szCs w:val="24"/>
        </w:rPr>
      </w:pPr>
      <w:r w:rsidRPr="007E08DE">
        <w:rPr>
          <w:highlight w:val="yellow"/>
          <w:u w:val="single"/>
        </w:rPr>
        <w:t>Connie Arnold’s Comment</w:t>
      </w:r>
      <w:r>
        <w:rPr>
          <w:highlight w:val="yellow"/>
          <w:u w:val="single"/>
        </w:rPr>
        <w:t>s</w:t>
      </w:r>
      <w:r w:rsidRPr="00437873">
        <w:rPr>
          <w:highlight w:val="yellow"/>
        </w:rPr>
        <w:t xml:space="preserve"> </w:t>
      </w:r>
      <w:r w:rsidRPr="007E08DE">
        <w:rPr>
          <w:highlight w:val="yellow"/>
        </w:rPr>
        <w:t>– I support DRC’s</w:t>
      </w:r>
      <w:r w:rsidRPr="00B55662">
        <w:rPr>
          <w:highlight w:val="yellow"/>
        </w:rPr>
        <w:t xml:space="preserve"> “support” position per the reasons mentioned in DRC’s letter</w:t>
      </w:r>
      <w:r>
        <w:rPr>
          <w:highlight w:val="yellow"/>
        </w:rPr>
        <w:t xml:space="preserve"> dated April 24, </w:t>
      </w:r>
      <w:proofErr w:type="gramStart"/>
      <w:r>
        <w:rPr>
          <w:highlight w:val="yellow"/>
        </w:rPr>
        <w:t>2023</w:t>
      </w:r>
      <w:proofErr w:type="gramEnd"/>
      <w:r>
        <w:rPr>
          <w:highlight w:val="yellow"/>
        </w:rPr>
        <w:t xml:space="preserve"> including DRC’s suggested clarifying language.</w:t>
      </w:r>
    </w:p>
    <w:p w14:paraId="5C2413F4" w14:textId="77777777" w:rsidR="00F24F09" w:rsidRDefault="00F24F09" w:rsidP="00151C93">
      <w:pPr>
        <w:rPr>
          <w:rFonts w:cs="Arial"/>
          <w:iCs/>
          <w:szCs w:val="24"/>
        </w:rPr>
      </w:pPr>
    </w:p>
    <w:p w14:paraId="6F1E663B" w14:textId="77777777" w:rsidR="00F24F09" w:rsidRDefault="00F24F09" w:rsidP="00151C93">
      <w:pPr>
        <w:rPr>
          <w:rFonts w:cs="Arial"/>
          <w:iCs/>
          <w:szCs w:val="24"/>
        </w:rPr>
      </w:pPr>
    </w:p>
    <w:p w14:paraId="7C44E987" w14:textId="77777777" w:rsidR="00151C93" w:rsidRPr="005228AA" w:rsidRDefault="00151C93" w:rsidP="00151C93">
      <w:pPr>
        <w:rPr>
          <w:rFonts w:cs="Arial"/>
          <w:iCs/>
          <w:szCs w:val="24"/>
        </w:rPr>
      </w:pPr>
      <w:r w:rsidRPr="005228AA">
        <w:rPr>
          <w:rFonts w:cs="Arial"/>
          <w:iCs/>
          <w:szCs w:val="24"/>
        </w:rPr>
        <w:t>Comment:</w:t>
      </w:r>
    </w:p>
    <w:p w14:paraId="7ABFE93C" w14:textId="77777777" w:rsidR="00151C93" w:rsidRDefault="00F24F09" w:rsidP="00151C93">
      <w:r>
        <w:t>I support DRC’s comment “</w:t>
      </w:r>
      <w:r w:rsidR="00151C93">
        <w:t>We strongly</w:t>
      </w:r>
      <w:r w:rsidR="00151C93" w:rsidRPr="000F25CB">
        <w:t xml:space="preserve"> support the changes </w:t>
      </w:r>
      <w:proofErr w:type="spellStart"/>
      <w:r w:rsidR="00151C93" w:rsidRPr="000F25CB">
        <w:t>DSA</w:t>
      </w:r>
      <w:proofErr w:type="spellEnd"/>
      <w:r w:rsidR="00151C93" w:rsidRPr="000F25CB">
        <w:t xml:space="preserve"> made after further study</w:t>
      </w:r>
      <w:r w:rsidR="00151C93">
        <w:t xml:space="preserve">. </w:t>
      </w:r>
      <w:r w:rsidR="00151C93" w:rsidRPr="005228AA">
        <w:rPr>
          <w:i/>
        </w:rPr>
        <w:t>See</w:t>
      </w:r>
      <w:r w:rsidR="00151C93" w:rsidRPr="001035F1">
        <w:t xml:space="preserve"> HSC subsections 18930(a)(1), 18930(a)(2), 18930(a)(3), 18930(a)(4), 18930(a)(5), 18930(a)(6), and 18930(a)(8).</w:t>
      </w:r>
      <w:r w:rsidR="00151C93">
        <w:t xml:space="preserve"> </w:t>
      </w:r>
      <w:r w:rsidR="00151C93">
        <w:lastRenderedPageBreak/>
        <w:t>However, we believe that the</w:t>
      </w:r>
      <w:r w:rsidR="00151C93" w:rsidRPr="00AB7524">
        <w:rPr>
          <w:b/>
        </w:rPr>
        <w:t xml:space="preserve"> </w:t>
      </w:r>
      <w:r w:rsidR="00151C93" w:rsidRPr="00AB7524">
        <w:t xml:space="preserve">"in front of" language </w:t>
      </w:r>
      <w:r w:rsidR="00151C93">
        <w:t xml:space="preserve">is not specific enough as-is to ensure the </w:t>
      </w:r>
      <w:r w:rsidR="00151C93" w:rsidRPr="00AB7524">
        <w:t>proper location of th</w:t>
      </w:r>
      <w:r w:rsidR="00151C93">
        <w:t>e</w:t>
      </w:r>
      <w:r w:rsidR="00151C93" w:rsidRPr="00AB7524">
        <w:t xml:space="preserve"> maneuvering clearance</w:t>
      </w:r>
      <w:r w:rsidR="00151C93">
        <w:t xml:space="preserve">. </w:t>
      </w:r>
    </w:p>
    <w:p w14:paraId="2F63931E" w14:textId="77777777" w:rsidR="00151C93" w:rsidRDefault="00151C93" w:rsidP="00151C93"/>
    <w:p w14:paraId="1A0FA42B" w14:textId="77777777" w:rsidR="00151C93" w:rsidRDefault="00151C93" w:rsidP="00151C93">
      <w:r>
        <w:t xml:space="preserve">We </w:t>
      </w:r>
      <w:r w:rsidRPr="00AB7524">
        <w:t>suggest</w:t>
      </w:r>
      <w:r>
        <w:t xml:space="preserve"> modifying the language to state,</w:t>
      </w:r>
      <w:r w:rsidRPr="00AB7524">
        <w:t xml:space="preserve"> </w:t>
      </w:r>
    </w:p>
    <w:p w14:paraId="6519B6EC" w14:textId="77777777" w:rsidR="00151C93" w:rsidRDefault="00151C93" w:rsidP="00151C93"/>
    <w:p w14:paraId="268B6982" w14:textId="77777777" w:rsidR="00151C93" w:rsidRPr="007C4FF8" w:rsidRDefault="00151C93" w:rsidP="00151C93">
      <w:pPr>
        <w:ind w:left="720"/>
      </w:pPr>
      <w:r w:rsidRPr="00AB7524">
        <w:t>"...</w:t>
      </w:r>
      <w:r w:rsidRPr="00750A31">
        <w:rPr>
          <w:u w:val="single"/>
        </w:rPr>
        <w:t xml:space="preserve">space shall be provided in front of the urinal </w:t>
      </w:r>
      <w:r w:rsidRPr="005228AA">
        <w:rPr>
          <w:b/>
          <w:bCs/>
          <w:u w:val="single"/>
        </w:rPr>
        <w:t>and centered horizontally 17"- 18" from the center of the urinal</w:t>
      </w:r>
      <w:r w:rsidRPr="00AB7524">
        <w:t>."</w:t>
      </w:r>
      <w:r>
        <w:t xml:space="preserve">  This adds needed clarity.</w:t>
      </w:r>
      <w:r w:rsidR="00F24F09">
        <w:t>”</w:t>
      </w:r>
      <w:r w:rsidR="005B76C1">
        <w:t xml:space="preserve"> ”</w:t>
      </w:r>
    </w:p>
    <w:p w14:paraId="4D5B57AC" w14:textId="77777777" w:rsidR="00151C93" w:rsidRPr="002912BE" w:rsidRDefault="00151C93" w:rsidP="00151C93">
      <w:pPr>
        <w:rPr>
          <w:rFonts w:cs="Arial"/>
          <w:i/>
          <w:iCs/>
          <w:szCs w:val="24"/>
          <w:u w:val="single"/>
        </w:rPr>
      </w:pPr>
    </w:p>
    <w:p w14:paraId="443F4B35" w14:textId="77777777" w:rsidR="00151C93" w:rsidRDefault="00151C93" w:rsidP="00151C93">
      <w:pPr>
        <w:rPr>
          <w:rFonts w:cs="Arial"/>
          <w:i/>
          <w:iCs/>
          <w:szCs w:val="24"/>
          <w:u w:val="single"/>
        </w:rPr>
      </w:pPr>
      <w:proofErr w:type="spellStart"/>
      <w:r w:rsidRPr="002912BE">
        <w:rPr>
          <w:rFonts w:cs="Arial"/>
          <w:b/>
          <w:bCs/>
          <w:i/>
          <w:iCs/>
          <w:szCs w:val="24"/>
          <w:u w:val="single"/>
        </w:rPr>
        <w:t>11B</w:t>
      </w:r>
      <w:proofErr w:type="spellEnd"/>
      <w:r w:rsidRPr="002912BE">
        <w:rPr>
          <w:rFonts w:cs="Arial"/>
          <w:b/>
          <w:bCs/>
          <w:i/>
          <w:iCs/>
          <w:szCs w:val="24"/>
          <w:u w:val="single"/>
        </w:rPr>
        <w:t>-605.5.2 Maneuvering clearance.</w:t>
      </w:r>
      <w:r w:rsidRPr="002912BE">
        <w:rPr>
          <w:rFonts w:cs="Arial"/>
          <w:i/>
          <w:iCs/>
          <w:szCs w:val="24"/>
          <w:u w:val="single"/>
        </w:rPr>
        <w:t xml:space="preserve"> A minimum 66 inches (1676 mm) wide and 66 inches (1676 mm) deep maneuvering space shall be provided in front of the urinal. A turning space complying with Section </w:t>
      </w:r>
      <w:proofErr w:type="spellStart"/>
      <w:r w:rsidRPr="002912BE">
        <w:rPr>
          <w:rFonts w:cs="Arial"/>
          <w:i/>
          <w:iCs/>
          <w:szCs w:val="24"/>
          <w:u w:val="single"/>
        </w:rPr>
        <w:t>11B</w:t>
      </w:r>
      <w:proofErr w:type="spellEnd"/>
      <w:r w:rsidRPr="002912BE">
        <w:rPr>
          <w:rFonts w:cs="Arial"/>
          <w:i/>
          <w:iCs/>
          <w:szCs w:val="24"/>
          <w:u w:val="single"/>
        </w:rPr>
        <w:t>-304 shall be provided within the compartment.</w:t>
      </w:r>
    </w:p>
    <w:p w14:paraId="4B351568" w14:textId="77777777" w:rsidR="00151C93" w:rsidRPr="002912BE" w:rsidRDefault="00151C93" w:rsidP="00151C93">
      <w:pPr>
        <w:rPr>
          <w:rFonts w:cs="Arial"/>
          <w:i/>
          <w:iCs/>
          <w:szCs w:val="24"/>
          <w:u w:val="single"/>
        </w:rPr>
      </w:pPr>
    </w:p>
    <w:p w14:paraId="4E8318DD" w14:textId="77777777" w:rsidR="00151C93" w:rsidRDefault="00151C93" w:rsidP="00151C93">
      <w:pPr>
        <w:ind w:left="720"/>
        <w:rPr>
          <w:rStyle w:val="normaltextrun"/>
          <w:rFonts w:cs="Arial"/>
          <w:i/>
          <w:iCs/>
          <w:szCs w:val="24"/>
          <w:u w:val="single"/>
          <w:shd w:val="clear" w:color="auto" w:fill="FFFFFF"/>
        </w:rPr>
      </w:pPr>
      <w:r w:rsidRPr="002912BE">
        <w:rPr>
          <w:rStyle w:val="normaltextrun"/>
          <w:rFonts w:cs="Arial"/>
          <w:b/>
          <w:bCs/>
          <w:i/>
          <w:iCs/>
          <w:szCs w:val="24"/>
          <w:u w:val="single"/>
          <w:shd w:val="clear" w:color="auto" w:fill="FFFFFF"/>
        </w:rPr>
        <w:t>Exception:</w:t>
      </w:r>
      <w:r w:rsidRPr="002912BE">
        <w:rPr>
          <w:rStyle w:val="normaltextrun"/>
          <w:rFonts w:cs="Arial"/>
          <w:i/>
          <w:iCs/>
          <w:szCs w:val="24"/>
          <w:u w:val="single"/>
          <w:shd w:val="clear" w:color="auto" w:fill="FFFFFF"/>
        </w:rPr>
        <w:t xml:space="preserve"> Where toe clearance complying with </w:t>
      </w:r>
      <w:proofErr w:type="spellStart"/>
      <w:r w:rsidRPr="002912BE">
        <w:rPr>
          <w:rStyle w:val="normaltextrun"/>
          <w:rFonts w:cs="Arial"/>
          <w:i/>
          <w:iCs/>
          <w:szCs w:val="24"/>
          <w:u w:val="single"/>
          <w:shd w:val="clear" w:color="auto" w:fill="FFFFFF"/>
        </w:rPr>
        <w:t>11B</w:t>
      </w:r>
      <w:proofErr w:type="spellEnd"/>
      <w:r w:rsidRPr="002912BE">
        <w:rPr>
          <w:rStyle w:val="normaltextrun"/>
          <w:rFonts w:cs="Arial"/>
          <w:i/>
          <w:iCs/>
          <w:szCs w:val="24"/>
          <w:u w:val="single"/>
          <w:shd w:val="clear" w:color="auto" w:fill="FFFFFF"/>
        </w:rPr>
        <w:t>-605.5.4 is provided, the required maneuvering space in front of the urinal fixture shall be permitted to be reduced to 60 inches (1524 mm) minimum wide and 60 inches (1524 mm) minimum deep.</w:t>
      </w:r>
    </w:p>
    <w:p w14:paraId="165DA736" w14:textId="77777777" w:rsidR="00151C93" w:rsidRDefault="00151C93" w:rsidP="00151C93">
      <w:pPr>
        <w:ind w:left="720"/>
        <w:rPr>
          <w:rStyle w:val="normaltextrun"/>
          <w:rFonts w:cs="Arial"/>
          <w:i/>
          <w:iCs/>
          <w:szCs w:val="24"/>
          <w:u w:val="single"/>
          <w:shd w:val="clear" w:color="auto" w:fill="FFFFFF"/>
        </w:rPr>
      </w:pPr>
    </w:p>
    <w:p w14:paraId="21E47CB0" w14:textId="77777777" w:rsidR="00F24F09" w:rsidRDefault="00F24F09" w:rsidP="00F24F09">
      <w:pPr>
        <w:rPr>
          <w:rFonts w:cs="Arial"/>
          <w:iCs/>
          <w:szCs w:val="24"/>
        </w:rPr>
      </w:pPr>
      <w:r w:rsidRPr="007E08DE">
        <w:rPr>
          <w:highlight w:val="yellow"/>
          <w:u w:val="single"/>
        </w:rPr>
        <w:t>Connie Arnold’s Comment</w:t>
      </w:r>
      <w:r>
        <w:rPr>
          <w:highlight w:val="yellow"/>
          <w:u w:val="single"/>
        </w:rPr>
        <w:t>s</w:t>
      </w:r>
      <w:r w:rsidRPr="007E08DE">
        <w:rPr>
          <w:highlight w:val="yellow"/>
          <w:u w:val="single"/>
        </w:rPr>
        <w:t xml:space="preserve"> </w:t>
      </w:r>
      <w:r w:rsidRPr="007E08DE">
        <w:rPr>
          <w:highlight w:val="yellow"/>
        </w:rPr>
        <w:t>– I support DRC’s</w:t>
      </w:r>
      <w:r w:rsidRPr="00B55662">
        <w:rPr>
          <w:highlight w:val="yellow"/>
        </w:rPr>
        <w:t xml:space="preserve"> “</w:t>
      </w:r>
      <w:r w:rsidR="00D608DF">
        <w:rPr>
          <w:highlight w:val="yellow"/>
        </w:rPr>
        <w:t xml:space="preserve">strongly </w:t>
      </w:r>
      <w:r w:rsidRPr="00B55662">
        <w:rPr>
          <w:highlight w:val="yellow"/>
        </w:rPr>
        <w:t>support” position per the reasons mentioned in DRC’s letter</w:t>
      </w:r>
      <w:r>
        <w:rPr>
          <w:highlight w:val="yellow"/>
        </w:rPr>
        <w:t xml:space="preserve"> dated April 24, </w:t>
      </w:r>
      <w:proofErr w:type="gramStart"/>
      <w:r>
        <w:rPr>
          <w:highlight w:val="yellow"/>
        </w:rPr>
        <w:t>2023</w:t>
      </w:r>
      <w:proofErr w:type="gramEnd"/>
      <w:r>
        <w:rPr>
          <w:highlight w:val="yellow"/>
        </w:rPr>
        <w:t xml:space="preserve"> including DRC’s comments about </w:t>
      </w:r>
      <w:proofErr w:type="spellStart"/>
      <w:r>
        <w:rPr>
          <w:highlight w:val="yellow"/>
        </w:rPr>
        <w:t>DSA</w:t>
      </w:r>
      <w:proofErr w:type="spellEnd"/>
      <w:r>
        <w:rPr>
          <w:highlight w:val="yellow"/>
        </w:rPr>
        <w:t xml:space="preserve"> engaging in discussions with advocates, but I</w:t>
      </w:r>
      <w:r w:rsidRPr="009842C6">
        <w:rPr>
          <w:highlight w:val="yellow"/>
        </w:rPr>
        <w:t xml:space="preserve"> strongly oppose the exception that reduces the turning and maneuvering space for reasons as noted by DRC. Reality is that larger motorized wheelchairs and larger scooter </w:t>
      </w:r>
      <w:r w:rsidR="009842C6" w:rsidRPr="009842C6">
        <w:rPr>
          <w:highlight w:val="yellow"/>
        </w:rPr>
        <w:t>end-</w:t>
      </w:r>
      <w:r w:rsidRPr="009842C6">
        <w:rPr>
          <w:highlight w:val="yellow"/>
        </w:rPr>
        <w:t>users</w:t>
      </w:r>
      <w:r w:rsidR="009842C6" w:rsidRPr="009842C6">
        <w:rPr>
          <w:highlight w:val="yellow"/>
        </w:rPr>
        <w:t xml:space="preserve"> need greater space for maneuvering and without it, persons with disabilities and seniors find </w:t>
      </w:r>
      <w:proofErr w:type="gramStart"/>
      <w:r w:rsidR="009842C6" w:rsidRPr="009842C6">
        <w:rPr>
          <w:highlight w:val="yellow"/>
        </w:rPr>
        <w:t>ourselves</w:t>
      </w:r>
      <w:proofErr w:type="gramEnd"/>
      <w:r w:rsidR="009842C6" w:rsidRPr="009842C6">
        <w:rPr>
          <w:highlight w:val="yellow"/>
        </w:rPr>
        <w:t xml:space="preserve"> moving back and forth</w:t>
      </w:r>
      <w:r w:rsidR="009842C6">
        <w:rPr>
          <w:highlight w:val="yellow"/>
        </w:rPr>
        <w:t xml:space="preserve"> unintendedly</w:t>
      </w:r>
      <w:r w:rsidR="009842C6" w:rsidRPr="009842C6">
        <w:rPr>
          <w:highlight w:val="yellow"/>
        </w:rPr>
        <w:t xml:space="preserve"> banging into walls</w:t>
      </w:r>
      <w:r w:rsidR="009842C6">
        <w:rPr>
          <w:highlight w:val="yellow"/>
        </w:rPr>
        <w:t>,</w:t>
      </w:r>
      <w:r w:rsidR="009842C6" w:rsidRPr="009842C6">
        <w:rPr>
          <w:highlight w:val="yellow"/>
        </w:rPr>
        <w:t xml:space="preserve"> and tearing them up in some cases, which matters to the cost of continuing building repairs. I added yellow highlights to DRC’s comments about not allowing a 60” exception</w:t>
      </w:r>
      <w:r w:rsidR="009842C6">
        <w:rPr>
          <w:highlight w:val="yellow"/>
        </w:rPr>
        <w:t xml:space="preserve"> for reasons identified</w:t>
      </w:r>
      <w:r w:rsidR="009842C6" w:rsidRPr="009842C6">
        <w:rPr>
          <w:highlight w:val="yellow"/>
        </w:rPr>
        <w:t>.</w:t>
      </w:r>
      <w:r>
        <w:t xml:space="preserve"> </w:t>
      </w:r>
    </w:p>
    <w:p w14:paraId="55903D02" w14:textId="77777777" w:rsidR="00F24F09" w:rsidRDefault="00F24F09" w:rsidP="00151C93">
      <w:pPr>
        <w:rPr>
          <w:rFonts w:cs="Arial"/>
          <w:iCs/>
          <w:szCs w:val="24"/>
        </w:rPr>
      </w:pPr>
    </w:p>
    <w:p w14:paraId="19816419" w14:textId="77777777" w:rsidR="00151C93" w:rsidRPr="005228AA" w:rsidRDefault="00151C93" w:rsidP="00151C93">
      <w:pPr>
        <w:rPr>
          <w:rFonts w:cs="Arial"/>
          <w:iCs/>
          <w:szCs w:val="24"/>
        </w:rPr>
      </w:pPr>
      <w:r w:rsidRPr="005228AA">
        <w:rPr>
          <w:rFonts w:cs="Arial"/>
          <w:iCs/>
          <w:szCs w:val="24"/>
        </w:rPr>
        <w:t>Comment:</w:t>
      </w:r>
    </w:p>
    <w:p w14:paraId="13E9DBEA" w14:textId="77777777" w:rsidR="00151C93" w:rsidRDefault="00F24F09" w:rsidP="00151C93">
      <w:r>
        <w:t>I support DRC’s comments “</w:t>
      </w:r>
      <w:r w:rsidR="00151C93">
        <w:t>We strongly</w:t>
      </w:r>
      <w:r w:rsidR="00151C93" w:rsidRPr="000F25CB">
        <w:t xml:space="preserve"> support the changes </w:t>
      </w:r>
      <w:proofErr w:type="spellStart"/>
      <w:r w:rsidR="00151C93" w:rsidRPr="000F25CB">
        <w:t>DSA</w:t>
      </w:r>
      <w:proofErr w:type="spellEnd"/>
      <w:r w:rsidR="00151C93" w:rsidRPr="000F25CB">
        <w:t xml:space="preserve"> made after further study. </w:t>
      </w:r>
      <w:r w:rsidR="00151C93" w:rsidRPr="005228AA">
        <w:rPr>
          <w:i/>
        </w:rPr>
        <w:t>See</w:t>
      </w:r>
      <w:r w:rsidR="00151C93">
        <w:t xml:space="preserve"> HSC subsections 18930(a)(1), 18930(a)(2), 18930(a)(3), </w:t>
      </w:r>
      <w:r w:rsidR="00151C93" w:rsidRPr="00A52DC7">
        <w:t>18930(a)(</w:t>
      </w:r>
      <w:r w:rsidR="00151C93">
        <w:t>4</w:t>
      </w:r>
      <w:r w:rsidR="00151C93" w:rsidRPr="00A52DC7">
        <w:t>)</w:t>
      </w:r>
      <w:r w:rsidR="00151C93">
        <w:t xml:space="preserve">, </w:t>
      </w:r>
      <w:r w:rsidR="00151C93" w:rsidRPr="00A52DC7">
        <w:t>18930(a)(</w:t>
      </w:r>
      <w:r w:rsidR="00151C93">
        <w:t>5</w:t>
      </w:r>
      <w:r w:rsidR="00151C93" w:rsidRPr="00A52DC7">
        <w:t>)</w:t>
      </w:r>
      <w:r w:rsidR="00151C93">
        <w:t xml:space="preserve">, </w:t>
      </w:r>
      <w:r w:rsidR="00151C93" w:rsidRPr="00A52DC7">
        <w:t>18930(a)(</w:t>
      </w:r>
      <w:r w:rsidR="00151C93">
        <w:t>6</w:t>
      </w:r>
      <w:r w:rsidR="00151C93" w:rsidRPr="00A52DC7">
        <w:t>)</w:t>
      </w:r>
      <w:r w:rsidR="00151C93">
        <w:t xml:space="preserve">, and </w:t>
      </w:r>
      <w:r w:rsidR="00151C93" w:rsidRPr="00A52DC7">
        <w:t>18930(a)(</w:t>
      </w:r>
      <w:r w:rsidR="00151C93">
        <w:t>8</w:t>
      </w:r>
      <w:r w:rsidR="00151C93" w:rsidRPr="00A52DC7">
        <w:t>)</w:t>
      </w:r>
      <w:r w:rsidR="00151C93">
        <w:t>. We are v</w:t>
      </w:r>
      <w:r w:rsidR="00151C93" w:rsidRPr="000F25CB">
        <w:t xml:space="preserve">ery appreciative of </w:t>
      </w:r>
      <w:proofErr w:type="spellStart"/>
      <w:r w:rsidR="00151C93" w:rsidRPr="000F25CB">
        <w:t>DSA</w:t>
      </w:r>
      <w:proofErr w:type="spellEnd"/>
      <w:r w:rsidR="00151C93" w:rsidRPr="000F25CB">
        <w:t xml:space="preserve"> for engaging in </w:t>
      </w:r>
      <w:r w:rsidR="00151C93">
        <w:t>discussions</w:t>
      </w:r>
      <w:r w:rsidR="00151C93" w:rsidRPr="000F25CB">
        <w:t xml:space="preserve"> with access</w:t>
      </w:r>
      <w:r w:rsidR="00151C93">
        <w:t>ibility</w:t>
      </w:r>
      <w:r w:rsidR="00151C93" w:rsidRPr="000F25CB">
        <w:t xml:space="preserve"> advocates.</w:t>
      </w:r>
    </w:p>
    <w:p w14:paraId="0DA668C4" w14:textId="77777777" w:rsidR="00151C93" w:rsidRDefault="00151C93" w:rsidP="00151C93"/>
    <w:p w14:paraId="440DE8FE" w14:textId="77777777" w:rsidR="00151C93" w:rsidRDefault="00151C93" w:rsidP="00151C93">
      <w:r>
        <w:t xml:space="preserve">We are extremely pleased with the expansion of the maneuvering clearance to 66 inches.  Many existing code provisions that provide smaller </w:t>
      </w:r>
      <w:r>
        <w:lastRenderedPageBreak/>
        <w:t xml:space="preserve">clearance (such as 60 inches or even less) were crafted when manual wheelchairs or walkers were the primary devices used by people with mobility disabilities. Now, large numbers of people with mobility devices use larger power chairs, chairs with foot extensions, and scooters. Evidence shows that 66” is a minimal clearance for such devices. </w:t>
      </w:r>
    </w:p>
    <w:p w14:paraId="64B01E2E" w14:textId="77777777" w:rsidR="00151C93" w:rsidRDefault="00151C93" w:rsidP="00151C93"/>
    <w:p w14:paraId="5382B69B" w14:textId="77777777" w:rsidR="00151C93" w:rsidRDefault="00151C93" w:rsidP="00151C93">
      <w:r>
        <w:t xml:space="preserve">Clearance should be based on actual experiential research with users of mobility devices. There is a wealth of research that has been done documenting the need for larger maneuvering spaces. </w:t>
      </w:r>
      <w:r w:rsidRPr="009F3714">
        <w:rPr>
          <w:i/>
        </w:rPr>
        <w:t>See</w:t>
      </w:r>
      <w:r>
        <w:t>, e.g., “S</w:t>
      </w:r>
      <w:r w:rsidRPr="007378AA">
        <w:t>pace</w:t>
      </w:r>
      <w:r>
        <w:t xml:space="preserve"> R</w:t>
      </w:r>
      <w:r w:rsidRPr="007378AA">
        <w:t>equirements</w:t>
      </w:r>
      <w:r>
        <w:t xml:space="preserve"> </w:t>
      </w:r>
      <w:r w:rsidRPr="007378AA">
        <w:t>for</w:t>
      </w:r>
      <w:r>
        <w:t xml:space="preserve"> W</w:t>
      </w:r>
      <w:r w:rsidRPr="007378AA">
        <w:t>heeled</w:t>
      </w:r>
      <w:r>
        <w:t xml:space="preserve"> M</w:t>
      </w:r>
      <w:r w:rsidRPr="007378AA">
        <w:t>obilit</w:t>
      </w:r>
      <w:r>
        <w:t xml:space="preserve">y,” </w:t>
      </w:r>
      <w:r w:rsidRPr="009F3714">
        <w:t>http://idea.ap.buffalo.edu/wp-content/uploads/sites/110/2019/06/spacerequirementsforwheeledmobility.pdf</w:t>
      </w:r>
      <w:r>
        <w:t xml:space="preserve">. Other code agencies are considering increases to maneuvering clearances. </w:t>
      </w:r>
      <w:r w:rsidRPr="009F3714">
        <w:rPr>
          <w:i/>
        </w:rPr>
        <w:t>See</w:t>
      </w:r>
      <w:r>
        <w:t>, e.g., “</w:t>
      </w:r>
      <w:r w:rsidRPr="004F2ADC">
        <w:t xml:space="preserve">ICC </w:t>
      </w:r>
      <w:proofErr w:type="spellStart"/>
      <w:r w:rsidRPr="004F2ADC">
        <w:t>A117.1</w:t>
      </w:r>
      <w:proofErr w:type="spellEnd"/>
      <w:r w:rsidRPr="004F2ADC">
        <w:t xml:space="preserve">—2017 Accessible </w:t>
      </w:r>
      <w:r>
        <w:t>a</w:t>
      </w:r>
      <w:r w:rsidRPr="004F2ADC">
        <w:t xml:space="preserve">nd Usable Buildings </w:t>
      </w:r>
      <w:r>
        <w:t>a</w:t>
      </w:r>
      <w:r w:rsidRPr="004F2ADC">
        <w:t>nd Facilities Commentary</w:t>
      </w:r>
      <w:r>
        <w:t>,” attached. It contemplates larger turning radii that account for the mechanics of today’s scooters and much larger power wheelchairs that provide independence to an expanded group of people with disabilities. The ICC proposal is for a 67-inch minimum diameter and a larger clear floor space.</w:t>
      </w:r>
    </w:p>
    <w:p w14:paraId="58A447BA" w14:textId="77777777" w:rsidR="00151C93" w:rsidRDefault="00151C93" w:rsidP="00151C93"/>
    <w:p w14:paraId="3160883B" w14:textId="77777777" w:rsidR="00151C93" w:rsidRPr="00751168" w:rsidRDefault="00151C93" w:rsidP="00151C93">
      <w:pPr>
        <w:rPr>
          <w:b/>
        </w:rPr>
      </w:pPr>
      <w:r>
        <w:t xml:space="preserve">Therefore, </w:t>
      </w:r>
      <w:r w:rsidRPr="009842C6">
        <w:rPr>
          <w:highlight w:val="yellow"/>
        </w:rPr>
        <w:t>we also note that a reduction to 60 inches of maneuvering clearance should not be allowed, even when toe clearance is provided.</w:t>
      </w:r>
      <w:r>
        <w:t xml:space="preserve"> The smaller turning space, even with toe clearance, is a problem for people using large mobility devices and does not provide adequate maneuvering clearance when </w:t>
      </w:r>
      <w:proofErr w:type="gramStart"/>
      <w:r>
        <w:t>taking into account</w:t>
      </w:r>
      <w:proofErr w:type="gramEnd"/>
      <w:r>
        <w:t xml:space="preserve"> that a urinal compartment may have very unsanitary conditions.</w:t>
      </w:r>
      <w:r w:rsidR="00F24F09">
        <w:t>”</w:t>
      </w:r>
      <w:r>
        <w:t xml:space="preserve"> </w:t>
      </w:r>
    </w:p>
    <w:p w14:paraId="5F571B38" w14:textId="77777777" w:rsidR="00151C93" w:rsidRDefault="00151C93" w:rsidP="00151C93">
      <w:pPr>
        <w:rPr>
          <w:rStyle w:val="eop"/>
          <w:rFonts w:cs="Arial"/>
          <w:szCs w:val="24"/>
          <w:shd w:val="clear" w:color="auto" w:fill="FFFFFF"/>
        </w:rPr>
      </w:pPr>
    </w:p>
    <w:p w14:paraId="2BBC20BE" w14:textId="77777777" w:rsidR="00151C93" w:rsidRDefault="00151C93" w:rsidP="00151C93">
      <w:pPr>
        <w:rPr>
          <w:rFonts w:cs="Arial"/>
          <w:i/>
          <w:iCs/>
          <w:szCs w:val="24"/>
          <w:u w:val="single"/>
        </w:rPr>
      </w:pPr>
      <w:proofErr w:type="spellStart"/>
      <w:r w:rsidRPr="002912BE">
        <w:rPr>
          <w:rFonts w:cs="Arial"/>
          <w:b/>
          <w:bCs/>
          <w:i/>
          <w:iCs/>
          <w:szCs w:val="24"/>
          <w:u w:val="single"/>
        </w:rPr>
        <w:t>11B</w:t>
      </w:r>
      <w:proofErr w:type="spellEnd"/>
      <w:r w:rsidRPr="002912BE">
        <w:rPr>
          <w:rFonts w:cs="Arial"/>
          <w:b/>
          <w:bCs/>
          <w:i/>
          <w:iCs/>
          <w:szCs w:val="24"/>
          <w:u w:val="single"/>
        </w:rPr>
        <w:t>-605.5.3 Doors.</w:t>
      </w:r>
      <w:r w:rsidRPr="002912BE">
        <w:rPr>
          <w:rFonts w:cs="Arial"/>
          <w:i/>
          <w:iCs/>
          <w:szCs w:val="24"/>
        </w:rPr>
        <w:t xml:space="preserve"> </w:t>
      </w:r>
      <w:r w:rsidRPr="002912BE">
        <w:rPr>
          <w:rFonts w:cs="Arial"/>
          <w:i/>
          <w:iCs/>
          <w:szCs w:val="24"/>
          <w:u w:val="single"/>
        </w:rPr>
        <w:t xml:space="preserve">Urinal compartment doors, including door hardware, shall comply with </w:t>
      </w:r>
      <w:proofErr w:type="spellStart"/>
      <w:r w:rsidRPr="002912BE">
        <w:rPr>
          <w:rFonts w:cs="Arial"/>
          <w:i/>
          <w:iCs/>
          <w:szCs w:val="24"/>
          <w:u w:val="single"/>
        </w:rPr>
        <w:t>11B</w:t>
      </w:r>
      <w:proofErr w:type="spellEnd"/>
      <w:r w:rsidRPr="002912BE">
        <w:rPr>
          <w:rFonts w:cs="Arial"/>
          <w:i/>
          <w:iCs/>
          <w:szCs w:val="24"/>
          <w:u w:val="single"/>
        </w:rPr>
        <w:t xml:space="preserve">-404 except that if the approach is from the push side of the compartment door, clearance between the door side of the compartment and any obstruction shall be 48 inches (1219 mm) minimum measured perpendicular to the compartment door in its closed position. Doors shall be located in the front partition or in the side wall or partition farthest from the urinal. Where located in the front partition, the door opening shall be 4 inches (102 mm) maximum from the side wall or partition farthest from the urinal. Where located in the side wall or partition, the door opening shall be 4” maximum (102 mm) from the front partition. The urinal compartment door shall be out-swinging, self-closing and have a privacy latch. Door pulls complying with Section </w:t>
      </w:r>
      <w:proofErr w:type="spellStart"/>
      <w:r w:rsidRPr="002912BE">
        <w:rPr>
          <w:rFonts w:cs="Arial"/>
          <w:i/>
          <w:iCs/>
          <w:szCs w:val="24"/>
          <w:u w:val="single"/>
        </w:rPr>
        <w:t>11B</w:t>
      </w:r>
      <w:proofErr w:type="spellEnd"/>
      <w:r w:rsidRPr="002912BE">
        <w:rPr>
          <w:rFonts w:cs="Arial"/>
          <w:i/>
          <w:iCs/>
          <w:szCs w:val="24"/>
          <w:u w:val="single"/>
        </w:rPr>
        <w:t>-404.2.7 shall be placed on both sides of the</w:t>
      </w:r>
      <w:r w:rsidRPr="002912BE">
        <w:rPr>
          <w:rFonts w:cs="Arial"/>
          <w:szCs w:val="24"/>
          <w:u w:val="single"/>
        </w:rPr>
        <w:t xml:space="preserve"> </w:t>
      </w:r>
      <w:r w:rsidRPr="002912BE">
        <w:rPr>
          <w:rFonts w:cs="Arial"/>
          <w:i/>
          <w:iCs/>
          <w:szCs w:val="24"/>
          <w:u w:val="single"/>
        </w:rPr>
        <w:t xml:space="preserve">door near the latch. Doors shall not swing into the clear floor space at the urinal. Doors may swing into that portion of </w:t>
      </w:r>
      <w:r w:rsidRPr="002912BE">
        <w:rPr>
          <w:rFonts w:cs="Arial"/>
          <w:i/>
          <w:iCs/>
          <w:szCs w:val="24"/>
          <w:u w:val="single"/>
        </w:rPr>
        <w:lastRenderedPageBreak/>
        <w:t>maneuvering space and turning space which does not</w:t>
      </w:r>
      <w:r>
        <w:rPr>
          <w:rFonts w:cs="Arial"/>
          <w:i/>
          <w:iCs/>
          <w:szCs w:val="24"/>
          <w:u w:val="single"/>
        </w:rPr>
        <w:t xml:space="preserve"> </w:t>
      </w:r>
      <w:r w:rsidRPr="002912BE">
        <w:rPr>
          <w:rFonts w:cs="Arial"/>
          <w:i/>
          <w:iCs/>
          <w:szCs w:val="24"/>
          <w:u w:val="single"/>
        </w:rPr>
        <w:t>overlap the clear floor space required at a urinal.</w:t>
      </w:r>
    </w:p>
    <w:p w14:paraId="6B40D3FD" w14:textId="77777777" w:rsidR="00151C93" w:rsidRPr="002912BE" w:rsidRDefault="00151C93" w:rsidP="00151C93">
      <w:pPr>
        <w:ind w:left="360"/>
        <w:rPr>
          <w:rFonts w:cs="Arial"/>
          <w:i/>
          <w:iCs/>
          <w:szCs w:val="24"/>
          <w:u w:val="single"/>
        </w:rPr>
      </w:pPr>
    </w:p>
    <w:p w14:paraId="31118F3E" w14:textId="77777777" w:rsidR="00151C93" w:rsidRDefault="00151C93" w:rsidP="00151C93">
      <w:pPr>
        <w:ind w:left="720"/>
        <w:rPr>
          <w:rFonts w:cs="Arial"/>
          <w:i/>
          <w:iCs/>
          <w:szCs w:val="24"/>
          <w:u w:val="single"/>
        </w:rPr>
      </w:pPr>
      <w:r w:rsidRPr="002912BE">
        <w:rPr>
          <w:rFonts w:cs="Arial"/>
          <w:b/>
          <w:bCs/>
          <w:i/>
          <w:iCs/>
          <w:szCs w:val="24"/>
          <w:u w:val="single"/>
        </w:rPr>
        <w:t xml:space="preserve">Exception: </w:t>
      </w:r>
      <w:r w:rsidRPr="002912BE">
        <w:rPr>
          <w:rFonts w:cs="Arial"/>
          <w:i/>
          <w:iCs/>
          <w:szCs w:val="24"/>
          <w:u w:val="single"/>
        </w:rPr>
        <w:t>When located at the side wall or partition of a urinal compartment, the compartment door opening shall provide a clear width of 34 inches (864 mm) minimum.</w:t>
      </w:r>
    </w:p>
    <w:p w14:paraId="09B0FA98" w14:textId="77777777" w:rsidR="00151C93" w:rsidRDefault="00151C93" w:rsidP="00151C93">
      <w:pPr>
        <w:rPr>
          <w:rFonts w:cs="Arial"/>
          <w:i/>
          <w:iCs/>
          <w:szCs w:val="24"/>
          <w:u w:val="single"/>
        </w:rPr>
      </w:pPr>
    </w:p>
    <w:p w14:paraId="658A4E1E" w14:textId="77777777" w:rsidR="00986C7D" w:rsidRPr="005228AA" w:rsidRDefault="00986C7D" w:rsidP="00986C7D">
      <w:pPr>
        <w:rPr>
          <w:rFonts w:cs="Arial"/>
          <w:iCs/>
          <w:szCs w:val="24"/>
        </w:rPr>
      </w:pPr>
      <w:r w:rsidRPr="007E08DE">
        <w:rPr>
          <w:highlight w:val="yellow"/>
          <w:u w:val="single"/>
        </w:rPr>
        <w:t>Connie Arnold’s Comments</w:t>
      </w:r>
      <w:r w:rsidRPr="00437873">
        <w:rPr>
          <w:highlight w:val="yellow"/>
        </w:rPr>
        <w:t xml:space="preserve"> </w:t>
      </w:r>
      <w:r w:rsidRPr="007E08DE">
        <w:rPr>
          <w:highlight w:val="yellow"/>
        </w:rPr>
        <w:t>– I support DRC’s</w:t>
      </w:r>
      <w:r w:rsidRPr="00B55662">
        <w:rPr>
          <w:highlight w:val="yellow"/>
        </w:rPr>
        <w:t xml:space="preserve"> “</w:t>
      </w:r>
      <w:r w:rsidR="00D608DF">
        <w:rPr>
          <w:highlight w:val="yellow"/>
        </w:rPr>
        <w:t xml:space="preserve">strongly </w:t>
      </w:r>
      <w:r w:rsidRPr="00B55662">
        <w:rPr>
          <w:highlight w:val="yellow"/>
        </w:rPr>
        <w:t>support” position p</w:t>
      </w:r>
      <w:r w:rsidRPr="00B65FB9">
        <w:rPr>
          <w:highlight w:val="yellow"/>
        </w:rPr>
        <w:t>er the reasons mentioned in DRC’s le</w:t>
      </w:r>
      <w:r w:rsidRPr="009366DB">
        <w:rPr>
          <w:highlight w:val="yellow"/>
        </w:rPr>
        <w:t xml:space="preserve">tter </w:t>
      </w:r>
      <w:r>
        <w:rPr>
          <w:highlight w:val="yellow"/>
        </w:rPr>
        <w:t xml:space="preserve">dated April 24 ,2023 </w:t>
      </w:r>
      <w:r w:rsidRPr="009366DB">
        <w:rPr>
          <w:highlight w:val="yellow"/>
        </w:rPr>
        <w:t xml:space="preserve">including </w:t>
      </w:r>
      <w:r>
        <w:rPr>
          <w:highlight w:val="yellow"/>
        </w:rPr>
        <w:t>engagement with the disability community, outward swinging doors, and</w:t>
      </w:r>
      <w:r w:rsidRPr="009366DB">
        <w:rPr>
          <w:highlight w:val="yellow"/>
        </w:rPr>
        <w:t xml:space="preserve"> future discussion of automatic stall openers or push assist devices that would aid users in opening toilet compartment stall doors.</w:t>
      </w:r>
    </w:p>
    <w:p w14:paraId="05E3B7E2" w14:textId="77777777" w:rsidR="00986C7D" w:rsidRDefault="00986C7D" w:rsidP="00151C93">
      <w:pPr>
        <w:rPr>
          <w:rFonts w:cs="Arial"/>
          <w:iCs/>
          <w:szCs w:val="24"/>
        </w:rPr>
      </w:pPr>
    </w:p>
    <w:p w14:paraId="0C120A8F" w14:textId="77777777" w:rsidR="00151C93" w:rsidRPr="005228AA" w:rsidRDefault="00151C93" w:rsidP="00151C93">
      <w:pPr>
        <w:rPr>
          <w:rFonts w:cs="Arial"/>
          <w:iCs/>
          <w:szCs w:val="24"/>
        </w:rPr>
      </w:pPr>
      <w:r w:rsidRPr="005228AA">
        <w:rPr>
          <w:rFonts w:cs="Arial"/>
          <w:iCs/>
          <w:szCs w:val="24"/>
        </w:rPr>
        <w:t>Comment:</w:t>
      </w:r>
    </w:p>
    <w:p w14:paraId="2B2BBEEE" w14:textId="77777777" w:rsidR="00151C93" w:rsidRDefault="00986C7D" w:rsidP="00151C93">
      <w:r>
        <w:t>I support DRC’s comments “</w:t>
      </w:r>
      <w:r w:rsidR="00151C93">
        <w:t>We strongly</w:t>
      </w:r>
      <w:r w:rsidR="00151C93" w:rsidRPr="000F25CB">
        <w:t xml:space="preserve"> support the changes </w:t>
      </w:r>
      <w:proofErr w:type="spellStart"/>
      <w:r w:rsidR="00151C93" w:rsidRPr="000F25CB">
        <w:t>DSA</w:t>
      </w:r>
      <w:proofErr w:type="spellEnd"/>
      <w:r w:rsidR="00151C93" w:rsidRPr="000F25CB">
        <w:t xml:space="preserve"> made after further study</w:t>
      </w:r>
      <w:r w:rsidR="00151C93">
        <w:t>, including the larger turning space discussed above, outward-swinging doors, and clarifying the placement of urinals as discussed above</w:t>
      </w:r>
      <w:r w:rsidR="00151C93" w:rsidRPr="000F25CB">
        <w:t xml:space="preserve">. </w:t>
      </w:r>
      <w:r w:rsidR="00151C93">
        <w:t>We are v</w:t>
      </w:r>
      <w:r w:rsidR="00151C93" w:rsidRPr="000F25CB">
        <w:t xml:space="preserve">ery appreciative of </w:t>
      </w:r>
      <w:proofErr w:type="spellStart"/>
      <w:r w:rsidR="00151C93" w:rsidRPr="000F25CB">
        <w:t>DSA</w:t>
      </w:r>
      <w:proofErr w:type="spellEnd"/>
      <w:r w:rsidR="00151C93" w:rsidRPr="000F25CB">
        <w:t xml:space="preserve"> for engaging in </w:t>
      </w:r>
      <w:r w:rsidR="00151C93">
        <w:t>a discussion</w:t>
      </w:r>
      <w:r w:rsidR="00151C93" w:rsidRPr="000F25CB">
        <w:t xml:space="preserve"> with access</w:t>
      </w:r>
      <w:r w:rsidR="00151C93">
        <w:t>ibility</w:t>
      </w:r>
      <w:r w:rsidR="00151C93" w:rsidRPr="000F25CB">
        <w:t xml:space="preserve"> advocates. </w:t>
      </w:r>
    </w:p>
    <w:p w14:paraId="48488607" w14:textId="77777777" w:rsidR="00151C93" w:rsidRDefault="00151C93" w:rsidP="00151C93"/>
    <w:p w14:paraId="214AA505" w14:textId="77777777" w:rsidR="00151C93" w:rsidRDefault="00151C93" w:rsidP="00151C93">
      <w:pPr>
        <w:rPr>
          <w:rFonts w:cs="Arial"/>
          <w:i/>
          <w:iCs/>
          <w:szCs w:val="24"/>
          <w:u w:val="single"/>
        </w:rPr>
      </w:pPr>
      <w:r>
        <w:t xml:space="preserve">Further, we suggest that for future code cycles, </w:t>
      </w:r>
      <w:proofErr w:type="spellStart"/>
      <w:r>
        <w:t>DSA</w:t>
      </w:r>
      <w:proofErr w:type="spellEnd"/>
      <w:r>
        <w:t xml:space="preserve"> consider whether or not an automatic opener device (</w:t>
      </w:r>
      <w:proofErr w:type="gramStart"/>
      <w:r>
        <w:t>e.g.</w:t>
      </w:r>
      <w:proofErr w:type="gramEnd"/>
      <w:r>
        <w:t xml:space="preserve"> bottom and top push plates, or “open sesame” doors that provide a long unit that can be bumped anywhere along it in order to open a door) could be added to outward-swinging doors to increase accessibility for those who have difficulty using their hands to open doors. We also suggest that we should cross reference requirements that prohibit items such as toilet paper rolls and coat hooks from intruding into maneuverability spaces. </w:t>
      </w:r>
      <w:r w:rsidRPr="005228AA">
        <w:rPr>
          <w:i/>
        </w:rPr>
        <w:t>See</w:t>
      </w:r>
      <w:r>
        <w:t xml:space="preserve"> HSC subsections 18930(a)(1), 18930(a)(2), 18930(a)(3), </w:t>
      </w:r>
      <w:r w:rsidRPr="00A52DC7">
        <w:t>18930(a)(</w:t>
      </w:r>
      <w:r>
        <w:t>4</w:t>
      </w:r>
      <w:r w:rsidRPr="00A52DC7">
        <w:t>)</w:t>
      </w:r>
      <w:r>
        <w:t xml:space="preserve">, </w:t>
      </w:r>
      <w:r w:rsidRPr="00A52DC7">
        <w:t>18930(a)(</w:t>
      </w:r>
      <w:r>
        <w:t>5</w:t>
      </w:r>
      <w:r w:rsidRPr="00A52DC7">
        <w:t>)</w:t>
      </w:r>
      <w:r>
        <w:t xml:space="preserve">, </w:t>
      </w:r>
      <w:r w:rsidRPr="00A52DC7">
        <w:t>18930(a)(</w:t>
      </w:r>
      <w:r>
        <w:t>6</w:t>
      </w:r>
      <w:r w:rsidRPr="00A52DC7">
        <w:t>)</w:t>
      </w:r>
      <w:r>
        <w:t xml:space="preserve">, and </w:t>
      </w:r>
      <w:r w:rsidRPr="00A52DC7">
        <w:t>18930(a)(</w:t>
      </w:r>
      <w:r>
        <w:t>8</w:t>
      </w:r>
      <w:r w:rsidRPr="00A52DC7">
        <w:t>)</w:t>
      </w:r>
      <w:r>
        <w:t>.</w:t>
      </w:r>
      <w:r w:rsidR="00986C7D">
        <w:t>”</w:t>
      </w:r>
    </w:p>
    <w:p w14:paraId="47A96890" w14:textId="77777777" w:rsidR="00151C93" w:rsidRPr="002912BE" w:rsidRDefault="00151C93" w:rsidP="00151C93">
      <w:pPr>
        <w:ind w:left="720"/>
        <w:rPr>
          <w:rFonts w:cs="Arial"/>
          <w:i/>
          <w:iCs/>
          <w:szCs w:val="24"/>
          <w:u w:val="single"/>
        </w:rPr>
      </w:pPr>
    </w:p>
    <w:p w14:paraId="491D3B8C" w14:textId="77777777" w:rsidR="00151C93" w:rsidRPr="002912BE" w:rsidRDefault="00151C93" w:rsidP="00151C93">
      <w:pPr>
        <w:rPr>
          <w:rFonts w:cs="Arial"/>
          <w:i/>
          <w:iCs/>
          <w:szCs w:val="24"/>
          <w:u w:val="single"/>
        </w:rPr>
      </w:pPr>
      <w:proofErr w:type="spellStart"/>
      <w:r w:rsidRPr="002912BE">
        <w:rPr>
          <w:rFonts w:cs="Arial"/>
          <w:b/>
          <w:bCs/>
          <w:i/>
          <w:iCs/>
          <w:szCs w:val="24"/>
          <w:u w:val="single"/>
        </w:rPr>
        <w:t>11B</w:t>
      </w:r>
      <w:proofErr w:type="spellEnd"/>
      <w:r w:rsidRPr="002912BE">
        <w:rPr>
          <w:rFonts w:cs="Arial"/>
          <w:b/>
          <w:bCs/>
          <w:i/>
          <w:iCs/>
          <w:szCs w:val="24"/>
          <w:u w:val="single"/>
        </w:rPr>
        <w:t>-605.5.4 Toe Clearance.</w:t>
      </w:r>
      <w:r w:rsidRPr="002912BE">
        <w:rPr>
          <w:rFonts w:cs="Arial"/>
          <w:i/>
          <w:iCs/>
          <w:szCs w:val="24"/>
        </w:rPr>
        <w:t xml:space="preserve"> </w:t>
      </w:r>
      <w:r w:rsidRPr="002912BE">
        <w:rPr>
          <w:rFonts w:cs="Arial"/>
          <w:i/>
          <w:iCs/>
          <w:szCs w:val="24"/>
          <w:u w:val="single"/>
        </w:rPr>
        <w:t>The front partition and at least one side partition shall provide a toe clearance of 9 inches (229 mm) minimum above the finish floor and 6 inches (152 mm) deep minimum beyond the compartment-side face of the partition, exclusive of partition support members. Partition components at toe clearances shall be smooth without sharp edges or abrasive surfaces. Compartments for children’s use shall provide a toe clearance of 12 inches (305 mm) minimum above the finish floor.</w:t>
      </w:r>
    </w:p>
    <w:p w14:paraId="01823E88" w14:textId="77777777" w:rsidR="00151C93" w:rsidRDefault="00151C93" w:rsidP="00151C93">
      <w:pPr>
        <w:ind w:left="720"/>
        <w:rPr>
          <w:rStyle w:val="normaltextrun"/>
          <w:rFonts w:cs="Arial"/>
          <w:i/>
          <w:iCs/>
          <w:szCs w:val="24"/>
          <w:u w:val="single"/>
          <w:shd w:val="clear" w:color="auto" w:fill="FFFFFF"/>
        </w:rPr>
      </w:pPr>
      <w:r w:rsidRPr="002912BE">
        <w:rPr>
          <w:rStyle w:val="normaltextrun"/>
          <w:rFonts w:cs="Arial"/>
          <w:b/>
          <w:bCs/>
          <w:i/>
          <w:iCs/>
          <w:szCs w:val="24"/>
          <w:u w:val="single"/>
          <w:shd w:val="clear" w:color="auto" w:fill="FFFFFF"/>
        </w:rPr>
        <w:lastRenderedPageBreak/>
        <w:t>Exception:</w:t>
      </w:r>
      <w:r w:rsidRPr="002912BE">
        <w:rPr>
          <w:rStyle w:val="normaltextrun"/>
          <w:rFonts w:cs="Arial"/>
          <w:i/>
          <w:iCs/>
          <w:szCs w:val="24"/>
          <w:shd w:val="clear" w:color="auto" w:fill="FFFFFF"/>
        </w:rPr>
        <w:t xml:space="preserve"> </w:t>
      </w:r>
      <w:r w:rsidRPr="002912BE">
        <w:rPr>
          <w:rStyle w:val="normaltextrun"/>
          <w:rFonts w:cs="Arial"/>
          <w:i/>
          <w:iCs/>
          <w:szCs w:val="24"/>
          <w:u w:val="single"/>
          <w:shd w:val="clear" w:color="auto" w:fill="FFFFFF"/>
        </w:rPr>
        <w:t>Toe clearance at the front partition is not required in a compartment where the maneuvering clearance in front of the urinal is 66 inches (</w:t>
      </w:r>
      <w:r w:rsidRPr="003561FA">
        <w:rPr>
          <w:rStyle w:val="normaltextrun"/>
          <w:rFonts w:cs="Arial"/>
          <w:i/>
          <w:iCs/>
          <w:szCs w:val="24"/>
          <w:u w:val="single"/>
          <w:shd w:val="clear" w:color="auto" w:fill="FFFFFF"/>
        </w:rPr>
        <w:t>1</w:t>
      </w:r>
      <w:r>
        <w:rPr>
          <w:rStyle w:val="normaltextrun"/>
          <w:rFonts w:cs="Arial"/>
          <w:i/>
          <w:iCs/>
          <w:szCs w:val="24"/>
          <w:u w:val="single"/>
          <w:shd w:val="clear" w:color="auto" w:fill="FFFFFF"/>
        </w:rPr>
        <w:t>676</w:t>
      </w:r>
      <w:r w:rsidRPr="002912BE">
        <w:rPr>
          <w:rStyle w:val="normaltextrun"/>
          <w:rFonts w:cs="Arial"/>
          <w:i/>
          <w:iCs/>
          <w:szCs w:val="24"/>
          <w:u w:val="single"/>
          <w:shd w:val="clear" w:color="auto" w:fill="FFFFFF"/>
        </w:rPr>
        <w:t xml:space="preserve"> mm) deep minimum. Toe clearance at the side partition is not required in a compartment greater than 66 inches (1676 mm) wide.</w:t>
      </w:r>
    </w:p>
    <w:p w14:paraId="7CA5A49F" w14:textId="77777777" w:rsidR="00151C93" w:rsidRPr="002912BE" w:rsidRDefault="00151C93" w:rsidP="00151C93">
      <w:pPr>
        <w:ind w:left="720"/>
        <w:rPr>
          <w:rFonts w:cs="Arial"/>
          <w:i/>
          <w:iCs/>
          <w:szCs w:val="24"/>
        </w:rPr>
      </w:pPr>
    </w:p>
    <w:p w14:paraId="79A950F6" w14:textId="77777777" w:rsidR="003645C0" w:rsidRPr="005228AA" w:rsidRDefault="003645C0" w:rsidP="003645C0">
      <w:pPr>
        <w:rPr>
          <w:rFonts w:cs="Arial"/>
          <w:iCs/>
          <w:szCs w:val="24"/>
        </w:rPr>
      </w:pPr>
      <w:r w:rsidRPr="007E08DE">
        <w:rPr>
          <w:highlight w:val="yellow"/>
          <w:u w:val="single"/>
        </w:rPr>
        <w:t>Connie Arnold’s Comments</w:t>
      </w:r>
      <w:r w:rsidRPr="00437873">
        <w:rPr>
          <w:highlight w:val="yellow"/>
        </w:rPr>
        <w:t xml:space="preserve"> </w:t>
      </w:r>
      <w:r w:rsidRPr="007E08DE">
        <w:rPr>
          <w:highlight w:val="yellow"/>
        </w:rPr>
        <w:t>– I support DRC’s</w:t>
      </w:r>
      <w:r w:rsidRPr="00B55662">
        <w:rPr>
          <w:highlight w:val="yellow"/>
        </w:rPr>
        <w:t xml:space="preserve"> “</w:t>
      </w:r>
      <w:r>
        <w:rPr>
          <w:highlight w:val="yellow"/>
        </w:rPr>
        <w:t>oppose</w:t>
      </w:r>
      <w:r w:rsidRPr="00B55662">
        <w:rPr>
          <w:highlight w:val="yellow"/>
        </w:rPr>
        <w:t>” position</w:t>
      </w:r>
      <w:r>
        <w:rPr>
          <w:highlight w:val="yellow"/>
        </w:rPr>
        <w:t xml:space="preserve"> of the toe clearance exception</w:t>
      </w:r>
      <w:r w:rsidRPr="00B55662">
        <w:rPr>
          <w:highlight w:val="yellow"/>
        </w:rPr>
        <w:t xml:space="preserve"> p</w:t>
      </w:r>
      <w:r w:rsidRPr="00B65FB9">
        <w:rPr>
          <w:highlight w:val="yellow"/>
        </w:rPr>
        <w:t>er the reasons mentioned in DRC’s le</w:t>
      </w:r>
      <w:r w:rsidRPr="009366DB">
        <w:rPr>
          <w:highlight w:val="yellow"/>
        </w:rPr>
        <w:t xml:space="preserve">tter </w:t>
      </w:r>
      <w:r>
        <w:rPr>
          <w:highlight w:val="yellow"/>
        </w:rPr>
        <w:t>dated April 24 ,2023 end</w:t>
      </w:r>
      <w:r w:rsidRPr="009366DB">
        <w:rPr>
          <w:highlight w:val="yellow"/>
        </w:rPr>
        <w:t xml:space="preserve"> users </w:t>
      </w:r>
      <w:r>
        <w:rPr>
          <w:highlight w:val="yellow"/>
        </w:rPr>
        <w:t>of larger mobility wheelchairs and scooter would be exposed to greater occurrence of contact unsanitary urinal</w:t>
      </w:r>
      <w:r w:rsidRPr="009366DB">
        <w:rPr>
          <w:highlight w:val="yellow"/>
        </w:rPr>
        <w:t xml:space="preserve"> compartment doors.</w:t>
      </w:r>
    </w:p>
    <w:p w14:paraId="6F93D3A4" w14:textId="77777777" w:rsidR="00986C7D" w:rsidRDefault="00986C7D" w:rsidP="00151C93">
      <w:pPr>
        <w:rPr>
          <w:rFonts w:cs="Arial"/>
          <w:iCs/>
          <w:szCs w:val="24"/>
        </w:rPr>
      </w:pPr>
    </w:p>
    <w:p w14:paraId="152B3889" w14:textId="77777777" w:rsidR="00151C93" w:rsidRPr="005228AA" w:rsidRDefault="00151C93" w:rsidP="00151C93">
      <w:pPr>
        <w:rPr>
          <w:rFonts w:cs="Arial"/>
          <w:iCs/>
          <w:szCs w:val="24"/>
        </w:rPr>
      </w:pPr>
      <w:r w:rsidRPr="005228AA">
        <w:rPr>
          <w:rFonts w:cs="Arial"/>
          <w:iCs/>
          <w:szCs w:val="24"/>
        </w:rPr>
        <w:t>Comment:</w:t>
      </w:r>
    </w:p>
    <w:p w14:paraId="3624A049" w14:textId="77777777" w:rsidR="00151C93" w:rsidRDefault="003645C0" w:rsidP="00151C93">
      <w:r>
        <w:t>I support DRC’s comment “</w:t>
      </w:r>
      <w:r w:rsidR="00151C93">
        <w:t xml:space="preserve">As noted above, we are opposed to a toe clearance exception because we believe that the maneuvering space should remain larger, since more space will likely be needed for people using large mobility devices to maneuver within a typically unsanitary location such as a urinal. To the extent that toe clearance is eliminated, sufficient toe clearance should be provided under the door because many people who use wheelchairs with foot extensions and have limited upper body mobility use their feet to open doors. </w:t>
      </w:r>
      <w:r w:rsidR="00151C93" w:rsidRPr="005228AA">
        <w:rPr>
          <w:i/>
        </w:rPr>
        <w:t>See</w:t>
      </w:r>
      <w:r w:rsidR="00151C93">
        <w:t xml:space="preserve"> HSC subsections 18930(a)(1), 18930(a)(2), 18930(a)(3), </w:t>
      </w:r>
      <w:r w:rsidR="00151C93" w:rsidRPr="00A52DC7">
        <w:t>18930(a)(</w:t>
      </w:r>
      <w:r w:rsidR="00151C93">
        <w:t>4</w:t>
      </w:r>
      <w:r w:rsidR="00151C93" w:rsidRPr="00A52DC7">
        <w:t>)</w:t>
      </w:r>
      <w:r w:rsidR="00151C93">
        <w:t xml:space="preserve">, </w:t>
      </w:r>
      <w:r w:rsidR="00151C93" w:rsidRPr="00A52DC7">
        <w:t>18930(a)(</w:t>
      </w:r>
      <w:r w:rsidR="00151C93">
        <w:t>5</w:t>
      </w:r>
      <w:r w:rsidR="00151C93" w:rsidRPr="00A52DC7">
        <w:t>)</w:t>
      </w:r>
      <w:r w:rsidR="00151C93">
        <w:t xml:space="preserve">, </w:t>
      </w:r>
      <w:r w:rsidR="00151C93" w:rsidRPr="00A52DC7">
        <w:t>18930(a)(</w:t>
      </w:r>
      <w:r w:rsidR="00151C93">
        <w:t>6</w:t>
      </w:r>
      <w:r w:rsidR="00151C93" w:rsidRPr="00A52DC7">
        <w:t>)</w:t>
      </w:r>
      <w:r w:rsidR="00151C93">
        <w:t xml:space="preserve">, and </w:t>
      </w:r>
      <w:r w:rsidR="00151C93" w:rsidRPr="00A52DC7">
        <w:t>18930(a)(</w:t>
      </w:r>
      <w:r w:rsidR="00151C93">
        <w:t>8</w:t>
      </w:r>
      <w:r w:rsidR="00151C93" w:rsidRPr="00A52DC7">
        <w:t>)</w:t>
      </w:r>
      <w:r w:rsidR="00151C93">
        <w:t>.</w:t>
      </w:r>
      <w:r>
        <w:t>”</w:t>
      </w:r>
    </w:p>
    <w:p w14:paraId="3625D30F" w14:textId="77777777" w:rsidR="00151C93" w:rsidRPr="00750A31" w:rsidRDefault="00151C93" w:rsidP="00151C93"/>
    <w:p w14:paraId="641EA550" w14:textId="77777777" w:rsidR="00151C93" w:rsidRPr="00751168" w:rsidRDefault="00151C93" w:rsidP="00151C93">
      <w:pPr>
        <w:ind w:right="86"/>
        <w:rPr>
          <w:b/>
        </w:rPr>
      </w:pPr>
      <w:r w:rsidRPr="00751168">
        <w:rPr>
          <w:b/>
        </w:rPr>
        <w:t>ITEM 16</w:t>
      </w:r>
    </w:p>
    <w:p w14:paraId="06B8D71E" w14:textId="77777777" w:rsidR="00151C93" w:rsidRDefault="00151C93" w:rsidP="00151C93">
      <w:pPr>
        <w:ind w:right="86"/>
        <w:rPr>
          <w:b/>
        </w:rPr>
      </w:pPr>
      <w:r w:rsidRPr="00751168">
        <w:rPr>
          <w:b/>
        </w:rPr>
        <w:t xml:space="preserve">Chapter </w:t>
      </w:r>
      <w:proofErr w:type="spellStart"/>
      <w:r w:rsidRPr="00751168">
        <w:rPr>
          <w:b/>
        </w:rPr>
        <w:t>11B</w:t>
      </w:r>
      <w:proofErr w:type="spellEnd"/>
      <w:r w:rsidRPr="00751168">
        <w:rPr>
          <w:b/>
        </w:rPr>
        <w:t xml:space="preserve"> ACCESSIBILITY TO PUBLIC BUILDINGS, PUBLIC ACCOMMODATIONS, COMMERCIAL BUILDINGS AND PUBLIC HOUSING, Section </w:t>
      </w:r>
      <w:proofErr w:type="spellStart"/>
      <w:r w:rsidRPr="00751168">
        <w:rPr>
          <w:b/>
        </w:rPr>
        <w:t>11B</w:t>
      </w:r>
      <w:proofErr w:type="spellEnd"/>
      <w:r w:rsidRPr="00751168">
        <w:rPr>
          <w:b/>
        </w:rPr>
        <w:t>-809.10.6 Showers.</w:t>
      </w:r>
    </w:p>
    <w:p w14:paraId="7C214055" w14:textId="77777777" w:rsidR="00151C93" w:rsidRDefault="00151C93" w:rsidP="00151C93">
      <w:pPr>
        <w:rPr>
          <w:rFonts w:cs="Arial"/>
          <w:b/>
          <w:bCs/>
          <w:i/>
          <w:iCs/>
          <w:szCs w:val="24"/>
        </w:rPr>
      </w:pPr>
    </w:p>
    <w:p w14:paraId="22AE040D" w14:textId="77777777" w:rsidR="00151C93" w:rsidRPr="0011659F" w:rsidRDefault="00151C93" w:rsidP="00151C93">
      <w:pPr>
        <w:rPr>
          <w:rFonts w:cs="Arial"/>
          <w:i/>
          <w:iCs/>
          <w:szCs w:val="24"/>
        </w:rPr>
      </w:pPr>
      <w:proofErr w:type="spellStart"/>
      <w:r w:rsidRPr="0011659F">
        <w:rPr>
          <w:rFonts w:cs="Arial"/>
          <w:b/>
          <w:bCs/>
          <w:i/>
          <w:iCs/>
          <w:szCs w:val="24"/>
        </w:rPr>
        <w:t>11B</w:t>
      </w:r>
      <w:proofErr w:type="spellEnd"/>
      <w:r w:rsidRPr="0011659F">
        <w:rPr>
          <w:rFonts w:cs="Arial"/>
          <w:b/>
          <w:bCs/>
          <w:i/>
          <w:iCs/>
          <w:szCs w:val="24"/>
        </w:rPr>
        <w:t>-809.10.6.1 Size.</w:t>
      </w:r>
      <w:r w:rsidRPr="0011659F">
        <w:rPr>
          <w:rFonts w:cs="Arial"/>
          <w:i/>
          <w:iCs/>
          <w:szCs w:val="24"/>
        </w:rPr>
        <w:t xml:space="preserve"> When one or more shower stalls are provided within the same dwelling unit, as least one shower stall shall comply with one of the following:</w:t>
      </w:r>
    </w:p>
    <w:p w14:paraId="08DE3447" w14:textId="77777777" w:rsidR="00151C93" w:rsidRPr="002408AF" w:rsidRDefault="00151C93" w:rsidP="00151C93">
      <w:pPr>
        <w:pStyle w:val="ListParagraph"/>
        <w:numPr>
          <w:ilvl w:val="0"/>
          <w:numId w:val="3"/>
        </w:numPr>
        <w:spacing w:after="120"/>
        <w:rPr>
          <w:rFonts w:cs="Arial"/>
          <w:szCs w:val="24"/>
        </w:rPr>
      </w:pPr>
      <w:r w:rsidRPr="002408AF">
        <w:rPr>
          <w:rFonts w:cs="Arial"/>
          <w:i/>
          <w:iCs/>
          <w:szCs w:val="24"/>
        </w:rPr>
        <w:t>A transfer type shower compartment 36 inches (914 mm) wide by 36 inches (914 mm) deep with an entrance opening 36 inches (914 mm)</w:t>
      </w:r>
      <w:r w:rsidRPr="002408AF">
        <w:rPr>
          <w:rFonts w:cs="Arial"/>
          <w:i/>
          <w:iCs/>
          <w:strike/>
          <w:szCs w:val="24"/>
        </w:rPr>
        <w:t xml:space="preserve"> complying with Section </w:t>
      </w:r>
      <w:proofErr w:type="spellStart"/>
      <w:r w:rsidRPr="002408AF">
        <w:rPr>
          <w:rFonts w:cs="Arial"/>
          <w:i/>
          <w:iCs/>
          <w:strike/>
          <w:szCs w:val="24"/>
        </w:rPr>
        <w:t>11B</w:t>
      </w:r>
      <w:proofErr w:type="spellEnd"/>
      <w:r w:rsidRPr="002408AF">
        <w:rPr>
          <w:rFonts w:cs="Arial"/>
          <w:i/>
          <w:iCs/>
          <w:strike/>
          <w:szCs w:val="24"/>
        </w:rPr>
        <w:t>-608.1</w:t>
      </w:r>
      <w:r w:rsidRPr="002408AF">
        <w:rPr>
          <w:rFonts w:cs="Arial"/>
          <w:i/>
          <w:iCs/>
          <w:szCs w:val="24"/>
        </w:rPr>
        <w:t>; or</w:t>
      </w:r>
      <w:r w:rsidRPr="002408AF">
        <w:rPr>
          <w:rFonts w:cs="Arial"/>
          <w:szCs w:val="24"/>
        </w:rPr>
        <w:t xml:space="preserve"> …</w:t>
      </w:r>
    </w:p>
    <w:p w14:paraId="4F883B31" w14:textId="77777777" w:rsidR="00151C93" w:rsidRDefault="00151C93" w:rsidP="00151C93"/>
    <w:p w14:paraId="3853B7DE" w14:textId="77777777" w:rsidR="003645C0" w:rsidRDefault="003645C0" w:rsidP="003645C0">
      <w:r w:rsidRPr="00AA5F48">
        <w:rPr>
          <w:highlight w:val="yellow"/>
          <w:u w:val="single"/>
        </w:rPr>
        <w:t>Connie Arnold’s Comments</w:t>
      </w:r>
      <w:r w:rsidRPr="00437873">
        <w:rPr>
          <w:highlight w:val="yellow"/>
        </w:rPr>
        <w:t xml:space="preserve"> </w:t>
      </w:r>
      <w:r w:rsidRPr="00AA5F48">
        <w:rPr>
          <w:highlight w:val="yellow"/>
        </w:rPr>
        <w:t xml:space="preserve">– I support DRC’s “strongly oppose” position per the reasons mentioned in DRC’s letter because the change reduces access to the built environment in public housing units generally under </w:t>
      </w:r>
      <w:r w:rsidRPr="00AA5F48">
        <w:rPr>
          <w:highlight w:val="yellow"/>
        </w:rPr>
        <w:lastRenderedPageBreak/>
        <w:t xml:space="preserve">construction process now to address the housing shortage. Additionally, aging seniors want to age in place and persons becoming homeless are those over age 50 years old. See </w:t>
      </w:r>
      <w:hyperlink r:id="rId12" w:history="1">
        <w:r w:rsidRPr="00AA5F48">
          <w:rPr>
            <w:rStyle w:val="Hyperlink"/>
            <w:highlight w:val="yellow"/>
          </w:rPr>
          <w:t>https://online.simmons.edu/blog/aging-on-the-streets-americas-growing-older-homeless-population/</w:t>
        </w:r>
      </w:hyperlink>
      <w:r w:rsidRPr="00AA5F48">
        <w:rPr>
          <w:highlight w:val="yellow"/>
        </w:rPr>
        <w:t xml:space="preserve"> and </w:t>
      </w:r>
      <w:r w:rsidRPr="00AA5F48">
        <w:rPr>
          <w:highlight w:val="yellow"/>
        </w:rPr>
        <w:br/>
      </w:r>
      <w:hyperlink r:id="rId13" w:history="1">
        <w:r w:rsidRPr="00AA5F48">
          <w:rPr>
            <w:rStyle w:val="Hyperlink"/>
            <w:highlight w:val="yellow"/>
          </w:rPr>
          <w:t>https://aisp.upenn.edu/wp-content/uploads/2019/01/Emerging-Crisis-of-Aged-Homelessness-1.pdf</w:t>
        </w:r>
      </w:hyperlink>
      <w:r w:rsidRPr="00AA5F48">
        <w:rPr>
          <w:highlight w:val="yellow"/>
        </w:rPr>
        <w:t xml:space="preserve"> and </w:t>
      </w:r>
      <w:r w:rsidRPr="00AA5F48">
        <w:rPr>
          <w:highlight w:val="yellow"/>
        </w:rPr>
        <w:br/>
      </w:r>
      <w:hyperlink r:id="rId14" w:history="1">
        <w:r w:rsidRPr="00AA5F48">
          <w:rPr>
            <w:rStyle w:val="Hyperlink"/>
            <w:highlight w:val="yellow"/>
          </w:rPr>
          <w:t>https://www.npr.org/sections/health-shots/2022/11/10/1135125625/homelessness-elderly-housing-inflation</w:t>
        </w:r>
      </w:hyperlink>
    </w:p>
    <w:p w14:paraId="7EC19D28" w14:textId="77777777" w:rsidR="003645C0" w:rsidRDefault="003645C0" w:rsidP="00151C93">
      <w:pPr>
        <w:rPr>
          <w:rFonts w:cs="Arial"/>
          <w:iCs/>
          <w:szCs w:val="24"/>
        </w:rPr>
      </w:pPr>
    </w:p>
    <w:p w14:paraId="64B6FBBE" w14:textId="77777777" w:rsidR="00151C93" w:rsidRPr="005228AA" w:rsidRDefault="00151C93" w:rsidP="00151C93">
      <w:pPr>
        <w:rPr>
          <w:rFonts w:cs="Arial"/>
          <w:iCs/>
          <w:szCs w:val="24"/>
        </w:rPr>
      </w:pPr>
      <w:r w:rsidRPr="005228AA">
        <w:rPr>
          <w:rFonts w:cs="Arial"/>
          <w:iCs/>
          <w:szCs w:val="24"/>
        </w:rPr>
        <w:t>Comment:</w:t>
      </w:r>
    </w:p>
    <w:p w14:paraId="5AE49DBC" w14:textId="77777777" w:rsidR="00151C93" w:rsidRDefault="003645C0" w:rsidP="00151C93">
      <w:r>
        <w:t>I support DRC’s comment “</w:t>
      </w:r>
      <w:r w:rsidR="00151C93" w:rsidRPr="00DA3759">
        <w:t>We are strongly opposed to this proposed change as it reduces accessibility. This higher accessibility is appropriate in all of the units in public housing.</w:t>
      </w:r>
      <w:r w:rsidR="00151C93">
        <w:t xml:space="preserve"> </w:t>
      </w:r>
      <w:r w:rsidR="00151C93" w:rsidRPr="00DA3759">
        <w:t xml:space="preserve">To make this change would result in a reduction in accessibility because the </w:t>
      </w:r>
      <w:proofErr w:type="spellStart"/>
      <w:r w:rsidR="00151C93" w:rsidRPr="00DA3759">
        <w:t>30x48</w:t>
      </w:r>
      <w:proofErr w:type="spellEnd"/>
      <w:r w:rsidR="00151C93" w:rsidRPr="00DA3759">
        <w:t xml:space="preserve"> shower provides inadequate clearance to effectively transfer.</w:t>
      </w:r>
      <w:r w:rsidR="00151C93">
        <w:t xml:space="preserve"> Further, because it conflicts with other provisions, the other provisions which provide greater accessibility should take precedence. </w:t>
      </w:r>
      <w:r w:rsidR="00151C93" w:rsidRPr="005228AA">
        <w:rPr>
          <w:i/>
        </w:rPr>
        <w:t>See</w:t>
      </w:r>
      <w:r w:rsidR="00151C93">
        <w:t xml:space="preserve"> HSC subsections 18930(a)(1), 18930(a)(2), 18930(a)(3), and </w:t>
      </w:r>
      <w:r w:rsidR="00151C93" w:rsidRPr="00A52DC7">
        <w:t>18930(a)(</w:t>
      </w:r>
      <w:r w:rsidR="00151C93">
        <w:t>4</w:t>
      </w:r>
      <w:r w:rsidR="00151C93" w:rsidRPr="00A52DC7">
        <w:t>)</w:t>
      </w:r>
      <w:r w:rsidR="00151C93">
        <w:t>.</w:t>
      </w:r>
      <w:r>
        <w:t>”</w:t>
      </w:r>
    </w:p>
    <w:p w14:paraId="0F841CDA" w14:textId="77777777" w:rsidR="00151C93" w:rsidRPr="00751168" w:rsidRDefault="00151C93" w:rsidP="00151C93">
      <w:pPr>
        <w:ind w:right="86"/>
        <w:rPr>
          <w:b/>
        </w:rPr>
      </w:pPr>
    </w:p>
    <w:p w14:paraId="5A538BB8" w14:textId="77777777" w:rsidR="00151C93" w:rsidRPr="00751168" w:rsidRDefault="00151C93" w:rsidP="00151C93">
      <w:pPr>
        <w:ind w:right="86"/>
        <w:rPr>
          <w:b/>
        </w:rPr>
      </w:pPr>
      <w:r w:rsidRPr="00751168">
        <w:rPr>
          <w:b/>
        </w:rPr>
        <w:t>ITEM 17</w:t>
      </w:r>
    </w:p>
    <w:p w14:paraId="5223F858" w14:textId="77777777" w:rsidR="00151C93" w:rsidRDefault="00151C93" w:rsidP="00151C93">
      <w:pPr>
        <w:ind w:right="86"/>
        <w:rPr>
          <w:b/>
        </w:rPr>
      </w:pPr>
      <w:r w:rsidRPr="00751168">
        <w:rPr>
          <w:b/>
        </w:rPr>
        <w:t xml:space="preserve">Chapter </w:t>
      </w:r>
      <w:proofErr w:type="spellStart"/>
      <w:r w:rsidRPr="00751168">
        <w:rPr>
          <w:b/>
        </w:rPr>
        <w:t>11B</w:t>
      </w:r>
      <w:proofErr w:type="spellEnd"/>
      <w:r w:rsidRPr="00751168">
        <w:rPr>
          <w:b/>
        </w:rPr>
        <w:t xml:space="preserve"> ACCESSIBILITY TO PUBLIC BUILDINGS, PUBLIC ACCOMMODATIONS, COMMERCIAL BUILDINGS AND PUBLIC HOUSING, Section </w:t>
      </w:r>
      <w:proofErr w:type="spellStart"/>
      <w:r w:rsidRPr="00751168">
        <w:rPr>
          <w:b/>
        </w:rPr>
        <w:t>11B</w:t>
      </w:r>
      <w:proofErr w:type="spellEnd"/>
      <w:r w:rsidRPr="00751168">
        <w:rPr>
          <w:b/>
        </w:rPr>
        <w:t>-216.8 Toilet Room Signs.</w:t>
      </w:r>
    </w:p>
    <w:p w14:paraId="48FB3464" w14:textId="77777777" w:rsidR="00151C93" w:rsidRDefault="00151C93" w:rsidP="00151C93">
      <w:pPr>
        <w:rPr>
          <w:rFonts w:cs="Arial"/>
          <w:b/>
          <w:bCs/>
          <w:i/>
          <w:iCs/>
          <w:szCs w:val="24"/>
          <w:u w:val="single"/>
        </w:rPr>
      </w:pPr>
    </w:p>
    <w:p w14:paraId="6815B3CC" w14:textId="77777777" w:rsidR="00151C93" w:rsidRDefault="00151C93" w:rsidP="00151C93">
      <w:pPr>
        <w:rPr>
          <w:rFonts w:cs="Arial"/>
          <w:i/>
          <w:iCs/>
          <w:szCs w:val="24"/>
          <w:u w:val="single"/>
        </w:rPr>
      </w:pPr>
      <w:proofErr w:type="spellStart"/>
      <w:r w:rsidRPr="00757773">
        <w:rPr>
          <w:rFonts w:cs="Arial"/>
          <w:b/>
          <w:bCs/>
          <w:i/>
          <w:iCs/>
          <w:szCs w:val="24"/>
          <w:u w:val="single"/>
        </w:rPr>
        <w:t>11B</w:t>
      </w:r>
      <w:proofErr w:type="spellEnd"/>
      <w:r w:rsidRPr="00757773">
        <w:rPr>
          <w:rFonts w:cs="Arial"/>
          <w:b/>
          <w:bCs/>
          <w:i/>
          <w:iCs/>
          <w:szCs w:val="24"/>
          <w:u w:val="single"/>
        </w:rPr>
        <w:t>-216.8.2 Identification for all-gender multi-user toilet facilities.</w:t>
      </w:r>
      <w:r w:rsidRPr="00757773">
        <w:rPr>
          <w:rFonts w:cs="Arial"/>
          <w:szCs w:val="24"/>
        </w:rPr>
        <w:t xml:space="preserve">  </w:t>
      </w:r>
      <w:r w:rsidRPr="00757773">
        <w:rPr>
          <w:rFonts w:cs="Arial"/>
          <w:i/>
          <w:iCs/>
          <w:szCs w:val="24"/>
          <w:u w:val="single"/>
        </w:rPr>
        <w:t xml:space="preserve">Geometric symbols complying with Section </w:t>
      </w:r>
      <w:proofErr w:type="spellStart"/>
      <w:r w:rsidRPr="00757773">
        <w:rPr>
          <w:rFonts w:cs="Arial"/>
          <w:i/>
          <w:iCs/>
          <w:szCs w:val="24"/>
          <w:u w:val="single"/>
        </w:rPr>
        <w:t>11B</w:t>
      </w:r>
      <w:proofErr w:type="spellEnd"/>
      <w:r w:rsidRPr="00757773">
        <w:rPr>
          <w:rFonts w:cs="Arial"/>
          <w:i/>
          <w:iCs/>
          <w:szCs w:val="24"/>
          <w:u w:val="single"/>
        </w:rPr>
        <w:t xml:space="preserve">-703.7.2.6.3 shall be provided at the entrance to all-gender multi-user toilet facilities. In addition, a sign complying with Sections </w:t>
      </w:r>
      <w:proofErr w:type="spellStart"/>
      <w:r w:rsidRPr="00757773">
        <w:rPr>
          <w:rFonts w:cs="Arial"/>
          <w:i/>
          <w:iCs/>
          <w:szCs w:val="24"/>
          <w:u w:val="single"/>
        </w:rPr>
        <w:t>11B</w:t>
      </w:r>
      <w:proofErr w:type="spellEnd"/>
      <w:r w:rsidRPr="00757773">
        <w:rPr>
          <w:rFonts w:cs="Arial"/>
          <w:i/>
          <w:iCs/>
          <w:szCs w:val="24"/>
          <w:u w:val="single"/>
        </w:rPr>
        <w:t xml:space="preserve">-703.1 through </w:t>
      </w:r>
      <w:proofErr w:type="spellStart"/>
      <w:r w:rsidRPr="00757773">
        <w:rPr>
          <w:rFonts w:cs="Arial"/>
          <w:i/>
          <w:iCs/>
          <w:szCs w:val="24"/>
          <w:u w:val="single"/>
        </w:rPr>
        <w:t>11B</w:t>
      </w:r>
      <w:proofErr w:type="spellEnd"/>
      <w:r w:rsidRPr="00757773">
        <w:rPr>
          <w:rFonts w:cs="Arial"/>
          <w:i/>
          <w:iCs/>
          <w:szCs w:val="24"/>
          <w:u w:val="single"/>
        </w:rPr>
        <w:t xml:space="preserve">-703.5 shall be provided stating “ALL-GENDER MULTI-USER”. </w:t>
      </w:r>
    </w:p>
    <w:p w14:paraId="239F804A" w14:textId="77777777" w:rsidR="00151C93" w:rsidRDefault="00151C93" w:rsidP="00151C93">
      <w:pPr>
        <w:rPr>
          <w:rFonts w:cs="Arial"/>
          <w:i/>
          <w:iCs/>
          <w:szCs w:val="24"/>
          <w:u w:val="single"/>
        </w:rPr>
      </w:pPr>
    </w:p>
    <w:p w14:paraId="39094EEE" w14:textId="77777777" w:rsidR="007D26AE" w:rsidRPr="005228AA" w:rsidRDefault="007D26AE" w:rsidP="007D26AE">
      <w:pPr>
        <w:rPr>
          <w:rFonts w:cs="Arial"/>
          <w:iCs/>
          <w:szCs w:val="24"/>
        </w:rPr>
      </w:pPr>
      <w:r w:rsidRPr="007E08DE">
        <w:rPr>
          <w:highlight w:val="yellow"/>
          <w:u w:val="single"/>
        </w:rPr>
        <w:t>Connie Arnold’s Comments</w:t>
      </w:r>
      <w:r>
        <w:rPr>
          <w:highlight w:val="yellow"/>
          <w:u w:val="single"/>
        </w:rPr>
        <w:t xml:space="preserve"> </w:t>
      </w:r>
      <w:r w:rsidRPr="007E08DE">
        <w:rPr>
          <w:highlight w:val="yellow"/>
        </w:rPr>
        <w:t>– I support</w:t>
      </w:r>
      <w:r w:rsidRPr="00AA5F48">
        <w:rPr>
          <w:highlight w:val="yellow"/>
        </w:rPr>
        <w:t xml:space="preserve"> DRC’s “support” </w:t>
      </w:r>
      <w:r>
        <w:rPr>
          <w:highlight w:val="yellow"/>
        </w:rPr>
        <w:t>comments</w:t>
      </w:r>
      <w:r w:rsidRPr="00AA5F48">
        <w:rPr>
          <w:highlight w:val="yellow"/>
        </w:rPr>
        <w:t xml:space="preserve"> per the reasons mentioned in DRC’s letter </w:t>
      </w:r>
      <w:r>
        <w:rPr>
          <w:highlight w:val="yellow"/>
        </w:rPr>
        <w:t xml:space="preserve">dated April 24, </w:t>
      </w:r>
      <w:proofErr w:type="gramStart"/>
      <w:r>
        <w:rPr>
          <w:highlight w:val="yellow"/>
        </w:rPr>
        <w:t>2023</w:t>
      </w:r>
      <w:proofErr w:type="gramEnd"/>
      <w:r>
        <w:rPr>
          <w:highlight w:val="yellow"/>
        </w:rPr>
        <w:t xml:space="preserve"> </w:t>
      </w:r>
      <w:r w:rsidRPr="00AA5F48">
        <w:rPr>
          <w:highlight w:val="yellow"/>
        </w:rPr>
        <w:t>including the recommendation of pictograms to distinguish “toilet” and “urinal” stall types in “All Gender” or “Gender Neutral” multi-user toilet facilities</w:t>
      </w:r>
      <w:r>
        <w:rPr>
          <w:highlight w:val="yellow"/>
        </w:rPr>
        <w:t xml:space="preserve"> for persons with intellectual and developmental disabilities</w:t>
      </w:r>
      <w:r w:rsidRPr="00AA5F48">
        <w:rPr>
          <w:highlight w:val="yellow"/>
        </w:rPr>
        <w:t>.</w:t>
      </w:r>
    </w:p>
    <w:p w14:paraId="3525D535" w14:textId="77777777" w:rsidR="007D26AE" w:rsidRDefault="007D26AE" w:rsidP="00151C93">
      <w:pPr>
        <w:rPr>
          <w:rFonts w:cs="Arial"/>
          <w:iCs/>
          <w:szCs w:val="24"/>
        </w:rPr>
      </w:pPr>
    </w:p>
    <w:p w14:paraId="07711671" w14:textId="77777777" w:rsidR="00151C93" w:rsidRPr="005228AA" w:rsidRDefault="00151C93" w:rsidP="00151C93">
      <w:pPr>
        <w:rPr>
          <w:rFonts w:cs="Arial"/>
          <w:iCs/>
          <w:szCs w:val="24"/>
        </w:rPr>
      </w:pPr>
      <w:r w:rsidRPr="005228AA">
        <w:rPr>
          <w:rFonts w:cs="Arial"/>
          <w:iCs/>
          <w:szCs w:val="24"/>
        </w:rPr>
        <w:t>Comment:</w:t>
      </w:r>
    </w:p>
    <w:p w14:paraId="1876ABC5" w14:textId="77777777" w:rsidR="00151C93" w:rsidRPr="005228AA" w:rsidRDefault="007D26AE" w:rsidP="00151C93">
      <w:r>
        <w:t>I support DRC’s comments “</w:t>
      </w:r>
      <w:r w:rsidR="00151C93">
        <w:t xml:space="preserve">We support </w:t>
      </w:r>
      <w:proofErr w:type="spellStart"/>
      <w:r w:rsidR="00151C93">
        <w:t>DSA’s</w:t>
      </w:r>
      <w:proofErr w:type="spellEnd"/>
      <w:r w:rsidR="00151C93">
        <w:t xml:space="preserve"> efforts to clarify accessibility requirements in Gender Neutral Restrooms where there are both urinals and toilet stalls. We suggest that in future code cycles, </w:t>
      </w:r>
      <w:proofErr w:type="spellStart"/>
      <w:r w:rsidR="00151C93">
        <w:t>DSA</w:t>
      </w:r>
      <w:proofErr w:type="spellEnd"/>
      <w:r w:rsidR="00151C93">
        <w:t xml:space="preserve"> endeavor to </w:t>
      </w:r>
      <w:r w:rsidR="00151C93">
        <w:lastRenderedPageBreak/>
        <w:t xml:space="preserve">identify and allow for </w:t>
      </w:r>
      <w:proofErr w:type="gramStart"/>
      <w:r w:rsidR="00151C93">
        <w:t>universally-accepted</w:t>
      </w:r>
      <w:proofErr w:type="gramEnd"/>
      <w:r w:rsidR="00151C93">
        <w:t xml:space="preserve"> pictograms that may be used to identify accessible toilet and/or urinal compartments, as such pictograms may increase accessibility for individuals with intellectual or developmental disabilities. </w:t>
      </w:r>
      <w:r w:rsidR="00151C93" w:rsidRPr="005228AA">
        <w:rPr>
          <w:i/>
        </w:rPr>
        <w:t>See</w:t>
      </w:r>
      <w:r w:rsidR="00151C93">
        <w:t xml:space="preserve"> HSC subsections 18930(a)(1), 18930(a)(2), 18930(a)(3), and </w:t>
      </w:r>
      <w:r w:rsidR="00151C93" w:rsidRPr="00A52DC7">
        <w:t>18930(a)(</w:t>
      </w:r>
      <w:r w:rsidR="00151C93">
        <w:t>4</w:t>
      </w:r>
      <w:r w:rsidR="00151C93" w:rsidRPr="00A52DC7">
        <w:t>)</w:t>
      </w:r>
      <w:r w:rsidR="00151C93">
        <w:t>.</w:t>
      </w:r>
      <w:r>
        <w:t>”</w:t>
      </w:r>
    </w:p>
    <w:p w14:paraId="1BA85952" w14:textId="77777777" w:rsidR="00151C93" w:rsidRDefault="00151C93" w:rsidP="00151C93">
      <w:pPr>
        <w:rPr>
          <w:rFonts w:cs="Arial"/>
          <w:b/>
          <w:bCs/>
          <w:i/>
          <w:iCs/>
          <w:szCs w:val="24"/>
          <w:u w:val="single"/>
        </w:rPr>
      </w:pPr>
    </w:p>
    <w:p w14:paraId="24774D79" w14:textId="77777777" w:rsidR="00151C93" w:rsidRPr="00757773" w:rsidRDefault="00151C93" w:rsidP="00151C93">
      <w:pPr>
        <w:rPr>
          <w:rFonts w:cs="Arial"/>
          <w:i/>
          <w:iCs/>
          <w:szCs w:val="24"/>
          <w:u w:val="single"/>
        </w:rPr>
      </w:pPr>
      <w:proofErr w:type="spellStart"/>
      <w:r w:rsidRPr="00757773">
        <w:rPr>
          <w:rFonts w:cs="Arial"/>
          <w:b/>
          <w:bCs/>
          <w:i/>
          <w:iCs/>
          <w:szCs w:val="24"/>
          <w:u w:val="single"/>
        </w:rPr>
        <w:t>11B</w:t>
      </w:r>
      <w:proofErr w:type="spellEnd"/>
      <w:r w:rsidRPr="00757773">
        <w:rPr>
          <w:rFonts w:cs="Arial"/>
          <w:b/>
          <w:bCs/>
          <w:i/>
          <w:iCs/>
          <w:szCs w:val="24"/>
          <w:u w:val="single"/>
        </w:rPr>
        <w:t xml:space="preserve">-216.8.3 Signs at toilet and urinal compartments. </w:t>
      </w:r>
      <w:r w:rsidRPr="00757773">
        <w:rPr>
          <w:rFonts w:cs="Arial"/>
          <w:i/>
          <w:iCs/>
          <w:szCs w:val="24"/>
          <w:u w:val="single"/>
        </w:rPr>
        <w:t xml:space="preserve">Where both toilet compartments and urinal compartments are provided, each individual compartment shall be identified with a sign complying with Sections </w:t>
      </w:r>
      <w:proofErr w:type="spellStart"/>
      <w:r w:rsidRPr="00757773">
        <w:rPr>
          <w:rFonts w:cs="Arial"/>
          <w:i/>
          <w:iCs/>
          <w:szCs w:val="24"/>
          <w:u w:val="single"/>
        </w:rPr>
        <w:t>11B</w:t>
      </w:r>
      <w:proofErr w:type="spellEnd"/>
      <w:r w:rsidRPr="00757773">
        <w:rPr>
          <w:rFonts w:cs="Arial"/>
          <w:i/>
          <w:iCs/>
          <w:szCs w:val="24"/>
          <w:u w:val="single"/>
        </w:rPr>
        <w:t xml:space="preserve">-703.1 through </w:t>
      </w:r>
      <w:proofErr w:type="spellStart"/>
      <w:r w:rsidRPr="00757773">
        <w:rPr>
          <w:rFonts w:cs="Arial"/>
          <w:i/>
          <w:iCs/>
          <w:szCs w:val="24"/>
          <w:u w:val="single"/>
        </w:rPr>
        <w:t>11B</w:t>
      </w:r>
      <w:proofErr w:type="spellEnd"/>
      <w:r w:rsidRPr="00757773">
        <w:rPr>
          <w:rFonts w:cs="Arial"/>
          <w:i/>
          <w:iCs/>
          <w:szCs w:val="24"/>
          <w:u w:val="single"/>
        </w:rPr>
        <w:t>-703.5. Signs shall identify the type of fixture within the compartment, either “URINAL” or “TOILET”. A pictogram identifying the fixture type within the compartment is not permitted.</w:t>
      </w:r>
    </w:p>
    <w:p w14:paraId="0FE3D4A8" w14:textId="77777777" w:rsidR="00151C93" w:rsidRDefault="00151C93" w:rsidP="00151C93">
      <w:pPr>
        <w:ind w:left="720"/>
        <w:rPr>
          <w:rFonts w:cs="Arial"/>
          <w:b/>
          <w:bCs/>
          <w:i/>
          <w:iCs/>
          <w:szCs w:val="24"/>
          <w:u w:val="single"/>
        </w:rPr>
      </w:pPr>
    </w:p>
    <w:p w14:paraId="3261DF43" w14:textId="77777777" w:rsidR="00151C93" w:rsidRPr="00757773" w:rsidRDefault="00151C93" w:rsidP="00151C93">
      <w:pPr>
        <w:ind w:left="720"/>
        <w:rPr>
          <w:rFonts w:cs="Arial"/>
          <w:i/>
          <w:iCs/>
          <w:szCs w:val="24"/>
          <w:u w:val="single"/>
        </w:rPr>
      </w:pPr>
      <w:r w:rsidRPr="00757773">
        <w:rPr>
          <w:rFonts w:cs="Arial"/>
          <w:b/>
          <w:bCs/>
          <w:i/>
          <w:iCs/>
          <w:szCs w:val="24"/>
          <w:u w:val="single"/>
        </w:rPr>
        <w:t>Exception:</w:t>
      </w:r>
      <w:r w:rsidRPr="00757773">
        <w:rPr>
          <w:rFonts w:cs="Arial"/>
          <w:i/>
          <w:iCs/>
          <w:szCs w:val="24"/>
          <w:u w:val="single"/>
        </w:rPr>
        <w:t xml:space="preserve">  A sign with tactile characters shall be permitted on an in-swinging and self-closing door at compartments not required to comply with Section </w:t>
      </w:r>
      <w:proofErr w:type="spellStart"/>
      <w:r w:rsidRPr="00757773">
        <w:rPr>
          <w:rFonts w:cs="Arial"/>
          <w:i/>
          <w:iCs/>
          <w:szCs w:val="24"/>
          <w:u w:val="single"/>
        </w:rPr>
        <w:t>11B</w:t>
      </w:r>
      <w:proofErr w:type="spellEnd"/>
      <w:r w:rsidRPr="00757773">
        <w:rPr>
          <w:rFonts w:cs="Arial"/>
          <w:i/>
          <w:iCs/>
          <w:szCs w:val="24"/>
          <w:u w:val="single"/>
        </w:rPr>
        <w:t xml:space="preserve">-604 or Section </w:t>
      </w:r>
      <w:proofErr w:type="spellStart"/>
      <w:r w:rsidRPr="00757773">
        <w:rPr>
          <w:rFonts w:cs="Arial"/>
          <w:i/>
          <w:iCs/>
          <w:szCs w:val="24"/>
          <w:u w:val="single"/>
        </w:rPr>
        <w:t>11B</w:t>
      </w:r>
      <w:proofErr w:type="spellEnd"/>
      <w:r w:rsidRPr="00757773">
        <w:rPr>
          <w:rFonts w:cs="Arial"/>
          <w:i/>
          <w:iCs/>
          <w:szCs w:val="24"/>
          <w:u w:val="single"/>
        </w:rPr>
        <w:t>-605.5.</w:t>
      </w:r>
    </w:p>
    <w:p w14:paraId="6FBEE9F3" w14:textId="77777777" w:rsidR="00151C93" w:rsidRDefault="00151C93" w:rsidP="00151C93">
      <w:pPr>
        <w:ind w:right="86"/>
      </w:pPr>
    </w:p>
    <w:p w14:paraId="0A21FC9A" w14:textId="77777777" w:rsidR="003645C0" w:rsidRDefault="003645C0" w:rsidP="00151C93">
      <w:pPr>
        <w:ind w:right="86"/>
      </w:pPr>
      <w:r w:rsidRPr="007E08DE">
        <w:rPr>
          <w:highlight w:val="yellow"/>
          <w:u w:val="single"/>
        </w:rPr>
        <w:t>Connie Arnold’s Comments</w:t>
      </w:r>
      <w:r w:rsidRPr="00437873">
        <w:rPr>
          <w:highlight w:val="yellow"/>
        </w:rPr>
        <w:t xml:space="preserve"> </w:t>
      </w:r>
      <w:r w:rsidRPr="007E08DE">
        <w:rPr>
          <w:highlight w:val="yellow"/>
        </w:rPr>
        <w:t>– I support</w:t>
      </w:r>
      <w:r w:rsidRPr="00AA5F48">
        <w:rPr>
          <w:highlight w:val="yellow"/>
        </w:rPr>
        <w:t xml:space="preserve"> DRC’s “support” </w:t>
      </w:r>
      <w:r w:rsidR="007D26AE">
        <w:rPr>
          <w:highlight w:val="yellow"/>
        </w:rPr>
        <w:t>comments</w:t>
      </w:r>
      <w:r w:rsidRPr="00AA5F48">
        <w:rPr>
          <w:highlight w:val="yellow"/>
        </w:rPr>
        <w:t xml:space="preserve"> per the reasons mentioned in DRC’s letter </w:t>
      </w:r>
      <w:r w:rsidR="007D26AE">
        <w:rPr>
          <w:highlight w:val="yellow"/>
        </w:rPr>
        <w:t xml:space="preserve">dated April 24, </w:t>
      </w:r>
      <w:proofErr w:type="gramStart"/>
      <w:r w:rsidR="007D26AE">
        <w:rPr>
          <w:highlight w:val="yellow"/>
        </w:rPr>
        <w:t>2023</w:t>
      </w:r>
      <w:proofErr w:type="gramEnd"/>
      <w:r w:rsidR="007D26AE">
        <w:rPr>
          <w:highlight w:val="yellow"/>
        </w:rPr>
        <w:t xml:space="preserve"> </w:t>
      </w:r>
      <w:r w:rsidRPr="00AA5F48">
        <w:rPr>
          <w:highlight w:val="yellow"/>
        </w:rPr>
        <w:t>including the recommendation of pictograms to distinguish “toilet” and “urinal” stall types in “All Gender” or “Gender Neutral” multi-user toilet facilities.</w:t>
      </w:r>
    </w:p>
    <w:p w14:paraId="54E45405" w14:textId="77777777" w:rsidR="003645C0" w:rsidRDefault="003645C0" w:rsidP="00151C93">
      <w:pPr>
        <w:rPr>
          <w:rFonts w:cs="Arial"/>
          <w:iCs/>
          <w:szCs w:val="24"/>
        </w:rPr>
      </w:pPr>
    </w:p>
    <w:p w14:paraId="567826DF" w14:textId="77777777" w:rsidR="00151C93" w:rsidRPr="005228AA" w:rsidRDefault="00151C93" w:rsidP="00151C93">
      <w:pPr>
        <w:rPr>
          <w:rFonts w:cs="Arial"/>
          <w:iCs/>
          <w:szCs w:val="24"/>
        </w:rPr>
      </w:pPr>
      <w:r w:rsidRPr="005228AA">
        <w:rPr>
          <w:rFonts w:cs="Arial"/>
          <w:iCs/>
          <w:szCs w:val="24"/>
        </w:rPr>
        <w:t>Comment:</w:t>
      </w:r>
    </w:p>
    <w:p w14:paraId="5A7817CB" w14:textId="77777777" w:rsidR="00151C93" w:rsidRPr="009F3714" w:rsidRDefault="003645C0" w:rsidP="00151C93">
      <w:r>
        <w:t>I support DRC’s comment “</w:t>
      </w:r>
      <w:r w:rsidR="00151C93">
        <w:t xml:space="preserve">We support </w:t>
      </w:r>
      <w:proofErr w:type="spellStart"/>
      <w:r w:rsidR="00151C93">
        <w:t>DSA’s</w:t>
      </w:r>
      <w:proofErr w:type="spellEnd"/>
      <w:r w:rsidR="00151C93">
        <w:t xml:space="preserve"> efforts to clarify accessibility requirements in Gender Neutral Restrooms where there are both urinals and toilet stalls. We suggest that in future code cycles, </w:t>
      </w:r>
      <w:proofErr w:type="spellStart"/>
      <w:r w:rsidR="00151C93">
        <w:t>DSA</w:t>
      </w:r>
      <w:proofErr w:type="spellEnd"/>
      <w:r w:rsidR="00151C93">
        <w:t xml:space="preserve"> endeavor to identify and allow for </w:t>
      </w:r>
      <w:proofErr w:type="gramStart"/>
      <w:r w:rsidR="00151C93">
        <w:t>universally-accepted</w:t>
      </w:r>
      <w:proofErr w:type="gramEnd"/>
      <w:r w:rsidR="00151C93">
        <w:t xml:space="preserve"> pictograms that may be used to identify accessible toilet and/or urinal compartments, as such pictograms may increase accessibility for individuals with intellectual or developmental disabilities. </w:t>
      </w:r>
      <w:r w:rsidR="00151C93" w:rsidRPr="005228AA">
        <w:rPr>
          <w:i/>
        </w:rPr>
        <w:t>See</w:t>
      </w:r>
      <w:r w:rsidR="00151C93">
        <w:t xml:space="preserve"> HSC subsections 18930(a)(1), 18930(a)(2), 18930(a)(3), and </w:t>
      </w:r>
      <w:r w:rsidR="00151C93" w:rsidRPr="00A52DC7">
        <w:t>18930(a)(</w:t>
      </w:r>
      <w:r w:rsidR="00151C93">
        <w:t>4</w:t>
      </w:r>
      <w:r w:rsidR="00151C93" w:rsidRPr="00A52DC7">
        <w:t>)</w:t>
      </w:r>
      <w:r w:rsidR="00151C93">
        <w:t>.</w:t>
      </w:r>
      <w:r>
        <w:t>”</w:t>
      </w:r>
    </w:p>
    <w:p w14:paraId="4C35BE55" w14:textId="77777777" w:rsidR="00151C93" w:rsidRDefault="00151C93" w:rsidP="00151C93">
      <w:pPr>
        <w:ind w:right="86"/>
        <w:rPr>
          <w:b/>
        </w:rPr>
      </w:pPr>
    </w:p>
    <w:p w14:paraId="44D398D2" w14:textId="77777777" w:rsidR="00151C93" w:rsidRDefault="00151C93" w:rsidP="00151C93">
      <w:pPr>
        <w:ind w:right="86"/>
        <w:rPr>
          <w:b/>
        </w:rPr>
      </w:pPr>
      <w:r>
        <w:rPr>
          <w:b/>
        </w:rPr>
        <w:t>ITEM 18</w:t>
      </w:r>
    </w:p>
    <w:p w14:paraId="049A973F" w14:textId="77777777" w:rsidR="00151C93" w:rsidRDefault="00151C93" w:rsidP="00151C93">
      <w:pPr>
        <w:ind w:right="86"/>
        <w:rPr>
          <w:rFonts w:cs="Arial"/>
          <w:b/>
          <w:bCs/>
          <w:i/>
          <w:iCs/>
          <w:szCs w:val="24"/>
        </w:rPr>
      </w:pPr>
      <w:r w:rsidRPr="00751168">
        <w:rPr>
          <w:b/>
        </w:rPr>
        <w:t xml:space="preserve">Chapter </w:t>
      </w:r>
      <w:proofErr w:type="spellStart"/>
      <w:r w:rsidRPr="00751168">
        <w:rPr>
          <w:b/>
        </w:rPr>
        <w:t>11B</w:t>
      </w:r>
      <w:proofErr w:type="spellEnd"/>
      <w:r w:rsidRPr="00751168">
        <w:rPr>
          <w:b/>
        </w:rPr>
        <w:t xml:space="preserve"> ACCESSIBILITY TO PUBLIC BUILDINGS, PUBLIC ACCOMMODATIONS, COMMERCIAL BUILDINGS AND PUBLIC HOUSING, Section </w:t>
      </w:r>
      <w:proofErr w:type="spellStart"/>
      <w:r w:rsidRPr="00751168">
        <w:rPr>
          <w:b/>
        </w:rPr>
        <w:t>11B</w:t>
      </w:r>
      <w:proofErr w:type="spellEnd"/>
      <w:r w:rsidRPr="00751168">
        <w:rPr>
          <w:b/>
        </w:rPr>
        <w:t>-226.4 Baby Diaper Changing Station.</w:t>
      </w:r>
    </w:p>
    <w:p w14:paraId="39A8EF07" w14:textId="77777777" w:rsidR="00151C93" w:rsidRDefault="00151C93" w:rsidP="00151C93">
      <w:pPr>
        <w:rPr>
          <w:rFonts w:cs="Arial"/>
          <w:i/>
          <w:iCs/>
          <w:szCs w:val="24"/>
        </w:rPr>
      </w:pPr>
      <w:proofErr w:type="spellStart"/>
      <w:r w:rsidRPr="007E55BE">
        <w:rPr>
          <w:rFonts w:cs="Arial"/>
          <w:b/>
          <w:bCs/>
          <w:i/>
          <w:iCs/>
          <w:szCs w:val="24"/>
        </w:rPr>
        <w:t>11B</w:t>
      </w:r>
      <w:proofErr w:type="spellEnd"/>
      <w:r w:rsidRPr="007E55BE">
        <w:rPr>
          <w:rFonts w:cs="Arial"/>
          <w:b/>
          <w:bCs/>
          <w:i/>
          <w:iCs/>
          <w:szCs w:val="24"/>
        </w:rPr>
        <w:t>-226.4 Baby diaper changing station.</w:t>
      </w:r>
      <w:r w:rsidRPr="007E55BE">
        <w:rPr>
          <w:rFonts w:cs="Arial"/>
          <w:i/>
          <w:iCs/>
          <w:szCs w:val="24"/>
        </w:rPr>
        <w:t xml:space="preserve"> Baby diaper changing station</w:t>
      </w:r>
      <w:r>
        <w:rPr>
          <w:rFonts w:cs="Arial"/>
          <w:i/>
          <w:iCs/>
          <w:szCs w:val="24"/>
        </w:rPr>
        <w:t>s</w:t>
      </w:r>
      <w:r w:rsidRPr="007E55BE">
        <w:rPr>
          <w:rFonts w:cs="Arial"/>
          <w:i/>
          <w:iCs/>
          <w:szCs w:val="24"/>
        </w:rPr>
        <w:t xml:space="preserve"> shall … </w:t>
      </w:r>
    </w:p>
    <w:p w14:paraId="20E6C0A7" w14:textId="77777777" w:rsidR="00151C93" w:rsidRPr="008C2C40" w:rsidRDefault="00151C93" w:rsidP="00151C93">
      <w:pPr>
        <w:rPr>
          <w:rFonts w:cs="Arial"/>
          <w:i/>
          <w:iCs/>
          <w:szCs w:val="24"/>
        </w:rPr>
      </w:pPr>
      <w:r w:rsidRPr="007E55BE">
        <w:rPr>
          <w:rFonts w:cs="Arial"/>
          <w:i/>
          <w:iCs/>
          <w:szCs w:val="24"/>
        </w:rPr>
        <w:lastRenderedPageBreak/>
        <w:t xml:space="preserve">Baby diaper changing stations shall not be located in toilet compartments complying with Section </w:t>
      </w:r>
      <w:proofErr w:type="spellStart"/>
      <w:r w:rsidRPr="007E55BE">
        <w:rPr>
          <w:rFonts w:cs="Arial"/>
          <w:i/>
          <w:iCs/>
          <w:szCs w:val="24"/>
        </w:rPr>
        <w:t>11B</w:t>
      </w:r>
      <w:proofErr w:type="spellEnd"/>
      <w:r w:rsidRPr="007E55BE">
        <w:rPr>
          <w:rFonts w:cs="Arial"/>
          <w:i/>
          <w:iCs/>
          <w:szCs w:val="24"/>
        </w:rPr>
        <w:t xml:space="preserve">-604.8 </w:t>
      </w:r>
      <w:r>
        <w:rPr>
          <w:rFonts w:cs="Arial"/>
          <w:i/>
          <w:iCs/>
          <w:szCs w:val="24"/>
          <w:u w:val="single"/>
        </w:rPr>
        <w:t xml:space="preserve">or urinal compartments complying with </w:t>
      </w:r>
      <w:proofErr w:type="spellStart"/>
      <w:r>
        <w:rPr>
          <w:rFonts w:cs="Arial"/>
          <w:i/>
          <w:iCs/>
          <w:szCs w:val="24"/>
          <w:u w:val="single"/>
        </w:rPr>
        <w:t>11B</w:t>
      </w:r>
      <w:proofErr w:type="spellEnd"/>
      <w:r>
        <w:rPr>
          <w:rFonts w:cs="Arial"/>
          <w:i/>
          <w:iCs/>
          <w:szCs w:val="24"/>
          <w:u w:val="single"/>
        </w:rPr>
        <w:t>-605.5</w:t>
      </w:r>
      <w:r w:rsidRPr="001546BD">
        <w:rPr>
          <w:rFonts w:cs="Arial"/>
          <w:i/>
          <w:iCs/>
          <w:szCs w:val="24"/>
        </w:rPr>
        <w:t xml:space="preserve"> </w:t>
      </w:r>
      <w:r w:rsidRPr="007E55BE">
        <w:rPr>
          <w:rFonts w:cs="Arial"/>
          <w:i/>
          <w:iCs/>
          <w:szCs w:val="24"/>
        </w:rPr>
        <w:t>within a multiple accommodation toilet facility.</w:t>
      </w:r>
    </w:p>
    <w:p w14:paraId="4F7989BA" w14:textId="77777777" w:rsidR="00151C93" w:rsidRDefault="00151C93" w:rsidP="00151C93">
      <w:pPr>
        <w:ind w:right="86"/>
        <w:rPr>
          <w:b/>
        </w:rPr>
      </w:pPr>
    </w:p>
    <w:p w14:paraId="04A59438" w14:textId="77777777" w:rsidR="007D26AE" w:rsidRDefault="007D26AE" w:rsidP="00151C93">
      <w:pPr>
        <w:rPr>
          <w:rFonts w:cs="Arial"/>
          <w:iCs/>
          <w:szCs w:val="24"/>
        </w:rPr>
      </w:pPr>
      <w:r w:rsidRPr="007E08DE">
        <w:rPr>
          <w:highlight w:val="yellow"/>
          <w:u w:val="single"/>
        </w:rPr>
        <w:t>Connie Arnold’s Comments</w:t>
      </w:r>
      <w:r w:rsidRPr="00437873">
        <w:rPr>
          <w:highlight w:val="yellow"/>
        </w:rPr>
        <w:t xml:space="preserve"> </w:t>
      </w:r>
      <w:r w:rsidRPr="007E08DE">
        <w:rPr>
          <w:highlight w:val="yellow"/>
        </w:rPr>
        <w:t>– I support</w:t>
      </w:r>
      <w:r w:rsidRPr="00AA5F48">
        <w:rPr>
          <w:highlight w:val="yellow"/>
        </w:rPr>
        <w:t xml:space="preserve"> DRC’s “</w:t>
      </w:r>
      <w:r>
        <w:rPr>
          <w:highlight w:val="yellow"/>
        </w:rPr>
        <w:t xml:space="preserve">strongly </w:t>
      </w:r>
      <w:r w:rsidRPr="00AA5F48">
        <w:rPr>
          <w:highlight w:val="yellow"/>
        </w:rPr>
        <w:t xml:space="preserve">support” position per the reasons mentioned in DRC’s letter </w:t>
      </w:r>
      <w:r>
        <w:rPr>
          <w:highlight w:val="yellow"/>
        </w:rPr>
        <w:t>so baby changing sta</w:t>
      </w:r>
      <w:r w:rsidRPr="00F64858">
        <w:rPr>
          <w:highlight w:val="yellow"/>
        </w:rPr>
        <w:t xml:space="preserve">tions are not located in toilet compartments and the need for further </w:t>
      </w:r>
      <w:r>
        <w:rPr>
          <w:highlight w:val="yellow"/>
        </w:rPr>
        <w:t xml:space="preserve">study and </w:t>
      </w:r>
      <w:r w:rsidRPr="00F64858">
        <w:rPr>
          <w:highlight w:val="yellow"/>
        </w:rPr>
        <w:t>discussions on the topic of placement of baby changing stations which provides access for persons with disabilities who are parents in</w:t>
      </w:r>
      <w:r>
        <w:rPr>
          <w:highlight w:val="yellow"/>
        </w:rPr>
        <w:t>cluding parents using</w:t>
      </w:r>
      <w:r w:rsidRPr="00F64858">
        <w:rPr>
          <w:highlight w:val="yellow"/>
        </w:rPr>
        <w:t xml:space="preserve"> wheelchairs</w:t>
      </w:r>
      <w:r>
        <w:rPr>
          <w:highlight w:val="yellow"/>
        </w:rPr>
        <w:t xml:space="preserve"> or who are of short stature</w:t>
      </w:r>
      <w:r w:rsidRPr="00F64858">
        <w:rPr>
          <w:highlight w:val="yellow"/>
        </w:rPr>
        <w:t>.</w:t>
      </w:r>
    </w:p>
    <w:p w14:paraId="5F33CE2E" w14:textId="77777777" w:rsidR="007D26AE" w:rsidRDefault="007D26AE" w:rsidP="00151C93">
      <w:pPr>
        <w:rPr>
          <w:rFonts w:cs="Arial"/>
          <w:iCs/>
          <w:szCs w:val="24"/>
        </w:rPr>
      </w:pPr>
    </w:p>
    <w:p w14:paraId="6179B07F" w14:textId="77777777" w:rsidR="00151C93" w:rsidRPr="005228AA" w:rsidRDefault="00151C93" w:rsidP="00151C93">
      <w:pPr>
        <w:rPr>
          <w:rFonts w:cs="Arial"/>
          <w:iCs/>
          <w:szCs w:val="24"/>
        </w:rPr>
      </w:pPr>
      <w:r w:rsidRPr="005228AA">
        <w:rPr>
          <w:rFonts w:cs="Arial"/>
          <w:iCs/>
          <w:szCs w:val="24"/>
        </w:rPr>
        <w:t>Comment:</w:t>
      </w:r>
    </w:p>
    <w:p w14:paraId="1474E6A9" w14:textId="77777777" w:rsidR="00151C93" w:rsidRDefault="007D26AE" w:rsidP="00151C93">
      <w:r>
        <w:t>I support DRC’s comments but urge equality of access “</w:t>
      </w:r>
      <w:r w:rsidR="00151C93">
        <w:t>We strongly</w:t>
      </w:r>
      <w:r w:rsidR="00151C93" w:rsidRPr="000F25CB">
        <w:t xml:space="preserve"> support th</w:t>
      </w:r>
      <w:r w:rsidR="00151C93">
        <w:t>is</w:t>
      </w:r>
      <w:r w:rsidR="00151C93" w:rsidRPr="000F25CB">
        <w:t xml:space="preserve"> chang</w:t>
      </w:r>
      <w:r w:rsidR="00151C93">
        <w:t>e</w:t>
      </w:r>
      <w:r w:rsidR="00151C93" w:rsidRPr="000F25CB">
        <w:t xml:space="preserve"> </w:t>
      </w:r>
      <w:proofErr w:type="spellStart"/>
      <w:r w:rsidR="00151C93" w:rsidRPr="000F25CB">
        <w:t>DSA</w:t>
      </w:r>
      <w:proofErr w:type="spellEnd"/>
      <w:r w:rsidR="00151C93" w:rsidRPr="000F25CB">
        <w:t xml:space="preserve"> made after further study</w:t>
      </w:r>
      <w:r w:rsidR="00151C93">
        <w:t xml:space="preserve"> and a discussion with accessibility advocates. We are especially supportive of ensuring that baby changing tables not be placed in toilet compartments. </w:t>
      </w:r>
      <w:r w:rsidR="00151C93" w:rsidRPr="005228AA">
        <w:rPr>
          <w:i/>
        </w:rPr>
        <w:t>See</w:t>
      </w:r>
      <w:r w:rsidR="00151C93">
        <w:t xml:space="preserve"> HSC subsections 18930(a)(1), 18930(a)(2), 18930(a)(3), and </w:t>
      </w:r>
      <w:r w:rsidR="00151C93" w:rsidRPr="00A52DC7">
        <w:t>18930(a)(</w:t>
      </w:r>
      <w:r w:rsidR="00151C93">
        <w:t>4</w:t>
      </w:r>
      <w:r w:rsidR="00151C93" w:rsidRPr="00A52DC7">
        <w:t>)</w:t>
      </w:r>
      <w:r w:rsidR="00151C93">
        <w:t>.</w:t>
      </w:r>
      <w:r>
        <w:t>”</w:t>
      </w:r>
    </w:p>
    <w:p w14:paraId="63C191CC" w14:textId="77777777" w:rsidR="00151C93" w:rsidRDefault="00151C93" w:rsidP="00151C93">
      <w:pPr>
        <w:ind w:right="86"/>
        <w:rPr>
          <w:b/>
        </w:rPr>
      </w:pPr>
    </w:p>
    <w:p w14:paraId="140325FD" w14:textId="77777777" w:rsidR="000A3688" w:rsidRDefault="000A3688" w:rsidP="0018180B">
      <w:pPr>
        <w:ind w:right="86"/>
      </w:pPr>
      <w:r>
        <w:t xml:space="preserve">Additionally, I am in support of the separate comments provided by Disability Rights California dated April 24, </w:t>
      </w:r>
      <w:proofErr w:type="gramStart"/>
      <w:r>
        <w:t>2023</w:t>
      </w:r>
      <w:proofErr w:type="gramEnd"/>
      <w:r>
        <w:t xml:space="preserve"> on the Housing and Community Development (HCD 1-AC 01/22) </w:t>
      </w:r>
      <w:r w:rsidR="0018180B">
        <w:t>proposed code changes to the 2022 edition of the California Building Standards Code, Part 2, Title 24 and have no additional comments at this time.</w:t>
      </w:r>
    </w:p>
    <w:p w14:paraId="57D51D72" w14:textId="77777777" w:rsidR="000A3688" w:rsidRDefault="000A3688" w:rsidP="00151C93">
      <w:pPr>
        <w:ind w:right="86"/>
      </w:pPr>
    </w:p>
    <w:p w14:paraId="25D783A5" w14:textId="77777777" w:rsidR="00151C93" w:rsidRPr="009F6A54" w:rsidRDefault="00151C93" w:rsidP="00151C93">
      <w:pPr>
        <w:ind w:right="86"/>
      </w:pPr>
      <w:r>
        <w:t>Respectfully,</w:t>
      </w:r>
    </w:p>
    <w:p w14:paraId="57E213A0" w14:textId="77777777" w:rsidR="00151C93" w:rsidRPr="009F6A54" w:rsidRDefault="00151C93" w:rsidP="00151C93">
      <w:pPr>
        <w:ind w:right="86"/>
      </w:pPr>
    </w:p>
    <w:p w14:paraId="1717D44B" w14:textId="77777777" w:rsidR="00151C93" w:rsidRPr="009F6A54" w:rsidRDefault="00151C93" w:rsidP="00151C93">
      <w:pPr>
        <w:ind w:right="86"/>
      </w:pPr>
      <w:r>
        <w:t>Connie Arnold</w:t>
      </w:r>
    </w:p>
    <w:p w14:paraId="0837FBB2" w14:textId="77777777" w:rsidR="00151C93" w:rsidRDefault="00151C93" w:rsidP="00151C93">
      <w:pPr>
        <w:ind w:right="86"/>
      </w:pPr>
      <w:r>
        <w:t>Disability Rights Advocate 30+ Years</w:t>
      </w:r>
    </w:p>
    <w:p w14:paraId="66BF82D9" w14:textId="77777777" w:rsidR="003F3658" w:rsidRDefault="003F3658" w:rsidP="00151C93">
      <w:pPr>
        <w:ind w:right="86"/>
      </w:pPr>
      <w:r>
        <w:t>Elk Grove, California</w:t>
      </w:r>
    </w:p>
    <w:p w14:paraId="5C0BBEF5" w14:textId="77777777" w:rsidR="00151C93" w:rsidRDefault="00151C93" w:rsidP="00151C93">
      <w:pPr>
        <w:ind w:right="86"/>
      </w:pPr>
    </w:p>
    <w:p w14:paraId="49A9AE12" w14:textId="77777777" w:rsidR="004E3788" w:rsidRDefault="00151C93" w:rsidP="00D608DF">
      <w:pPr>
        <w:ind w:right="86"/>
      </w:pPr>
      <w:r>
        <w:t xml:space="preserve">Enclosure: ICC </w:t>
      </w:r>
      <w:proofErr w:type="spellStart"/>
      <w:r>
        <w:t>A117.1</w:t>
      </w:r>
      <w:proofErr w:type="spellEnd"/>
      <w:r>
        <w:t>—2017 Accessible and Usable Buildings and Facilities Commentary</w:t>
      </w:r>
    </w:p>
    <w:sectPr w:rsidR="004E3788" w:rsidSect="00D76C1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3FF9" w14:textId="77777777" w:rsidR="00000000" w:rsidRDefault="0041267D">
      <w:r>
        <w:separator/>
      </w:r>
    </w:p>
  </w:endnote>
  <w:endnote w:type="continuationSeparator" w:id="0">
    <w:p w14:paraId="23619B4A" w14:textId="77777777" w:rsidR="00000000" w:rsidRDefault="0041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F129" w14:textId="77777777" w:rsidR="00A52DC7" w:rsidRDefault="00A52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24EB" w14:textId="77777777" w:rsidR="00A52DC7" w:rsidRDefault="00A52DC7">
    <w:pPr>
      <w:pStyle w:val="Footer"/>
      <w:jc w:val="center"/>
    </w:pPr>
    <w:r>
      <w:fldChar w:fldCharType="begin"/>
    </w:r>
    <w:r>
      <w:instrText xml:space="preserve"> PAGE   \* MERGEFORMAT </w:instrText>
    </w:r>
    <w:r>
      <w:fldChar w:fldCharType="separate"/>
    </w:r>
    <w:r>
      <w:rPr>
        <w:noProof/>
      </w:rPr>
      <w:t>2</w:t>
    </w:r>
    <w:r>
      <w:fldChar w:fldCharType="end"/>
    </w:r>
  </w:p>
  <w:p w14:paraId="1064FF26" w14:textId="77777777" w:rsidR="00A52DC7" w:rsidRDefault="00A52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0A55" w14:textId="77777777" w:rsidR="00A52DC7" w:rsidRDefault="00A52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C60E" w14:textId="77777777" w:rsidR="00000000" w:rsidRDefault="0041267D">
      <w:r>
        <w:separator/>
      </w:r>
    </w:p>
  </w:footnote>
  <w:footnote w:type="continuationSeparator" w:id="0">
    <w:p w14:paraId="36C70CAD" w14:textId="77777777" w:rsidR="00000000" w:rsidRDefault="00412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D785" w14:textId="77777777" w:rsidR="00A52DC7" w:rsidRDefault="00A52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2100" w14:textId="77777777" w:rsidR="00A52DC7" w:rsidRDefault="00A52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81D0" w14:textId="77777777" w:rsidR="00A52DC7" w:rsidRDefault="00A52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D7C9D"/>
    <w:multiLevelType w:val="hybridMultilevel"/>
    <w:tmpl w:val="FFFFFFFF"/>
    <w:lvl w:ilvl="0" w:tplc="6D2A5A6C">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6F00D5F"/>
    <w:multiLevelType w:val="hybridMultilevel"/>
    <w:tmpl w:val="FFFFFFFF"/>
    <w:lvl w:ilvl="0" w:tplc="56323610">
      <w:start w:val="1"/>
      <w:numFmt w:val="decimal"/>
      <w:lvlText w:val="%1."/>
      <w:lvlJc w:val="left"/>
      <w:pPr>
        <w:ind w:left="1080" w:hanging="360"/>
      </w:pPr>
      <w:rPr>
        <w:rFonts w:cs="Times New Roman"/>
        <w:i/>
        <w:iCs/>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47B22DDB"/>
    <w:multiLevelType w:val="hybridMultilevel"/>
    <w:tmpl w:val="FFFFFFFF"/>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578566466">
    <w:abstractNumId w:val="2"/>
  </w:num>
  <w:num w:numId="2" w16cid:durableId="1219363101">
    <w:abstractNumId w:val="0"/>
  </w:num>
  <w:num w:numId="3" w16cid:durableId="1897468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93"/>
    <w:rsid w:val="00037E81"/>
    <w:rsid w:val="00045420"/>
    <w:rsid w:val="00055DBF"/>
    <w:rsid w:val="00056F04"/>
    <w:rsid w:val="000A3688"/>
    <w:rsid w:val="000A46F5"/>
    <w:rsid w:val="000C1681"/>
    <w:rsid w:val="000E56A0"/>
    <w:rsid w:val="000F25CB"/>
    <w:rsid w:val="001035F1"/>
    <w:rsid w:val="0011659F"/>
    <w:rsid w:val="00124BA6"/>
    <w:rsid w:val="00151C93"/>
    <w:rsid w:val="001546BD"/>
    <w:rsid w:val="0018180B"/>
    <w:rsid w:val="001A4DC4"/>
    <w:rsid w:val="001F52AA"/>
    <w:rsid w:val="001F618A"/>
    <w:rsid w:val="002408AF"/>
    <w:rsid w:val="002439F5"/>
    <w:rsid w:val="0025578F"/>
    <w:rsid w:val="0026579A"/>
    <w:rsid w:val="002912BE"/>
    <w:rsid w:val="002D1A3C"/>
    <w:rsid w:val="00310080"/>
    <w:rsid w:val="00312A9A"/>
    <w:rsid w:val="00320BC7"/>
    <w:rsid w:val="0032347C"/>
    <w:rsid w:val="0033548B"/>
    <w:rsid w:val="003561FA"/>
    <w:rsid w:val="003645C0"/>
    <w:rsid w:val="003B3DB4"/>
    <w:rsid w:val="003E33BB"/>
    <w:rsid w:val="003F3658"/>
    <w:rsid w:val="0041267D"/>
    <w:rsid w:val="00416CC4"/>
    <w:rsid w:val="00437873"/>
    <w:rsid w:val="0046521A"/>
    <w:rsid w:val="00481EFB"/>
    <w:rsid w:val="00483CFA"/>
    <w:rsid w:val="0048750F"/>
    <w:rsid w:val="004B5701"/>
    <w:rsid w:val="004E3788"/>
    <w:rsid w:val="004F2ADC"/>
    <w:rsid w:val="00501410"/>
    <w:rsid w:val="005228AA"/>
    <w:rsid w:val="00531BD8"/>
    <w:rsid w:val="00577E6D"/>
    <w:rsid w:val="00581EBC"/>
    <w:rsid w:val="00586FAA"/>
    <w:rsid w:val="005B76C1"/>
    <w:rsid w:val="005D78F2"/>
    <w:rsid w:val="005E0F76"/>
    <w:rsid w:val="005F30E1"/>
    <w:rsid w:val="006344B8"/>
    <w:rsid w:val="00642841"/>
    <w:rsid w:val="00647F67"/>
    <w:rsid w:val="0067239D"/>
    <w:rsid w:val="006A1CA3"/>
    <w:rsid w:val="006B387F"/>
    <w:rsid w:val="006C10E0"/>
    <w:rsid w:val="006E0025"/>
    <w:rsid w:val="0070559F"/>
    <w:rsid w:val="00733F95"/>
    <w:rsid w:val="007378AA"/>
    <w:rsid w:val="00750A31"/>
    <w:rsid w:val="00751168"/>
    <w:rsid w:val="00757773"/>
    <w:rsid w:val="007644AA"/>
    <w:rsid w:val="007B244B"/>
    <w:rsid w:val="007C4FF8"/>
    <w:rsid w:val="007D26AE"/>
    <w:rsid w:val="007E08DE"/>
    <w:rsid w:val="007E55BE"/>
    <w:rsid w:val="00831813"/>
    <w:rsid w:val="00852E4E"/>
    <w:rsid w:val="00865007"/>
    <w:rsid w:val="00877E0A"/>
    <w:rsid w:val="008A1652"/>
    <w:rsid w:val="008B4D85"/>
    <w:rsid w:val="008C235C"/>
    <w:rsid w:val="008C2C40"/>
    <w:rsid w:val="009348DF"/>
    <w:rsid w:val="009366DB"/>
    <w:rsid w:val="00950B05"/>
    <w:rsid w:val="0096022C"/>
    <w:rsid w:val="009771FB"/>
    <w:rsid w:val="009842C6"/>
    <w:rsid w:val="00986C7D"/>
    <w:rsid w:val="009B5887"/>
    <w:rsid w:val="009C5D56"/>
    <w:rsid w:val="009C77B3"/>
    <w:rsid w:val="009F3714"/>
    <w:rsid w:val="009F6A54"/>
    <w:rsid w:val="00A24EEF"/>
    <w:rsid w:val="00A52DC7"/>
    <w:rsid w:val="00AA5F48"/>
    <w:rsid w:val="00AB594F"/>
    <w:rsid w:val="00AB7524"/>
    <w:rsid w:val="00B105BC"/>
    <w:rsid w:val="00B55662"/>
    <w:rsid w:val="00B65FB9"/>
    <w:rsid w:val="00B77423"/>
    <w:rsid w:val="00B806DF"/>
    <w:rsid w:val="00C155CF"/>
    <w:rsid w:val="00C55278"/>
    <w:rsid w:val="00C775F6"/>
    <w:rsid w:val="00CB2D5E"/>
    <w:rsid w:val="00CF19A9"/>
    <w:rsid w:val="00D21CA8"/>
    <w:rsid w:val="00D30434"/>
    <w:rsid w:val="00D54E2E"/>
    <w:rsid w:val="00D608DF"/>
    <w:rsid w:val="00D76C1B"/>
    <w:rsid w:val="00DA30C1"/>
    <w:rsid w:val="00DA3759"/>
    <w:rsid w:val="00DA7D61"/>
    <w:rsid w:val="00DB2811"/>
    <w:rsid w:val="00DB2FB7"/>
    <w:rsid w:val="00DD0ED5"/>
    <w:rsid w:val="00DE3E17"/>
    <w:rsid w:val="00E54317"/>
    <w:rsid w:val="00E66FD6"/>
    <w:rsid w:val="00E76219"/>
    <w:rsid w:val="00E96339"/>
    <w:rsid w:val="00F24F09"/>
    <w:rsid w:val="00F64858"/>
    <w:rsid w:val="00F75A2C"/>
    <w:rsid w:val="00F77F8B"/>
    <w:rsid w:val="00F825FB"/>
    <w:rsid w:val="00FA5E2C"/>
    <w:rsid w:val="00FC1ACA"/>
    <w:rsid w:val="00FD07D2"/>
    <w:rsid w:val="00FD16BF"/>
    <w:rsid w:val="00FE3358"/>
    <w:rsid w:val="00FF72D1"/>
    <w:rsid w:val="354F901F"/>
    <w:rsid w:val="4C3BC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ABA17"/>
  <w14:defaultImageDpi w14:val="0"/>
  <w15:docId w15:val="{F3144AD9-A0FA-4413-AB70-AF907CCC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C93"/>
    <w:pPr>
      <w:spacing w:after="0" w:line="240" w:lineRule="auto"/>
    </w:pPr>
    <w:rPr>
      <w:rFonts w:ascii="Arial" w:hAnsi="Arial" w:cs="Times New Roman"/>
      <w:kern w:val="0"/>
      <w:sz w:val="28"/>
      <w:szCs w:val="20"/>
    </w:rPr>
  </w:style>
  <w:style w:type="paragraph" w:styleId="Heading1">
    <w:name w:val="heading 1"/>
    <w:basedOn w:val="Normal"/>
    <w:next w:val="Normal"/>
    <w:link w:val="Heading1Char"/>
    <w:uiPriority w:val="9"/>
    <w:qFormat/>
    <w:rsid w:val="0041267D"/>
    <w:pPr>
      <w:ind w:right="86"/>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C93"/>
    <w:pPr>
      <w:tabs>
        <w:tab w:val="center" w:pos="4680"/>
        <w:tab w:val="right" w:pos="9360"/>
      </w:tabs>
    </w:pPr>
  </w:style>
  <w:style w:type="character" w:customStyle="1" w:styleId="HeaderChar">
    <w:name w:val="Header Char"/>
    <w:basedOn w:val="DefaultParagraphFont"/>
    <w:link w:val="Header"/>
    <w:uiPriority w:val="99"/>
    <w:locked/>
    <w:rsid w:val="00151C93"/>
    <w:rPr>
      <w:rFonts w:ascii="Arial" w:hAnsi="Arial" w:cs="Times New Roman"/>
      <w:kern w:val="0"/>
      <w:sz w:val="20"/>
      <w:szCs w:val="20"/>
    </w:rPr>
  </w:style>
  <w:style w:type="paragraph" w:styleId="Footer">
    <w:name w:val="footer"/>
    <w:basedOn w:val="Normal"/>
    <w:link w:val="FooterChar"/>
    <w:uiPriority w:val="99"/>
    <w:unhideWhenUsed/>
    <w:rsid w:val="00151C93"/>
    <w:pPr>
      <w:tabs>
        <w:tab w:val="center" w:pos="4680"/>
        <w:tab w:val="right" w:pos="9360"/>
      </w:tabs>
    </w:pPr>
  </w:style>
  <w:style w:type="character" w:customStyle="1" w:styleId="FooterChar">
    <w:name w:val="Footer Char"/>
    <w:basedOn w:val="DefaultParagraphFont"/>
    <w:link w:val="Footer"/>
    <w:uiPriority w:val="99"/>
    <w:locked/>
    <w:rsid w:val="00151C93"/>
    <w:rPr>
      <w:rFonts w:ascii="Arial" w:hAnsi="Arial" w:cs="Times New Roman"/>
      <w:kern w:val="0"/>
      <w:sz w:val="20"/>
      <w:szCs w:val="20"/>
    </w:rPr>
  </w:style>
  <w:style w:type="paragraph" w:styleId="ListParagraph">
    <w:name w:val="List Paragraph"/>
    <w:basedOn w:val="Normal"/>
    <w:uiPriority w:val="34"/>
    <w:qFormat/>
    <w:rsid w:val="00151C93"/>
    <w:pPr>
      <w:ind w:left="720"/>
      <w:contextualSpacing/>
    </w:pPr>
  </w:style>
  <w:style w:type="character" w:customStyle="1" w:styleId="normaltextrun">
    <w:name w:val="normaltextrun"/>
    <w:basedOn w:val="DefaultParagraphFont"/>
    <w:rsid w:val="00151C93"/>
    <w:rPr>
      <w:rFonts w:cs="Times New Roman"/>
    </w:rPr>
  </w:style>
  <w:style w:type="character" w:customStyle="1" w:styleId="eop">
    <w:name w:val="eop"/>
    <w:basedOn w:val="DefaultParagraphFont"/>
    <w:rsid w:val="00151C93"/>
    <w:rPr>
      <w:rFonts w:cs="Times New Roman"/>
    </w:rPr>
  </w:style>
  <w:style w:type="character" w:styleId="Hyperlink">
    <w:name w:val="Hyperlink"/>
    <w:basedOn w:val="DefaultParagraphFont"/>
    <w:uiPriority w:val="99"/>
    <w:unhideWhenUsed/>
    <w:rsid w:val="003645C0"/>
    <w:rPr>
      <w:rFonts w:cs="Times New Roman"/>
      <w:color w:val="0563C1" w:themeColor="hyperlink"/>
      <w:u w:val="single"/>
    </w:rPr>
  </w:style>
  <w:style w:type="character" w:styleId="Strong">
    <w:name w:val="Strong"/>
    <w:basedOn w:val="DefaultParagraphFont"/>
    <w:uiPriority w:val="22"/>
    <w:qFormat/>
    <w:rsid w:val="00F77F8B"/>
    <w:rPr>
      <w:rFonts w:cs="Times New Roman"/>
      <w:b/>
      <w:bCs/>
    </w:rPr>
  </w:style>
  <w:style w:type="character" w:customStyle="1" w:styleId="markedcontent">
    <w:name w:val="markedcontent"/>
    <w:basedOn w:val="DefaultParagraphFont"/>
    <w:rsid w:val="00F77F8B"/>
    <w:rPr>
      <w:rFonts w:cs="Times New Roman"/>
    </w:rPr>
  </w:style>
  <w:style w:type="character" w:styleId="UnresolvedMention">
    <w:name w:val="Unresolved Mention"/>
    <w:basedOn w:val="DefaultParagraphFont"/>
    <w:uiPriority w:val="99"/>
    <w:semiHidden/>
    <w:unhideWhenUsed/>
    <w:rsid w:val="00D54E2E"/>
    <w:rPr>
      <w:rFonts w:cs="Times New Roman"/>
      <w:color w:val="605E5C"/>
      <w:shd w:val="clear" w:color="auto" w:fill="E1DFDD"/>
    </w:rPr>
  </w:style>
  <w:style w:type="character" w:customStyle="1" w:styleId="Heading1Char">
    <w:name w:val="Heading 1 Char"/>
    <w:basedOn w:val="DefaultParagraphFont"/>
    <w:link w:val="Heading1"/>
    <w:uiPriority w:val="9"/>
    <w:rsid w:val="0041267D"/>
    <w:rPr>
      <w:rFonts w:ascii="Arial" w:hAnsi="Arial" w:cs="Times New Roman"/>
      <w:i/>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up.codes%2fviewer%2fcalifornia%2fca-building-code-2022%2fchapter%2f2%2fdefinitions%23accessible_route&amp;c=E,1,CQ4z56C2MVZxjJIFO22t4HY6ny0gS_-X-KAxdf-23hlsurt1HcILwfuatbu4ni-1yiC0iUsM0mYj2aiaxXLX0supYMIgcXFTgzf8u_3OvBSaR93pQBk,&amp;typo=1" TargetMode="External"/><Relationship Id="rId13" Type="http://schemas.openxmlformats.org/officeDocument/2006/relationships/hyperlink" Target="https://aisp.upenn.edu/wp-content/uploads/2019/01/Emerging-Crisis-of-Aged-Homelessness-1.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bsc@dgs.ca.gov" TargetMode="External"/><Relationship Id="rId12" Type="http://schemas.openxmlformats.org/officeDocument/2006/relationships/hyperlink" Target="https://online.simmons.edu/blog/aging-on-the-streets-americas-growing-older-homeless-popul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protect.cudasvc.com/url?a=https%3a%2f%2fup.codes%2fviewer%2fcalifornia%2fca-building-code-2022%2fchapter%2f2%2fdefinitions%23facility&amp;c=E,1,vm6tIly6xmoVgKuj0ckq_tf_R8fzxS01IifGLJ3f134x-RPdYbbDWXhhT2cuDEM_U9lOePdF0KicS7h_i1NUK4NsatrYmeJ9KgiFWTYLnCw6gTZwdg,,&amp;typo=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inkprotect.cudasvc.com/url?a=https%3a%2f%2fup.codes%2fviewer%2fcalifornia%2fca-building-code-2022%2fchapter%2f2%2fdefinitions%23mezzanine&amp;c=E,1,scfkGPQkU9RU2GmYlQ9xTQLbDfxhc6x-vZ8ZdHes1rinZJFaNyLeQMdsSjKALX0z32TpVthvt0TsbayiEV4FDwhTfu_et46CTcCPXsp4ObWF0hIUPw,,&amp;typo=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linkprotect.cudasvc.com/url?a=https%3a%2f%2fup.codes%2fviewer%2fcalifornia%2fca-building-code-2022%2fchapter%2f2%2fdefinitions%23story&amp;c=E,1,M_nFcWYvGVxOolufZ5eMSJVLUV-A-BmlLAy5ADHHHFHF3Gw72LJ2fYoZslth-8gyasVdr4tWWCppf4xwLuaOcUTCTW4ysgERddmOGW0Ez_8,&amp;typo=1" TargetMode="External"/><Relationship Id="rId14" Type="http://schemas.openxmlformats.org/officeDocument/2006/relationships/hyperlink" Target="https://www.npr.org/sections/health-shots/2022/11/10/1135125625/homelessness-elderly-housing-infl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7523</Words>
  <Characters>45712</Characters>
  <Application>Microsoft Office Word</Application>
  <DocSecurity>0</DocSecurity>
  <Lines>879</Lines>
  <Paragraphs>380</Paragraphs>
  <ScaleCrop>false</ScaleCrop>
  <Company/>
  <LinksUpToDate>false</LinksUpToDate>
  <CharactersWithSpaces>52855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Arnold</dc:creator>
  <cp:keywords/>
  <dc:description/>
  <cp:lastModifiedBy>Hagler, Carol@DGS</cp:lastModifiedBy>
  <cp:revision>2</cp:revision>
  <cp:lastPrinted>2023-04-24T08:26:00Z</cp:lastPrinted>
  <dcterms:created xsi:type="dcterms:W3CDTF">2023-04-27T18:13:00Z</dcterms:created>
  <dcterms:modified xsi:type="dcterms:W3CDTF">2023-04-27T18:13:00Z</dcterms:modified>
</cp:coreProperties>
</file>