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8DC67" w14:textId="77777777" w:rsidR="00514E8E" w:rsidRDefault="00F163D3" w:rsidP="002F5C0F">
      <w:pPr>
        <w:pStyle w:val="Heading1"/>
        <w:rPr>
          <w:rFonts w:eastAsiaTheme="majorEastAsia"/>
        </w:rPr>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514E8E">
        <w:t>CALIFORNIA BUILDING STANDARDS COMMISSION</w:t>
      </w:r>
      <w:r w:rsidR="003A5EC5" w:rsidRPr="00AD67B3">
        <w:br/>
      </w:r>
      <w:r w:rsidR="000257AD" w:rsidRPr="00AD67B3">
        <w:t xml:space="preserve">REGARDING </w:t>
      </w:r>
      <w:r w:rsidR="001701D4" w:rsidRPr="00AD67B3">
        <w:t>THE</w:t>
      </w:r>
      <w:r w:rsidR="003A5EC5" w:rsidRPr="00AD67B3">
        <w:t xml:space="preserve"> </w:t>
      </w:r>
      <w:r w:rsidR="00514E8E">
        <w:rPr>
          <w:rFonts w:eastAsiaTheme="majorEastAsia"/>
        </w:rPr>
        <w:t>2022 CALIFORNIA GREEN BUILDING STANDARDS</w:t>
      </w:r>
      <w:r w:rsidR="002A55E0" w:rsidRPr="00AD67B3">
        <w:t>,</w:t>
      </w:r>
      <w:r w:rsidR="00941B9F">
        <w:br/>
      </w:r>
      <w:r w:rsidR="000257AD" w:rsidRPr="00AD67B3">
        <w:t xml:space="preserve">CALIFORNIA CODE OF REGULATIONS, TITLE 24, PART </w:t>
      </w:r>
      <w:r w:rsidR="00514E8E">
        <w:rPr>
          <w:rFonts w:eastAsiaTheme="majorEastAsia"/>
        </w:rPr>
        <w:t>11</w:t>
      </w:r>
    </w:p>
    <w:p w14:paraId="5A0C8502" w14:textId="3D72CFAE" w:rsidR="00704C9C" w:rsidRPr="00AD67B3" w:rsidRDefault="00941B9F" w:rsidP="002F5C0F">
      <w:pPr>
        <w:pStyle w:val="Heading1"/>
      </w:pPr>
      <w:r>
        <w:br/>
      </w:r>
      <w:r w:rsidR="001701D4" w:rsidRPr="00AD67B3">
        <w:t>(</w:t>
      </w:r>
      <w:r w:rsidR="00514E8E">
        <w:t>BSC XX/22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185C1602" w14:textId="77777777" w:rsidR="002F066A" w:rsidRPr="00AD67B3" w:rsidRDefault="002F066A" w:rsidP="002F5C0F">
      <w:pPr>
        <w:pBdr>
          <w:bottom w:val="single" w:sz="4" w:space="1" w:color="auto"/>
        </w:pBdr>
        <w:rPr>
          <w:rFonts w:cs="Arial"/>
        </w:rPr>
      </w:pPr>
    </w:p>
    <w:p w14:paraId="641C59C4" w14:textId="77777777" w:rsidR="002F066A" w:rsidRPr="00AD67B3" w:rsidRDefault="002F066A" w:rsidP="002F5C0F">
      <w:pPr>
        <w:spacing w:before="120"/>
      </w:pPr>
      <w:r w:rsidRPr="00AD67B3">
        <w:t>If using assistive technology, please adjust your settings to recognize underline, strikeout and ellipsis.</w:t>
      </w:r>
    </w:p>
    <w:p w14:paraId="2EACA845" w14:textId="77777777" w:rsidR="002F066A" w:rsidRPr="00AD67B3" w:rsidRDefault="002F066A" w:rsidP="002F5C0F">
      <w:pPr>
        <w:pStyle w:val="Heading2"/>
        <w:spacing w:after="0"/>
        <w:rPr>
          <w:rFonts w:cs="Arial"/>
        </w:rPr>
      </w:pPr>
      <w:r w:rsidRPr="00AD67B3">
        <w:rPr>
          <w:rFonts w:cs="Arial"/>
        </w:rPr>
        <w:t>LEGEND for EXPRESS TERMS (California only codes - Parts 1, 6, 8, 11, 12)</w:t>
      </w:r>
    </w:p>
    <w:p w14:paraId="30C02068" w14:textId="77777777" w:rsidR="002F066A" w:rsidRPr="00AD67B3" w:rsidRDefault="002F066A" w:rsidP="002F5C0F">
      <w:pPr>
        <w:pStyle w:val="ListParagraph"/>
        <w:numPr>
          <w:ilvl w:val="0"/>
          <w:numId w:val="6"/>
        </w:numPr>
        <w:rPr>
          <w:rFonts w:cs="Arial"/>
        </w:rPr>
      </w:pPr>
      <w:bookmarkStart w:id="0" w:name="_Hlk51751220"/>
      <w:r w:rsidRPr="00AD67B3">
        <w:rPr>
          <w:rFonts w:cs="Arial"/>
          <w:szCs w:val="24"/>
        </w:rPr>
        <w:t>Existing California amendments appear upright</w:t>
      </w:r>
    </w:p>
    <w:p w14:paraId="55A7F83E" w14:textId="77777777" w:rsidR="002F066A" w:rsidRPr="00AD67B3" w:rsidRDefault="002F066A" w:rsidP="002F5C0F">
      <w:pPr>
        <w:pStyle w:val="ListParagraph"/>
        <w:numPr>
          <w:ilvl w:val="0"/>
          <w:numId w:val="6"/>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27EB40C9" w14:textId="77777777" w:rsidR="002F066A" w:rsidRPr="00AD67B3" w:rsidRDefault="002F066A" w:rsidP="002F5C0F">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072125D5" w14:textId="77777777" w:rsidR="002F066A" w:rsidRPr="00AD67B3" w:rsidRDefault="002F066A" w:rsidP="005859F2">
      <w:pPr>
        <w:pStyle w:val="ListParagraph"/>
        <w:numPr>
          <w:ilvl w:val="0"/>
          <w:numId w:val="6"/>
        </w:numPr>
        <w:spacing w:after="0"/>
        <w:rPr>
          <w:rFonts w:cs="Arial"/>
        </w:rPr>
      </w:pPr>
      <w:r w:rsidRPr="00C8513E">
        <w:t>Ellipsis (</w:t>
      </w:r>
      <w:r w:rsidR="008A6CD2" w:rsidRPr="00C8513E">
        <w:t xml:space="preserve"> ...</w:t>
      </w:r>
      <w:r w:rsidRPr="00C8513E">
        <w:t>) indicate existin</w:t>
      </w:r>
      <w:r w:rsidRPr="00AD67B3">
        <w:rPr>
          <w:rFonts w:cs="Arial"/>
          <w:szCs w:val="24"/>
        </w:rPr>
        <w:t>g text remains unchanged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08F0C672" w14:textId="16076841" w:rsidR="002C03CE" w:rsidRPr="00AD67B3" w:rsidRDefault="005B4417" w:rsidP="002F5C0F">
      <w:pPr>
        <w:pStyle w:val="Heading3"/>
        <w:rPr>
          <w:noProof/>
        </w:rPr>
      </w:pPr>
      <w:r w:rsidRPr="00AD67B3">
        <w:t>ITEM</w:t>
      </w:r>
      <w:r w:rsidR="002C03CE" w:rsidRPr="00AD67B3">
        <w:t xml:space="preserve"> </w:t>
      </w:r>
      <w:r w:rsidR="00514E8E">
        <w:rPr>
          <w:noProof/>
        </w:rPr>
        <w:t>1</w:t>
      </w:r>
      <w:r w:rsidR="008E0E16">
        <w:br/>
      </w:r>
      <w:r w:rsidR="002C03CE" w:rsidRPr="00AD67B3">
        <w:t xml:space="preserve">Chapter </w:t>
      </w:r>
      <w:r w:rsidR="00514E8E">
        <w:rPr>
          <w:noProof/>
        </w:rPr>
        <w:t>2 Definitions</w:t>
      </w:r>
    </w:p>
    <w:p w14:paraId="7944CFFE" w14:textId="77777777" w:rsidR="002A43DF" w:rsidRPr="002A43DF" w:rsidRDefault="002A43DF" w:rsidP="002A43DF">
      <w:pPr>
        <w:autoSpaceDE w:val="0"/>
        <w:autoSpaceDN w:val="0"/>
        <w:adjustRightInd w:val="0"/>
        <w:spacing w:after="0"/>
        <w:jc w:val="center"/>
        <w:rPr>
          <w:rFonts w:eastAsia="MS Mincho" w:cs="Arial"/>
          <w:b/>
          <w:bCs/>
          <w:snapToGrid/>
          <w:color w:val="000000"/>
          <w:szCs w:val="24"/>
        </w:rPr>
      </w:pPr>
      <w:r w:rsidRPr="002A43DF">
        <w:rPr>
          <w:rFonts w:eastAsia="MS Mincho" w:cs="Arial"/>
          <w:b/>
          <w:bCs/>
          <w:snapToGrid/>
          <w:color w:val="000000"/>
          <w:szCs w:val="24"/>
        </w:rPr>
        <w:t>SECTION 202</w:t>
      </w:r>
    </w:p>
    <w:p w14:paraId="5FEC2F2B" w14:textId="77777777" w:rsidR="002A43DF" w:rsidRPr="002A43DF" w:rsidRDefault="002A43DF" w:rsidP="002A43DF">
      <w:pPr>
        <w:autoSpaceDE w:val="0"/>
        <w:autoSpaceDN w:val="0"/>
        <w:adjustRightInd w:val="0"/>
        <w:jc w:val="center"/>
        <w:rPr>
          <w:rFonts w:eastAsia="MS Mincho" w:cs="Arial"/>
          <w:b/>
          <w:bCs/>
          <w:snapToGrid/>
          <w:color w:val="000000"/>
          <w:szCs w:val="24"/>
        </w:rPr>
      </w:pPr>
      <w:r w:rsidRPr="002A43DF">
        <w:rPr>
          <w:rFonts w:eastAsia="MS Mincho" w:cs="Arial"/>
          <w:b/>
          <w:bCs/>
          <w:snapToGrid/>
          <w:color w:val="000000"/>
          <w:szCs w:val="24"/>
        </w:rPr>
        <w:t>DEFINITIONS</w:t>
      </w:r>
    </w:p>
    <w:p w14:paraId="02DA740B" w14:textId="38DABA5F"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t>2 X 2 RULE:</w:t>
      </w:r>
      <w:r w:rsidRPr="002A43DF">
        <w:rPr>
          <w:rFonts w:eastAsia="MS Mincho" w:cs="Arial"/>
          <w:bCs/>
          <w:snapToGrid/>
          <w:color w:val="000000"/>
          <w:szCs w:val="24"/>
          <w:u w:val="single"/>
        </w:rPr>
        <w:t xml:space="preserve">  Visual markers are most effective collision deterrents if spaced no more than 2</w:t>
      </w:r>
      <w:r w:rsidR="00514845">
        <w:rPr>
          <w:rFonts w:eastAsia="MS Mincho" w:cs="Arial"/>
          <w:bCs/>
          <w:snapToGrid/>
          <w:color w:val="000000"/>
          <w:szCs w:val="24"/>
          <w:u w:val="single"/>
        </w:rPr>
        <w:t xml:space="preserve"> inches </w:t>
      </w:r>
      <w:r w:rsidRPr="002A43DF">
        <w:rPr>
          <w:rFonts w:eastAsia="MS Mincho" w:cs="Arial"/>
          <w:bCs/>
          <w:snapToGrid/>
          <w:color w:val="000000"/>
          <w:szCs w:val="24"/>
          <w:u w:val="single"/>
        </w:rPr>
        <w:t>(5.1 cm) apart, a distance most birds cannot fly through.</w:t>
      </w:r>
    </w:p>
    <w:p w14:paraId="11A2814C" w14:textId="77777777"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t>ADHESIVE MARKER:</w:t>
      </w:r>
      <w:r w:rsidRPr="002A43DF">
        <w:rPr>
          <w:rFonts w:eastAsia="MS Mincho" w:cs="Arial"/>
          <w:bCs/>
          <w:snapToGrid/>
          <w:color w:val="000000"/>
          <w:szCs w:val="24"/>
          <w:u w:val="single"/>
        </w:rPr>
        <w:t xml:space="preserve">  Individual marker applied to the first surface of glass (surface 1) in a pattern or as a custom decal.</w:t>
      </w:r>
    </w:p>
    <w:p w14:paraId="2246F60A" w14:textId="77777777"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t>FILM:</w:t>
      </w:r>
      <w:r w:rsidRPr="002A43DF">
        <w:rPr>
          <w:rFonts w:eastAsia="MS Mincho" w:cs="Arial"/>
          <w:bCs/>
          <w:snapToGrid/>
          <w:color w:val="000000"/>
          <w:szCs w:val="24"/>
          <w:u w:val="single"/>
        </w:rPr>
        <w:t xml:space="preserve">  </w:t>
      </w:r>
      <w:r w:rsidRPr="002A43DF">
        <w:rPr>
          <w:rFonts w:eastAsia="MS Mincho" w:cs="Arial"/>
          <w:bCs/>
          <w:snapToGrid/>
          <w:szCs w:val="24"/>
          <w:u w:val="single"/>
        </w:rPr>
        <w:t>A material a</w:t>
      </w:r>
      <w:r w:rsidRPr="002A43DF">
        <w:rPr>
          <w:rFonts w:eastAsia="MS Mincho" w:cs="Arial"/>
          <w:bCs/>
          <w:snapToGrid/>
          <w:color w:val="000000"/>
          <w:szCs w:val="24"/>
          <w:u w:val="single"/>
        </w:rPr>
        <w:t>dhered to the first surface of glass, (surface 1), perforated or printed with patterns as visual markers.</w:t>
      </w:r>
    </w:p>
    <w:p w14:paraId="1759954F" w14:textId="77777777"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t>GLASS, ACID ETCHED:</w:t>
      </w:r>
      <w:r w:rsidRPr="002A43DF">
        <w:rPr>
          <w:rFonts w:eastAsia="MS Mincho" w:cs="Arial"/>
          <w:bCs/>
          <w:snapToGrid/>
          <w:color w:val="000000"/>
          <w:szCs w:val="24"/>
          <w:u w:val="single"/>
        </w:rPr>
        <w:t xml:space="preserve">  </w:t>
      </w:r>
      <w:r w:rsidRPr="002A43DF">
        <w:rPr>
          <w:rFonts w:eastAsia="MS Mincho" w:cs="Arial"/>
          <w:bCs/>
          <w:snapToGrid/>
          <w:szCs w:val="24"/>
          <w:u w:val="single"/>
        </w:rPr>
        <w:t>Glass with h</w:t>
      </w:r>
      <w:r w:rsidRPr="002A43DF">
        <w:rPr>
          <w:rFonts w:eastAsia="MS Mincho" w:cs="Arial"/>
          <w:bCs/>
          <w:snapToGrid/>
          <w:color w:val="000000"/>
          <w:szCs w:val="24"/>
          <w:u w:val="single"/>
        </w:rPr>
        <w:t>ydrofluoric acid washed across the entire first surface, (surface 1), which can result in a variety of patterns as visual markers.</w:t>
      </w:r>
    </w:p>
    <w:p w14:paraId="62C1A99A" w14:textId="77777777"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t>GLASS, FRITTED:</w:t>
      </w:r>
      <w:r w:rsidRPr="002A43DF">
        <w:rPr>
          <w:rFonts w:eastAsia="MS Mincho" w:cs="Arial"/>
          <w:bCs/>
          <w:snapToGrid/>
          <w:color w:val="000000"/>
          <w:szCs w:val="24"/>
          <w:u w:val="single"/>
        </w:rPr>
        <w:t xml:space="preserve"> </w:t>
      </w:r>
      <w:r w:rsidRPr="002A43DF">
        <w:rPr>
          <w:rFonts w:eastAsia="MS Mincho" w:cs="Arial"/>
          <w:bCs/>
          <w:snapToGrid/>
          <w:szCs w:val="24"/>
          <w:u w:val="single"/>
        </w:rPr>
        <w:t>Glass manufactured with c</w:t>
      </w:r>
      <w:r w:rsidRPr="002A43DF">
        <w:rPr>
          <w:rFonts w:eastAsia="MS Mincho" w:cs="Arial"/>
          <w:bCs/>
          <w:snapToGrid/>
          <w:color w:val="000000"/>
          <w:szCs w:val="24"/>
          <w:u w:val="single"/>
        </w:rPr>
        <w:t>eramic-based paint applied in various patterns as visual markers.</w:t>
      </w:r>
    </w:p>
    <w:p w14:paraId="3A9451BC" w14:textId="77777777"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t>GLASS SURFACE:</w:t>
      </w:r>
      <w:r w:rsidRPr="002A43DF">
        <w:rPr>
          <w:rFonts w:eastAsia="MS Mincho" w:cs="Arial"/>
          <w:bCs/>
          <w:snapToGrid/>
          <w:color w:val="000000"/>
          <w:szCs w:val="24"/>
          <w:u w:val="single"/>
        </w:rPr>
        <w:t xml:space="preserve">  The exterior is the first surface, (surface 1), where visual markers are usually applied, with subsequent interior surfaces numbered in ascending order.</w:t>
      </w:r>
    </w:p>
    <w:p w14:paraId="67107C80" w14:textId="77777777"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t>MATURE TREE CANOPY:</w:t>
      </w:r>
      <w:r w:rsidRPr="002A43DF">
        <w:rPr>
          <w:rFonts w:eastAsia="MS Mincho" w:cs="Arial"/>
          <w:bCs/>
          <w:snapToGrid/>
          <w:color w:val="000000"/>
          <w:szCs w:val="24"/>
          <w:u w:val="single"/>
        </w:rPr>
        <w:t xml:space="preserve">  The top of the mature trees or vegetation typical of a region.</w:t>
      </w:r>
    </w:p>
    <w:p w14:paraId="7E852738" w14:textId="77777777" w:rsidR="002A43DF" w:rsidRPr="002A43DF" w:rsidRDefault="002A43DF" w:rsidP="002A43DF">
      <w:pPr>
        <w:autoSpaceDE w:val="0"/>
        <w:autoSpaceDN w:val="0"/>
        <w:adjustRightInd w:val="0"/>
        <w:rPr>
          <w:rFonts w:eastAsia="MS Mincho" w:cs="Arial"/>
          <w:bCs/>
          <w:snapToGrid/>
          <w:color w:val="000000"/>
          <w:szCs w:val="24"/>
          <w:u w:val="single"/>
        </w:rPr>
      </w:pPr>
      <w:r w:rsidRPr="002A43DF">
        <w:rPr>
          <w:rFonts w:eastAsia="MS Mincho" w:cs="Arial"/>
          <w:b/>
          <w:bCs/>
          <w:snapToGrid/>
          <w:color w:val="000000"/>
          <w:szCs w:val="24"/>
          <w:u w:val="single"/>
        </w:rPr>
        <w:lastRenderedPageBreak/>
        <w:t>ULTRAVIOLET (UV):</w:t>
      </w:r>
      <w:r w:rsidRPr="002A43DF">
        <w:rPr>
          <w:rFonts w:eastAsia="MS Mincho" w:cs="Arial"/>
          <w:bCs/>
          <w:snapToGrid/>
          <w:color w:val="000000"/>
          <w:szCs w:val="24"/>
          <w:u w:val="single"/>
        </w:rPr>
        <w:t xml:space="preserve">  Electromagnetic radiation on the first surface of glass, (surface 1), with wavelengths between 300 and 400 nanometers (optimum at 370) visible to birds.</w:t>
      </w:r>
    </w:p>
    <w:p w14:paraId="553E7EB0" w14:textId="55B15EE3" w:rsidR="002A43DF" w:rsidRPr="002A43DF" w:rsidRDefault="002A43DF" w:rsidP="002A43DF">
      <w:pPr>
        <w:widowControl/>
        <w:spacing w:after="0"/>
        <w:rPr>
          <w:rFonts w:eastAsia="MS Mincho" w:cs="Arial"/>
          <w:bCs/>
          <w:snapToGrid/>
          <w:color w:val="000000"/>
          <w:szCs w:val="24"/>
          <w:u w:val="single"/>
        </w:rPr>
      </w:pPr>
      <w:bookmarkStart w:id="1" w:name="_Hlk103674312"/>
      <w:r w:rsidRPr="002A43DF">
        <w:rPr>
          <w:rFonts w:eastAsia="MS Mincho" w:cs="Arial"/>
          <w:b/>
          <w:bCs/>
          <w:snapToGrid/>
          <w:color w:val="000000"/>
          <w:szCs w:val="24"/>
          <w:u w:val="single"/>
        </w:rPr>
        <w:t>VISUAL MARKER</w:t>
      </w:r>
      <w:bookmarkEnd w:id="1"/>
      <w:r w:rsidRPr="002A43DF">
        <w:rPr>
          <w:rFonts w:eastAsia="MS Mincho" w:cs="Arial"/>
          <w:b/>
          <w:bCs/>
          <w:snapToGrid/>
          <w:color w:val="000000"/>
          <w:szCs w:val="24"/>
          <w:u w:val="single"/>
        </w:rPr>
        <w:t>:</w:t>
      </w:r>
      <w:r w:rsidRPr="002A43DF">
        <w:rPr>
          <w:rFonts w:eastAsia="MS Mincho" w:cs="Arial"/>
          <w:bCs/>
          <w:snapToGrid/>
          <w:color w:val="000000"/>
          <w:szCs w:val="24"/>
          <w:u w:val="single"/>
        </w:rPr>
        <w:t xml:space="preserve">  Usually applied to the first surface of glass, (surface 1), a pattern, solid shape, or treatment visible to birds.  If markers are applied on an inside surface, surface 1 should have maximum 15</w:t>
      </w:r>
      <w:r w:rsidR="001B1588">
        <w:rPr>
          <w:rFonts w:eastAsia="MS Mincho" w:cs="Arial"/>
          <w:bCs/>
          <w:snapToGrid/>
          <w:color w:val="000000"/>
          <w:szCs w:val="24"/>
          <w:u w:val="single"/>
        </w:rPr>
        <w:t xml:space="preserve"> percent</w:t>
      </w:r>
      <w:r w:rsidRPr="002A43DF">
        <w:rPr>
          <w:rFonts w:eastAsia="MS Mincho" w:cs="Arial"/>
          <w:bCs/>
          <w:snapToGrid/>
          <w:color w:val="000000"/>
          <w:szCs w:val="24"/>
          <w:u w:val="single"/>
        </w:rPr>
        <w:t xml:space="preserve"> reflectivity.</w:t>
      </w:r>
    </w:p>
    <w:p w14:paraId="598EFCC7" w14:textId="77777777" w:rsidR="002A43DF" w:rsidRPr="002A43DF" w:rsidRDefault="002A43DF" w:rsidP="002A43DF">
      <w:pPr>
        <w:autoSpaceDE w:val="0"/>
        <w:autoSpaceDN w:val="0"/>
        <w:adjustRightInd w:val="0"/>
        <w:rPr>
          <w:rFonts w:eastAsia="MS Mincho" w:cs="Arial"/>
          <w:b/>
          <w:bCs/>
          <w:snapToGrid/>
          <w:color w:val="000000"/>
          <w:szCs w:val="24"/>
        </w:rPr>
      </w:pPr>
    </w:p>
    <w:p w14:paraId="4E2C19D9" w14:textId="478FF6C2" w:rsidR="004154EF" w:rsidRDefault="004154EF" w:rsidP="004154EF">
      <w:pPr>
        <w:autoSpaceDE w:val="0"/>
        <w:autoSpaceDN w:val="0"/>
        <w:adjustRightInd w:val="0"/>
        <w:spacing w:after="0"/>
        <w:jc w:val="center"/>
        <w:rPr>
          <w:rFonts w:eastAsia="MS Mincho" w:cs="Arial"/>
          <w:b/>
          <w:bCs/>
          <w:snapToGrid/>
          <w:color w:val="000000"/>
          <w:szCs w:val="24"/>
        </w:rPr>
      </w:pPr>
      <w:r>
        <w:rPr>
          <w:rFonts w:eastAsia="MS Mincho" w:cs="Arial"/>
          <w:b/>
          <w:bCs/>
          <w:snapToGrid/>
          <w:color w:val="000000"/>
          <w:szCs w:val="24"/>
        </w:rPr>
        <w:t>SECTION A5.102</w:t>
      </w:r>
    </w:p>
    <w:p w14:paraId="78FA5A7F" w14:textId="7F82B989" w:rsidR="004154EF" w:rsidRDefault="004154EF" w:rsidP="004154EF">
      <w:pPr>
        <w:autoSpaceDE w:val="0"/>
        <w:autoSpaceDN w:val="0"/>
        <w:adjustRightInd w:val="0"/>
        <w:jc w:val="center"/>
        <w:rPr>
          <w:rFonts w:eastAsia="MS Mincho" w:cs="Arial"/>
          <w:b/>
          <w:bCs/>
          <w:snapToGrid/>
          <w:color w:val="000000"/>
          <w:szCs w:val="24"/>
        </w:rPr>
      </w:pPr>
      <w:r>
        <w:rPr>
          <w:rFonts w:eastAsia="MS Mincho" w:cs="Arial"/>
          <w:b/>
          <w:bCs/>
          <w:snapToGrid/>
          <w:color w:val="000000"/>
          <w:szCs w:val="24"/>
        </w:rPr>
        <w:t>DEFINITIONS</w:t>
      </w:r>
    </w:p>
    <w:p w14:paraId="0902A387" w14:textId="4D79A141" w:rsidR="002A43DF" w:rsidRPr="002A43DF" w:rsidRDefault="002A43DF" w:rsidP="002A43DF">
      <w:pPr>
        <w:autoSpaceDE w:val="0"/>
        <w:autoSpaceDN w:val="0"/>
        <w:adjustRightInd w:val="0"/>
        <w:rPr>
          <w:rFonts w:eastAsia="MS Mincho" w:cs="Arial"/>
          <w:b/>
          <w:bCs/>
          <w:snapToGrid/>
          <w:color w:val="000000"/>
          <w:szCs w:val="24"/>
        </w:rPr>
      </w:pPr>
      <w:r w:rsidRPr="002A43DF">
        <w:rPr>
          <w:rFonts w:eastAsia="MS Mincho" w:cs="Arial"/>
          <w:b/>
          <w:bCs/>
          <w:snapToGrid/>
          <w:color w:val="000000"/>
          <w:szCs w:val="24"/>
        </w:rPr>
        <w:t xml:space="preserve">A5.102.1 Definitions. </w:t>
      </w:r>
      <w:r w:rsidRPr="002A43DF">
        <w:rPr>
          <w:rFonts w:eastAsia="MS Mincho" w:cs="Arial"/>
          <w:bCs/>
          <w:snapToGrid/>
          <w:color w:val="000000"/>
          <w:szCs w:val="24"/>
        </w:rPr>
        <w:t>(The following terms are defined in Chapter 2)</w:t>
      </w:r>
    </w:p>
    <w:p w14:paraId="45481FE6"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2 X 2 RULE</w:t>
      </w:r>
    </w:p>
    <w:p w14:paraId="7AFC9AAF"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ADHESIVE MARKER</w:t>
      </w:r>
    </w:p>
    <w:p w14:paraId="47C72D80"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FILM</w:t>
      </w:r>
    </w:p>
    <w:p w14:paraId="3F296024"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GLASS, ACID ETCHED</w:t>
      </w:r>
    </w:p>
    <w:p w14:paraId="315A1A59"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GLASS, FRITTED</w:t>
      </w:r>
    </w:p>
    <w:p w14:paraId="68B196EE"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GLASS SURFACE</w:t>
      </w:r>
    </w:p>
    <w:p w14:paraId="7FF8170D"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MATURE TREE CANOPY</w:t>
      </w:r>
    </w:p>
    <w:p w14:paraId="6B9951D2" w14:textId="77777777" w:rsidR="002A43DF" w:rsidRP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ULTRAVIOLET (UV)</w:t>
      </w:r>
    </w:p>
    <w:p w14:paraId="73E4C81E" w14:textId="6C7BA00E" w:rsidR="002A43DF" w:rsidRDefault="002A43DF" w:rsidP="002A43DF">
      <w:pPr>
        <w:widowControl/>
        <w:spacing w:after="0"/>
        <w:rPr>
          <w:rFonts w:eastAsia="MS Mincho" w:cs="Arial"/>
          <w:b/>
          <w:bCs/>
          <w:snapToGrid/>
          <w:color w:val="000000"/>
          <w:szCs w:val="24"/>
          <w:u w:val="single"/>
        </w:rPr>
      </w:pPr>
      <w:r w:rsidRPr="002A43DF">
        <w:rPr>
          <w:rFonts w:eastAsia="MS Mincho" w:cs="Arial"/>
          <w:b/>
          <w:bCs/>
          <w:snapToGrid/>
          <w:color w:val="000000"/>
          <w:szCs w:val="24"/>
          <w:u w:val="single"/>
        </w:rPr>
        <w:t>VISUAL MARKER</w:t>
      </w:r>
    </w:p>
    <w:p w14:paraId="5DB82030" w14:textId="47A13B2B" w:rsidR="004154EF" w:rsidRDefault="004154EF" w:rsidP="002A43DF">
      <w:pPr>
        <w:widowControl/>
        <w:spacing w:after="0"/>
        <w:rPr>
          <w:rFonts w:eastAsia="MS Mincho" w:cs="Arial"/>
          <w:b/>
          <w:bCs/>
          <w:snapToGrid/>
          <w:color w:val="000000"/>
          <w:szCs w:val="24"/>
          <w:u w:val="single"/>
        </w:rPr>
      </w:pPr>
    </w:p>
    <w:p w14:paraId="0F67C81A" w14:textId="00114725" w:rsidR="004154EF" w:rsidRPr="004154EF" w:rsidRDefault="004154EF" w:rsidP="004154EF">
      <w:pPr>
        <w:widowControl/>
        <w:spacing w:after="0"/>
        <w:jc w:val="center"/>
        <w:rPr>
          <w:rFonts w:eastAsia="MS Mincho" w:cs="Arial"/>
          <w:b/>
          <w:bCs/>
          <w:snapToGrid/>
          <w:color w:val="000000"/>
          <w:szCs w:val="24"/>
        </w:rPr>
      </w:pPr>
      <w:r w:rsidRPr="004154EF">
        <w:rPr>
          <w:rFonts w:eastAsia="MS Mincho" w:cs="Arial"/>
          <w:b/>
          <w:bCs/>
          <w:snapToGrid/>
          <w:color w:val="000000"/>
          <w:szCs w:val="24"/>
        </w:rPr>
        <w:t>APPENDIX A5</w:t>
      </w:r>
    </w:p>
    <w:p w14:paraId="31E31635" w14:textId="50B68B2D" w:rsidR="004154EF" w:rsidRPr="002A43DF" w:rsidRDefault="004154EF" w:rsidP="004154EF">
      <w:pPr>
        <w:widowControl/>
        <w:spacing w:after="0"/>
        <w:jc w:val="center"/>
        <w:rPr>
          <w:rFonts w:eastAsia="MS Mincho" w:cs="Arial"/>
          <w:bCs/>
          <w:snapToGrid/>
          <w:color w:val="000000"/>
          <w:szCs w:val="24"/>
        </w:rPr>
      </w:pPr>
      <w:r w:rsidRPr="004154EF">
        <w:rPr>
          <w:rFonts w:eastAsia="MS Mincho" w:cs="Arial"/>
          <w:b/>
          <w:bCs/>
          <w:snapToGrid/>
          <w:color w:val="000000"/>
          <w:szCs w:val="24"/>
        </w:rPr>
        <w:t>NONRESIDENTIAL VOLUNTARY MEASURES</w:t>
      </w:r>
    </w:p>
    <w:p w14:paraId="2ADE1738" w14:textId="77777777" w:rsidR="002A43DF" w:rsidRPr="002A43DF" w:rsidRDefault="002A43DF" w:rsidP="002A43DF">
      <w:pPr>
        <w:autoSpaceDE w:val="0"/>
        <w:autoSpaceDN w:val="0"/>
        <w:adjustRightInd w:val="0"/>
        <w:spacing w:after="0"/>
        <w:rPr>
          <w:rFonts w:eastAsia="MS Mincho" w:cs="Arial"/>
          <w:b/>
          <w:snapToGrid/>
          <w:color w:val="000000"/>
          <w:szCs w:val="24"/>
          <w:u w:val="single"/>
        </w:rPr>
      </w:pPr>
    </w:p>
    <w:p w14:paraId="252D7D9C" w14:textId="1973A223" w:rsidR="002A43DF" w:rsidRPr="002A43DF" w:rsidRDefault="002A43DF" w:rsidP="002A43DF">
      <w:pPr>
        <w:autoSpaceDE w:val="0"/>
        <w:autoSpaceDN w:val="0"/>
        <w:adjustRightInd w:val="0"/>
        <w:rPr>
          <w:rFonts w:eastAsia="MS Mincho" w:cs="Arial"/>
          <w:b/>
          <w:snapToGrid/>
          <w:color w:val="000000"/>
          <w:szCs w:val="24"/>
          <w:u w:val="single"/>
        </w:rPr>
      </w:pPr>
      <w:r w:rsidRPr="002A43DF">
        <w:rPr>
          <w:rFonts w:eastAsia="MS Mincho" w:cs="Arial"/>
          <w:b/>
          <w:snapToGrid/>
          <w:color w:val="000000"/>
          <w:szCs w:val="24"/>
          <w:u w:val="single"/>
        </w:rPr>
        <w:t xml:space="preserve">SECTION A5.107, </w:t>
      </w:r>
      <w:r w:rsidR="003E2237">
        <w:rPr>
          <w:rFonts w:eastAsia="MS Mincho" w:cs="Arial"/>
          <w:b/>
          <w:snapToGrid/>
          <w:color w:val="000000"/>
          <w:szCs w:val="24"/>
          <w:u w:val="single"/>
        </w:rPr>
        <w:t>BIRD-FRIENDLY</w:t>
      </w:r>
      <w:r w:rsidRPr="002A43DF">
        <w:rPr>
          <w:rFonts w:eastAsia="MS Mincho" w:cs="Arial"/>
          <w:b/>
          <w:snapToGrid/>
          <w:color w:val="000000"/>
          <w:szCs w:val="24"/>
          <w:u w:val="single"/>
        </w:rPr>
        <w:t xml:space="preserve"> DESIGN</w:t>
      </w:r>
    </w:p>
    <w:p w14:paraId="5D38A156" w14:textId="26B3CACC" w:rsidR="002A43DF" w:rsidRPr="002A43DF" w:rsidRDefault="002A43DF" w:rsidP="002A43DF">
      <w:pPr>
        <w:autoSpaceDE w:val="0"/>
        <w:autoSpaceDN w:val="0"/>
        <w:adjustRightInd w:val="0"/>
        <w:rPr>
          <w:rFonts w:eastAsia="MS Mincho" w:cs="Arial"/>
          <w:snapToGrid/>
          <w:color w:val="000000"/>
          <w:szCs w:val="24"/>
          <w:u w:val="single"/>
        </w:rPr>
      </w:pPr>
      <w:r w:rsidRPr="002A43DF">
        <w:rPr>
          <w:rFonts w:eastAsia="MS Mincho" w:cs="Arial"/>
          <w:b/>
          <w:bCs/>
          <w:snapToGrid/>
          <w:color w:val="000000"/>
          <w:szCs w:val="24"/>
          <w:u w:val="single"/>
        </w:rPr>
        <w:t xml:space="preserve">A5.107 Bird-friendly building design. </w:t>
      </w:r>
      <w:r w:rsidRPr="002A43DF">
        <w:rPr>
          <w:rFonts w:eastAsia="MS Mincho" w:cs="Arial"/>
          <w:snapToGrid/>
          <w:color w:val="000000"/>
          <w:szCs w:val="24"/>
          <w:u w:val="single"/>
        </w:rPr>
        <w:t>Newly constructed buildings, or the alteration of an existing building which includes the replacement of all exterior glazing shall be subject to the building design elements and features considered bird-friendly and shall comply with Sections A5.107.1 through A5.107.3.</w:t>
      </w:r>
    </w:p>
    <w:p w14:paraId="60924E03" w14:textId="77B7D185" w:rsidR="002A43DF" w:rsidRPr="00DA12F7" w:rsidRDefault="002A43DF" w:rsidP="002A43DF">
      <w:pPr>
        <w:widowControl/>
        <w:spacing w:after="0"/>
        <w:ind w:left="360"/>
        <w:rPr>
          <w:rFonts w:eastAsia="MS Mincho"/>
          <w:strike/>
          <w:snapToGrid/>
          <w:szCs w:val="24"/>
          <w:u w:val="single"/>
        </w:rPr>
      </w:pPr>
      <w:r w:rsidRPr="002A43DF">
        <w:rPr>
          <w:rFonts w:eastAsia="MS Mincho"/>
          <w:b/>
          <w:snapToGrid/>
          <w:szCs w:val="24"/>
          <w:u w:val="single"/>
        </w:rPr>
        <w:t>A5.107.1 Glazing.</w:t>
      </w:r>
      <w:r w:rsidRPr="002A43DF">
        <w:rPr>
          <w:rFonts w:eastAsia="MS Mincho"/>
          <w:snapToGrid/>
          <w:szCs w:val="24"/>
          <w:u w:val="single"/>
        </w:rPr>
        <w:t xml:space="preserve">  </w:t>
      </w:r>
      <w:r w:rsidRPr="00DA12F7">
        <w:rPr>
          <w:rFonts w:eastAsia="MS Mincho"/>
          <w:snapToGrid/>
          <w:szCs w:val="24"/>
          <w:u w:val="single"/>
        </w:rPr>
        <w:t xml:space="preserve">No more than </w:t>
      </w:r>
      <w:r w:rsidRPr="001E337F">
        <w:rPr>
          <w:rFonts w:eastAsia="MS Mincho"/>
          <w:snapToGrid/>
          <w:szCs w:val="24"/>
          <w:u w:val="single"/>
        </w:rPr>
        <w:t>10</w:t>
      </w:r>
      <w:r w:rsidR="006261EA">
        <w:rPr>
          <w:rFonts w:eastAsia="MS Mincho"/>
          <w:snapToGrid/>
          <w:szCs w:val="24"/>
          <w:u w:val="single"/>
        </w:rPr>
        <w:t xml:space="preserve"> percent</w:t>
      </w:r>
      <w:r w:rsidRPr="001E337F">
        <w:rPr>
          <w:rFonts w:eastAsia="MS Mincho"/>
          <w:snapToGrid/>
          <w:szCs w:val="24"/>
          <w:u w:val="single"/>
        </w:rPr>
        <w:t xml:space="preserve"> of building facades to a height of 40 feet (12 m) from grade or to the height of an adjacent mature tree canopy whichever is </w:t>
      </w:r>
      <w:r w:rsidR="00510E37" w:rsidRPr="001E337F">
        <w:rPr>
          <w:rFonts w:eastAsia="MS Mincho"/>
          <w:snapToGrid/>
          <w:szCs w:val="24"/>
          <w:u w:val="single"/>
        </w:rPr>
        <w:t>greater</w:t>
      </w:r>
      <w:r w:rsidRPr="001E337F">
        <w:rPr>
          <w:rFonts w:eastAsia="MS Mincho"/>
          <w:snapToGrid/>
          <w:szCs w:val="24"/>
          <w:u w:val="single"/>
        </w:rPr>
        <w:t>;</w:t>
      </w:r>
      <w:r w:rsidRPr="002A43DF">
        <w:rPr>
          <w:rFonts w:eastAsia="MS Mincho"/>
          <w:snapToGrid/>
          <w:szCs w:val="24"/>
          <w:u w:val="single"/>
        </w:rPr>
        <w:t xml:space="preserve"> and </w:t>
      </w:r>
      <w:r w:rsidRPr="00DA12F7">
        <w:rPr>
          <w:rFonts w:eastAsia="MS Mincho"/>
          <w:snapToGrid/>
          <w:szCs w:val="24"/>
          <w:u w:val="single"/>
        </w:rPr>
        <w:t>no more than</w:t>
      </w:r>
      <w:r w:rsidR="001A13C3">
        <w:rPr>
          <w:rFonts w:eastAsia="MS Mincho"/>
          <w:snapToGrid/>
          <w:szCs w:val="24"/>
          <w:u w:val="single"/>
        </w:rPr>
        <w:t xml:space="preserve"> </w:t>
      </w:r>
      <w:r w:rsidRPr="002A43DF">
        <w:rPr>
          <w:rFonts w:eastAsia="MS Mincho"/>
          <w:snapToGrid/>
          <w:szCs w:val="24"/>
          <w:u w:val="single"/>
        </w:rPr>
        <w:t>40</w:t>
      </w:r>
      <w:r w:rsidR="006261EA">
        <w:rPr>
          <w:rFonts w:eastAsia="MS Mincho"/>
          <w:snapToGrid/>
          <w:szCs w:val="24"/>
          <w:u w:val="single"/>
        </w:rPr>
        <w:t xml:space="preserve"> percent</w:t>
      </w:r>
      <w:r w:rsidRPr="002A43DF">
        <w:rPr>
          <w:rFonts w:eastAsia="MS Mincho"/>
          <w:snapToGrid/>
          <w:szCs w:val="24"/>
          <w:u w:val="single"/>
        </w:rPr>
        <w:t xml:space="preserve"> of building facad</w:t>
      </w:r>
      <w:r w:rsidRPr="00953122">
        <w:rPr>
          <w:rFonts w:eastAsia="MS Mincho"/>
          <w:snapToGrid/>
          <w:szCs w:val="24"/>
          <w:u w:val="single"/>
        </w:rPr>
        <w:t>e</w:t>
      </w:r>
      <w:r w:rsidRPr="002A43DF">
        <w:rPr>
          <w:rFonts w:eastAsia="MS Mincho"/>
          <w:snapToGrid/>
          <w:szCs w:val="24"/>
          <w:u w:val="single"/>
        </w:rPr>
        <w:t xml:space="preserve"> above that shall be clear glazing, glazing with a reflective coating, or acrylic glass</w:t>
      </w:r>
      <w:r w:rsidR="001A13C3">
        <w:rPr>
          <w:rFonts w:eastAsia="MS Mincho"/>
          <w:snapToGrid/>
          <w:szCs w:val="24"/>
          <w:u w:val="single"/>
        </w:rPr>
        <w:t>.</w:t>
      </w:r>
      <w:r w:rsidRPr="00DA12F7">
        <w:rPr>
          <w:rFonts w:eastAsia="MS Mincho"/>
          <w:snapToGrid/>
          <w:szCs w:val="24"/>
          <w:u w:val="single"/>
        </w:rPr>
        <w:t>, unless it is:</w:t>
      </w:r>
    </w:p>
    <w:p w14:paraId="67C7A6E6" w14:textId="77777777" w:rsidR="002A43DF" w:rsidRPr="002A43DF" w:rsidRDefault="002A43DF" w:rsidP="002A43DF">
      <w:pPr>
        <w:widowControl/>
        <w:spacing w:after="0"/>
        <w:ind w:left="360"/>
        <w:rPr>
          <w:rFonts w:eastAsia="MS Mincho"/>
          <w:strike/>
          <w:snapToGrid/>
          <w:szCs w:val="24"/>
          <w:u w:val="single"/>
        </w:rPr>
      </w:pPr>
    </w:p>
    <w:p w14:paraId="715AAF47" w14:textId="2162FFE8" w:rsidR="002A43DF" w:rsidRDefault="002A43DF" w:rsidP="001E337F">
      <w:pPr>
        <w:widowControl/>
        <w:numPr>
          <w:ilvl w:val="0"/>
          <w:numId w:val="17"/>
        </w:numPr>
        <w:ind w:left="1080"/>
        <w:contextualSpacing/>
        <w:rPr>
          <w:rFonts w:eastAsia="MS Mincho"/>
          <w:snapToGrid/>
          <w:szCs w:val="24"/>
          <w:u w:val="single"/>
        </w:rPr>
      </w:pPr>
      <w:r w:rsidRPr="002A43DF">
        <w:rPr>
          <w:rFonts w:eastAsia="MS Mincho"/>
          <w:snapToGrid/>
          <w:szCs w:val="24"/>
          <w:u w:val="single"/>
        </w:rPr>
        <w:t xml:space="preserve">Glazing with visual markers that meets the energy requirements of the current </w:t>
      </w:r>
      <w:r w:rsidRPr="002A43DF">
        <w:rPr>
          <w:rFonts w:eastAsia="MS Mincho"/>
          <w:i/>
          <w:snapToGrid/>
          <w:szCs w:val="24"/>
          <w:u w:val="single"/>
        </w:rPr>
        <w:t>California Energy Code</w:t>
      </w:r>
      <w:r w:rsidRPr="002A43DF">
        <w:rPr>
          <w:rFonts w:eastAsia="MS Mincho"/>
          <w:snapToGrid/>
          <w:szCs w:val="24"/>
          <w:u w:val="single"/>
        </w:rPr>
        <w:t xml:space="preserve"> and </w:t>
      </w:r>
      <w:r w:rsidR="00953122">
        <w:rPr>
          <w:rFonts w:eastAsia="MS Mincho"/>
          <w:snapToGrid/>
          <w:szCs w:val="24"/>
          <w:u w:val="single"/>
        </w:rPr>
        <w:t xml:space="preserve">shall </w:t>
      </w:r>
      <w:r w:rsidRPr="002A43DF">
        <w:rPr>
          <w:rFonts w:eastAsia="MS Mincho"/>
          <w:snapToGrid/>
          <w:szCs w:val="24"/>
          <w:u w:val="single"/>
        </w:rPr>
        <w:t>include, but is not limited to, the following:</w:t>
      </w:r>
    </w:p>
    <w:p w14:paraId="6E001FB3" w14:textId="77777777" w:rsidR="007779DF" w:rsidRPr="002A43DF" w:rsidRDefault="007779DF" w:rsidP="007779DF">
      <w:pPr>
        <w:widowControl/>
        <w:ind w:left="1080"/>
        <w:contextualSpacing/>
        <w:rPr>
          <w:rFonts w:eastAsia="MS Mincho"/>
          <w:snapToGrid/>
          <w:szCs w:val="24"/>
          <w:u w:val="single"/>
        </w:rPr>
      </w:pPr>
    </w:p>
    <w:p w14:paraId="3F031BF2" w14:textId="5CCAC74F" w:rsidR="002A43DF" w:rsidRDefault="002A43DF" w:rsidP="002A43DF">
      <w:pPr>
        <w:widowControl/>
        <w:numPr>
          <w:ilvl w:val="1"/>
          <w:numId w:val="17"/>
        </w:numPr>
        <w:spacing w:after="0"/>
        <w:contextualSpacing/>
        <w:rPr>
          <w:rFonts w:eastAsia="MS Mincho"/>
          <w:snapToGrid/>
          <w:szCs w:val="24"/>
          <w:u w:val="single"/>
        </w:rPr>
      </w:pPr>
      <w:r w:rsidRPr="002A43DF">
        <w:rPr>
          <w:rFonts w:eastAsia="MS Mincho"/>
          <w:snapToGrid/>
          <w:szCs w:val="24"/>
          <w:u w:val="single"/>
        </w:rPr>
        <w:t xml:space="preserve">Etched or fritted glass with patterns of elements on the exterior having minimum dimensions of </w:t>
      </w:r>
      <w:r w:rsidR="006261EA">
        <w:rPr>
          <w:rFonts w:eastAsia="MS Mincho"/>
          <w:snapToGrid/>
          <w:szCs w:val="24"/>
          <w:u w:val="single"/>
        </w:rPr>
        <w:t>¼ inch</w:t>
      </w:r>
      <w:r w:rsidRPr="002A43DF">
        <w:rPr>
          <w:rFonts w:eastAsia="MS Mincho"/>
          <w:snapToGrid/>
          <w:szCs w:val="24"/>
          <w:u w:val="single"/>
        </w:rPr>
        <w:t xml:space="preserve"> (.64 cm) diameter for dots or 1/8</w:t>
      </w:r>
      <w:r w:rsidR="006261EA">
        <w:rPr>
          <w:rFonts w:eastAsia="MS Mincho"/>
          <w:snapToGrid/>
          <w:szCs w:val="24"/>
          <w:u w:val="single"/>
        </w:rPr>
        <w:t xml:space="preserve"> inch</w:t>
      </w:r>
      <w:r w:rsidRPr="002A43DF">
        <w:rPr>
          <w:rFonts w:eastAsia="MS Mincho"/>
          <w:snapToGrid/>
          <w:szCs w:val="24"/>
          <w:u w:val="single"/>
        </w:rPr>
        <w:t xml:space="preserve"> (.32 cm) width for stripes in a density of 2 inches (5.1 cm) maximum horizontally and vertically (the 2 X 2 Rule);</w:t>
      </w:r>
    </w:p>
    <w:p w14:paraId="0330ABB3" w14:textId="77777777" w:rsidR="00A54265" w:rsidRPr="002A43DF" w:rsidRDefault="00A54265" w:rsidP="00A54265">
      <w:pPr>
        <w:widowControl/>
        <w:spacing w:after="0"/>
        <w:ind w:left="2168"/>
        <w:contextualSpacing/>
        <w:rPr>
          <w:rFonts w:eastAsia="MS Mincho"/>
          <w:snapToGrid/>
          <w:szCs w:val="24"/>
          <w:u w:val="single"/>
        </w:rPr>
      </w:pPr>
    </w:p>
    <w:p w14:paraId="7553F524" w14:textId="0AFBBA26" w:rsidR="002A43DF" w:rsidRPr="002A43DF" w:rsidRDefault="002A43DF" w:rsidP="002A43DF">
      <w:pPr>
        <w:widowControl/>
        <w:ind w:left="1440"/>
        <w:rPr>
          <w:rFonts w:eastAsia="MS Mincho"/>
          <w:snapToGrid/>
          <w:szCs w:val="24"/>
          <w:u w:val="single"/>
        </w:rPr>
      </w:pPr>
      <w:r w:rsidRPr="002A43DF">
        <w:rPr>
          <w:rFonts w:eastAsia="MS Mincho"/>
          <w:b/>
          <w:snapToGrid/>
          <w:szCs w:val="24"/>
          <w:u w:val="single"/>
        </w:rPr>
        <w:t>Note:</w:t>
      </w:r>
      <w:r w:rsidRPr="002A43DF">
        <w:rPr>
          <w:rFonts w:eastAsia="MS Mincho"/>
          <w:snapToGrid/>
          <w:szCs w:val="24"/>
          <w:u w:val="single"/>
        </w:rPr>
        <w:t xml:space="preserve">  If the visual markers are on glass surface </w:t>
      </w:r>
      <w:r w:rsidR="00E77511" w:rsidRPr="002A43DF">
        <w:rPr>
          <w:rFonts w:eastAsia="MS Mincho"/>
          <w:snapToGrid/>
          <w:szCs w:val="24"/>
          <w:u w:val="single"/>
        </w:rPr>
        <w:t>2,</w:t>
      </w:r>
      <w:r w:rsidRPr="002A43DF">
        <w:rPr>
          <w:rFonts w:eastAsia="MS Mincho"/>
          <w:b/>
          <w:snapToGrid/>
          <w:szCs w:val="24"/>
          <w:u w:val="single"/>
        </w:rPr>
        <w:t xml:space="preserve"> </w:t>
      </w:r>
      <w:r w:rsidRPr="002A43DF">
        <w:rPr>
          <w:rFonts w:eastAsia="MS Mincho"/>
          <w:snapToGrid/>
          <w:szCs w:val="24"/>
          <w:u w:val="single"/>
        </w:rPr>
        <w:t xml:space="preserve">they can be effective </w:t>
      </w:r>
      <w:r w:rsidRPr="00DA12F7">
        <w:rPr>
          <w:rFonts w:eastAsia="MS Mincho"/>
          <w:snapToGrid/>
          <w:szCs w:val="24"/>
          <w:u w:val="single"/>
        </w:rPr>
        <w:t>only</w:t>
      </w:r>
      <w:r w:rsidRPr="002A43DF">
        <w:rPr>
          <w:rFonts w:eastAsia="MS Mincho"/>
          <w:snapToGrid/>
          <w:szCs w:val="24"/>
          <w:u w:val="single"/>
        </w:rPr>
        <w:t xml:space="preserve"> if visible behind an exterior surface with reflectivity of 15</w:t>
      </w:r>
      <w:r w:rsidR="006261EA">
        <w:rPr>
          <w:rFonts w:eastAsia="MS Mincho"/>
          <w:snapToGrid/>
          <w:szCs w:val="24"/>
          <w:u w:val="single"/>
        </w:rPr>
        <w:t xml:space="preserve"> percent</w:t>
      </w:r>
      <w:r w:rsidRPr="002A43DF">
        <w:rPr>
          <w:rFonts w:eastAsia="MS Mincho"/>
          <w:snapToGrid/>
          <w:szCs w:val="24"/>
          <w:u w:val="single"/>
        </w:rPr>
        <w:t xml:space="preserve"> or less.</w:t>
      </w:r>
    </w:p>
    <w:p w14:paraId="30F06B4D" w14:textId="3C34F5D5" w:rsidR="002A43DF" w:rsidRPr="002A43DF" w:rsidRDefault="002A43DF" w:rsidP="002A43DF">
      <w:pPr>
        <w:widowControl/>
        <w:numPr>
          <w:ilvl w:val="1"/>
          <w:numId w:val="17"/>
        </w:numPr>
        <w:spacing w:before="120" w:after="0"/>
        <w:contextualSpacing/>
        <w:rPr>
          <w:rFonts w:eastAsia="MS Mincho"/>
          <w:snapToGrid/>
          <w:szCs w:val="24"/>
          <w:u w:val="single"/>
        </w:rPr>
      </w:pPr>
      <w:r w:rsidRPr="002A43DF">
        <w:rPr>
          <w:rFonts w:eastAsia="MS Mincho"/>
          <w:snapToGrid/>
          <w:szCs w:val="24"/>
          <w:u w:val="single"/>
        </w:rPr>
        <w:t>Interior or exterior glazing film with 2 X 2 visual markers;</w:t>
      </w:r>
    </w:p>
    <w:p w14:paraId="12514151" w14:textId="0E699363" w:rsidR="002A43DF" w:rsidRPr="002A43DF" w:rsidRDefault="002A43DF" w:rsidP="002A43DF">
      <w:pPr>
        <w:widowControl/>
        <w:numPr>
          <w:ilvl w:val="1"/>
          <w:numId w:val="17"/>
        </w:numPr>
        <w:spacing w:after="0"/>
        <w:contextualSpacing/>
        <w:rPr>
          <w:rFonts w:eastAsia="MS Mincho"/>
          <w:snapToGrid/>
          <w:szCs w:val="24"/>
          <w:u w:val="single"/>
        </w:rPr>
      </w:pPr>
      <w:bookmarkStart w:id="2" w:name="_Hlk95460322"/>
      <w:r w:rsidRPr="002A43DF">
        <w:rPr>
          <w:rFonts w:eastAsia="MS Mincho"/>
          <w:snapToGrid/>
          <w:szCs w:val="24"/>
          <w:u w:val="single"/>
        </w:rPr>
        <w:lastRenderedPageBreak/>
        <w:t>Laminated glass with 2 X 2 visual markers, patterned U</w:t>
      </w:r>
      <w:r w:rsidR="008A1A88">
        <w:rPr>
          <w:rFonts w:eastAsia="MS Mincho"/>
          <w:snapToGrid/>
          <w:szCs w:val="24"/>
          <w:u w:val="single"/>
        </w:rPr>
        <w:t>ltraviolet (UV)</w:t>
      </w:r>
      <w:r w:rsidRPr="002A43DF">
        <w:rPr>
          <w:rFonts w:eastAsia="MS Mincho"/>
          <w:snapToGrid/>
          <w:szCs w:val="24"/>
          <w:u w:val="single"/>
        </w:rPr>
        <w:t xml:space="preserve"> coating or use of contrasting patterned UV-absorbing and UV-reflecting films;</w:t>
      </w:r>
    </w:p>
    <w:p w14:paraId="524379D2" w14:textId="77777777" w:rsidR="002A43DF" w:rsidRPr="002A43DF" w:rsidRDefault="002A43DF" w:rsidP="002A43DF">
      <w:pPr>
        <w:widowControl/>
        <w:spacing w:before="120"/>
        <w:ind w:left="1440"/>
        <w:rPr>
          <w:rFonts w:eastAsia="MS Mincho"/>
          <w:snapToGrid/>
          <w:szCs w:val="24"/>
          <w:u w:val="single"/>
        </w:rPr>
      </w:pPr>
      <w:r w:rsidRPr="002A43DF">
        <w:rPr>
          <w:rFonts w:eastAsia="MS Mincho"/>
          <w:b/>
          <w:snapToGrid/>
          <w:szCs w:val="24"/>
          <w:u w:val="single"/>
        </w:rPr>
        <w:t>Note:</w:t>
      </w:r>
      <w:r w:rsidRPr="002A43DF">
        <w:rPr>
          <w:rFonts w:eastAsia="MS Mincho"/>
          <w:snapToGrid/>
          <w:szCs w:val="24"/>
          <w:u w:val="single"/>
        </w:rPr>
        <w:t xml:space="preserve">  Low-e coatings shall be behind the visual markers;</w:t>
      </w:r>
    </w:p>
    <w:p w14:paraId="01A54C61" w14:textId="77777777" w:rsidR="002A43DF" w:rsidRPr="002A43DF" w:rsidRDefault="002A43DF" w:rsidP="002A43DF">
      <w:pPr>
        <w:widowControl/>
        <w:numPr>
          <w:ilvl w:val="1"/>
          <w:numId w:val="17"/>
        </w:numPr>
        <w:spacing w:after="0"/>
        <w:contextualSpacing/>
        <w:rPr>
          <w:rFonts w:eastAsia="MS Mincho"/>
          <w:snapToGrid/>
          <w:szCs w:val="24"/>
          <w:u w:val="single"/>
        </w:rPr>
      </w:pPr>
      <w:r w:rsidRPr="002A43DF">
        <w:rPr>
          <w:rFonts w:eastAsia="MS Mincho"/>
          <w:snapToGrid/>
          <w:szCs w:val="24"/>
          <w:u w:val="single"/>
        </w:rPr>
        <w:t xml:space="preserve">Glass block or channel </w:t>
      </w:r>
      <w:bookmarkEnd w:id="2"/>
      <w:r w:rsidRPr="002A43DF">
        <w:rPr>
          <w:rFonts w:eastAsia="MS Mincho"/>
          <w:snapToGrid/>
          <w:szCs w:val="24"/>
          <w:u w:val="single"/>
        </w:rPr>
        <w:t>glass;</w:t>
      </w:r>
    </w:p>
    <w:p w14:paraId="3D6FC59C" w14:textId="5A44F1D2" w:rsidR="002A43DF" w:rsidRDefault="002A43DF" w:rsidP="00E9033E">
      <w:pPr>
        <w:widowControl/>
        <w:numPr>
          <w:ilvl w:val="1"/>
          <w:numId w:val="17"/>
        </w:numPr>
        <w:contextualSpacing/>
        <w:rPr>
          <w:rFonts w:eastAsia="MS Mincho"/>
          <w:snapToGrid/>
          <w:szCs w:val="24"/>
          <w:u w:val="single"/>
        </w:rPr>
      </w:pPr>
      <w:r w:rsidRPr="002A43DF">
        <w:rPr>
          <w:rFonts w:eastAsia="MS Mincho"/>
          <w:snapToGrid/>
          <w:szCs w:val="24"/>
          <w:u w:val="single"/>
        </w:rPr>
        <w:t>Developed glazing technologies</w:t>
      </w:r>
      <w:r w:rsidR="00E9033E">
        <w:rPr>
          <w:rFonts w:eastAsia="MS Mincho"/>
          <w:snapToGrid/>
          <w:szCs w:val="24"/>
          <w:u w:val="single"/>
        </w:rPr>
        <w:t xml:space="preserve">, </w:t>
      </w:r>
      <w:r w:rsidRPr="002A43DF">
        <w:rPr>
          <w:rFonts w:eastAsia="MS Mincho"/>
          <w:snapToGrid/>
          <w:szCs w:val="24"/>
          <w:u w:val="single"/>
        </w:rPr>
        <w:t xml:space="preserve">documented to reduce bird strikes </w:t>
      </w:r>
      <w:r w:rsidRPr="00DA12F7">
        <w:rPr>
          <w:rFonts w:eastAsia="MS Mincho"/>
          <w:snapToGrid/>
          <w:szCs w:val="24"/>
          <w:u w:val="single"/>
        </w:rPr>
        <w:t xml:space="preserve">significantly </w:t>
      </w:r>
      <w:r w:rsidRPr="002A43DF">
        <w:rPr>
          <w:rFonts w:eastAsia="MS Mincho"/>
          <w:snapToGrid/>
          <w:szCs w:val="24"/>
          <w:u w:val="single"/>
        </w:rPr>
        <w:t>as tested by an independent third party and approved by the authority having jurisdiction; or</w:t>
      </w:r>
    </w:p>
    <w:p w14:paraId="03FCB723" w14:textId="77777777" w:rsidR="002A43DF" w:rsidRPr="002A43DF" w:rsidRDefault="002A43DF" w:rsidP="002A43DF">
      <w:pPr>
        <w:widowControl/>
        <w:spacing w:after="0"/>
        <w:rPr>
          <w:rFonts w:eastAsia="MS Mincho"/>
          <w:snapToGrid/>
          <w:szCs w:val="24"/>
          <w:u w:val="single"/>
        </w:rPr>
      </w:pPr>
    </w:p>
    <w:p w14:paraId="110A60E8" w14:textId="19204F9A" w:rsidR="002A43DF" w:rsidRPr="00DA12F7" w:rsidRDefault="002A43DF" w:rsidP="00DA12F7">
      <w:pPr>
        <w:pStyle w:val="ListParagraph"/>
        <w:widowControl/>
        <w:numPr>
          <w:ilvl w:val="0"/>
          <w:numId w:val="17"/>
        </w:numPr>
        <w:spacing w:before="120" w:after="0"/>
        <w:rPr>
          <w:rFonts w:eastAsia="MS Mincho"/>
          <w:snapToGrid/>
          <w:szCs w:val="24"/>
          <w:u w:val="single"/>
        </w:rPr>
      </w:pPr>
      <w:bookmarkStart w:id="3" w:name="_Hlk95461233"/>
      <w:r w:rsidRPr="00DA12F7">
        <w:rPr>
          <w:rFonts w:eastAsia="MS Mincho"/>
          <w:snapToGrid/>
          <w:szCs w:val="24"/>
          <w:u w:val="single"/>
        </w:rPr>
        <w:t>Glazing protected by exterior features that create a visible barrier in front of the glazing, intended to be effective in preventing bird collisions, may include, but not be limited to:</w:t>
      </w:r>
    </w:p>
    <w:p w14:paraId="563457AE" w14:textId="20E65D1B" w:rsidR="002A43DF" w:rsidRPr="002A43DF" w:rsidRDefault="002A43DF" w:rsidP="00E92C3B">
      <w:pPr>
        <w:widowControl/>
        <w:numPr>
          <w:ilvl w:val="0"/>
          <w:numId w:val="18"/>
        </w:numPr>
        <w:spacing w:after="0"/>
        <w:ind w:left="2160"/>
        <w:contextualSpacing/>
        <w:rPr>
          <w:rFonts w:eastAsia="MS Mincho"/>
          <w:snapToGrid/>
          <w:szCs w:val="24"/>
          <w:u w:val="single"/>
        </w:rPr>
      </w:pPr>
      <w:r w:rsidRPr="002A43DF">
        <w:rPr>
          <w:rFonts w:eastAsia="MS Mincho"/>
          <w:snapToGrid/>
          <w:szCs w:val="24"/>
          <w:u w:val="single"/>
        </w:rPr>
        <w:t>Horizontal or vertical slats of 1/8</w:t>
      </w:r>
      <w:r w:rsidR="006261EA">
        <w:rPr>
          <w:rFonts w:eastAsia="MS Mincho"/>
          <w:snapToGrid/>
          <w:szCs w:val="24"/>
          <w:u w:val="single"/>
        </w:rPr>
        <w:t xml:space="preserve"> inch</w:t>
      </w:r>
      <w:r w:rsidRPr="002A43DF">
        <w:rPr>
          <w:rFonts w:eastAsia="MS Mincho"/>
          <w:snapToGrid/>
          <w:szCs w:val="24"/>
          <w:u w:val="single"/>
        </w:rPr>
        <w:t xml:space="preserve"> (.32 cm) minimum face width with minimum 2</w:t>
      </w:r>
      <w:r w:rsidR="006261EA">
        <w:rPr>
          <w:rFonts w:eastAsia="MS Mincho"/>
          <w:snapToGrid/>
          <w:szCs w:val="24"/>
          <w:u w:val="single"/>
        </w:rPr>
        <w:t xml:space="preserve"> inch </w:t>
      </w:r>
      <w:r w:rsidRPr="002A43DF">
        <w:rPr>
          <w:rFonts w:eastAsia="MS Mincho"/>
          <w:snapToGrid/>
          <w:szCs w:val="24"/>
          <w:u w:val="single"/>
        </w:rPr>
        <w:t>(5.1 cm) spacing that obscure 85</w:t>
      </w:r>
      <w:r w:rsidR="006261EA">
        <w:rPr>
          <w:rFonts w:eastAsia="MS Mincho"/>
          <w:snapToGrid/>
          <w:szCs w:val="24"/>
          <w:u w:val="single"/>
        </w:rPr>
        <w:t xml:space="preserve"> percent</w:t>
      </w:r>
      <w:r w:rsidRPr="002A43DF">
        <w:rPr>
          <w:rFonts w:eastAsia="MS Mincho"/>
          <w:snapToGrid/>
          <w:szCs w:val="24"/>
          <w:u w:val="single"/>
        </w:rPr>
        <w:t xml:space="preserve"> of glass when viewed from all feasible angles;</w:t>
      </w:r>
    </w:p>
    <w:p w14:paraId="31149F47" w14:textId="4C851EA5" w:rsidR="002A43DF" w:rsidRPr="002A43DF" w:rsidRDefault="002A43DF" w:rsidP="00E92C3B">
      <w:pPr>
        <w:widowControl/>
        <w:numPr>
          <w:ilvl w:val="0"/>
          <w:numId w:val="18"/>
        </w:numPr>
        <w:spacing w:after="0"/>
        <w:ind w:left="2160"/>
        <w:contextualSpacing/>
        <w:rPr>
          <w:rFonts w:eastAsia="MS Mincho"/>
          <w:snapToGrid/>
          <w:szCs w:val="24"/>
          <w:u w:val="single"/>
        </w:rPr>
      </w:pPr>
      <w:r w:rsidRPr="002A43DF">
        <w:rPr>
          <w:rFonts w:eastAsia="MS Mincho"/>
          <w:snapToGrid/>
          <w:szCs w:val="24"/>
          <w:u w:val="single"/>
        </w:rPr>
        <w:t>Grilles, screens or 1/8</w:t>
      </w:r>
      <w:r w:rsidR="006261EA">
        <w:rPr>
          <w:rFonts w:eastAsia="MS Mincho"/>
          <w:snapToGrid/>
          <w:szCs w:val="24"/>
          <w:u w:val="single"/>
        </w:rPr>
        <w:t xml:space="preserve"> inch</w:t>
      </w:r>
      <w:r w:rsidRPr="002A43DF">
        <w:rPr>
          <w:rFonts w:eastAsia="MS Mincho"/>
          <w:snapToGrid/>
          <w:szCs w:val="24"/>
          <w:u w:val="single"/>
        </w:rPr>
        <w:t xml:space="preserve"> (.32 cm) dia</w:t>
      </w:r>
      <w:r w:rsidR="00100DAC">
        <w:rPr>
          <w:rFonts w:eastAsia="MS Mincho"/>
          <w:snapToGrid/>
          <w:szCs w:val="24"/>
          <w:u w:val="single"/>
        </w:rPr>
        <w:t>meter</w:t>
      </w:r>
      <w:r w:rsidRPr="002A43DF">
        <w:rPr>
          <w:rFonts w:eastAsia="MS Mincho"/>
          <w:snapToGrid/>
          <w:szCs w:val="24"/>
          <w:u w:val="single"/>
        </w:rPr>
        <w:t xml:space="preserve"> welded wire mesh with openings no more than 2</w:t>
      </w:r>
      <w:r w:rsidR="006261EA">
        <w:rPr>
          <w:rFonts w:eastAsia="MS Mincho"/>
          <w:snapToGrid/>
          <w:szCs w:val="24"/>
          <w:u w:val="single"/>
        </w:rPr>
        <w:t xml:space="preserve"> inches</w:t>
      </w:r>
      <w:r w:rsidRPr="002A43DF">
        <w:rPr>
          <w:rFonts w:eastAsia="MS Mincho"/>
          <w:snapToGrid/>
          <w:szCs w:val="24"/>
          <w:u w:val="single"/>
        </w:rPr>
        <w:t xml:space="preserve"> (5.1 cm) maximum horizontally and vertically installed parallel to and no more than 3 ¼ f</w:t>
      </w:r>
      <w:r w:rsidR="006261EA">
        <w:rPr>
          <w:rFonts w:eastAsia="MS Mincho"/>
          <w:snapToGrid/>
          <w:szCs w:val="24"/>
          <w:u w:val="single"/>
        </w:rPr>
        <w:t>ee</w:t>
      </w:r>
      <w:r w:rsidRPr="002A43DF">
        <w:rPr>
          <w:rFonts w:eastAsia="MS Mincho"/>
          <w:snapToGrid/>
          <w:szCs w:val="24"/>
          <w:u w:val="single"/>
        </w:rPr>
        <w:t>t (1 m) from the first surface of glass (glass surface 1);</w:t>
      </w:r>
    </w:p>
    <w:p w14:paraId="7F2F444D" w14:textId="4D5DD02A" w:rsidR="002A43DF" w:rsidRPr="002A43DF" w:rsidRDefault="002A43DF" w:rsidP="00E92C3B">
      <w:pPr>
        <w:widowControl/>
        <w:numPr>
          <w:ilvl w:val="0"/>
          <w:numId w:val="18"/>
        </w:numPr>
        <w:spacing w:after="0"/>
        <w:ind w:left="2160"/>
        <w:contextualSpacing/>
        <w:rPr>
          <w:rFonts w:eastAsia="MS Mincho"/>
          <w:snapToGrid/>
          <w:szCs w:val="24"/>
          <w:u w:val="single"/>
        </w:rPr>
      </w:pPr>
      <w:r w:rsidRPr="002A43DF">
        <w:rPr>
          <w:rFonts w:eastAsia="MS Mincho"/>
          <w:snapToGrid/>
          <w:szCs w:val="24"/>
          <w:u w:val="single"/>
        </w:rPr>
        <w:t>Netting with 1</w:t>
      </w:r>
      <w:r w:rsidR="006261EA">
        <w:rPr>
          <w:rFonts w:eastAsia="MS Mincho"/>
          <w:snapToGrid/>
          <w:szCs w:val="24"/>
          <w:u w:val="single"/>
        </w:rPr>
        <w:t xml:space="preserve"> inch</w:t>
      </w:r>
      <w:r w:rsidRPr="002A43DF">
        <w:rPr>
          <w:rFonts w:eastAsia="MS Mincho"/>
          <w:snapToGrid/>
          <w:szCs w:val="24"/>
          <w:u w:val="single"/>
        </w:rPr>
        <w:t xml:space="preserve"> (2.5 cm) maximum openings, installed taut at least 6</w:t>
      </w:r>
      <w:r w:rsidR="006261EA">
        <w:rPr>
          <w:rFonts w:eastAsia="MS Mincho"/>
          <w:snapToGrid/>
          <w:szCs w:val="24"/>
          <w:u w:val="single"/>
        </w:rPr>
        <w:t xml:space="preserve"> inches</w:t>
      </w:r>
      <w:r w:rsidRPr="002A43DF">
        <w:rPr>
          <w:rFonts w:eastAsia="MS Mincho"/>
          <w:snapToGrid/>
          <w:szCs w:val="24"/>
          <w:u w:val="single"/>
        </w:rPr>
        <w:t xml:space="preserve"> (15 cm) away from the first surface of glass; or</w:t>
      </w:r>
    </w:p>
    <w:p w14:paraId="535C3230" w14:textId="2F485ADD" w:rsidR="002A43DF" w:rsidRDefault="002A43DF" w:rsidP="00E92C3B">
      <w:pPr>
        <w:widowControl/>
        <w:numPr>
          <w:ilvl w:val="0"/>
          <w:numId w:val="18"/>
        </w:numPr>
        <w:ind w:left="2160"/>
        <w:contextualSpacing/>
        <w:rPr>
          <w:rFonts w:eastAsia="MS Mincho"/>
          <w:snapToGrid/>
          <w:szCs w:val="24"/>
          <w:u w:val="single"/>
        </w:rPr>
      </w:pPr>
      <w:r w:rsidRPr="002A43DF">
        <w:rPr>
          <w:rFonts w:eastAsia="MS Mincho"/>
          <w:snapToGrid/>
          <w:szCs w:val="24"/>
          <w:u w:val="single"/>
        </w:rPr>
        <w:t>Sunshades or louvers 9</w:t>
      </w:r>
      <w:r w:rsidR="006261EA">
        <w:rPr>
          <w:rFonts w:eastAsia="MS Mincho"/>
          <w:snapToGrid/>
          <w:szCs w:val="24"/>
          <w:u w:val="single"/>
        </w:rPr>
        <w:t xml:space="preserve"> inches</w:t>
      </w:r>
      <w:r w:rsidRPr="002A43DF">
        <w:rPr>
          <w:rFonts w:eastAsia="MS Mincho"/>
          <w:snapToGrid/>
          <w:szCs w:val="24"/>
          <w:u w:val="single"/>
        </w:rPr>
        <w:t xml:space="preserve"> (22.5 cm) deep vertically spaced a maximum 9</w:t>
      </w:r>
      <w:r w:rsidR="006261EA">
        <w:rPr>
          <w:rFonts w:eastAsia="MS Mincho"/>
          <w:snapToGrid/>
          <w:szCs w:val="24"/>
          <w:u w:val="single"/>
        </w:rPr>
        <w:t xml:space="preserve"> inches</w:t>
      </w:r>
      <w:r w:rsidRPr="002A43DF">
        <w:rPr>
          <w:rFonts w:eastAsia="MS Mincho"/>
          <w:snapToGrid/>
          <w:szCs w:val="24"/>
          <w:u w:val="single"/>
        </w:rPr>
        <w:t xml:space="preserve"> (22.5 cm) or 6</w:t>
      </w:r>
      <w:r w:rsidR="006261EA">
        <w:rPr>
          <w:rFonts w:eastAsia="MS Mincho"/>
          <w:snapToGrid/>
          <w:szCs w:val="24"/>
          <w:u w:val="single"/>
        </w:rPr>
        <w:t xml:space="preserve"> inches</w:t>
      </w:r>
      <w:r w:rsidRPr="002A43DF">
        <w:rPr>
          <w:rFonts w:eastAsia="MS Mincho"/>
          <w:snapToGrid/>
          <w:szCs w:val="24"/>
          <w:u w:val="single"/>
        </w:rPr>
        <w:t xml:space="preserve"> (15 cm) deep horizontally at maximum 6</w:t>
      </w:r>
      <w:r w:rsidR="006261EA">
        <w:rPr>
          <w:rFonts w:eastAsia="MS Mincho"/>
          <w:snapToGrid/>
          <w:szCs w:val="24"/>
          <w:u w:val="single"/>
        </w:rPr>
        <w:t xml:space="preserve"> inches</w:t>
      </w:r>
      <w:r w:rsidRPr="002A43DF">
        <w:rPr>
          <w:rFonts w:eastAsia="MS Mincho"/>
          <w:snapToGrid/>
          <w:szCs w:val="24"/>
          <w:u w:val="single"/>
        </w:rPr>
        <w:t xml:space="preserve"> (15 cm) spacing and parallel or angled to the glass surfaces</w:t>
      </w:r>
      <w:r w:rsidR="00A54265">
        <w:rPr>
          <w:rFonts w:eastAsia="MS Mincho"/>
          <w:snapToGrid/>
          <w:szCs w:val="24"/>
          <w:u w:val="single"/>
        </w:rPr>
        <w:t>.</w:t>
      </w:r>
    </w:p>
    <w:p w14:paraId="2AA8AF9F" w14:textId="77777777" w:rsidR="00A54265" w:rsidRPr="002A43DF" w:rsidRDefault="00A54265" w:rsidP="00A54265">
      <w:pPr>
        <w:widowControl/>
        <w:ind w:left="1440"/>
        <w:contextualSpacing/>
        <w:rPr>
          <w:rFonts w:eastAsia="MS Mincho"/>
          <w:snapToGrid/>
          <w:szCs w:val="24"/>
          <w:u w:val="single"/>
        </w:rPr>
      </w:pPr>
    </w:p>
    <w:p w14:paraId="12FE2ACA" w14:textId="77777777" w:rsidR="002A43DF" w:rsidRPr="002A43DF" w:rsidRDefault="002A43DF" w:rsidP="002A43DF">
      <w:pPr>
        <w:widowControl/>
        <w:spacing w:after="0"/>
        <w:ind w:left="360"/>
        <w:rPr>
          <w:rFonts w:eastAsia="MS Mincho"/>
          <w:snapToGrid/>
          <w:szCs w:val="24"/>
          <w:u w:val="single"/>
        </w:rPr>
      </w:pPr>
      <w:bookmarkStart w:id="4" w:name="_Hlk95463561"/>
      <w:bookmarkEnd w:id="3"/>
      <w:r w:rsidRPr="002A43DF">
        <w:rPr>
          <w:rFonts w:eastAsia="MS Mincho"/>
          <w:b/>
          <w:snapToGrid/>
          <w:szCs w:val="24"/>
          <w:u w:val="single"/>
        </w:rPr>
        <w:t>A5.107.2 Special conditions.</w:t>
      </w:r>
      <w:r w:rsidRPr="002A43DF">
        <w:rPr>
          <w:rFonts w:eastAsia="MS Mincho"/>
          <w:snapToGrid/>
          <w:szCs w:val="24"/>
          <w:u w:val="single"/>
        </w:rPr>
        <w:t xml:space="preserve">  Vegetated roofs, site structures, transparent corners and passageways, and facades of atria and courtyards shall comply with the standards in A5.107.1 (1) or (2) as follows:</w:t>
      </w:r>
    </w:p>
    <w:p w14:paraId="3BBC4892" w14:textId="10F14EEA" w:rsidR="002A43DF" w:rsidRPr="002A43DF" w:rsidRDefault="002A43DF" w:rsidP="002A43DF">
      <w:pPr>
        <w:widowControl/>
        <w:numPr>
          <w:ilvl w:val="0"/>
          <w:numId w:val="19"/>
        </w:numPr>
        <w:spacing w:after="0"/>
        <w:contextualSpacing/>
        <w:rPr>
          <w:rFonts w:eastAsia="MS Mincho"/>
          <w:snapToGrid/>
          <w:szCs w:val="24"/>
          <w:u w:val="single"/>
        </w:rPr>
      </w:pPr>
      <w:r w:rsidRPr="002A43DF">
        <w:rPr>
          <w:rFonts w:eastAsia="MS Mincho"/>
          <w:snapToGrid/>
          <w:szCs w:val="24"/>
          <w:u w:val="single"/>
        </w:rPr>
        <w:t>Glass facades adjacent to vegetated roofs and 100</w:t>
      </w:r>
      <w:r w:rsidR="006261EA">
        <w:rPr>
          <w:rFonts w:eastAsia="MS Mincho"/>
          <w:snapToGrid/>
          <w:szCs w:val="24"/>
          <w:u w:val="single"/>
        </w:rPr>
        <w:t xml:space="preserve"> percent</w:t>
      </w:r>
      <w:r w:rsidRPr="002A43DF">
        <w:rPr>
          <w:rFonts w:eastAsia="MS Mincho"/>
          <w:snapToGrid/>
          <w:szCs w:val="24"/>
          <w:u w:val="single"/>
        </w:rPr>
        <w:t xml:space="preserve"> of railings:</w:t>
      </w:r>
    </w:p>
    <w:p w14:paraId="4138E3ED" w14:textId="77777777" w:rsidR="002A43DF" w:rsidRPr="002A43DF" w:rsidRDefault="002A43DF" w:rsidP="002A43DF">
      <w:pPr>
        <w:widowControl/>
        <w:numPr>
          <w:ilvl w:val="0"/>
          <w:numId w:val="19"/>
        </w:numPr>
        <w:spacing w:after="0"/>
        <w:contextualSpacing/>
        <w:rPr>
          <w:rFonts w:eastAsia="MS Mincho"/>
          <w:snapToGrid/>
          <w:szCs w:val="24"/>
          <w:u w:val="single"/>
        </w:rPr>
      </w:pPr>
      <w:r w:rsidRPr="002A43DF">
        <w:rPr>
          <w:rFonts w:eastAsia="MS Mincho"/>
          <w:snapToGrid/>
          <w:szCs w:val="24"/>
          <w:u w:val="single"/>
        </w:rPr>
        <w:t>Auxiliary buildings such as pavilions or gazebos and facades of atria or courtyards with water features or plants;</w:t>
      </w:r>
    </w:p>
    <w:p w14:paraId="3E8CE19A" w14:textId="1F6819C8" w:rsidR="002A43DF" w:rsidRPr="002A43DF" w:rsidRDefault="002A43DF" w:rsidP="002A43DF">
      <w:pPr>
        <w:widowControl/>
        <w:numPr>
          <w:ilvl w:val="0"/>
          <w:numId w:val="19"/>
        </w:numPr>
        <w:spacing w:after="0"/>
        <w:contextualSpacing/>
        <w:rPr>
          <w:rFonts w:eastAsia="MS Mincho"/>
          <w:snapToGrid/>
          <w:szCs w:val="24"/>
          <w:u w:val="single"/>
        </w:rPr>
      </w:pPr>
      <w:bookmarkStart w:id="5" w:name="_Hlk95463689"/>
      <w:r w:rsidRPr="002A43DF">
        <w:rPr>
          <w:rFonts w:eastAsia="MS Mincho"/>
          <w:snapToGrid/>
          <w:szCs w:val="24"/>
          <w:u w:val="single"/>
        </w:rPr>
        <w:t>See-through passageways less than 5.5 f</w:t>
      </w:r>
      <w:r w:rsidR="00100DAC">
        <w:rPr>
          <w:rFonts w:eastAsia="MS Mincho"/>
          <w:snapToGrid/>
          <w:szCs w:val="24"/>
          <w:u w:val="single"/>
        </w:rPr>
        <w:t>ee</w:t>
      </w:r>
      <w:r w:rsidRPr="002A43DF">
        <w:rPr>
          <w:rFonts w:eastAsia="MS Mincho"/>
          <w:snapToGrid/>
          <w:szCs w:val="24"/>
          <w:u w:val="single"/>
        </w:rPr>
        <w:t>t (5 m) wide; and</w:t>
      </w:r>
    </w:p>
    <w:bookmarkEnd w:id="5"/>
    <w:p w14:paraId="3DB79701" w14:textId="4F4BE542" w:rsidR="002A43DF" w:rsidRDefault="002A43DF" w:rsidP="002A43DF">
      <w:pPr>
        <w:widowControl/>
        <w:numPr>
          <w:ilvl w:val="0"/>
          <w:numId w:val="19"/>
        </w:numPr>
        <w:spacing w:after="0"/>
        <w:contextualSpacing/>
        <w:rPr>
          <w:rFonts w:eastAsia="MS Mincho"/>
          <w:snapToGrid/>
          <w:szCs w:val="24"/>
          <w:u w:val="single"/>
        </w:rPr>
      </w:pPr>
      <w:r w:rsidRPr="002A43DF">
        <w:rPr>
          <w:rFonts w:eastAsia="MS Mincho"/>
          <w:snapToGrid/>
          <w:szCs w:val="24"/>
          <w:u w:val="single"/>
        </w:rPr>
        <w:t>Transparent corners exposed to sky or habitat on the other side shall meet the standards in A5.107.1 (1) or (2) for at least 5.5 f</w:t>
      </w:r>
      <w:r w:rsidR="00514845">
        <w:rPr>
          <w:rFonts w:eastAsia="MS Mincho"/>
          <w:snapToGrid/>
          <w:szCs w:val="24"/>
          <w:u w:val="single"/>
        </w:rPr>
        <w:t>ee</w:t>
      </w:r>
      <w:r w:rsidRPr="002A43DF">
        <w:rPr>
          <w:rFonts w:eastAsia="MS Mincho"/>
          <w:snapToGrid/>
          <w:szCs w:val="24"/>
          <w:u w:val="single"/>
        </w:rPr>
        <w:t>t (5 m) extending from the corner on both sides.</w:t>
      </w:r>
    </w:p>
    <w:p w14:paraId="26C0BF68" w14:textId="77777777" w:rsidR="00A54265" w:rsidRPr="002A43DF" w:rsidRDefault="00A54265" w:rsidP="00A54265">
      <w:pPr>
        <w:widowControl/>
        <w:spacing w:after="0"/>
        <w:ind w:left="1080"/>
        <w:contextualSpacing/>
        <w:rPr>
          <w:rFonts w:eastAsia="MS Mincho"/>
          <w:snapToGrid/>
          <w:szCs w:val="24"/>
          <w:u w:val="single"/>
        </w:rPr>
      </w:pPr>
    </w:p>
    <w:p w14:paraId="4728D4D5" w14:textId="77777777" w:rsidR="002A43DF" w:rsidRPr="002A43DF" w:rsidRDefault="002A43DF" w:rsidP="002A43DF">
      <w:pPr>
        <w:widowControl/>
        <w:spacing w:after="240"/>
        <w:rPr>
          <w:rFonts w:eastAsia="MS Mincho"/>
          <w:snapToGrid/>
          <w:szCs w:val="24"/>
          <w:u w:val="single"/>
        </w:rPr>
      </w:pPr>
      <w:bookmarkStart w:id="6" w:name="_Hlk95465314"/>
      <w:bookmarkEnd w:id="4"/>
      <w:r w:rsidRPr="002A43DF">
        <w:rPr>
          <w:rFonts w:eastAsia="MS Mincho"/>
          <w:b/>
          <w:snapToGrid/>
          <w:szCs w:val="24"/>
          <w:u w:val="single"/>
        </w:rPr>
        <w:t>A5.107.3 Nighttime conditions.</w:t>
      </w:r>
      <w:r w:rsidRPr="002A43DF">
        <w:rPr>
          <w:rFonts w:eastAsia="MS Mincho"/>
          <w:snapToGrid/>
          <w:szCs w:val="24"/>
          <w:u w:val="single"/>
        </w:rPr>
        <w:t xml:space="preserve">  Nighttime building lighting at the top of the building, and in the interiors of all areas visible through exterior glazing, including lobby and atria, shall be controlled with time-switch control devices or occupancy sensors complying with the current </w:t>
      </w:r>
      <w:r w:rsidRPr="002A43DF">
        <w:rPr>
          <w:rFonts w:eastAsia="MS Mincho"/>
          <w:i/>
          <w:snapToGrid/>
          <w:szCs w:val="24"/>
          <w:u w:val="single"/>
        </w:rPr>
        <w:t>California Energy Code</w:t>
      </w:r>
      <w:r w:rsidRPr="002A43DF">
        <w:rPr>
          <w:rFonts w:eastAsia="MS Mincho"/>
          <w:snapToGrid/>
          <w:szCs w:val="24"/>
          <w:u w:val="single"/>
        </w:rPr>
        <w:t>, that are programmed such that lights are extinguished from 2 am to dawn.</w:t>
      </w:r>
    </w:p>
    <w:p w14:paraId="0479D68F" w14:textId="77777777" w:rsidR="002A43DF" w:rsidRPr="002A43DF" w:rsidRDefault="002A43DF" w:rsidP="002A43DF">
      <w:pPr>
        <w:widowControl/>
        <w:ind w:left="720"/>
        <w:rPr>
          <w:rFonts w:eastAsia="MS Mincho"/>
          <w:snapToGrid/>
          <w:szCs w:val="24"/>
          <w:u w:val="single"/>
        </w:rPr>
      </w:pPr>
      <w:r w:rsidRPr="002A43DF">
        <w:rPr>
          <w:rFonts w:eastAsia="MS Mincho"/>
          <w:b/>
          <w:snapToGrid/>
          <w:szCs w:val="24"/>
          <w:u w:val="single"/>
        </w:rPr>
        <w:t>Exception:</w:t>
      </w:r>
      <w:r w:rsidRPr="002A43DF">
        <w:rPr>
          <w:rFonts w:eastAsia="MS Mincho"/>
          <w:snapToGrid/>
          <w:szCs w:val="24"/>
          <w:u w:val="single"/>
        </w:rPr>
        <w:t xml:space="preserve">  Emergency lighting and lighting required for nighttime security</w:t>
      </w:r>
    </w:p>
    <w:bookmarkEnd w:id="6"/>
    <w:p w14:paraId="5128E3FF" w14:textId="77777777" w:rsidR="002A43DF" w:rsidRPr="002A43DF" w:rsidRDefault="002A43DF" w:rsidP="002A43DF">
      <w:pPr>
        <w:widowControl/>
        <w:spacing w:after="0"/>
        <w:rPr>
          <w:rFonts w:eastAsia="MS Mincho"/>
          <w:snapToGrid/>
          <w:szCs w:val="24"/>
          <w:u w:val="single"/>
        </w:rPr>
      </w:pPr>
      <w:r w:rsidRPr="002A43DF">
        <w:rPr>
          <w:rFonts w:eastAsia="MS Mincho"/>
          <w:b/>
          <w:snapToGrid/>
          <w:szCs w:val="24"/>
          <w:u w:val="single"/>
        </w:rPr>
        <w:t>A5.107.3.1 Systems or operation and maintenance manual.</w:t>
      </w:r>
      <w:r w:rsidRPr="002A43DF">
        <w:rPr>
          <w:rFonts w:eastAsia="MS Mincho"/>
          <w:snapToGrid/>
          <w:szCs w:val="24"/>
          <w:u w:val="single"/>
        </w:rPr>
        <w:t xml:space="preserve">  Include written recommendations that lighting is extinguished pursuant to Section A5.107.3 and janitorial services to the building are scheduled between sunrise and sunset.</w:t>
      </w:r>
    </w:p>
    <w:p w14:paraId="67D9A8B3" w14:textId="0BACA50E" w:rsidR="00562BB3" w:rsidRPr="000B6D90" w:rsidRDefault="00562BB3" w:rsidP="002F5C0F">
      <w:pPr>
        <w:rPr>
          <w:sz w:val="12"/>
          <w:szCs w:val="8"/>
        </w:rPr>
      </w:pPr>
    </w:p>
    <w:p w14:paraId="2E392623" w14:textId="095A4A1B" w:rsidR="002C03CE" w:rsidRPr="00AD67B3" w:rsidRDefault="002C03CE" w:rsidP="002F5C0F">
      <w:pPr>
        <w:spacing w:before="120"/>
        <w:rPr>
          <w:rFonts w:cs="Arial"/>
        </w:rPr>
      </w:pPr>
      <w:r w:rsidRPr="00AD67B3">
        <w:rPr>
          <w:rFonts w:cs="Arial"/>
          <w:b/>
        </w:rPr>
        <w:t>Notation:</w:t>
      </w:r>
    </w:p>
    <w:p w14:paraId="6178D757" w14:textId="636DB64C" w:rsidR="002C03CE" w:rsidRPr="00AD67B3" w:rsidRDefault="002C03CE" w:rsidP="00CB5F85">
      <w:pPr>
        <w:spacing w:after="0"/>
        <w:rPr>
          <w:rFonts w:cs="Arial"/>
        </w:rPr>
      </w:pPr>
      <w:r w:rsidRPr="00AD67B3">
        <w:rPr>
          <w:rFonts w:cs="Arial"/>
        </w:rPr>
        <w:t xml:space="preserve">Authority: </w:t>
      </w:r>
      <w:r w:rsidR="002937F8" w:rsidRPr="00677ECD">
        <w:rPr>
          <w:rFonts w:cs="Arial"/>
          <w:snapToGrid/>
          <w:color w:val="000000"/>
          <w:szCs w:val="24"/>
        </w:rPr>
        <w:t>Health &amp; Safety Code Section 18930.5</w:t>
      </w:r>
    </w:p>
    <w:p w14:paraId="73EA2182" w14:textId="60E76FC6" w:rsidR="00203931" w:rsidRDefault="002C03CE" w:rsidP="00CB5F85">
      <w:pPr>
        <w:spacing w:after="0"/>
        <w:rPr>
          <w:rFonts w:cs="Arial"/>
          <w:snapToGrid/>
          <w:color w:val="000000"/>
          <w:szCs w:val="24"/>
        </w:rPr>
      </w:pPr>
      <w:r w:rsidRPr="00AD67B3">
        <w:rPr>
          <w:rFonts w:cs="Arial"/>
        </w:rPr>
        <w:t xml:space="preserve">Reference: </w:t>
      </w:r>
      <w:r w:rsidR="002937F8" w:rsidRPr="00677ECD">
        <w:rPr>
          <w:rFonts w:cs="Arial"/>
          <w:snapToGrid/>
          <w:color w:val="000000"/>
          <w:szCs w:val="24"/>
        </w:rPr>
        <w:t>Health &amp; Safety Code Section 18930.5</w:t>
      </w:r>
    </w:p>
    <w:p w14:paraId="2F1E8A29" w14:textId="6920B4A5" w:rsidR="00A54265" w:rsidRDefault="00A54265" w:rsidP="002F5C0F">
      <w:pPr>
        <w:spacing w:before="120"/>
        <w:rPr>
          <w:rFonts w:cs="Arial"/>
          <w:snapToGrid/>
          <w:color w:val="000000"/>
          <w:szCs w:val="24"/>
        </w:rPr>
      </w:pPr>
    </w:p>
    <w:p w14:paraId="26BF177A" w14:textId="58529564" w:rsidR="00A54265" w:rsidRPr="00A54265" w:rsidRDefault="00A54265" w:rsidP="002F5C0F">
      <w:pPr>
        <w:spacing w:before="120"/>
        <w:rPr>
          <w:rFonts w:cs="Arial"/>
          <w:b/>
          <w:bCs/>
          <w:snapToGrid/>
          <w:color w:val="000000"/>
          <w:szCs w:val="24"/>
        </w:rPr>
      </w:pPr>
      <w:r w:rsidRPr="00A54265">
        <w:rPr>
          <w:rFonts w:cs="Arial"/>
          <w:b/>
          <w:bCs/>
          <w:snapToGrid/>
          <w:color w:val="000000"/>
          <w:szCs w:val="24"/>
        </w:rPr>
        <w:t>I</w:t>
      </w:r>
      <w:r>
        <w:rPr>
          <w:rFonts w:cs="Arial"/>
          <w:b/>
          <w:bCs/>
          <w:snapToGrid/>
          <w:color w:val="000000"/>
          <w:szCs w:val="24"/>
        </w:rPr>
        <w:t xml:space="preserve">nitial </w:t>
      </w:r>
      <w:r w:rsidRPr="00A54265">
        <w:rPr>
          <w:rFonts w:cs="Arial"/>
          <w:b/>
          <w:bCs/>
          <w:snapToGrid/>
          <w:color w:val="000000"/>
          <w:szCs w:val="24"/>
        </w:rPr>
        <w:t>S</w:t>
      </w:r>
      <w:r>
        <w:rPr>
          <w:rFonts w:cs="Arial"/>
          <w:b/>
          <w:bCs/>
          <w:snapToGrid/>
          <w:color w:val="000000"/>
          <w:szCs w:val="24"/>
        </w:rPr>
        <w:t xml:space="preserve">tatement </w:t>
      </w:r>
      <w:r w:rsidR="006F11A0" w:rsidRPr="00A54265">
        <w:rPr>
          <w:rFonts w:cs="Arial"/>
          <w:b/>
          <w:bCs/>
          <w:snapToGrid/>
          <w:color w:val="000000"/>
          <w:szCs w:val="24"/>
        </w:rPr>
        <w:t>of</w:t>
      </w:r>
      <w:r>
        <w:rPr>
          <w:rFonts w:cs="Arial"/>
          <w:b/>
          <w:bCs/>
          <w:snapToGrid/>
          <w:color w:val="000000"/>
          <w:szCs w:val="24"/>
        </w:rPr>
        <w:t xml:space="preserve"> </w:t>
      </w:r>
      <w:r w:rsidRPr="00A54265">
        <w:rPr>
          <w:rFonts w:cs="Arial"/>
          <w:b/>
          <w:bCs/>
          <w:snapToGrid/>
          <w:color w:val="000000"/>
          <w:szCs w:val="24"/>
        </w:rPr>
        <w:t>R</w:t>
      </w:r>
      <w:r>
        <w:rPr>
          <w:rFonts w:cs="Arial"/>
          <w:b/>
          <w:bCs/>
          <w:snapToGrid/>
          <w:color w:val="000000"/>
          <w:szCs w:val="24"/>
        </w:rPr>
        <w:t>eason</w:t>
      </w:r>
      <w:r w:rsidRPr="00A54265">
        <w:rPr>
          <w:rFonts w:cs="Arial"/>
          <w:b/>
          <w:bCs/>
          <w:snapToGrid/>
          <w:color w:val="000000"/>
          <w:szCs w:val="24"/>
        </w:rPr>
        <w:t>:</w:t>
      </w:r>
    </w:p>
    <w:p w14:paraId="094C5332" w14:textId="77777777" w:rsidR="00A54265" w:rsidRDefault="00A54265" w:rsidP="00A54265">
      <w:pPr>
        <w:widowControl/>
        <w:spacing w:after="160" w:line="259" w:lineRule="auto"/>
        <w:rPr>
          <w:rFonts w:eastAsia="Calibri" w:cs="Arial"/>
          <w:snapToGrid/>
          <w:szCs w:val="24"/>
        </w:rPr>
      </w:pPr>
      <w:r w:rsidRPr="00E04201">
        <w:rPr>
          <w:rFonts w:eastAsia="Calibri" w:cs="Arial"/>
          <w:snapToGrid/>
          <w:szCs w:val="24"/>
        </w:rPr>
        <w:t>BSC</w:t>
      </w:r>
      <w:r w:rsidRPr="00E04201">
        <w:rPr>
          <w:rFonts w:eastAsia="Calibri" w:cs="Arial"/>
          <w:b/>
          <w:snapToGrid/>
          <w:szCs w:val="24"/>
        </w:rPr>
        <w:t xml:space="preserve"> </w:t>
      </w:r>
      <w:r w:rsidRPr="00E04201">
        <w:rPr>
          <w:rFonts w:eastAsia="Calibri" w:cs="Arial"/>
          <w:snapToGrid/>
          <w:szCs w:val="24"/>
        </w:rPr>
        <w:t>is proposing to add Section A5.107 Bird-friendly building design and adopt amendments that address “bird-friendly” standards for planning and design of buildings that specifically reduce the negative impact of bird deaths caused by collisions with buildings.</w:t>
      </w:r>
    </w:p>
    <w:p w14:paraId="50204B4D" w14:textId="45AB2F86" w:rsidR="00A54265" w:rsidRPr="00FD7A5E" w:rsidRDefault="00A54265" w:rsidP="00A54265">
      <w:pPr>
        <w:widowControl/>
        <w:autoSpaceDE w:val="0"/>
        <w:autoSpaceDN w:val="0"/>
        <w:adjustRightInd w:val="0"/>
        <w:spacing w:after="0"/>
        <w:rPr>
          <w:rFonts w:eastAsia="Calibri" w:cs="Arial"/>
          <w:snapToGrid/>
          <w:szCs w:val="24"/>
        </w:rPr>
      </w:pPr>
      <w:r w:rsidRPr="00FD7A5E">
        <w:rPr>
          <w:rFonts w:eastAsia="Calibri" w:cs="Arial"/>
          <w:snapToGrid/>
          <w:szCs w:val="24"/>
        </w:rPr>
        <w:t xml:space="preserve">BSC received a petition (March 25, 2019) to include </w:t>
      </w:r>
      <w:r w:rsidR="003E2237">
        <w:rPr>
          <w:rFonts w:eastAsia="Calibri" w:cs="Arial"/>
          <w:snapToGrid/>
          <w:szCs w:val="24"/>
        </w:rPr>
        <w:t>bird-friendly</w:t>
      </w:r>
      <w:r w:rsidRPr="00FD7A5E">
        <w:rPr>
          <w:rFonts w:eastAsia="Calibri" w:cs="Arial"/>
          <w:snapToGrid/>
          <w:szCs w:val="24"/>
        </w:rPr>
        <w:t xml:space="preserve"> Design as a voluntary measure in the 2019 Intervening Code Cycle Rulemaking. The petition: “voluntary bird-friendly building design standards.”  The California Building Standards Commission has the authority under Health and Safety Code (HSC) 18930.5 to propose green building standards for non-residential buildings across California.  State laws HSC 18941.5, with reference to HSC Section 17958.7, authorize local governments and fire protection districts to adopt local ordinances that make amendments to the building standards of Title 24, which allows for more restrictive local amendments that are reasonably necessary because of local climate, geological, or topographical conditions.  California Code of Regulations, Title 24, Part 11, California Green Building Standards Code (CALGreen), Section 101.7.1, provides that local climatic, geological, or topographical conditions include environmental conditions established by the city, county, or city and county. </w:t>
      </w:r>
    </w:p>
    <w:p w14:paraId="01F5B446" w14:textId="77777777" w:rsidR="00A54265" w:rsidRPr="00FD7A5E" w:rsidRDefault="00A54265" w:rsidP="00A54265">
      <w:pPr>
        <w:widowControl/>
        <w:autoSpaceDE w:val="0"/>
        <w:autoSpaceDN w:val="0"/>
        <w:adjustRightInd w:val="0"/>
        <w:spacing w:after="0" w:line="318" w:lineRule="atLeast"/>
        <w:rPr>
          <w:rFonts w:eastAsia="Calibri" w:cs="Arial"/>
          <w:snapToGrid/>
          <w:sz w:val="23"/>
          <w:szCs w:val="23"/>
        </w:rPr>
      </w:pPr>
      <w:r w:rsidRPr="00FD7A5E">
        <w:rPr>
          <w:rFonts w:eastAsia="Calibri" w:cs="Arial"/>
          <w:snapToGrid/>
          <w:color w:val="000000"/>
          <w:sz w:val="23"/>
          <w:szCs w:val="23"/>
        </w:rPr>
        <w:t xml:space="preserve"> </w:t>
      </w:r>
      <w:r w:rsidRPr="00FD7A5E">
        <w:rPr>
          <w:rFonts w:eastAsia="Calibri" w:cs="Arial"/>
          <w:snapToGrid/>
          <w:sz w:val="23"/>
          <w:szCs w:val="23"/>
        </w:rPr>
        <w:t xml:space="preserve"> </w:t>
      </w:r>
    </w:p>
    <w:p w14:paraId="4A11991A" w14:textId="77777777" w:rsidR="00A54265" w:rsidRPr="00FD7A5E" w:rsidRDefault="00A54265" w:rsidP="00A54265">
      <w:pPr>
        <w:widowControl/>
        <w:spacing w:after="160" w:line="259" w:lineRule="auto"/>
        <w:rPr>
          <w:rFonts w:eastAsia="Calibri" w:cs="Arial"/>
          <w:snapToGrid/>
          <w:szCs w:val="24"/>
        </w:rPr>
      </w:pPr>
      <w:r w:rsidRPr="00FD7A5E">
        <w:rPr>
          <w:rFonts w:eastAsia="Calibri" w:cs="Arial"/>
          <w:snapToGrid/>
          <w:szCs w:val="24"/>
        </w:rPr>
        <w:t>BSC reviewed and determined that the petition met the criteria for a petition as shown in Title 24, Part 1, California Administrative Code, Article 3, Section 1-315. Thus, BSC has agreed to carry the petition in the 2022 Intervening Code Cycle.</w:t>
      </w:r>
    </w:p>
    <w:p w14:paraId="202B52B7" w14:textId="0180063B" w:rsidR="00A54265" w:rsidRDefault="00A54265" w:rsidP="00A54265">
      <w:pPr>
        <w:widowControl/>
        <w:spacing w:after="160" w:line="259" w:lineRule="auto"/>
        <w:rPr>
          <w:rFonts w:eastAsia="Calibri" w:cs="Arial"/>
          <w:snapToGrid/>
          <w:szCs w:val="24"/>
        </w:rPr>
      </w:pPr>
      <w:r w:rsidRPr="00FD7A5E">
        <w:rPr>
          <w:rFonts w:eastAsia="Calibri" w:cs="Arial"/>
          <w:snapToGrid/>
          <w:szCs w:val="24"/>
        </w:rPr>
        <w:t xml:space="preserve">During the 2019 intervening code cycle the </w:t>
      </w:r>
      <w:r w:rsidR="003E2237">
        <w:rPr>
          <w:rFonts w:eastAsia="Calibri" w:cs="Arial"/>
          <w:snapToGrid/>
          <w:szCs w:val="24"/>
        </w:rPr>
        <w:t>bird-friendly</w:t>
      </w:r>
      <w:r w:rsidRPr="00FD7A5E">
        <w:rPr>
          <w:rFonts w:eastAsia="Calibri" w:cs="Arial"/>
          <w:snapToGrid/>
          <w:szCs w:val="24"/>
        </w:rPr>
        <w:t xml:space="preserve"> design regulations were brought to the GREEN &amp; PEME, AD HOC Code Advisory Committee Meeting March 4, 2020. There were a number of questions brought up, and we were asked to have the regulations reviewed by State Fire Marshal and California Energy Commission.  At that time, BSC chose to withdraw the regulations and move forward in the 2022 intervening code cycle.</w:t>
      </w:r>
    </w:p>
    <w:p w14:paraId="629075D0" w14:textId="28C15942" w:rsidR="000C3CE5" w:rsidRPr="00997873" w:rsidRDefault="00A54265" w:rsidP="00CB0096">
      <w:pPr>
        <w:widowControl/>
        <w:spacing w:after="160" w:line="259" w:lineRule="auto"/>
        <w:rPr>
          <w:i/>
          <w:iCs/>
        </w:rPr>
      </w:pPr>
      <w:r w:rsidRPr="00CB0096">
        <w:rPr>
          <w:rFonts w:eastAsia="Calibri" w:cs="Arial"/>
          <w:snapToGrid/>
          <w:szCs w:val="24"/>
        </w:rPr>
        <w:t>S</w:t>
      </w:r>
      <w:r w:rsidR="00550E80" w:rsidRPr="00CB0096">
        <w:rPr>
          <w:rFonts w:eastAsia="Calibri" w:cs="Arial"/>
          <w:snapToGrid/>
          <w:szCs w:val="24"/>
        </w:rPr>
        <w:t xml:space="preserve">tate </w:t>
      </w:r>
      <w:r w:rsidRPr="00CB0096">
        <w:rPr>
          <w:rFonts w:eastAsia="Calibri" w:cs="Arial"/>
          <w:snapToGrid/>
          <w:szCs w:val="24"/>
        </w:rPr>
        <w:t>F</w:t>
      </w:r>
      <w:r w:rsidR="00550E80" w:rsidRPr="00CB0096">
        <w:rPr>
          <w:rFonts w:eastAsia="Calibri" w:cs="Arial"/>
          <w:snapToGrid/>
          <w:szCs w:val="24"/>
        </w:rPr>
        <w:t xml:space="preserve">ire </w:t>
      </w:r>
      <w:r w:rsidRPr="00CB0096">
        <w:rPr>
          <w:rFonts w:eastAsia="Calibri" w:cs="Arial"/>
          <w:snapToGrid/>
          <w:szCs w:val="24"/>
        </w:rPr>
        <w:t>M</w:t>
      </w:r>
      <w:r w:rsidR="00550E80" w:rsidRPr="00CB0096">
        <w:rPr>
          <w:rFonts w:eastAsia="Calibri" w:cs="Arial"/>
          <w:snapToGrid/>
          <w:szCs w:val="24"/>
        </w:rPr>
        <w:t>arshal</w:t>
      </w:r>
      <w:r w:rsidRPr="00CB0096">
        <w:rPr>
          <w:rFonts w:eastAsia="Calibri" w:cs="Arial"/>
          <w:snapToGrid/>
          <w:szCs w:val="24"/>
        </w:rPr>
        <w:t xml:space="preserve"> and C</w:t>
      </w:r>
      <w:r w:rsidR="00550E80" w:rsidRPr="00CB0096">
        <w:rPr>
          <w:rFonts w:eastAsia="Calibri" w:cs="Arial"/>
          <w:snapToGrid/>
          <w:szCs w:val="24"/>
        </w:rPr>
        <w:t xml:space="preserve">alifornia </w:t>
      </w:r>
      <w:r w:rsidRPr="00CB0096">
        <w:rPr>
          <w:rFonts w:eastAsia="Calibri" w:cs="Arial"/>
          <w:snapToGrid/>
          <w:szCs w:val="24"/>
        </w:rPr>
        <w:t>E</w:t>
      </w:r>
      <w:r w:rsidR="00550E80" w:rsidRPr="00CB0096">
        <w:rPr>
          <w:rFonts w:eastAsia="Calibri" w:cs="Arial"/>
          <w:snapToGrid/>
          <w:szCs w:val="24"/>
        </w:rPr>
        <w:t xml:space="preserve">nergy </w:t>
      </w:r>
      <w:r w:rsidRPr="00CB0096">
        <w:rPr>
          <w:rFonts w:eastAsia="Calibri" w:cs="Arial"/>
          <w:snapToGrid/>
          <w:szCs w:val="24"/>
        </w:rPr>
        <w:t>C</w:t>
      </w:r>
      <w:r w:rsidR="00550E80" w:rsidRPr="00CB0096">
        <w:rPr>
          <w:rFonts w:eastAsia="Calibri" w:cs="Arial"/>
          <w:snapToGrid/>
          <w:szCs w:val="24"/>
        </w:rPr>
        <w:t>ommission</w:t>
      </w:r>
      <w:r w:rsidRPr="00CB0096">
        <w:rPr>
          <w:rFonts w:eastAsia="Calibri" w:cs="Arial"/>
          <w:snapToGrid/>
          <w:szCs w:val="24"/>
        </w:rPr>
        <w:t xml:space="preserve"> review</w:t>
      </w:r>
      <w:r w:rsidR="00550E80" w:rsidRPr="00CB0096">
        <w:rPr>
          <w:rFonts w:eastAsia="Calibri" w:cs="Arial"/>
          <w:snapToGrid/>
          <w:szCs w:val="24"/>
        </w:rPr>
        <w:t>ed</w:t>
      </w:r>
      <w:r w:rsidRPr="00CB0096">
        <w:rPr>
          <w:rFonts w:eastAsia="Calibri" w:cs="Arial"/>
          <w:snapToGrid/>
          <w:szCs w:val="24"/>
        </w:rPr>
        <w:t xml:space="preserve"> the proposed regulations for conflict with other Title 24 codes.</w:t>
      </w:r>
      <w:r w:rsidR="00550E80" w:rsidRPr="00CB0096">
        <w:rPr>
          <w:rFonts w:eastAsia="Calibri" w:cs="Arial"/>
          <w:snapToGrid/>
          <w:szCs w:val="24"/>
        </w:rPr>
        <w:t xml:space="preserve"> </w:t>
      </w:r>
      <w:r w:rsidR="00997873">
        <w:rPr>
          <w:rFonts w:eastAsia="Calibri" w:cs="Arial"/>
          <w:snapToGrid/>
          <w:szCs w:val="24"/>
        </w:rPr>
        <w:t xml:space="preserve">No conflicts were found.  </w:t>
      </w:r>
    </w:p>
    <w:p w14:paraId="5C3667C8" w14:textId="50EA4EE3" w:rsidR="00A54265" w:rsidRPr="00FD7A5E" w:rsidRDefault="00A54265" w:rsidP="00A54265">
      <w:pPr>
        <w:widowControl/>
        <w:spacing w:after="160" w:line="259" w:lineRule="auto"/>
        <w:rPr>
          <w:rFonts w:eastAsia="Calibri" w:cs="Arial"/>
          <w:snapToGrid/>
          <w:szCs w:val="24"/>
        </w:rPr>
      </w:pPr>
      <w:r w:rsidRPr="00FD7A5E">
        <w:rPr>
          <w:rFonts w:eastAsia="Calibri" w:cs="Arial"/>
          <w:snapToGrid/>
          <w:szCs w:val="24"/>
        </w:rPr>
        <w:t xml:space="preserve">The petition sets out to address is the large number of bird deaths caused by collisions with buildings. Many varieties of birds are at risk. In general, it is the smaller species that fly at lower altitudes that are in most danger of collisions in California. Material alternatives to vision glass for the treatment of building areas posing the greatest risk for collision is part of the consideration in </w:t>
      </w:r>
      <w:r w:rsidR="003E2237">
        <w:rPr>
          <w:rFonts w:eastAsia="Calibri" w:cs="Arial"/>
          <w:snapToGrid/>
          <w:szCs w:val="24"/>
        </w:rPr>
        <w:t>bird-friendly</w:t>
      </w:r>
      <w:r w:rsidRPr="00FD7A5E">
        <w:rPr>
          <w:rFonts w:eastAsia="Calibri" w:cs="Arial"/>
          <w:snapToGrid/>
          <w:szCs w:val="24"/>
        </w:rPr>
        <w:t xml:space="preserve"> design.</w:t>
      </w:r>
    </w:p>
    <w:p w14:paraId="2E385134" w14:textId="3E753A74" w:rsidR="00A54265" w:rsidRPr="00FD7A5E" w:rsidRDefault="00A54265" w:rsidP="00A54265">
      <w:pPr>
        <w:widowControl/>
        <w:spacing w:after="160" w:line="259" w:lineRule="auto"/>
        <w:rPr>
          <w:rFonts w:eastAsia="Calibri" w:cs="Arial"/>
          <w:snapToGrid/>
          <w:szCs w:val="24"/>
        </w:rPr>
      </w:pPr>
      <w:r w:rsidRPr="00FD7A5E">
        <w:rPr>
          <w:rFonts w:eastAsia="Calibri" w:cs="Arial"/>
          <w:snapToGrid/>
          <w:szCs w:val="24"/>
        </w:rPr>
        <w:t xml:space="preserve">BSC proposes to add Section A5.107 and sub-sections A5.107.1, A5.107.2, A5.107.3 with exception, and A5.107.3.1. Bird-friendly building design and subsections, adopt the </w:t>
      </w:r>
      <w:r w:rsidRPr="00FD7A5E">
        <w:rPr>
          <w:rFonts w:eastAsia="Calibri" w:cs="Arial"/>
          <w:snapToGrid/>
          <w:szCs w:val="24"/>
        </w:rPr>
        <w:lastRenderedPageBreak/>
        <w:t xml:space="preserve">proposed amendments that address “bird-friendly” standards for planning and design of buildings. The intent of these voluntary standards is to reduce the number of bird deaths caused by collisions with buildings. BSC is proposing concepts and alternative materials to vision glazing and other building features for designers and developers to use when designing buildings to reduce bird collision. Cities such as San Francisco, Oakland, San Jose, Palo Alto, Sunnyvale and Richmond have adopted legislation or guidelines to address bird collisions. Additionally, cities such as New York, Toronto, Chicago and the state of Minnesota have already adopted Bird-Friendly Building Guidelines, some regulatory, some voluntary. The city of Portland Oregon created a guide “Resource guide for </w:t>
      </w:r>
      <w:r w:rsidR="003E2237">
        <w:rPr>
          <w:rFonts w:eastAsia="Calibri" w:cs="Arial"/>
          <w:snapToGrid/>
          <w:szCs w:val="24"/>
        </w:rPr>
        <w:t>B</w:t>
      </w:r>
      <w:r w:rsidRPr="00FD7A5E">
        <w:rPr>
          <w:rFonts w:eastAsia="Calibri" w:cs="Arial"/>
          <w:snapToGrid/>
          <w:szCs w:val="24"/>
        </w:rPr>
        <w:t>ird-</w:t>
      </w:r>
      <w:r w:rsidR="003E2237">
        <w:rPr>
          <w:rFonts w:eastAsia="Calibri" w:cs="Arial"/>
          <w:snapToGrid/>
          <w:szCs w:val="24"/>
        </w:rPr>
        <w:t>F</w:t>
      </w:r>
      <w:r w:rsidRPr="00FD7A5E">
        <w:rPr>
          <w:rFonts w:eastAsia="Calibri" w:cs="Arial"/>
          <w:snapToGrid/>
          <w:szCs w:val="24"/>
        </w:rPr>
        <w:t xml:space="preserve">riendly Building Design” First edition July, 2012 that followed those of the American Bird Conservancy, and has recently moved forward from guidelines to an administrative rule for bird-friendly building treatments refer to </w:t>
      </w:r>
      <w:hyperlink r:id="rId8" w:history="1">
        <w:r w:rsidRPr="00FD7A5E">
          <w:rPr>
            <w:rFonts w:eastAsia="Calibri" w:cs="Arial"/>
            <w:snapToGrid/>
            <w:color w:val="0563C1"/>
            <w:szCs w:val="24"/>
            <w:u w:val="single"/>
          </w:rPr>
          <w:t xml:space="preserve">Portland </w:t>
        </w:r>
        <w:r w:rsidR="003E2237">
          <w:rPr>
            <w:rFonts w:eastAsia="Calibri" w:cs="Arial"/>
            <w:snapToGrid/>
            <w:color w:val="0563C1"/>
            <w:szCs w:val="24"/>
            <w:u w:val="single"/>
          </w:rPr>
          <w:t>bird-friendly</w:t>
        </w:r>
        <w:r w:rsidRPr="00FD7A5E">
          <w:rPr>
            <w:rFonts w:eastAsia="Calibri" w:cs="Arial"/>
            <w:snapToGrid/>
            <w:color w:val="0563C1"/>
            <w:szCs w:val="24"/>
            <w:u w:val="single"/>
          </w:rPr>
          <w:t xml:space="preserve"> ordinance</w:t>
        </w:r>
      </w:hyperlink>
      <w:r w:rsidRPr="00FD7A5E">
        <w:rPr>
          <w:rFonts w:eastAsia="Calibri" w:cs="Arial"/>
          <w:snapToGrid/>
          <w:szCs w:val="24"/>
        </w:rPr>
        <w:t xml:space="preserve"> for codified ordinance .   By identifying and incorporating “</w:t>
      </w:r>
      <w:r w:rsidR="003E2237">
        <w:rPr>
          <w:rFonts w:eastAsia="Calibri" w:cs="Arial"/>
          <w:snapToGrid/>
          <w:szCs w:val="24"/>
        </w:rPr>
        <w:t>bird-friendly</w:t>
      </w:r>
      <w:r w:rsidRPr="00FD7A5E">
        <w:rPr>
          <w:rFonts w:eastAsia="Calibri" w:cs="Arial"/>
          <w:snapToGrid/>
          <w:szCs w:val="24"/>
        </w:rPr>
        <w:t>” strategies for designers and developers, the number of birds killed by collision with buildings will likely be reduced.  According to a study by Cornell’s Laboratory of Ornithology which cites work by the American Bird Conservancy shows upwards of 500,000,000 bird deaths by collision in North America alone.</w:t>
      </w:r>
    </w:p>
    <w:p w14:paraId="419000CC" w14:textId="77777777" w:rsidR="00A54265" w:rsidRPr="00FD7A5E" w:rsidRDefault="00A54265" w:rsidP="00A54265">
      <w:pPr>
        <w:widowControl/>
        <w:spacing w:after="160" w:line="259" w:lineRule="auto"/>
        <w:rPr>
          <w:rFonts w:eastAsia="Calibri" w:cs="Arial"/>
          <w:snapToGrid/>
          <w:szCs w:val="24"/>
          <w:vertAlign w:val="superscript"/>
        </w:rPr>
      </w:pPr>
      <w:r w:rsidRPr="00FD7A5E">
        <w:rPr>
          <w:rFonts w:eastAsia="Calibri" w:cs="Arial"/>
          <w:snapToGrid/>
          <w:szCs w:val="24"/>
        </w:rPr>
        <w:t>May 2019 Canada adopted a National Standard of Canada for bird-friendly building design (CSA A460:19). CSA A460 covers bird-friendly building design in both new construction and existing buildings intended to reduce bird collisions with buildings.</w:t>
      </w:r>
    </w:p>
    <w:p w14:paraId="4C7B61D5" w14:textId="77777777" w:rsidR="00A54265" w:rsidRPr="00E04201" w:rsidRDefault="00A54265" w:rsidP="00A54265">
      <w:pPr>
        <w:widowControl/>
        <w:spacing w:after="160" w:line="259" w:lineRule="auto"/>
        <w:rPr>
          <w:rFonts w:eastAsia="Calibri" w:cs="Arial"/>
          <w:snapToGrid/>
          <w:szCs w:val="24"/>
          <w:vertAlign w:val="superscript"/>
        </w:rPr>
      </w:pPr>
      <w:r w:rsidRPr="00E04201">
        <w:rPr>
          <w:rFonts w:eastAsia="Calibri" w:cs="Arial"/>
          <w:snapToGrid/>
          <w:szCs w:val="24"/>
        </w:rPr>
        <w:t>The petition sets out to address is the sheer number of bird deaths, numbering in the hundreds of millions, caused by collisions with buildings across the nation.</w:t>
      </w:r>
      <w:r w:rsidRPr="00E04201">
        <w:rPr>
          <w:rFonts w:eastAsia="Calibri" w:cs="Arial"/>
          <w:snapToGrid/>
          <w:szCs w:val="24"/>
          <w:vertAlign w:val="superscript"/>
        </w:rPr>
        <w:t xml:space="preserve">  </w:t>
      </w:r>
      <w:r w:rsidRPr="00E04201">
        <w:rPr>
          <w:rFonts w:eastAsia="Calibri" w:cs="Arial"/>
          <w:snapToGrid/>
          <w:szCs w:val="24"/>
        </w:rPr>
        <w:t xml:space="preserve"> Populations at risk are generally small perching birds, or passerines, that utilize various migratory routes from summer breeding grounds to winter feeding areas, and some residents. Also at risk are shorebirds and raptors. All of these birds perform environmental services for humans in controlling insect and rodent populations and in pollinating plants and spreading seed; and they give many human observers great pleasure to the tune of a $40 billion bird-watching industry.</w:t>
      </w:r>
      <w:r w:rsidRPr="00E04201">
        <w:rPr>
          <w:rFonts w:eastAsia="Calibri" w:cs="Arial"/>
          <w:snapToGrid/>
          <w:szCs w:val="24"/>
          <w:vertAlign w:val="superscript"/>
        </w:rPr>
        <w:t xml:space="preserve">  </w:t>
      </w:r>
    </w:p>
    <w:p w14:paraId="34650C69" w14:textId="77777777" w:rsidR="00A54265" w:rsidRPr="00E04201" w:rsidRDefault="00A54265" w:rsidP="00A54265">
      <w:pPr>
        <w:widowControl/>
        <w:spacing w:after="160" w:line="259" w:lineRule="auto"/>
        <w:rPr>
          <w:rFonts w:eastAsia="Calibri" w:cs="Arial"/>
          <w:snapToGrid/>
          <w:szCs w:val="24"/>
        </w:rPr>
      </w:pPr>
      <w:r w:rsidRPr="00E04201">
        <w:rPr>
          <w:rFonts w:eastAsia="Calibri" w:cs="Arial"/>
          <w:snapToGrid/>
          <w:szCs w:val="24"/>
        </w:rPr>
        <w:t>What creates the greatest threat to these birds is building glass, which birds and humans alike find invisible. However, birds' poor depth- and contrast perception as well as the speed at which they approach building glass puts them at high risk for collision.</w:t>
      </w:r>
      <w:r w:rsidRPr="00E04201">
        <w:rPr>
          <w:rFonts w:eastAsia="Calibri" w:cs="Arial"/>
          <w:snapToGrid/>
          <w:szCs w:val="24"/>
          <w:vertAlign w:val="superscript"/>
        </w:rPr>
        <w:t xml:space="preserve">  </w:t>
      </w:r>
      <w:r w:rsidRPr="00E04201">
        <w:rPr>
          <w:rFonts w:eastAsia="Calibri" w:cs="Arial"/>
          <w:snapToGrid/>
          <w:szCs w:val="24"/>
        </w:rPr>
        <w:t>Most building collisions occur in morning hours but building lighting can create reflections and disrupt birds' orientations, causing some collisions to occur at night.</w:t>
      </w:r>
      <w:r w:rsidRPr="00E04201">
        <w:rPr>
          <w:rFonts w:eastAsia="Calibri" w:cs="Arial"/>
          <w:snapToGrid/>
          <w:szCs w:val="24"/>
          <w:vertAlign w:val="superscript"/>
        </w:rPr>
        <w:t xml:space="preserve"> </w:t>
      </w:r>
    </w:p>
    <w:p w14:paraId="2399DE6E" w14:textId="47DA2830" w:rsidR="00A54265" w:rsidRPr="00E04201" w:rsidRDefault="00A54265" w:rsidP="00A54265">
      <w:pPr>
        <w:widowControl/>
        <w:spacing w:after="160" w:line="259" w:lineRule="auto"/>
        <w:rPr>
          <w:rFonts w:eastAsia="Calibri" w:cs="Arial"/>
          <w:snapToGrid/>
          <w:szCs w:val="24"/>
        </w:rPr>
      </w:pPr>
      <w:r w:rsidRPr="00E04201">
        <w:rPr>
          <w:rFonts w:eastAsia="Calibri" w:cs="Arial"/>
          <w:snapToGrid/>
          <w:szCs w:val="24"/>
        </w:rPr>
        <w:t xml:space="preserve">Material alternatives to vision glass for the treatment of building areas posing the greatest risk for collision do not need to be prohibitively expensive and can be cost-neutral. Portland, OR, in its </w:t>
      </w:r>
      <w:r w:rsidR="003E2237">
        <w:rPr>
          <w:rFonts w:eastAsia="Calibri" w:cs="Arial"/>
          <w:snapToGrid/>
          <w:szCs w:val="24"/>
        </w:rPr>
        <w:t>bird-friendly</w:t>
      </w:r>
      <w:r w:rsidRPr="00E04201">
        <w:rPr>
          <w:rFonts w:eastAsia="Calibri" w:cs="Arial"/>
          <w:snapToGrid/>
          <w:szCs w:val="24"/>
        </w:rPr>
        <w:t xml:space="preserve"> guidelines, notes that vision glass is the least energy efficient of façade materials, attributing an operating cost to it that is higher than that of patterned glass.</w:t>
      </w:r>
      <w:r w:rsidRPr="00E04201">
        <w:rPr>
          <w:rFonts w:eastAsia="Calibri" w:cs="Arial"/>
          <w:snapToGrid/>
          <w:szCs w:val="24"/>
          <w:vertAlign w:val="superscript"/>
        </w:rPr>
        <w:t xml:space="preserve">  </w:t>
      </w:r>
      <w:r w:rsidRPr="00E04201">
        <w:rPr>
          <w:rFonts w:eastAsia="Calibri" w:cs="Arial"/>
          <w:snapToGrid/>
          <w:szCs w:val="24"/>
        </w:rPr>
        <w:t>A House of Representatives proposal for bird safe design for federal building (H.R. 919) was opined by a Congressional Budget Office to generate no premium in cost. Portland cites cost studies of a local library and a health center, comparing vision glass to fritted or UV-patterned glass and found increases of .05% and .03%, respectively, in the overall building costs.</w:t>
      </w:r>
      <w:r w:rsidRPr="00E04201">
        <w:rPr>
          <w:rFonts w:eastAsia="Calibri" w:cs="Arial"/>
          <w:snapToGrid/>
          <w:szCs w:val="24"/>
          <w:vertAlign w:val="superscript"/>
        </w:rPr>
        <w:t xml:space="preserve">  </w:t>
      </w:r>
      <w:r w:rsidRPr="00E04201">
        <w:rPr>
          <w:rFonts w:eastAsia="Calibri" w:cs="Arial"/>
          <w:snapToGrid/>
          <w:szCs w:val="24"/>
        </w:rPr>
        <w:t xml:space="preserve">Independently, this author evaluated building materials for cost, finding that opaque materials like concrete or plaster are </w:t>
      </w:r>
      <w:r w:rsidRPr="00E04201">
        <w:rPr>
          <w:rFonts w:eastAsia="Calibri" w:cs="Arial"/>
          <w:snapToGrid/>
          <w:szCs w:val="24"/>
        </w:rPr>
        <w:lastRenderedPageBreak/>
        <w:t>about half the cost of glass.</w:t>
      </w:r>
      <w:r w:rsidRPr="00E04201">
        <w:rPr>
          <w:rFonts w:eastAsia="Calibri" w:cs="Arial"/>
          <w:snapToGrid/>
          <w:szCs w:val="24"/>
          <w:vertAlign w:val="superscript"/>
        </w:rPr>
        <w:t xml:space="preserve">  </w:t>
      </w:r>
      <w:r w:rsidRPr="00E04201">
        <w:rPr>
          <w:rFonts w:eastAsia="Calibri" w:cs="Arial"/>
          <w:snapToGrid/>
          <w:szCs w:val="24"/>
        </w:rPr>
        <w:t xml:space="preserve">Some designers of bird-friendly buildings note that costs are not significant if the features are incorporated early in design; retrofitting elements to shield glass will add cost, but economical options can be found.  </w:t>
      </w:r>
    </w:p>
    <w:p w14:paraId="60F6E3F9" w14:textId="4FB511DF" w:rsidR="00A54265" w:rsidRPr="00E04201" w:rsidRDefault="00A54265" w:rsidP="00A54265">
      <w:pPr>
        <w:widowControl/>
        <w:spacing w:after="160" w:line="259" w:lineRule="auto"/>
        <w:rPr>
          <w:rFonts w:eastAsia="Calibri" w:cs="Arial"/>
          <w:snapToGrid/>
          <w:szCs w:val="24"/>
        </w:rPr>
      </w:pPr>
      <w:r w:rsidRPr="00E04201">
        <w:rPr>
          <w:rFonts w:eastAsia="Calibri" w:cs="Arial"/>
          <w:snapToGrid/>
          <w:szCs w:val="24"/>
        </w:rPr>
        <w:t xml:space="preserve">Any cost impacts of bird-friendly design are further tempered by findings that lower floors typically are those that pose the most threat to at-risk </w:t>
      </w:r>
      <w:r w:rsidR="003E2237" w:rsidRPr="00E04201">
        <w:rPr>
          <w:rFonts w:eastAsia="Calibri" w:cs="Arial"/>
          <w:snapToGrid/>
          <w:szCs w:val="24"/>
        </w:rPr>
        <w:t>birds and</w:t>
      </w:r>
      <w:r w:rsidRPr="00E04201">
        <w:rPr>
          <w:rFonts w:eastAsia="Calibri" w:cs="Arial"/>
          <w:snapToGrid/>
          <w:szCs w:val="24"/>
        </w:rPr>
        <w:t xml:space="preserve"> incorporating specialty features is not necessary over an entire tall building.</w:t>
      </w:r>
    </w:p>
    <w:p w14:paraId="7A94A244" w14:textId="77777777" w:rsidR="00A54265" w:rsidRPr="00E04201" w:rsidRDefault="00A54265" w:rsidP="00A54265">
      <w:pPr>
        <w:widowControl/>
        <w:spacing w:after="160" w:line="259" w:lineRule="auto"/>
        <w:rPr>
          <w:rFonts w:eastAsia="Calibri" w:cs="Arial"/>
          <w:b/>
          <w:snapToGrid/>
          <w:szCs w:val="24"/>
        </w:rPr>
      </w:pPr>
      <w:r w:rsidRPr="00E04201">
        <w:rPr>
          <w:rFonts w:eastAsia="Calibri" w:cs="Arial"/>
          <w:b/>
          <w:snapToGrid/>
          <w:szCs w:val="24"/>
        </w:rPr>
        <w:t>2. Statewide significance</w:t>
      </w:r>
    </w:p>
    <w:p w14:paraId="3322109A" w14:textId="77777777" w:rsidR="00A54265" w:rsidRPr="00E04201" w:rsidRDefault="00A54265" w:rsidP="00A54265">
      <w:pPr>
        <w:widowControl/>
        <w:spacing w:after="160" w:line="259" w:lineRule="auto"/>
        <w:rPr>
          <w:rFonts w:eastAsia="Calibri" w:cs="Arial"/>
          <w:snapToGrid/>
          <w:szCs w:val="24"/>
          <w:vertAlign w:val="superscript"/>
        </w:rPr>
      </w:pPr>
      <w:r w:rsidRPr="00E04201">
        <w:rPr>
          <w:rFonts w:eastAsia="Calibri" w:cs="Arial"/>
          <w:snapToGrid/>
          <w:szCs w:val="24"/>
        </w:rPr>
        <w:t>Beginning in 2010, local jurisdictions in Toronto and San Francisco proposed ordinances to address this problem. Since then, many other California jurisdictions have done so, including San Jose and Oakland, and there is a good deal of variety in the policies.</w:t>
      </w:r>
      <w:r w:rsidRPr="00E04201">
        <w:rPr>
          <w:rFonts w:eastAsia="Calibri" w:cs="Arial"/>
          <w:snapToGrid/>
          <w:szCs w:val="24"/>
          <w:vertAlign w:val="superscript"/>
        </w:rPr>
        <w:t xml:space="preserve">  </w:t>
      </w:r>
      <w:r w:rsidRPr="00E04201">
        <w:rPr>
          <w:rFonts w:eastAsia="Calibri" w:cs="Arial"/>
          <w:snapToGrid/>
          <w:szCs w:val="24"/>
        </w:rPr>
        <w:t>The United States Green Building Council (USGBC) initiated a pilot credit in its Leadership in Energy and Environmental Design (LEED) green building rating system, which ABC has incorporated into a model ordinance.</w:t>
      </w:r>
      <w:r w:rsidRPr="00E04201">
        <w:rPr>
          <w:rFonts w:eastAsia="Calibri" w:cs="Arial"/>
          <w:snapToGrid/>
          <w:szCs w:val="24"/>
          <w:vertAlign w:val="superscript"/>
        </w:rPr>
        <w:t xml:space="preserve">  </w:t>
      </w:r>
    </w:p>
    <w:p w14:paraId="3CE3AE33" w14:textId="77777777" w:rsidR="00A54265" w:rsidRPr="00E04201" w:rsidRDefault="00A54265" w:rsidP="00A54265">
      <w:pPr>
        <w:widowControl/>
        <w:spacing w:after="160" w:line="259" w:lineRule="auto"/>
        <w:rPr>
          <w:rFonts w:eastAsia="Calibri" w:cs="Arial"/>
          <w:snapToGrid/>
          <w:szCs w:val="24"/>
          <w:vertAlign w:val="superscript"/>
        </w:rPr>
      </w:pPr>
      <w:r w:rsidRPr="00E04201">
        <w:rPr>
          <w:rFonts w:eastAsia="Calibri" w:cs="Arial"/>
          <w:snapToGrid/>
          <w:szCs w:val="24"/>
        </w:rPr>
        <w:t>Many of the birds addressed by California's various policies utilize the Pacific Flyway to travel from summer breeding grounds to winter feeding areas, flying from as far away as Siberia to South America and back, almost a billion birds of over 350 species.</w:t>
      </w:r>
      <w:r w:rsidRPr="00E04201">
        <w:rPr>
          <w:rFonts w:eastAsia="Calibri" w:cs="Arial"/>
          <w:snapToGrid/>
          <w:szCs w:val="24"/>
          <w:vertAlign w:val="superscript"/>
        </w:rPr>
        <w:t xml:space="preserve">  </w:t>
      </w:r>
      <w:r w:rsidRPr="00E04201">
        <w:rPr>
          <w:rFonts w:eastAsia="Calibri" w:cs="Arial"/>
          <w:snapToGrid/>
          <w:szCs w:val="24"/>
        </w:rPr>
        <w:t>Many of these are waterfowl, managed for hunting and conservation; these ducks, geese and swans face habitat loss and other threats but are not typically at risk by building collisions. It is the smaller species that fly at lower altitudes that are in most danger, and they occur throughout California in migration, with some stopping to breed or winter here, within our communities.</w:t>
      </w:r>
      <w:r w:rsidRPr="00E04201">
        <w:rPr>
          <w:rFonts w:eastAsia="Calibri" w:cs="Arial"/>
          <w:snapToGrid/>
          <w:szCs w:val="24"/>
          <w:vertAlign w:val="superscript"/>
        </w:rPr>
        <w:t xml:space="preserve">  </w:t>
      </w:r>
    </w:p>
    <w:p w14:paraId="059EB498" w14:textId="77777777" w:rsidR="00A54265" w:rsidRDefault="00A54265" w:rsidP="00A54265">
      <w:pPr>
        <w:widowControl/>
        <w:spacing w:after="160" w:line="259" w:lineRule="auto"/>
        <w:rPr>
          <w:rFonts w:eastAsia="Calibri" w:cs="Arial"/>
          <w:snapToGrid/>
          <w:szCs w:val="24"/>
          <w:vertAlign w:val="superscript"/>
        </w:rPr>
      </w:pPr>
      <w:r w:rsidRPr="00E04201">
        <w:rPr>
          <w:rFonts w:eastAsia="Calibri" w:cs="Arial"/>
          <w:snapToGrid/>
          <w:szCs w:val="24"/>
        </w:rPr>
        <w:t>With many species already in decline due to building sprawl and loss of habitat, the direct kills of often-healthy birds from collisions with building glass exacerbates their fragile existence. To paraphrase the Portland guidelines, consistent bird-friendly building design policy is necessary for "comprehensive urban sustainability strategy" to which a green building code is a major contributor.</w:t>
      </w:r>
    </w:p>
    <w:p w14:paraId="3482EB6F" w14:textId="77777777" w:rsidR="00A54265" w:rsidRPr="00B36AB5" w:rsidRDefault="00A54265" w:rsidP="00A54265">
      <w:pPr>
        <w:widowControl/>
        <w:spacing w:after="160" w:line="259" w:lineRule="auto"/>
        <w:rPr>
          <w:rFonts w:eastAsia="Calibri" w:cs="Arial"/>
          <w:b/>
          <w:snapToGrid/>
          <w:szCs w:val="24"/>
        </w:rPr>
      </w:pPr>
      <w:r w:rsidRPr="00B36AB5">
        <w:rPr>
          <w:rFonts w:eastAsia="Calibri" w:cs="Arial"/>
          <w:b/>
          <w:snapToGrid/>
          <w:szCs w:val="24"/>
        </w:rPr>
        <w:t>History</w:t>
      </w:r>
    </w:p>
    <w:p w14:paraId="1D8ECE5A" w14:textId="77777777" w:rsidR="00A54265" w:rsidRPr="00B36AB5" w:rsidRDefault="00A54265" w:rsidP="00A54265">
      <w:pPr>
        <w:widowControl/>
        <w:spacing w:after="160" w:line="259" w:lineRule="auto"/>
        <w:rPr>
          <w:rFonts w:eastAsia="Calibri" w:cs="Arial"/>
          <w:snapToGrid/>
          <w:szCs w:val="24"/>
        </w:rPr>
      </w:pPr>
      <w:r w:rsidRPr="00B36AB5">
        <w:rPr>
          <w:rFonts w:eastAsia="Calibri" w:cs="Arial"/>
          <w:snapToGrid/>
          <w:szCs w:val="24"/>
        </w:rPr>
        <w:t>At the conclusion of the 2007 legislative session, then-Governor Schwarzenegger vetoed three assembly bills of enrolled green building laws, writing "building standards should not be statutory'' and recognizing the California Building Standards Commission's (CBSC) public process for the adoption of building regulations. He instructed CBSC to work with authoritative state agencies to develop and adopt green building standards for the 2010 building code cycle.</w:t>
      </w:r>
    </w:p>
    <w:p w14:paraId="0A8F220C" w14:textId="77777777" w:rsidR="00A54265" w:rsidRPr="00B36AB5" w:rsidRDefault="00A54265" w:rsidP="00A54265">
      <w:pPr>
        <w:widowControl/>
        <w:spacing w:after="160" w:line="259" w:lineRule="auto"/>
        <w:rPr>
          <w:rFonts w:eastAsia="Calibri" w:cs="Arial"/>
          <w:snapToGrid/>
          <w:szCs w:val="24"/>
        </w:rPr>
      </w:pPr>
      <w:r w:rsidRPr="00B36AB5">
        <w:rPr>
          <w:rFonts w:eastAsia="Calibri" w:cs="Arial"/>
          <w:snapToGrid/>
          <w:szCs w:val="24"/>
        </w:rPr>
        <w:t>Subsequent amendments to the Health and Safety Code established CBSC's authority for green building standards absent the authority of other state agencies, but also requiring it [CBSC] coordinate with other agencies' experts in standards' development.</w:t>
      </w:r>
      <w:r w:rsidRPr="00B36AB5">
        <w:rPr>
          <w:rFonts w:eastAsia="Calibri" w:cs="Arial"/>
          <w:snapToGrid/>
          <w:szCs w:val="24"/>
          <w:vertAlign w:val="superscript"/>
        </w:rPr>
        <w:t xml:space="preserve">  </w:t>
      </w:r>
      <w:r w:rsidRPr="00B36AB5">
        <w:rPr>
          <w:rFonts w:eastAsia="Calibri" w:cs="Arial"/>
          <w:snapToGrid/>
          <w:szCs w:val="24"/>
        </w:rPr>
        <w:t>The administrative regulations also called for cost analysis and a recommendation for voluntary or mandatory status; and if voluntary, whether the standards should become mandatory over the next several years.</w:t>
      </w:r>
    </w:p>
    <w:p w14:paraId="3019E78C" w14:textId="77777777" w:rsidR="00A54265" w:rsidRPr="00B36AB5" w:rsidRDefault="00A54265" w:rsidP="00A54265">
      <w:pPr>
        <w:widowControl/>
        <w:spacing w:after="160" w:line="259" w:lineRule="auto"/>
        <w:rPr>
          <w:rFonts w:eastAsia="Calibri" w:cs="Arial"/>
          <w:snapToGrid/>
          <w:szCs w:val="24"/>
        </w:rPr>
      </w:pPr>
      <w:r w:rsidRPr="00B36AB5">
        <w:rPr>
          <w:rFonts w:eastAsia="Calibri" w:cs="Arial"/>
          <w:snapToGrid/>
          <w:szCs w:val="24"/>
        </w:rPr>
        <w:lastRenderedPageBreak/>
        <w:t xml:space="preserve">The subject petition for voluntary bird-friendly building design standards relies on this authority and is proposed for non-residential buildings across California that can be adopted by local governments. While it is not intended to become mandatory within 3 years, future mandate is not precluded if the role of buildings in birds' decline becomes more critical. </w:t>
      </w:r>
    </w:p>
    <w:p w14:paraId="6CD4C0BF" w14:textId="61B4CAD2" w:rsidR="00A54265" w:rsidRPr="00B36AB5" w:rsidRDefault="00A54265" w:rsidP="00A54265">
      <w:pPr>
        <w:widowControl/>
        <w:spacing w:before="100" w:beforeAutospacing="1" w:after="100" w:afterAutospacing="1"/>
        <w:rPr>
          <w:rFonts w:cs="Arial"/>
          <w:snapToGrid/>
          <w:szCs w:val="24"/>
        </w:rPr>
      </w:pPr>
      <w:r w:rsidRPr="00B36AB5">
        <w:rPr>
          <w:rFonts w:cs="Arial"/>
          <w:snapToGrid/>
          <w:szCs w:val="24"/>
        </w:rPr>
        <w:t>Governor Newsom’s 10-20 E</w:t>
      </w:r>
      <w:r>
        <w:rPr>
          <w:rFonts w:cs="Arial"/>
          <w:snapToGrid/>
          <w:szCs w:val="24"/>
        </w:rPr>
        <w:t xml:space="preserve">xecutive </w:t>
      </w:r>
      <w:r w:rsidRPr="00B36AB5">
        <w:rPr>
          <w:rFonts w:cs="Arial"/>
          <w:snapToGrid/>
          <w:szCs w:val="24"/>
        </w:rPr>
        <w:t>O</w:t>
      </w:r>
      <w:r>
        <w:rPr>
          <w:rFonts w:cs="Arial"/>
          <w:snapToGrid/>
          <w:szCs w:val="24"/>
        </w:rPr>
        <w:t>rder</w:t>
      </w:r>
      <w:r w:rsidRPr="00B36AB5">
        <w:rPr>
          <w:rFonts w:cs="Arial"/>
          <w:snapToGrid/>
          <w:szCs w:val="24"/>
        </w:rPr>
        <w:t xml:space="preserve"> pledged to preserve 30% of habitat by 2030</w:t>
      </w:r>
      <w:r w:rsidR="00A22455">
        <w:rPr>
          <w:rFonts w:cs="Arial"/>
          <w:snapToGrid/>
          <w:szCs w:val="24"/>
        </w:rPr>
        <w:t xml:space="preserve"> (the 30 x 30 pledge)</w:t>
      </w:r>
      <w:r w:rsidRPr="00B36AB5">
        <w:rPr>
          <w:rFonts w:cs="Arial"/>
          <w:snapToGrid/>
          <w:szCs w:val="24"/>
        </w:rPr>
        <w:t xml:space="preserve"> (which the Biden Administration has since also declared) with the intent of stemming declines in biodiversity. </w:t>
      </w:r>
      <w:r w:rsidR="00A22455">
        <w:rPr>
          <w:rFonts w:cs="Arial"/>
          <w:snapToGrid/>
          <w:szCs w:val="24"/>
        </w:rPr>
        <w:t xml:space="preserve"> Agencies were tasked with coordinating efforts to ensure that biodiversity is considered in fulfilling their mandates.</w:t>
      </w:r>
      <w:r w:rsidRPr="00B36AB5">
        <w:rPr>
          <w:rFonts w:cs="Arial"/>
          <w:snapToGrid/>
          <w:szCs w:val="24"/>
        </w:rPr>
        <w:t> Biodiversity, of course, includes birds.</w:t>
      </w:r>
    </w:p>
    <w:p w14:paraId="38F345E4" w14:textId="77777777" w:rsidR="00A54265" w:rsidRPr="00B36AB5" w:rsidRDefault="00A54265" w:rsidP="00A54265">
      <w:pPr>
        <w:widowControl/>
        <w:spacing w:before="100" w:beforeAutospacing="1" w:after="100" w:afterAutospacing="1"/>
        <w:rPr>
          <w:rFonts w:cs="Arial"/>
          <w:snapToGrid/>
          <w:szCs w:val="24"/>
        </w:rPr>
      </w:pPr>
      <w:r w:rsidRPr="00B36AB5">
        <w:rPr>
          <w:rFonts w:cs="Arial"/>
          <w:snapToGrid/>
          <w:szCs w:val="24"/>
        </w:rPr>
        <w:t>Birds’ numbers across North America have sharply declined in the last 50 years, according to a study by Cornell University published in 2019.  Roughly 600,000,000 birds have perished annually due to climate change, habitat loss and commercial activities like resource extraction and agricultural practices.  The American Bird Conservatory (ABC) has estimated that roughly the same number are killed by buildings in the U.S. each year.  Since most of the birds cited in Cornell’s study to have lost ground are from just 12 families, our common perching birds, and these are the birds killed by buildings, it is reasonable to surmise that the urban habitat and its glass buildings are responsible for much of the overall decline, a blow to biodiversity.</w:t>
      </w:r>
    </w:p>
    <w:p w14:paraId="67CD01E2" w14:textId="4220C234" w:rsidR="00A54265" w:rsidRPr="00B36AB5" w:rsidRDefault="00A54265" w:rsidP="00A54265">
      <w:pPr>
        <w:widowControl/>
        <w:spacing w:before="100" w:beforeAutospacing="1" w:after="100" w:afterAutospacing="1"/>
        <w:rPr>
          <w:rFonts w:cs="Arial"/>
          <w:snapToGrid/>
          <w:szCs w:val="24"/>
        </w:rPr>
      </w:pPr>
      <w:r w:rsidRPr="00B36AB5">
        <w:rPr>
          <w:rFonts w:cs="Arial"/>
          <w:snapToGrid/>
          <w:szCs w:val="24"/>
        </w:rPr>
        <w:t>Finally, the purpose of Title 24, as noted by a member of the 2020 Ad Hoc C</w:t>
      </w:r>
      <w:r>
        <w:rPr>
          <w:rFonts w:cs="Arial"/>
          <w:snapToGrid/>
          <w:szCs w:val="24"/>
        </w:rPr>
        <w:t xml:space="preserve">ode </w:t>
      </w:r>
      <w:r w:rsidRPr="00B36AB5">
        <w:rPr>
          <w:rFonts w:cs="Arial"/>
          <w:snapToGrid/>
          <w:szCs w:val="24"/>
        </w:rPr>
        <w:t>A</w:t>
      </w:r>
      <w:r>
        <w:rPr>
          <w:rFonts w:cs="Arial"/>
          <w:snapToGrid/>
          <w:szCs w:val="24"/>
        </w:rPr>
        <w:t xml:space="preserve">dvisory </w:t>
      </w:r>
      <w:r w:rsidRPr="00B36AB5">
        <w:rPr>
          <w:rFonts w:cs="Arial"/>
          <w:snapToGrid/>
          <w:szCs w:val="24"/>
        </w:rPr>
        <w:t>C</w:t>
      </w:r>
      <w:r>
        <w:rPr>
          <w:rFonts w:cs="Arial"/>
          <w:snapToGrid/>
          <w:szCs w:val="24"/>
        </w:rPr>
        <w:t>ommittee</w:t>
      </w:r>
      <w:r w:rsidRPr="00B36AB5">
        <w:rPr>
          <w:rFonts w:cs="Arial"/>
          <w:snapToGrid/>
          <w:szCs w:val="24"/>
        </w:rPr>
        <w:t>, is to protect the safety of human beings, not animals.  Of course, in the early years when buildings collapsed and burned to due to inadequate knowledge and building practices, this was the case.  However, since then T</w:t>
      </w:r>
      <w:r>
        <w:rPr>
          <w:rFonts w:cs="Arial"/>
          <w:snapToGrid/>
          <w:szCs w:val="24"/>
        </w:rPr>
        <w:t xml:space="preserve">itle </w:t>
      </w:r>
      <w:r w:rsidRPr="00B36AB5">
        <w:rPr>
          <w:rFonts w:cs="Arial"/>
          <w:snapToGrid/>
          <w:szCs w:val="24"/>
        </w:rPr>
        <w:t xml:space="preserve">24 has expanded to include energy consumption and civil rights (access), and </w:t>
      </w:r>
      <w:r w:rsidR="00B76BEA">
        <w:rPr>
          <w:rFonts w:cs="Arial"/>
          <w:snapToGrid/>
          <w:szCs w:val="24"/>
        </w:rPr>
        <w:t>CALGreen</w:t>
      </w:r>
      <w:r w:rsidRPr="00B36AB5">
        <w:rPr>
          <w:rFonts w:cs="Arial"/>
          <w:snapToGrid/>
          <w:szCs w:val="24"/>
        </w:rPr>
        <w:t xml:space="preserve"> defines a Green Building as one that minimizes its impact on the environment, the occupants and the community.  It puts the environment front and center and recognizes that buildings can have a negative impact on biodiversity, including birds, that it has the authority to address.   </w:t>
      </w:r>
    </w:p>
    <w:p w14:paraId="146F4F14" w14:textId="4BA6DC6B" w:rsidR="00A22455" w:rsidRDefault="00A22455" w:rsidP="00A22455">
      <w:pPr>
        <w:widowControl/>
        <w:spacing w:before="100" w:beforeAutospacing="1" w:after="100" w:afterAutospacing="1"/>
        <w:rPr>
          <w:rFonts w:cs="Arial"/>
          <w:snapToGrid/>
          <w:szCs w:val="24"/>
        </w:rPr>
      </w:pPr>
      <w:r>
        <w:rPr>
          <w:rFonts w:cs="Arial"/>
          <w:szCs w:val="24"/>
        </w:rPr>
        <w:t xml:space="preserve">A legislative intervention as requested by the CAC would appear gratuitous given CBSC's authority for green building standards and </w:t>
      </w:r>
      <w:r w:rsidR="00B76BEA">
        <w:rPr>
          <w:rFonts w:cs="Arial"/>
          <w:szCs w:val="24"/>
        </w:rPr>
        <w:t>CALGreens</w:t>
      </w:r>
      <w:r>
        <w:rPr>
          <w:rFonts w:cs="Arial"/>
          <w:szCs w:val="24"/>
        </w:rPr>
        <w:t xml:space="preserve"> definition of a Green Building.  However, CBSC worked with nongovernmental organizations in spring and summer of 2020 to obtain legislative authority, but the pandemic restricted the legislative agenda to a minimum.  Lawmakers were unable to assist.    </w:t>
      </w:r>
    </w:p>
    <w:p w14:paraId="113D3E81" w14:textId="77777777" w:rsidR="007343FE" w:rsidRPr="007343FE" w:rsidRDefault="007343FE" w:rsidP="007343FE">
      <w:pPr>
        <w:keepNext/>
        <w:widowControl/>
        <w:spacing w:before="240"/>
        <w:outlineLvl w:val="1"/>
        <w:rPr>
          <w:b/>
        </w:rPr>
      </w:pPr>
      <w:r w:rsidRPr="007343FE">
        <w:rPr>
          <w:b/>
        </w:rPr>
        <w:t>TECHNICAL, THEORETICAL, AND EMPIRICAL STUDY, REPORT, OR SIMILAR DOCUMENTS</w:t>
      </w:r>
    </w:p>
    <w:p w14:paraId="759386C5" w14:textId="77777777" w:rsidR="007343FE" w:rsidRPr="007343FE" w:rsidRDefault="007343FE" w:rsidP="007343FE">
      <w:pPr>
        <w:widowControl/>
        <w:rPr>
          <w:rFonts w:cs="Arial"/>
          <w:szCs w:val="24"/>
        </w:rPr>
      </w:pPr>
      <w:r w:rsidRPr="007343FE">
        <w:rPr>
          <w:rFonts w:cs="Arial"/>
          <w:szCs w:val="24"/>
        </w:rPr>
        <w:t>Government Code Section 11346.2(b)(3) requires an identification of each technical, theoretical, and empirical study, report, or similar document, if any, upon which the agency relies in proposing the regulation(s).</w:t>
      </w:r>
    </w:p>
    <w:p w14:paraId="37A61E57" w14:textId="77777777" w:rsidR="007343FE" w:rsidRPr="007343FE" w:rsidRDefault="008A1A88" w:rsidP="007343FE">
      <w:pPr>
        <w:widowControl/>
        <w:spacing w:after="160"/>
        <w:rPr>
          <w:rFonts w:eastAsia="Calibri" w:cs="Arial"/>
          <w:snapToGrid/>
          <w:szCs w:val="24"/>
        </w:rPr>
      </w:pPr>
      <w:hyperlink r:id="rId9" w:history="1">
        <w:r w:rsidR="007343FE" w:rsidRPr="007343FE">
          <w:rPr>
            <w:color w:val="0000FF"/>
            <w:u w:val="single"/>
          </w:rPr>
          <w:t>California Legislative Information</w:t>
        </w:r>
      </w:hyperlink>
      <w:r w:rsidR="007343FE" w:rsidRPr="007343FE">
        <w:rPr>
          <w:rFonts w:ascii="Calibri" w:eastAsia="Calibri" w:hAnsi="Calibri"/>
          <w:snapToGrid/>
          <w:sz w:val="22"/>
          <w:szCs w:val="22"/>
        </w:rPr>
        <w:t xml:space="preserve">, </w:t>
      </w:r>
      <w:r w:rsidR="007343FE" w:rsidRPr="007343FE">
        <w:rPr>
          <w:rFonts w:eastAsia="Calibri" w:cs="Arial"/>
          <w:snapToGrid/>
          <w:szCs w:val="24"/>
        </w:rPr>
        <w:t>AB 35, AB 888, AB 1058, October 14, 2007</w:t>
      </w:r>
    </w:p>
    <w:p w14:paraId="7AE6C34C" w14:textId="77777777" w:rsidR="007343FE" w:rsidRPr="007343FE" w:rsidRDefault="007343FE" w:rsidP="007343FE">
      <w:pPr>
        <w:widowControl/>
        <w:spacing w:after="160"/>
        <w:rPr>
          <w:rFonts w:eastAsia="Calibri" w:cs="Arial"/>
          <w:snapToGrid/>
          <w:szCs w:val="24"/>
        </w:rPr>
      </w:pPr>
      <w:r w:rsidRPr="007343FE">
        <w:rPr>
          <w:rFonts w:eastAsia="Calibri" w:cs="Arial"/>
          <w:snapToGrid/>
          <w:szCs w:val="24"/>
        </w:rPr>
        <w:t>Health and Safety Code Section 18930.5(a), Stats 2013, Chapter 585, Sec. 2 (AB 341, Dickinson)</w:t>
      </w:r>
    </w:p>
    <w:p w14:paraId="01DF36B2" w14:textId="77777777" w:rsidR="007343FE" w:rsidRPr="007343FE" w:rsidRDefault="007343FE" w:rsidP="007343FE">
      <w:pPr>
        <w:widowControl/>
        <w:spacing w:after="160"/>
        <w:rPr>
          <w:rFonts w:eastAsia="Calibri" w:cs="Arial"/>
          <w:snapToGrid/>
          <w:szCs w:val="24"/>
        </w:rPr>
      </w:pPr>
      <w:r w:rsidRPr="007343FE">
        <w:rPr>
          <w:rFonts w:eastAsia="Calibri" w:cs="Arial"/>
          <w:snapToGrid/>
          <w:szCs w:val="24"/>
        </w:rPr>
        <w:lastRenderedPageBreak/>
        <w:t>Sheppard, Christine and Phillips, Glenn, Bird-Friendly Building Design, 2nd Ed. (The Plains; VA.)</w:t>
      </w:r>
    </w:p>
    <w:p w14:paraId="6B41F658" w14:textId="77777777" w:rsidR="007343FE" w:rsidRPr="007343FE" w:rsidRDefault="007343FE" w:rsidP="007343FE">
      <w:pPr>
        <w:widowControl/>
        <w:spacing w:after="160"/>
        <w:rPr>
          <w:rFonts w:eastAsia="Calibri" w:cs="Arial"/>
          <w:snapToGrid/>
          <w:szCs w:val="24"/>
        </w:rPr>
      </w:pPr>
      <w:r w:rsidRPr="007343FE">
        <w:rPr>
          <w:rFonts w:eastAsia="Calibri" w:cs="Arial"/>
          <w:snapToGrid/>
          <w:szCs w:val="24"/>
        </w:rPr>
        <w:t>American Bird Conservancy [ABC], 2015</w:t>
      </w:r>
    </w:p>
    <w:p w14:paraId="5C948A33" w14:textId="3CDB7C14" w:rsidR="007343FE" w:rsidRPr="007343FE" w:rsidRDefault="007343FE" w:rsidP="007343FE">
      <w:pPr>
        <w:widowControl/>
        <w:spacing w:after="160"/>
        <w:rPr>
          <w:rFonts w:eastAsia="Calibri" w:cs="Arial"/>
          <w:snapToGrid/>
          <w:szCs w:val="24"/>
        </w:rPr>
      </w:pPr>
      <w:r w:rsidRPr="007343FE">
        <w:rPr>
          <w:rFonts w:eastAsia="Calibri" w:cs="Arial"/>
          <w:snapToGrid/>
          <w:szCs w:val="24"/>
        </w:rPr>
        <w:t xml:space="preserve">Resource Guide for </w:t>
      </w:r>
      <w:r w:rsidR="003E2237">
        <w:rPr>
          <w:rFonts w:eastAsia="Calibri" w:cs="Arial"/>
          <w:snapToGrid/>
          <w:szCs w:val="24"/>
        </w:rPr>
        <w:t>Bird-friendly</w:t>
      </w:r>
      <w:r w:rsidRPr="007343FE">
        <w:rPr>
          <w:rFonts w:eastAsia="Calibri" w:cs="Arial"/>
          <w:snapToGrid/>
          <w:szCs w:val="24"/>
        </w:rPr>
        <w:t xml:space="preserve"> Building Design, 1st Edition. 2012, Portland, Oregon, Article/446308</w:t>
      </w:r>
    </w:p>
    <w:p w14:paraId="4986BD97" w14:textId="77777777" w:rsidR="007343FE" w:rsidRPr="007343FE" w:rsidRDefault="007343FE" w:rsidP="007343FE">
      <w:pPr>
        <w:widowControl/>
        <w:spacing w:after="160"/>
        <w:rPr>
          <w:rFonts w:eastAsia="Calibri" w:cs="Arial"/>
          <w:snapToGrid/>
          <w:szCs w:val="24"/>
        </w:rPr>
      </w:pPr>
      <w:r w:rsidRPr="007343FE">
        <w:rPr>
          <w:rFonts w:eastAsia="Calibri" w:cs="Arial"/>
          <w:snapToGrid/>
          <w:szCs w:val="24"/>
        </w:rPr>
        <w:t>Saylor Publications. 2014 Ed.</w:t>
      </w:r>
    </w:p>
    <w:p w14:paraId="51241562" w14:textId="77777777" w:rsidR="007343FE" w:rsidRPr="007343FE" w:rsidRDefault="007343FE" w:rsidP="007343FE">
      <w:pPr>
        <w:widowControl/>
        <w:spacing w:after="160"/>
        <w:ind w:left="180" w:hanging="180"/>
        <w:rPr>
          <w:rFonts w:eastAsia="Calibri" w:cs="Arial"/>
          <w:snapToGrid/>
          <w:szCs w:val="24"/>
        </w:rPr>
      </w:pPr>
      <w:r w:rsidRPr="007343FE">
        <w:rPr>
          <w:rFonts w:eastAsia="Calibri" w:cs="Arial"/>
          <w:snapToGrid/>
          <w:szCs w:val="24"/>
        </w:rPr>
        <w:t xml:space="preserve">Follow the Pacific Flyway in California State Parks, California Department of Parks and Recreation, </w:t>
      </w:r>
      <w:hyperlink r:id="rId10" w:anchor=":~:text=The%20Pacific%20Flyway%20is%20one,their%20annual%20north%2Dsouth%20migration." w:history="1">
        <w:r w:rsidRPr="007343FE">
          <w:rPr>
            <w:rFonts w:cs="Arial"/>
            <w:color w:val="0000FF"/>
            <w:szCs w:val="24"/>
            <w:u w:val="single"/>
          </w:rPr>
          <w:t>Pacific Flyway - Water Education Foundation</w:t>
        </w:r>
      </w:hyperlink>
      <w:r w:rsidRPr="007343FE">
        <w:rPr>
          <w:rFonts w:eastAsia="Calibri" w:cs="Arial"/>
          <w:snapToGrid/>
          <w:szCs w:val="24"/>
        </w:rPr>
        <w:t>, undated article</w:t>
      </w:r>
    </w:p>
    <w:p w14:paraId="70552E09" w14:textId="5AE67826" w:rsidR="007343FE" w:rsidRPr="007343FE" w:rsidRDefault="007343FE" w:rsidP="007343FE">
      <w:pPr>
        <w:widowControl/>
        <w:spacing w:after="160"/>
        <w:ind w:left="180" w:hanging="180"/>
        <w:rPr>
          <w:rFonts w:eastAsia="Calibri" w:cs="Arial"/>
          <w:snapToGrid/>
          <w:szCs w:val="24"/>
        </w:rPr>
      </w:pPr>
      <w:r w:rsidRPr="007343FE">
        <w:rPr>
          <w:rFonts w:eastAsia="Calibri" w:cs="Arial"/>
          <w:snapToGrid/>
          <w:szCs w:val="24"/>
        </w:rPr>
        <w:t xml:space="preserve">Bird Migration: Birds of the Pacific Flyway, </w:t>
      </w:r>
      <w:hyperlink r:id="rId11" w:history="1">
        <w:r w:rsidR="000421B0">
          <w:rPr>
            <w:rStyle w:val="Hyperlink"/>
          </w:rPr>
          <w:t>Bird Migration: Birds of the Pacific Flyway (perkypet.com)</w:t>
        </w:r>
      </w:hyperlink>
      <w:r w:rsidRPr="007343FE">
        <w:rPr>
          <w:rFonts w:eastAsia="Calibri" w:cs="Arial"/>
          <w:snapToGrid/>
          <w:szCs w:val="24"/>
        </w:rPr>
        <w:t>, undated article</w:t>
      </w:r>
    </w:p>
    <w:p w14:paraId="0ED3FC85" w14:textId="77777777" w:rsidR="007343FE" w:rsidRPr="007343FE" w:rsidRDefault="007343FE" w:rsidP="007343FE">
      <w:pPr>
        <w:widowControl/>
        <w:spacing w:after="160"/>
        <w:rPr>
          <w:rFonts w:eastAsia="Calibri" w:cs="Arial"/>
          <w:snapToGrid/>
          <w:szCs w:val="24"/>
        </w:rPr>
      </w:pPr>
      <w:r w:rsidRPr="007343FE">
        <w:rPr>
          <w:rFonts w:eastAsia="Calibri" w:cs="Arial"/>
          <w:snapToGrid/>
          <w:szCs w:val="24"/>
        </w:rPr>
        <w:t xml:space="preserve">CSA Bird-Friendly Building Design Standard, </w:t>
      </w:r>
      <w:hyperlink r:id="rId12" w:history="1">
        <w:r w:rsidRPr="007343FE">
          <w:rPr>
            <w:rFonts w:eastAsia="Calibri" w:cs="Arial"/>
            <w:snapToGrid/>
            <w:color w:val="0563C1"/>
            <w:szCs w:val="24"/>
            <w:u w:val="single"/>
          </w:rPr>
          <w:t>CSA Standard – BirdSafe</w:t>
        </w:r>
      </w:hyperlink>
    </w:p>
    <w:p w14:paraId="758B277F" w14:textId="77777777" w:rsidR="007343FE" w:rsidRPr="007343FE" w:rsidRDefault="007343FE" w:rsidP="007343FE">
      <w:pPr>
        <w:widowControl/>
        <w:spacing w:before="120"/>
        <w:rPr>
          <w:rFonts w:cs="Arial"/>
          <w:szCs w:val="24"/>
        </w:rPr>
      </w:pPr>
    </w:p>
    <w:p w14:paraId="76772147" w14:textId="77777777" w:rsidR="007343FE" w:rsidRPr="007343FE" w:rsidRDefault="007343FE" w:rsidP="007343FE">
      <w:pPr>
        <w:keepNext/>
        <w:widowControl/>
        <w:spacing w:before="240"/>
        <w:outlineLvl w:val="1"/>
        <w:rPr>
          <w:b/>
        </w:rPr>
      </w:pPr>
      <w:r w:rsidRPr="007343FE">
        <w:rPr>
          <w:b/>
        </w:rPr>
        <w:t>STATEMENT OF JUSTIFICATION FOR PRESCRIPTIVE STANDARDS</w:t>
      </w:r>
    </w:p>
    <w:p w14:paraId="5344A198" w14:textId="77777777" w:rsidR="007343FE" w:rsidRPr="007343FE" w:rsidRDefault="007343FE" w:rsidP="007343FE">
      <w:pPr>
        <w:widowControl/>
        <w:rPr>
          <w:rFonts w:cs="Arial"/>
          <w:szCs w:val="24"/>
        </w:rPr>
      </w:pPr>
      <w:r w:rsidRPr="007343FE">
        <w:rPr>
          <w:rFonts w:cs="Arial"/>
          <w:szCs w:val="24"/>
        </w:rPr>
        <w:t>Government Code Section 11346.2(b)(1) requires a statement of the reasons why an agency believes any mandates for specific technologies or equipment or prescriptive standards are required.</w:t>
      </w:r>
    </w:p>
    <w:p w14:paraId="0AF8275A" w14:textId="77777777" w:rsidR="007343FE" w:rsidRPr="007343FE" w:rsidRDefault="007343FE" w:rsidP="007343FE">
      <w:pPr>
        <w:widowControl/>
        <w:spacing w:before="120" w:after="0"/>
        <w:rPr>
          <w:rFonts w:cs="Arial"/>
          <w:szCs w:val="24"/>
        </w:rPr>
      </w:pPr>
      <w:r w:rsidRPr="007343FE">
        <w:rPr>
          <w:rFonts w:cs="Arial"/>
          <w:szCs w:val="24"/>
        </w:rPr>
        <w:t>The California Building Standards Code has historically been a mix of performance and prescriptive provisions and reference standards. The CALGreen code is no different, and wherever possible, a performance option is included to provide flexibility to the code user.</w:t>
      </w:r>
    </w:p>
    <w:p w14:paraId="6D0A6715" w14:textId="77777777" w:rsidR="007343FE" w:rsidRPr="007343FE" w:rsidRDefault="007343FE" w:rsidP="007343FE">
      <w:pPr>
        <w:keepNext/>
        <w:widowControl/>
        <w:spacing w:before="240"/>
        <w:outlineLvl w:val="1"/>
        <w:rPr>
          <w:b/>
        </w:rPr>
      </w:pPr>
      <w:r w:rsidRPr="007343FE">
        <w:rPr>
          <w:b/>
        </w:rPr>
        <w:t>CONSIDERATION OF REASONABLE ALTERNATIVES</w:t>
      </w:r>
    </w:p>
    <w:p w14:paraId="43218418" w14:textId="77777777" w:rsidR="007343FE" w:rsidRPr="007343FE" w:rsidRDefault="007343FE" w:rsidP="007343FE">
      <w:pPr>
        <w:widowControl/>
        <w:rPr>
          <w:rFonts w:cs="Arial"/>
          <w:szCs w:val="24"/>
        </w:rPr>
      </w:pPr>
      <w:r w:rsidRPr="007343FE">
        <w:rPr>
          <w:rFonts w:cs="Arial"/>
          <w:szCs w:val="24"/>
        </w:rPr>
        <w:t>Government Code Section 11346.2(b)(4)(A) requires a description of reasonable alternatives to the regulation and the agency’s reasons for rejecting those alternatives. In the case of a regulation that would mandate the use of specific technologies or equipment or prescribe specific action or procedures, the imposition of performance standards shall be considered as an alternate. It is not the intent of this paragraph to require the agency to artificially construct alternatives or describe unreasonable alternatives.</w:t>
      </w:r>
    </w:p>
    <w:bookmarkStart w:id="7" w:name="Text15"/>
    <w:p w14:paraId="77D5631C" w14:textId="77777777" w:rsidR="007343FE" w:rsidRPr="007343FE" w:rsidRDefault="007343FE" w:rsidP="007343FE">
      <w:pPr>
        <w:widowControl/>
        <w:spacing w:before="120"/>
        <w:rPr>
          <w:rFonts w:cs="Arial"/>
          <w:szCs w:val="24"/>
        </w:rPr>
      </w:pPr>
      <w:r w:rsidRPr="007343FE">
        <w:rPr>
          <w:rFonts w:cs="Arial"/>
          <w:szCs w:val="24"/>
          <w:highlight w:val="lightGray"/>
        </w:rPr>
        <w:fldChar w:fldCharType="begin">
          <w:ffData>
            <w:name w:val="Text15"/>
            <w:enabled/>
            <w:calcOnExit w:val="0"/>
            <w:textInput>
              <w:default w:val="[Describe reasonable alternatives, including alternatives proposed as less burdensome and equally effective in achieving the purposes of the regulation in a manner that ensures full compliance with statute, and reasons for rejecting those alternatives]"/>
              <w:format w:val="FIRST CAPITAL"/>
            </w:textInput>
          </w:ffData>
        </w:fldChar>
      </w:r>
      <w:r w:rsidRPr="007343FE">
        <w:rPr>
          <w:rFonts w:cs="Arial"/>
          <w:szCs w:val="24"/>
          <w:highlight w:val="lightGray"/>
        </w:rPr>
        <w:instrText xml:space="preserve"> FORMTEXT </w:instrText>
      </w:r>
      <w:r w:rsidRPr="007343FE">
        <w:rPr>
          <w:rFonts w:cs="Arial"/>
          <w:szCs w:val="24"/>
          <w:highlight w:val="lightGray"/>
        </w:rPr>
      </w:r>
      <w:r w:rsidRPr="007343FE">
        <w:rPr>
          <w:rFonts w:cs="Arial"/>
          <w:szCs w:val="24"/>
          <w:highlight w:val="lightGray"/>
        </w:rPr>
        <w:fldChar w:fldCharType="separate"/>
      </w:r>
      <w:r w:rsidRPr="007343FE">
        <w:rPr>
          <w:rFonts w:cs="Arial"/>
          <w:noProof/>
          <w:szCs w:val="24"/>
          <w:highlight w:val="lightGray"/>
        </w:rPr>
        <w:t>[Describe reasonable alternatives, including alternatives proposed as less burdensome and equally effective in achieving the purposes of the regulation in a manner that ensures full compliance with statute, and reasons for rejecting those alternatives]</w:t>
      </w:r>
      <w:r w:rsidRPr="007343FE">
        <w:rPr>
          <w:rFonts w:cs="Arial"/>
          <w:szCs w:val="24"/>
          <w:highlight w:val="lightGray"/>
        </w:rPr>
        <w:fldChar w:fldCharType="end"/>
      </w:r>
      <w:bookmarkEnd w:id="7"/>
    </w:p>
    <w:p w14:paraId="50481392" w14:textId="77777777" w:rsidR="007343FE" w:rsidRPr="007343FE" w:rsidRDefault="007343FE" w:rsidP="007343FE">
      <w:pPr>
        <w:keepNext/>
        <w:widowControl/>
        <w:spacing w:before="240"/>
        <w:outlineLvl w:val="1"/>
        <w:rPr>
          <w:b/>
        </w:rPr>
      </w:pPr>
      <w:r w:rsidRPr="007343FE">
        <w:rPr>
          <w:b/>
        </w:rPr>
        <w:t>REASONABLE ALTERNATIVES THE AGENCY HAS IDENTIFIED THAT WOULD LESSEN ANY ADVERSE IMPACT ON SMALL BUSINESS</w:t>
      </w:r>
    </w:p>
    <w:p w14:paraId="78239F2D" w14:textId="77777777" w:rsidR="007343FE" w:rsidRPr="007343FE" w:rsidRDefault="007343FE" w:rsidP="007343FE">
      <w:pPr>
        <w:rPr>
          <w:rFonts w:cs="Arial"/>
        </w:rPr>
      </w:pPr>
      <w:r w:rsidRPr="007343FE">
        <w:rPr>
          <w:rFonts w:cs="Arial"/>
        </w:rPr>
        <w:t>Government Code Section 11346.2(b)(4)(B) requires a description of any reasonable alternatives that have been identified or that have otherwise been identified and brought to the attention of the agency that would lessen any adverse impact on small business.</w:t>
      </w:r>
    </w:p>
    <w:bookmarkStart w:id="8" w:name="Text9"/>
    <w:p w14:paraId="099E8B12" w14:textId="77777777" w:rsidR="007343FE" w:rsidRPr="007343FE" w:rsidRDefault="007343FE" w:rsidP="007343FE">
      <w:pPr>
        <w:widowControl/>
        <w:spacing w:before="120"/>
        <w:rPr>
          <w:rFonts w:cs="Arial"/>
          <w:szCs w:val="24"/>
        </w:rPr>
      </w:pPr>
      <w:r w:rsidRPr="007343FE">
        <w:rPr>
          <w:rFonts w:cs="Arial"/>
          <w:szCs w:val="24"/>
          <w:highlight w:val="lightGray"/>
        </w:rPr>
        <w:fldChar w:fldCharType="begin">
          <w:ffData>
            <w:name w:val="Text9"/>
            <w:enabled/>
            <w:calcOnExit w:val="0"/>
            <w:textInput>
              <w:default w:val="[Describe reasonable alternatives and reasons for rejecting]"/>
            </w:textInput>
          </w:ffData>
        </w:fldChar>
      </w:r>
      <w:r w:rsidRPr="007343FE">
        <w:rPr>
          <w:rFonts w:cs="Arial"/>
          <w:szCs w:val="24"/>
          <w:highlight w:val="lightGray"/>
        </w:rPr>
        <w:instrText xml:space="preserve"> FORMTEXT </w:instrText>
      </w:r>
      <w:r w:rsidRPr="007343FE">
        <w:rPr>
          <w:rFonts w:cs="Arial"/>
          <w:szCs w:val="24"/>
          <w:highlight w:val="lightGray"/>
        </w:rPr>
      </w:r>
      <w:r w:rsidRPr="007343FE">
        <w:rPr>
          <w:rFonts w:cs="Arial"/>
          <w:szCs w:val="24"/>
          <w:highlight w:val="lightGray"/>
        </w:rPr>
        <w:fldChar w:fldCharType="separate"/>
      </w:r>
      <w:r w:rsidRPr="007343FE">
        <w:rPr>
          <w:rFonts w:cs="Arial"/>
          <w:noProof/>
          <w:szCs w:val="24"/>
          <w:highlight w:val="lightGray"/>
        </w:rPr>
        <w:t>[Describe reasonable alternatives and reasons for rejecting]</w:t>
      </w:r>
      <w:r w:rsidRPr="007343FE">
        <w:rPr>
          <w:rFonts w:cs="Arial"/>
          <w:szCs w:val="24"/>
          <w:highlight w:val="lightGray"/>
        </w:rPr>
        <w:fldChar w:fldCharType="end"/>
      </w:r>
      <w:bookmarkEnd w:id="8"/>
    </w:p>
    <w:p w14:paraId="2249DF9F" w14:textId="77777777" w:rsidR="007343FE" w:rsidRPr="007343FE" w:rsidRDefault="007343FE" w:rsidP="007343FE">
      <w:pPr>
        <w:keepNext/>
        <w:widowControl/>
        <w:spacing w:before="240"/>
        <w:outlineLvl w:val="1"/>
        <w:rPr>
          <w:b/>
        </w:rPr>
      </w:pPr>
      <w:r w:rsidRPr="007343FE">
        <w:rPr>
          <w:b/>
        </w:rPr>
        <w:lastRenderedPageBreak/>
        <w:t>FACTS, EVIDENCE, DOCUMENTS, TESTIMONY, OR OTHER EVIDENCE OF NO SIGNIFICANT ADVERSE IMPACT ON BUSINESS</w:t>
      </w:r>
    </w:p>
    <w:p w14:paraId="0714A571" w14:textId="77777777" w:rsidR="007343FE" w:rsidRPr="007343FE" w:rsidRDefault="007343FE" w:rsidP="007343FE">
      <w:pPr>
        <w:widowControl/>
        <w:rPr>
          <w:rFonts w:cs="Arial"/>
          <w:szCs w:val="24"/>
        </w:rPr>
      </w:pPr>
      <w:r w:rsidRPr="007343FE">
        <w:rPr>
          <w:rFonts w:cs="Arial"/>
          <w:szCs w:val="24"/>
        </w:rPr>
        <w:t>Government Code Section 11346.2(b)(5)(A) requires the facts, evidence, documents, testimony, or other evidence on which the agency relies to support an initial determination that the action will not have a significant adverse economic impact on business.</w:t>
      </w:r>
    </w:p>
    <w:bookmarkStart w:id="9" w:name="Text8"/>
    <w:p w14:paraId="3E1B88E3" w14:textId="77777777" w:rsidR="007343FE" w:rsidRPr="007343FE" w:rsidRDefault="007343FE" w:rsidP="007343FE">
      <w:pPr>
        <w:widowControl/>
        <w:spacing w:before="120"/>
        <w:rPr>
          <w:rFonts w:cs="Arial"/>
          <w:szCs w:val="24"/>
        </w:rPr>
      </w:pPr>
      <w:r w:rsidRPr="007343FE">
        <w:rPr>
          <w:rFonts w:cs="Arial"/>
          <w:szCs w:val="24"/>
          <w:highlight w:val="lightGray"/>
        </w:rPr>
        <w:fldChar w:fldCharType="begin">
          <w:ffData>
            <w:name w:val="Text8"/>
            <w:enabled/>
            <w:calcOnExit w:val="0"/>
            <w:textInput>
              <w:default w:val="[Describe the facts, evidence, documents, testimony or other evidence]"/>
            </w:textInput>
          </w:ffData>
        </w:fldChar>
      </w:r>
      <w:r w:rsidRPr="007343FE">
        <w:rPr>
          <w:rFonts w:cs="Arial"/>
          <w:szCs w:val="24"/>
          <w:highlight w:val="lightGray"/>
        </w:rPr>
        <w:instrText xml:space="preserve"> FORMTEXT </w:instrText>
      </w:r>
      <w:r w:rsidRPr="007343FE">
        <w:rPr>
          <w:rFonts w:cs="Arial"/>
          <w:szCs w:val="24"/>
          <w:highlight w:val="lightGray"/>
        </w:rPr>
      </w:r>
      <w:r w:rsidRPr="007343FE">
        <w:rPr>
          <w:rFonts w:cs="Arial"/>
          <w:szCs w:val="24"/>
          <w:highlight w:val="lightGray"/>
        </w:rPr>
        <w:fldChar w:fldCharType="separate"/>
      </w:r>
      <w:r w:rsidRPr="007343FE">
        <w:rPr>
          <w:rFonts w:cs="Arial"/>
          <w:noProof/>
          <w:szCs w:val="24"/>
          <w:highlight w:val="lightGray"/>
        </w:rPr>
        <w:t>[Describe the facts, evidence, documents, testimony or other evidence]</w:t>
      </w:r>
      <w:r w:rsidRPr="007343FE">
        <w:rPr>
          <w:rFonts w:cs="Arial"/>
          <w:szCs w:val="24"/>
          <w:highlight w:val="lightGray"/>
        </w:rPr>
        <w:fldChar w:fldCharType="end"/>
      </w:r>
      <w:bookmarkEnd w:id="9"/>
    </w:p>
    <w:p w14:paraId="415F4614" w14:textId="77777777" w:rsidR="007343FE" w:rsidRPr="007343FE" w:rsidRDefault="007343FE" w:rsidP="007343FE">
      <w:pPr>
        <w:keepNext/>
        <w:widowControl/>
        <w:spacing w:before="240"/>
        <w:outlineLvl w:val="1"/>
        <w:rPr>
          <w:b/>
          <w:snapToGrid/>
        </w:rPr>
      </w:pPr>
      <w:r w:rsidRPr="007343FE">
        <w:rPr>
          <w:b/>
          <w:snapToGrid/>
        </w:rPr>
        <w:t>ASSESSMENT OF EFFECT OF REGULATIONS UPON JOBS AND BUSINESS EXPANSION, ELIMINATION OR CREATION</w:t>
      </w:r>
    </w:p>
    <w:p w14:paraId="7F105064" w14:textId="77777777" w:rsidR="007343FE" w:rsidRPr="007343FE" w:rsidRDefault="007343FE" w:rsidP="007343FE">
      <w:pPr>
        <w:widowControl/>
        <w:snapToGrid w:val="0"/>
        <w:rPr>
          <w:rFonts w:cs="Arial"/>
          <w:snapToGrid/>
          <w:szCs w:val="24"/>
        </w:rPr>
      </w:pPr>
      <w:r w:rsidRPr="007343FE">
        <w:rPr>
          <w:rFonts w:cs="Arial"/>
          <w:snapToGrid/>
          <w:szCs w:val="24"/>
        </w:rPr>
        <w:t>Government Code Sections 11346.3(b)(1) and 11346.5(a)(10)</w:t>
      </w:r>
    </w:p>
    <w:p w14:paraId="2FE91872" w14:textId="77777777" w:rsidR="007343FE" w:rsidRPr="007343FE" w:rsidRDefault="007343FE" w:rsidP="007343FE">
      <w:pPr>
        <w:widowControl/>
        <w:snapToGrid w:val="0"/>
        <w:rPr>
          <w:rFonts w:cs="Arial"/>
          <w:snapToGrid/>
          <w:szCs w:val="24"/>
        </w:rPr>
      </w:pPr>
      <w:r w:rsidRPr="007343FE">
        <w:rPr>
          <w:rFonts w:cs="Arial"/>
          <w:snapToGrid/>
          <w:szCs w:val="24"/>
          <w:highlight w:val="lightGray"/>
        </w:rPr>
        <w:fldChar w:fldCharType="begin">
          <w:ffData>
            <w:name w:val="Text42"/>
            <w:enabled/>
            <w:calcOnExit w:val="0"/>
            <w:textInput>
              <w:default w:val="[STATE AGENCY NAME]"/>
            </w:textInput>
          </w:ffData>
        </w:fldChar>
      </w:r>
      <w:bookmarkStart w:id="10" w:name="Text42"/>
      <w:r w:rsidRPr="007343FE">
        <w:rPr>
          <w:rFonts w:cs="Arial"/>
          <w:snapToGrid/>
          <w:szCs w:val="24"/>
          <w:highlight w:val="lightGray"/>
        </w:rPr>
        <w:instrText xml:space="preserve"> FORMTEXT </w:instrText>
      </w:r>
      <w:r w:rsidRPr="007343FE">
        <w:rPr>
          <w:rFonts w:cs="Arial"/>
          <w:snapToGrid/>
          <w:szCs w:val="24"/>
          <w:highlight w:val="lightGray"/>
        </w:rPr>
      </w:r>
      <w:r w:rsidRPr="007343FE">
        <w:rPr>
          <w:rFonts w:cs="Arial"/>
          <w:snapToGrid/>
          <w:szCs w:val="24"/>
          <w:highlight w:val="lightGray"/>
        </w:rPr>
        <w:fldChar w:fldCharType="separate"/>
      </w:r>
      <w:r w:rsidRPr="007343FE">
        <w:rPr>
          <w:rFonts w:cs="Arial"/>
          <w:noProof/>
          <w:snapToGrid/>
          <w:szCs w:val="24"/>
          <w:highlight w:val="lightGray"/>
        </w:rPr>
        <w:t>[STATE AGENCY NAME]</w:t>
      </w:r>
      <w:r w:rsidRPr="007343FE">
        <w:rPr>
          <w:rFonts w:cs="Arial"/>
          <w:snapToGrid/>
          <w:szCs w:val="24"/>
          <w:highlight w:val="lightGray"/>
        </w:rPr>
        <w:fldChar w:fldCharType="end"/>
      </w:r>
      <w:bookmarkEnd w:id="10"/>
      <w:r w:rsidRPr="007343FE">
        <w:rPr>
          <w:rFonts w:cs="Arial"/>
          <w:snapToGrid/>
          <w:szCs w:val="24"/>
        </w:rPr>
        <w:t xml:space="preserve"> has assessed whether and to what extent this proposal will affect the following:</w:t>
      </w:r>
    </w:p>
    <w:p w14:paraId="1C5B9AAB" w14:textId="77777777" w:rsidR="007343FE" w:rsidRPr="007343FE" w:rsidRDefault="007343FE" w:rsidP="007343FE">
      <w:pPr>
        <w:widowControl/>
        <w:numPr>
          <w:ilvl w:val="0"/>
          <w:numId w:val="20"/>
        </w:numPr>
        <w:snapToGrid w:val="0"/>
        <w:spacing w:before="120"/>
        <w:ind w:left="1080"/>
        <w:rPr>
          <w:rFonts w:cs="Arial"/>
          <w:snapToGrid/>
          <w:szCs w:val="24"/>
        </w:rPr>
      </w:pPr>
      <w:r w:rsidRPr="007343FE">
        <w:rPr>
          <w:rFonts w:cs="Arial"/>
          <w:b/>
          <w:bCs/>
          <w:snapToGrid/>
          <w:szCs w:val="24"/>
        </w:rPr>
        <w:t>The creation or elimination of jobs within the State of California.</w:t>
      </w:r>
      <w:r w:rsidRPr="007343FE">
        <w:rPr>
          <w:rFonts w:cs="Arial"/>
          <w:snapToGrid/>
          <w:szCs w:val="24"/>
        </w:rPr>
        <w:br/>
      </w:r>
      <w:r w:rsidRPr="007343FE">
        <w:rPr>
          <w:rFonts w:cs="Arial"/>
          <w:snapToGrid/>
          <w:szCs w:val="24"/>
          <w:highlight w:val="lightGray"/>
        </w:rPr>
        <w:fldChar w:fldCharType="begin">
          <w:ffData>
            <w:name w:val="Text67"/>
            <w:enabled/>
            <w:calcOnExit w:val="0"/>
            <w:textInput>
              <w:default w:val="[Insert statement]"/>
            </w:textInput>
          </w:ffData>
        </w:fldChar>
      </w:r>
      <w:bookmarkStart w:id="11" w:name="Text67"/>
      <w:r w:rsidRPr="007343FE">
        <w:rPr>
          <w:rFonts w:cs="Arial"/>
          <w:snapToGrid/>
          <w:szCs w:val="24"/>
          <w:highlight w:val="lightGray"/>
        </w:rPr>
        <w:instrText xml:space="preserve"> FORMTEXT </w:instrText>
      </w:r>
      <w:r w:rsidRPr="007343FE">
        <w:rPr>
          <w:rFonts w:cs="Arial"/>
          <w:snapToGrid/>
          <w:szCs w:val="24"/>
          <w:highlight w:val="lightGray"/>
        </w:rPr>
      </w:r>
      <w:r w:rsidRPr="007343FE">
        <w:rPr>
          <w:rFonts w:cs="Arial"/>
          <w:snapToGrid/>
          <w:szCs w:val="24"/>
          <w:highlight w:val="lightGray"/>
        </w:rPr>
        <w:fldChar w:fldCharType="separate"/>
      </w:r>
      <w:r w:rsidRPr="007343FE">
        <w:rPr>
          <w:rFonts w:cs="Arial"/>
          <w:noProof/>
          <w:snapToGrid/>
          <w:szCs w:val="24"/>
          <w:highlight w:val="lightGray"/>
        </w:rPr>
        <w:t>[Insert statement]</w:t>
      </w:r>
      <w:r w:rsidRPr="007343FE">
        <w:rPr>
          <w:rFonts w:cs="Arial"/>
          <w:snapToGrid/>
          <w:szCs w:val="24"/>
          <w:highlight w:val="lightGray"/>
        </w:rPr>
        <w:fldChar w:fldCharType="end"/>
      </w:r>
      <w:bookmarkEnd w:id="11"/>
    </w:p>
    <w:p w14:paraId="01495004" w14:textId="77777777" w:rsidR="007343FE" w:rsidRPr="007343FE" w:rsidRDefault="007343FE" w:rsidP="007343FE">
      <w:pPr>
        <w:widowControl/>
        <w:numPr>
          <w:ilvl w:val="0"/>
          <w:numId w:val="20"/>
        </w:numPr>
        <w:snapToGrid w:val="0"/>
        <w:spacing w:before="120"/>
        <w:ind w:left="1080"/>
        <w:rPr>
          <w:rFonts w:cs="Arial"/>
          <w:snapToGrid/>
          <w:szCs w:val="24"/>
        </w:rPr>
      </w:pPr>
      <w:r w:rsidRPr="007343FE">
        <w:rPr>
          <w:rFonts w:cs="Arial"/>
          <w:b/>
          <w:bCs/>
          <w:snapToGrid/>
          <w:szCs w:val="24"/>
        </w:rPr>
        <w:t>The creation of new businesses or the elimination of existing businesses within the State of California.</w:t>
      </w:r>
      <w:r w:rsidRPr="007343FE">
        <w:rPr>
          <w:rFonts w:cs="Arial"/>
          <w:snapToGrid/>
          <w:szCs w:val="24"/>
        </w:rPr>
        <w:br/>
      </w:r>
      <w:r w:rsidRPr="007343FE">
        <w:rPr>
          <w:rFonts w:cs="Arial"/>
          <w:snapToGrid/>
          <w:szCs w:val="24"/>
          <w:highlight w:val="lightGray"/>
        </w:rPr>
        <w:fldChar w:fldCharType="begin">
          <w:ffData>
            <w:name w:val="Text69"/>
            <w:enabled/>
            <w:calcOnExit w:val="0"/>
            <w:textInput>
              <w:default w:val="[Insert statement]"/>
            </w:textInput>
          </w:ffData>
        </w:fldChar>
      </w:r>
      <w:r w:rsidRPr="007343FE">
        <w:rPr>
          <w:rFonts w:cs="Arial"/>
          <w:snapToGrid/>
          <w:szCs w:val="24"/>
          <w:highlight w:val="lightGray"/>
        </w:rPr>
        <w:instrText xml:space="preserve"> FORMTEXT </w:instrText>
      </w:r>
      <w:r w:rsidRPr="007343FE">
        <w:rPr>
          <w:rFonts w:cs="Arial"/>
          <w:snapToGrid/>
          <w:szCs w:val="24"/>
          <w:highlight w:val="lightGray"/>
        </w:rPr>
      </w:r>
      <w:r w:rsidRPr="007343FE">
        <w:rPr>
          <w:rFonts w:cs="Arial"/>
          <w:snapToGrid/>
          <w:szCs w:val="24"/>
          <w:highlight w:val="lightGray"/>
        </w:rPr>
        <w:fldChar w:fldCharType="separate"/>
      </w:r>
      <w:r w:rsidRPr="007343FE">
        <w:rPr>
          <w:rFonts w:cs="Arial"/>
          <w:noProof/>
          <w:snapToGrid/>
          <w:szCs w:val="24"/>
          <w:highlight w:val="lightGray"/>
        </w:rPr>
        <w:t>[Insert statement]</w:t>
      </w:r>
      <w:r w:rsidRPr="007343FE">
        <w:rPr>
          <w:rFonts w:cs="Arial"/>
          <w:snapToGrid/>
          <w:szCs w:val="24"/>
          <w:highlight w:val="lightGray"/>
        </w:rPr>
        <w:fldChar w:fldCharType="end"/>
      </w:r>
    </w:p>
    <w:p w14:paraId="748F5E46" w14:textId="77777777" w:rsidR="007343FE" w:rsidRPr="007343FE" w:rsidRDefault="007343FE" w:rsidP="007343FE">
      <w:pPr>
        <w:widowControl/>
        <w:numPr>
          <w:ilvl w:val="0"/>
          <w:numId w:val="20"/>
        </w:numPr>
        <w:snapToGrid w:val="0"/>
        <w:spacing w:before="120"/>
        <w:ind w:left="1080"/>
        <w:rPr>
          <w:rFonts w:cs="Arial"/>
          <w:snapToGrid/>
          <w:szCs w:val="24"/>
        </w:rPr>
      </w:pPr>
      <w:r w:rsidRPr="007343FE">
        <w:rPr>
          <w:rFonts w:cs="Arial"/>
          <w:b/>
          <w:bCs/>
          <w:snapToGrid/>
          <w:szCs w:val="24"/>
        </w:rPr>
        <w:t>The expansion of businesses currently doing business within the State of California.</w:t>
      </w:r>
      <w:r w:rsidRPr="007343FE">
        <w:rPr>
          <w:rFonts w:cs="Arial"/>
          <w:snapToGrid/>
          <w:szCs w:val="24"/>
        </w:rPr>
        <w:br/>
      </w:r>
      <w:r w:rsidRPr="007343FE">
        <w:rPr>
          <w:rFonts w:cs="Arial"/>
          <w:snapToGrid/>
          <w:szCs w:val="24"/>
          <w:highlight w:val="lightGray"/>
        </w:rPr>
        <w:fldChar w:fldCharType="begin">
          <w:ffData>
            <w:name w:val="Text69"/>
            <w:enabled/>
            <w:calcOnExit w:val="0"/>
            <w:textInput>
              <w:default w:val="[Insert statement]"/>
            </w:textInput>
          </w:ffData>
        </w:fldChar>
      </w:r>
      <w:bookmarkStart w:id="12" w:name="Text69"/>
      <w:r w:rsidRPr="007343FE">
        <w:rPr>
          <w:rFonts w:cs="Arial"/>
          <w:snapToGrid/>
          <w:szCs w:val="24"/>
          <w:highlight w:val="lightGray"/>
        </w:rPr>
        <w:instrText xml:space="preserve"> FORMTEXT </w:instrText>
      </w:r>
      <w:r w:rsidRPr="007343FE">
        <w:rPr>
          <w:rFonts w:cs="Arial"/>
          <w:snapToGrid/>
          <w:szCs w:val="24"/>
          <w:highlight w:val="lightGray"/>
        </w:rPr>
      </w:r>
      <w:r w:rsidRPr="007343FE">
        <w:rPr>
          <w:rFonts w:cs="Arial"/>
          <w:snapToGrid/>
          <w:szCs w:val="24"/>
          <w:highlight w:val="lightGray"/>
        </w:rPr>
        <w:fldChar w:fldCharType="separate"/>
      </w:r>
      <w:r w:rsidRPr="007343FE">
        <w:rPr>
          <w:rFonts w:cs="Arial"/>
          <w:noProof/>
          <w:snapToGrid/>
          <w:szCs w:val="24"/>
          <w:highlight w:val="lightGray"/>
        </w:rPr>
        <w:t>[Insert statement]</w:t>
      </w:r>
      <w:r w:rsidRPr="007343FE">
        <w:rPr>
          <w:rFonts w:cs="Arial"/>
          <w:snapToGrid/>
          <w:szCs w:val="24"/>
          <w:highlight w:val="lightGray"/>
        </w:rPr>
        <w:fldChar w:fldCharType="end"/>
      </w:r>
      <w:bookmarkEnd w:id="12"/>
    </w:p>
    <w:p w14:paraId="3B20A5CF" w14:textId="77777777" w:rsidR="007343FE" w:rsidRPr="007343FE" w:rsidRDefault="007343FE" w:rsidP="007343FE">
      <w:pPr>
        <w:widowControl/>
        <w:numPr>
          <w:ilvl w:val="0"/>
          <w:numId w:val="20"/>
        </w:numPr>
        <w:snapToGrid w:val="0"/>
        <w:spacing w:before="120"/>
        <w:ind w:left="1080"/>
        <w:rPr>
          <w:rFonts w:cs="Arial"/>
          <w:snapToGrid/>
          <w:szCs w:val="24"/>
        </w:rPr>
      </w:pPr>
      <w:r w:rsidRPr="007343FE">
        <w:rPr>
          <w:rFonts w:cs="Arial"/>
          <w:b/>
          <w:bCs/>
          <w:snapToGrid/>
          <w:szCs w:val="24"/>
        </w:rPr>
        <w:t>The benefits of the regulation to the health and welfare of California residents, worker safety, and the state’s environment.</w:t>
      </w:r>
      <w:r w:rsidRPr="007343FE">
        <w:rPr>
          <w:rFonts w:cs="Arial"/>
          <w:snapToGrid/>
          <w:szCs w:val="24"/>
        </w:rPr>
        <w:br/>
      </w:r>
      <w:r w:rsidRPr="007343FE">
        <w:rPr>
          <w:rFonts w:cs="Arial"/>
          <w:snapToGrid/>
          <w:szCs w:val="24"/>
          <w:highlight w:val="lightGray"/>
        </w:rPr>
        <w:fldChar w:fldCharType="begin">
          <w:ffData>
            <w:name w:val="Text69"/>
            <w:enabled/>
            <w:calcOnExit w:val="0"/>
            <w:textInput>
              <w:default w:val="[Insert statement]"/>
            </w:textInput>
          </w:ffData>
        </w:fldChar>
      </w:r>
      <w:r w:rsidRPr="007343FE">
        <w:rPr>
          <w:rFonts w:cs="Arial"/>
          <w:snapToGrid/>
          <w:szCs w:val="24"/>
          <w:highlight w:val="lightGray"/>
        </w:rPr>
        <w:instrText xml:space="preserve"> FORMTEXT </w:instrText>
      </w:r>
      <w:r w:rsidRPr="007343FE">
        <w:rPr>
          <w:rFonts w:cs="Arial"/>
          <w:snapToGrid/>
          <w:szCs w:val="24"/>
          <w:highlight w:val="lightGray"/>
        </w:rPr>
      </w:r>
      <w:r w:rsidRPr="007343FE">
        <w:rPr>
          <w:rFonts w:cs="Arial"/>
          <w:snapToGrid/>
          <w:szCs w:val="24"/>
          <w:highlight w:val="lightGray"/>
        </w:rPr>
        <w:fldChar w:fldCharType="separate"/>
      </w:r>
      <w:r w:rsidRPr="007343FE">
        <w:rPr>
          <w:rFonts w:cs="Arial"/>
          <w:noProof/>
          <w:snapToGrid/>
          <w:szCs w:val="24"/>
          <w:highlight w:val="lightGray"/>
        </w:rPr>
        <w:t>[Insert statement]</w:t>
      </w:r>
      <w:r w:rsidRPr="007343FE">
        <w:rPr>
          <w:rFonts w:cs="Arial"/>
          <w:snapToGrid/>
          <w:szCs w:val="24"/>
          <w:highlight w:val="lightGray"/>
        </w:rPr>
        <w:fldChar w:fldCharType="end"/>
      </w:r>
    </w:p>
    <w:p w14:paraId="6E85B74F" w14:textId="77777777" w:rsidR="007343FE" w:rsidRPr="007343FE" w:rsidRDefault="007343FE" w:rsidP="007343FE">
      <w:pPr>
        <w:keepNext/>
        <w:widowControl/>
        <w:spacing w:before="240"/>
        <w:outlineLvl w:val="1"/>
        <w:rPr>
          <w:b/>
        </w:rPr>
      </w:pPr>
      <w:r w:rsidRPr="007343FE">
        <w:rPr>
          <w:b/>
        </w:rPr>
        <w:t xml:space="preserve">ESTIMATED COST OF COMPLIANCE, ESTIMATED POTENTIAL BENEFITS, AND RELATED ASSUMPTIONS USED FOR BUILDING STANDARDS </w:t>
      </w:r>
    </w:p>
    <w:p w14:paraId="1AD64BFC" w14:textId="77777777" w:rsidR="007343FE" w:rsidRPr="007343FE" w:rsidRDefault="007343FE" w:rsidP="007343FE">
      <w:pPr>
        <w:widowControl/>
        <w:rPr>
          <w:rFonts w:cs="Arial"/>
          <w:szCs w:val="24"/>
        </w:rPr>
      </w:pPr>
      <w:r w:rsidRPr="007343FE">
        <w:rPr>
          <w:rFonts w:cs="Arial"/>
          <w:szCs w:val="24"/>
        </w:rPr>
        <w:t>Government Code Section 11346.2(b)(5)(B)(i) states if a proposed regulation is a building standard, the initial statement of reasons shall include the estimated cost of compliance, the estimated potential benefits, and the related assumptions used to determine the estimates.</w:t>
      </w:r>
    </w:p>
    <w:p w14:paraId="2A2DC6CF" w14:textId="77777777" w:rsidR="007343FE" w:rsidRPr="007343FE" w:rsidRDefault="007343FE" w:rsidP="007343FE">
      <w:pPr>
        <w:widowControl/>
        <w:spacing w:before="120"/>
        <w:rPr>
          <w:rFonts w:cs="Arial"/>
          <w:szCs w:val="24"/>
        </w:rPr>
      </w:pPr>
      <w:r w:rsidRPr="007343FE">
        <w:rPr>
          <w:rFonts w:cs="Arial"/>
          <w:szCs w:val="24"/>
          <w:highlight w:val="lightGray"/>
        </w:rPr>
        <w:fldChar w:fldCharType="begin">
          <w:ffData>
            <w:name w:val=""/>
            <w:enabled/>
            <w:calcOnExit w:val="0"/>
            <w:textInput>
              <w:default w:val="[State estimated cost of compliance, potential benefits, and related assumptions]"/>
            </w:textInput>
          </w:ffData>
        </w:fldChar>
      </w:r>
      <w:r w:rsidRPr="007343FE">
        <w:rPr>
          <w:rFonts w:cs="Arial"/>
          <w:szCs w:val="24"/>
          <w:highlight w:val="lightGray"/>
        </w:rPr>
        <w:instrText xml:space="preserve"> FORMTEXT </w:instrText>
      </w:r>
      <w:r w:rsidRPr="007343FE">
        <w:rPr>
          <w:rFonts w:cs="Arial"/>
          <w:szCs w:val="24"/>
          <w:highlight w:val="lightGray"/>
        </w:rPr>
      </w:r>
      <w:r w:rsidRPr="007343FE">
        <w:rPr>
          <w:rFonts w:cs="Arial"/>
          <w:szCs w:val="24"/>
          <w:highlight w:val="lightGray"/>
        </w:rPr>
        <w:fldChar w:fldCharType="separate"/>
      </w:r>
      <w:r w:rsidRPr="007343FE">
        <w:rPr>
          <w:rFonts w:cs="Arial"/>
          <w:noProof/>
          <w:szCs w:val="24"/>
          <w:highlight w:val="lightGray"/>
        </w:rPr>
        <w:t>[State estimated cost of compliance, potential benefits, and related assumptions]</w:t>
      </w:r>
      <w:r w:rsidRPr="007343FE">
        <w:rPr>
          <w:rFonts w:cs="Arial"/>
          <w:szCs w:val="24"/>
          <w:highlight w:val="lightGray"/>
        </w:rPr>
        <w:fldChar w:fldCharType="end"/>
      </w:r>
    </w:p>
    <w:p w14:paraId="3930B8E2" w14:textId="77777777" w:rsidR="007343FE" w:rsidRPr="007343FE" w:rsidRDefault="007343FE" w:rsidP="007343FE">
      <w:pPr>
        <w:keepNext/>
        <w:widowControl/>
        <w:spacing w:before="240"/>
        <w:outlineLvl w:val="1"/>
        <w:rPr>
          <w:b/>
        </w:rPr>
      </w:pPr>
      <w:r w:rsidRPr="007343FE">
        <w:rPr>
          <w:b/>
        </w:rPr>
        <w:t xml:space="preserve">DUPLICATION OR CONFLICTS WITH FEDERAL REGULATIONS </w:t>
      </w:r>
    </w:p>
    <w:p w14:paraId="1D318D19" w14:textId="4ABD4B88" w:rsidR="007343FE" w:rsidRDefault="007343FE" w:rsidP="007343FE">
      <w:pPr>
        <w:rPr>
          <w:rFonts w:cs="Arial"/>
        </w:rPr>
      </w:pPr>
      <w:r w:rsidRPr="007343FE">
        <w:rPr>
          <w:rFonts w:cs="Arial"/>
        </w:rPr>
        <w:t>Government Code Section 11346.2(b)(6) requires a department, board, or commission within the Environmental Protection Agency, the Resources Agency, or the Office of the State Fire Marshal to describe its efforts, in connection with a proposed rulemaking action, to avoid unnecessary duplication or conflicts with federal regulations contained in the Code of Federal Regulations addressing the same issues. These agencies may adopt regulations different from these federal regulations upon a finding of one or more of the following justifications: (A) The differing state regulations are authorized by law and/or (B) The cost of differing state regulations is justified by the benefit to human health, public safety, public welfare, or the environment.</w:t>
      </w:r>
    </w:p>
    <w:p w14:paraId="5B07840F" w14:textId="77777777" w:rsidR="000C3CE5" w:rsidRPr="007343FE" w:rsidRDefault="000C3CE5" w:rsidP="007343FE">
      <w:pPr>
        <w:rPr>
          <w:rFonts w:cs="Arial"/>
          <w:b/>
        </w:rPr>
      </w:pPr>
    </w:p>
    <w:bookmarkStart w:id="13" w:name="Text10"/>
    <w:p w14:paraId="10FEA724" w14:textId="77777777" w:rsidR="007343FE" w:rsidRPr="007343FE" w:rsidRDefault="007343FE" w:rsidP="007343FE">
      <w:pPr>
        <w:spacing w:before="120"/>
        <w:rPr>
          <w:rFonts w:cs="Arial"/>
          <w:szCs w:val="24"/>
        </w:rPr>
      </w:pPr>
      <w:r w:rsidRPr="007343FE">
        <w:rPr>
          <w:rFonts w:cs="Arial"/>
          <w:szCs w:val="24"/>
          <w:highlight w:val="lightGray"/>
        </w:rPr>
        <w:fldChar w:fldCharType="begin">
          <w:ffData>
            <w:name w:val="Text10"/>
            <w:enabled/>
            <w:calcOnExit w:val="0"/>
            <w:textInput>
              <w:default w:val="[Describe efforts, if applicable]"/>
            </w:textInput>
          </w:ffData>
        </w:fldChar>
      </w:r>
      <w:r w:rsidRPr="007343FE">
        <w:rPr>
          <w:rFonts w:cs="Arial"/>
          <w:szCs w:val="24"/>
          <w:highlight w:val="lightGray"/>
        </w:rPr>
        <w:instrText xml:space="preserve"> FORMTEXT </w:instrText>
      </w:r>
      <w:r w:rsidRPr="007343FE">
        <w:rPr>
          <w:rFonts w:cs="Arial"/>
          <w:szCs w:val="24"/>
          <w:highlight w:val="lightGray"/>
        </w:rPr>
      </w:r>
      <w:r w:rsidRPr="007343FE">
        <w:rPr>
          <w:rFonts w:cs="Arial"/>
          <w:szCs w:val="24"/>
          <w:highlight w:val="lightGray"/>
        </w:rPr>
        <w:fldChar w:fldCharType="separate"/>
      </w:r>
      <w:r w:rsidRPr="007343FE">
        <w:rPr>
          <w:rFonts w:cs="Arial"/>
          <w:noProof/>
          <w:szCs w:val="24"/>
          <w:highlight w:val="lightGray"/>
        </w:rPr>
        <w:t>[Describe efforts, if applicable]</w:t>
      </w:r>
      <w:r w:rsidRPr="007343FE">
        <w:rPr>
          <w:rFonts w:cs="Arial"/>
          <w:szCs w:val="24"/>
          <w:highlight w:val="lightGray"/>
        </w:rPr>
        <w:fldChar w:fldCharType="end"/>
      </w:r>
      <w:bookmarkEnd w:id="13"/>
    </w:p>
    <w:p w14:paraId="145EC641" w14:textId="77777777" w:rsidR="007343FE" w:rsidRPr="007343FE" w:rsidRDefault="007343FE" w:rsidP="007343FE">
      <w:pPr>
        <w:spacing w:before="120" w:after="240"/>
        <w:rPr>
          <w:rFonts w:cs="Arial"/>
          <w:szCs w:val="24"/>
        </w:rPr>
      </w:pPr>
    </w:p>
    <w:p w14:paraId="2A4DE4B9" w14:textId="77777777" w:rsidR="00A54265" w:rsidRPr="00AD67B3" w:rsidRDefault="00A54265" w:rsidP="002F5C0F">
      <w:pPr>
        <w:spacing w:before="120"/>
        <w:rPr>
          <w:rFonts w:cs="Arial"/>
        </w:rPr>
      </w:pPr>
    </w:p>
    <w:sectPr w:rsidR="00A54265" w:rsidRPr="00AD67B3" w:rsidSect="00957E07">
      <w:headerReference w:type="default" r:id="rId13"/>
      <w:footerReference w:type="default" r:id="rId14"/>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970E" w14:textId="77777777" w:rsidR="00BD6A83" w:rsidRDefault="00BD6A83">
      <w:r>
        <w:separator/>
      </w:r>
    </w:p>
  </w:endnote>
  <w:endnote w:type="continuationSeparator" w:id="0">
    <w:p w14:paraId="5EC8985D" w14:textId="77777777" w:rsidR="00BD6A83" w:rsidRDefault="00BD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CC47474"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CC4A18">
      <w:rPr>
        <w:rFonts w:cs="Arial"/>
        <w:sz w:val="16"/>
      </w:rPr>
      <w:t xml:space="preserve">May </w:t>
    </w:r>
    <w:r w:rsidR="000421B0">
      <w:rPr>
        <w:rFonts w:cs="Arial"/>
        <w:sz w:val="16"/>
      </w:rPr>
      <w:t>2</w:t>
    </w:r>
    <w:r w:rsidR="00DA12F7">
      <w:rPr>
        <w:rFonts w:cs="Arial"/>
        <w:sz w:val="16"/>
      </w:rPr>
      <w:t>3</w:t>
    </w:r>
    <w:r w:rsidR="00CC4A18">
      <w:rPr>
        <w:rFonts w:cs="Arial"/>
        <w:sz w:val="16"/>
      </w:rPr>
      <w:t>, 2022</w:t>
    </w:r>
  </w:p>
  <w:p w14:paraId="166C3041" w14:textId="0BEF7D03" w:rsidR="0067477E" w:rsidRDefault="00CC4A18" w:rsidP="002F5C0F">
    <w:pPr>
      <w:pStyle w:val="Footer"/>
      <w:tabs>
        <w:tab w:val="clear" w:pos="4320"/>
        <w:tab w:val="clear" w:pos="8640"/>
        <w:tab w:val="center" w:pos="5040"/>
        <w:tab w:val="right" w:pos="9180"/>
      </w:tabs>
      <w:spacing w:after="0"/>
      <w:ind w:left="108"/>
      <w:rPr>
        <w:sz w:val="16"/>
      </w:rPr>
    </w:pPr>
    <w:r>
      <w:rPr>
        <w:rFonts w:cs="Arial"/>
        <w:sz w:val="16"/>
      </w:rPr>
      <w:t>BSC xx/22</w:t>
    </w:r>
    <w:r w:rsidR="0067477E" w:rsidRPr="00B70204">
      <w:rPr>
        <w:rFonts w:cs="Arial"/>
        <w:sz w:val="16"/>
      </w:rPr>
      <w:t xml:space="preserve"> - Part</w:t>
    </w:r>
    <w:r w:rsidR="00830ABA">
      <w:rPr>
        <w:rFonts w:cs="Arial"/>
        <w:sz w:val="16"/>
      </w:rPr>
      <w:t xml:space="preserve"> </w:t>
    </w:r>
    <w:r>
      <w:rPr>
        <w:rFonts w:cs="Arial"/>
        <w:sz w:val="16"/>
      </w:rPr>
      <w:t>11</w:t>
    </w:r>
    <w:r w:rsidR="0067477E" w:rsidRPr="00B70204">
      <w:rPr>
        <w:rFonts w:cs="Arial"/>
        <w:sz w:val="16"/>
      </w:rPr>
      <w:t xml:space="preserve"> -</w:t>
    </w:r>
    <w:r w:rsidR="00830ABA">
      <w:rPr>
        <w:rFonts w:cs="Arial"/>
        <w:sz w:val="16"/>
      </w:rPr>
      <w:t xml:space="preserve"> </w:t>
    </w:r>
    <w:r>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AD3E8A">
      <w:rPr>
        <w:sz w:val="16"/>
      </w:rPr>
      <w:t xml:space="preserve">DRAFT </w:t>
    </w:r>
    <w:r>
      <w:rPr>
        <w:sz w:val="16"/>
      </w:rPr>
      <w:t>BSC xx/22</w:t>
    </w:r>
  </w:p>
  <w:p w14:paraId="4F83FBD6" w14:textId="08431A6A" w:rsidR="0067477E" w:rsidRDefault="00CC4A18"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708F" w14:textId="77777777" w:rsidR="00BD6A83" w:rsidRDefault="00BD6A83">
      <w:r>
        <w:separator/>
      </w:r>
    </w:p>
  </w:footnote>
  <w:footnote w:type="continuationSeparator" w:id="0">
    <w:p w14:paraId="0006A28B" w14:textId="77777777" w:rsidR="00BD6A83" w:rsidRDefault="00BD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40F67E6" w:rsidR="00B35333" w:rsidRDefault="008A1A88" w:rsidP="00F42E2C">
    <w:pPr>
      <w:pStyle w:val="Header"/>
      <w:tabs>
        <w:tab w:val="clear" w:pos="8640"/>
        <w:tab w:val="right" w:pos="9360"/>
      </w:tabs>
      <w:spacing w:after="0"/>
      <w:jc w:val="both"/>
      <w:rPr>
        <w:rFonts w:ascii="Arial Narrow" w:hAnsi="Arial Narrow"/>
        <w:b/>
        <w:sz w:val="16"/>
        <w:szCs w:val="16"/>
      </w:rPr>
    </w:pPr>
    <w:sdt>
      <w:sdtPr>
        <w:rPr>
          <w:rFonts w:ascii="Arial Narrow" w:hAnsi="Arial Narrow"/>
          <w:b/>
          <w:sz w:val="16"/>
          <w:szCs w:val="16"/>
        </w:rPr>
        <w:id w:val="-181284057"/>
        <w:docPartObj>
          <w:docPartGallery w:val="Watermarks"/>
          <w:docPartUnique/>
        </w:docPartObj>
      </w:sdtPr>
      <w:sdtEndPr/>
      <w:sdtContent>
        <w:r>
          <w:rPr>
            <w:rFonts w:ascii="Arial Narrow" w:hAnsi="Arial Narrow"/>
            <w:b/>
            <w:noProof/>
            <w:sz w:val="16"/>
            <w:szCs w:val="16"/>
          </w:rPr>
          <w:pict w14:anchorId="561C0E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1366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35333">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AD2F79"/>
    <w:multiLevelType w:val="hybridMultilevel"/>
    <w:tmpl w:val="405C97D2"/>
    <w:lvl w:ilvl="0" w:tplc="B42A31BC">
      <w:start w:val="1"/>
      <w:numFmt w:val="decimal"/>
      <w:lvlText w:val="%1."/>
      <w:lvlJc w:val="left"/>
      <w:pPr>
        <w:ind w:left="1448" w:hanging="360"/>
      </w:pPr>
      <w:rPr>
        <w:color w:val="auto"/>
        <w:u w:val="single"/>
      </w:rPr>
    </w:lvl>
    <w:lvl w:ilvl="1" w:tplc="F2286FB8">
      <w:start w:val="1"/>
      <w:numFmt w:val="lowerLetter"/>
      <w:lvlText w:val="%2."/>
      <w:lvlJc w:val="left"/>
      <w:pPr>
        <w:ind w:left="2168" w:hanging="360"/>
      </w:pPr>
      <w:rPr>
        <w:color w:val="auto"/>
        <w:u w:val="single"/>
      </w:r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1" w15:restartNumberingAfterBreak="0">
    <w:nsid w:val="249476A6"/>
    <w:multiLevelType w:val="hybridMultilevel"/>
    <w:tmpl w:val="D004D4B6"/>
    <w:lvl w:ilvl="0" w:tplc="F8081224">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3269FF"/>
    <w:multiLevelType w:val="hybridMultilevel"/>
    <w:tmpl w:val="19B20B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A092B"/>
    <w:multiLevelType w:val="hybridMultilevel"/>
    <w:tmpl w:val="E3E8E3EA"/>
    <w:lvl w:ilvl="0" w:tplc="04090019">
      <w:start w:val="1"/>
      <w:numFmt w:val="lowerLetter"/>
      <w:lvlText w:val="%1."/>
      <w:lvlJc w:val="left"/>
      <w:pPr>
        <w:ind w:left="1568" w:hanging="360"/>
      </w:pPr>
    </w:lvl>
    <w:lvl w:ilvl="1" w:tplc="04090019">
      <w:start w:val="1"/>
      <w:numFmt w:val="lowerLetter"/>
      <w:lvlText w:val="%2."/>
      <w:lvlJc w:val="left"/>
      <w:pPr>
        <w:ind w:left="2288" w:hanging="360"/>
      </w:pPr>
    </w:lvl>
    <w:lvl w:ilvl="2" w:tplc="0409001B" w:tentative="1">
      <w:start w:val="1"/>
      <w:numFmt w:val="lowerRoman"/>
      <w:lvlText w:val="%3."/>
      <w:lvlJc w:val="right"/>
      <w:pPr>
        <w:ind w:left="3008" w:hanging="180"/>
      </w:pPr>
    </w:lvl>
    <w:lvl w:ilvl="3" w:tplc="0409000F" w:tentative="1">
      <w:start w:val="1"/>
      <w:numFmt w:val="decimal"/>
      <w:lvlText w:val="%4."/>
      <w:lvlJc w:val="left"/>
      <w:pPr>
        <w:ind w:left="3728" w:hanging="360"/>
      </w:pPr>
    </w:lvl>
    <w:lvl w:ilvl="4" w:tplc="04090019" w:tentative="1">
      <w:start w:val="1"/>
      <w:numFmt w:val="lowerLetter"/>
      <w:lvlText w:val="%5."/>
      <w:lvlJc w:val="left"/>
      <w:pPr>
        <w:ind w:left="4448" w:hanging="360"/>
      </w:pPr>
    </w:lvl>
    <w:lvl w:ilvl="5" w:tplc="0409001B" w:tentative="1">
      <w:start w:val="1"/>
      <w:numFmt w:val="lowerRoman"/>
      <w:lvlText w:val="%6."/>
      <w:lvlJc w:val="right"/>
      <w:pPr>
        <w:ind w:left="5168" w:hanging="180"/>
      </w:pPr>
    </w:lvl>
    <w:lvl w:ilvl="6" w:tplc="0409000F" w:tentative="1">
      <w:start w:val="1"/>
      <w:numFmt w:val="decimal"/>
      <w:lvlText w:val="%7."/>
      <w:lvlJc w:val="left"/>
      <w:pPr>
        <w:ind w:left="5888" w:hanging="360"/>
      </w:pPr>
    </w:lvl>
    <w:lvl w:ilvl="7" w:tplc="04090019" w:tentative="1">
      <w:start w:val="1"/>
      <w:numFmt w:val="lowerLetter"/>
      <w:lvlText w:val="%8."/>
      <w:lvlJc w:val="left"/>
      <w:pPr>
        <w:ind w:left="6608" w:hanging="360"/>
      </w:pPr>
    </w:lvl>
    <w:lvl w:ilvl="8" w:tplc="0409001B" w:tentative="1">
      <w:start w:val="1"/>
      <w:numFmt w:val="lowerRoman"/>
      <w:lvlText w:val="%9."/>
      <w:lvlJc w:val="right"/>
      <w:pPr>
        <w:ind w:left="7328" w:hanging="180"/>
      </w:pPr>
    </w:lvl>
  </w:abstractNum>
  <w:num w:numId="1">
    <w:abstractNumId w:val="12"/>
  </w:num>
  <w:num w:numId="2">
    <w:abstractNumId w:val="14"/>
  </w:num>
  <w:num w:numId="3">
    <w:abstractNumId w:val="16"/>
  </w:num>
  <w:num w:numId="4">
    <w:abstractNumId w:val="18"/>
  </w:num>
  <w:num w:numId="5">
    <w:abstractNumId w:val="13"/>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9"/>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3666"/>
    <o:shapelayout v:ext="edit">
      <o:idmap v:ext="edit" data="11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21B0"/>
    <w:rsid w:val="00046F6C"/>
    <w:rsid w:val="00050DCC"/>
    <w:rsid w:val="000A2D7E"/>
    <w:rsid w:val="000B6D90"/>
    <w:rsid w:val="000C3CE5"/>
    <w:rsid w:val="000E24B4"/>
    <w:rsid w:val="000F25B5"/>
    <w:rsid w:val="00100DAC"/>
    <w:rsid w:val="00123F82"/>
    <w:rsid w:val="00137624"/>
    <w:rsid w:val="00140550"/>
    <w:rsid w:val="00153B81"/>
    <w:rsid w:val="001701D4"/>
    <w:rsid w:val="00175449"/>
    <w:rsid w:val="001A13C3"/>
    <w:rsid w:val="001A2431"/>
    <w:rsid w:val="001B1588"/>
    <w:rsid w:val="001E337F"/>
    <w:rsid w:val="001E635B"/>
    <w:rsid w:val="001E690C"/>
    <w:rsid w:val="001F3417"/>
    <w:rsid w:val="00203931"/>
    <w:rsid w:val="00234A84"/>
    <w:rsid w:val="002604E2"/>
    <w:rsid w:val="0027362E"/>
    <w:rsid w:val="002937F8"/>
    <w:rsid w:val="002A2507"/>
    <w:rsid w:val="002A43DF"/>
    <w:rsid w:val="002A4D52"/>
    <w:rsid w:val="002A55E0"/>
    <w:rsid w:val="002C03CE"/>
    <w:rsid w:val="002C62F7"/>
    <w:rsid w:val="002D4CEC"/>
    <w:rsid w:val="002E03D9"/>
    <w:rsid w:val="002F066A"/>
    <w:rsid w:val="002F34EB"/>
    <w:rsid w:val="002F5C0F"/>
    <w:rsid w:val="0030639B"/>
    <w:rsid w:val="00394567"/>
    <w:rsid w:val="003A5EC5"/>
    <w:rsid w:val="003E2237"/>
    <w:rsid w:val="003F7FD6"/>
    <w:rsid w:val="004154EF"/>
    <w:rsid w:val="004259A3"/>
    <w:rsid w:val="00457CDC"/>
    <w:rsid w:val="004624C8"/>
    <w:rsid w:val="00467E5F"/>
    <w:rsid w:val="004A129E"/>
    <w:rsid w:val="004B2AB9"/>
    <w:rsid w:val="004C0306"/>
    <w:rsid w:val="00507BB7"/>
    <w:rsid w:val="00510E37"/>
    <w:rsid w:val="00513451"/>
    <w:rsid w:val="00514845"/>
    <w:rsid w:val="00514E8E"/>
    <w:rsid w:val="00550E80"/>
    <w:rsid w:val="00562BB3"/>
    <w:rsid w:val="00566465"/>
    <w:rsid w:val="005859F2"/>
    <w:rsid w:val="005B4417"/>
    <w:rsid w:val="005E162F"/>
    <w:rsid w:val="005E6371"/>
    <w:rsid w:val="005F1F14"/>
    <w:rsid w:val="006261EA"/>
    <w:rsid w:val="006674EF"/>
    <w:rsid w:val="0067477E"/>
    <w:rsid w:val="00682FE0"/>
    <w:rsid w:val="006A2DAE"/>
    <w:rsid w:val="006D74C1"/>
    <w:rsid w:val="006F11A0"/>
    <w:rsid w:val="00700726"/>
    <w:rsid w:val="0070359F"/>
    <w:rsid w:val="00704C9C"/>
    <w:rsid w:val="007105E9"/>
    <w:rsid w:val="00713507"/>
    <w:rsid w:val="00723F31"/>
    <w:rsid w:val="007318E3"/>
    <w:rsid w:val="007343FE"/>
    <w:rsid w:val="007779DF"/>
    <w:rsid w:val="007872FD"/>
    <w:rsid w:val="007C0129"/>
    <w:rsid w:val="00810A22"/>
    <w:rsid w:val="00823527"/>
    <w:rsid w:val="00830ABA"/>
    <w:rsid w:val="00866236"/>
    <w:rsid w:val="00870778"/>
    <w:rsid w:val="008A1A88"/>
    <w:rsid w:val="008A2AC5"/>
    <w:rsid w:val="008A6CD2"/>
    <w:rsid w:val="008B4B9E"/>
    <w:rsid w:val="008D4AD2"/>
    <w:rsid w:val="008E0E16"/>
    <w:rsid w:val="008E36A8"/>
    <w:rsid w:val="00920F3B"/>
    <w:rsid w:val="00921D6C"/>
    <w:rsid w:val="00941B9F"/>
    <w:rsid w:val="00953122"/>
    <w:rsid w:val="00957E07"/>
    <w:rsid w:val="00992CB9"/>
    <w:rsid w:val="00997873"/>
    <w:rsid w:val="009A069D"/>
    <w:rsid w:val="009A09B4"/>
    <w:rsid w:val="009A693A"/>
    <w:rsid w:val="009E6B12"/>
    <w:rsid w:val="009E7724"/>
    <w:rsid w:val="00A21DD3"/>
    <w:rsid w:val="00A22455"/>
    <w:rsid w:val="00A54265"/>
    <w:rsid w:val="00A60CA1"/>
    <w:rsid w:val="00A72ED9"/>
    <w:rsid w:val="00A97432"/>
    <w:rsid w:val="00AA1609"/>
    <w:rsid w:val="00AA21C3"/>
    <w:rsid w:val="00AA72AC"/>
    <w:rsid w:val="00AC1F10"/>
    <w:rsid w:val="00AC6024"/>
    <w:rsid w:val="00AD0174"/>
    <w:rsid w:val="00AD3E8A"/>
    <w:rsid w:val="00AD67B3"/>
    <w:rsid w:val="00AF4E96"/>
    <w:rsid w:val="00B21B81"/>
    <w:rsid w:val="00B35333"/>
    <w:rsid w:val="00B70204"/>
    <w:rsid w:val="00B76BEA"/>
    <w:rsid w:val="00BA52A0"/>
    <w:rsid w:val="00BC0A2A"/>
    <w:rsid w:val="00BC7FAB"/>
    <w:rsid w:val="00BD6A83"/>
    <w:rsid w:val="00C001E2"/>
    <w:rsid w:val="00C14134"/>
    <w:rsid w:val="00C57320"/>
    <w:rsid w:val="00C64A99"/>
    <w:rsid w:val="00C67B72"/>
    <w:rsid w:val="00C8513E"/>
    <w:rsid w:val="00CB0096"/>
    <w:rsid w:val="00CB5F85"/>
    <w:rsid w:val="00CC2CDF"/>
    <w:rsid w:val="00CC4A18"/>
    <w:rsid w:val="00CF3372"/>
    <w:rsid w:val="00D406E8"/>
    <w:rsid w:val="00D72A17"/>
    <w:rsid w:val="00D91AE2"/>
    <w:rsid w:val="00DA12F7"/>
    <w:rsid w:val="00DB4F0C"/>
    <w:rsid w:val="00E3790F"/>
    <w:rsid w:val="00E434EC"/>
    <w:rsid w:val="00E53D35"/>
    <w:rsid w:val="00E63331"/>
    <w:rsid w:val="00E65CE6"/>
    <w:rsid w:val="00E77511"/>
    <w:rsid w:val="00E80470"/>
    <w:rsid w:val="00E9033E"/>
    <w:rsid w:val="00E92C3B"/>
    <w:rsid w:val="00EB2BA3"/>
    <w:rsid w:val="00ED0ADA"/>
    <w:rsid w:val="00EF26E2"/>
    <w:rsid w:val="00F06528"/>
    <w:rsid w:val="00F152F2"/>
    <w:rsid w:val="00F163D3"/>
    <w:rsid w:val="00F17139"/>
    <w:rsid w:val="00F42E2C"/>
    <w:rsid w:val="00F768B4"/>
    <w:rsid w:val="00F94286"/>
    <w:rsid w:val="00FB1D64"/>
    <w:rsid w:val="00FB7064"/>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6"/>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semiHidden/>
    <w:unhideWhenUsed/>
    <w:rsid w:val="00042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645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40528236">
      <w:bodyDiv w:val="1"/>
      <w:marLeft w:val="0"/>
      <w:marRight w:val="0"/>
      <w:marTop w:val="0"/>
      <w:marBottom w:val="0"/>
      <w:divBdr>
        <w:top w:val="none" w:sz="0" w:space="0" w:color="auto"/>
        <w:left w:val="none" w:sz="0" w:space="0" w:color="auto"/>
        <w:bottom w:val="none" w:sz="0" w:space="0" w:color="auto"/>
        <w:right w:val="none" w:sz="0" w:space="0" w:color="auto"/>
      </w:divBdr>
    </w:div>
    <w:div w:id="17177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rtlandoregon.gov/bps/article/68689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rdsafe.ca/csa-bfb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kypet.com/articles/pacific-flyway-migr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tereducation.org/aquapedia/pacific-flyway" TargetMode="External"/><Relationship Id="rId4" Type="http://schemas.openxmlformats.org/officeDocument/2006/relationships/settings" Target="settings.xml"/><Relationship Id="rId9" Type="http://schemas.openxmlformats.org/officeDocument/2006/relationships/hyperlink" Target="https://leginfo.legislature.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10</Pages>
  <Words>3611</Words>
  <Characters>21032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Maynard, Beth@DGS</cp:lastModifiedBy>
  <cp:revision>7</cp:revision>
  <cp:lastPrinted>2020-06-10T21:02:00Z</cp:lastPrinted>
  <dcterms:created xsi:type="dcterms:W3CDTF">2022-05-23T16:58:00Z</dcterms:created>
  <dcterms:modified xsi:type="dcterms:W3CDTF">2022-05-23T23:14:00Z</dcterms:modified>
</cp:coreProperties>
</file>