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E242" w14:textId="699AC005" w:rsidR="004A6079" w:rsidRDefault="00FD1D2B" w:rsidP="00FD1D2B">
      <w:pPr>
        <w:spacing w:after="0"/>
        <w:jc w:val="center"/>
        <w:rPr>
          <w:rFonts w:ascii="Arial" w:hAnsi="Arial" w:cs="Arial"/>
          <w:sz w:val="36"/>
          <w:szCs w:val="36"/>
        </w:rPr>
      </w:pPr>
      <w:r>
        <w:rPr>
          <w:rFonts w:ascii="Arial" w:hAnsi="Arial" w:cs="Arial"/>
          <w:sz w:val="36"/>
          <w:szCs w:val="36"/>
        </w:rPr>
        <w:t>Bird</w:t>
      </w:r>
      <w:r w:rsidR="00E72E0C">
        <w:rPr>
          <w:rFonts w:ascii="Arial" w:hAnsi="Arial" w:cs="Arial"/>
          <w:sz w:val="36"/>
          <w:szCs w:val="36"/>
        </w:rPr>
        <w:t>-</w:t>
      </w:r>
      <w:r>
        <w:rPr>
          <w:rFonts w:ascii="Arial" w:hAnsi="Arial" w:cs="Arial"/>
          <w:sz w:val="36"/>
          <w:szCs w:val="36"/>
        </w:rPr>
        <w:t>Friendly Workgroup</w:t>
      </w:r>
    </w:p>
    <w:p w14:paraId="61DDBAAB" w14:textId="7626C494" w:rsidR="00FD1D2B" w:rsidRDefault="00FD1D2B" w:rsidP="007002C5">
      <w:pPr>
        <w:jc w:val="center"/>
        <w:rPr>
          <w:rFonts w:ascii="Arial" w:hAnsi="Arial" w:cs="Arial"/>
          <w:sz w:val="36"/>
          <w:szCs w:val="36"/>
        </w:rPr>
      </w:pPr>
      <w:r>
        <w:rPr>
          <w:rFonts w:ascii="Arial" w:hAnsi="Arial" w:cs="Arial"/>
          <w:sz w:val="36"/>
          <w:szCs w:val="36"/>
        </w:rPr>
        <w:t>Appendix 1</w:t>
      </w:r>
    </w:p>
    <w:p w14:paraId="706DCE9F" w14:textId="656CCFFF" w:rsidR="004A6079" w:rsidRPr="004A6079" w:rsidRDefault="004A6079" w:rsidP="004A6079">
      <w:pPr>
        <w:rPr>
          <w:rFonts w:ascii="Arial" w:hAnsi="Arial" w:cs="Arial"/>
          <w:sz w:val="24"/>
          <w:szCs w:val="24"/>
        </w:rPr>
      </w:pPr>
      <w:r>
        <w:rPr>
          <w:rFonts w:ascii="Arial" w:eastAsia="Calibri" w:hAnsi="Arial" w:cs="Arial"/>
          <w:sz w:val="24"/>
          <w:szCs w:val="24"/>
        </w:rPr>
        <w:t xml:space="preserve">California </w:t>
      </w:r>
      <w:r w:rsidRPr="004A6079">
        <w:rPr>
          <w:rFonts w:ascii="Arial" w:eastAsia="Calibri" w:hAnsi="Arial" w:cs="Arial"/>
          <w:sz w:val="24"/>
          <w:szCs w:val="24"/>
        </w:rPr>
        <w:t>B</w:t>
      </w:r>
      <w:r>
        <w:rPr>
          <w:rFonts w:ascii="Arial" w:eastAsia="Calibri" w:hAnsi="Arial" w:cs="Arial"/>
          <w:sz w:val="24"/>
          <w:szCs w:val="24"/>
        </w:rPr>
        <w:t xml:space="preserve">uilding </w:t>
      </w:r>
      <w:r w:rsidRPr="004A6079">
        <w:rPr>
          <w:rFonts w:ascii="Arial" w:eastAsia="Calibri" w:hAnsi="Arial" w:cs="Arial"/>
          <w:sz w:val="24"/>
          <w:szCs w:val="24"/>
        </w:rPr>
        <w:t>S</w:t>
      </w:r>
      <w:r>
        <w:rPr>
          <w:rFonts w:ascii="Arial" w:eastAsia="Calibri" w:hAnsi="Arial" w:cs="Arial"/>
          <w:sz w:val="24"/>
          <w:szCs w:val="24"/>
        </w:rPr>
        <w:t xml:space="preserve">tandards </w:t>
      </w:r>
      <w:r w:rsidRPr="004A6079">
        <w:rPr>
          <w:rFonts w:ascii="Arial" w:eastAsia="Calibri" w:hAnsi="Arial" w:cs="Arial"/>
          <w:sz w:val="24"/>
          <w:szCs w:val="24"/>
        </w:rPr>
        <w:t>C</w:t>
      </w:r>
      <w:r>
        <w:rPr>
          <w:rFonts w:ascii="Arial" w:eastAsia="Calibri" w:hAnsi="Arial" w:cs="Arial"/>
          <w:sz w:val="24"/>
          <w:szCs w:val="24"/>
        </w:rPr>
        <w:t>ommission</w:t>
      </w:r>
      <w:r w:rsidR="004B5A44">
        <w:rPr>
          <w:rFonts w:ascii="Arial" w:eastAsia="Calibri" w:hAnsi="Arial" w:cs="Arial"/>
          <w:sz w:val="24"/>
          <w:szCs w:val="24"/>
        </w:rPr>
        <w:t xml:space="preserve"> (CBSC)</w:t>
      </w:r>
      <w:r w:rsidRPr="004A6079">
        <w:rPr>
          <w:rFonts w:ascii="Arial" w:eastAsia="Calibri" w:hAnsi="Arial" w:cs="Arial"/>
          <w:sz w:val="24"/>
          <w:szCs w:val="24"/>
        </w:rPr>
        <w:t xml:space="preserve"> received a petition (March 25, 2019) to include Bird</w:t>
      </w:r>
      <w:r w:rsidR="00E72E0C">
        <w:rPr>
          <w:rFonts w:ascii="Arial" w:eastAsia="Calibri" w:hAnsi="Arial" w:cs="Arial"/>
          <w:sz w:val="24"/>
          <w:szCs w:val="24"/>
        </w:rPr>
        <w:t>-</w:t>
      </w:r>
      <w:r w:rsidRPr="004A6079">
        <w:rPr>
          <w:rFonts w:ascii="Arial" w:eastAsia="Calibri" w:hAnsi="Arial" w:cs="Arial"/>
          <w:sz w:val="24"/>
          <w:szCs w:val="24"/>
        </w:rPr>
        <w:t>Friendly Design as a voluntary measure in the 2019 Intervening Code Cycle Rulemaking. The petition: “voluntary bird-friendly building design standards.”</w:t>
      </w:r>
    </w:p>
    <w:p w14:paraId="338FD534" w14:textId="48C45C48" w:rsidR="00191A01" w:rsidRDefault="004A6079" w:rsidP="004A6079">
      <w:pPr>
        <w:rPr>
          <w:rFonts w:ascii="Arial" w:eastAsia="Calibri" w:hAnsi="Arial" w:cs="Arial"/>
          <w:sz w:val="24"/>
          <w:szCs w:val="24"/>
        </w:rPr>
      </w:pPr>
      <w:r w:rsidRPr="004A6079">
        <w:rPr>
          <w:rFonts w:ascii="Arial" w:eastAsia="Calibri" w:hAnsi="Arial" w:cs="Arial"/>
          <w:sz w:val="24"/>
          <w:szCs w:val="24"/>
        </w:rPr>
        <w:t xml:space="preserve">During the 2019 intervening code cycle the </w:t>
      </w:r>
      <w:r w:rsidR="00E72E0C">
        <w:rPr>
          <w:rFonts w:ascii="Arial" w:eastAsia="Calibri" w:hAnsi="Arial" w:cs="Arial"/>
          <w:sz w:val="24"/>
          <w:szCs w:val="24"/>
        </w:rPr>
        <w:t>bird-friendly</w:t>
      </w:r>
      <w:r w:rsidRPr="004A6079">
        <w:rPr>
          <w:rFonts w:ascii="Arial" w:eastAsia="Calibri" w:hAnsi="Arial" w:cs="Arial"/>
          <w:sz w:val="24"/>
          <w:szCs w:val="24"/>
        </w:rPr>
        <w:t xml:space="preserve"> design regulations were brought to the GREEN &amp; PEME, AD HOC Code Advisory Committee</w:t>
      </w:r>
      <w:r w:rsidR="00191A01">
        <w:rPr>
          <w:rFonts w:ascii="Arial" w:eastAsia="Calibri" w:hAnsi="Arial" w:cs="Arial"/>
          <w:sz w:val="24"/>
          <w:szCs w:val="24"/>
        </w:rPr>
        <w:t xml:space="preserve"> (CAC)</w:t>
      </w:r>
      <w:r w:rsidRPr="004A6079">
        <w:rPr>
          <w:rFonts w:ascii="Arial" w:eastAsia="Calibri" w:hAnsi="Arial" w:cs="Arial"/>
          <w:sz w:val="24"/>
          <w:szCs w:val="24"/>
        </w:rPr>
        <w:t xml:space="preserve"> Meeting March 4, 2020. There were </w:t>
      </w:r>
      <w:r w:rsidR="00191A01" w:rsidRPr="004A6079">
        <w:rPr>
          <w:rFonts w:ascii="Arial" w:eastAsia="Calibri" w:hAnsi="Arial" w:cs="Arial"/>
          <w:sz w:val="24"/>
          <w:szCs w:val="24"/>
        </w:rPr>
        <w:t>several</w:t>
      </w:r>
      <w:r w:rsidRPr="004A6079">
        <w:rPr>
          <w:rFonts w:ascii="Arial" w:eastAsia="Calibri" w:hAnsi="Arial" w:cs="Arial"/>
          <w:sz w:val="24"/>
          <w:szCs w:val="24"/>
        </w:rPr>
        <w:t xml:space="preserve"> questions brought up</w:t>
      </w:r>
      <w:r w:rsidR="00191A01">
        <w:rPr>
          <w:rFonts w:ascii="Arial" w:eastAsia="Calibri" w:hAnsi="Arial" w:cs="Arial"/>
          <w:sz w:val="24"/>
          <w:szCs w:val="24"/>
        </w:rPr>
        <w:t>.</w:t>
      </w:r>
      <w:r w:rsidRPr="004A6079">
        <w:rPr>
          <w:rFonts w:ascii="Arial" w:eastAsia="Calibri" w:hAnsi="Arial" w:cs="Arial"/>
          <w:sz w:val="24"/>
          <w:szCs w:val="24"/>
        </w:rPr>
        <w:t xml:space="preserve"> At that time, BSC chose to withdraw the regulations and move forward in the 2022 intervening code cycle.</w:t>
      </w:r>
      <w:r w:rsidR="00191A01">
        <w:rPr>
          <w:rFonts w:ascii="Arial" w:eastAsia="Calibri" w:hAnsi="Arial" w:cs="Arial"/>
          <w:sz w:val="24"/>
          <w:szCs w:val="24"/>
        </w:rPr>
        <w:t xml:space="preserve">  Below is a list of questions brought up at the CAC meeting.</w:t>
      </w:r>
      <w:r w:rsidR="004B5A44">
        <w:rPr>
          <w:rFonts w:ascii="Arial" w:eastAsia="Calibri" w:hAnsi="Arial" w:cs="Arial"/>
          <w:sz w:val="24"/>
          <w:szCs w:val="24"/>
        </w:rPr>
        <w:t xml:space="preserve"> CBSC is reaching out to design professionals to assist with research and answers to the questions and invite you to participate in th</w:t>
      </w:r>
      <w:r w:rsidR="007357ED">
        <w:rPr>
          <w:rFonts w:ascii="Arial" w:eastAsia="Calibri" w:hAnsi="Arial" w:cs="Arial"/>
          <w:sz w:val="24"/>
          <w:szCs w:val="24"/>
        </w:rPr>
        <w:t>i</w:t>
      </w:r>
      <w:r w:rsidR="004B5A44">
        <w:rPr>
          <w:rFonts w:ascii="Arial" w:eastAsia="Calibri" w:hAnsi="Arial" w:cs="Arial"/>
          <w:sz w:val="24"/>
          <w:szCs w:val="24"/>
        </w:rPr>
        <w:t>s discussion at a virtual Zoom “</w:t>
      </w:r>
      <w:r w:rsidR="00E72E0C">
        <w:rPr>
          <w:rFonts w:ascii="Arial" w:eastAsia="Calibri" w:hAnsi="Arial" w:cs="Arial"/>
          <w:sz w:val="24"/>
          <w:szCs w:val="24"/>
        </w:rPr>
        <w:t>Bird-friendly</w:t>
      </w:r>
      <w:r w:rsidR="004B5A44">
        <w:rPr>
          <w:rFonts w:ascii="Arial" w:eastAsia="Calibri" w:hAnsi="Arial" w:cs="Arial"/>
          <w:sz w:val="24"/>
          <w:szCs w:val="24"/>
        </w:rPr>
        <w:t xml:space="preserve"> Design” workshop</w:t>
      </w:r>
      <w:r w:rsidR="007357ED">
        <w:rPr>
          <w:rFonts w:ascii="Arial" w:eastAsia="Calibri" w:hAnsi="Arial" w:cs="Arial"/>
          <w:sz w:val="24"/>
          <w:szCs w:val="24"/>
        </w:rPr>
        <w:t xml:space="preserve"> </w:t>
      </w:r>
      <w:r w:rsidR="00191A01">
        <w:rPr>
          <w:rFonts w:ascii="Arial" w:eastAsia="Calibri" w:hAnsi="Arial" w:cs="Arial"/>
          <w:sz w:val="24"/>
          <w:szCs w:val="24"/>
        </w:rPr>
        <w:t xml:space="preserve">scheduled for June 7, 2022, 9 am to </w:t>
      </w:r>
      <w:r w:rsidR="007357ED">
        <w:rPr>
          <w:rFonts w:ascii="Arial" w:eastAsia="Calibri" w:hAnsi="Arial" w:cs="Arial"/>
          <w:sz w:val="24"/>
          <w:szCs w:val="24"/>
        </w:rPr>
        <w:t>12</w:t>
      </w:r>
      <w:r w:rsidR="00E81D14">
        <w:rPr>
          <w:rFonts w:ascii="Arial" w:eastAsia="Calibri" w:hAnsi="Arial" w:cs="Arial"/>
          <w:sz w:val="24"/>
          <w:szCs w:val="24"/>
        </w:rPr>
        <w:t>.</w:t>
      </w:r>
      <w:r w:rsidR="00191A01">
        <w:rPr>
          <w:rFonts w:ascii="Arial" w:eastAsia="Calibri" w:hAnsi="Arial" w:cs="Arial"/>
          <w:sz w:val="24"/>
          <w:szCs w:val="24"/>
        </w:rPr>
        <w:t xml:space="preserve"> </w:t>
      </w:r>
      <w:r w:rsidR="00816529">
        <w:rPr>
          <w:rFonts w:ascii="Arial" w:eastAsia="Calibri" w:hAnsi="Arial" w:cs="Arial"/>
          <w:sz w:val="24"/>
          <w:szCs w:val="24"/>
        </w:rPr>
        <w:t xml:space="preserve"> </w:t>
      </w:r>
      <w:r w:rsidR="004B5A44">
        <w:rPr>
          <w:rFonts w:ascii="Arial" w:eastAsia="Calibri" w:hAnsi="Arial" w:cs="Arial"/>
          <w:sz w:val="24"/>
          <w:szCs w:val="24"/>
        </w:rPr>
        <w:t xml:space="preserve">To receive CBSC meeting notices, please sign up on our listserv at </w:t>
      </w:r>
      <w:hyperlink r:id="rId8" w:history="1">
        <w:r w:rsidR="007357ED">
          <w:rPr>
            <w:rStyle w:val="Hyperlink"/>
          </w:rPr>
          <w:t>Contact (ca.gov)</w:t>
        </w:r>
      </w:hyperlink>
      <w:r w:rsidR="007357ED" w:rsidDel="007357ED">
        <w:rPr>
          <w:rFonts w:ascii="Arial" w:eastAsia="Calibri" w:hAnsi="Arial" w:cs="Arial"/>
          <w:sz w:val="24"/>
          <w:szCs w:val="24"/>
        </w:rPr>
        <w:t xml:space="preserve"> </w:t>
      </w:r>
    </w:p>
    <w:p w14:paraId="35326C39" w14:textId="2ECCBF69" w:rsidR="00013B29" w:rsidRDefault="00013B29" w:rsidP="004A6079">
      <w:pPr>
        <w:rPr>
          <w:rFonts w:ascii="Arial" w:eastAsia="Calibri" w:hAnsi="Arial" w:cs="Arial"/>
          <w:sz w:val="24"/>
          <w:szCs w:val="24"/>
        </w:rPr>
      </w:pPr>
      <w:r>
        <w:rPr>
          <w:rFonts w:ascii="Arial" w:eastAsia="Calibri" w:hAnsi="Arial" w:cs="Arial"/>
          <w:sz w:val="24"/>
          <w:szCs w:val="24"/>
        </w:rPr>
        <w:t>Any information provide</w:t>
      </w:r>
      <w:r w:rsidR="00DC3DC7">
        <w:rPr>
          <w:rFonts w:ascii="Arial" w:eastAsia="Calibri" w:hAnsi="Arial" w:cs="Arial"/>
          <w:sz w:val="24"/>
          <w:szCs w:val="24"/>
        </w:rPr>
        <w:t>d</w:t>
      </w:r>
      <w:r>
        <w:rPr>
          <w:rFonts w:ascii="Arial" w:eastAsia="Calibri" w:hAnsi="Arial" w:cs="Arial"/>
          <w:sz w:val="24"/>
          <w:szCs w:val="24"/>
        </w:rPr>
        <w:t xml:space="preserve"> will be </w:t>
      </w:r>
      <w:r w:rsidR="00816529">
        <w:rPr>
          <w:rFonts w:ascii="Arial" w:eastAsia="Calibri" w:hAnsi="Arial" w:cs="Arial"/>
          <w:sz w:val="24"/>
          <w:szCs w:val="24"/>
        </w:rPr>
        <w:t xml:space="preserve">of </w:t>
      </w:r>
      <w:r>
        <w:rPr>
          <w:rFonts w:ascii="Arial" w:eastAsia="Calibri" w:hAnsi="Arial" w:cs="Arial"/>
          <w:sz w:val="24"/>
          <w:szCs w:val="24"/>
        </w:rPr>
        <w:t xml:space="preserve">value.  And if you have any </w:t>
      </w:r>
      <w:r w:rsidR="00A21612">
        <w:rPr>
          <w:rFonts w:ascii="Arial" w:eastAsia="Calibri" w:hAnsi="Arial" w:cs="Arial"/>
          <w:sz w:val="24"/>
          <w:szCs w:val="24"/>
        </w:rPr>
        <w:t xml:space="preserve">questions, please </w:t>
      </w:r>
      <w:r>
        <w:rPr>
          <w:rFonts w:ascii="Arial" w:eastAsia="Calibri" w:hAnsi="Arial" w:cs="Arial"/>
          <w:sz w:val="24"/>
          <w:szCs w:val="24"/>
        </w:rPr>
        <w:t>contact me:</w:t>
      </w:r>
    </w:p>
    <w:p w14:paraId="2220C186" w14:textId="77777777" w:rsidR="00013B29" w:rsidRDefault="00013B29" w:rsidP="00A21612">
      <w:pPr>
        <w:spacing w:after="0" w:line="240" w:lineRule="auto"/>
        <w:rPr>
          <w:rFonts w:ascii="Arial" w:eastAsiaTheme="minorEastAsia" w:hAnsi="Arial" w:cs="Arial"/>
          <w:b/>
          <w:bCs/>
          <w:iCs/>
          <w:noProof/>
          <w:color w:val="4472C4" w:themeColor="accent1"/>
          <w:sz w:val="24"/>
          <w:szCs w:val="24"/>
        </w:rPr>
      </w:pPr>
      <w:r>
        <w:rPr>
          <w:rFonts w:ascii="Arial" w:eastAsiaTheme="minorEastAsia" w:hAnsi="Arial" w:cs="Arial"/>
          <w:b/>
          <w:bCs/>
          <w:iCs/>
          <w:noProof/>
          <w:color w:val="4472C4" w:themeColor="accent1"/>
          <w:sz w:val="24"/>
          <w:szCs w:val="24"/>
        </w:rPr>
        <w:t>Beth Maynard</w:t>
      </w:r>
    </w:p>
    <w:p w14:paraId="5DACEA8C" w14:textId="77777777" w:rsidR="00013B29" w:rsidRDefault="00013B29" w:rsidP="00A21612">
      <w:pPr>
        <w:spacing w:after="0" w:line="240" w:lineRule="auto"/>
        <w:rPr>
          <w:rFonts w:ascii="Arial" w:eastAsiaTheme="minorEastAsia" w:hAnsi="Arial" w:cs="Arial"/>
          <w:b/>
          <w:bCs/>
          <w:i/>
          <w:noProof/>
          <w:color w:val="4472C4" w:themeColor="accent1"/>
          <w:sz w:val="20"/>
          <w:szCs w:val="20"/>
        </w:rPr>
      </w:pPr>
      <w:r>
        <w:rPr>
          <w:rFonts w:ascii="Arial" w:eastAsiaTheme="minorEastAsia" w:hAnsi="Arial" w:cs="Arial"/>
          <w:b/>
          <w:bCs/>
          <w:i/>
          <w:noProof/>
          <w:color w:val="4472C4" w:themeColor="accent1"/>
          <w:sz w:val="20"/>
          <w:szCs w:val="20"/>
        </w:rPr>
        <w:t>Associate Construction Analyst</w:t>
      </w:r>
    </w:p>
    <w:p w14:paraId="4DAEF7E4" w14:textId="77777777" w:rsidR="00013B29" w:rsidRDefault="00013B29" w:rsidP="00A21612">
      <w:pPr>
        <w:spacing w:after="0" w:line="240" w:lineRule="auto"/>
        <w:rPr>
          <w:rFonts w:ascii="Arial" w:eastAsiaTheme="minorEastAsia" w:hAnsi="Arial" w:cs="Arial"/>
          <w:b/>
          <w:noProof/>
          <w:color w:val="538135" w:themeColor="accent6" w:themeShade="BF"/>
          <w:sz w:val="24"/>
          <w:szCs w:val="24"/>
        </w:rPr>
      </w:pPr>
      <w:r>
        <w:rPr>
          <w:rFonts w:ascii="Arial" w:eastAsiaTheme="minorEastAsia" w:hAnsi="Arial" w:cs="Arial"/>
          <w:b/>
          <w:noProof/>
          <w:color w:val="538135" w:themeColor="accent6" w:themeShade="BF"/>
          <w:sz w:val="24"/>
          <w:szCs w:val="24"/>
        </w:rPr>
        <w:t>California Building Standards Commission</w:t>
      </w:r>
    </w:p>
    <w:p w14:paraId="105AA547" w14:textId="13C631FD" w:rsidR="00A21612" w:rsidRDefault="00FD1D2B" w:rsidP="00A21612">
      <w:pPr>
        <w:spacing w:line="240" w:lineRule="auto"/>
        <w:rPr>
          <w:rFonts w:ascii="Arial" w:eastAsiaTheme="minorEastAsia" w:hAnsi="Arial" w:cs="Arial"/>
          <w:b/>
          <w:noProof/>
          <w:color w:val="4472C4" w:themeColor="accent1"/>
          <w:sz w:val="24"/>
          <w:szCs w:val="24"/>
        </w:rPr>
      </w:pPr>
      <w:r>
        <w:rPr>
          <w:rFonts w:ascii="Arial" w:eastAsiaTheme="minorEastAsia" w:hAnsi="Arial" w:cs="Arial"/>
          <w:b/>
          <w:noProof/>
          <w:color w:val="4472C4" w:themeColor="accent1"/>
          <w:sz w:val="24"/>
          <w:szCs w:val="24"/>
        </w:rPr>
        <w:t>beth.maynard@dgs.ca.gov</w:t>
      </w:r>
    </w:p>
    <w:p w14:paraId="6B0383FA" w14:textId="7F383BF0" w:rsidR="00013B29" w:rsidRDefault="00A21612" w:rsidP="00013B29">
      <w:pPr>
        <w:spacing w:line="276" w:lineRule="auto"/>
        <w:rPr>
          <w:rFonts w:ascii="Arial" w:eastAsiaTheme="minorEastAsia" w:hAnsi="Arial" w:cs="Arial"/>
          <w:b/>
          <w:noProof/>
          <w:color w:val="808080"/>
          <w:sz w:val="24"/>
          <w:szCs w:val="24"/>
        </w:rPr>
      </w:pPr>
      <w:r>
        <w:rPr>
          <w:rFonts w:ascii="Arial" w:eastAsiaTheme="minorEastAsia" w:hAnsi="Arial" w:cs="Arial"/>
          <w:noProof/>
          <w:color w:val="404040"/>
        </w:rPr>
        <w:drawing>
          <wp:inline distT="0" distB="0" distL="0" distR="0" wp14:anchorId="2B607228" wp14:editId="2E08333C">
            <wp:extent cx="648269" cy="648269"/>
            <wp:effectExtent l="0" t="0" r="0" b="0"/>
            <wp:docPr id="2" name="Picture 2" descr="CBSC_Logo_low_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C_Logo_low_re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609" cy="652609"/>
                    </a:xfrm>
                    <a:prstGeom prst="rect">
                      <a:avLst/>
                    </a:prstGeom>
                    <a:noFill/>
                    <a:ln>
                      <a:noFill/>
                    </a:ln>
                  </pic:spPr>
                </pic:pic>
              </a:graphicData>
            </a:graphic>
          </wp:inline>
        </w:drawing>
      </w:r>
    </w:p>
    <w:p w14:paraId="00EB0EED" w14:textId="7A60C654" w:rsidR="00013B29" w:rsidRDefault="00013B29" w:rsidP="00013B29">
      <w:pPr>
        <w:rPr>
          <w:rFonts w:eastAsiaTheme="minorEastAsia"/>
          <w:noProof/>
        </w:rPr>
      </w:pPr>
    </w:p>
    <w:p w14:paraId="74991C49" w14:textId="77777777" w:rsidR="00013B29" w:rsidRPr="004A6079" w:rsidRDefault="00013B29" w:rsidP="004A6079">
      <w:pPr>
        <w:rPr>
          <w:rFonts w:ascii="Arial" w:eastAsia="Calibri" w:hAnsi="Arial" w:cs="Arial"/>
          <w:sz w:val="24"/>
          <w:szCs w:val="24"/>
        </w:rPr>
      </w:pPr>
    </w:p>
    <w:p w14:paraId="673C5FB4" w14:textId="77777777" w:rsidR="004A6079" w:rsidRDefault="004A6079" w:rsidP="00191A01">
      <w:pPr>
        <w:rPr>
          <w:rFonts w:ascii="Arial" w:hAnsi="Arial" w:cs="Arial"/>
          <w:sz w:val="36"/>
          <w:szCs w:val="36"/>
        </w:rPr>
      </w:pPr>
    </w:p>
    <w:p w14:paraId="663786C6" w14:textId="1ECA2EB2" w:rsidR="007357ED" w:rsidRDefault="007357ED">
      <w:pPr>
        <w:rPr>
          <w:rFonts w:ascii="Arial" w:hAnsi="Arial" w:cs="Arial"/>
          <w:sz w:val="36"/>
          <w:szCs w:val="36"/>
        </w:rPr>
      </w:pPr>
      <w:r>
        <w:rPr>
          <w:rFonts w:ascii="Arial" w:hAnsi="Arial" w:cs="Arial"/>
          <w:sz w:val="36"/>
          <w:szCs w:val="36"/>
        </w:rPr>
        <w:br w:type="page"/>
      </w:r>
    </w:p>
    <w:p w14:paraId="415BA04E" w14:textId="7B3A38DC" w:rsidR="008875C6" w:rsidRPr="00294753" w:rsidRDefault="00294753" w:rsidP="007002C5">
      <w:pPr>
        <w:jc w:val="center"/>
        <w:rPr>
          <w:rFonts w:ascii="Arial" w:hAnsi="Arial" w:cs="Arial"/>
          <w:sz w:val="24"/>
          <w:szCs w:val="24"/>
        </w:rPr>
      </w:pPr>
      <w:r w:rsidRPr="007002C5">
        <w:rPr>
          <w:rFonts w:ascii="Arial" w:hAnsi="Arial" w:cs="Arial"/>
          <w:sz w:val="36"/>
          <w:szCs w:val="36"/>
        </w:rPr>
        <w:lastRenderedPageBreak/>
        <w:t xml:space="preserve">Questions </w:t>
      </w:r>
    </w:p>
    <w:p w14:paraId="6C1EA7FE" w14:textId="6F1FA405" w:rsidR="00294753" w:rsidRPr="00294753" w:rsidRDefault="00294753">
      <w:pPr>
        <w:rPr>
          <w:rFonts w:ascii="Arial" w:hAnsi="Arial" w:cs="Arial"/>
          <w:sz w:val="24"/>
          <w:szCs w:val="24"/>
        </w:rPr>
      </w:pPr>
    </w:p>
    <w:p w14:paraId="34145E42" w14:textId="48CB2E37" w:rsidR="00294753" w:rsidRPr="00294753" w:rsidRDefault="00294753" w:rsidP="00636937">
      <w:pPr>
        <w:pStyle w:val="Default"/>
        <w:numPr>
          <w:ilvl w:val="0"/>
          <w:numId w:val="3"/>
        </w:numPr>
        <w:spacing w:after="240"/>
        <w:rPr>
          <w:bCs/>
          <w:color w:val="auto"/>
        </w:rPr>
      </w:pPr>
      <w:r w:rsidRPr="00294753">
        <w:rPr>
          <w:bCs/>
          <w:color w:val="auto"/>
        </w:rPr>
        <w:t>What is the normal percentage of glazing for newer, non-residential buildings</w:t>
      </w:r>
      <w:r w:rsidR="00707B57">
        <w:rPr>
          <w:bCs/>
          <w:color w:val="auto"/>
        </w:rPr>
        <w:t xml:space="preserve"> up to 40 ft in height</w:t>
      </w:r>
      <w:r w:rsidRPr="00294753">
        <w:rPr>
          <w:bCs/>
          <w:color w:val="auto"/>
        </w:rPr>
        <w:t xml:space="preserve">? </w:t>
      </w:r>
    </w:p>
    <w:p w14:paraId="0C70D56F" w14:textId="0C91D06A" w:rsidR="00294753" w:rsidRPr="00294753" w:rsidRDefault="007D7D36" w:rsidP="00636937">
      <w:pPr>
        <w:pStyle w:val="Default"/>
        <w:numPr>
          <w:ilvl w:val="0"/>
          <w:numId w:val="3"/>
        </w:numPr>
        <w:spacing w:after="240"/>
        <w:rPr>
          <w:bCs/>
          <w:color w:val="auto"/>
        </w:rPr>
      </w:pPr>
      <w:r>
        <w:rPr>
          <w:bCs/>
          <w:color w:val="auto"/>
        </w:rPr>
        <w:t>Is</w:t>
      </w:r>
      <w:r w:rsidRPr="00294753">
        <w:rPr>
          <w:bCs/>
          <w:color w:val="auto"/>
        </w:rPr>
        <w:t xml:space="preserve"> </w:t>
      </w:r>
      <w:r w:rsidR="00294753" w:rsidRPr="00294753">
        <w:rPr>
          <w:bCs/>
          <w:color w:val="auto"/>
        </w:rPr>
        <w:t xml:space="preserve">facade glazing </w:t>
      </w:r>
      <w:r w:rsidR="00564AD0">
        <w:rPr>
          <w:bCs/>
          <w:color w:val="auto"/>
        </w:rPr>
        <w:t xml:space="preserve">commonly </w:t>
      </w:r>
      <w:r w:rsidR="00294753" w:rsidRPr="00294753">
        <w:rPr>
          <w:bCs/>
          <w:color w:val="auto"/>
        </w:rPr>
        <w:t xml:space="preserve">well </w:t>
      </w:r>
      <w:proofErr w:type="gramStart"/>
      <w:r w:rsidR="00294753" w:rsidRPr="00294753">
        <w:rPr>
          <w:bCs/>
          <w:color w:val="auto"/>
        </w:rPr>
        <w:t>in excess of</w:t>
      </w:r>
      <w:proofErr w:type="gramEnd"/>
      <w:r w:rsidR="00294753" w:rsidRPr="00294753">
        <w:rPr>
          <w:bCs/>
          <w:color w:val="auto"/>
        </w:rPr>
        <w:t xml:space="preserve"> 40% for many non-residential buildings? </w:t>
      </w:r>
    </w:p>
    <w:p w14:paraId="5FB8B36D" w14:textId="367534A0" w:rsidR="00294753" w:rsidRPr="00294753" w:rsidRDefault="00294753" w:rsidP="00636937">
      <w:pPr>
        <w:pStyle w:val="Default"/>
        <w:numPr>
          <w:ilvl w:val="0"/>
          <w:numId w:val="3"/>
        </w:numPr>
        <w:spacing w:after="240"/>
        <w:rPr>
          <w:bCs/>
          <w:color w:val="auto"/>
        </w:rPr>
      </w:pPr>
      <w:r w:rsidRPr="00294753">
        <w:rPr>
          <w:bCs/>
          <w:color w:val="auto"/>
        </w:rPr>
        <w:t>For example, a visual inspection of the new high-rise office buildings in San Francisco shows glazed facades that greatly exceed 40% in a jurisdiction that has adopted a bird-friendly ordinance.  Why is that?</w:t>
      </w:r>
    </w:p>
    <w:p w14:paraId="4BC84DF7" w14:textId="35BFAB5A" w:rsidR="00294753" w:rsidRPr="00294753" w:rsidRDefault="00294753" w:rsidP="00636937">
      <w:pPr>
        <w:pStyle w:val="Default"/>
        <w:numPr>
          <w:ilvl w:val="0"/>
          <w:numId w:val="3"/>
        </w:numPr>
        <w:rPr>
          <w:bCs/>
          <w:color w:val="auto"/>
        </w:rPr>
      </w:pPr>
      <w:r w:rsidRPr="00294753">
        <w:rPr>
          <w:bCs/>
          <w:color w:val="auto"/>
        </w:rPr>
        <w:t xml:space="preserve">What is the definition of “clear glazing”, “reflective glazing”, and “acrylic glass”? </w:t>
      </w:r>
      <w:r w:rsidR="000A63B9">
        <w:rPr>
          <w:bCs/>
          <w:color w:val="auto"/>
        </w:rPr>
        <w:t>Does the CALGreen Code need</w:t>
      </w:r>
      <w:r w:rsidRPr="00294753">
        <w:rPr>
          <w:bCs/>
          <w:color w:val="auto"/>
        </w:rPr>
        <w:t xml:space="preserve"> to </w:t>
      </w:r>
      <w:r w:rsidR="00FB1441">
        <w:rPr>
          <w:bCs/>
          <w:color w:val="auto"/>
        </w:rPr>
        <w:t>define these</w:t>
      </w:r>
      <w:r w:rsidR="007D7D36">
        <w:rPr>
          <w:bCs/>
          <w:color w:val="auto"/>
        </w:rPr>
        <w:t xml:space="preserve"> terms</w:t>
      </w:r>
      <w:r w:rsidRPr="00294753">
        <w:rPr>
          <w:bCs/>
          <w:color w:val="auto"/>
        </w:rPr>
        <w:t>?</w:t>
      </w:r>
    </w:p>
    <w:p w14:paraId="2BE4519F" w14:textId="01A7DB2E" w:rsidR="00294753" w:rsidRDefault="00294753">
      <w:pPr>
        <w:rPr>
          <w:rFonts w:ascii="Arial" w:hAnsi="Arial" w:cs="Arial"/>
          <w:sz w:val="24"/>
          <w:szCs w:val="24"/>
        </w:rPr>
      </w:pPr>
    </w:p>
    <w:p w14:paraId="3C865C80" w14:textId="77777777" w:rsidR="00636937" w:rsidRPr="008A531C" w:rsidRDefault="00636937" w:rsidP="00636937">
      <w:pPr>
        <w:spacing w:after="120" w:line="240" w:lineRule="auto"/>
        <w:contextualSpacing/>
        <w:rPr>
          <w:rFonts w:ascii="Arial" w:eastAsia="MS Mincho" w:hAnsi="Arial" w:cs="Arial"/>
          <w:sz w:val="24"/>
          <w:szCs w:val="24"/>
        </w:rPr>
      </w:pPr>
      <w:r w:rsidRPr="008A531C">
        <w:rPr>
          <w:rFonts w:ascii="Arial" w:eastAsia="MS Mincho" w:hAnsi="Arial" w:cs="Arial"/>
          <w:sz w:val="24"/>
          <w:szCs w:val="24"/>
        </w:rPr>
        <w:t>Glazing with</w:t>
      </w:r>
      <w:r w:rsidRPr="00CB3773">
        <w:rPr>
          <w:rFonts w:ascii="Arial" w:eastAsia="MS Mincho" w:hAnsi="Arial" w:cs="Arial"/>
          <w:sz w:val="24"/>
          <w:szCs w:val="24"/>
        </w:rPr>
        <w:t xml:space="preserve"> visual markers that meets the energy requirements of the current </w:t>
      </w:r>
      <w:r w:rsidRPr="00CB3773">
        <w:rPr>
          <w:rFonts w:ascii="Arial" w:eastAsia="MS Mincho" w:hAnsi="Arial" w:cs="Arial"/>
          <w:i/>
          <w:sz w:val="24"/>
          <w:szCs w:val="24"/>
        </w:rPr>
        <w:t>California Energy Code</w:t>
      </w:r>
      <w:r w:rsidRPr="00CB3773">
        <w:rPr>
          <w:rFonts w:ascii="Arial" w:eastAsia="MS Mincho" w:hAnsi="Arial" w:cs="Arial"/>
          <w:sz w:val="24"/>
          <w:szCs w:val="24"/>
        </w:rPr>
        <w:t xml:space="preserve"> and can include, </w:t>
      </w:r>
      <w:r w:rsidRPr="008A531C">
        <w:rPr>
          <w:rFonts w:ascii="Arial" w:eastAsia="MS Mincho" w:hAnsi="Arial" w:cs="Arial"/>
          <w:sz w:val="24"/>
          <w:szCs w:val="24"/>
        </w:rPr>
        <w:t>but is not limited to, the following:</w:t>
      </w:r>
    </w:p>
    <w:p w14:paraId="4E8EDB98" w14:textId="77777777" w:rsidR="00636937" w:rsidRPr="00636937" w:rsidRDefault="00636937" w:rsidP="00636937">
      <w:pPr>
        <w:pStyle w:val="Default"/>
        <w:rPr>
          <w:color w:val="auto"/>
        </w:rPr>
      </w:pPr>
    </w:p>
    <w:p w14:paraId="598B32C1" w14:textId="17BEDE4E" w:rsidR="00636937" w:rsidRPr="00636937" w:rsidRDefault="000A63B9" w:rsidP="00636937">
      <w:pPr>
        <w:pStyle w:val="Default"/>
        <w:numPr>
          <w:ilvl w:val="0"/>
          <w:numId w:val="3"/>
        </w:numPr>
        <w:rPr>
          <w:color w:val="auto"/>
        </w:rPr>
      </w:pPr>
      <w:r>
        <w:rPr>
          <w:color w:val="auto"/>
        </w:rPr>
        <w:t>What mechanism in the CALGreen or other Parts of Title 24</w:t>
      </w:r>
      <w:r w:rsidR="00636937" w:rsidRPr="00636937">
        <w:rPr>
          <w:color w:val="auto"/>
        </w:rPr>
        <w:t xml:space="preserve"> ensure that energy consultants who performs the initial compliance modeling (and related documentation) </w:t>
      </w:r>
      <w:r>
        <w:rPr>
          <w:color w:val="auto"/>
        </w:rPr>
        <w:t>coordinate</w:t>
      </w:r>
      <w:r w:rsidR="00636937" w:rsidRPr="00636937">
        <w:rPr>
          <w:color w:val="auto"/>
        </w:rPr>
        <w:t xml:space="preserve"> with the person who oversees the application of the bird-strike prevention measures? </w:t>
      </w:r>
    </w:p>
    <w:p w14:paraId="1A892B32" w14:textId="76F30648" w:rsidR="00636937" w:rsidRDefault="00636937" w:rsidP="00636937">
      <w:pPr>
        <w:pStyle w:val="Default"/>
        <w:ind w:left="720"/>
        <w:rPr>
          <w:color w:val="auto"/>
          <w:u w:val="single"/>
        </w:rPr>
      </w:pPr>
    </w:p>
    <w:p w14:paraId="1B4ADD3B" w14:textId="77777777" w:rsidR="00636937" w:rsidRPr="00636937" w:rsidRDefault="00636937" w:rsidP="00636937">
      <w:pPr>
        <w:spacing w:after="120" w:line="240" w:lineRule="auto"/>
        <w:contextualSpacing/>
        <w:rPr>
          <w:rFonts w:ascii="Arial" w:eastAsia="MS Mincho" w:hAnsi="Arial" w:cs="Arial"/>
          <w:sz w:val="24"/>
          <w:szCs w:val="24"/>
        </w:rPr>
      </w:pPr>
      <w:r w:rsidRPr="00636937">
        <w:rPr>
          <w:rFonts w:ascii="Arial" w:eastAsia="MS Mincho" w:hAnsi="Arial" w:cs="Arial"/>
          <w:sz w:val="24"/>
          <w:szCs w:val="24"/>
        </w:rPr>
        <w:t>Etched or fritted glass with patterns of elements on the exterior having minimum dimensions of 1/4” (.64 cm) diameter for dots or 1/8” (.32 cm) width for stripes in a density of 2 inches (5.1 cm) maximum horizontally and vertically (the “2 X 2 Rule”</w:t>
      </w:r>
      <w:proofErr w:type="gramStart"/>
      <w:r w:rsidRPr="00636937">
        <w:rPr>
          <w:rFonts w:ascii="Arial" w:eastAsia="MS Mincho" w:hAnsi="Arial" w:cs="Arial"/>
          <w:sz w:val="24"/>
          <w:szCs w:val="24"/>
        </w:rPr>
        <w:t>);</w:t>
      </w:r>
      <w:proofErr w:type="gramEnd"/>
    </w:p>
    <w:p w14:paraId="2215DF86" w14:textId="17461CA4" w:rsidR="00636937" w:rsidRPr="00636937" w:rsidRDefault="00636937" w:rsidP="00636937">
      <w:pPr>
        <w:spacing w:after="120" w:line="240" w:lineRule="auto"/>
        <w:rPr>
          <w:rFonts w:ascii="Arial" w:eastAsia="MS Mincho" w:hAnsi="Arial" w:cs="Arial"/>
          <w:sz w:val="24"/>
          <w:szCs w:val="24"/>
        </w:rPr>
      </w:pPr>
      <w:r w:rsidRPr="00636937">
        <w:rPr>
          <w:rFonts w:ascii="Arial" w:eastAsia="MS Mincho" w:hAnsi="Arial" w:cs="Arial"/>
          <w:b/>
          <w:sz w:val="24"/>
          <w:szCs w:val="24"/>
        </w:rPr>
        <w:t>Note:</w:t>
      </w:r>
      <w:r w:rsidRPr="00636937">
        <w:rPr>
          <w:rFonts w:ascii="Arial" w:eastAsia="MS Mincho" w:hAnsi="Arial" w:cs="Arial"/>
          <w:sz w:val="24"/>
          <w:szCs w:val="24"/>
        </w:rPr>
        <w:t xml:space="preserve">  If the visual markers are on glass surface 2,</w:t>
      </w:r>
      <w:r w:rsidRPr="00636937">
        <w:rPr>
          <w:rFonts w:ascii="Arial" w:eastAsia="MS Mincho" w:hAnsi="Arial" w:cs="Arial"/>
          <w:b/>
          <w:sz w:val="24"/>
          <w:szCs w:val="24"/>
        </w:rPr>
        <w:t xml:space="preserve"> </w:t>
      </w:r>
      <w:r w:rsidRPr="00636937">
        <w:rPr>
          <w:rFonts w:ascii="Arial" w:eastAsia="MS Mincho" w:hAnsi="Arial" w:cs="Arial"/>
          <w:sz w:val="24"/>
          <w:szCs w:val="24"/>
        </w:rPr>
        <w:t>they can be effective only if visible behind an exterior surface with reflectivity of 15% or less.</w:t>
      </w:r>
    </w:p>
    <w:p w14:paraId="3C2CEF45" w14:textId="77777777" w:rsidR="00636937" w:rsidRPr="00636937" w:rsidRDefault="00636937" w:rsidP="00636937">
      <w:pPr>
        <w:pStyle w:val="Default"/>
        <w:ind w:left="1296"/>
        <w:rPr>
          <w:color w:val="auto"/>
          <w:u w:val="single"/>
        </w:rPr>
      </w:pPr>
      <w:r w:rsidRPr="00636937">
        <w:rPr>
          <w:color w:val="auto"/>
          <w:u w:val="single"/>
        </w:rPr>
        <w:t xml:space="preserve"> </w:t>
      </w:r>
    </w:p>
    <w:p w14:paraId="22E410DF" w14:textId="0DA17DCB" w:rsidR="00636937" w:rsidRPr="00636937" w:rsidRDefault="00636937" w:rsidP="00636937">
      <w:pPr>
        <w:pStyle w:val="Default"/>
        <w:numPr>
          <w:ilvl w:val="0"/>
          <w:numId w:val="3"/>
        </w:numPr>
        <w:rPr>
          <w:color w:val="auto"/>
        </w:rPr>
      </w:pPr>
      <w:r w:rsidRPr="00636937">
        <w:rPr>
          <w:color w:val="auto"/>
        </w:rPr>
        <w:t xml:space="preserve">How is it possible to effectively provide adequate etching/fritting of the glazing material </w:t>
      </w:r>
      <w:r w:rsidRPr="00636937">
        <w:rPr>
          <w:b/>
          <w:color w:val="auto"/>
        </w:rPr>
        <w:t>without</w:t>
      </w:r>
      <w:r w:rsidRPr="00636937">
        <w:rPr>
          <w:color w:val="auto"/>
        </w:rPr>
        <w:t xml:space="preserve"> negatively impacting the Solar Heat Gain Coefficient</w:t>
      </w:r>
      <w:r w:rsidR="007D7D36">
        <w:rPr>
          <w:color w:val="auto"/>
        </w:rPr>
        <w:t xml:space="preserve"> (SHGC)</w:t>
      </w:r>
      <w:r w:rsidRPr="00636937">
        <w:rPr>
          <w:color w:val="auto"/>
        </w:rPr>
        <w:t xml:space="preserve"> and/or insulation U-Value of the glass?  It seems intuitive that any “architectural disruption” of the glazing surface would negatively impact the reflectivity value of the glazing, thus negatively impacting the SHGC, correct?  Have window manufacturers tested their products via NFRC testing standards (required by the CEC) to ensure these bird-strike prevention modifications do not diminish the energy efficiency capabilities claimed in the permanent label required on each window? </w:t>
      </w:r>
    </w:p>
    <w:p w14:paraId="2267F695" w14:textId="77777777" w:rsidR="00636937" w:rsidRPr="00636937" w:rsidRDefault="00636937" w:rsidP="00636937">
      <w:pPr>
        <w:pStyle w:val="Default"/>
        <w:rPr>
          <w:color w:val="auto"/>
          <w:u w:val="single"/>
        </w:rPr>
      </w:pPr>
    </w:p>
    <w:p w14:paraId="096B751E" w14:textId="77777777" w:rsidR="00636937" w:rsidRPr="00636937" w:rsidRDefault="00636937" w:rsidP="00636937">
      <w:pPr>
        <w:spacing w:before="120" w:after="0" w:line="240" w:lineRule="auto"/>
        <w:contextualSpacing/>
        <w:rPr>
          <w:rFonts w:ascii="Arial" w:eastAsia="MS Mincho" w:hAnsi="Arial" w:cs="Arial"/>
          <w:sz w:val="24"/>
          <w:szCs w:val="24"/>
        </w:rPr>
      </w:pPr>
      <w:r w:rsidRPr="00636937">
        <w:rPr>
          <w:rFonts w:ascii="Arial" w:eastAsia="MS Mincho" w:hAnsi="Arial" w:cs="Arial"/>
          <w:sz w:val="24"/>
          <w:szCs w:val="24"/>
        </w:rPr>
        <w:t>Interior or exterior glazing films with 2 X 2 visual markers</w:t>
      </w:r>
    </w:p>
    <w:p w14:paraId="7A78C235" w14:textId="77777777" w:rsidR="00636937" w:rsidRPr="00636937" w:rsidRDefault="00636937" w:rsidP="00636937">
      <w:pPr>
        <w:pStyle w:val="Default"/>
        <w:rPr>
          <w:color w:val="auto"/>
          <w:u w:val="single"/>
        </w:rPr>
      </w:pPr>
      <w:r w:rsidRPr="00636937">
        <w:rPr>
          <w:color w:val="auto"/>
          <w:u w:val="single"/>
        </w:rPr>
        <w:lastRenderedPageBreak/>
        <w:t xml:space="preserve"> </w:t>
      </w:r>
    </w:p>
    <w:p w14:paraId="6970F322" w14:textId="65816F63" w:rsidR="00636937" w:rsidRPr="00636937" w:rsidRDefault="00636937" w:rsidP="00636937">
      <w:pPr>
        <w:pStyle w:val="Default"/>
        <w:numPr>
          <w:ilvl w:val="0"/>
          <w:numId w:val="3"/>
        </w:numPr>
        <w:rPr>
          <w:color w:val="auto"/>
        </w:rPr>
      </w:pPr>
      <w:r w:rsidRPr="00636937">
        <w:rPr>
          <w:color w:val="auto"/>
        </w:rPr>
        <w:t xml:space="preserve">Is there a need for more detail regarding what does (and does not) qualify as meeting the 2x2 </w:t>
      </w:r>
      <w:r w:rsidR="00C869B8" w:rsidRPr="00636937">
        <w:rPr>
          <w:color w:val="auto"/>
        </w:rPr>
        <w:t>rule?</w:t>
      </w:r>
      <w:r w:rsidRPr="00636937">
        <w:rPr>
          <w:color w:val="auto"/>
        </w:rPr>
        <w:t xml:space="preserve">  Once again, this is the type of discussion, accompanied by illustrations and photographs, where a guidance document is much better suited to this issue. </w:t>
      </w:r>
    </w:p>
    <w:p w14:paraId="2D2C446E" w14:textId="77777777" w:rsidR="00636937" w:rsidRPr="00636937" w:rsidRDefault="00636937" w:rsidP="00636937">
      <w:pPr>
        <w:pStyle w:val="Default"/>
        <w:rPr>
          <w:color w:val="auto"/>
          <w:u w:val="single"/>
        </w:rPr>
      </w:pPr>
    </w:p>
    <w:p w14:paraId="164A0B14" w14:textId="249ED54D" w:rsidR="00636937" w:rsidRPr="00636937" w:rsidRDefault="00636937" w:rsidP="00636937">
      <w:pPr>
        <w:spacing w:after="0" w:line="240" w:lineRule="auto"/>
        <w:ind w:left="-270"/>
        <w:contextualSpacing/>
        <w:rPr>
          <w:rFonts w:ascii="Arial" w:eastAsia="MS Mincho" w:hAnsi="Arial" w:cs="Arial"/>
          <w:sz w:val="24"/>
          <w:szCs w:val="24"/>
        </w:rPr>
      </w:pPr>
      <w:r w:rsidRPr="00636937">
        <w:rPr>
          <w:rFonts w:ascii="Arial" w:eastAsia="MS Mincho" w:hAnsi="Arial" w:cs="Arial"/>
          <w:sz w:val="24"/>
          <w:szCs w:val="24"/>
        </w:rPr>
        <w:t xml:space="preserve">Laminated glass with 2 X 2 visual markers, patterned UV coating or use of contrasting patterned UV-absorbing and UV-reflecting </w:t>
      </w:r>
      <w:r w:rsidR="00C869B8" w:rsidRPr="00636937">
        <w:rPr>
          <w:rFonts w:ascii="Arial" w:eastAsia="MS Mincho" w:hAnsi="Arial" w:cs="Arial"/>
          <w:sz w:val="24"/>
          <w:szCs w:val="24"/>
        </w:rPr>
        <w:t>films.</w:t>
      </w:r>
    </w:p>
    <w:p w14:paraId="3197ACF2" w14:textId="77777777" w:rsidR="00636937" w:rsidRPr="00636937" w:rsidRDefault="00636937" w:rsidP="00636937">
      <w:pPr>
        <w:spacing w:before="120" w:after="120" w:line="240" w:lineRule="auto"/>
        <w:ind w:hanging="270"/>
        <w:rPr>
          <w:rFonts w:ascii="Arial" w:eastAsia="MS Mincho" w:hAnsi="Arial" w:cs="Arial"/>
          <w:sz w:val="24"/>
          <w:szCs w:val="24"/>
        </w:rPr>
      </w:pPr>
      <w:r w:rsidRPr="00636937">
        <w:rPr>
          <w:rFonts w:ascii="Arial" w:eastAsia="MS Mincho" w:hAnsi="Arial" w:cs="Arial"/>
          <w:b/>
          <w:sz w:val="24"/>
          <w:szCs w:val="24"/>
        </w:rPr>
        <w:t>Note:</w:t>
      </w:r>
      <w:r w:rsidRPr="00636937">
        <w:rPr>
          <w:rFonts w:ascii="Arial" w:eastAsia="MS Mincho" w:hAnsi="Arial" w:cs="Arial"/>
          <w:sz w:val="24"/>
          <w:szCs w:val="24"/>
        </w:rPr>
        <w:t xml:space="preserve">  Low-e coatings shall be behind the visual markers.</w:t>
      </w:r>
    </w:p>
    <w:p w14:paraId="22D29FF9" w14:textId="77777777" w:rsidR="00636937" w:rsidRPr="00636937" w:rsidRDefault="00636937" w:rsidP="00636937">
      <w:pPr>
        <w:pStyle w:val="Default"/>
        <w:ind w:hanging="270"/>
        <w:rPr>
          <w:color w:val="auto"/>
          <w:u w:val="single"/>
        </w:rPr>
      </w:pPr>
      <w:r w:rsidRPr="00636937">
        <w:rPr>
          <w:rFonts w:eastAsia="MS Mincho"/>
          <w:color w:val="auto"/>
        </w:rPr>
        <w:t>Glass block or channel glass</w:t>
      </w:r>
    </w:p>
    <w:p w14:paraId="054FE80E" w14:textId="77777777" w:rsidR="00636937" w:rsidRPr="00636937" w:rsidRDefault="00636937" w:rsidP="00636937">
      <w:pPr>
        <w:pStyle w:val="Default"/>
        <w:rPr>
          <w:b/>
          <w:color w:val="auto"/>
          <w:u w:val="single"/>
        </w:rPr>
      </w:pPr>
    </w:p>
    <w:p w14:paraId="65861755" w14:textId="2C3FAE2A" w:rsidR="00636937" w:rsidRPr="00636937" w:rsidRDefault="00636937" w:rsidP="00636937">
      <w:pPr>
        <w:pStyle w:val="Default"/>
        <w:numPr>
          <w:ilvl w:val="0"/>
          <w:numId w:val="3"/>
        </w:numPr>
        <w:rPr>
          <w:color w:val="auto"/>
        </w:rPr>
      </w:pPr>
      <w:r w:rsidRPr="00636937">
        <w:rPr>
          <w:color w:val="auto"/>
        </w:rPr>
        <w:t xml:space="preserve">Will the glazing product line offered by the typical window manufacturer lend itself easily to the alterations/modifications described above? </w:t>
      </w:r>
    </w:p>
    <w:p w14:paraId="643A0533" w14:textId="77777777" w:rsidR="00636937" w:rsidRPr="00636937" w:rsidRDefault="00636937" w:rsidP="00636937">
      <w:pPr>
        <w:pStyle w:val="Default"/>
        <w:ind w:hanging="180"/>
        <w:rPr>
          <w:color w:val="auto"/>
        </w:rPr>
      </w:pPr>
    </w:p>
    <w:p w14:paraId="20E64FE5" w14:textId="1C8B99FD" w:rsidR="00636937" w:rsidRPr="00636937" w:rsidRDefault="00636937" w:rsidP="00636937">
      <w:pPr>
        <w:pStyle w:val="Default"/>
        <w:numPr>
          <w:ilvl w:val="0"/>
          <w:numId w:val="3"/>
        </w:numPr>
        <w:rPr>
          <w:color w:val="auto"/>
        </w:rPr>
      </w:pPr>
      <w:r w:rsidRPr="00636937">
        <w:rPr>
          <w:color w:val="auto"/>
        </w:rPr>
        <w:t>Once again, how will these various modifications impact the NFRC testing (and rating label) required by the CEC?  Is it safe to assume these modifications are made to the glazing prior to testing and certification?</w:t>
      </w:r>
    </w:p>
    <w:p w14:paraId="3E93B9EA" w14:textId="77777777" w:rsidR="00636937" w:rsidRPr="00C869B8" w:rsidRDefault="00636937" w:rsidP="00636937">
      <w:pPr>
        <w:rPr>
          <w:rFonts w:ascii="Arial" w:hAnsi="Arial" w:cs="Arial"/>
          <w:sz w:val="24"/>
          <w:szCs w:val="24"/>
        </w:rPr>
      </w:pPr>
    </w:p>
    <w:p w14:paraId="445028EA" w14:textId="77777777" w:rsidR="00636937" w:rsidRPr="00C869B8" w:rsidRDefault="00636937" w:rsidP="00636937">
      <w:pPr>
        <w:spacing w:before="120" w:after="120" w:line="276" w:lineRule="auto"/>
        <w:ind w:left="-270"/>
        <w:contextualSpacing/>
        <w:rPr>
          <w:rFonts w:ascii="Arial" w:eastAsia="MS Mincho" w:hAnsi="Arial" w:cs="Arial"/>
          <w:sz w:val="24"/>
          <w:szCs w:val="24"/>
        </w:rPr>
      </w:pPr>
      <w:bookmarkStart w:id="0" w:name="_Hlk17807702"/>
      <w:bookmarkStart w:id="1" w:name="_Hlk95461233"/>
      <w:r w:rsidRPr="00C869B8">
        <w:rPr>
          <w:rFonts w:ascii="Arial" w:eastAsia="MS Mincho" w:hAnsi="Arial" w:cs="Arial"/>
          <w:sz w:val="24"/>
          <w:szCs w:val="24"/>
        </w:rPr>
        <w:t>Glazing protected by exterior features that create a visible barrier in front of the glazing, intended to be effective in preventing bird collisions, that may include, but not be limited to:</w:t>
      </w:r>
    </w:p>
    <w:p w14:paraId="523E69DB" w14:textId="542BA630" w:rsidR="00636937" w:rsidRPr="00C869B8" w:rsidRDefault="00636937" w:rsidP="00636937">
      <w:pPr>
        <w:numPr>
          <w:ilvl w:val="0"/>
          <w:numId w:val="1"/>
        </w:numPr>
        <w:spacing w:after="0" w:line="276" w:lineRule="auto"/>
        <w:ind w:left="270" w:hanging="450"/>
        <w:contextualSpacing/>
        <w:rPr>
          <w:rFonts w:ascii="Arial" w:eastAsia="MS Mincho" w:hAnsi="Arial" w:cs="Arial"/>
          <w:sz w:val="24"/>
          <w:szCs w:val="24"/>
        </w:rPr>
      </w:pPr>
      <w:r w:rsidRPr="00C869B8">
        <w:rPr>
          <w:rFonts w:ascii="Arial" w:eastAsia="MS Mincho" w:hAnsi="Arial" w:cs="Arial"/>
          <w:sz w:val="24"/>
          <w:szCs w:val="24"/>
        </w:rPr>
        <w:t xml:space="preserve">Horizontal or vertical slats of 1/8” (.32 cm) minimum face width with minimum 2” (5.1 cm) spacing that obscure 85% of glass when viewed from all feasible </w:t>
      </w:r>
      <w:r w:rsidR="00C869B8" w:rsidRPr="00C869B8">
        <w:rPr>
          <w:rFonts w:ascii="Arial" w:eastAsia="MS Mincho" w:hAnsi="Arial" w:cs="Arial"/>
          <w:sz w:val="24"/>
          <w:szCs w:val="24"/>
        </w:rPr>
        <w:t>angles.</w:t>
      </w:r>
    </w:p>
    <w:p w14:paraId="3F6FD006" w14:textId="168F768D" w:rsidR="00636937" w:rsidRPr="00C869B8" w:rsidRDefault="00636937" w:rsidP="00636937">
      <w:pPr>
        <w:numPr>
          <w:ilvl w:val="0"/>
          <w:numId w:val="1"/>
        </w:numPr>
        <w:spacing w:after="0" w:line="276" w:lineRule="auto"/>
        <w:ind w:left="270" w:hanging="450"/>
        <w:contextualSpacing/>
        <w:rPr>
          <w:rFonts w:ascii="Arial" w:eastAsia="MS Mincho" w:hAnsi="Arial" w:cs="Arial"/>
          <w:sz w:val="24"/>
          <w:szCs w:val="24"/>
        </w:rPr>
      </w:pPr>
      <w:r w:rsidRPr="00C869B8">
        <w:rPr>
          <w:rFonts w:ascii="Arial" w:eastAsia="MS Mincho" w:hAnsi="Arial" w:cs="Arial"/>
          <w:sz w:val="24"/>
          <w:szCs w:val="24"/>
        </w:rPr>
        <w:t xml:space="preserve">Grilles, screens or 1/8” (.32 cm) dia. welded wire mesh with openings no more than 2” (5.1 cm) maximum horizontally and vertically installed parallel to and no more than 3 ¼ ft. (1 m) from the first surface of </w:t>
      </w:r>
      <w:r w:rsidR="00C869B8" w:rsidRPr="00C869B8">
        <w:rPr>
          <w:rFonts w:ascii="Arial" w:eastAsia="MS Mincho" w:hAnsi="Arial" w:cs="Arial"/>
          <w:sz w:val="24"/>
          <w:szCs w:val="24"/>
        </w:rPr>
        <w:t>glass.</w:t>
      </w:r>
    </w:p>
    <w:p w14:paraId="3F8C4B60" w14:textId="77777777" w:rsidR="00636937" w:rsidRPr="00C869B8" w:rsidRDefault="00636937" w:rsidP="00636937">
      <w:pPr>
        <w:numPr>
          <w:ilvl w:val="0"/>
          <w:numId w:val="1"/>
        </w:numPr>
        <w:spacing w:after="0" w:line="276" w:lineRule="auto"/>
        <w:ind w:left="270" w:hanging="450"/>
        <w:contextualSpacing/>
        <w:rPr>
          <w:rFonts w:ascii="Arial" w:eastAsia="MS Mincho" w:hAnsi="Arial" w:cs="Arial"/>
          <w:sz w:val="24"/>
          <w:szCs w:val="24"/>
        </w:rPr>
      </w:pPr>
      <w:r w:rsidRPr="00C869B8">
        <w:rPr>
          <w:rFonts w:ascii="Arial" w:eastAsia="MS Mincho" w:hAnsi="Arial" w:cs="Arial"/>
          <w:sz w:val="24"/>
          <w:szCs w:val="24"/>
        </w:rPr>
        <w:t>Netting with 1” (2.5 cm) maximum openings, installed taut at least 6” (15 cm) away from the first surface of glass; or</w:t>
      </w:r>
    </w:p>
    <w:p w14:paraId="04346983" w14:textId="77777777" w:rsidR="00636937" w:rsidRPr="00C869B8" w:rsidRDefault="00636937" w:rsidP="00636937">
      <w:pPr>
        <w:numPr>
          <w:ilvl w:val="0"/>
          <w:numId w:val="1"/>
        </w:numPr>
        <w:spacing w:after="120" w:line="276" w:lineRule="auto"/>
        <w:ind w:left="270" w:hanging="450"/>
        <w:contextualSpacing/>
        <w:rPr>
          <w:rFonts w:ascii="Arial" w:eastAsia="MS Mincho" w:hAnsi="Arial" w:cs="Arial"/>
          <w:sz w:val="24"/>
          <w:szCs w:val="24"/>
        </w:rPr>
      </w:pPr>
      <w:r w:rsidRPr="00C869B8">
        <w:rPr>
          <w:rFonts w:ascii="Arial" w:eastAsia="MS Mincho" w:hAnsi="Arial" w:cs="Arial"/>
          <w:sz w:val="24"/>
          <w:szCs w:val="24"/>
        </w:rPr>
        <w:t>Sunshades or louvers 9” (22.5 cm) deep vertically spaced a maximum 9” (22.5 cm) or 6” (15 cm) deep horizontally at maximum 6” (15 cm) spacing and parallel or angled to the glass surfaces</w:t>
      </w:r>
    </w:p>
    <w:bookmarkEnd w:id="0"/>
    <w:bookmarkEnd w:id="1"/>
    <w:p w14:paraId="69C06C94" w14:textId="4C232BC4" w:rsidR="00636937" w:rsidRPr="00C869B8" w:rsidRDefault="00636937" w:rsidP="00636937">
      <w:pPr>
        <w:pStyle w:val="Default"/>
        <w:numPr>
          <w:ilvl w:val="0"/>
          <w:numId w:val="3"/>
        </w:numPr>
        <w:rPr>
          <w:color w:val="auto"/>
        </w:rPr>
      </w:pPr>
      <w:r w:rsidRPr="00C869B8">
        <w:rPr>
          <w:color w:val="auto"/>
        </w:rPr>
        <w:t>Are the features cited above realistic options for high-rise and mid-rise buildings?</w:t>
      </w:r>
    </w:p>
    <w:p w14:paraId="16124721" w14:textId="77777777" w:rsidR="00636937" w:rsidRPr="00C869B8" w:rsidRDefault="00636937" w:rsidP="00636937">
      <w:pPr>
        <w:pStyle w:val="Default"/>
        <w:rPr>
          <w:color w:val="auto"/>
        </w:rPr>
      </w:pPr>
    </w:p>
    <w:p w14:paraId="563F7CE7" w14:textId="53839A47" w:rsidR="00636937" w:rsidRPr="00C869B8" w:rsidRDefault="00636937" w:rsidP="00636937">
      <w:pPr>
        <w:pStyle w:val="Default"/>
        <w:numPr>
          <w:ilvl w:val="0"/>
          <w:numId w:val="3"/>
        </w:numPr>
        <w:rPr>
          <w:color w:val="auto"/>
        </w:rPr>
      </w:pPr>
      <w:r w:rsidRPr="00C869B8">
        <w:rPr>
          <w:color w:val="auto"/>
        </w:rPr>
        <w:t>How do these features impact window-washing and other regularly occurring maintenance?</w:t>
      </w:r>
    </w:p>
    <w:p w14:paraId="5CA7816F" w14:textId="77777777" w:rsidR="00636937" w:rsidRPr="00C869B8" w:rsidRDefault="00636937" w:rsidP="00636937">
      <w:pPr>
        <w:pStyle w:val="Default"/>
        <w:ind w:left="540" w:hanging="720"/>
        <w:rPr>
          <w:color w:val="auto"/>
        </w:rPr>
      </w:pPr>
    </w:p>
    <w:p w14:paraId="211D5F29" w14:textId="34D56045" w:rsidR="00636937" w:rsidRDefault="00636937" w:rsidP="00993EC4">
      <w:pPr>
        <w:pStyle w:val="Default"/>
        <w:numPr>
          <w:ilvl w:val="0"/>
          <w:numId w:val="3"/>
        </w:numPr>
        <w:rPr>
          <w:color w:val="auto"/>
        </w:rPr>
      </w:pPr>
      <w:r w:rsidRPr="00636937">
        <w:rPr>
          <w:color w:val="auto"/>
        </w:rPr>
        <w:t>How do these features impact fire safety considerations, especially in W</w:t>
      </w:r>
      <w:r w:rsidR="00452470">
        <w:rPr>
          <w:color w:val="auto"/>
        </w:rPr>
        <w:t>ildland-</w:t>
      </w:r>
      <w:r w:rsidRPr="00636937">
        <w:rPr>
          <w:color w:val="auto"/>
        </w:rPr>
        <w:t>U</w:t>
      </w:r>
      <w:r w:rsidR="00452470">
        <w:rPr>
          <w:color w:val="auto"/>
        </w:rPr>
        <w:t>rban Interface</w:t>
      </w:r>
      <w:r w:rsidRPr="00636937">
        <w:rPr>
          <w:color w:val="auto"/>
        </w:rPr>
        <w:t xml:space="preserve"> areas?  For example, could the netting option serve as an unintended “catcher’s mitt” for </w:t>
      </w:r>
      <w:proofErr w:type="gramStart"/>
      <w:r w:rsidRPr="00636937">
        <w:rPr>
          <w:color w:val="auto"/>
        </w:rPr>
        <w:t>burning embers</w:t>
      </w:r>
      <w:proofErr w:type="gramEnd"/>
      <w:r w:rsidRPr="00636937">
        <w:rPr>
          <w:color w:val="auto"/>
        </w:rPr>
        <w:t xml:space="preserve"> and other unwanted debris?</w:t>
      </w:r>
    </w:p>
    <w:p w14:paraId="75D7F57C" w14:textId="77777777" w:rsidR="00061AAE" w:rsidRDefault="00061AAE" w:rsidP="00F71404">
      <w:pPr>
        <w:pStyle w:val="ListParagraph"/>
      </w:pPr>
    </w:p>
    <w:p w14:paraId="66DFD9B7" w14:textId="77777777" w:rsidR="00636937" w:rsidRPr="00636937" w:rsidRDefault="00636937" w:rsidP="00636937">
      <w:pPr>
        <w:spacing w:after="0" w:line="240" w:lineRule="auto"/>
        <w:contextualSpacing/>
        <w:rPr>
          <w:rFonts w:ascii="Arial" w:eastAsia="MS Mincho" w:hAnsi="Arial" w:cs="Arial"/>
          <w:sz w:val="24"/>
          <w:szCs w:val="24"/>
        </w:rPr>
      </w:pPr>
      <w:r w:rsidRPr="00636937">
        <w:rPr>
          <w:rFonts w:ascii="Arial" w:eastAsia="MS Mincho" w:hAnsi="Arial" w:cs="Arial"/>
          <w:sz w:val="24"/>
          <w:szCs w:val="24"/>
        </w:rPr>
        <w:lastRenderedPageBreak/>
        <w:t>See-through passageways less than 5.5 ft. (5 m) wide; and</w:t>
      </w:r>
    </w:p>
    <w:p w14:paraId="34B02D61" w14:textId="77777777" w:rsidR="00636937" w:rsidRPr="00636937" w:rsidRDefault="00636937" w:rsidP="00636937">
      <w:pPr>
        <w:pStyle w:val="NoSpacing"/>
        <w:rPr>
          <w:rFonts w:ascii="Arial" w:hAnsi="Arial" w:cs="Arial"/>
          <w:sz w:val="24"/>
          <w:szCs w:val="24"/>
          <w:u w:val="single"/>
        </w:rPr>
      </w:pPr>
    </w:p>
    <w:p w14:paraId="65C9AB4B" w14:textId="79AE27F2" w:rsidR="00636937" w:rsidRPr="00636937" w:rsidRDefault="00993EC4" w:rsidP="00993EC4">
      <w:pPr>
        <w:pStyle w:val="Default"/>
        <w:numPr>
          <w:ilvl w:val="0"/>
          <w:numId w:val="3"/>
        </w:numPr>
        <w:rPr>
          <w:color w:val="auto"/>
        </w:rPr>
      </w:pPr>
      <w:r>
        <w:rPr>
          <w:b/>
          <w:bCs/>
          <w:color w:val="auto"/>
        </w:rPr>
        <w:t xml:space="preserve"> U</w:t>
      </w:r>
      <w:r w:rsidR="00636937" w:rsidRPr="00636937">
        <w:rPr>
          <w:color w:val="auto"/>
        </w:rPr>
        <w:t xml:space="preserve">nderstanding that the architectural features just mentioned could indeed present serious issues for birds, the “see-through” nature of these design features is what makes them so popular.  And like the 40% glazing façade limitation cited earlier, see-through passageways and comers are commonplace in new San Francisco buildings (hotels for example).  </w:t>
      </w:r>
    </w:p>
    <w:p w14:paraId="7FC35A91" w14:textId="77777777" w:rsidR="00636937" w:rsidRPr="00636937" w:rsidRDefault="00636937" w:rsidP="00636937">
      <w:pPr>
        <w:spacing w:after="0" w:line="240" w:lineRule="auto"/>
        <w:rPr>
          <w:rFonts w:ascii="Arial" w:eastAsia="MS Mincho" w:hAnsi="Arial" w:cs="Arial"/>
          <w:b/>
          <w:sz w:val="24"/>
          <w:szCs w:val="24"/>
        </w:rPr>
      </w:pPr>
    </w:p>
    <w:p w14:paraId="04767460" w14:textId="77777777" w:rsidR="00636937" w:rsidRPr="00636937" w:rsidRDefault="00636937" w:rsidP="00636937">
      <w:pPr>
        <w:spacing w:after="0" w:line="276" w:lineRule="auto"/>
        <w:ind w:left="-180"/>
        <w:rPr>
          <w:rFonts w:ascii="Arial" w:eastAsia="MS Mincho" w:hAnsi="Arial" w:cs="Arial"/>
          <w:sz w:val="24"/>
          <w:szCs w:val="24"/>
        </w:rPr>
      </w:pPr>
      <w:r w:rsidRPr="00636937">
        <w:rPr>
          <w:rFonts w:ascii="Arial" w:eastAsia="MS Mincho" w:hAnsi="Arial" w:cs="Arial"/>
          <w:b/>
          <w:sz w:val="24"/>
          <w:szCs w:val="24"/>
        </w:rPr>
        <w:t>Nighttime conditions.</w:t>
      </w:r>
      <w:r w:rsidRPr="00636937">
        <w:rPr>
          <w:rFonts w:ascii="Arial" w:eastAsia="MS Mincho" w:hAnsi="Arial" w:cs="Arial"/>
          <w:sz w:val="24"/>
          <w:szCs w:val="24"/>
        </w:rPr>
        <w:t xml:space="preserve">  Nighttime building lighting at the top of the building, interiors of all floors, lobby and atria shall be controlled as follows:</w:t>
      </w:r>
    </w:p>
    <w:p w14:paraId="4F5B388D" w14:textId="77777777" w:rsidR="00636937" w:rsidRPr="00636937" w:rsidRDefault="00636937" w:rsidP="00636937">
      <w:pPr>
        <w:numPr>
          <w:ilvl w:val="0"/>
          <w:numId w:val="2"/>
        </w:numPr>
        <w:spacing w:after="120" w:line="276" w:lineRule="auto"/>
        <w:contextualSpacing/>
        <w:rPr>
          <w:rFonts w:ascii="Arial" w:eastAsia="MS Mincho" w:hAnsi="Arial" w:cs="Arial"/>
          <w:sz w:val="24"/>
          <w:szCs w:val="24"/>
        </w:rPr>
      </w:pPr>
      <w:r w:rsidRPr="00636937">
        <w:rPr>
          <w:rFonts w:ascii="Arial" w:eastAsia="MS Mincho" w:hAnsi="Arial" w:cs="Arial"/>
          <w:sz w:val="24"/>
          <w:szCs w:val="24"/>
        </w:rPr>
        <w:t>Lighting is extinguished from 2 AM to dawn.</w:t>
      </w:r>
    </w:p>
    <w:p w14:paraId="79956378" w14:textId="77777777" w:rsidR="00636937" w:rsidRPr="00636937" w:rsidRDefault="00636937" w:rsidP="00636937">
      <w:pPr>
        <w:numPr>
          <w:ilvl w:val="0"/>
          <w:numId w:val="2"/>
        </w:numPr>
        <w:spacing w:after="120" w:line="276" w:lineRule="auto"/>
        <w:contextualSpacing/>
        <w:rPr>
          <w:rFonts w:ascii="Arial" w:eastAsia="MS Mincho" w:hAnsi="Arial" w:cs="Arial"/>
          <w:sz w:val="24"/>
          <w:szCs w:val="24"/>
        </w:rPr>
      </w:pPr>
      <w:r w:rsidRPr="00636937">
        <w:rPr>
          <w:rFonts w:ascii="Arial" w:eastAsia="MS Mincho" w:hAnsi="Arial" w:cs="Arial"/>
          <w:sz w:val="24"/>
          <w:szCs w:val="24"/>
        </w:rPr>
        <w:t xml:space="preserve">Time-switch control devices or occupancy sensors are </w:t>
      </w:r>
      <w:r w:rsidRPr="00114666">
        <w:rPr>
          <w:rFonts w:ascii="Arial" w:eastAsia="MS Mincho" w:hAnsi="Arial" w:cs="Arial"/>
          <w:sz w:val="24"/>
          <w:szCs w:val="24"/>
        </w:rPr>
        <w:t xml:space="preserve">installed, complying with the current </w:t>
      </w:r>
      <w:r w:rsidRPr="00114666">
        <w:rPr>
          <w:rFonts w:ascii="Arial" w:eastAsia="MS Mincho" w:hAnsi="Arial" w:cs="Arial"/>
          <w:i/>
          <w:sz w:val="24"/>
          <w:szCs w:val="24"/>
        </w:rPr>
        <w:t>California Energy Code</w:t>
      </w:r>
      <w:r w:rsidRPr="00114666">
        <w:rPr>
          <w:rFonts w:ascii="Arial" w:eastAsia="MS Mincho" w:hAnsi="Arial" w:cs="Arial"/>
          <w:sz w:val="24"/>
          <w:szCs w:val="24"/>
        </w:rPr>
        <w:t>, th</w:t>
      </w:r>
      <w:r w:rsidRPr="00636937">
        <w:rPr>
          <w:rFonts w:ascii="Arial" w:eastAsia="MS Mincho" w:hAnsi="Arial" w:cs="Arial"/>
          <w:sz w:val="24"/>
          <w:szCs w:val="24"/>
        </w:rPr>
        <w:t>at can be programmed to turn off lights during those hours.</w:t>
      </w:r>
    </w:p>
    <w:p w14:paraId="7315E229" w14:textId="77777777" w:rsidR="00636937" w:rsidRPr="00636937" w:rsidRDefault="00636937" w:rsidP="00636937">
      <w:pPr>
        <w:spacing w:after="120" w:line="276" w:lineRule="auto"/>
        <w:ind w:left="720"/>
        <w:rPr>
          <w:rFonts w:ascii="Arial" w:eastAsia="MS Mincho" w:hAnsi="Arial" w:cs="Arial"/>
          <w:sz w:val="24"/>
          <w:szCs w:val="24"/>
        </w:rPr>
      </w:pPr>
      <w:r w:rsidRPr="00636937">
        <w:rPr>
          <w:rFonts w:ascii="Arial" w:eastAsia="MS Mincho" w:hAnsi="Arial" w:cs="Arial"/>
          <w:b/>
          <w:sz w:val="24"/>
          <w:szCs w:val="24"/>
        </w:rPr>
        <w:t>Exception:</w:t>
      </w:r>
      <w:r w:rsidRPr="00636937">
        <w:rPr>
          <w:rFonts w:ascii="Arial" w:eastAsia="MS Mincho" w:hAnsi="Arial" w:cs="Arial"/>
          <w:sz w:val="24"/>
          <w:szCs w:val="24"/>
        </w:rPr>
        <w:t xml:space="preserve">  Emergency lighting and lighting required for nighttime security</w:t>
      </w:r>
    </w:p>
    <w:p w14:paraId="29922A91" w14:textId="77777777" w:rsidR="00636937" w:rsidRPr="00636937" w:rsidRDefault="00636937" w:rsidP="00636937">
      <w:pPr>
        <w:pStyle w:val="Default"/>
        <w:ind w:left="720"/>
        <w:rPr>
          <w:color w:val="auto"/>
          <w:u w:val="single"/>
        </w:rPr>
      </w:pPr>
      <w:r w:rsidRPr="00636937">
        <w:rPr>
          <w:color w:val="auto"/>
          <w:u w:val="single"/>
        </w:rPr>
        <w:t xml:space="preserve"> </w:t>
      </w:r>
    </w:p>
    <w:p w14:paraId="6777D743" w14:textId="507D63B6" w:rsidR="00636937" w:rsidRPr="00636937" w:rsidRDefault="00636937" w:rsidP="00993EC4">
      <w:pPr>
        <w:pStyle w:val="Default"/>
        <w:numPr>
          <w:ilvl w:val="0"/>
          <w:numId w:val="3"/>
        </w:numPr>
        <w:rPr>
          <w:color w:val="auto"/>
        </w:rPr>
      </w:pPr>
      <w:r w:rsidRPr="00636937">
        <w:rPr>
          <w:color w:val="auto"/>
        </w:rPr>
        <w:t>How can this be enforced by a building official?</w:t>
      </w:r>
      <w:r w:rsidR="00114666">
        <w:rPr>
          <w:color w:val="auto"/>
        </w:rPr>
        <w:t xml:space="preserve"> </w:t>
      </w:r>
      <w:r w:rsidR="00D2688D">
        <w:rPr>
          <w:color w:val="auto"/>
        </w:rPr>
        <w:t xml:space="preserve">Should a systems or operation and maintenance manual to include this information similar </w:t>
      </w:r>
      <w:r w:rsidR="00114666">
        <w:rPr>
          <w:color w:val="auto"/>
        </w:rPr>
        <w:t>5.4</w:t>
      </w:r>
      <w:r w:rsidR="00047116">
        <w:rPr>
          <w:color w:val="auto"/>
        </w:rPr>
        <w:t>10.2 Commissioning, 5.410.2.5 Documentation and training, System manual</w:t>
      </w:r>
      <w:r w:rsidR="00013B29">
        <w:rPr>
          <w:color w:val="auto"/>
        </w:rPr>
        <w:t xml:space="preserve"> (CALGreen)</w:t>
      </w:r>
      <w:r w:rsidR="00047116">
        <w:rPr>
          <w:color w:val="auto"/>
        </w:rPr>
        <w:t>?</w:t>
      </w:r>
      <w:r w:rsidR="00D2688D">
        <w:rPr>
          <w:color w:val="auto"/>
        </w:rPr>
        <w:t xml:space="preserve"> See below.</w:t>
      </w:r>
    </w:p>
    <w:p w14:paraId="7B8A1654" w14:textId="77777777" w:rsidR="00636937" w:rsidRPr="00636937" w:rsidRDefault="00636937" w:rsidP="00636937">
      <w:pPr>
        <w:pStyle w:val="Default"/>
        <w:rPr>
          <w:color w:val="auto"/>
        </w:rPr>
      </w:pPr>
    </w:p>
    <w:p w14:paraId="7B87916B" w14:textId="0E277ACC" w:rsidR="00636937" w:rsidRPr="00636937" w:rsidRDefault="00636937" w:rsidP="004310C3">
      <w:pPr>
        <w:pStyle w:val="Default"/>
        <w:numPr>
          <w:ilvl w:val="0"/>
          <w:numId w:val="3"/>
        </w:numPr>
        <w:rPr>
          <w:color w:val="auto"/>
        </w:rPr>
      </w:pPr>
      <w:r w:rsidRPr="00636937">
        <w:rPr>
          <w:color w:val="auto"/>
        </w:rPr>
        <w:t xml:space="preserve">Since this includes nighttime lighting provided within the “interior of all floors, lobby and atria” the Exception does not include the ability to keep the lights on for the course of normal after-hour business and for other activities such as after-hour janitorial or maintenance services. </w:t>
      </w:r>
    </w:p>
    <w:p w14:paraId="1AE2AE49" w14:textId="77777777" w:rsidR="00636937" w:rsidRPr="00636937" w:rsidRDefault="00636937" w:rsidP="00636937">
      <w:pPr>
        <w:pStyle w:val="Default"/>
        <w:rPr>
          <w:color w:val="auto"/>
        </w:rPr>
      </w:pPr>
    </w:p>
    <w:p w14:paraId="0544D61A" w14:textId="119B9557" w:rsidR="00636937" w:rsidRPr="00636937" w:rsidRDefault="00636937" w:rsidP="004310C3">
      <w:pPr>
        <w:pStyle w:val="Default"/>
        <w:numPr>
          <w:ilvl w:val="0"/>
          <w:numId w:val="3"/>
        </w:numPr>
        <w:rPr>
          <w:color w:val="auto"/>
        </w:rPr>
      </w:pPr>
      <w:r w:rsidRPr="00636937">
        <w:rPr>
          <w:color w:val="auto"/>
        </w:rPr>
        <w:t xml:space="preserve">Due to rising energy costs (for nighttime lighting), it is safe to say that most building owners have already considered whether some of their nighttime lighting </w:t>
      </w:r>
      <w:proofErr w:type="gramStart"/>
      <w:r w:rsidRPr="00636937">
        <w:rPr>
          <w:color w:val="auto"/>
        </w:rPr>
        <w:t>isn’t</w:t>
      </w:r>
      <w:proofErr w:type="gramEnd"/>
      <w:r w:rsidRPr="00636937">
        <w:rPr>
          <w:color w:val="auto"/>
        </w:rPr>
        <w:t xml:space="preserve"> needed for nighttime security and can be turned off. </w:t>
      </w:r>
    </w:p>
    <w:p w14:paraId="3CD66409" w14:textId="77777777" w:rsidR="00636937" w:rsidRPr="00636937" w:rsidRDefault="00636937" w:rsidP="00636937">
      <w:pPr>
        <w:pStyle w:val="Default"/>
        <w:rPr>
          <w:color w:val="auto"/>
          <w:u w:val="single"/>
        </w:rPr>
      </w:pPr>
    </w:p>
    <w:p w14:paraId="07C876C7" w14:textId="77777777" w:rsidR="00636937" w:rsidRPr="00636937" w:rsidRDefault="00636937" w:rsidP="00636937">
      <w:pPr>
        <w:rPr>
          <w:rFonts w:ascii="Arial" w:hAnsi="Arial" w:cs="Arial"/>
          <w:sz w:val="24"/>
          <w:szCs w:val="24"/>
        </w:rPr>
      </w:pPr>
      <w:r w:rsidRPr="00636937">
        <w:rPr>
          <w:rFonts w:ascii="Arial" w:hAnsi="Arial" w:cs="Arial"/>
          <w:b/>
          <w:bCs/>
          <w:sz w:val="24"/>
          <w:szCs w:val="24"/>
        </w:rPr>
        <w:t xml:space="preserve">Systems or operation and maintenance manual. </w:t>
      </w:r>
      <w:r w:rsidRPr="00636937">
        <w:rPr>
          <w:rFonts w:ascii="Arial" w:hAnsi="Arial" w:cs="Arial"/>
          <w:sz w:val="24"/>
          <w:szCs w:val="24"/>
        </w:rPr>
        <w:t>Include written recommendations that lighting is extinguished pursuant to Section A5.107.3 and janitorial services to the building are scheduled between sunrise and sunset.</w:t>
      </w:r>
    </w:p>
    <w:p w14:paraId="30816B0A" w14:textId="17DCA87A" w:rsidR="00636937" w:rsidRPr="00636937" w:rsidRDefault="004310C3" w:rsidP="004310C3">
      <w:pPr>
        <w:ind w:left="810" w:hanging="360"/>
        <w:rPr>
          <w:rFonts w:ascii="Arial" w:hAnsi="Arial" w:cs="Arial"/>
          <w:sz w:val="24"/>
          <w:szCs w:val="24"/>
        </w:rPr>
      </w:pPr>
      <w:r w:rsidRPr="004310C3">
        <w:rPr>
          <w:rFonts w:ascii="Arial" w:hAnsi="Arial" w:cs="Arial"/>
          <w:sz w:val="24"/>
          <w:szCs w:val="24"/>
        </w:rPr>
        <w:t>19</w:t>
      </w:r>
      <w:r>
        <w:rPr>
          <w:rFonts w:ascii="Arial" w:hAnsi="Arial" w:cs="Arial"/>
          <w:b/>
          <w:bCs/>
          <w:sz w:val="24"/>
          <w:szCs w:val="24"/>
        </w:rPr>
        <w:t xml:space="preserve">. </w:t>
      </w:r>
      <w:r w:rsidR="00636937" w:rsidRPr="00636937">
        <w:rPr>
          <w:rFonts w:ascii="Arial" w:hAnsi="Arial" w:cs="Arial"/>
          <w:sz w:val="24"/>
          <w:szCs w:val="24"/>
        </w:rPr>
        <w:t>Is the proponent suggesting that janitorial services to a given building be scheduled for completion during daylight hours?  If so, is this reasonable?</w:t>
      </w:r>
    </w:p>
    <w:p w14:paraId="6FF421B1" w14:textId="187FA8EF" w:rsidR="00636937" w:rsidRPr="00636937" w:rsidRDefault="004310C3" w:rsidP="004310C3">
      <w:pPr>
        <w:ind w:left="450"/>
        <w:rPr>
          <w:rFonts w:ascii="Arial" w:hAnsi="Arial" w:cs="Arial"/>
          <w:sz w:val="24"/>
          <w:szCs w:val="24"/>
        </w:rPr>
      </w:pPr>
      <w:r w:rsidRPr="004310C3">
        <w:rPr>
          <w:rFonts w:ascii="Arial" w:hAnsi="Arial" w:cs="Arial"/>
          <w:sz w:val="24"/>
          <w:szCs w:val="24"/>
        </w:rPr>
        <w:t>20.</w:t>
      </w:r>
      <w:r>
        <w:rPr>
          <w:rFonts w:ascii="Arial" w:hAnsi="Arial" w:cs="Arial"/>
          <w:b/>
          <w:bCs/>
          <w:sz w:val="24"/>
          <w:szCs w:val="24"/>
        </w:rPr>
        <w:t xml:space="preserve"> </w:t>
      </w:r>
      <w:r w:rsidR="00636937" w:rsidRPr="00636937">
        <w:rPr>
          <w:rFonts w:ascii="Arial" w:hAnsi="Arial" w:cs="Arial"/>
          <w:sz w:val="24"/>
          <w:szCs w:val="24"/>
        </w:rPr>
        <w:t xml:space="preserve">How would something like this be enforced? </w:t>
      </w:r>
    </w:p>
    <w:p w14:paraId="03BD72F3" w14:textId="77777777" w:rsidR="00636937" w:rsidRPr="00636937" w:rsidRDefault="00636937" w:rsidP="00636937">
      <w:pPr>
        <w:pStyle w:val="Default"/>
        <w:rPr>
          <w:bCs/>
          <w:color w:val="auto"/>
        </w:rPr>
      </w:pPr>
    </w:p>
    <w:p w14:paraId="15EF7A45" w14:textId="30150CD9" w:rsidR="00636937" w:rsidRPr="00636937" w:rsidRDefault="004310C3" w:rsidP="004310C3">
      <w:pPr>
        <w:pStyle w:val="Default"/>
        <w:ind w:left="450"/>
        <w:rPr>
          <w:bCs/>
          <w:color w:val="auto"/>
        </w:rPr>
      </w:pPr>
      <w:r>
        <w:rPr>
          <w:bCs/>
          <w:color w:val="auto"/>
        </w:rPr>
        <w:t xml:space="preserve">21. </w:t>
      </w:r>
      <w:r w:rsidR="00636937" w:rsidRPr="00636937">
        <w:rPr>
          <w:bCs/>
          <w:color w:val="auto"/>
        </w:rPr>
        <w:t xml:space="preserve">Do you think we should have areas where </w:t>
      </w:r>
      <w:r w:rsidR="00E72E0C">
        <w:rPr>
          <w:bCs/>
          <w:color w:val="auto"/>
        </w:rPr>
        <w:t>Bird-friendly</w:t>
      </w:r>
      <w:r w:rsidR="00636937" w:rsidRPr="00636937">
        <w:rPr>
          <w:bCs/>
          <w:color w:val="auto"/>
        </w:rPr>
        <w:t xml:space="preserve"> Design </w:t>
      </w:r>
    </w:p>
    <w:p w14:paraId="6A9C2C16" w14:textId="5C374FD7" w:rsidR="00636937" w:rsidRDefault="00636937" w:rsidP="00C869B8">
      <w:pPr>
        <w:autoSpaceDE w:val="0"/>
        <w:autoSpaceDN w:val="0"/>
        <w:adjustRightInd w:val="0"/>
        <w:spacing w:after="0" w:line="240" w:lineRule="auto"/>
        <w:ind w:left="810" w:hanging="90"/>
        <w:rPr>
          <w:rFonts w:ascii="Arial" w:hAnsi="Arial" w:cs="Arial"/>
          <w:sz w:val="24"/>
          <w:szCs w:val="24"/>
        </w:rPr>
      </w:pPr>
      <w:r w:rsidRPr="00636937">
        <w:rPr>
          <w:rFonts w:ascii="Arial" w:hAnsi="Arial" w:cs="Arial"/>
          <w:sz w:val="24"/>
          <w:szCs w:val="24"/>
        </w:rPr>
        <w:lastRenderedPageBreak/>
        <w:t>“</w:t>
      </w:r>
      <w:r w:rsidRPr="00636937">
        <w:rPr>
          <w:rFonts w:ascii="Arial" w:hAnsi="Arial" w:cs="Arial"/>
          <w:b/>
          <w:bCs/>
          <w:sz w:val="24"/>
          <w:szCs w:val="24"/>
        </w:rPr>
        <w:t>Riparian Project</w:t>
      </w:r>
      <w:r w:rsidRPr="00636937">
        <w:rPr>
          <w:rFonts w:ascii="Arial" w:hAnsi="Arial" w:cs="Arial"/>
          <w:sz w:val="24"/>
          <w:szCs w:val="24"/>
        </w:rPr>
        <w:t>” means any development or activity that is located within 300 feet of</w:t>
      </w:r>
      <w:r w:rsidR="004310C3">
        <w:rPr>
          <w:rFonts w:ascii="Arial" w:hAnsi="Arial" w:cs="Arial"/>
          <w:sz w:val="24"/>
          <w:szCs w:val="24"/>
        </w:rPr>
        <w:t xml:space="preserve"> </w:t>
      </w:r>
      <w:r w:rsidRPr="00636937">
        <w:rPr>
          <w:rFonts w:ascii="Arial" w:hAnsi="Arial" w:cs="Arial"/>
          <w:sz w:val="24"/>
          <w:szCs w:val="24"/>
        </w:rPr>
        <w:t>a Riparian Corridor’s top of bank or vegetative edge, whichever is greater.</w:t>
      </w:r>
    </w:p>
    <w:p w14:paraId="50FEE29E" w14:textId="705AC190" w:rsidR="00D2688D" w:rsidRPr="00636937" w:rsidRDefault="00D2688D" w:rsidP="00C869B8">
      <w:pPr>
        <w:autoSpaceDE w:val="0"/>
        <w:autoSpaceDN w:val="0"/>
        <w:adjustRightInd w:val="0"/>
        <w:spacing w:after="0" w:line="240" w:lineRule="auto"/>
        <w:ind w:left="810" w:hanging="90"/>
        <w:rPr>
          <w:rFonts w:ascii="Arial" w:hAnsi="Arial" w:cs="Arial"/>
          <w:sz w:val="24"/>
          <w:szCs w:val="24"/>
        </w:rPr>
      </w:pPr>
      <w:r>
        <w:rPr>
          <w:rFonts w:ascii="Arial" w:hAnsi="Arial" w:cs="Arial"/>
          <w:sz w:val="24"/>
          <w:szCs w:val="24"/>
        </w:rPr>
        <w:t xml:space="preserve">Are these areas designated in a local jurisdictions General plan, </w:t>
      </w:r>
      <w:proofErr w:type="gramStart"/>
      <w:r>
        <w:rPr>
          <w:rFonts w:ascii="Arial" w:hAnsi="Arial" w:cs="Arial"/>
          <w:sz w:val="24"/>
          <w:szCs w:val="24"/>
        </w:rPr>
        <w:t>zoning</w:t>
      </w:r>
      <w:proofErr w:type="gramEnd"/>
      <w:r>
        <w:rPr>
          <w:rFonts w:ascii="Arial" w:hAnsi="Arial" w:cs="Arial"/>
          <w:sz w:val="24"/>
          <w:szCs w:val="24"/>
        </w:rPr>
        <w:t xml:space="preserve"> or other documentation? </w:t>
      </w:r>
    </w:p>
    <w:p w14:paraId="045445E0" w14:textId="77777777" w:rsidR="00636937" w:rsidRPr="00636937" w:rsidRDefault="00636937" w:rsidP="00636937">
      <w:pPr>
        <w:autoSpaceDE w:val="0"/>
        <w:autoSpaceDN w:val="0"/>
        <w:adjustRightInd w:val="0"/>
        <w:spacing w:after="0" w:line="240" w:lineRule="auto"/>
        <w:rPr>
          <w:rFonts w:ascii="Arial" w:hAnsi="Arial" w:cs="Arial"/>
          <w:sz w:val="24"/>
          <w:szCs w:val="24"/>
        </w:rPr>
      </w:pPr>
    </w:p>
    <w:p w14:paraId="72155385" w14:textId="43677DEF" w:rsidR="00636937" w:rsidRPr="00636937" w:rsidRDefault="00636937" w:rsidP="00FD38FC">
      <w:pPr>
        <w:autoSpaceDE w:val="0"/>
        <w:autoSpaceDN w:val="0"/>
        <w:adjustRightInd w:val="0"/>
        <w:spacing w:after="0" w:line="240" w:lineRule="auto"/>
        <w:rPr>
          <w:bCs/>
        </w:rPr>
      </w:pPr>
      <w:r w:rsidRPr="00636937">
        <w:rPr>
          <w:rFonts w:ascii="Arial" w:hAnsi="Arial" w:cs="Arial"/>
          <w:spacing w:val="3"/>
          <w:sz w:val="24"/>
          <w:szCs w:val="24"/>
          <w:shd w:val="clear" w:color="auto" w:fill="FFFFFF"/>
        </w:rPr>
        <w:t>Definition of Riparian: relating to or living or located on the bank of a natural watercourse (such as a river) or sometimes of a lake or a tidewater</w:t>
      </w:r>
    </w:p>
    <w:p w14:paraId="0F5DA3FA" w14:textId="77777777" w:rsidR="00636937" w:rsidRPr="00636937" w:rsidRDefault="00636937">
      <w:pPr>
        <w:rPr>
          <w:rFonts w:ascii="Arial" w:hAnsi="Arial" w:cs="Arial"/>
          <w:sz w:val="24"/>
          <w:szCs w:val="24"/>
        </w:rPr>
      </w:pPr>
    </w:p>
    <w:sectPr w:rsidR="00636937" w:rsidRPr="006369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C9F1" w14:textId="77777777" w:rsidR="00FD1D2B" w:rsidRDefault="00FD1D2B" w:rsidP="00FD1D2B">
      <w:pPr>
        <w:spacing w:after="0" w:line="240" w:lineRule="auto"/>
      </w:pPr>
      <w:r>
        <w:separator/>
      </w:r>
    </w:p>
  </w:endnote>
  <w:endnote w:type="continuationSeparator" w:id="0">
    <w:p w14:paraId="4D7D6AAD" w14:textId="77777777" w:rsidR="00FD1D2B" w:rsidRDefault="00FD1D2B" w:rsidP="00FD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B67F" w14:textId="77777777" w:rsidR="00FD1D2B" w:rsidRDefault="00FD1D2B" w:rsidP="00FD1D2B">
    <w:pPr>
      <w:widowControl w:val="0"/>
      <w:tabs>
        <w:tab w:val="right" w:pos="9180"/>
      </w:tabs>
      <w:spacing w:after="0" w:line="240" w:lineRule="auto"/>
      <w:ind w:left="108"/>
      <w:rPr>
        <w:rFonts w:ascii="Arial" w:eastAsia="Times New Roman" w:hAnsi="Arial" w:cs="Arial"/>
        <w:snapToGrid w:val="0"/>
        <w:sz w:val="16"/>
        <w:szCs w:val="20"/>
      </w:rPr>
    </w:pPr>
  </w:p>
  <w:p w14:paraId="49620FC2" w14:textId="77777777" w:rsidR="00FD1D2B" w:rsidRDefault="00FD1D2B" w:rsidP="00FD1D2B">
    <w:pPr>
      <w:widowControl w:val="0"/>
      <w:tabs>
        <w:tab w:val="right" w:pos="9180"/>
      </w:tabs>
      <w:spacing w:after="0" w:line="240" w:lineRule="auto"/>
      <w:ind w:left="108"/>
      <w:rPr>
        <w:rFonts w:ascii="Arial" w:eastAsia="Times New Roman" w:hAnsi="Arial" w:cs="Arial"/>
        <w:snapToGrid w:val="0"/>
        <w:sz w:val="16"/>
        <w:szCs w:val="20"/>
      </w:rPr>
    </w:pPr>
  </w:p>
  <w:p w14:paraId="794BCFF0" w14:textId="50653EC3" w:rsidR="00FD1D2B" w:rsidRPr="00FD1D2B" w:rsidRDefault="00FD1D2B" w:rsidP="00FD1D2B">
    <w:pPr>
      <w:widowControl w:val="0"/>
      <w:tabs>
        <w:tab w:val="right" w:pos="9180"/>
      </w:tabs>
      <w:spacing w:after="0" w:line="240" w:lineRule="auto"/>
      <w:ind w:left="108"/>
      <w:rPr>
        <w:rFonts w:ascii="Arial" w:eastAsia="Times New Roman" w:hAnsi="Arial" w:cs="Times New Roman"/>
        <w:snapToGrid w:val="0"/>
        <w:sz w:val="20"/>
        <w:szCs w:val="20"/>
      </w:rPr>
    </w:pPr>
    <w:r w:rsidRPr="00FD1D2B">
      <w:rPr>
        <w:rFonts w:ascii="Arial" w:eastAsia="Times New Roman" w:hAnsi="Arial" w:cs="Arial"/>
        <w:snapToGrid w:val="0"/>
        <w:sz w:val="20"/>
        <w:szCs w:val="20"/>
      </w:rPr>
      <w:t>BSC TP-121 (Rev. 03/22) Appendix 1</w:t>
    </w:r>
    <w:r w:rsidRPr="00FD1D2B">
      <w:rPr>
        <w:rFonts w:ascii="Arial" w:eastAsia="Times New Roman" w:hAnsi="Arial" w:cs="Arial"/>
        <w:snapToGrid w:val="0"/>
        <w:sz w:val="20"/>
        <w:szCs w:val="20"/>
      </w:rPr>
      <w:tab/>
      <w:t xml:space="preserve">May </w:t>
    </w:r>
    <w:r w:rsidR="00E72E0C">
      <w:rPr>
        <w:rFonts w:ascii="Arial" w:eastAsia="Times New Roman" w:hAnsi="Arial" w:cs="Arial"/>
        <w:snapToGrid w:val="0"/>
        <w:sz w:val="20"/>
        <w:szCs w:val="20"/>
      </w:rPr>
      <w:t>23,</w:t>
    </w:r>
    <w:r w:rsidRPr="00FD1D2B">
      <w:rPr>
        <w:rFonts w:ascii="Arial" w:eastAsia="Times New Roman" w:hAnsi="Arial" w:cs="Arial"/>
        <w:snapToGrid w:val="0"/>
        <w:sz w:val="20"/>
        <w:szCs w:val="20"/>
      </w:rPr>
      <w:t xml:space="preserve"> 2022</w:t>
    </w:r>
  </w:p>
  <w:p w14:paraId="6C752824" w14:textId="77777777" w:rsidR="00FD1D2B" w:rsidRPr="00FD1D2B" w:rsidRDefault="00FD1D2B" w:rsidP="00FD1D2B">
    <w:pPr>
      <w:widowControl w:val="0"/>
      <w:tabs>
        <w:tab w:val="center" w:pos="5040"/>
        <w:tab w:val="right" w:pos="9180"/>
      </w:tabs>
      <w:spacing w:after="0" w:line="240" w:lineRule="auto"/>
      <w:ind w:left="108"/>
      <w:rPr>
        <w:rFonts w:ascii="Arial" w:eastAsia="Times New Roman" w:hAnsi="Arial" w:cs="Times New Roman"/>
        <w:snapToGrid w:val="0"/>
        <w:sz w:val="20"/>
        <w:szCs w:val="20"/>
      </w:rPr>
    </w:pPr>
    <w:r w:rsidRPr="00FD1D2B">
      <w:rPr>
        <w:rFonts w:ascii="Arial" w:eastAsia="Times New Roman" w:hAnsi="Arial" w:cs="Arial"/>
        <w:snapToGrid w:val="0"/>
        <w:sz w:val="20"/>
        <w:szCs w:val="20"/>
      </w:rPr>
      <w:t>BSC xx/22 - Part 11 - 2022 Intervening Code Cycle</w:t>
    </w:r>
    <w:r w:rsidRPr="00FD1D2B">
      <w:rPr>
        <w:rFonts w:ascii="Arial" w:eastAsia="Times New Roman" w:hAnsi="Arial" w:cs="Times New Roman"/>
        <w:snapToGrid w:val="0"/>
        <w:sz w:val="20"/>
        <w:szCs w:val="20"/>
      </w:rPr>
      <w:tab/>
    </w:r>
    <w:r w:rsidRPr="00FD1D2B">
      <w:rPr>
        <w:rFonts w:ascii="Arial" w:eastAsia="Times New Roman" w:hAnsi="Arial" w:cs="Times New Roman"/>
        <w:snapToGrid w:val="0"/>
        <w:sz w:val="20"/>
        <w:szCs w:val="20"/>
      </w:rPr>
      <w:tab/>
      <w:t>DRAFT BSC xx/22</w:t>
    </w:r>
  </w:p>
  <w:p w14:paraId="6591D3F4" w14:textId="77777777" w:rsidR="00FD1D2B" w:rsidRPr="00FD1D2B" w:rsidRDefault="00FD1D2B" w:rsidP="00FD1D2B">
    <w:pPr>
      <w:widowControl w:val="0"/>
      <w:tabs>
        <w:tab w:val="center" w:pos="5040"/>
        <w:tab w:val="right" w:pos="9180"/>
      </w:tabs>
      <w:spacing w:after="0" w:line="240" w:lineRule="auto"/>
      <w:ind w:left="108"/>
      <w:rPr>
        <w:rFonts w:ascii="Arial" w:eastAsia="Times New Roman" w:hAnsi="Arial" w:cs="Times New Roman"/>
        <w:snapToGrid w:val="0"/>
        <w:sz w:val="20"/>
        <w:szCs w:val="20"/>
      </w:rPr>
    </w:pPr>
    <w:r w:rsidRPr="00FD1D2B">
      <w:rPr>
        <w:rFonts w:ascii="Arial" w:eastAsia="Times New Roman" w:hAnsi="Arial" w:cs="Times New Roman"/>
        <w:snapToGrid w:val="0"/>
        <w:sz w:val="20"/>
        <w:szCs w:val="20"/>
      </w:rPr>
      <w:t>California Building Standards Commission</w:t>
    </w:r>
    <w:r w:rsidRPr="00FD1D2B">
      <w:rPr>
        <w:rFonts w:ascii="Arial" w:eastAsia="Times New Roman" w:hAnsi="Arial" w:cs="Times New Roman"/>
        <w:snapToGrid w:val="0"/>
        <w:sz w:val="20"/>
        <w:szCs w:val="20"/>
      </w:rPr>
      <w:tab/>
    </w:r>
    <w:r w:rsidRPr="00FD1D2B">
      <w:rPr>
        <w:rFonts w:ascii="Arial" w:eastAsia="Times New Roman" w:hAnsi="Arial" w:cs="Arial"/>
        <w:snapToGrid w:val="0"/>
        <w:sz w:val="20"/>
        <w:szCs w:val="20"/>
      </w:rPr>
      <w:t xml:space="preserve">Page </w:t>
    </w:r>
    <w:r w:rsidRPr="00FD1D2B">
      <w:rPr>
        <w:rFonts w:ascii="Arial" w:eastAsia="Times New Roman" w:hAnsi="Arial" w:cs="Arial"/>
        <w:snapToGrid w:val="0"/>
        <w:sz w:val="20"/>
        <w:szCs w:val="20"/>
      </w:rPr>
      <w:fldChar w:fldCharType="begin"/>
    </w:r>
    <w:r w:rsidRPr="00FD1D2B">
      <w:rPr>
        <w:rFonts w:ascii="Arial" w:eastAsia="Times New Roman" w:hAnsi="Arial" w:cs="Arial"/>
        <w:snapToGrid w:val="0"/>
        <w:sz w:val="20"/>
        <w:szCs w:val="20"/>
      </w:rPr>
      <w:instrText xml:space="preserve"> PAGE </w:instrText>
    </w:r>
    <w:r w:rsidRPr="00FD1D2B">
      <w:rPr>
        <w:rFonts w:ascii="Arial" w:eastAsia="Times New Roman" w:hAnsi="Arial" w:cs="Arial"/>
        <w:snapToGrid w:val="0"/>
        <w:sz w:val="20"/>
        <w:szCs w:val="20"/>
      </w:rPr>
      <w:fldChar w:fldCharType="separate"/>
    </w:r>
    <w:r w:rsidRPr="00FD1D2B">
      <w:rPr>
        <w:rFonts w:ascii="Arial" w:eastAsia="Times New Roman" w:hAnsi="Arial" w:cs="Arial"/>
        <w:snapToGrid w:val="0"/>
        <w:sz w:val="20"/>
        <w:szCs w:val="20"/>
      </w:rPr>
      <w:t>1</w:t>
    </w:r>
    <w:r w:rsidRPr="00FD1D2B">
      <w:rPr>
        <w:rFonts w:ascii="Arial" w:eastAsia="Times New Roman" w:hAnsi="Arial" w:cs="Arial"/>
        <w:snapToGrid w:val="0"/>
        <w:sz w:val="20"/>
        <w:szCs w:val="20"/>
      </w:rPr>
      <w:fldChar w:fldCharType="end"/>
    </w:r>
    <w:r w:rsidRPr="00FD1D2B">
      <w:rPr>
        <w:rFonts w:ascii="Arial" w:eastAsia="Times New Roman" w:hAnsi="Arial" w:cs="Arial"/>
        <w:snapToGrid w:val="0"/>
        <w:sz w:val="20"/>
        <w:szCs w:val="20"/>
      </w:rPr>
      <w:t xml:space="preserve"> of </w:t>
    </w:r>
    <w:r w:rsidRPr="00FD1D2B">
      <w:rPr>
        <w:rFonts w:ascii="Arial" w:eastAsia="Times New Roman" w:hAnsi="Arial" w:cs="Arial"/>
        <w:snapToGrid w:val="0"/>
        <w:sz w:val="20"/>
        <w:szCs w:val="20"/>
      </w:rPr>
      <w:fldChar w:fldCharType="begin"/>
    </w:r>
    <w:r w:rsidRPr="00FD1D2B">
      <w:rPr>
        <w:rFonts w:ascii="Arial" w:eastAsia="Times New Roman" w:hAnsi="Arial" w:cs="Arial"/>
        <w:snapToGrid w:val="0"/>
        <w:sz w:val="20"/>
        <w:szCs w:val="20"/>
      </w:rPr>
      <w:instrText xml:space="preserve"> NUMPAGES </w:instrText>
    </w:r>
    <w:r w:rsidRPr="00FD1D2B">
      <w:rPr>
        <w:rFonts w:ascii="Arial" w:eastAsia="Times New Roman" w:hAnsi="Arial" w:cs="Arial"/>
        <w:snapToGrid w:val="0"/>
        <w:sz w:val="20"/>
        <w:szCs w:val="20"/>
      </w:rPr>
      <w:fldChar w:fldCharType="separate"/>
    </w:r>
    <w:r w:rsidRPr="00FD1D2B">
      <w:rPr>
        <w:rFonts w:ascii="Arial" w:eastAsia="Times New Roman" w:hAnsi="Arial" w:cs="Arial"/>
        <w:snapToGrid w:val="0"/>
        <w:sz w:val="20"/>
        <w:szCs w:val="20"/>
      </w:rPr>
      <w:t>7</w:t>
    </w:r>
    <w:r w:rsidRPr="00FD1D2B">
      <w:rPr>
        <w:rFonts w:ascii="Arial" w:eastAsia="Times New Roman" w:hAnsi="Arial" w:cs="Arial"/>
        <w:snapToGrid w:val="0"/>
        <w:sz w:val="20"/>
        <w:szCs w:val="20"/>
      </w:rPr>
      <w:fldChar w:fldCharType="end"/>
    </w:r>
  </w:p>
  <w:p w14:paraId="267D209E" w14:textId="77777777" w:rsidR="00FD1D2B" w:rsidRPr="00FD1D2B" w:rsidRDefault="00FD1D2B" w:rsidP="00FD1D2B">
    <w:pPr>
      <w:widowControl w:val="0"/>
      <w:tabs>
        <w:tab w:val="center" w:pos="4320"/>
        <w:tab w:val="right" w:pos="8640"/>
      </w:tabs>
      <w:spacing w:after="0" w:line="240" w:lineRule="auto"/>
      <w:rPr>
        <w:rFonts w:ascii="Arial" w:eastAsia="Times New Roman" w:hAnsi="Arial" w:cs="Times New Roman"/>
        <w:snapToGrid w:val="0"/>
        <w:sz w:val="20"/>
        <w:szCs w:val="20"/>
      </w:rPr>
    </w:pPr>
  </w:p>
  <w:p w14:paraId="4A788942" w14:textId="77777777" w:rsidR="00FD1D2B" w:rsidRPr="00FD1D2B" w:rsidRDefault="00FD1D2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3AF1" w14:textId="77777777" w:rsidR="00FD1D2B" w:rsidRDefault="00FD1D2B" w:rsidP="00FD1D2B">
      <w:pPr>
        <w:spacing w:after="0" w:line="240" w:lineRule="auto"/>
      </w:pPr>
      <w:r>
        <w:separator/>
      </w:r>
    </w:p>
  </w:footnote>
  <w:footnote w:type="continuationSeparator" w:id="0">
    <w:p w14:paraId="0502C1A3" w14:textId="77777777" w:rsidR="00FD1D2B" w:rsidRDefault="00FD1D2B" w:rsidP="00FD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22E"/>
    <w:multiLevelType w:val="hybridMultilevel"/>
    <w:tmpl w:val="E35612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02FC1"/>
    <w:multiLevelType w:val="hybridMultilevel"/>
    <w:tmpl w:val="9FB68354"/>
    <w:lvl w:ilvl="0" w:tplc="BC4400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A092B"/>
    <w:multiLevelType w:val="hybridMultilevel"/>
    <w:tmpl w:val="E3E8E3EA"/>
    <w:lvl w:ilvl="0" w:tplc="04090019">
      <w:start w:val="1"/>
      <w:numFmt w:val="lowerLetter"/>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53"/>
    <w:rsid w:val="00013B29"/>
    <w:rsid w:val="00047116"/>
    <w:rsid w:val="00061AAE"/>
    <w:rsid w:val="000A63B9"/>
    <w:rsid w:val="00114666"/>
    <w:rsid w:val="00135295"/>
    <w:rsid w:val="00156C2C"/>
    <w:rsid w:val="00191A01"/>
    <w:rsid w:val="00294753"/>
    <w:rsid w:val="003C2E45"/>
    <w:rsid w:val="004310C3"/>
    <w:rsid w:val="00452470"/>
    <w:rsid w:val="004A6079"/>
    <w:rsid w:val="004B5A44"/>
    <w:rsid w:val="005205C6"/>
    <w:rsid w:val="00564AD0"/>
    <w:rsid w:val="00636937"/>
    <w:rsid w:val="0066630C"/>
    <w:rsid w:val="006D367E"/>
    <w:rsid w:val="007002C5"/>
    <w:rsid w:val="00707B57"/>
    <w:rsid w:val="007357ED"/>
    <w:rsid w:val="007D7D36"/>
    <w:rsid w:val="00816529"/>
    <w:rsid w:val="00880CF0"/>
    <w:rsid w:val="008875C6"/>
    <w:rsid w:val="00993EC4"/>
    <w:rsid w:val="00A21612"/>
    <w:rsid w:val="00A85FEF"/>
    <w:rsid w:val="00C314B1"/>
    <w:rsid w:val="00C3172D"/>
    <w:rsid w:val="00C869B8"/>
    <w:rsid w:val="00CB3773"/>
    <w:rsid w:val="00D2688D"/>
    <w:rsid w:val="00D72025"/>
    <w:rsid w:val="00DC1919"/>
    <w:rsid w:val="00DC3DC7"/>
    <w:rsid w:val="00E1253D"/>
    <w:rsid w:val="00E72E0C"/>
    <w:rsid w:val="00E81D14"/>
    <w:rsid w:val="00F71404"/>
    <w:rsid w:val="00FB1441"/>
    <w:rsid w:val="00FC5D7D"/>
    <w:rsid w:val="00FD1D2B"/>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CC54"/>
  <w15:chartTrackingRefBased/>
  <w15:docId w15:val="{FC590150-4390-4D61-8D58-651F0132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75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36937"/>
    <w:pPr>
      <w:spacing w:after="0" w:line="240" w:lineRule="auto"/>
    </w:pPr>
  </w:style>
  <w:style w:type="paragraph" w:styleId="CommentText">
    <w:name w:val="annotation text"/>
    <w:basedOn w:val="Normal"/>
    <w:link w:val="CommentTextChar"/>
    <w:uiPriority w:val="99"/>
    <w:semiHidden/>
    <w:unhideWhenUsed/>
    <w:rsid w:val="00636937"/>
    <w:pPr>
      <w:spacing w:line="240" w:lineRule="auto"/>
    </w:pPr>
    <w:rPr>
      <w:sz w:val="20"/>
      <w:szCs w:val="20"/>
    </w:rPr>
  </w:style>
  <w:style w:type="character" w:customStyle="1" w:styleId="CommentTextChar">
    <w:name w:val="Comment Text Char"/>
    <w:basedOn w:val="DefaultParagraphFont"/>
    <w:link w:val="CommentText"/>
    <w:uiPriority w:val="99"/>
    <w:semiHidden/>
    <w:rsid w:val="00636937"/>
    <w:rPr>
      <w:sz w:val="20"/>
      <w:szCs w:val="20"/>
    </w:rPr>
  </w:style>
  <w:style w:type="character" w:styleId="CommentReference">
    <w:name w:val="annotation reference"/>
    <w:basedOn w:val="DefaultParagraphFont"/>
    <w:uiPriority w:val="99"/>
    <w:semiHidden/>
    <w:unhideWhenUsed/>
    <w:rsid w:val="00636937"/>
    <w:rPr>
      <w:sz w:val="18"/>
      <w:szCs w:val="18"/>
    </w:rPr>
  </w:style>
  <w:style w:type="character" w:styleId="Hyperlink">
    <w:name w:val="Hyperlink"/>
    <w:basedOn w:val="DefaultParagraphFont"/>
    <w:uiPriority w:val="99"/>
    <w:unhideWhenUsed/>
    <w:rsid w:val="0063693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64AD0"/>
    <w:rPr>
      <w:b/>
      <w:bCs/>
    </w:rPr>
  </w:style>
  <w:style w:type="character" w:customStyle="1" w:styleId="CommentSubjectChar">
    <w:name w:val="Comment Subject Char"/>
    <w:basedOn w:val="CommentTextChar"/>
    <w:link w:val="CommentSubject"/>
    <w:uiPriority w:val="99"/>
    <w:semiHidden/>
    <w:rsid w:val="00564AD0"/>
    <w:rPr>
      <w:b/>
      <w:bCs/>
      <w:sz w:val="20"/>
      <w:szCs w:val="20"/>
    </w:rPr>
  </w:style>
  <w:style w:type="character" w:styleId="UnresolvedMention">
    <w:name w:val="Unresolved Mention"/>
    <w:basedOn w:val="DefaultParagraphFont"/>
    <w:uiPriority w:val="99"/>
    <w:semiHidden/>
    <w:unhideWhenUsed/>
    <w:rsid w:val="00114666"/>
    <w:rPr>
      <w:color w:val="605E5C"/>
      <w:shd w:val="clear" w:color="auto" w:fill="E1DFDD"/>
    </w:rPr>
  </w:style>
  <w:style w:type="paragraph" w:styleId="ListParagraph">
    <w:name w:val="List Paragraph"/>
    <w:basedOn w:val="Normal"/>
    <w:uiPriority w:val="34"/>
    <w:qFormat/>
    <w:rsid w:val="00F71404"/>
    <w:pPr>
      <w:ind w:left="720"/>
      <w:contextualSpacing/>
    </w:pPr>
  </w:style>
  <w:style w:type="paragraph" w:styleId="Header">
    <w:name w:val="header"/>
    <w:basedOn w:val="Normal"/>
    <w:link w:val="HeaderChar"/>
    <w:uiPriority w:val="99"/>
    <w:unhideWhenUsed/>
    <w:rsid w:val="00FD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D2B"/>
  </w:style>
  <w:style w:type="paragraph" w:styleId="Footer">
    <w:name w:val="footer"/>
    <w:basedOn w:val="Normal"/>
    <w:link w:val="FooterChar"/>
    <w:uiPriority w:val="99"/>
    <w:unhideWhenUsed/>
    <w:rsid w:val="00FD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8439">
      <w:bodyDiv w:val="1"/>
      <w:marLeft w:val="0"/>
      <w:marRight w:val="0"/>
      <w:marTop w:val="0"/>
      <w:marBottom w:val="0"/>
      <w:divBdr>
        <w:top w:val="none" w:sz="0" w:space="0" w:color="auto"/>
        <w:left w:val="none" w:sz="0" w:space="0" w:color="auto"/>
        <w:bottom w:val="none" w:sz="0" w:space="0" w:color="auto"/>
        <w:right w:val="none" w:sz="0" w:space="0" w:color="auto"/>
      </w:divBdr>
    </w:div>
    <w:div w:id="551163222">
      <w:bodyDiv w:val="1"/>
      <w:marLeft w:val="0"/>
      <w:marRight w:val="0"/>
      <w:marTop w:val="0"/>
      <w:marBottom w:val="0"/>
      <w:divBdr>
        <w:top w:val="none" w:sz="0" w:space="0" w:color="auto"/>
        <w:left w:val="none" w:sz="0" w:space="0" w:color="auto"/>
        <w:bottom w:val="none" w:sz="0" w:space="0" w:color="auto"/>
        <w:right w:val="none" w:sz="0" w:space="0" w:color="auto"/>
      </w:divBdr>
    </w:div>
    <w:div w:id="1361592206">
      <w:bodyDiv w:val="1"/>
      <w:marLeft w:val="0"/>
      <w:marRight w:val="0"/>
      <w:marTop w:val="0"/>
      <w:marBottom w:val="0"/>
      <w:divBdr>
        <w:top w:val="none" w:sz="0" w:space="0" w:color="auto"/>
        <w:left w:val="none" w:sz="0" w:space="0" w:color="auto"/>
        <w:bottom w:val="none" w:sz="0" w:space="0" w:color="auto"/>
        <w:right w:val="none" w:sz="0" w:space="0" w:color="auto"/>
      </w:divBdr>
    </w:div>
    <w:div w:id="1877958975">
      <w:bodyDiv w:val="1"/>
      <w:marLeft w:val="0"/>
      <w:marRight w:val="0"/>
      <w:marTop w:val="0"/>
      <w:marBottom w:val="0"/>
      <w:divBdr>
        <w:top w:val="none" w:sz="0" w:space="0" w:color="auto"/>
        <w:left w:val="none" w:sz="0" w:space="0" w:color="auto"/>
        <w:bottom w:val="none" w:sz="0" w:space="0" w:color="auto"/>
        <w:right w:val="none" w:sz="0" w:space="0" w:color="auto"/>
      </w:divBdr>
    </w:div>
    <w:div w:id="19956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BSC/Contact?search=sign%20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B02E-89E7-480B-ADD7-3BB0A2A6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Beth@DGS</dc:creator>
  <cp:keywords/>
  <dc:description/>
  <cp:lastModifiedBy>Maynard, Beth@DGS</cp:lastModifiedBy>
  <cp:revision>13</cp:revision>
  <dcterms:created xsi:type="dcterms:W3CDTF">2022-05-17T17:09:00Z</dcterms:created>
  <dcterms:modified xsi:type="dcterms:W3CDTF">2022-05-23T22:01:00Z</dcterms:modified>
</cp:coreProperties>
</file>