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548763B1" w:rsidR="00704C9C" w:rsidRPr="00AD67B3" w:rsidRDefault="00316731" w:rsidP="00105F1A">
      <w:pPr>
        <w:pStyle w:val="Heading1"/>
      </w:pPr>
      <w:r>
        <w:rPr>
          <w:rFonts w:cs="Arial"/>
        </w:rPr>
        <w:t>FINAL</w:t>
      </w:r>
      <w:r w:rsidR="00CC10A8" w:rsidRPr="0046521A">
        <w:rPr>
          <w:rFonts w:cs="Arial"/>
        </w:rPr>
        <w:t xml:space="preserve"> EXPRESS TERMS</w:t>
      </w:r>
      <w:r w:rsidR="002A55E0" w:rsidRPr="00AD67B3">
        <w:br/>
      </w:r>
      <w:r w:rsidR="00105F1A" w:rsidRPr="00705449">
        <w:t>FOR PROPOSED BUILDING STANDARDS</w:t>
      </w:r>
      <w:r w:rsidR="00105F1A" w:rsidRPr="00705449">
        <w:br/>
        <w:t xml:space="preserve">OF THE </w:t>
      </w:r>
      <w:r w:rsidR="00105F1A">
        <w:t>DIVISION OF THE STATE ARCHITECT (DSA-SS AND DSA-</w:t>
      </w:r>
      <w:r w:rsidR="007F1F10">
        <w:t>SS/</w:t>
      </w:r>
      <w:r w:rsidR="00105F1A">
        <w:t>CC)</w:t>
      </w:r>
      <w:r w:rsidR="00105F1A" w:rsidRPr="00705449">
        <w:br/>
        <w:t xml:space="preserve">REGARDING THE </w:t>
      </w:r>
      <w:r w:rsidR="00105F1A">
        <w:t>2022 CALIFORNIA BUILDING CODE,</w:t>
      </w:r>
      <w:r w:rsidR="00105F1A" w:rsidRPr="00705449">
        <w:br/>
        <w:t xml:space="preserve">CALIFORNIA CODE OF REGULATIONS, TITLE 24, PART </w:t>
      </w:r>
      <w:r w:rsidR="00105F1A">
        <w:t>2</w:t>
      </w:r>
      <w:r w:rsidR="00105F1A">
        <w:br/>
        <w:t>(DSA</w:t>
      </w:r>
      <w:r w:rsidR="007F1F10">
        <w:t>-</w:t>
      </w:r>
      <w:r w:rsidR="00105F1A">
        <w:t>SS</w:t>
      </w:r>
      <w:r w:rsidR="007F1F10">
        <w:t>/CC</w:t>
      </w:r>
      <w:r w:rsidR="00105F1A">
        <w:t xml:space="preserve"> 03/22)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bookmarkStart w:id="0" w:name="_Hlk120873312"/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bookmarkEnd w:id="0"/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bookmarkStart w:id="1" w:name="_Hlk51751202"/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90A87CB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085501" w14:textId="77777777" w:rsidR="002F066A" w:rsidRPr="00AA72AC" w:rsidRDefault="002F066A" w:rsidP="002F5C0F">
      <w:pPr>
        <w:pStyle w:val="ListParagraph"/>
        <w:numPr>
          <w:ilvl w:val="0"/>
          <w:numId w:val="5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2EB1F489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BFEF831" w14:textId="77777777" w:rsidR="002F066A" w:rsidRPr="00AD67B3" w:rsidRDefault="002F066A" w:rsidP="002F5C0F">
      <w:pPr>
        <w:pStyle w:val="ListParagraph"/>
        <w:numPr>
          <w:ilvl w:val="0"/>
          <w:numId w:val="5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7F847A7D" w14:textId="42E74F5B" w:rsidR="002F066A" w:rsidRPr="002A143D" w:rsidRDefault="002F066A" w:rsidP="005859F2">
      <w:pPr>
        <w:pStyle w:val="ListParagraph"/>
        <w:numPr>
          <w:ilvl w:val="0"/>
          <w:numId w:val="5"/>
        </w:numPr>
        <w:spacing w:after="0"/>
        <w:rPr>
          <w:rFonts w:cs="Arial"/>
        </w:rPr>
      </w:pPr>
      <w:r w:rsidRPr="00C8513E">
        <w:t>Ellips</w:t>
      </w:r>
      <w:r w:rsidR="00503C95">
        <w:t>e</w:t>
      </w:r>
      <w:r w:rsidRPr="00C8513E">
        <w:t>s (</w:t>
      </w:r>
      <w:r w:rsidR="008A6CD2" w:rsidRPr="00C8513E">
        <w:t xml:space="preserve"> </w:t>
      </w:r>
      <w:r w:rsidRPr="00C8513E">
        <w:t xml:space="preserve">...) indicate existing text remains </w:t>
      </w:r>
      <w:proofErr w:type="gramStart"/>
      <w:r w:rsidRPr="00C8513E">
        <w:t>unchange</w:t>
      </w:r>
      <w:r w:rsidRPr="00AD67B3">
        <w:rPr>
          <w:rFonts w:eastAsia="Times New Roman" w:cs="Arial"/>
          <w:lang w:eastAsia="ko-KR"/>
        </w:rPr>
        <w:t>d</w:t>
      </w:r>
      <w:proofErr w:type="gramEnd"/>
    </w:p>
    <w:p w14:paraId="74493817" w14:textId="11F2E7DA" w:rsidR="002A143D" w:rsidRPr="00456C88" w:rsidRDefault="002A143D" w:rsidP="002A143D">
      <w:pPr>
        <w:pStyle w:val="BodyText3"/>
        <w:numPr>
          <w:ilvl w:val="0"/>
          <w:numId w:val="5"/>
        </w:numPr>
        <w:spacing w:after="0"/>
        <w:jc w:val="left"/>
        <w:rPr>
          <w:rFonts w:cs="Arial"/>
        </w:rPr>
      </w:pPr>
      <w:r w:rsidRPr="00456C88">
        <w:rPr>
          <w:rFonts w:eastAsia="Arial"/>
        </w:rPr>
        <w:t>Amendments to ACI 318 in Chapter 19A:  Model code contains some amendments to ACI 318 in Section</w:t>
      </w:r>
      <w:r w:rsidR="002069F7">
        <w:rPr>
          <w:rFonts w:eastAsia="Arial"/>
        </w:rPr>
        <w:t xml:space="preserve"> </w:t>
      </w:r>
      <w:r w:rsidRPr="00456C88">
        <w:rPr>
          <w:rFonts w:eastAsia="Arial"/>
        </w:rPr>
        <w:t xml:space="preserve">1905; this </w:t>
      </w:r>
      <w:r w:rsidR="00E9095B">
        <w:rPr>
          <w:rFonts w:eastAsia="Arial"/>
        </w:rPr>
        <w:t xml:space="preserve">model code </w:t>
      </w:r>
      <w:r w:rsidRPr="00456C88">
        <w:rPr>
          <w:rFonts w:eastAsia="Arial"/>
        </w:rPr>
        <w:t xml:space="preserve">amendment language appears in </w:t>
      </w:r>
      <w:r w:rsidRPr="00456C88">
        <w:rPr>
          <w:rFonts w:eastAsia="Arial"/>
          <w:i/>
        </w:rPr>
        <w:t>italics</w:t>
      </w:r>
      <w:r w:rsidRPr="00456C88">
        <w:rPr>
          <w:rFonts w:eastAsia="Arial"/>
        </w:rPr>
        <w:t xml:space="preserve"> in th</w:t>
      </w:r>
      <w:r w:rsidR="002069F7">
        <w:rPr>
          <w:rFonts w:eastAsia="Arial"/>
        </w:rPr>
        <w:t>i</w:t>
      </w:r>
      <w:r w:rsidRPr="00456C88">
        <w:rPr>
          <w:rFonts w:eastAsia="Arial"/>
        </w:rPr>
        <w:t>s section.</w:t>
      </w:r>
      <w:r w:rsidRPr="00456C88">
        <w:rPr>
          <w:rFonts w:cs="Arial"/>
        </w:rPr>
        <w:t xml:space="preserve">  Therefore, California amendment language in Sections 1903A through 1905A appears in </w:t>
      </w:r>
      <w:r w:rsidRPr="00456C88">
        <w:rPr>
          <w:rFonts w:cs="Arial"/>
          <w:i/>
          <w:u w:val="single"/>
        </w:rPr>
        <w:t>italics and underline</w:t>
      </w:r>
      <w:r w:rsidRPr="00456C88">
        <w:rPr>
          <w:rFonts w:cs="Arial"/>
        </w:rPr>
        <w:t>.</w:t>
      </w:r>
    </w:p>
    <w:p w14:paraId="37F9C5EA" w14:textId="27972CF8" w:rsidR="002A143D" w:rsidRPr="00456C88" w:rsidRDefault="002A143D" w:rsidP="002A143D">
      <w:pPr>
        <w:pStyle w:val="BodyText3"/>
        <w:numPr>
          <w:ilvl w:val="0"/>
          <w:numId w:val="5"/>
        </w:numPr>
        <w:spacing w:after="0"/>
        <w:jc w:val="left"/>
        <w:rPr>
          <w:rFonts w:cs="Arial"/>
          <w:szCs w:val="24"/>
        </w:rPr>
      </w:pPr>
      <w:r w:rsidRPr="00456C88">
        <w:rPr>
          <w:rFonts w:cs="Arial"/>
          <w:szCs w:val="24"/>
        </w:rPr>
        <w:t>Existing amendments in Chapter 19A: In section</w:t>
      </w:r>
      <w:r w:rsidR="00E9095B">
        <w:rPr>
          <w:rFonts w:cs="Arial"/>
          <w:szCs w:val="24"/>
        </w:rPr>
        <w:t xml:space="preserve"> </w:t>
      </w:r>
      <w:r w:rsidRPr="00456C88">
        <w:rPr>
          <w:rFonts w:cs="Arial"/>
          <w:szCs w:val="24"/>
        </w:rPr>
        <w:t xml:space="preserve">1905A only, deletion of existing California amendment language appears in </w:t>
      </w:r>
      <w:r w:rsidRPr="00456C88">
        <w:rPr>
          <w:rFonts w:cs="Arial"/>
          <w:i/>
          <w:iCs/>
          <w:strike/>
          <w:szCs w:val="24"/>
          <w:u w:val="single"/>
        </w:rPr>
        <w:t>italics, underline and strikeout.</w:t>
      </w:r>
      <w:r w:rsidRPr="00456C88">
        <w:rPr>
          <w:rFonts w:cs="Arial"/>
          <w:szCs w:val="24"/>
        </w:rPr>
        <w:t xml:space="preserve">  Select existing California amendment language in Sections 1903A through 1905A is shown for clarity only.  This existing California amendment language appears in </w:t>
      </w:r>
      <w:r w:rsidRPr="00456C88">
        <w:rPr>
          <w:rFonts w:cs="Arial"/>
          <w:i/>
          <w:iCs/>
          <w:szCs w:val="24"/>
          <w:highlight w:val="lightGray"/>
          <w:u w:val="single"/>
        </w:rPr>
        <w:t>italics, underline and highlight</w:t>
      </w:r>
      <w:r w:rsidRPr="00456C88">
        <w:rPr>
          <w:rFonts w:cs="Arial"/>
          <w:szCs w:val="24"/>
        </w:rPr>
        <w:t xml:space="preserve">, in order to distinguish </w:t>
      </w:r>
      <w:r w:rsidRPr="00456C88">
        <w:rPr>
          <w:rFonts w:cs="Arial"/>
          <w:b/>
          <w:bCs/>
          <w:szCs w:val="24"/>
        </w:rPr>
        <w:t>existing</w:t>
      </w:r>
      <w:r w:rsidRPr="00456C88">
        <w:rPr>
          <w:rFonts w:cs="Arial"/>
          <w:szCs w:val="24"/>
        </w:rPr>
        <w:t xml:space="preserve"> California amendments in these sections from </w:t>
      </w:r>
      <w:r w:rsidRPr="00456C88">
        <w:rPr>
          <w:rFonts w:cs="Arial"/>
          <w:b/>
          <w:bCs/>
          <w:szCs w:val="24"/>
        </w:rPr>
        <w:t>ne</w:t>
      </w:r>
      <w:r w:rsidRPr="00456C88">
        <w:rPr>
          <w:rFonts w:cs="Arial"/>
          <w:b/>
          <w:bCs/>
        </w:rPr>
        <w:t>w</w:t>
      </w:r>
      <w:r w:rsidRPr="00456C88">
        <w:rPr>
          <w:rFonts w:cs="Arial"/>
        </w:rPr>
        <w:t xml:space="preserve"> California amendments, </w:t>
      </w:r>
      <w:r w:rsidRPr="00456C88">
        <w:rPr>
          <w:rFonts w:cs="Arial"/>
          <w:szCs w:val="24"/>
        </w:rPr>
        <w:t xml:space="preserve">which </w:t>
      </w:r>
      <w:r w:rsidRPr="00456C88">
        <w:rPr>
          <w:rFonts w:cs="Arial"/>
        </w:rPr>
        <w:t xml:space="preserve">appear </w:t>
      </w:r>
      <w:r w:rsidRPr="00456C88">
        <w:rPr>
          <w:rFonts w:cs="Arial"/>
          <w:i/>
          <w:u w:val="single"/>
        </w:rPr>
        <w:t>underlined &amp; italic.</w:t>
      </w:r>
    </w:p>
    <w:p w14:paraId="7D24C264" w14:textId="4F4FB60B" w:rsidR="00815610" w:rsidRPr="001C7C3D" w:rsidRDefault="002A143D" w:rsidP="00815610">
      <w:pPr>
        <w:pStyle w:val="ListParagraph"/>
        <w:numPr>
          <w:ilvl w:val="0"/>
          <w:numId w:val="5"/>
        </w:numPr>
        <w:rPr>
          <w:rFonts w:cs="Arial"/>
        </w:rPr>
      </w:pPr>
      <w:r w:rsidRPr="00456C88">
        <w:rPr>
          <w:rFonts w:cs="Arial"/>
        </w:rPr>
        <w:t xml:space="preserve">Instructions:  Text which contains instructions only that are not amendments and will not be printed appears in </w:t>
      </w:r>
      <w:r w:rsidR="00F35858" w:rsidRPr="00F35858">
        <w:rPr>
          <w:rFonts w:cs="Arial"/>
        </w:rPr>
        <w:t>[</w:t>
      </w:r>
      <w:r w:rsidRPr="00F35858">
        <w:rPr>
          <w:rFonts w:cs="Arial"/>
        </w:rPr>
        <w:t xml:space="preserve">upright text with </w:t>
      </w:r>
      <w:r w:rsidR="00F35858" w:rsidRPr="00F35858">
        <w:rPr>
          <w:rFonts w:cs="Arial"/>
        </w:rPr>
        <w:t>brackets]</w:t>
      </w:r>
      <w:r w:rsidRPr="00F35858">
        <w:rPr>
          <w:rFonts w:cs="Arial"/>
          <w:i/>
          <w:iCs/>
        </w:rPr>
        <w:t>.</w:t>
      </w:r>
      <w:bookmarkEnd w:id="1"/>
    </w:p>
    <w:p w14:paraId="72890BC0" w14:textId="500274C4" w:rsidR="001C7C3D" w:rsidRDefault="001C7C3D" w:rsidP="001C7C3D">
      <w:pPr>
        <w:pBdr>
          <w:bottom w:val="single" w:sz="6" w:space="1" w:color="auto"/>
        </w:pBdr>
        <w:rPr>
          <w:rFonts w:cs="Arial"/>
        </w:rPr>
      </w:pPr>
    </w:p>
    <w:p w14:paraId="442B8D61" w14:textId="730887DD" w:rsidR="000257AD" w:rsidRDefault="00316731" w:rsidP="001C7C3D">
      <w:pPr>
        <w:pStyle w:val="Heading2"/>
      </w:pPr>
      <w:r>
        <w:t>FINAL</w:t>
      </w:r>
      <w:r w:rsidR="00DA633C" w:rsidRPr="0046521A">
        <w:t xml:space="preserve"> </w:t>
      </w:r>
      <w:r w:rsidR="000257AD" w:rsidRPr="00AD67B3">
        <w:t>EXPRESS TERMS</w:t>
      </w:r>
    </w:p>
    <w:p w14:paraId="25E56576" w14:textId="77777777" w:rsidR="00215B91" w:rsidRDefault="00215B91" w:rsidP="00215B91">
      <w:pPr>
        <w:pStyle w:val="Heading3"/>
      </w:pPr>
      <w:r w:rsidRPr="001C7C3D">
        <w:t xml:space="preserve">ITEM </w:t>
      </w:r>
      <w:r>
        <w:t xml:space="preserve">1 </w:t>
      </w:r>
      <w:r>
        <w:br/>
      </w:r>
      <w:r w:rsidRPr="001C7C3D">
        <w:t xml:space="preserve">CHAPTER </w:t>
      </w:r>
      <w:r>
        <w:t xml:space="preserve">2 DEFINITION </w:t>
      </w:r>
      <w:r>
        <w:br/>
      </w:r>
      <w:r w:rsidRPr="001C7C3D">
        <w:t xml:space="preserve">SECTION </w:t>
      </w:r>
      <w:r>
        <w:t>202 DEFINITIONS</w:t>
      </w:r>
    </w:p>
    <w:p w14:paraId="6C722CBE" w14:textId="77777777" w:rsidR="00215B91" w:rsidRPr="00A02B92" w:rsidRDefault="00215B91" w:rsidP="00215B91">
      <w:pPr>
        <w:rPr>
          <w:b/>
          <w:bCs/>
        </w:rPr>
      </w:pPr>
      <w:r w:rsidRPr="00A02B92">
        <w:rPr>
          <w:b/>
          <w:bCs/>
        </w:rPr>
        <w:t>…</w:t>
      </w:r>
    </w:p>
    <w:p w14:paraId="732B5CCC" w14:textId="77777777" w:rsidR="00215B91" w:rsidRDefault="00215B91" w:rsidP="00215B91">
      <w:pPr>
        <w:autoSpaceDE w:val="0"/>
        <w:autoSpaceDN w:val="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EQUIPMENT. …</w:t>
      </w:r>
    </w:p>
    <w:p w14:paraId="6193EDFA" w14:textId="77777777" w:rsidR="00215B91" w:rsidRDefault="00215B91" w:rsidP="00215B91">
      <w:pPr>
        <w:autoSpaceDE w:val="0"/>
        <w:autoSpaceDN w:val="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</w:p>
    <w:p w14:paraId="031D7102" w14:textId="77777777" w:rsidR="00215B91" w:rsidRDefault="00215B91" w:rsidP="00215B91">
      <w:pPr>
        <w:autoSpaceDE w:val="0"/>
        <w:autoSpaceDN w:val="0"/>
        <w:ind w:left="360"/>
        <w:rPr>
          <w:i/>
          <w:iCs/>
        </w:rPr>
      </w:pPr>
      <w:r w:rsidRPr="00215B91">
        <w:rPr>
          <w:b/>
          <w:bCs/>
          <w:i/>
          <w:iCs/>
        </w:rPr>
        <w:t>(6)  MOVABLE EQUIPMENT</w:t>
      </w:r>
      <w:r w:rsidRPr="00215B91">
        <w:rPr>
          <w:i/>
          <w:iCs/>
        </w:rPr>
        <w:t xml:space="preserve"> </w:t>
      </w:r>
      <w:r w:rsidRPr="00215B91">
        <w:rPr>
          <w:b/>
          <w:bCs/>
          <w:i/>
          <w:iCs/>
        </w:rPr>
        <w:t>[DSA-SS, DSA-SS/CC, OSHPD 1, 2, 4 &amp; 5]</w:t>
      </w:r>
      <w:r w:rsidRPr="00215B91">
        <w:rPr>
          <w:rFonts w:ascii="Times New Roman" w:hAnsi="Times New Roman"/>
          <w:b/>
          <w:bCs/>
          <w:i/>
          <w:iCs/>
          <w:sz w:val="20"/>
        </w:rPr>
        <w:t xml:space="preserve"> </w:t>
      </w:r>
      <w:r w:rsidRPr="00215B91">
        <w:rPr>
          <w:i/>
          <w:iCs/>
        </w:rPr>
        <w:t xml:space="preserve">means </w:t>
      </w:r>
      <w:r w:rsidRPr="00215B91">
        <w:rPr>
          <w:i/>
          <w:iCs/>
          <w:u w:val="single"/>
        </w:rPr>
        <w:t>fixed</w:t>
      </w:r>
      <w:r w:rsidRPr="00215B91">
        <w:rPr>
          <w:i/>
          <w:iCs/>
        </w:rPr>
        <w:t xml:space="preserve"> equipment</w:t>
      </w:r>
      <w:r>
        <w:rPr>
          <w:i/>
          <w:iCs/>
        </w:rPr>
        <w:t xml:space="preserve"> that is directly attached to the building and/or directly connected to a </w:t>
      </w:r>
      <w:r>
        <w:rPr>
          <w:i/>
          <w:iCs/>
        </w:rPr>
        <w:lastRenderedPageBreak/>
        <w:t>service distribution system/utility, with or without wheels or rollers, that typically remains in one fixed location during its service life or use</w:t>
      </w:r>
      <w:r>
        <w:rPr>
          <w:i/>
          <w:iCs/>
          <w:strike/>
        </w:rPr>
        <w:t>,</w:t>
      </w:r>
      <w:r>
        <w:rPr>
          <w:i/>
          <w:iCs/>
        </w:rPr>
        <w:t xml:space="preserve"> but is required to be periodically moved to facilitate cleaning or maintenance.</w:t>
      </w:r>
    </w:p>
    <w:p w14:paraId="25CE1EC7" w14:textId="77777777" w:rsidR="00215B91" w:rsidRDefault="00215B91" w:rsidP="00215B91">
      <w:pPr>
        <w:autoSpaceDE w:val="0"/>
        <w:autoSpaceDN w:val="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</w:p>
    <w:p w14:paraId="3CAA5932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6E2CB94A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44CD3BD3" w14:textId="77777777" w:rsidR="0091701F" w:rsidRPr="007E34A6" w:rsidRDefault="0091701F" w:rsidP="0091701F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107CF5E1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24F1859E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609FBFCF" w14:textId="77777777" w:rsidR="0091701F" w:rsidRPr="007E34A6" w:rsidRDefault="0091701F" w:rsidP="0091701F">
      <w:pPr>
        <w:spacing w:before="120" w:after="240"/>
        <w:rPr>
          <w:rFonts w:cs="Arial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787F112C" w14:textId="490DB7B2" w:rsidR="00890D91" w:rsidRPr="003E5666" w:rsidRDefault="00991E84" w:rsidP="003E5666">
      <w:pPr>
        <w:pStyle w:val="Heading3"/>
      </w:pPr>
      <w:r w:rsidRPr="003E5666">
        <w:t xml:space="preserve">ITEM </w:t>
      </w:r>
      <w:r w:rsidR="00906A45" w:rsidRPr="003E5666">
        <w:t>2</w:t>
      </w:r>
      <w:r w:rsidR="0027498D" w:rsidRPr="003E5666">
        <w:br/>
      </w:r>
      <w:r w:rsidR="00890D91" w:rsidRPr="003E5666">
        <w:t>CHAPTER 17A SPECIAL INSPECTION</w:t>
      </w:r>
      <w:r w:rsidR="00B53020" w:rsidRPr="003E5666">
        <w:t>S</w:t>
      </w:r>
      <w:r w:rsidR="00890D91" w:rsidRPr="003E5666">
        <w:t xml:space="preserve"> AND TESTS</w:t>
      </w:r>
      <w:r w:rsidR="001C7C3D" w:rsidRPr="003E5666">
        <w:t xml:space="preserve"> </w:t>
      </w:r>
      <w:r w:rsidR="0027498D" w:rsidRPr="003E5666">
        <w:br/>
      </w:r>
      <w:r w:rsidR="00890D91" w:rsidRPr="003E5666">
        <w:t>SECTION 1703A APPROVALS</w:t>
      </w:r>
    </w:p>
    <w:p w14:paraId="741C33DE" w14:textId="66DD217A" w:rsidR="00890D91" w:rsidRDefault="00890D91" w:rsidP="001C7C3D">
      <w:pPr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1703</w:t>
      </w:r>
      <w:r>
        <w:rPr>
          <w:rFonts w:eastAsia="Calibri" w:cs="Arial"/>
          <w:b/>
          <w:bCs/>
          <w:i/>
          <w:iCs/>
          <w:szCs w:val="24"/>
        </w:rPr>
        <w:t>A</w:t>
      </w:r>
      <w:r>
        <w:rPr>
          <w:rFonts w:eastAsia="Calibri" w:cs="Arial"/>
          <w:b/>
          <w:bCs/>
          <w:szCs w:val="24"/>
        </w:rPr>
        <w:t>.1 Approved agency.</w:t>
      </w:r>
      <w:r>
        <w:rPr>
          <w:rFonts w:eastAsia="Calibri" w:cs="Arial"/>
          <w:szCs w:val="24"/>
        </w:rPr>
        <w:t xml:space="preserve"> An approved agency shall provide all information as necessary for the building official to determine that the agency meets the applicable requirements specified in Sections 1703</w:t>
      </w:r>
      <w:r>
        <w:rPr>
          <w:rFonts w:eastAsia="Calibri" w:cs="Arial"/>
          <w:i/>
          <w:iCs/>
          <w:szCs w:val="24"/>
        </w:rPr>
        <w:t>A</w:t>
      </w:r>
      <w:r>
        <w:rPr>
          <w:rFonts w:eastAsia="Calibri" w:cs="Arial"/>
          <w:szCs w:val="24"/>
        </w:rPr>
        <w:t>.1.1 through 1703</w:t>
      </w:r>
      <w:r>
        <w:rPr>
          <w:rFonts w:eastAsia="Calibri" w:cs="Arial"/>
          <w:i/>
          <w:iCs/>
          <w:szCs w:val="24"/>
        </w:rPr>
        <w:t>A</w:t>
      </w:r>
      <w:r>
        <w:rPr>
          <w:rFonts w:eastAsia="Calibri" w:cs="Arial"/>
          <w:szCs w:val="24"/>
        </w:rPr>
        <w:t>.1.3.</w:t>
      </w:r>
    </w:p>
    <w:p w14:paraId="3173054B" w14:textId="7CD5001D" w:rsidR="00566D1A" w:rsidRDefault="00890D91" w:rsidP="001C7C3D">
      <w:pPr>
        <w:spacing w:after="0"/>
        <w:ind w:left="7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1703</w:t>
      </w:r>
      <w:r>
        <w:rPr>
          <w:rFonts w:eastAsia="Calibri" w:cs="Arial"/>
          <w:b/>
          <w:bCs/>
          <w:i/>
          <w:iCs/>
          <w:szCs w:val="24"/>
        </w:rPr>
        <w:t>A</w:t>
      </w:r>
      <w:r>
        <w:rPr>
          <w:rFonts w:eastAsia="Calibri" w:cs="Arial"/>
          <w:b/>
          <w:bCs/>
          <w:szCs w:val="24"/>
        </w:rPr>
        <w:t>.1.1 Independence.</w:t>
      </w:r>
      <w:r>
        <w:rPr>
          <w:rFonts w:eastAsia="Calibri" w:cs="Arial"/>
          <w:szCs w:val="24"/>
        </w:rPr>
        <w:t xml:space="preserve"> An approved agency shall be objective, competent and </w:t>
      </w:r>
      <w:r w:rsidRPr="00F021BC">
        <w:rPr>
          <w:rFonts w:eastAsia="Calibri" w:cs="Arial"/>
          <w:szCs w:val="24"/>
        </w:rPr>
        <w:t>independent from</w:t>
      </w:r>
      <w:r w:rsidR="008824B1">
        <w:rPr>
          <w:rFonts w:eastAsia="Calibri" w:cs="Arial"/>
          <w:szCs w:val="24"/>
          <w:u w:val="single"/>
        </w:rPr>
        <w:t xml:space="preserve"> any other</w:t>
      </w:r>
      <w:r w:rsidRPr="00F021BC">
        <w:rPr>
          <w:rFonts w:eastAsia="Calibri" w:cs="Arial"/>
          <w:szCs w:val="24"/>
        </w:rPr>
        <w:t xml:space="preserve"> </w:t>
      </w:r>
      <w:r w:rsidRPr="00E2645B">
        <w:rPr>
          <w:rFonts w:eastAsia="Calibri" w:cs="Arial"/>
          <w:strike/>
          <w:szCs w:val="24"/>
        </w:rPr>
        <w:t>the</w:t>
      </w:r>
      <w:r w:rsidR="00554E5E">
        <w:rPr>
          <w:rFonts w:eastAsia="Calibri" w:cs="Arial"/>
          <w:strike/>
          <w:szCs w:val="24"/>
        </w:rPr>
        <w:t xml:space="preserve"> </w:t>
      </w:r>
      <w:r w:rsidR="001F581F" w:rsidRPr="00F021BC">
        <w:rPr>
          <w:rFonts w:eastAsia="Calibri" w:cs="Arial"/>
          <w:szCs w:val="24"/>
          <w:u w:val="single"/>
        </w:rPr>
        <w:t xml:space="preserve">entity providing inspection </w:t>
      </w:r>
      <w:r w:rsidR="001F581F" w:rsidRPr="00114BE4">
        <w:rPr>
          <w:rFonts w:eastAsia="Calibri" w:cs="Arial"/>
          <w:szCs w:val="24"/>
          <w:u w:val="single"/>
        </w:rPr>
        <w:t>services</w:t>
      </w:r>
      <w:r w:rsidR="00F021BC" w:rsidRPr="00114BE4">
        <w:rPr>
          <w:rFonts w:eastAsia="Calibri" w:cs="Arial"/>
          <w:szCs w:val="24"/>
          <w:u w:val="single"/>
        </w:rPr>
        <w:t xml:space="preserve"> </w:t>
      </w:r>
      <w:r w:rsidR="00622771">
        <w:rPr>
          <w:rFonts w:eastAsia="Calibri" w:cs="Arial"/>
          <w:szCs w:val="24"/>
          <w:u w:val="single"/>
        </w:rPr>
        <w:t>and</w:t>
      </w:r>
      <w:r w:rsidR="00F021BC" w:rsidRPr="00F021BC">
        <w:rPr>
          <w:rFonts w:eastAsia="Calibri" w:cs="Arial"/>
          <w:szCs w:val="24"/>
        </w:rPr>
        <w:t xml:space="preserve"> </w:t>
      </w:r>
      <w:r w:rsidRPr="00F021BC">
        <w:rPr>
          <w:rFonts w:eastAsia="Calibri" w:cs="Arial"/>
          <w:szCs w:val="24"/>
        </w:rPr>
        <w:t>contractor</w:t>
      </w:r>
      <w:r w:rsidR="00601E49" w:rsidRPr="00601E49">
        <w:rPr>
          <w:rFonts w:eastAsia="Calibri" w:cs="Arial"/>
          <w:szCs w:val="24"/>
          <w:u w:val="single"/>
        </w:rPr>
        <w:t>(s)</w:t>
      </w:r>
      <w:r w:rsidRPr="00F021BC">
        <w:rPr>
          <w:rFonts w:eastAsia="Calibri" w:cs="Arial"/>
          <w:szCs w:val="24"/>
        </w:rPr>
        <w:t xml:space="preserve"> responsible for the work being inspected. The agency shall disclose to the building</w:t>
      </w:r>
      <w:r>
        <w:rPr>
          <w:rFonts w:eastAsia="Calibri" w:cs="Arial"/>
          <w:szCs w:val="24"/>
        </w:rPr>
        <w:t xml:space="preserve"> official and the registered design professional in responsible charge possible conflicts of interest so that objectivity can be confirmed.</w:t>
      </w:r>
    </w:p>
    <w:p w14:paraId="48E85E7F" w14:textId="5136696E" w:rsidR="00FD0989" w:rsidRDefault="00FD0989" w:rsidP="00A341C7">
      <w:pPr>
        <w:autoSpaceDE w:val="0"/>
        <w:autoSpaceDN w:val="0"/>
        <w:spacing w:after="24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</w:p>
    <w:p w14:paraId="208FED14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4C86E61E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6E36DC2C" w14:textId="77777777" w:rsidR="0091701F" w:rsidRPr="007E34A6" w:rsidRDefault="0091701F" w:rsidP="0091701F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49A96491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0283EDC4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1A451893" w14:textId="77777777" w:rsidR="0091701F" w:rsidRPr="007E34A6" w:rsidRDefault="0091701F" w:rsidP="0091701F">
      <w:pPr>
        <w:spacing w:before="120" w:after="240"/>
        <w:rPr>
          <w:rFonts w:cs="Arial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587A8CB3" w14:textId="6E4ADC0A" w:rsidR="00991E84" w:rsidRDefault="00566D1A" w:rsidP="00991E84">
      <w:pPr>
        <w:pStyle w:val="Heading3"/>
        <w:rPr>
          <w:noProof/>
        </w:rPr>
      </w:pPr>
      <w:r w:rsidRPr="00AD67B3">
        <w:t xml:space="preserve">ITEM </w:t>
      </w:r>
      <w:r w:rsidR="00FD0989">
        <w:rPr>
          <w:noProof/>
        </w:rPr>
        <w:t>3</w:t>
      </w:r>
      <w:r w:rsidR="00991E84">
        <w:br/>
      </w:r>
      <w:r w:rsidR="00991E84" w:rsidRPr="004F726B">
        <w:t xml:space="preserve">Chapter </w:t>
      </w:r>
      <w:r w:rsidR="00991E84" w:rsidRPr="004F726B">
        <w:rPr>
          <w:noProof/>
        </w:rPr>
        <w:t>19A CONCRETE</w:t>
      </w:r>
    </w:p>
    <w:p w14:paraId="7F6770E6" w14:textId="21A5753B" w:rsidR="00554FD9" w:rsidRPr="00FD0989" w:rsidRDefault="00FD0989" w:rsidP="00554FD9">
      <w:r>
        <w:t>[</w:t>
      </w:r>
      <w:r w:rsidR="008B28EA" w:rsidRPr="00FD0989">
        <w:t>Formatting of the</w:t>
      </w:r>
      <w:r w:rsidR="00554FD9" w:rsidRPr="00FD0989">
        <w:t xml:space="preserve"> </w:t>
      </w:r>
      <w:r w:rsidR="00C03A22" w:rsidRPr="00FD0989">
        <w:t xml:space="preserve">following section </w:t>
      </w:r>
      <w:r w:rsidR="005C3BB9" w:rsidRPr="00FD0989">
        <w:t>is incorrect as currently printed</w:t>
      </w:r>
      <w:r w:rsidR="00A55657" w:rsidRPr="00FD0989">
        <w:t xml:space="preserve"> (underline has been applied to text that is not part of the amendment)</w:t>
      </w:r>
      <w:r w:rsidR="005C3BB9" w:rsidRPr="00FD0989">
        <w:t>.</w:t>
      </w:r>
      <w:r w:rsidR="00B401CF" w:rsidRPr="00FD0989">
        <w:t xml:space="preserve"> </w:t>
      </w:r>
      <w:r w:rsidR="00D25396" w:rsidRPr="00FD0989">
        <w:t xml:space="preserve">In addition to correcting a code </w:t>
      </w:r>
      <w:r w:rsidR="00355F7A" w:rsidRPr="00FD0989">
        <w:t>reference</w:t>
      </w:r>
      <w:r w:rsidR="00D25396" w:rsidRPr="00FD0989">
        <w:t xml:space="preserve"> within the</w:t>
      </w:r>
      <w:r w:rsidR="00355F7A" w:rsidRPr="00FD0989">
        <w:t xml:space="preserve"> amendment, </w:t>
      </w:r>
      <w:r w:rsidR="006A2BCC" w:rsidRPr="00FD0989">
        <w:t xml:space="preserve">this </w:t>
      </w:r>
      <w:r w:rsidR="00F33AD8" w:rsidRPr="00FD0989">
        <w:t>item also proposes formatting</w:t>
      </w:r>
      <w:r w:rsidR="007F1825" w:rsidRPr="00FD0989">
        <w:t xml:space="preserve"> corrections. The </w:t>
      </w:r>
      <w:r w:rsidR="00EF46A9" w:rsidRPr="00FD0989">
        <w:t>scope of this amendment is to renumber model code Section 1905</w:t>
      </w:r>
      <w:r w:rsidR="005A2155" w:rsidRPr="00FD0989">
        <w:t>.1.3 to 1905A.1.9 and modifications to ACI</w:t>
      </w:r>
      <w:r w:rsidR="0034295A" w:rsidRPr="00FD0989">
        <w:t xml:space="preserve"> 318 Section 18.5.2.1. </w:t>
      </w:r>
      <w:r w:rsidR="00E35782" w:rsidRPr="00FD0989">
        <w:t xml:space="preserve">Underline should be removed from the other </w:t>
      </w:r>
      <w:r w:rsidR="00E35782" w:rsidRPr="00FD0989">
        <w:lastRenderedPageBreak/>
        <w:t>parts of the section as shown below.</w:t>
      </w:r>
      <w:r>
        <w:t>]</w:t>
      </w:r>
    </w:p>
    <w:p w14:paraId="79C41B75" w14:textId="3CA7EE9C" w:rsidR="00B91407" w:rsidRPr="004F3146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4F3146">
        <w:rPr>
          <w:b/>
          <w:bCs/>
          <w:iCs/>
          <w:szCs w:val="24"/>
        </w:rPr>
        <w:t>1905A.1.</w:t>
      </w:r>
      <w:r w:rsidRPr="00703CC3">
        <w:rPr>
          <w:b/>
          <w:bCs/>
          <w:i/>
          <w:szCs w:val="24"/>
          <w:highlight w:val="lightGray"/>
          <w:u w:val="single"/>
        </w:rPr>
        <w:t>9</w:t>
      </w:r>
      <w:r w:rsidRPr="004F3146">
        <w:rPr>
          <w:b/>
          <w:bCs/>
          <w:iCs/>
          <w:szCs w:val="24"/>
        </w:rPr>
        <w:t xml:space="preserve"> ACI 318, Section 18.5. </w:t>
      </w:r>
      <w:r w:rsidRPr="003E5666">
        <w:rPr>
          <w:b/>
          <w:bCs/>
          <w:i/>
          <w:strike/>
          <w:szCs w:val="24"/>
        </w:rPr>
        <w:t>[DSA-SS]</w:t>
      </w:r>
      <w:r w:rsidRPr="004F3146">
        <w:rPr>
          <w:b/>
          <w:bCs/>
          <w:iCs/>
          <w:strike/>
          <w:szCs w:val="24"/>
        </w:rPr>
        <w:t xml:space="preserve"> </w:t>
      </w:r>
      <w:r w:rsidRPr="004F3146">
        <w:rPr>
          <w:iCs/>
          <w:szCs w:val="24"/>
        </w:rPr>
        <w:t>Modify ACI 318, Section 18.5</w:t>
      </w:r>
      <w:r w:rsidR="003E5666">
        <w:rPr>
          <w:iCs/>
          <w:szCs w:val="24"/>
        </w:rPr>
        <w:t>,</w:t>
      </w:r>
      <w:r w:rsidRPr="004F3146">
        <w:rPr>
          <w:iCs/>
          <w:szCs w:val="24"/>
        </w:rPr>
        <w:t xml:space="preserve"> by</w:t>
      </w:r>
      <w:r w:rsidR="00E81508" w:rsidRPr="004F3146">
        <w:rPr>
          <w:iCs/>
          <w:szCs w:val="24"/>
        </w:rPr>
        <w:t xml:space="preserve"> </w:t>
      </w:r>
      <w:r w:rsidR="003E5666" w:rsidRPr="003E5666">
        <w:rPr>
          <w:i/>
          <w:strike/>
          <w:szCs w:val="24"/>
          <w:u w:val="single"/>
        </w:rPr>
        <w:t xml:space="preserve">replacing Section 18.5.2.1, </w:t>
      </w:r>
      <w:r w:rsidRPr="004F3146">
        <w:rPr>
          <w:iCs/>
          <w:szCs w:val="24"/>
        </w:rPr>
        <w:t>adding new Section 18.5.2.2 and renumbering existing Sections 18.5.2.2 and 18.5.2.3 to become 18.5.2.3 and 18.5.2.4, respectively</w:t>
      </w:r>
      <w:r w:rsidR="004F726B" w:rsidRPr="004F3146">
        <w:rPr>
          <w:iCs/>
          <w:szCs w:val="24"/>
        </w:rPr>
        <w:t>.</w:t>
      </w:r>
      <w:r w:rsidR="00340DFB">
        <w:rPr>
          <w:iCs/>
          <w:szCs w:val="24"/>
        </w:rPr>
        <w:t xml:space="preserve"> </w:t>
      </w:r>
      <w:r w:rsidR="00E45B8D" w:rsidRPr="00440B2F">
        <w:rPr>
          <w:b/>
          <w:bCs/>
          <w:i/>
          <w:szCs w:val="24"/>
          <w:u w:val="single"/>
        </w:rPr>
        <w:t>[DSA-SS]</w:t>
      </w:r>
      <w:r w:rsidR="00E45B8D" w:rsidRPr="003E5666">
        <w:rPr>
          <w:b/>
          <w:bCs/>
          <w:i/>
          <w:szCs w:val="24"/>
          <w:u w:val="single"/>
        </w:rPr>
        <w:t xml:space="preserve"> </w:t>
      </w:r>
      <w:r w:rsidR="00D53A7C" w:rsidRPr="00D53A7C">
        <w:rPr>
          <w:i/>
          <w:szCs w:val="24"/>
          <w:u w:val="single"/>
        </w:rPr>
        <w:t>Modify ACI 318, Section 18.5.2.1.</w:t>
      </w:r>
    </w:p>
    <w:p w14:paraId="735E462C" w14:textId="01329639" w:rsidR="00B91407" w:rsidRPr="00BC3B03" w:rsidRDefault="00B91407" w:rsidP="00B91407">
      <w:pPr>
        <w:autoSpaceDE w:val="0"/>
        <w:autoSpaceDN w:val="0"/>
        <w:adjustRightInd w:val="0"/>
        <w:rPr>
          <w:i/>
          <w:szCs w:val="24"/>
          <w:highlight w:val="yellow"/>
        </w:rPr>
      </w:pPr>
      <w:r w:rsidRPr="004F3146">
        <w:rPr>
          <w:iCs/>
          <w:szCs w:val="24"/>
        </w:rPr>
        <w:t xml:space="preserve">18.5.2.1 – In connections between wall panels, yielding shall be restricted to steel elements or reinforcement. </w:t>
      </w:r>
      <w:r w:rsidR="00DE09AD" w:rsidRPr="00440B2F">
        <w:rPr>
          <w:b/>
          <w:bCs/>
          <w:i/>
          <w:szCs w:val="24"/>
          <w:u w:val="single"/>
        </w:rPr>
        <w:t>[DSA-SS]</w:t>
      </w:r>
      <w:r w:rsidR="00901A80" w:rsidRPr="00901A80">
        <w:rPr>
          <w:iCs/>
          <w:szCs w:val="24"/>
        </w:rPr>
        <w:t xml:space="preserve"> </w:t>
      </w:r>
      <w:r w:rsidRPr="00C706E9">
        <w:rPr>
          <w:i/>
          <w:strike/>
          <w:szCs w:val="24"/>
          <w:u w:val="single"/>
        </w:rPr>
        <w:t xml:space="preserve">In </w:t>
      </w:r>
      <w:proofErr w:type="spellStart"/>
      <w:r w:rsidRPr="00C706E9">
        <w:rPr>
          <w:i/>
          <w:strike/>
          <w:szCs w:val="24"/>
          <w:u w:val="single"/>
        </w:rPr>
        <w:t>c</w:t>
      </w:r>
      <w:r w:rsidR="00C706E9" w:rsidRPr="00C706E9">
        <w:rPr>
          <w:i/>
          <w:szCs w:val="24"/>
          <w:u w:val="single"/>
        </w:rPr>
        <w:t>C</w:t>
      </w:r>
      <w:r w:rsidR="00C706E9" w:rsidRPr="00FF203C">
        <w:rPr>
          <w:i/>
          <w:szCs w:val="24"/>
          <w:highlight w:val="lightGray"/>
          <w:u w:val="single"/>
        </w:rPr>
        <w:t>onnections</w:t>
      </w:r>
      <w:proofErr w:type="spellEnd"/>
      <w:r w:rsidR="00C706E9" w:rsidRPr="00FF203C">
        <w:rPr>
          <w:i/>
          <w:szCs w:val="24"/>
          <w:highlight w:val="lightGray"/>
          <w:u w:val="single"/>
        </w:rPr>
        <w:t xml:space="preserve"> </w:t>
      </w:r>
      <w:r w:rsidRPr="00FF203C">
        <w:rPr>
          <w:i/>
          <w:szCs w:val="24"/>
          <w:highlight w:val="lightGray"/>
          <w:u w:val="single"/>
        </w:rPr>
        <w:t>betwee</w:t>
      </w:r>
      <w:r w:rsidRPr="00262F9C">
        <w:rPr>
          <w:i/>
          <w:szCs w:val="24"/>
          <w:highlight w:val="lightGray"/>
          <w:u w:val="single"/>
        </w:rPr>
        <w:t>n wall panels and the foundation</w:t>
      </w:r>
      <w:r w:rsidRPr="00C706E9">
        <w:rPr>
          <w:i/>
          <w:strike/>
          <w:szCs w:val="24"/>
          <w:u w:val="single"/>
        </w:rPr>
        <w:t>, they</w:t>
      </w:r>
      <w:r w:rsidRPr="00262F9C">
        <w:rPr>
          <w:i/>
          <w:szCs w:val="24"/>
          <w:highlight w:val="lightGray"/>
          <w:u w:val="single"/>
        </w:rPr>
        <w:t xml:space="preserve"> shall be designed per Section 1617A.1.1</w:t>
      </w:r>
      <w:r w:rsidRPr="00DE09AD">
        <w:rPr>
          <w:i/>
          <w:strike/>
          <w:szCs w:val="24"/>
          <w:u w:val="single"/>
        </w:rPr>
        <w:t>6</w:t>
      </w:r>
      <w:r w:rsidR="00E81508" w:rsidRPr="00DE09AD">
        <w:rPr>
          <w:i/>
          <w:szCs w:val="24"/>
          <w:u w:val="single"/>
        </w:rPr>
        <w:t>5</w:t>
      </w:r>
      <w:r w:rsidRPr="00DE09AD">
        <w:rPr>
          <w:i/>
          <w:szCs w:val="24"/>
          <w:u w:val="single"/>
        </w:rPr>
        <w:t>.</w:t>
      </w:r>
    </w:p>
    <w:p w14:paraId="02B6EAC4" w14:textId="0378F322" w:rsidR="00B91407" w:rsidRPr="0099521F" w:rsidRDefault="00B91407" w:rsidP="00B91407">
      <w:pPr>
        <w:autoSpaceDE w:val="0"/>
        <w:autoSpaceDN w:val="0"/>
        <w:adjustRightInd w:val="0"/>
        <w:rPr>
          <w:i/>
          <w:szCs w:val="24"/>
        </w:rPr>
      </w:pPr>
      <w:r w:rsidRPr="0099521F">
        <w:rPr>
          <w:i/>
          <w:szCs w:val="24"/>
        </w:rPr>
        <w:t xml:space="preserve">18.5.2.2 – Connections that are designed to yield shall be capable of maintaining 80 percent of their design strength at </w:t>
      </w:r>
      <w:r w:rsidR="0099521F" w:rsidRPr="0099521F">
        <w:rPr>
          <w:i/>
          <w:szCs w:val="24"/>
        </w:rPr>
        <w:t xml:space="preserve">the </w:t>
      </w:r>
      <w:r w:rsidRPr="0099521F">
        <w:rPr>
          <w:i/>
          <w:szCs w:val="24"/>
        </w:rPr>
        <w:t xml:space="preserve">deformation induced by the design displacement or shall use </w:t>
      </w:r>
      <w:r w:rsidR="002507F9">
        <w:rPr>
          <w:i/>
          <w:szCs w:val="24"/>
        </w:rPr>
        <w:t>T</w:t>
      </w:r>
      <w:r w:rsidRPr="0099521F">
        <w:rPr>
          <w:i/>
          <w:szCs w:val="24"/>
        </w:rPr>
        <w:t>ype 2 mechanical splices.</w:t>
      </w:r>
    </w:p>
    <w:p w14:paraId="3E592085" w14:textId="77777777" w:rsidR="00B91407" w:rsidRPr="0099521F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D125C2">
        <w:rPr>
          <w:i/>
          <w:szCs w:val="24"/>
        </w:rPr>
        <w:t>18.5.2.3</w:t>
      </w:r>
      <w:r w:rsidRPr="0099521F">
        <w:rPr>
          <w:iCs/>
          <w:szCs w:val="24"/>
        </w:rPr>
        <w:t xml:space="preserve"> – Elements of the connection that are not designed to yield shall develop at least 1.5 S</w:t>
      </w:r>
      <w:r w:rsidRPr="00C3027F">
        <w:rPr>
          <w:iCs/>
          <w:szCs w:val="24"/>
          <w:vertAlign w:val="subscript"/>
        </w:rPr>
        <w:t>y</w:t>
      </w:r>
      <w:r w:rsidRPr="0099521F">
        <w:rPr>
          <w:iCs/>
          <w:szCs w:val="24"/>
        </w:rPr>
        <w:t>.</w:t>
      </w:r>
    </w:p>
    <w:p w14:paraId="41B9B704" w14:textId="672C50F7" w:rsidR="00991E84" w:rsidRDefault="00B91407" w:rsidP="00B91407">
      <w:pPr>
        <w:autoSpaceDE w:val="0"/>
        <w:autoSpaceDN w:val="0"/>
        <w:adjustRightInd w:val="0"/>
        <w:rPr>
          <w:iCs/>
          <w:szCs w:val="24"/>
        </w:rPr>
      </w:pPr>
      <w:r w:rsidRPr="00D125C2">
        <w:rPr>
          <w:i/>
          <w:szCs w:val="24"/>
        </w:rPr>
        <w:t>18.5.2.4</w:t>
      </w:r>
      <w:r w:rsidRPr="0099521F">
        <w:rPr>
          <w:iCs/>
          <w:szCs w:val="24"/>
        </w:rPr>
        <w:t xml:space="preserve"> – In structures assigned to SDC D, E or F, wall piers shall be designed in accordance with 18.10.8 or 18.14 in ACI 318.</w:t>
      </w:r>
    </w:p>
    <w:p w14:paraId="48C36113" w14:textId="77777777" w:rsidR="0091701F" w:rsidRDefault="003C68FA" w:rsidP="006F7FF2">
      <w:pPr>
        <w:tabs>
          <w:tab w:val="right" w:pos="9360"/>
        </w:tabs>
        <w:autoSpaceDE w:val="0"/>
        <w:autoSpaceDN w:val="0"/>
        <w:ind w:left="360" w:hanging="360"/>
        <w:rPr>
          <w:b/>
          <w:bCs/>
          <w:i/>
          <w:iCs/>
        </w:rPr>
      </w:pPr>
      <w:r>
        <w:rPr>
          <w:b/>
          <w:bCs/>
          <w:i/>
          <w:iCs/>
        </w:rPr>
        <w:t>…</w:t>
      </w:r>
    </w:p>
    <w:p w14:paraId="0A6FEBA0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02AF04D0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0F584F12" w14:textId="77777777" w:rsidR="0091701F" w:rsidRPr="007E34A6" w:rsidRDefault="0091701F" w:rsidP="0091701F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69AF80C5" w14:textId="77777777" w:rsidR="0054255A" w:rsidRDefault="0054255A" w:rsidP="0054255A">
      <w:pPr>
        <w:pStyle w:val="Heading3"/>
        <w:rPr>
          <w:noProof/>
        </w:rPr>
      </w:pPr>
      <w:r w:rsidRPr="00AD67B3">
        <w:t xml:space="preserve">ITEM </w:t>
      </w:r>
      <w:r>
        <w:t>4</w:t>
      </w:r>
      <w:r>
        <w:br/>
      </w:r>
      <w:r w:rsidRPr="00AD67B3">
        <w:t xml:space="preserve">Chapter </w:t>
      </w:r>
      <w:r>
        <w:rPr>
          <w:noProof/>
        </w:rPr>
        <w:t>21 MASONRY</w:t>
      </w:r>
    </w:p>
    <w:p w14:paraId="0CEBFD28" w14:textId="77777777" w:rsidR="0054255A" w:rsidRPr="001C7C3D" w:rsidRDefault="0054255A" w:rsidP="0054255A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545B971C" w14:textId="77777777" w:rsidR="0054255A" w:rsidRPr="00DA34FE" w:rsidRDefault="0054255A" w:rsidP="0054255A">
      <w:pPr>
        <w:rPr>
          <w:rFonts w:eastAsia="Batang" w:cs="Arial"/>
          <w:iCs/>
          <w:szCs w:val="24"/>
        </w:rPr>
      </w:pPr>
      <w:r w:rsidRPr="00DA34FE">
        <w:rPr>
          <w:rFonts w:cs="Arial"/>
          <w:b/>
          <w:bCs/>
          <w:i/>
          <w:iCs/>
          <w:szCs w:val="24"/>
        </w:rPr>
        <w:t xml:space="preserve">2115.7 </w:t>
      </w:r>
      <w:r w:rsidRPr="00DA34FE">
        <w:rPr>
          <w:rFonts w:ascii="Arial Bold" w:hAnsi="Arial Bold" w:cs="Arial"/>
          <w:b/>
          <w:i/>
          <w:iCs/>
          <w:szCs w:val="24"/>
        </w:rPr>
        <w:t>C</w:t>
      </w:r>
      <w:r w:rsidRPr="00DA34FE">
        <w:rPr>
          <w:rFonts w:cs="Arial"/>
          <w:b/>
          <w:bCs/>
          <w:i/>
          <w:iCs/>
          <w:szCs w:val="24"/>
        </w:rPr>
        <w:t>ompressive strength</w:t>
      </w:r>
      <w:r w:rsidRPr="00DA34FE">
        <w:rPr>
          <w:rFonts w:ascii="Arial Bold" w:hAnsi="Arial Bold" w:cs="Arial"/>
          <w:b/>
          <w:i/>
          <w:szCs w:val="24"/>
        </w:rPr>
        <w:t xml:space="preserve">, </w:t>
      </w:r>
      <w:proofErr w:type="spellStart"/>
      <w:r w:rsidRPr="00DA34FE">
        <w:rPr>
          <w:rFonts w:ascii="Arial Bold" w:hAnsi="Arial Bold" w:cs="Arial"/>
          <w:b/>
          <w:i/>
          <w:szCs w:val="24"/>
        </w:rPr>
        <w:t>f’</w:t>
      </w:r>
      <w:r w:rsidRPr="00DA34FE">
        <w:rPr>
          <w:rFonts w:ascii="Arial Bold" w:hAnsi="Arial Bold" w:cs="Arial"/>
          <w:b/>
          <w:i/>
          <w:szCs w:val="24"/>
          <w:vertAlign w:val="subscript"/>
        </w:rPr>
        <w:t>m</w:t>
      </w:r>
      <w:proofErr w:type="spellEnd"/>
      <w:r w:rsidRPr="00DA34FE">
        <w:rPr>
          <w:rFonts w:cs="Arial"/>
          <w:b/>
          <w:bCs/>
          <w:i/>
          <w:iCs/>
          <w:szCs w:val="24"/>
        </w:rPr>
        <w:t>.</w:t>
      </w:r>
      <w:r w:rsidRPr="00DA34FE">
        <w:rPr>
          <w:rFonts w:cs="Arial"/>
          <w:i/>
          <w:iCs/>
          <w:szCs w:val="24"/>
        </w:rPr>
        <w:t xml:space="preserve"> </w:t>
      </w:r>
      <w:r w:rsidRPr="00DA34FE">
        <w:rPr>
          <w:rFonts w:cs="Arial"/>
          <w:i/>
          <w:szCs w:val="24"/>
        </w:rPr>
        <w:t xml:space="preserve">The </w:t>
      </w:r>
      <w:r w:rsidRPr="00DA34FE">
        <w:rPr>
          <w:rFonts w:eastAsia="Batang" w:cs="Arial"/>
          <w:i/>
          <w:szCs w:val="24"/>
        </w:rPr>
        <w:t>minimum</w:t>
      </w:r>
      <w:r w:rsidRPr="00DA34FE">
        <w:rPr>
          <w:rFonts w:cs="Arial"/>
          <w:i/>
          <w:szCs w:val="24"/>
        </w:rPr>
        <w:t xml:space="preserve"> specified compressive strength, </w:t>
      </w:r>
      <w:proofErr w:type="spellStart"/>
      <w:r w:rsidRPr="00DA34FE">
        <w:rPr>
          <w:rFonts w:cs="Arial"/>
          <w:i/>
          <w:szCs w:val="24"/>
        </w:rPr>
        <w:t>f'</w:t>
      </w:r>
      <w:r w:rsidRPr="00DA34FE">
        <w:rPr>
          <w:rFonts w:cs="Arial"/>
          <w:i/>
          <w:szCs w:val="24"/>
          <w:vertAlign w:val="subscript"/>
        </w:rPr>
        <w:t>m</w:t>
      </w:r>
      <w:proofErr w:type="spellEnd"/>
      <w:r w:rsidRPr="00DA34FE">
        <w:rPr>
          <w:rFonts w:cs="Arial"/>
          <w:i/>
          <w:szCs w:val="24"/>
        </w:rPr>
        <w:t xml:space="preserve">, in </w:t>
      </w:r>
      <w:r w:rsidRPr="00DA34FE">
        <w:rPr>
          <w:rFonts w:eastAsia="Batang" w:cs="Arial"/>
          <w:i/>
          <w:szCs w:val="24"/>
        </w:rPr>
        <w:t>the</w:t>
      </w:r>
      <w:r w:rsidRPr="00DA34FE">
        <w:rPr>
          <w:rFonts w:cs="Arial"/>
          <w:i/>
          <w:szCs w:val="24"/>
        </w:rPr>
        <w:t xml:space="preserve"> design shall be </w:t>
      </w:r>
      <w:r w:rsidRPr="00534FB7">
        <w:rPr>
          <w:i/>
          <w:iCs/>
          <w:u w:val="single"/>
        </w:rPr>
        <w:t>2,000 psi (13.79 MPa) for all structural concrete masonry construction and</w:t>
      </w:r>
      <w:r w:rsidRPr="00534FB7">
        <w:rPr>
          <w:i/>
          <w:iCs/>
        </w:rPr>
        <w:t xml:space="preserve"> </w:t>
      </w:r>
      <w:r w:rsidRPr="00DA34FE">
        <w:rPr>
          <w:rFonts w:cs="Arial"/>
          <w:i/>
          <w:szCs w:val="24"/>
        </w:rPr>
        <w:t>1500 psi (10.34</w:t>
      </w:r>
      <w:r w:rsidRPr="00DA34FE">
        <w:rPr>
          <w:rFonts w:eastAsia="Batang" w:cs="Arial"/>
          <w:iCs/>
          <w:szCs w:val="24"/>
        </w:rPr>
        <w:t xml:space="preserve"> </w:t>
      </w:r>
      <w:r w:rsidRPr="00DA34FE">
        <w:rPr>
          <w:rFonts w:cs="Arial"/>
          <w:i/>
          <w:szCs w:val="24"/>
        </w:rPr>
        <w:t>MPa) for all structural</w:t>
      </w:r>
      <w:r w:rsidRPr="00DA34FE">
        <w:rPr>
          <w:rFonts w:eastAsia="Batang" w:cs="Arial"/>
          <w:iCs/>
          <w:szCs w:val="24"/>
        </w:rPr>
        <w:t xml:space="preserve"> </w:t>
      </w:r>
      <w:r w:rsidRPr="00534FB7">
        <w:rPr>
          <w:i/>
          <w:iCs/>
          <w:u w:val="single"/>
        </w:rPr>
        <w:t>clay</w:t>
      </w:r>
      <w:r w:rsidRPr="00534FB7">
        <w:rPr>
          <w:i/>
          <w:iCs/>
        </w:rPr>
        <w:t xml:space="preserve"> </w:t>
      </w:r>
      <w:r w:rsidRPr="00DA34FE">
        <w:rPr>
          <w:rFonts w:cs="Arial"/>
          <w:i/>
          <w:szCs w:val="24"/>
        </w:rPr>
        <w:t xml:space="preserve">masonry construction using materials and details of construction required herein. </w:t>
      </w:r>
      <w:r w:rsidRPr="00DA34FE">
        <w:rPr>
          <w:i/>
          <w:szCs w:val="24"/>
        </w:rPr>
        <w:t xml:space="preserve">The value of </w:t>
      </w:r>
      <w:proofErr w:type="spellStart"/>
      <w:r w:rsidRPr="00DA34FE">
        <w:rPr>
          <w:i/>
          <w:szCs w:val="24"/>
        </w:rPr>
        <w:t>f’</w:t>
      </w:r>
      <w:r w:rsidRPr="00DA34FE">
        <w:rPr>
          <w:i/>
          <w:szCs w:val="24"/>
          <w:vertAlign w:val="subscript"/>
        </w:rPr>
        <w:t>m</w:t>
      </w:r>
      <w:proofErr w:type="spellEnd"/>
      <w:r w:rsidRPr="00DA34FE">
        <w:rPr>
          <w:i/>
          <w:szCs w:val="24"/>
        </w:rPr>
        <w:t xml:space="preserve"> used to determine nominal strength value in this chapter shall not </w:t>
      </w:r>
      <w:r w:rsidRPr="00DA34FE">
        <w:rPr>
          <w:i/>
          <w:iCs/>
          <w:szCs w:val="24"/>
        </w:rPr>
        <w:t>exceed 3,000 psi (20.7 MPa)</w:t>
      </w:r>
      <w:r w:rsidRPr="00DA34FE">
        <w:rPr>
          <w:rFonts w:eastAsia="Batang" w:cs="Arial"/>
          <w:iCs/>
          <w:szCs w:val="24"/>
        </w:rPr>
        <w:t xml:space="preserve"> </w:t>
      </w:r>
      <w:r w:rsidRPr="00DA34FE">
        <w:rPr>
          <w:i/>
          <w:szCs w:val="24"/>
        </w:rPr>
        <w:t>for concrete masonry and shall not exceed 4,500 psi (31.03 MPa) for clay masonry.</w:t>
      </w:r>
    </w:p>
    <w:p w14:paraId="0DD97022" w14:textId="539F17C7" w:rsidR="0054255A" w:rsidRDefault="0054255A" w:rsidP="00A341C7">
      <w:pPr>
        <w:spacing w:after="240"/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7223E05B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[DSA-SS/CC]:</w:t>
      </w:r>
    </w:p>
    <w:p w14:paraId="6562FAF1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81053</w:t>
      </w:r>
    </w:p>
    <w:p w14:paraId="2141E15E" w14:textId="77777777" w:rsidR="0091701F" w:rsidRPr="002E6A2D" w:rsidRDefault="0091701F" w:rsidP="0091701F">
      <w:pPr>
        <w:rPr>
          <w:b/>
          <w:bCs/>
          <w:i/>
          <w:szCs w:val="24"/>
        </w:rPr>
      </w:pPr>
      <w:r w:rsidRPr="007E34A6">
        <w:rPr>
          <w:rFonts w:cs="Arial"/>
        </w:rPr>
        <w:t xml:space="preserve">Reference(s): </w:t>
      </w:r>
      <w:r w:rsidRPr="007E34A6">
        <w:rPr>
          <w:rFonts w:cs="Arial"/>
          <w:noProof/>
        </w:rPr>
        <w:t>Education Code Sections 81052, 81053, and 81130 through 81147</w:t>
      </w:r>
    </w:p>
    <w:p w14:paraId="08F0C672" w14:textId="05C3D703" w:rsidR="002C03CE" w:rsidRDefault="005B4417" w:rsidP="002F5C0F">
      <w:pPr>
        <w:pStyle w:val="Heading3"/>
        <w:rPr>
          <w:noProof/>
        </w:rPr>
      </w:pPr>
      <w:r w:rsidRPr="00AD67B3">
        <w:t>ITEM</w:t>
      </w:r>
      <w:r w:rsidR="002C03CE" w:rsidRPr="00AD67B3">
        <w:t xml:space="preserve"> </w:t>
      </w:r>
      <w:r w:rsidR="00EB3C5B">
        <w:t>5</w:t>
      </w:r>
      <w:r w:rsidR="008E0E16">
        <w:br/>
      </w:r>
      <w:r w:rsidR="002C03CE" w:rsidRPr="00AD67B3">
        <w:t xml:space="preserve">Chapter </w:t>
      </w:r>
      <w:r w:rsidR="00D7215D">
        <w:rPr>
          <w:noProof/>
        </w:rPr>
        <w:t>21A MASONRY</w:t>
      </w:r>
    </w:p>
    <w:p w14:paraId="08A13347" w14:textId="3C47AE82" w:rsidR="004A61D9" w:rsidRPr="001C7C3D" w:rsidRDefault="004A61D9" w:rsidP="00264132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7FD66AF5" w14:textId="77777777" w:rsidR="006623A1" w:rsidRDefault="00B66248" w:rsidP="007266AA">
      <w:pPr>
        <w:rPr>
          <w:i/>
          <w:iCs/>
        </w:rPr>
      </w:pPr>
      <w:bookmarkStart w:id="2" w:name="_Hlk71633653"/>
      <w:r w:rsidRPr="00E279E8">
        <w:rPr>
          <w:b/>
          <w:bCs/>
          <w:i/>
          <w:iCs/>
          <w:szCs w:val="24"/>
        </w:rPr>
        <w:t xml:space="preserve">2104A.1.3.1 TMS 602, Article 3.2 F Cleanouts. </w:t>
      </w:r>
      <w:r w:rsidRPr="00E279E8">
        <w:rPr>
          <w:i/>
          <w:iCs/>
          <w:szCs w:val="24"/>
        </w:rPr>
        <w:t>Replace TMS 602, Article 3.2 F</w:t>
      </w:r>
      <w:r w:rsidR="00050E68">
        <w:rPr>
          <w:i/>
          <w:iCs/>
          <w:szCs w:val="24"/>
        </w:rPr>
        <w:t xml:space="preserve"> </w:t>
      </w:r>
      <w:r w:rsidRPr="00E279E8">
        <w:rPr>
          <w:i/>
          <w:iCs/>
          <w:szCs w:val="24"/>
        </w:rPr>
        <w:t>with the following:</w:t>
      </w:r>
      <w:r w:rsidR="00CB2FAA">
        <w:rPr>
          <w:i/>
          <w:iCs/>
          <w:szCs w:val="24"/>
        </w:rPr>
        <w:t xml:space="preserve"> </w:t>
      </w:r>
      <w:r w:rsidR="00CB2FAA">
        <w:rPr>
          <w:i/>
          <w:iCs/>
        </w:rPr>
        <w:t xml:space="preserve">Replace TMS 602, Article 3.2 F with the following: </w:t>
      </w:r>
    </w:p>
    <w:p w14:paraId="5140B70D" w14:textId="614920E7" w:rsidR="00B66248" w:rsidRPr="00E279E8" w:rsidRDefault="006623A1" w:rsidP="007266AA">
      <w:pPr>
        <w:rPr>
          <w:i/>
          <w:iCs/>
          <w:szCs w:val="24"/>
        </w:rPr>
      </w:pPr>
      <w:r w:rsidRPr="009B7AEE">
        <w:rPr>
          <w:b/>
          <w:bCs/>
          <w:i/>
          <w:iCs/>
          <w:szCs w:val="24"/>
          <w:u w:val="single"/>
        </w:rPr>
        <w:lastRenderedPageBreak/>
        <w:t>3.2 F</w:t>
      </w:r>
      <w:r w:rsidR="00E53357" w:rsidRPr="009B7AEE">
        <w:rPr>
          <w:b/>
          <w:bCs/>
          <w:i/>
          <w:iCs/>
          <w:szCs w:val="24"/>
          <w:u w:val="single"/>
        </w:rPr>
        <w:t xml:space="preserve">. </w:t>
      </w:r>
      <w:r w:rsidRPr="009B7AEE">
        <w:rPr>
          <w:i/>
          <w:iCs/>
          <w:szCs w:val="24"/>
          <w:u w:val="single"/>
        </w:rPr>
        <w:t>Cleanouts</w:t>
      </w:r>
      <w:r w:rsidR="002206E8" w:rsidRPr="009B7AEE">
        <w:rPr>
          <w:i/>
          <w:iCs/>
          <w:szCs w:val="24"/>
          <w:u w:val="single"/>
        </w:rPr>
        <w:t xml:space="preserve"> - </w:t>
      </w:r>
      <w:r w:rsidR="00CB2FAA" w:rsidRPr="009B7AEE">
        <w:rPr>
          <w:i/>
          <w:iCs/>
          <w:u w:val="single"/>
        </w:rPr>
        <w:t>P</w:t>
      </w:r>
      <w:r w:rsidR="00CB2FAA" w:rsidRPr="009B7AEE">
        <w:rPr>
          <w:i/>
          <w:iCs/>
          <w:color w:val="444444"/>
          <w:u w:val="single"/>
        </w:rPr>
        <w:t>rovide</w:t>
      </w:r>
      <w:r w:rsidR="00CB2FAA" w:rsidRPr="00050E68">
        <w:rPr>
          <w:i/>
          <w:iCs/>
          <w:color w:val="444444"/>
          <w:u w:val="single"/>
        </w:rPr>
        <w:t xml:space="preserve"> cleanouts in the bottom course of masonry for each grout pour when the grout pour height exceeds</w:t>
      </w:r>
      <w:r w:rsidR="00CB2FAA" w:rsidRPr="00050E68">
        <w:rPr>
          <w:color w:val="444444"/>
          <w:u w:val="single"/>
        </w:rPr>
        <w:t xml:space="preserve"> </w:t>
      </w:r>
      <w:r w:rsidR="00CB2FAA" w:rsidRPr="00050E68">
        <w:rPr>
          <w:i/>
          <w:iCs/>
          <w:color w:val="444444"/>
          <w:u w:val="single"/>
        </w:rPr>
        <w:t>the height limits given in Section 2104A.1.3.5 item 3.</w:t>
      </w:r>
    </w:p>
    <w:p w14:paraId="3151115C" w14:textId="5BCE13B1" w:rsidR="00B66248" w:rsidRPr="0027498D" w:rsidRDefault="00B66248" w:rsidP="0027498D">
      <w:pPr>
        <w:pStyle w:val="ListParagraph"/>
        <w:numPr>
          <w:ilvl w:val="0"/>
          <w:numId w:val="22"/>
        </w:numPr>
        <w:rPr>
          <w:i/>
          <w:iCs/>
          <w:szCs w:val="24"/>
        </w:rPr>
      </w:pPr>
      <w:r w:rsidRPr="0027498D">
        <w:rPr>
          <w:i/>
          <w:iCs/>
          <w:szCs w:val="24"/>
        </w:rPr>
        <w:t>Cleanout opening</w:t>
      </w:r>
      <w:r w:rsidR="00820897" w:rsidRPr="0027498D">
        <w:rPr>
          <w:i/>
          <w:iCs/>
          <w:szCs w:val="24"/>
        </w:rPr>
        <w:t>s</w:t>
      </w:r>
      <w:r w:rsidR="00D20F46" w:rsidRPr="0027498D">
        <w:rPr>
          <w:b/>
          <w:bCs/>
          <w:i/>
          <w:iCs/>
          <w:szCs w:val="24"/>
        </w:rPr>
        <w:t>…</w:t>
      </w:r>
    </w:p>
    <w:p w14:paraId="7368E64C" w14:textId="08D62DFC" w:rsidR="00B66248" w:rsidRPr="0027498D" w:rsidRDefault="0089311D" w:rsidP="007266AA">
      <w:pPr>
        <w:rPr>
          <w:b/>
          <w:bCs/>
          <w:i/>
          <w:szCs w:val="24"/>
        </w:rPr>
      </w:pPr>
      <w:r w:rsidRPr="00E279E8">
        <w:rPr>
          <w:b/>
          <w:bCs/>
          <w:i/>
          <w:szCs w:val="24"/>
        </w:rPr>
        <w:t>…</w:t>
      </w:r>
    </w:p>
    <w:p w14:paraId="0DF69ECF" w14:textId="1A163833" w:rsidR="007266AA" w:rsidRPr="00B47498" w:rsidRDefault="007266AA" w:rsidP="007266AA">
      <w:pPr>
        <w:rPr>
          <w:i/>
          <w:iCs/>
          <w:szCs w:val="24"/>
        </w:rPr>
      </w:pPr>
      <w:r w:rsidRPr="00B47498">
        <w:rPr>
          <w:b/>
          <w:bCs/>
          <w:i/>
          <w:iCs/>
          <w:szCs w:val="24"/>
        </w:rPr>
        <w:t xml:space="preserve">2104A.1.3.11.1 </w:t>
      </w:r>
      <w:bookmarkEnd w:id="2"/>
      <w:r w:rsidRPr="00B47498">
        <w:rPr>
          <w:b/>
          <w:bCs/>
          <w:i/>
          <w:iCs/>
          <w:szCs w:val="24"/>
        </w:rPr>
        <w:t xml:space="preserve">TMS 602, Article 2.3 A &amp; 2.3 B Masonry unit materials. </w:t>
      </w:r>
      <w:r w:rsidRPr="00B47498">
        <w:rPr>
          <w:i/>
          <w:iCs/>
          <w:szCs w:val="24"/>
        </w:rPr>
        <w:t xml:space="preserve"> Add the following to TMS 602, Articles 2.3 A and 2.3 B:</w:t>
      </w:r>
    </w:p>
    <w:p w14:paraId="49371EC0" w14:textId="59F3AF77" w:rsidR="007266AA" w:rsidRDefault="007266AA" w:rsidP="007D35AF">
      <w:pPr>
        <w:pStyle w:val="ListParagraph"/>
        <w:numPr>
          <w:ilvl w:val="0"/>
          <w:numId w:val="19"/>
        </w:numPr>
        <w:rPr>
          <w:i/>
          <w:iCs/>
          <w:szCs w:val="24"/>
        </w:rPr>
      </w:pPr>
      <w:r w:rsidRPr="007D35AF">
        <w:rPr>
          <w:i/>
          <w:iCs/>
          <w:szCs w:val="24"/>
        </w:rPr>
        <w:t xml:space="preserve">The depth of the bond beam channel below the top of the unit in </w:t>
      </w:r>
      <w:r w:rsidRPr="007D35AF">
        <w:rPr>
          <w:i/>
          <w:iCs/>
          <w:szCs w:val="24"/>
          <w:u w:val="single"/>
        </w:rPr>
        <w:t>reinforced</w:t>
      </w:r>
      <w:r w:rsidRPr="007D35AF">
        <w:rPr>
          <w:i/>
          <w:iCs/>
          <w:szCs w:val="24"/>
        </w:rPr>
        <w:t xml:space="preserve"> hollow-unit masonry shall be 1 ½ inches (38 mm) minimum and the width shall be 3 inches (76 mm) minimum.</w:t>
      </w:r>
    </w:p>
    <w:p w14:paraId="75129109" w14:textId="77777777" w:rsidR="00FC1E4E" w:rsidRPr="008B52C3" w:rsidRDefault="00FC1E4E" w:rsidP="00FC1E4E">
      <w:pPr>
        <w:rPr>
          <w:b/>
          <w:bCs/>
          <w:i/>
          <w:szCs w:val="24"/>
        </w:rPr>
      </w:pPr>
      <w:r w:rsidRPr="008B52C3">
        <w:rPr>
          <w:b/>
          <w:bCs/>
          <w:i/>
          <w:szCs w:val="24"/>
        </w:rPr>
        <w:t>…</w:t>
      </w:r>
    </w:p>
    <w:p w14:paraId="1ED43E87" w14:textId="05C2AC8F" w:rsidR="00FC1E4E" w:rsidRPr="00534FB7" w:rsidRDefault="00CD5FEE" w:rsidP="00FC1E4E">
      <w:pPr>
        <w:rPr>
          <w:b/>
          <w:bCs/>
          <w:i/>
          <w:iCs/>
        </w:rPr>
      </w:pPr>
      <w:r w:rsidRPr="00534FB7">
        <w:rPr>
          <w:b/>
          <w:bCs/>
          <w:i/>
          <w:iCs/>
        </w:rPr>
        <w:t xml:space="preserve">2105A.2 Compressive strength, </w:t>
      </w:r>
      <w:proofErr w:type="spellStart"/>
      <w:r w:rsidRPr="00534FB7">
        <w:rPr>
          <w:b/>
          <w:bCs/>
          <w:i/>
          <w:iCs/>
        </w:rPr>
        <w:t>f’</w:t>
      </w:r>
      <w:r w:rsidRPr="00534FB7">
        <w:rPr>
          <w:b/>
          <w:bCs/>
          <w:i/>
          <w:iCs/>
          <w:vertAlign w:val="subscript"/>
        </w:rPr>
        <w:t>m</w:t>
      </w:r>
      <w:proofErr w:type="spellEnd"/>
      <w:r w:rsidRPr="00534FB7">
        <w:rPr>
          <w:b/>
          <w:bCs/>
          <w:i/>
          <w:iCs/>
        </w:rPr>
        <w:t>.</w:t>
      </w:r>
      <w:r w:rsidR="0028253C" w:rsidRPr="00534FB7">
        <w:rPr>
          <w:b/>
          <w:bCs/>
          <w:i/>
          <w:iCs/>
        </w:rPr>
        <w:t xml:space="preserve"> </w:t>
      </w:r>
      <w:r w:rsidRPr="00534FB7">
        <w:rPr>
          <w:i/>
          <w:iCs/>
        </w:rPr>
        <w:t>The minimum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 xml:space="preserve">specified compressive strength, </w:t>
      </w:r>
      <w:proofErr w:type="spellStart"/>
      <w:r w:rsidR="0062252B" w:rsidRPr="00534FB7">
        <w:rPr>
          <w:i/>
          <w:iCs/>
        </w:rPr>
        <w:t>f’</w:t>
      </w:r>
      <w:r w:rsidR="0062252B" w:rsidRPr="00534FB7">
        <w:rPr>
          <w:i/>
          <w:iCs/>
          <w:vertAlign w:val="subscript"/>
        </w:rPr>
        <w:t>m</w:t>
      </w:r>
      <w:proofErr w:type="spellEnd"/>
      <w:r w:rsidRPr="00534FB7">
        <w:rPr>
          <w:i/>
          <w:iCs/>
        </w:rPr>
        <w:t>, in the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 xml:space="preserve">design shall be </w:t>
      </w:r>
      <w:r w:rsidR="00D92CC4" w:rsidRPr="00534FB7">
        <w:rPr>
          <w:i/>
          <w:iCs/>
          <w:u w:val="single"/>
        </w:rPr>
        <w:t xml:space="preserve">2,000 psi </w:t>
      </w:r>
      <w:r w:rsidR="00020F0D" w:rsidRPr="00534FB7">
        <w:rPr>
          <w:i/>
          <w:iCs/>
          <w:u w:val="single"/>
        </w:rPr>
        <w:t xml:space="preserve">(13.79 MPa) </w:t>
      </w:r>
      <w:r w:rsidR="00D92CC4" w:rsidRPr="00534FB7">
        <w:rPr>
          <w:i/>
          <w:iCs/>
          <w:u w:val="single"/>
        </w:rPr>
        <w:t>for all structural</w:t>
      </w:r>
      <w:r w:rsidR="00AD3130" w:rsidRPr="00534FB7">
        <w:rPr>
          <w:i/>
          <w:iCs/>
          <w:u w:val="single"/>
        </w:rPr>
        <w:t xml:space="preserve"> concrete masonry construction and</w:t>
      </w:r>
      <w:r w:rsidR="00AD3130" w:rsidRPr="00534FB7">
        <w:rPr>
          <w:i/>
          <w:iCs/>
        </w:rPr>
        <w:t xml:space="preserve"> </w:t>
      </w:r>
      <w:r w:rsidRPr="00534FB7">
        <w:rPr>
          <w:i/>
          <w:iCs/>
        </w:rPr>
        <w:t>1,500psi (10.34MPa) for all structural</w:t>
      </w:r>
      <w:r w:rsidR="005B7DB9" w:rsidRPr="00534FB7">
        <w:rPr>
          <w:i/>
          <w:iCs/>
        </w:rPr>
        <w:t xml:space="preserve"> </w:t>
      </w:r>
      <w:r w:rsidR="00AD3130" w:rsidRPr="00534FB7">
        <w:rPr>
          <w:i/>
          <w:iCs/>
          <w:u w:val="single"/>
        </w:rPr>
        <w:t>clay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>masonry</w:t>
      </w:r>
      <w:r w:rsidR="0062252B" w:rsidRPr="00534FB7">
        <w:rPr>
          <w:i/>
          <w:iCs/>
        </w:rPr>
        <w:t xml:space="preserve"> </w:t>
      </w:r>
      <w:r w:rsidRPr="00534FB7">
        <w:rPr>
          <w:i/>
          <w:iCs/>
        </w:rPr>
        <w:t>construction</w:t>
      </w:r>
      <w:r w:rsidR="0003069E" w:rsidRPr="00534FB7">
        <w:rPr>
          <w:i/>
          <w:iCs/>
        </w:rPr>
        <w:t xml:space="preserve"> </w:t>
      </w:r>
      <w:r w:rsidRPr="00534FB7">
        <w:rPr>
          <w:i/>
          <w:iCs/>
        </w:rPr>
        <w:t>using materials and details of construction required herein. Testing of masonry shall be provided in accordance with TMS 602, Article 1.4 B.</w:t>
      </w:r>
    </w:p>
    <w:p w14:paraId="599950C3" w14:textId="03D7E487" w:rsidR="00CD5FEE" w:rsidRPr="0027498D" w:rsidRDefault="00CD5FEE" w:rsidP="00FC1E4E">
      <w:pPr>
        <w:rPr>
          <w:b/>
          <w:bCs/>
          <w:i/>
          <w:szCs w:val="24"/>
        </w:rPr>
      </w:pPr>
      <w:r w:rsidRPr="00534FB7">
        <w:rPr>
          <w:b/>
          <w:bCs/>
          <w:i/>
          <w:szCs w:val="24"/>
        </w:rPr>
        <w:t>…</w:t>
      </w:r>
    </w:p>
    <w:p w14:paraId="129BABD0" w14:textId="343A43F1" w:rsidR="00FC1E4E" w:rsidRPr="00534FB7" w:rsidRDefault="000F30EE" w:rsidP="00A01771">
      <w:pPr>
        <w:rPr>
          <w:i/>
          <w:iCs/>
        </w:rPr>
      </w:pPr>
      <w:r w:rsidRPr="00534FB7">
        <w:rPr>
          <w:b/>
          <w:bCs/>
          <w:i/>
          <w:iCs/>
        </w:rPr>
        <w:t>2107A.6 Masonry</w:t>
      </w:r>
      <w:r w:rsidR="007D35AF" w:rsidRPr="00534FB7">
        <w:rPr>
          <w:b/>
          <w:bCs/>
          <w:i/>
          <w:iCs/>
        </w:rPr>
        <w:t xml:space="preserve"> Compressive Strength.</w:t>
      </w:r>
      <w:r w:rsidR="00A01771" w:rsidRPr="00534FB7">
        <w:rPr>
          <w:b/>
          <w:bCs/>
          <w:i/>
          <w:iCs/>
        </w:rPr>
        <w:t xml:space="preserve"> </w:t>
      </w:r>
      <w:r w:rsidR="007D35AF" w:rsidRPr="00346AEF">
        <w:rPr>
          <w:strike/>
        </w:rPr>
        <w:t xml:space="preserve">The </w:t>
      </w:r>
      <w:r w:rsidR="007D35AF" w:rsidRPr="00346AEF">
        <w:rPr>
          <w:i/>
          <w:iCs/>
          <w:strike/>
        </w:rPr>
        <w:t>specified</w:t>
      </w:r>
      <w:r w:rsidR="007D35AF" w:rsidRPr="00346AEF">
        <w:rPr>
          <w:strike/>
        </w:rPr>
        <w:t xml:space="preserve"> compressive strength of </w:t>
      </w:r>
      <w:r w:rsidR="007D35AF" w:rsidRPr="005C3E8A">
        <w:rPr>
          <w:i/>
          <w:iCs/>
          <w:strike/>
        </w:rPr>
        <w:t>structural</w:t>
      </w:r>
      <w:r w:rsidR="007D35AF" w:rsidRPr="00346AEF">
        <w:rPr>
          <w:strike/>
        </w:rPr>
        <w:t xml:space="preserve"> masonry, </w:t>
      </w:r>
      <w:proofErr w:type="spellStart"/>
      <w:r w:rsidR="007D35AF" w:rsidRPr="00346AEF">
        <w:rPr>
          <w:strike/>
        </w:rPr>
        <w:t>f’</w:t>
      </w:r>
      <w:r w:rsidR="007D35AF" w:rsidRPr="00346AEF">
        <w:rPr>
          <w:strike/>
          <w:vertAlign w:val="subscript"/>
        </w:rPr>
        <w:t>m</w:t>
      </w:r>
      <w:proofErr w:type="spellEnd"/>
      <w:r w:rsidR="007D35AF" w:rsidRPr="00346AEF">
        <w:rPr>
          <w:strike/>
        </w:rPr>
        <w:t>, shall be equal to or exceed 1,500 psi (10.34 MPa).</w:t>
      </w:r>
      <w:r w:rsidR="007D35AF" w:rsidRPr="00346AEF">
        <w:t xml:space="preserve"> The value of </w:t>
      </w:r>
      <w:proofErr w:type="spellStart"/>
      <w:r w:rsidR="007D35AF" w:rsidRPr="00346AEF">
        <w:t>f’</w:t>
      </w:r>
      <w:r w:rsidR="007D35AF" w:rsidRPr="00346AEF">
        <w:rPr>
          <w:vertAlign w:val="subscript"/>
        </w:rPr>
        <w:t>m</w:t>
      </w:r>
      <w:proofErr w:type="spellEnd"/>
      <w:r w:rsidR="00A01771" w:rsidRPr="00346AEF">
        <w:t xml:space="preserve"> </w:t>
      </w:r>
      <w:r w:rsidR="007D35AF" w:rsidRPr="00346AEF">
        <w:t xml:space="preserve">used to determine nominal strength value in this chapter shall not exceed </w:t>
      </w:r>
      <w:r w:rsidR="007D35AF" w:rsidRPr="00DA2998">
        <w:rPr>
          <w:i/>
          <w:iCs/>
        </w:rPr>
        <w:t>3,000</w:t>
      </w:r>
      <w:r w:rsidR="007D35AF" w:rsidRPr="00346AEF">
        <w:t xml:space="preserve"> psi (20.7 MPa)</w:t>
      </w:r>
      <w:r w:rsidR="00FC1E4E" w:rsidRPr="00346AEF">
        <w:t xml:space="preserve"> </w:t>
      </w:r>
      <w:r w:rsidR="007D35AF" w:rsidRPr="00346AEF">
        <w:t xml:space="preserve">for concrete masonry and shall not exceed </w:t>
      </w:r>
      <w:r w:rsidR="007D35AF" w:rsidRPr="00DA2998">
        <w:rPr>
          <w:i/>
          <w:iCs/>
        </w:rPr>
        <w:t>4,500</w:t>
      </w:r>
      <w:r w:rsidR="007D35AF" w:rsidRPr="00346AEF">
        <w:t xml:space="preserve"> psi (31.03 MPa) for clay masonry.</w:t>
      </w:r>
    </w:p>
    <w:p w14:paraId="1B2BFBD5" w14:textId="0CBFCA8A" w:rsidR="00FC1E4E" w:rsidRPr="0027498D" w:rsidRDefault="00FC1E4E" w:rsidP="00A01771">
      <w:pPr>
        <w:rPr>
          <w:b/>
          <w:bCs/>
          <w:i/>
          <w:szCs w:val="24"/>
        </w:rPr>
      </w:pPr>
      <w:r w:rsidRPr="00534FB7">
        <w:rPr>
          <w:b/>
          <w:bCs/>
          <w:i/>
          <w:szCs w:val="24"/>
        </w:rPr>
        <w:t>…</w:t>
      </w:r>
    </w:p>
    <w:p w14:paraId="37261602" w14:textId="77777777" w:rsidR="00650105" w:rsidRPr="00534FB7" w:rsidRDefault="00650105" w:rsidP="007D35AF">
      <w:pPr>
        <w:rPr>
          <w:i/>
          <w:iCs/>
          <w:szCs w:val="24"/>
        </w:rPr>
      </w:pPr>
      <w:r w:rsidRPr="00534FB7">
        <w:rPr>
          <w:b/>
          <w:bCs/>
          <w:i/>
          <w:iCs/>
          <w:szCs w:val="24"/>
        </w:rPr>
        <w:t>2108A.4 TMS 402, Section 9.1.9.1.</w:t>
      </w:r>
      <w:r w:rsidRPr="00534FB7">
        <w:rPr>
          <w:i/>
          <w:iCs/>
          <w:szCs w:val="24"/>
        </w:rPr>
        <w:t>1. Modify TMS 402, Section 9.1.9.1.1 as follows:</w:t>
      </w:r>
    </w:p>
    <w:p w14:paraId="32D3DC42" w14:textId="76733672" w:rsidR="00F51B95" w:rsidRPr="008B52C3" w:rsidRDefault="00650105" w:rsidP="000C2F48">
      <w:pPr>
        <w:ind w:left="720"/>
        <w:rPr>
          <w:i/>
          <w:iCs/>
          <w:szCs w:val="24"/>
        </w:rPr>
      </w:pPr>
      <w:r w:rsidRPr="00534FB7">
        <w:rPr>
          <w:b/>
          <w:bCs/>
          <w:i/>
          <w:iCs/>
          <w:szCs w:val="24"/>
        </w:rPr>
        <w:t>9.1.9.1.1</w:t>
      </w:r>
      <w:r w:rsidR="000C2F48" w:rsidRPr="00534FB7">
        <w:rPr>
          <w:b/>
          <w:bCs/>
          <w:i/>
          <w:iCs/>
          <w:szCs w:val="24"/>
        </w:rPr>
        <w:t xml:space="preserve"> </w:t>
      </w:r>
      <w:r w:rsidRPr="00534FB7">
        <w:rPr>
          <w:b/>
          <w:bCs/>
          <w:i/>
          <w:iCs/>
          <w:szCs w:val="24"/>
        </w:rPr>
        <w:t>Masonry compressive strength.</w:t>
      </w:r>
      <w:r w:rsidRPr="00534FB7">
        <w:rPr>
          <w:i/>
          <w:iCs/>
          <w:szCs w:val="24"/>
        </w:rPr>
        <w:t xml:space="preserve"> </w:t>
      </w:r>
      <w:r w:rsidRPr="00534FB7">
        <w:rPr>
          <w:i/>
          <w:iCs/>
          <w:strike/>
          <w:szCs w:val="24"/>
        </w:rPr>
        <w:t>The specified</w:t>
      </w:r>
      <w:r w:rsidR="000C2F48" w:rsidRPr="00534FB7">
        <w:rPr>
          <w:i/>
          <w:iCs/>
          <w:strike/>
          <w:szCs w:val="24"/>
        </w:rPr>
        <w:t xml:space="preserve"> </w:t>
      </w:r>
      <w:r w:rsidRPr="00534FB7">
        <w:rPr>
          <w:i/>
          <w:iCs/>
          <w:strike/>
          <w:szCs w:val="24"/>
        </w:rPr>
        <w:t xml:space="preserve">compressive strength of structural masonry, </w:t>
      </w:r>
      <w:proofErr w:type="spellStart"/>
      <w:r w:rsidR="004C64DB" w:rsidRPr="00534FB7">
        <w:rPr>
          <w:i/>
          <w:iCs/>
          <w:strike/>
        </w:rPr>
        <w:t>f’</w:t>
      </w:r>
      <w:r w:rsidR="004C64DB" w:rsidRPr="00534FB7">
        <w:rPr>
          <w:i/>
          <w:iCs/>
          <w:strike/>
          <w:vertAlign w:val="subscript"/>
        </w:rPr>
        <w:t>m</w:t>
      </w:r>
      <w:proofErr w:type="spellEnd"/>
      <w:r w:rsidRPr="00534FB7">
        <w:rPr>
          <w:i/>
          <w:iCs/>
          <w:strike/>
          <w:szCs w:val="24"/>
        </w:rPr>
        <w:t>, shall be equal to or exceed 1,500 psi (10.34 MPa).</w:t>
      </w:r>
      <w:r w:rsidRPr="008B52C3">
        <w:rPr>
          <w:i/>
          <w:iCs/>
          <w:strike/>
          <w:szCs w:val="24"/>
        </w:rPr>
        <w:t xml:space="preserve"> </w:t>
      </w:r>
      <w:r w:rsidRPr="008B52C3">
        <w:rPr>
          <w:i/>
          <w:iCs/>
          <w:szCs w:val="24"/>
        </w:rPr>
        <w:t xml:space="preserve">The value of </w:t>
      </w:r>
      <w:proofErr w:type="spellStart"/>
      <w:r w:rsidR="004C64DB" w:rsidRPr="008B52C3">
        <w:rPr>
          <w:i/>
          <w:iCs/>
        </w:rPr>
        <w:t>f’</w:t>
      </w:r>
      <w:r w:rsidR="004C64DB" w:rsidRPr="008B52C3">
        <w:rPr>
          <w:i/>
          <w:iCs/>
          <w:vertAlign w:val="subscript"/>
        </w:rPr>
        <w:t>m</w:t>
      </w:r>
      <w:proofErr w:type="spellEnd"/>
      <w:r w:rsidR="004C64DB" w:rsidRPr="008B52C3">
        <w:rPr>
          <w:i/>
          <w:iCs/>
        </w:rPr>
        <w:t xml:space="preserve"> </w:t>
      </w:r>
      <w:r w:rsidRPr="008B52C3">
        <w:rPr>
          <w:i/>
          <w:iCs/>
          <w:szCs w:val="24"/>
        </w:rPr>
        <w:t>used to determine nominal strength values in this chapter shall not exceed 3,000 psi (20.7 MPa) for concrete masonry and shall not exceed 4,500 psi (31.03 MPa) for clay masonry.</w:t>
      </w:r>
    </w:p>
    <w:p w14:paraId="2005B23E" w14:textId="13B6325B" w:rsidR="00FC1E4E" w:rsidRDefault="00FC1E4E" w:rsidP="00FC1E4E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2853CF19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  <w:b/>
        </w:rPr>
        <w:t>Notation</w:t>
      </w:r>
      <w:r w:rsidRPr="007E34A6">
        <w:t xml:space="preserve"> </w:t>
      </w:r>
      <w:r w:rsidRPr="007E34A6">
        <w:rPr>
          <w:rFonts w:cs="Arial"/>
          <w:b/>
        </w:rPr>
        <w:t>for [DSA-SS]:</w:t>
      </w:r>
    </w:p>
    <w:p w14:paraId="323CB4B2" w14:textId="77777777" w:rsidR="0091701F" w:rsidRPr="007E34A6" w:rsidRDefault="0091701F" w:rsidP="0091701F">
      <w:pPr>
        <w:spacing w:before="120"/>
        <w:rPr>
          <w:rFonts w:cs="Arial"/>
        </w:rPr>
      </w:pPr>
      <w:r w:rsidRPr="007E34A6">
        <w:rPr>
          <w:rFonts w:cs="Arial"/>
        </w:rPr>
        <w:t xml:space="preserve">Authority: </w:t>
      </w:r>
      <w:r w:rsidRPr="007E34A6">
        <w:rPr>
          <w:rFonts w:cs="Arial"/>
          <w:noProof/>
        </w:rPr>
        <w:t>Education Code Section 17310 and 81142, and Health and Safety Code Section 16022</w:t>
      </w:r>
    </w:p>
    <w:p w14:paraId="5DECD67F" w14:textId="77777777" w:rsidR="0091701F" w:rsidRPr="007E34A6" w:rsidRDefault="0091701F" w:rsidP="0091701F">
      <w:pPr>
        <w:spacing w:before="120" w:after="240"/>
        <w:rPr>
          <w:rFonts w:cs="Arial"/>
          <w:noProof/>
        </w:rPr>
      </w:pPr>
      <w:r w:rsidRPr="007E34A6">
        <w:rPr>
          <w:rFonts w:cs="Arial"/>
        </w:rPr>
        <w:t>Reference(s):</w:t>
      </w:r>
      <w:r w:rsidRPr="00AD67B3">
        <w:rPr>
          <w:rFonts w:cs="Arial"/>
        </w:rPr>
        <w:t xml:space="preserve"> </w:t>
      </w:r>
      <w:r w:rsidRPr="006D57B3">
        <w:rPr>
          <w:rFonts w:cs="Arial"/>
          <w:noProof/>
        </w:rPr>
        <w:t xml:space="preserve">Education Code Sections 17280 through 17317, and 81130 through 81147, and Health and Safety Code </w:t>
      </w:r>
      <w:r w:rsidRPr="007E34A6">
        <w:rPr>
          <w:rFonts w:cs="Arial"/>
          <w:noProof/>
        </w:rPr>
        <w:t>Sections16000</w:t>
      </w:r>
      <w:r w:rsidRPr="006D57B3">
        <w:rPr>
          <w:rFonts w:cs="Arial"/>
          <w:noProof/>
        </w:rPr>
        <w:t xml:space="preserve"> through 16023</w:t>
      </w:r>
    </w:p>
    <w:p w14:paraId="19E18FD2" w14:textId="0E460EBA" w:rsidR="00B63908" w:rsidRDefault="00B63908" w:rsidP="00B63908">
      <w:pPr>
        <w:pStyle w:val="Heading3"/>
        <w:rPr>
          <w:noProof/>
        </w:rPr>
      </w:pPr>
      <w:r w:rsidRPr="00AD67B3">
        <w:t xml:space="preserve">ITEM </w:t>
      </w:r>
      <w:r w:rsidR="002B690D">
        <w:t>6</w:t>
      </w:r>
      <w:r>
        <w:br/>
      </w:r>
      <w:r w:rsidRPr="00AD67B3">
        <w:t xml:space="preserve">Chapter </w:t>
      </w:r>
      <w:r w:rsidR="00450C7F">
        <w:rPr>
          <w:noProof/>
        </w:rPr>
        <w:t>23 WOOD</w:t>
      </w:r>
    </w:p>
    <w:p w14:paraId="4AC0C7A6" w14:textId="02F1C610" w:rsidR="00253591" w:rsidRDefault="00253591" w:rsidP="00253591">
      <w:pPr>
        <w:rPr>
          <w:i/>
          <w:iCs/>
        </w:rPr>
      </w:pPr>
      <w:r w:rsidRPr="00253591">
        <w:rPr>
          <w:b/>
          <w:bCs/>
          <w:i/>
          <w:iCs/>
        </w:rPr>
        <w:t>2301.1.4 Prohibition. [DSA-SS &amp; DSA-SS/CC &amp; OSHPD 1, 1R, 2, 4 &amp; 5]</w:t>
      </w:r>
      <w:r w:rsidRPr="00253591">
        <w:rPr>
          <w:i/>
          <w:iCs/>
        </w:rPr>
        <w:t xml:space="preserve"> The following design methods, systems and materials are not permitted by DSA and OSHPD: </w:t>
      </w:r>
    </w:p>
    <w:p w14:paraId="10480079" w14:textId="3C96DB1A" w:rsidR="00534185" w:rsidRPr="0027498D" w:rsidRDefault="00534185" w:rsidP="00253591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1B4F55E3" w14:textId="4E6E2138" w:rsidR="007221BA" w:rsidRPr="007221BA" w:rsidRDefault="00266F13" w:rsidP="007221BA">
      <w:pPr>
        <w:pStyle w:val="ListParagraph"/>
        <w:numPr>
          <w:ilvl w:val="0"/>
          <w:numId w:val="24"/>
        </w:numPr>
        <w:contextualSpacing w:val="0"/>
        <w:rPr>
          <w:i/>
          <w:iCs/>
          <w:u w:val="single"/>
        </w:rPr>
      </w:pPr>
      <w:r w:rsidRPr="008D68A2">
        <w:rPr>
          <w:b/>
          <w:bCs/>
          <w:i/>
          <w:iCs/>
          <w:highlight w:val="lightGray"/>
          <w:u w:val="single"/>
        </w:rPr>
        <w:t>[Reserved for OSHPD 1, 1R, 2, 4 &amp; 5]</w:t>
      </w:r>
    </w:p>
    <w:p w14:paraId="7F921B52" w14:textId="1B80C3FD" w:rsidR="00450C7F" w:rsidRPr="0027498D" w:rsidRDefault="00C21272" w:rsidP="007221BA">
      <w:pPr>
        <w:pStyle w:val="ListParagraph"/>
        <w:numPr>
          <w:ilvl w:val="0"/>
          <w:numId w:val="27"/>
        </w:numPr>
        <w:contextualSpacing w:val="0"/>
        <w:rPr>
          <w:i/>
          <w:iCs/>
          <w:u w:val="single"/>
        </w:rPr>
      </w:pPr>
      <w:r w:rsidRPr="0027498D">
        <w:rPr>
          <w:b/>
          <w:bCs/>
          <w:i/>
          <w:iCs/>
          <w:u w:val="single"/>
        </w:rPr>
        <w:lastRenderedPageBreak/>
        <w:t>[DSA-SS, DSA-SS/CC]</w:t>
      </w:r>
      <w:r w:rsidRPr="006709E3">
        <w:rPr>
          <w:i/>
          <w:iCs/>
          <w:u w:val="single"/>
        </w:rPr>
        <w:t xml:space="preserve"> </w:t>
      </w:r>
      <w:r w:rsidR="00253591" w:rsidRPr="006709E3">
        <w:rPr>
          <w:i/>
          <w:iCs/>
          <w:u w:val="single"/>
        </w:rPr>
        <w:t>Cross-laminated timber used as part of the</w:t>
      </w:r>
      <w:r w:rsidR="00E17B7C" w:rsidRPr="006709E3">
        <w:rPr>
          <w:i/>
          <w:iCs/>
          <w:u w:val="single"/>
        </w:rPr>
        <w:t xml:space="preserve"> vertical</w:t>
      </w:r>
      <w:r w:rsidR="00253591" w:rsidRPr="006709E3">
        <w:rPr>
          <w:i/>
          <w:iCs/>
          <w:u w:val="single"/>
        </w:rPr>
        <w:t xml:space="preserve"> seismic force-resisting system, unless approved as an alternative system in accordance with Section 104.11.</w:t>
      </w:r>
    </w:p>
    <w:p w14:paraId="45ED835E" w14:textId="44F1819B" w:rsidR="00F51B95" w:rsidRPr="0027498D" w:rsidRDefault="00B63908" w:rsidP="007D35AF">
      <w:pPr>
        <w:rPr>
          <w:b/>
          <w:bCs/>
          <w:i/>
          <w:szCs w:val="24"/>
        </w:rPr>
      </w:pPr>
      <w:r w:rsidRPr="004A61D9">
        <w:rPr>
          <w:b/>
          <w:bCs/>
          <w:i/>
          <w:szCs w:val="24"/>
        </w:rPr>
        <w:t>…</w:t>
      </w:r>
    </w:p>
    <w:p w14:paraId="65DAAE95" w14:textId="77777777" w:rsidR="00C854D0" w:rsidRPr="00456C88" w:rsidRDefault="00C854D0" w:rsidP="00C854D0">
      <w:pPr>
        <w:spacing w:before="120"/>
        <w:rPr>
          <w:rFonts w:cs="Arial"/>
        </w:rPr>
      </w:pPr>
      <w:r w:rsidRPr="00456C88">
        <w:rPr>
          <w:rFonts w:cs="Arial"/>
          <w:b/>
        </w:rPr>
        <w:t>Notation</w:t>
      </w:r>
      <w:r w:rsidRPr="00456C88">
        <w:t xml:space="preserve"> </w:t>
      </w:r>
      <w:r w:rsidRPr="00456C88">
        <w:rPr>
          <w:rFonts w:cs="Arial"/>
          <w:b/>
        </w:rPr>
        <w:t>for [DSA-SS]:</w:t>
      </w:r>
    </w:p>
    <w:p w14:paraId="11687C19" w14:textId="77777777" w:rsidR="00C854D0" w:rsidRPr="00456C88" w:rsidRDefault="00C854D0" w:rsidP="00C854D0">
      <w:pPr>
        <w:spacing w:before="120"/>
        <w:rPr>
          <w:rFonts w:cs="Arial"/>
        </w:rPr>
      </w:pPr>
      <w:r w:rsidRPr="00456C88">
        <w:rPr>
          <w:rFonts w:cs="Arial"/>
        </w:rPr>
        <w:t xml:space="preserve">Authority: </w:t>
      </w:r>
      <w:r w:rsidRPr="00456C88">
        <w:rPr>
          <w:rFonts w:cs="Arial"/>
          <w:noProof/>
        </w:rPr>
        <w:t>Education Code Section 17310 and 81142, and Health and Safety Code Section 16022</w:t>
      </w:r>
    </w:p>
    <w:p w14:paraId="706D891F" w14:textId="77777777" w:rsidR="00C854D0" w:rsidRPr="00456C88" w:rsidRDefault="00C854D0" w:rsidP="00C854D0">
      <w:pPr>
        <w:spacing w:before="120" w:after="240"/>
        <w:rPr>
          <w:rFonts w:cs="Arial"/>
          <w:noProof/>
        </w:rPr>
      </w:pPr>
      <w:r w:rsidRPr="00456C88">
        <w:rPr>
          <w:rFonts w:cs="Arial"/>
        </w:rPr>
        <w:t xml:space="preserve">Reference(s): </w:t>
      </w:r>
      <w:r w:rsidRPr="00456C88">
        <w:rPr>
          <w:rFonts w:cs="Arial"/>
          <w:noProof/>
        </w:rPr>
        <w:t>Education Code Sections 17280 through 17317, and 81130 through 81147, and Health and Safety Code Sections16000 through 16023</w:t>
      </w:r>
    </w:p>
    <w:p w14:paraId="35325363" w14:textId="77777777" w:rsidR="00C854D0" w:rsidRPr="00456C88" w:rsidRDefault="00C854D0" w:rsidP="00C854D0">
      <w:pPr>
        <w:spacing w:before="120"/>
        <w:rPr>
          <w:rFonts w:cs="Arial"/>
        </w:rPr>
      </w:pPr>
      <w:r w:rsidRPr="00456C88">
        <w:rPr>
          <w:rFonts w:cs="Arial"/>
          <w:b/>
        </w:rPr>
        <w:t>Notation</w:t>
      </w:r>
      <w:r w:rsidRPr="00456C88">
        <w:t xml:space="preserve"> </w:t>
      </w:r>
      <w:r w:rsidRPr="00456C88">
        <w:rPr>
          <w:rFonts w:cs="Arial"/>
          <w:b/>
        </w:rPr>
        <w:t>for [DSA-SS/CC]:</w:t>
      </w:r>
    </w:p>
    <w:p w14:paraId="66B5D0CF" w14:textId="77777777" w:rsidR="00C854D0" w:rsidRPr="00456C88" w:rsidRDefault="00C854D0" w:rsidP="00C854D0">
      <w:pPr>
        <w:spacing w:before="120"/>
        <w:rPr>
          <w:rFonts w:cs="Arial"/>
        </w:rPr>
      </w:pPr>
      <w:r w:rsidRPr="00456C88">
        <w:rPr>
          <w:rFonts w:cs="Arial"/>
        </w:rPr>
        <w:t xml:space="preserve">Authority: </w:t>
      </w:r>
      <w:r w:rsidRPr="00456C88">
        <w:rPr>
          <w:rFonts w:cs="Arial"/>
          <w:noProof/>
        </w:rPr>
        <w:t>Education Code Section 81053</w:t>
      </w:r>
    </w:p>
    <w:p w14:paraId="08E1BC0C" w14:textId="20C43E00" w:rsidR="005C5E60" w:rsidRPr="005C5E60" w:rsidRDefault="00C854D0" w:rsidP="00A341C7">
      <w:pPr>
        <w:spacing w:before="120" w:after="240"/>
        <w:rPr>
          <w:rFonts w:cs="Arial"/>
        </w:rPr>
      </w:pPr>
      <w:r w:rsidRPr="00456C88">
        <w:rPr>
          <w:rFonts w:cs="Arial"/>
        </w:rPr>
        <w:t xml:space="preserve">Reference(s): </w:t>
      </w:r>
      <w:r w:rsidRPr="00456C88">
        <w:rPr>
          <w:rFonts w:cs="Arial"/>
          <w:noProof/>
        </w:rPr>
        <w:t>Education Code Sections 81052, 81053, and 81130 through 81147</w:t>
      </w:r>
      <w:r w:rsidR="005C5E60">
        <w:rPr>
          <w:rFonts w:cs="Arial"/>
        </w:rPr>
        <w:tab/>
      </w:r>
    </w:p>
    <w:sectPr w:rsidR="005C5E60" w:rsidRPr="005C5E60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24FF" w14:textId="77777777" w:rsidR="005A2DE3" w:rsidRDefault="005A2DE3">
      <w:r>
        <w:separator/>
      </w:r>
    </w:p>
  </w:endnote>
  <w:endnote w:type="continuationSeparator" w:id="0">
    <w:p w14:paraId="1B2EF381" w14:textId="77777777" w:rsidR="005A2DE3" w:rsidRDefault="005A2DE3">
      <w:r>
        <w:continuationSeparator/>
      </w:r>
    </w:p>
  </w:endnote>
  <w:endnote w:type="continuationNotice" w:id="1">
    <w:p w14:paraId="0572AB4F" w14:textId="77777777" w:rsidR="005A2DE3" w:rsidRDefault="005A2D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FC82" w14:textId="50D96D46" w:rsidR="00316731" w:rsidRDefault="00316731" w:rsidP="00316731">
    <w:pPr>
      <w:pStyle w:val="Footer"/>
      <w:tabs>
        <w:tab w:val="clear" w:pos="4320"/>
        <w:tab w:val="clear" w:pos="8640"/>
        <w:tab w:val="right" w:pos="9180"/>
      </w:tabs>
      <w:spacing w:after="0"/>
      <w:rPr>
        <w:sz w:val="16"/>
      </w:rPr>
    </w:pPr>
    <w:r>
      <w:rPr>
        <w:sz w:val="16"/>
      </w:rPr>
      <w:t>BSC TP-105 (Rev. 03/22</w:t>
    </w:r>
    <w:r w:rsidRPr="004C48A0">
      <w:rPr>
        <w:sz w:val="16"/>
      </w:rPr>
      <w:t>)</w:t>
    </w:r>
    <w:r>
      <w:rPr>
        <w:sz w:val="16"/>
      </w:rPr>
      <w:t xml:space="preserve"> Final Express Terms</w:t>
    </w:r>
    <w:r>
      <w:rPr>
        <w:sz w:val="16"/>
      </w:rPr>
      <w:tab/>
      <w:t>June 1, 2023</w:t>
    </w:r>
  </w:p>
  <w:p w14:paraId="408E0A93" w14:textId="763DBE51" w:rsidR="00316731" w:rsidRDefault="00B3625B" w:rsidP="00316731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rPr>
        <w:sz w:val="16"/>
        <w:szCs w:val="16"/>
      </w:rPr>
    </w:pPr>
    <w:r>
      <w:rPr>
        <w:rFonts w:cs="Arial"/>
        <w:sz w:val="16"/>
      </w:rPr>
      <w:t>DSA-SS/CC 03/22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2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 w:rsidR="00316731" w:rsidRPr="004C48A0">
      <w:rPr>
        <w:sz w:val="16"/>
        <w:szCs w:val="16"/>
      </w:rPr>
      <w:tab/>
    </w:r>
    <w:r w:rsidR="00316731">
      <w:rPr>
        <w:sz w:val="16"/>
        <w:szCs w:val="16"/>
      </w:rPr>
      <w:tab/>
    </w:r>
    <w:r w:rsidR="006D5B2E" w:rsidRPr="006D5B2E">
      <w:rPr>
        <w:sz w:val="16"/>
        <w:szCs w:val="16"/>
      </w:rPr>
      <w:t>FET</w:t>
    </w:r>
  </w:p>
  <w:p w14:paraId="156132DC" w14:textId="329DB7B8" w:rsidR="004624C8" w:rsidRPr="00316731" w:rsidRDefault="00316731" w:rsidP="00316731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rPr>
        <w:sz w:val="16"/>
      </w:rPr>
    </w:pPr>
    <w:r>
      <w:rPr>
        <w:sz w:val="16"/>
        <w:szCs w:val="16"/>
      </w:rPr>
      <w:t>Division of the State Architect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7D5D" w14:textId="77777777" w:rsidR="005A2DE3" w:rsidRDefault="005A2DE3">
      <w:r>
        <w:separator/>
      </w:r>
    </w:p>
  </w:footnote>
  <w:footnote w:type="continuationSeparator" w:id="0">
    <w:p w14:paraId="62FF700C" w14:textId="77777777" w:rsidR="005A2DE3" w:rsidRDefault="005A2DE3">
      <w:r>
        <w:continuationSeparator/>
      </w:r>
    </w:p>
  </w:footnote>
  <w:footnote w:type="continuationNotice" w:id="1">
    <w:p w14:paraId="00DB9F91" w14:textId="77777777" w:rsidR="005A2DE3" w:rsidRDefault="005A2D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704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364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DCF8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3C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EB0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4A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8AF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D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743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CC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70055"/>
    <w:multiLevelType w:val="hybridMultilevel"/>
    <w:tmpl w:val="14D81D30"/>
    <w:lvl w:ilvl="0" w:tplc="69F66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363EEC"/>
    <w:multiLevelType w:val="hybridMultilevel"/>
    <w:tmpl w:val="D390DA1C"/>
    <w:lvl w:ilvl="0" w:tplc="079AFD6A">
      <w:start w:val="11"/>
      <w:numFmt w:val="decimal"/>
      <w:lvlText w:val="%1."/>
      <w:lvlJc w:val="left"/>
      <w:pPr>
        <w:ind w:left="46" w:hanging="281"/>
      </w:pPr>
      <w:rPr>
        <w:rFonts w:ascii="Arial" w:eastAsia="Arial" w:hAnsi="Arial" w:cs="Arial" w:hint="default"/>
        <w:b/>
        <w:bCs/>
        <w:color w:val="01B0F6"/>
        <w:spacing w:val="-1"/>
        <w:w w:val="98"/>
        <w:sz w:val="24"/>
        <w:szCs w:val="24"/>
      </w:rPr>
    </w:lvl>
    <w:lvl w:ilvl="1" w:tplc="16FC0A62">
      <w:start w:val="1"/>
      <w:numFmt w:val="lowerLetter"/>
      <w:lvlText w:val="%2."/>
      <w:lvlJc w:val="left"/>
      <w:pPr>
        <w:ind w:left="862" w:hanging="187"/>
        <w:jc w:val="right"/>
      </w:pPr>
      <w:rPr>
        <w:rFonts w:ascii="Arial" w:eastAsia="Arial" w:hAnsi="Arial" w:cs="Arial" w:hint="default"/>
        <w:b w:val="0"/>
        <w:bCs w:val="0"/>
        <w:color w:val="auto"/>
        <w:spacing w:val="-1"/>
        <w:w w:val="98"/>
        <w:sz w:val="24"/>
        <w:szCs w:val="24"/>
      </w:rPr>
    </w:lvl>
    <w:lvl w:ilvl="2" w:tplc="443E5DEC">
      <w:numFmt w:val="bullet"/>
      <w:lvlText w:val="•"/>
      <w:lvlJc w:val="left"/>
      <w:pPr>
        <w:ind w:left="1205" w:hanging="187"/>
      </w:pPr>
      <w:rPr>
        <w:rFonts w:hint="default"/>
      </w:rPr>
    </w:lvl>
    <w:lvl w:ilvl="3" w:tplc="79820E66">
      <w:numFmt w:val="bullet"/>
      <w:lvlText w:val="•"/>
      <w:lvlJc w:val="left"/>
      <w:pPr>
        <w:ind w:left="1550" w:hanging="187"/>
      </w:pPr>
      <w:rPr>
        <w:rFonts w:hint="default"/>
      </w:rPr>
    </w:lvl>
    <w:lvl w:ilvl="4" w:tplc="BB0A19E0">
      <w:numFmt w:val="bullet"/>
      <w:lvlText w:val="•"/>
      <w:lvlJc w:val="left"/>
      <w:pPr>
        <w:ind w:left="1896" w:hanging="187"/>
      </w:pPr>
      <w:rPr>
        <w:rFonts w:hint="default"/>
      </w:rPr>
    </w:lvl>
    <w:lvl w:ilvl="5" w:tplc="294CBCEA">
      <w:numFmt w:val="bullet"/>
      <w:lvlText w:val="•"/>
      <w:lvlJc w:val="left"/>
      <w:pPr>
        <w:ind w:left="2241" w:hanging="187"/>
      </w:pPr>
      <w:rPr>
        <w:rFonts w:hint="default"/>
      </w:rPr>
    </w:lvl>
    <w:lvl w:ilvl="6" w:tplc="0FE4082E">
      <w:numFmt w:val="bullet"/>
      <w:lvlText w:val="•"/>
      <w:lvlJc w:val="left"/>
      <w:pPr>
        <w:ind w:left="2587" w:hanging="187"/>
      </w:pPr>
      <w:rPr>
        <w:rFonts w:hint="default"/>
      </w:rPr>
    </w:lvl>
    <w:lvl w:ilvl="7" w:tplc="39AE4508">
      <w:numFmt w:val="bullet"/>
      <w:lvlText w:val="•"/>
      <w:lvlJc w:val="left"/>
      <w:pPr>
        <w:ind w:left="2932" w:hanging="187"/>
      </w:pPr>
      <w:rPr>
        <w:rFonts w:hint="default"/>
      </w:rPr>
    </w:lvl>
    <w:lvl w:ilvl="8" w:tplc="C554A72C">
      <w:numFmt w:val="bullet"/>
      <w:lvlText w:val="•"/>
      <w:lvlJc w:val="left"/>
      <w:pPr>
        <w:ind w:left="3278" w:hanging="187"/>
      </w:pPr>
      <w:rPr>
        <w:rFonts w:hint="default"/>
      </w:rPr>
    </w:lvl>
  </w:abstractNum>
  <w:abstractNum w:abstractNumId="12" w15:restartNumberingAfterBreak="0">
    <w:nsid w:val="1EA9604D"/>
    <w:multiLevelType w:val="hybridMultilevel"/>
    <w:tmpl w:val="5DC4A8F6"/>
    <w:lvl w:ilvl="0" w:tplc="7AC415F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601EB"/>
    <w:multiLevelType w:val="hybridMultilevel"/>
    <w:tmpl w:val="56F6B004"/>
    <w:lvl w:ilvl="0" w:tplc="365A8FB6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0108A"/>
    <w:multiLevelType w:val="hybridMultilevel"/>
    <w:tmpl w:val="AEF43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303E"/>
    <w:multiLevelType w:val="hybridMultilevel"/>
    <w:tmpl w:val="02F6FAF2"/>
    <w:lvl w:ilvl="0" w:tplc="9354AB2C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30BB2"/>
    <w:multiLevelType w:val="hybridMultilevel"/>
    <w:tmpl w:val="D1C61B66"/>
    <w:lvl w:ilvl="0" w:tplc="E51C01C2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74555"/>
    <w:multiLevelType w:val="hybridMultilevel"/>
    <w:tmpl w:val="DFCAC34A"/>
    <w:lvl w:ilvl="0" w:tplc="8682BD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E7266"/>
    <w:multiLevelType w:val="hybridMultilevel"/>
    <w:tmpl w:val="68CCB7D2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01BB6"/>
    <w:multiLevelType w:val="hybridMultilevel"/>
    <w:tmpl w:val="BC1E5F4C"/>
    <w:lvl w:ilvl="0" w:tplc="7C0A2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8E69BD"/>
    <w:multiLevelType w:val="hybridMultilevel"/>
    <w:tmpl w:val="AEF4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260884">
    <w:abstractNumId w:val="15"/>
  </w:num>
  <w:num w:numId="2" w16cid:durableId="694814595">
    <w:abstractNumId w:val="18"/>
  </w:num>
  <w:num w:numId="3" w16cid:durableId="1835414585">
    <w:abstractNumId w:val="19"/>
  </w:num>
  <w:num w:numId="4" w16cid:durableId="361904101">
    <w:abstractNumId w:val="22"/>
  </w:num>
  <w:num w:numId="5" w16cid:durableId="1158502185">
    <w:abstractNumId w:val="16"/>
  </w:num>
  <w:num w:numId="6" w16cid:durableId="128859108">
    <w:abstractNumId w:val="20"/>
  </w:num>
  <w:num w:numId="7" w16cid:durableId="1092436255">
    <w:abstractNumId w:val="9"/>
  </w:num>
  <w:num w:numId="8" w16cid:durableId="1218274257">
    <w:abstractNumId w:val="7"/>
  </w:num>
  <w:num w:numId="9" w16cid:durableId="202330151">
    <w:abstractNumId w:val="6"/>
  </w:num>
  <w:num w:numId="10" w16cid:durableId="1306013117">
    <w:abstractNumId w:val="5"/>
  </w:num>
  <w:num w:numId="11" w16cid:durableId="909584012">
    <w:abstractNumId w:val="4"/>
  </w:num>
  <w:num w:numId="12" w16cid:durableId="995183052">
    <w:abstractNumId w:val="8"/>
  </w:num>
  <w:num w:numId="13" w16cid:durableId="1439908868">
    <w:abstractNumId w:val="3"/>
  </w:num>
  <w:num w:numId="14" w16cid:durableId="926154767">
    <w:abstractNumId w:val="2"/>
  </w:num>
  <w:num w:numId="15" w16cid:durableId="937761426">
    <w:abstractNumId w:val="1"/>
  </w:num>
  <w:num w:numId="16" w16cid:durableId="1312640743">
    <w:abstractNumId w:val="0"/>
  </w:num>
  <w:num w:numId="17" w16cid:durableId="1754816644">
    <w:abstractNumId w:val="11"/>
  </w:num>
  <w:num w:numId="18" w16cid:durableId="506025049">
    <w:abstractNumId w:val="10"/>
  </w:num>
  <w:num w:numId="19" w16cid:durableId="1811677726">
    <w:abstractNumId w:val="26"/>
  </w:num>
  <w:num w:numId="20" w16cid:durableId="920605320">
    <w:abstractNumId w:val="14"/>
  </w:num>
  <w:num w:numId="21" w16cid:durableId="1072704173">
    <w:abstractNumId w:val="23"/>
  </w:num>
  <w:num w:numId="22" w16cid:durableId="1484542413">
    <w:abstractNumId w:val="25"/>
  </w:num>
  <w:num w:numId="23" w16cid:durableId="754666237">
    <w:abstractNumId w:val="12"/>
  </w:num>
  <w:num w:numId="24" w16cid:durableId="1122728625">
    <w:abstractNumId w:val="17"/>
  </w:num>
  <w:num w:numId="25" w16cid:durableId="381289771">
    <w:abstractNumId w:val="24"/>
  </w:num>
  <w:num w:numId="26" w16cid:durableId="1139809767">
    <w:abstractNumId w:val="13"/>
  </w:num>
  <w:num w:numId="27" w16cid:durableId="19128897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21A6"/>
    <w:rsid w:val="00012362"/>
    <w:rsid w:val="0001299B"/>
    <w:rsid w:val="00016692"/>
    <w:rsid w:val="00016DC4"/>
    <w:rsid w:val="00020F0D"/>
    <w:rsid w:val="000257AD"/>
    <w:rsid w:val="0003069E"/>
    <w:rsid w:val="00033111"/>
    <w:rsid w:val="00035730"/>
    <w:rsid w:val="00046F6C"/>
    <w:rsid w:val="00050DCC"/>
    <w:rsid w:val="00050E68"/>
    <w:rsid w:val="00053253"/>
    <w:rsid w:val="00057A70"/>
    <w:rsid w:val="00070E9C"/>
    <w:rsid w:val="00092459"/>
    <w:rsid w:val="000A0031"/>
    <w:rsid w:val="000A2D7E"/>
    <w:rsid w:val="000A748D"/>
    <w:rsid w:val="000B2850"/>
    <w:rsid w:val="000C2F48"/>
    <w:rsid w:val="000C5F4D"/>
    <w:rsid w:val="000E24B4"/>
    <w:rsid w:val="000F192D"/>
    <w:rsid w:val="000F25B5"/>
    <w:rsid w:val="000F30EE"/>
    <w:rsid w:val="00105F1A"/>
    <w:rsid w:val="00114BE4"/>
    <w:rsid w:val="00123F82"/>
    <w:rsid w:val="00137624"/>
    <w:rsid w:val="00140550"/>
    <w:rsid w:val="001477C3"/>
    <w:rsid w:val="00153B81"/>
    <w:rsid w:val="001701D4"/>
    <w:rsid w:val="00175449"/>
    <w:rsid w:val="00196EFC"/>
    <w:rsid w:val="001A2431"/>
    <w:rsid w:val="001C4039"/>
    <w:rsid w:val="001C7C3D"/>
    <w:rsid w:val="001D2FE3"/>
    <w:rsid w:val="001E635B"/>
    <w:rsid w:val="001E690C"/>
    <w:rsid w:val="001F3417"/>
    <w:rsid w:val="001F581F"/>
    <w:rsid w:val="00203931"/>
    <w:rsid w:val="002069F7"/>
    <w:rsid w:val="00215B91"/>
    <w:rsid w:val="002206E8"/>
    <w:rsid w:val="00222949"/>
    <w:rsid w:val="00234A84"/>
    <w:rsid w:val="002507F9"/>
    <w:rsid w:val="00250804"/>
    <w:rsid w:val="00253591"/>
    <w:rsid w:val="002604E2"/>
    <w:rsid w:val="00262F9C"/>
    <w:rsid w:val="00264132"/>
    <w:rsid w:val="00266F13"/>
    <w:rsid w:val="0027362E"/>
    <w:rsid w:val="0027498D"/>
    <w:rsid w:val="0028253C"/>
    <w:rsid w:val="002A143D"/>
    <w:rsid w:val="002A2507"/>
    <w:rsid w:val="002A4D52"/>
    <w:rsid w:val="002A55E0"/>
    <w:rsid w:val="002B690D"/>
    <w:rsid w:val="002C03CE"/>
    <w:rsid w:val="002C62F7"/>
    <w:rsid w:val="002E03D9"/>
    <w:rsid w:val="002F066A"/>
    <w:rsid w:val="002F34EB"/>
    <w:rsid w:val="002F5C0F"/>
    <w:rsid w:val="0030639B"/>
    <w:rsid w:val="00316731"/>
    <w:rsid w:val="00340DFB"/>
    <w:rsid w:val="0034295A"/>
    <w:rsid w:val="00346AEF"/>
    <w:rsid w:val="00353764"/>
    <w:rsid w:val="00355F7A"/>
    <w:rsid w:val="00394567"/>
    <w:rsid w:val="003A5EC5"/>
    <w:rsid w:val="003C68FA"/>
    <w:rsid w:val="003E5666"/>
    <w:rsid w:val="003F4BA3"/>
    <w:rsid w:val="003F4F60"/>
    <w:rsid w:val="003F7FD6"/>
    <w:rsid w:val="00407838"/>
    <w:rsid w:val="00420E99"/>
    <w:rsid w:val="004259A3"/>
    <w:rsid w:val="00436BF8"/>
    <w:rsid w:val="00440B2F"/>
    <w:rsid w:val="00450C7F"/>
    <w:rsid w:val="00456AE9"/>
    <w:rsid w:val="00457CDC"/>
    <w:rsid w:val="004624C8"/>
    <w:rsid w:val="00480906"/>
    <w:rsid w:val="00480D23"/>
    <w:rsid w:val="004A129E"/>
    <w:rsid w:val="004A61D9"/>
    <w:rsid w:val="004B2AB9"/>
    <w:rsid w:val="004C0306"/>
    <w:rsid w:val="004C0350"/>
    <w:rsid w:val="004C64DB"/>
    <w:rsid w:val="004E5A95"/>
    <w:rsid w:val="004F3146"/>
    <w:rsid w:val="004F52B7"/>
    <w:rsid w:val="004F726B"/>
    <w:rsid w:val="00503C95"/>
    <w:rsid w:val="00507BB7"/>
    <w:rsid w:val="00513451"/>
    <w:rsid w:val="00534185"/>
    <w:rsid w:val="00534FB7"/>
    <w:rsid w:val="0054255A"/>
    <w:rsid w:val="00554E5E"/>
    <w:rsid w:val="00554FD9"/>
    <w:rsid w:val="00562BB3"/>
    <w:rsid w:val="00566465"/>
    <w:rsid w:val="00566D1A"/>
    <w:rsid w:val="00581EF2"/>
    <w:rsid w:val="005859F2"/>
    <w:rsid w:val="005A2155"/>
    <w:rsid w:val="005A2DE3"/>
    <w:rsid w:val="005B4417"/>
    <w:rsid w:val="005B7DB9"/>
    <w:rsid w:val="005C3BB9"/>
    <w:rsid w:val="005C3E8A"/>
    <w:rsid w:val="005C5E60"/>
    <w:rsid w:val="005E0453"/>
    <w:rsid w:val="005E162F"/>
    <w:rsid w:val="005E6371"/>
    <w:rsid w:val="005F1F14"/>
    <w:rsid w:val="00601E49"/>
    <w:rsid w:val="00613DF4"/>
    <w:rsid w:val="0062252B"/>
    <w:rsid w:val="00622771"/>
    <w:rsid w:val="006232A0"/>
    <w:rsid w:val="00627043"/>
    <w:rsid w:val="00627DFA"/>
    <w:rsid w:val="00627FA8"/>
    <w:rsid w:val="006368C7"/>
    <w:rsid w:val="00650105"/>
    <w:rsid w:val="006623A1"/>
    <w:rsid w:val="006674EF"/>
    <w:rsid w:val="006709E3"/>
    <w:rsid w:val="0067477E"/>
    <w:rsid w:val="00682FE0"/>
    <w:rsid w:val="00686F71"/>
    <w:rsid w:val="0069122D"/>
    <w:rsid w:val="0069206C"/>
    <w:rsid w:val="006A2BCC"/>
    <w:rsid w:val="006A2DAE"/>
    <w:rsid w:val="006D57B3"/>
    <w:rsid w:val="006D5B2E"/>
    <w:rsid w:val="006D74C1"/>
    <w:rsid w:val="006F29B0"/>
    <w:rsid w:val="006F52FA"/>
    <w:rsid w:val="006F7FF2"/>
    <w:rsid w:val="00700726"/>
    <w:rsid w:val="0070161D"/>
    <w:rsid w:val="0070359F"/>
    <w:rsid w:val="00703CC3"/>
    <w:rsid w:val="00704C9C"/>
    <w:rsid w:val="007105E9"/>
    <w:rsid w:val="0071139E"/>
    <w:rsid w:val="00713507"/>
    <w:rsid w:val="00721AD0"/>
    <w:rsid w:val="007221BA"/>
    <w:rsid w:val="00723F31"/>
    <w:rsid w:val="007266AA"/>
    <w:rsid w:val="007318E3"/>
    <w:rsid w:val="00736C80"/>
    <w:rsid w:val="00741553"/>
    <w:rsid w:val="007872FD"/>
    <w:rsid w:val="00790A23"/>
    <w:rsid w:val="00796C71"/>
    <w:rsid w:val="007B516A"/>
    <w:rsid w:val="007C0129"/>
    <w:rsid w:val="007D35AF"/>
    <w:rsid w:val="007D4EBA"/>
    <w:rsid w:val="007F1825"/>
    <w:rsid w:val="007F1F10"/>
    <w:rsid w:val="00800B5B"/>
    <w:rsid w:val="00810A22"/>
    <w:rsid w:val="00815610"/>
    <w:rsid w:val="00820897"/>
    <w:rsid w:val="00823527"/>
    <w:rsid w:val="00825925"/>
    <w:rsid w:val="00830ABA"/>
    <w:rsid w:val="008319E2"/>
    <w:rsid w:val="00835E78"/>
    <w:rsid w:val="00866236"/>
    <w:rsid w:val="00870778"/>
    <w:rsid w:val="0087328E"/>
    <w:rsid w:val="008824B1"/>
    <w:rsid w:val="00890D91"/>
    <w:rsid w:val="0089311D"/>
    <w:rsid w:val="008A2AC5"/>
    <w:rsid w:val="008A3A34"/>
    <w:rsid w:val="008A6CD2"/>
    <w:rsid w:val="008B28EA"/>
    <w:rsid w:val="008B4B9E"/>
    <w:rsid w:val="008B52C3"/>
    <w:rsid w:val="008D4AD2"/>
    <w:rsid w:val="008D68A2"/>
    <w:rsid w:val="008E0E16"/>
    <w:rsid w:val="008E36A8"/>
    <w:rsid w:val="00901A80"/>
    <w:rsid w:val="00906A45"/>
    <w:rsid w:val="00907718"/>
    <w:rsid w:val="0091701F"/>
    <w:rsid w:val="00920F3B"/>
    <w:rsid w:val="00921D6C"/>
    <w:rsid w:val="00930BFF"/>
    <w:rsid w:val="0093278D"/>
    <w:rsid w:val="00941B9F"/>
    <w:rsid w:val="0094378E"/>
    <w:rsid w:val="00957E07"/>
    <w:rsid w:val="00964189"/>
    <w:rsid w:val="0097420E"/>
    <w:rsid w:val="00986C37"/>
    <w:rsid w:val="00991E84"/>
    <w:rsid w:val="00992CB9"/>
    <w:rsid w:val="0099521F"/>
    <w:rsid w:val="00997DC0"/>
    <w:rsid w:val="009A09B4"/>
    <w:rsid w:val="009A693A"/>
    <w:rsid w:val="009B7AEE"/>
    <w:rsid w:val="009C03A1"/>
    <w:rsid w:val="009E6B12"/>
    <w:rsid w:val="009E7724"/>
    <w:rsid w:val="00A01771"/>
    <w:rsid w:val="00A17219"/>
    <w:rsid w:val="00A21DD3"/>
    <w:rsid w:val="00A341C7"/>
    <w:rsid w:val="00A42E0C"/>
    <w:rsid w:val="00A55657"/>
    <w:rsid w:val="00A60CA1"/>
    <w:rsid w:val="00A74484"/>
    <w:rsid w:val="00A7710C"/>
    <w:rsid w:val="00A922E6"/>
    <w:rsid w:val="00A97432"/>
    <w:rsid w:val="00AA1609"/>
    <w:rsid w:val="00AA21C3"/>
    <w:rsid w:val="00AA72AC"/>
    <w:rsid w:val="00AC1F10"/>
    <w:rsid w:val="00AC241B"/>
    <w:rsid w:val="00AC6024"/>
    <w:rsid w:val="00AC62B3"/>
    <w:rsid w:val="00AD0174"/>
    <w:rsid w:val="00AD262D"/>
    <w:rsid w:val="00AD3130"/>
    <w:rsid w:val="00AD67B3"/>
    <w:rsid w:val="00AF2E31"/>
    <w:rsid w:val="00AF4E96"/>
    <w:rsid w:val="00AF6422"/>
    <w:rsid w:val="00AF7782"/>
    <w:rsid w:val="00B0055E"/>
    <w:rsid w:val="00B21B81"/>
    <w:rsid w:val="00B248E5"/>
    <w:rsid w:val="00B31599"/>
    <w:rsid w:val="00B35333"/>
    <w:rsid w:val="00B3625B"/>
    <w:rsid w:val="00B401CF"/>
    <w:rsid w:val="00B47498"/>
    <w:rsid w:val="00B5002F"/>
    <w:rsid w:val="00B53020"/>
    <w:rsid w:val="00B63908"/>
    <w:rsid w:val="00B66248"/>
    <w:rsid w:val="00B70204"/>
    <w:rsid w:val="00B723B3"/>
    <w:rsid w:val="00B85731"/>
    <w:rsid w:val="00B91407"/>
    <w:rsid w:val="00BA52A0"/>
    <w:rsid w:val="00BA5784"/>
    <w:rsid w:val="00BB2242"/>
    <w:rsid w:val="00BB5AE0"/>
    <w:rsid w:val="00BC09B6"/>
    <w:rsid w:val="00BC0A2A"/>
    <w:rsid w:val="00BC3B03"/>
    <w:rsid w:val="00BC7FAB"/>
    <w:rsid w:val="00BD4D84"/>
    <w:rsid w:val="00BD6A83"/>
    <w:rsid w:val="00BF3ABD"/>
    <w:rsid w:val="00C001E2"/>
    <w:rsid w:val="00C03A22"/>
    <w:rsid w:val="00C14134"/>
    <w:rsid w:val="00C17522"/>
    <w:rsid w:val="00C20EF1"/>
    <w:rsid w:val="00C21272"/>
    <w:rsid w:val="00C23B95"/>
    <w:rsid w:val="00C260DB"/>
    <w:rsid w:val="00C3027F"/>
    <w:rsid w:val="00C54482"/>
    <w:rsid w:val="00C54F1D"/>
    <w:rsid w:val="00C57320"/>
    <w:rsid w:val="00C64A99"/>
    <w:rsid w:val="00C67B72"/>
    <w:rsid w:val="00C706E9"/>
    <w:rsid w:val="00C8513E"/>
    <w:rsid w:val="00C854D0"/>
    <w:rsid w:val="00C92022"/>
    <w:rsid w:val="00CA1E69"/>
    <w:rsid w:val="00CB2FAA"/>
    <w:rsid w:val="00CC10A8"/>
    <w:rsid w:val="00CC2CDF"/>
    <w:rsid w:val="00CD5FEE"/>
    <w:rsid w:val="00CD64DC"/>
    <w:rsid w:val="00CF3372"/>
    <w:rsid w:val="00CF3D05"/>
    <w:rsid w:val="00D02FC5"/>
    <w:rsid w:val="00D04307"/>
    <w:rsid w:val="00D125C2"/>
    <w:rsid w:val="00D20F46"/>
    <w:rsid w:val="00D25396"/>
    <w:rsid w:val="00D406E8"/>
    <w:rsid w:val="00D44510"/>
    <w:rsid w:val="00D53A7C"/>
    <w:rsid w:val="00D7215D"/>
    <w:rsid w:val="00D72A17"/>
    <w:rsid w:val="00D828AD"/>
    <w:rsid w:val="00D91AE2"/>
    <w:rsid w:val="00D92CC4"/>
    <w:rsid w:val="00DA2998"/>
    <w:rsid w:val="00DA633C"/>
    <w:rsid w:val="00DB4F0C"/>
    <w:rsid w:val="00DC5B11"/>
    <w:rsid w:val="00DE09AD"/>
    <w:rsid w:val="00E1568B"/>
    <w:rsid w:val="00E17B7C"/>
    <w:rsid w:val="00E2645B"/>
    <w:rsid w:val="00E279E8"/>
    <w:rsid w:val="00E35782"/>
    <w:rsid w:val="00E3790F"/>
    <w:rsid w:val="00E434EC"/>
    <w:rsid w:val="00E45B8D"/>
    <w:rsid w:val="00E45FAE"/>
    <w:rsid w:val="00E53357"/>
    <w:rsid w:val="00E53D35"/>
    <w:rsid w:val="00E54B5D"/>
    <w:rsid w:val="00E60800"/>
    <w:rsid w:val="00E63331"/>
    <w:rsid w:val="00E65CE6"/>
    <w:rsid w:val="00E72D23"/>
    <w:rsid w:val="00E80470"/>
    <w:rsid w:val="00E81508"/>
    <w:rsid w:val="00E83ADD"/>
    <w:rsid w:val="00E9095B"/>
    <w:rsid w:val="00E919BF"/>
    <w:rsid w:val="00EA6660"/>
    <w:rsid w:val="00EB0632"/>
    <w:rsid w:val="00EB2BA3"/>
    <w:rsid w:val="00EB3C5B"/>
    <w:rsid w:val="00ED0ADA"/>
    <w:rsid w:val="00ED0CF8"/>
    <w:rsid w:val="00EF0C0A"/>
    <w:rsid w:val="00EF26E2"/>
    <w:rsid w:val="00EF46A9"/>
    <w:rsid w:val="00F021BC"/>
    <w:rsid w:val="00F038F1"/>
    <w:rsid w:val="00F06528"/>
    <w:rsid w:val="00F152F2"/>
    <w:rsid w:val="00F163D3"/>
    <w:rsid w:val="00F17139"/>
    <w:rsid w:val="00F22BCF"/>
    <w:rsid w:val="00F2627E"/>
    <w:rsid w:val="00F33AD8"/>
    <w:rsid w:val="00F34F28"/>
    <w:rsid w:val="00F3551A"/>
    <w:rsid w:val="00F35858"/>
    <w:rsid w:val="00F42E2C"/>
    <w:rsid w:val="00F46C76"/>
    <w:rsid w:val="00F51B95"/>
    <w:rsid w:val="00F63262"/>
    <w:rsid w:val="00F64D7E"/>
    <w:rsid w:val="00F72CF8"/>
    <w:rsid w:val="00F768B4"/>
    <w:rsid w:val="00F9346F"/>
    <w:rsid w:val="00F94286"/>
    <w:rsid w:val="00FB1D64"/>
    <w:rsid w:val="00FB7064"/>
    <w:rsid w:val="00FC1E4E"/>
    <w:rsid w:val="00FD0032"/>
    <w:rsid w:val="00FD0989"/>
    <w:rsid w:val="00FD45EA"/>
    <w:rsid w:val="00FE44EE"/>
    <w:rsid w:val="00FF11EA"/>
    <w:rsid w:val="00FF203C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370F8FE8-4126-464E-801A-B1BD648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4EE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3E5666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3E5666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7266A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4EBA"/>
    <w:rPr>
      <w:rFonts w:ascii="Arial" w:hAnsi="Arial"/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16731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1162D4A9F8C44AACF4EC9263F16AB" ma:contentTypeVersion="12" ma:contentTypeDescription="Create a new document." ma:contentTypeScope="" ma:versionID="a623a5f260f72c1734d2f9821e358b6c">
  <xsd:schema xmlns:xsd="http://www.w3.org/2001/XMLSchema" xmlns:xs="http://www.w3.org/2001/XMLSchema" xmlns:p="http://schemas.microsoft.com/office/2006/metadata/properties" xmlns:ns2="2004248c-f1d6-47dc-9f2b-9b1d92808cd3" xmlns:ns3="deeb8cd1-2464-41be-8523-c59bdd2beeac" targetNamespace="http://schemas.microsoft.com/office/2006/metadata/properties" ma:root="true" ma:fieldsID="a7581b25f0c0b8685a52eec1695e40c7" ns2:_="" ns3:_="">
    <xsd:import namespace="2004248c-f1d6-47dc-9f2b-9b1d92808cd3"/>
    <xsd:import namespace="deeb8cd1-2464-41be-8523-c59bdd2be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248c-f1d6-47dc-9f2b-9b1d92808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b8cd1-2464-41be-8523-c59bdd2be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74314-1ff6-49ba-ae4d-1bc842bbde8d}" ma:internalName="TaxCatchAll" ma:showField="CatchAllData" ma:web="deeb8cd1-2464-41be-8523-c59bdd2b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b8cd1-2464-41be-8523-c59bdd2beeac" xsi:nil="true"/>
    <lcf76f155ced4ddcb4097134ff3c332f xmlns="2004248c-f1d6-47dc-9f2b-9b1d92808cd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7CB98-81F8-42C0-A2D7-E8A092E27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248c-f1d6-47dc-9f2b-9b1d92808cd3"/>
    <ds:schemaRef ds:uri="deeb8cd1-2464-41be-8523-c59bdd2b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2D71C-DE3C-4DDD-B185-19935A957C26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eeb8cd1-2464-41be-8523-c59bdd2beeac"/>
    <ds:schemaRef ds:uri="2004248c-f1d6-47dc-9f2b-9b1d92808cd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1492FA-03C9-47E6-AABF-8274D8936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1419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DSASS-03-22-FET-PT2</vt:lpstr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DSASS-03-22-FET-PT2</dc:title>
  <dc:subject/>
  <dc:creator>CBSC</dc:creator>
  <cp:keywords/>
  <cp:lastModifiedBy>Brauzman, Irina@DGS</cp:lastModifiedBy>
  <cp:revision>6</cp:revision>
  <cp:lastPrinted>2020-06-10T21:02:00Z</cp:lastPrinted>
  <dcterms:created xsi:type="dcterms:W3CDTF">2023-05-26T20:12:00Z</dcterms:created>
  <dcterms:modified xsi:type="dcterms:W3CDTF">2023-06-05T20:36:00Z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0x010100F7F1162D4A9F8C44AACF4EC9263F16AB</vt:lpwstr>
  </property>
  <property fmtid="{D5CDD505-2E9C-101B-9397-08002B2CF9AE}" pid="3" name="MediaServiceImageTags">
    <vt:lpwstr/>
  </property>
</Properties>
</file>