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4C6F032" w:rsidR="00E67FA5" w:rsidRDefault="00E67FA5" w:rsidP="00E67FA5">
      <w:pPr>
        <w:pStyle w:val="Heading1"/>
      </w:pPr>
      <w:r w:rsidRPr="00561403">
        <w:t>COMMISSION ACTION MATRIX</w:t>
      </w:r>
      <w:r w:rsidR="00281F98">
        <w:t xml:space="preserve"> – </w:t>
      </w:r>
      <w:r w:rsidR="00CA1F04" w:rsidRPr="00CA1F04">
        <w:t>SALMON</w:t>
      </w:r>
      <w:r w:rsidRPr="00561403">
        <w:br/>
      </w:r>
      <w:r w:rsidR="005A61C2" w:rsidRPr="005A61C2">
        <w:t>BUILDING FIRE AND OTHER – STRUCTURAL DESIGN/LATERAL FORCES AD-HOC (BFO/SDLF) CODE ADVISORY COMMITTEE</w:t>
      </w:r>
    </w:p>
    <w:p w14:paraId="28EDE231" w14:textId="0DC17765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5A61C2" w:rsidRPr="005A61C2">
        <w:t>DIVISION OF THE STATE ARCHITECT</w:t>
      </w:r>
      <w:r>
        <w:t xml:space="preserve">, </w:t>
      </w:r>
      <w:r w:rsidR="005A61C2" w:rsidRPr="005A61C2">
        <w:t xml:space="preserve">DSA-SS/CC </w:t>
      </w:r>
      <w:r w:rsidR="007A251F">
        <w:t>0</w:t>
      </w:r>
      <w:r w:rsidR="005A61C2">
        <w:t>2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0C744FBD" w14:textId="602C247C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3854F9">
        <w:t>e</w:t>
      </w:r>
      <w:r w:rsidRPr="00C8513E">
        <w:t>s ( ...)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1"/>
      <w:proofErr w:type="gramEnd"/>
    </w:p>
    <w:p w14:paraId="2403CBD0" w14:textId="3E2C0362" w:rsidR="004736DD" w:rsidRPr="00AD67B3" w:rsidRDefault="005A61C2" w:rsidP="00CA5ADE">
      <w:pPr>
        <w:pStyle w:val="Heading3"/>
        <w:rPr>
          <w:noProof/>
        </w:rPr>
      </w:pPr>
      <w:bookmarkStart w:id="2" w:name="_Hlk121838918"/>
      <w:r w:rsidRPr="005A61C2">
        <w:t>Chapter 4, GROUP 1, ARTICLE 3: APPROVAL OF DRAWINGS AND SPECIFICATIONS</w:t>
      </w:r>
    </w:p>
    <w:bookmarkEnd w:id="2"/>
    <w:p w14:paraId="40AEB51E" w14:textId="0CA3742B" w:rsidR="004736DD" w:rsidRPr="00A752CD" w:rsidRDefault="00354DBA" w:rsidP="004736DD">
      <w:r w:rsidRPr="00A752CD">
        <w:t xml:space="preserve">Amend </w:t>
      </w:r>
      <w:r w:rsidR="00B329F6" w:rsidRPr="00A752CD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2016"/>
        <w:gridCol w:w="1080"/>
        <w:gridCol w:w="1080"/>
        <w:gridCol w:w="3384"/>
        <w:gridCol w:w="3960"/>
        <w:gridCol w:w="1080"/>
      </w:tblGrid>
      <w:tr w:rsidR="004736DD" w:rsidRPr="001E3316" w14:paraId="68731271" w14:textId="77777777" w:rsidTr="00CA1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09670F7A" w14:textId="1DD79B25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51C96B0D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0AE81B73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71C6CC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81F98" w:rsidRPr="001E3316" w14:paraId="3D675632" w14:textId="77777777" w:rsidTr="00CA1F04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1977210" w14:textId="77777777" w:rsidR="00281F98" w:rsidRDefault="00281F98" w:rsidP="00281F98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49FF90B3" w14:textId="7CD37AA3" w:rsidR="00281F98" w:rsidRPr="008C3366" w:rsidRDefault="00281F98" w:rsidP="00281F98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4-316. Designation of responsibilities.</w:t>
            </w:r>
            <w:r>
              <w:rPr>
                <w:b/>
                <w:bCs/>
              </w:rPr>
              <w:t xml:space="preserve">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115FB5BF" w:rsidR="00281F98" w:rsidRPr="001E3316" w:rsidRDefault="00281F98" w:rsidP="00281F9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4DD3D517" w:rsidR="00281F98" w:rsidRPr="005A2587" w:rsidRDefault="00281F98" w:rsidP="00281F98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Withdraw</w:t>
            </w:r>
          </w:p>
        </w:tc>
        <w:tc>
          <w:tcPr>
            <w:tcW w:w="3384" w:type="dxa"/>
            <w:shd w:val="clear" w:color="auto" w:fill="FFFFFF" w:themeFill="background1"/>
          </w:tcPr>
          <w:p w14:paraId="6316B057" w14:textId="63346E53" w:rsidR="00281F98" w:rsidRPr="006E593B" w:rsidRDefault="00281F98" w:rsidP="00281F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877DB29" w14:textId="6F85384E" w:rsidR="00281F98" w:rsidRDefault="00281F98" w:rsidP="00281F98">
            <w:pPr>
              <w:spacing w:after="0"/>
            </w:pPr>
            <w:r>
              <w:t xml:space="preserve">Amend this section to </w:t>
            </w:r>
            <w:r w:rsidRPr="00D77FE3">
              <w:t>permit up to two individuals to act as the design professional in general responsible charge</w:t>
            </w:r>
            <w:r>
              <w:t xml:space="preserve"> and to clarify that </w:t>
            </w:r>
            <w:r w:rsidRPr="00A752CD">
              <w:t>only the one performing structural observations must submit verified report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281F98" w:rsidRPr="001E3316" w:rsidRDefault="00281F98" w:rsidP="00281F98">
            <w:pPr>
              <w:spacing w:after="0"/>
              <w:jc w:val="center"/>
            </w:pPr>
          </w:p>
        </w:tc>
      </w:tr>
    </w:tbl>
    <w:p w14:paraId="78283273" w14:textId="5FDDC26D" w:rsidR="004736DD" w:rsidRDefault="004736DD" w:rsidP="008F2B9E"/>
    <w:p w14:paraId="06F1A961" w14:textId="1440D2D3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t>Chapter 4, GROUP 1, ARTICLE 6: DUTIES UNDER THE ACT</w:t>
      </w:r>
    </w:p>
    <w:p w14:paraId="7FFB9738" w14:textId="36FDBFC5" w:rsidR="004736DD" w:rsidRPr="00B53A49" w:rsidRDefault="009F2C49" w:rsidP="004736DD">
      <w:r w:rsidRPr="00B53A49">
        <w:t>Amend</w:t>
      </w:r>
      <w:r w:rsidR="004736DD" w:rsidRPr="00B53A49">
        <w:t xml:space="preserve"> section </w:t>
      </w:r>
      <w:r w:rsidR="00B53A49" w:rsidRPr="00B53A49">
        <w:t>4-341 Duties of the architect, structural engineer or professional engineer</w:t>
      </w:r>
      <w:r w:rsidR="004736DD" w:rsidRPr="00B53A49">
        <w:t>.</w:t>
      </w:r>
      <w:r w:rsidR="00303573" w:rsidRPr="00B53A49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2016"/>
        <w:gridCol w:w="1080"/>
        <w:gridCol w:w="1080"/>
        <w:gridCol w:w="3384"/>
        <w:gridCol w:w="3960"/>
        <w:gridCol w:w="1080"/>
      </w:tblGrid>
      <w:tr w:rsidR="004736DD" w:rsidRPr="001E3316" w14:paraId="0FB79871" w14:textId="77777777" w:rsidTr="00DC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71E54D41" w14:textId="3C07E173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04D1B805" w14:textId="77777777" w:rsidR="004736DD" w:rsidRPr="008C3366" w:rsidRDefault="004736DD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D3F9A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CDE218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626782F7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8182C2D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38A26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5BD2869" w14:textId="77777777" w:rsidTr="00DC3E14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115FE937" w14:textId="77777777" w:rsidR="004736DD" w:rsidRDefault="004736DD" w:rsidP="00F43BB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2782A55E" w14:textId="25C4398C" w:rsidR="004736DD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4-341.</w:t>
            </w:r>
            <w:r w:rsidR="00B53A49">
              <w:rPr>
                <w:b/>
                <w:bCs/>
              </w:rPr>
              <w:br/>
            </w:r>
            <w:r>
              <w:rPr>
                <w:b/>
                <w:bCs/>
              </w:rPr>
              <w:t>(f)</w:t>
            </w:r>
            <w:r w:rsidR="00B53A49">
              <w:t xml:space="preserve"> </w:t>
            </w:r>
            <w:r w:rsidR="00B53A49" w:rsidRPr="00B53A49">
              <w:rPr>
                <w:b/>
                <w:bCs/>
              </w:rPr>
              <w:t>Architect or engineer verified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EDE70" w14:textId="5891EF8F" w:rsidR="004736DD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85FFC" w14:textId="3402B11D" w:rsidR="004736DD" w:rsidRPr="005A2587" w:rsidRDefault="003D15C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Withdraw</w:t>
            </w:r>
          </w:p>
        </w:tc>
        <w:tc>
          <w:tcPr>
            <w:tcW w:w="3384" w:type="dxa"/>
            <w:shd w:val="clear" w:color="auto" w:fill="FFFFFF" w:themeFill="background1"/>
          </w:tcPr>
          <w:p w14:paraId="3006EC3D" w14:textId="435E6C17" w:rsidR="004736DD" w:rsidRPr="006E593B" w:rsidRDefault="004736D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4A1A1A7" w14:textId="1EC48996" w:rsidR="004736DD" w:rsidRDefault="00B53A49">
            <w:pPr>
              <w:spacing w:after="0"/>
            </w:pPr>
            <w:r>
              <w:t>Amend this section to clarify that if more than one</w:t>
            </w:r>
            <w:r w:rsidR="00D77FE3" w:rsidRPr="00D77FE3">
              <w:t xml:space="preserve"> individual act</w:t>
            </w:r>
            <w:r>
              <w:t>s</w:t>
            </w:r>
            <w:r w:rsidR="00D77FE3" w:rsidRPr="00D77FE3">
              <w:t xml:space="preserve"> as the design professional in general responsible charge</w:t>
            </w:r>
            <w:r>
              <w:t>,</w:t>
            </w:r>
            <w:r w:rsidR="00D77FE3" w:rsidRPr="00D77FE3">
              <w:t xml:space="preserve"> only the one performing structural observations must submit a verified report.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32DB5" w14:textId="77777777" w:rsidR="004736DD" w:rsidRPr="001E3316" w:rsidRDefault="004736DD" w:rsidP="00666B70">
            <w:pPr>
              <w:spacing w:after="0"/>
              <w:jc w:val="center"/>
            </w:pPr>
          </w:p>
        </w:tc>
      </w:tr>
    </w:tbl>
    <w:p w14:paraId="78698CA9" w14:textId="61FD0966" w:rsidR="00657025" w:rsidRPr="00E67FA5" w:rsidRDefault="00657025" w:rsidP="00DC3E14"/>
    <w:sectPr w:rsidR="0065702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0924" w14:textId="77777777" w:rsidR="00BF041D" w:rsidRDefault="00BF041D" w:rsidP="00EA4D4E">
      <w:pPr>
        <w:spacing w:after="0"/>
      </w:pPr>
      <w:r>
        <w:separator/>
      </w:r>
    </w:p>
  </w:endnote>
  <w:endnote w:type="continuationSeparator" w:id="0">
    <w:p w14:paraId="540A314D" w14:textId="77777777" w:rsidR="00BF041D" w:rsidRDefault="00BF041D" w:rsidP="00EA4D4E">
      <w:pPr>
        <w:spacing w:after="0"/>
      </w:pPr>
      <w:r>
        <w:continuationSeparator/>
      </w:r>
    </w:p>
  </w:endnote>
  <w:endnote w:type="continuationNotice" w:id="1">
    <w:p w14:paraId="24883A7C" w14:textId="77777777" w:rsidR="00BF041D" w:rsidRDefault="00BF04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83DB85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81F98">
      <w:rPr>
        <w:rFonts w:cs="Arial"/>
      </w:rPr>
      <w:t>June 1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72E4410A" w:rsidR="00EA4D4E" w:rsidRPr="00207E89" w:rsidRDefault="005A61C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A61C2">
      <w:rPr>
        <w:rFonts w:cs="Arial"/>
      </w:rPr>
      <w:t xml:space="preserve">DSA-SS/CC 02/22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281F98">
      <w:rPr>
        <w:rFonts w:cs="Arial"/>
      </w:rPr>
      <w:t xml:space="preserve"> – </w:t>
    </w:r>
    <w:r w:rsidR="00CA1F04" w:rsidRPr="00CA1F04">
      <w:rPr>
        <w:rFonts w:cs="Arial"/>
      </w:rPr>
      <w:t>SALMON</w:t>
    </w:r>
  </w:p>
  <w:p w14:paraId="43178E55" w14:textId="6573387C" w:rsidR="00EA4D4E" w:rsidRPr="00207E89" w:rsidRDefault="005A61C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A61C2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5D53" w14:textId="77777777" w:rsidR="00BF041D" w:rsidRDefault="00BF041D" w:rsidP="00EA4D4E">
      <w:pPr>
        <w:spacing w:after="0"/>
      </w:pPr>
      <w:r>
        <w:separator/>
      </w:r>
    </w:p>
  </w:footnote>
  <w:footnote w:type="continuationSeparator" w:id="0">
    <w:p w14:paraId="07A7FE1C" w14:textId="77777777" w:rsidR="00BF041D" w:rsidRDefault="00BF041D" w:rsidP="00EA4D4E">
      <w:pPr>
        <w:spacing w:after="0"/>
      </w:pPr>
      <w:r>
        <w:continuationSeparator/>
      </w:r>
    </w:p>
  </w:footnote>
  <w:footnote w:type="continuationNotice" w:id="1">
    <w:p w14:paraId="008A9043" w14:textId="77777777" w:rsidR="00BF041D" w:rsidRDefault="00BF04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AA1809EA"/>
    <w:lvl w:ilvl="0">
      <w:start w:val="1"/>
      <w:numFmt w:val="decimal"/>
      <w:lvlText w:val="DSA-SS/CC 02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223EFA56"/>
    <w:lvl w:ilvl="0">
      <w:start w:val="1"/>
      <w:numFmt w:val="decimal"/>
      <w:lvlText w:val="DSA-SS/CC 02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5A6F"/>
    <w:rsid w:val="00050880"/>
    <w:rsid w:val="0005495B"/>
    <w:rsid w:val="00063C1B"/>
    <w:rsid w:val="00080503"/>
    <w:rsid w:val="00082D3E"/>
    <w:rsid w:val="000D01B6"/>
    <w:rsid w:val="000D1516"/>
    <w:rsid w:val="00153AAE"/>
    <w:rsid w:val="0016159A"/>
    <w:rsid w:val="001931F9"/>
    <w:rsid w:val="001A6465"/>
    <w:rsid w:val="001D6D2B"/>
    <w:rsid w:val="001F00E4"/>
    <w:rsid w:val="00207E89"/>
    <w:rsid w:val="0021508E"/>
    <w:rsid w:val="0022311D"/>
    <w:rsid w:val="00232E37"/>
    <w:rsid w:val="00232F3D"/>
    <w:rsid w:val="00232F47"/>
    <w:rsid w:val="00234734"/>
    <w:rsid w:val="00281C8C"/>
    <w:rsid w:val="00281F98"/>
    <w:rsid w:val="00284F67"/>
    <w:rsid w:val="002856BC"/>
    <w:rsid w:val="002E7F48"/>
    <w:rsid w:val="00303573"/>
    <w:rsid w:val="003077E6"/>
    <w:rsid w:val="0032611F"/>
    <w:rsid w:val="00342005"/>
    <w:rsid w:val="00354DBA"/>
    <w:rsid w:val="00377C88"/>
    <w:rsid w:val="003854F9"/>
    <w:rsid w:val="003C017E"/>
    <w:rsid w:val="003D15CE"/>
    <w:rsid w:val="003E19BB"/>
    <w:rsid w:val="003E4C33"/>
    <w:rsid w:val="00410DFE"/>
    <w:rsid w:val="00446928"/>
    <w:rsid w:val="00456EEE"/>
    <w:rsid w:val="004736DD"/>
    <w:rsid w:val="00493677"/>
    <w:rsid w:val="00507A25"/>
    <w:rsid w:val="005107D5"/>
    <w:rsid w:val="005349EB"/>
    <w:rsid w:val="005853C1"/>
    <w:rsid w:val="00595B12"/>
    <w:rsid w:val="00595B4C"/>
    <w:rsid w:val="005A2587"/>
    <w:rsid w:val="005A61C2"/>
    <w:rsid w:val="005A6F02"/>
    <w:rsid w:val="005E44F6"/>
    <w:rsid w:val="00601318"/>
    <w:rsid w:val="00602858"/>
    <w:rsid w:val="00623205"/>
    <w:rsid w:val="00625175"/>
    <w:rsid w:val="00657025"/>
    <w:rsid w:val="00666B70"/>
    <w:rsid w:val="00685288"/>
    <w:rsid w:val="006A373F"/>
    <w:rsid w:val="006A595D"/>
    <w:rsid w:val="006B02F8"/>
    <w:rsid w:val="006C5969"/>
    <w:rsid w:val="006E02AC"/>
    <w:rsid w:val="006F47F4"/>
    <w:rsid w:val="00713A10"/>
    <w:rsid w:val="00714133"/>
    <w:rsid w:val="00715553"/>
    <w:rsid w:val="00750838"/>
    <w:rsid w:val="00752248"/>
    <w:rsid w:val="007612D0"/>
    <w:rsid w:val="007719B4"/>
    <w:rsid w:val="00785645"/>
    <w:rsid w:val="007957AB"/>
    <w:rsid w:val="00795E70"/>
    <w:rsid w:val="007A251F"/>
    <w:rsid w:val="007A29C0"/>
    <w:rsid w:val="007C2747"/>
    <w:rsid w:val="007F3FE1"/>
    <w:rsid w:val="00843EE8"/>
    <w:rsid w:val="00845C70"/>
    <w:rsid w:val="0086038E"/>
    <w:rsid w:val="00866866"/>
    <w:rsid w:val="00867C04"/>
    <w:rsid w:val="008732B2"/>
    <w:rsid w:val="00876DB7"/>
    <w:rsid w:val="00880455"/>
    <w:rsid w:val="008B2334"/>
    <w:rsid w:val="008C0FE5"/>
    <w:rsid w:val="008C3366"/>
    <w:rsid w:val="008F17AD"/>
    <w:rsid w:val="008F28CC"/>
    <w:rsid w:val="008F2B9E"/>
    <w:rsid w:val="00910322"/>
    <w:rsid w:val="00934896"/>
    <w:rsid w:val="00954E33"/>
    <w:rsid w:val="00964DCF"/>
    <w:rsid w:val="00980EBE"/>
    <w:rsid w:val="00994A2F"/>
    <w:rsid w:val="009D3118"/>
    <w:rsid w:val="009F2C49"/>
    <w:rsid w:val="009F6543"/>
    <w:rsid w:val="00A03C7C"/>
    <w:rsid w:val="00A040DF"/>
    <w:rsid w:val="00A04943"/>
    <w:rsid w:val="00A31878"/>
    <w:rsid w:val="00A501F1"/>
    <w:rsid w:val="00A643D8"/>
    <w:rsid w:val="00A752CD"/>
    <w:rsid w:val="00AF03E0"/>
    <w:rsid w:val="00B024FD"/>
    <w:rsid w:val="00B210BB"/>
    <w:rsid w:val="00B266B2"/>
    <w:rsid w:val="00B26A48"/>
    <w:rsid w:val="00B329F6"/>
    <w:rsid w:val="00B53A49"/>
    <w:rsid w:val="00B54F4F"/>
    <w:rsid w:val="00B94F68"/>
    <w:rsid w:val="00BB3B00"/>
    <w:rsid w:val="00BD0DB1"/>
    <w:rsid w:val="00BD26B1"/>
    <w:rsid w:val="00BD6C6A"/>
    <w:rsid w:val="00BF041D"/>
    <w:rsid w:val="00BF2A3D"/>
    <w:rsid w:val="00C65F06"/>
    <w:rsid w:val="00C71FCA"/>
    <w:rsid w:val="00CA1F04"/>
    <w:rsid w:val="00CA5ADE"/>
    <w:rsid w:val="00CF2614"/>
    <w:rsid w:val="00D40258"/>
    <w:rsid w:val="00D46E7E"/>
    <w:rsid w:val="00D662D0"/>
    <w:rsid w:val="00D77FE3"/>
    <w:rsid w:val="00D86E67"/>
    <w:rsid w:val="00D91836"/>
    <w:rsid w:val="00DB4C62"/>
    <w:rsid w:val="00DC3E14"/>
    <w:rsid w:val="00DC746E"/>
    <w:rsid w:val="00DF33F2"/>
    <w:rsid w:val="00E06B8F"/>
    <w:rsid w:val="00E07645"/>
    <w:rsid w:val="00E15B76"/>
    <w:rsid w:val="00E24591"/>
    <w:rsid w:val="00E42E3A"/>
    <w:rsid w:val="00E67FA5"/>
    <w:rsid w:val="00EA4D4E"/>
    <w:rsid w:val="00EC02E4"/>
    <w:rsid w:val="00F07342"/>
    <w:rsid w:val="00F14249"/>
    <w:rsid w:val="00F172E7"/>
    <w:rsid w:val="00F36D96"/>
    <w:rsid w:val="00F43BBB"/>
    <w:rsid w:val="00F45988"/>
    <w:rsid w:val="00F74E7B"/>
    <w:rsid w:val="00F82989"/>
    <w:rsid w:val="00FB3CA6"/>
    <w:rsid w:val="00FE1767"/>
    <w:rsid w:val="00FE265D"/>
    <w:rsid w:val="00FE385A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2B16927A-6474-4AC6-993A-3AC3C5C4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F68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F68"/>
    <w:rPr>
      <w:rFonts w:ascii="Arial Narrow" w:eastAsia="Times New Roman" w:hAnsi="Arial Narrow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94F6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52248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70E0C-7ECF-4A30-B77C-1BC5A81C8D50}">
  <ds:schemaRefs>
    <ds:schemaRef ds:uri="http://purl.org/dc/elements/1.1/"/>
    <ds:schemaRef ds:uri="http://www.w3.org/XML/1998/namespace"/>
    <ds:schemaRef ds:uri="http://schemas.microsoft.com/office/2006/documentManagement/types"/>
    <ds:schemaRef ds:uri="de349a6f-9dd4-4167-a0ec-0f85ef0207c9"/>
    <ds:schemaRef ds:uri="http://schemas.openxmlformats.org/package/2006/metadata/core-properties"/>
    <ds:schemaRef ds:uri="http://purl.org/dc/terms/"/>
    <ds:schemaRef ds:uri="82071710-83e2-4871-b606-0004f14e9c40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C2A916-FB00-4082-8D94-F86852FD2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87193-6F00-4DFB-9F9E-E9447107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DSASS-02-22-CAM-PT1-GREEN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DSASS-02-22-CAM-PT1-SALMON</dc:title>
  <dc:subject/>
  <dc:creator>Brauzman, Irina@DGS</dc:creator>
  <cp:keywords/>
  <dc:description/>
  <cp:lastModifiedBy>Brauzman, Irina@DGS</cp:lastModifiedBy>
  <cp:revision>3</cp:revision>
  <dcterms:created xsi:type="dcterms:W3CDTF">2023-06-02T23:35:00Z</dcterms:created>
  <dcterms:modified xsi:type="dcterms:W3CDTF">2023-06-02T23:39:00Z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