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2DDF5" w14:textId="77777777" w:rsidR="0028026A" w:rsidRPr="00DF2D3C" w:rsidRDefault="0028026A" w:rsidP="0028026A">
      <w:pPr>
        <w:pStyle w:val="STAMP"/>
        <w:rPr>
          <w:snapToGrid/>
        </w:rPr>
      </w:pPr>
      <w:r w:rsidRPr="00DF2D3C">
        <w:t xml:space="preserve">APPROVED BY THE CALIFORNIA BUILDING STANDARDS COMMISSION </w:t>
      </w:r>
      <w:r w:rsidRPr="00DF2D3C">
        <w:rPr>
          <w:snapToGrid/>
        </w:rPr>
        <w:br/>
      </w:r>
      <w:r w:rsidRPr="00DF2D3C">
        <w:t>JUNE 2</w:t>
      </w:r>
      <w:r>
        <w:t>9</w:t>
      </w:r>
      <w:r w:rsidRPr="00DF2D3C">
        <w:t>, 2023</w:t>
      </w:r>
    </w:p>
    <w:p w14:paraId="10222962" w14:textId="332D1D1C" w:rsidR="00767766" w:rsidRPr="003C3293" w:rsidRDefault="00715AB4" w:rsidP="00EC4AF2">
      <w:pPr>
        <w:pStyle w:val="Heading1"/>
        <w:spacing w:after="240"/>
        <w:jc w:val="center"/>
        <w:rPr>
          <w:rFonts w:cs="Arial"/>
          <w:szCs w:val="24"/>
        </w:rP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165477">
        <w:rPr>
          <w:rFonts w:cs="Arial"/>
        </w:rPr>
        <w:t>DIVISION OF THE STATE ARCHITECT</w:t>
      </w:r>
      <w:r w:rsidR="00767766" w:rsidRPr="003C3293">
        <w:rPr>
          <w:rFonts w:cs="Arial"/>
        </w:rPr>
        <w:br/>
        <w:t xml:space="preserve">REGARDING THE </w:t>
      </w:r>
      <w:r w:rsidR="00165477">
        <w:rPr>
          <w:rFonts w:cs="Arial"/>
        </w:rPr>
        <w:t>2022</w:t>
      </w:r>
      <w:r w:rsidR="009A3B43">
        <w:rPr>
          <w:rFonts w:cs="Arial"/>
        </w:rPr>
        <w:t xml:space="preserve"> CALIFORNIA BUILDING CODE</w:t>
      </w:r>
      <w:r w:rsidR="00767766" w:rsidRPr="003C3293">
        <w:rPr>
          <w:rFonts w:cs="Arial"/>
        </w:rPr>
        <w:t>,</w:t>
      </w:r>
      <w:r w:rsidR="007732DD">
        <w:rPr>
          <w:rFonts w:cs="Arial"/>
        </w:rPr>
        <w:br/>
      </w:r>
      <w:r w:rsidR="00767766" w:rsidRPr="003C3293">
        <w:rPr>
          <w:rFonts w:cs="Arial"/>
        </w:rPr>
        <w:t xml:space="preserve">CALIFORNIA CODE OF REGULATIONS, TITLE 24, PART </w:t>
      </w:r>
      <w:r w:rsidR="00165477">
        <w:rPr>
          <w:rFonts w:cs="Arial"/>
        </w:rPr>
        <w:t>2</w:t>
      </w:r>
      <w:r w:rsidR="007732DD">
        <w:rPr>
          <w:rFonts w:cs="Arial"/>
        </w:rPr>
        <w:br/>
      </w:r>
      <w:r w:rsidR="00767766" w:rsidRPr="003C3293">
        <w:rPr>
          <w:rFonts w:cs="Arial"/>
          <w:szCs w:val="24"/>
        </w:rPr>
        <w:t>(</w:t>
      </w:r>
      <w:r w:rsidR="009A3B43">
        <w:rPr>
          <w:rFonts w:cs="Arial"/>
          <w:szCs w:val="24"/>
        </w:rPr>
        <w:t>DSA-AC 01/22</w:t>
      </w:r>
      <w:r w:rsidR="00767766" w:rsidRPr="003C3293">
        <w:rPr>
          <w:rFonts w:cs="Arial"/>
          <w:szCs w:val="24"/>
        </w:rPr>
        <w:t>)</w:t>
      </w:r>
    </w:p>
    <w:p w14:paraId="099A5664" w14:textId="77777777" w:rsidR="00767766" w:rsidRPr="003C3293" w:rsidRDefault="00767766" w:rsidP="00EC4AF2">
      <w:r w:rsidRPr="003C3293">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8A2E9B2" w14:textId="77777777" w:rsidR="003C093F" w:rsidRPr="003C3293" w:rsidRDefault="003C093F" w:rsidP="00EC4AF2">
      <w:pPr>
        <w:pBdr>
          <w:top w:val="single" w:sz="4" w:space="1" w:color="auto"/>
        </w:pBdr>
        <w:rPr>
          <w:rFonts w:cs="Arial"/>
        </w:rPr>
      </w:pPr>
      <w:r w:rsidRPr="003C3293">
        <w:rPr>
          <w:rFonts w:cs="Arial"/>
          <w:szCs w:val="24"/>
        </w:rPr>
        <w:t>If using assistive technology, please adjust your settings to recognize underline, strikeout, italics and ellipsis.</w:t>
      </w:r>
    </w:p>
    <w:p w14:paraId="5CEC1AB8" w14:textId="77777777" w:rsidR="003C093F" w:rsidRPr="003C3293" w:rsidRDefault="003C093F" w:rsidP="00EC4AF2">
      <w:pPr>
        <w:pStyle w:val="Heading2"/>
        <w:spacing w:before="0" w:after="0"/>
        <w:rPr>
          <w:rFonts w:cs="Arial"/>
        </w:rPr>
      </w:pPr>
      <w:r w:rsidRPr="003C3293">
        <w:rPr>
          <w:rFonts w:cs="Arial"/>
        </w:rPr>
        <w:t xml:space="preserve">LEGEND </w:t>
      </w:r>
      <w:r w:rsidR="002D32D5" w:rsidRPr="003C3293">
        <w:rPr>
          <w:rFonts w:cs="Arial"/>
        </w:rPr>
        <w:t>for</w:t>
      </w:r>
      <w:r w:rsidRPr="003C3293">
        <w:rPr>
          <w:rFonts w:cs="Arial"/>
        </w:rPr>
        <w:t xml:space="preserve"> EXPRESS TERMS (Based on model codes - Parts 2, 2.5, 3, 4, 5, 9, 10)</w:t>
      </w:r>
    </w:p>
    <w:p w14:paraId="230E2A24" w14:textId="77777777" w:rsidR="009B2A67" w:rsidRPr="003C3293" w:rsidRDefault="009B2A67" w:rsidP="00EC4AF2">
      <w:pPr>
        <w:pStyle w:val="ListParagraph"/>
        <w:numPr>
          <w:ilvl w:val="0"/>
          <w:numId w:val="9"/>
        </w:numPr>
        <w:rPr>
          <w:rFonts w:cs="Arial"/>
        </w:rPr>
      </w:pPr>
      <w:r w:rsidRPr="003C3293">
        <w:rPr>
          <w:rFonts w:cs="Arial"/>
        </w:rPr>
        <w:t xml:space="preserve">Model Code language appears </w:t>
      </w:r>
      <w:proofErr w:type="gramStart"/>
      <w:r w:rsidRPr="003C3293">
        <w:rPr>
          <w:rFonts w:cs="Arial"/>
        </w:rPr>
        <w:t>upright</w:t>
      </w:r>
      <w:proofErr w:type="gramEnd"/>
    </w:p>
    <w:p w14:paraId="7173711B" w14:textId="77777777" w:rsidR="009B2A67" w:rsidRPr="003C3293" w:rsidRDefault="009B2A67" w:rsidP="00EC4AF2">
      <w:pPr>
        <w:pStyle w:val="ListParagraph"/>
        <w:numPr>
          <w:ilvl w:val="0"/>
          <w:numId w:val="9"/>
        </w:numPr>
        <w:rPr>
          <w:rFonts w:cs="Arial"/>
        </w:rPr>
      </w:pPr>
      <w:r w:rsidRPr="003C3293">
        <w:rPr>
          <w:rFonts w:cs="Arial"/>
        </w:rPr>
        <w:t xml:space="preserve">Existing California amendments appear in </w:t>
      </w:r>
      <w:proofErr w:type="gramStart"/>
      <w:r w:rsidRPr="003C3293">
        <w:rPr>
          <w:rFonts w:cs="Arial"/>
          <w:i/>
        </w:rPr>
        <w:t>italic</w:t>
      </w:r>
      <w:proofErr w:type="gramEnd"/>
    </w:p>
    <w:p w14:paraId="74C70454" w14:textId="77777777" w:rsidR="009B2A67" w:rsidRPr="003C3293" w:rsidRDefault="009B2A67" w:rsidP="00EC4AF2">
      <w:pPr>
        <w:pStyle w:val="ListParagraph"/>
        <w:numPr>
          <w:ilvl w:val="0"/>
          <w:numId w:val="9"/>
        </w:numPr>
        <w:rPr>
          <w:rFonts w:cs="Arial"/>
          <w:i/>
          <w:u w:val="single"/>
        </w:rPr>
      </w:pPr>
      <w:r w:rsidRPr="003C3293">
        <w:rPr>
          <w:rFonts w:cs="Arial"/>
        </w:rPr>
        <w:t xml:space="preserve">Amended model code or new California amendments appear </w:t>
      </w:r>
      <w:r w:rsidRPr="003C3293">
        <w:rPr>
          <w:rFonts w:cs="Arial"/>
          <w:i/>
          <w:u w:val="single"/>
        </w:rPr>
        <w:t xml:space="preserve">underlined &amp; </w:t>
      </w:r>
      <w:proofErr w:type="gramStart"/>
      <w:r w:rsidRPr="003C3293">
        <w:rPr>
          <w:rFonts w:cs="Arial"/>
          <w:i/>
          <w:u w:val="single"/>
        </w:rPr>
        <w:t>italic</w:t>
      </w:r>
      <w:proofErr w:type="gramEnd"/>
    </w:p>
    <w:p w14:paraId="11FDFD89" w14:textId="77777777" w:rsidR="009B2A67" w:rsidRPr="003C3293" w:rsidRDefault="009B2A67" w:rsidP="00EC4AF2">
      <w:pPr>
        <w:pStyle w:val="ListParagraph"/>
        <w:numPr>
          <w:ilvl w:val="0"/>
          <w:numId w:val="9"/>
        </w:numPr>
        <w:rPr>
          <w:rFonts w:cs="Arial"/>
        </w:rPr>
      </w:pPr>
      <w:r w:rsidRPr="003C3293">
        <w:rPr>
          <w:rFonts w:cs="Arial"/>
        </w:rPr>
        <w:t xml:space="preserve">Repealed model code language appears </w:t>
      </w:r>
      <w:r w:rsidRPr="003C3293">
        <w:rPr>
          <w:rFonts w:cs="Arial"/>
          <w:strike/>
        </w:rPr>
        <w:t xml:space="preserve">upright and in </w:t>
      </w:r>
      <w:proofErr w:type="gramStart"/>
      <w:r w:rsidRPr="003C3293">
        <w:rPr>
          <w:rFonts w:cs="Arial"/>
          <w:strike/>
        </w:rPr>
        <w:t>strikeout</w:t>
      </w:r>
      <w:proofErr w:type="gramEnd"/>
    </w:p>
    <w:p w14:paraId="57F41D5A" w14:textId="77777777" w:rsidR="009B2A67" w:rsidRPr="003C3293" w:rsidRDefault="009B2A67" w:rsidP="00EC4AF2">
      <w:pPr>
        <w:pStyle w:val="ListParagraph"/>
        <w:numPr>
          <w:ilvl w:val="0"/>
          <w:numId w:val="9"/>
        </w:numPr>
        <w:rPr>
          <w:rFonts w:cs="Arial"/>
        </w:rPr>
      </w:pPr>
      <w:r w:rsidRPr="003C3293">
        <w:rPr>
          <w:rFonts w:cs="Arial"/>
        </w:rPr>
        <w:t xml:space="preserve">Repealed California amendments appear in </w:t>
      </w:r>
      <w:r w:rsidRPr="003C3293">
        <w:rPr>
          <w:rFonts w:cs="Arial"/>
          <w:i/>
          <w:strike/>
        </w:rPr>
        <w:t xml:space="preserve">italic and </w:t>
      </w:r>
      <w:proofErr w:type="gramStart"/>
      <w:r w:rsidRPr="003C3293">
        <w:rPr>
          <w:rFonts w:cs="Arial"/>
          <w:i/>
          <w:strike/>
        </w:rPr>
        <w:t>strikeout</w:t>
      </w:r>
      <w:proofErr w:type="gramEnd"/>
    </w:p>
    <w:p w14:paraId="4B16E275" w14:textId="2D4C15C6" w:rsidR="009B2A67" w:rsidRPr="003C3293" w:rsidRDefault="009B2A67" w:rsidP="00EC4AF2">
      <w:pPr>
        <w:pStyle w:val="ListParagraph"/>
        <w:numPr>
          <w:ilvl w:val="0"/>
          <w:numId w:val="9"/>
        </w:numPr>
        <w:spacing w:after="0"/>
        <w:rPr>
          <w:rFonts w:cs="Arial"/>
        </w:rPr>
      </w:pPr>
      <w:r w:rsidRPr="003C3293">
        <w:rPr>
          <w:rFonts w:cs="Arial"/>
        </w:rPr>
        <w:t>Ellips</w:t>
      </w:r>
      <w:r w:rsidR="000A7F4A">
        <w:rPr>
          <w:rFonts w:cs="Arial"/>
        </w:rPr>
        <w:t>e</w:t>
      </w:r>
      <w:r w:rsidRPr="003C3293">
        <w:rPr>
          <w:rFonts w:cs="Arial"/>
        </w:rPr>
        <w:t xml:space="preserve">s </w:t>
      </w:r>
      <w:r w:rsidRPr="003C3293">
        <w:rPr>
          <w:rFonts w:cs="Arial"/>
          <w:szCs w:val="24"/>
        </w:rPr>
        <w:t>(</w:t>
      </w:r>
      <w:r w:rsidRPr="003C3293">
        <w:rPr>
          <w:rFonts w:cs="Arial"/>
          <w:sz w:val="2"/>
          <w:szCs w:val="2"/>
        </w:rPr>
        <w:t xml:space="preserve"> </w:t>
      </w:r>
      <w:r w:rsidRPr="003C3293">
        <w:rPr>
          <w:rFonts w:eastAsia="Times New Roman" w:cs="Arial"/>
          <w:szCs w:val="24"/>
          <w:lang w:eastAsia="ko-KR"/>
        </w:rPr>
        <w:t>...)</w:t>
      </w:r>
      <w:r w:rsidRPr="003C3293">
        <w:rPr>
          <w:rFonts w:eastAsia="Times New Roman" w:cs="Arial"/>
          <w:lang w:eastAsia="ko-KR"/>
        </w:rPr>
        <w:t xml:space="preserve"> indicate existing text remains </w:t>
      </w:r>
      <w:proofErr w:type="gramStart"/>
      <w:r w:rsidRPr="003C3293">
        <w:rPr>
          <w:rFonts w:eastAsia="Times New Roman" w:cs="Arial"/>
          <w:lang w:eastAsia="ko-KR"/>
        </w:rPr>
        <w:t>unchanged</w:t>
      </w:r>
      <w:proofErr w:type="gramEnd"/>
    </w:p>
    <w:p w14:paraId="3E01EDF1" w14:textId="77777777" w:rsidR="00831179" w:rsidRPr="003C3293" w:rsidRDefault="00831179" w:rsidP="00EC4AF2">
      <w:pPr>
        <w:pStyle w:val="BodyText3"/>
        <w:pBdr>
          <w:bottom w:val="single" w:sz="4" w:space="1" w:color="auto"/>
        </w:pBdr>
        <w:jc w:val="left"/>
        <w:rPr>
          <w:rFonts w:cs="Arial"/>
          <w:szCs w:val="24"/>
        </w:rPr>
      </w:pPr>
    </w:p>
    <w:p w14:paraId="65FF811E" w14:textId="77777777" w:rsidR="00767766" w:rsidRPr="003C3293" w:rsidRDefault="00B60CE5" w:rsidP="00EC4AF2">
      <w:pPr>
        <w:pStyle w:val="Heading2"/>
        <w:spacing w:before="0"/>
        <w:rPr>
          <w:bCs/>
        </w:rPr>
      </w:pPr>
      <w:r w:rsidRPr="003C3293">
        <w:t>FINAL</w:t>
      </w:r>
      <w:r w:rsidR="00767766" w:rsidRPr="003C3293">
        <w:t xml:space="preserve"> EXPRESS TERMS</w:t>
      </w:r>
    </w:p>
    <w:p w14:paraId="5EA411A1" w14:textId="77777777" w:rsidR="009A3B43" w:rsidRDefault="009A3B43" w:rsidP="009A3B43">
      <w:pPr>
        <w:pStyle w:val="Heading3"/>
        <w:spacing w:before="0"/>
        <w:rPr>
          <w:noProof/>
          <w:snapToGrid/>
        </w:rPr>
      </w:pPr>
      <w:r>
        <w:t xml:space="preserve">ITEM </w:t>
      </w:r>
      <w:r>
        <w:rPr>
          <w:noProof/>
        </w:rPr>
        <w:t>1</w:t>
      </w:r>
      <w:r>
        <w:br/>
        <w:t xml:space="preserve">Chapter </w:t>
      </w:r>
      <w:r>
        <w:rPr>
          <w:noProof/>
        </w:rPr>
        <w:t xml:space="preserve">Chapter 2 DEFINITIONS, </w:t>
      </w:r>
      <w:r>
        <w:t xml:space="preserve">Section </w:t>
      </w:r>
      <w:r>
        <w:rPr>
          <w:noProof/>
        </w:rPr>
        <w:t xml:space="preserve">202 </w:t>
      </w:r>
      <w:r>
        <w:rPr>
          <w:i/>
          <w:iCs/>
          <w:noProof/>
        </w:rPr>
        <w:t>BLENDED TRANSITION</w:t>
      </w:r>
    </w:p>
    <w:p w14:paraId="57453E67" w14:textId="77777777" w:rsidR="009A3B43" w:rsidRDefault="009A3B43" w:rsidP="009A3B43">
      <w:pPr>
        <w:rPr>
          <w:rFonts w:cs="Arial"/>
        </w:rPr>
      </w:pPr>
      <w:r>
        <w:rPr>
          <w:rFonts w:cs="Arial"/>
          <w:b/>
          <w:bCs/>
          <w:i/>
          <w:iCs/>
          <w:szCs w:val="24"/>
        </w:rPr>
        <w:t>BLENDED TRANSITION. [DSA-AC]</w:t>
      </w:r>
      <w:r>
        <w:rPr>
          <w:rFonts w:cs="Arial"/>
          <w:i/>
          <w:iCs/>
          <w:szCs w:val="24"/>
        </w:rPr>
        <w:t xml:space="preserve"> A raised pedestrian crossing, depressed corner or similar connection that has a </w:t>
      </w:r>
      <w:r>
        <w:rPr>
          <w:rFonts w:cs="Arial"/>
          <w:i/>
          <w:iCs/>
          <w:strike/>
          <w:szCs w:val="24"/>
        </w:rPr>
        <w:t>grade of 5 percent</w:t>
      </w:r>
      <w:r>
        <w:rPr>
          <w:rFonts w:cs="Arial"/>
          <w:i/>
          <w:iCs/>
          <w:szCs w:val="24"/>
        </w:rPr>
        <w:t xml:space="preserve"> </w:t>
      </w:r>
      <w:r>
        <w:rPr>
          <w:rFonts w:cs="Arial"/>
          <w:i/>
          <w:iCs/>
          <w:szCs w:val="24"/>
          <w:u w:val="single"/>
        </w:rPr>
        <w:t>slope of 1:20</w:t>
      </w:r>
      <w:r>
        <w:rPr>
          <w:rFonts w:cs="Arial"/>
          <w:i/>
          <w:iCs/>
          <w:szCs w:val="24"/>
        </w:rPr>
        <w:t xml:space="preserve"> or less between a circulation path at the level of the sidewalk or walk and the level of a vehicular way.</w:t>
      </w:r>
    </w:p>
    <w:p w14:paraId="1677EB5C" w14:textId="77777777" w:rsidR="009A3B43" w:rsidRDefault="009A3B43" w:rsidP="009A3B43">
      <w:pPr>
        <w:rPr>
          <w:rFonts w:cs="Arial"/>
        </w:rPr>
      </w:pPr>
      <w:r>
        <w:rPr>
          <w:rFonts w:cs="Arial"/>
          <w:b/>
        </w:rPr>
        <w:t>Notation:</w:t>
      </w:r>
      <w:r>
        <w:rPr>
          <w:rFonts w:cs="Arial"/>
        </w:rPr>
        <w:t xml:space="preserve"> </w:t>
      </w:r>
    </w:p>
    <w:p w14:paraId="118CD828" w14:textId="77777777" w:rsidR="009A3B43" w:rsidRDefault="009A3B43" w:rsidP="009A3B43">
      <w:pPr>
        <w:rPr>
          <w:rFonts w:cs="Arial"/>
        </w:rPr>
      </w:pPr>
      <w:r>
        <w:rPr>
          <w:rFonts w:cs="Arial"/>
        </w:rPr>
        <w:t xml:space="preserve">Authority: </w:t>
      </w:r>
      <w:r>
        <w:rPr>
          <w:rFonts w:cs="Arial"/>
          <w:noProof/>
        </w:rPr>
        <w:t>Government Code 4450</w:t>
      </w:r>
    </w:p>
    <w:p w14:paraId="634D1EB1" w14:textId="77777777" w:rsidR="009A3B43" w:rsidRDefault="009A3B43" w:rsidP="009A3B43">
      <w:pPr>
        <w:rPr>
          <w:szCs w:val="24"/>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p>
    <w:p w14:paraId="209F53EE" w14:textId="77777777" w:rsidR="009A3B43" w:rsidRDefault="009A3B43" w:rsidP="009A3B43">
      <w:pPr>
        <w:rPr>
          <w:rFonts w:cs="Arial"/>
          <w:noProof/>
        </w:rPr>
      </w:pPr>
    </w:p>
    <w:p w14:paraId="1B638CF5" w14:textId="77777777" w:rsidR="009A3B43" w:rsidRDefault="009A3B43" w:rsidP="009A3B43">
      <w:pPr>
        <w:pStyle w:val="Heading3"/>
        <w:spacing w:before="0"/>
        <w:rPr>
          <w:i/>
          <w:iCs/>
          <w:noProof/>
          <w:u w:val="single"/>
        </w:rPr>
      </w:pPr>
      <w:r>
        <w:t xml:space="preserve">ITEM </w:t>
      </w:r>
      <w:r>
        <w:rPr>
          <w:noProof/>
        </w:rPr>
        <w:t>2</w:t>
      </w:r>
      <w:r>
        <w:br/>
        <w:t xml:space="preserve">Chapter </w:t>
      </w:r>
      <w:r>
        <w:rPr>
          <w:noProof/>
        </w:rPr>
        <w:t xml:space="preserve">Chapter 2 DEFINITIONS, </w:t>
      </w:r>
      <w:r>
        <w:t xml:space="preserve">Section </w:t>
      </w:r>
      <w:r>
        <w:rPr>
          <w:noProof/>
        </w:rPr>
        <w:t xml:space="preserve">202 </w:t>
      </w:r>
      <w:r>
        <w:rPr>
          <w:i/>
          <w:iCs/>
          <w:noProof/>
          <w:u w:val="single"/>
        </w:rPr>
        <w:t>ELEVATOR BUILDING</w:t>
      </w:r>
    </w:p>
    <w:p w14:paraId="55234F05" w14:textId="77777777" w:rsidR="009A3B43" w:rsidRDefault="009A3B43" w:rsidP="009A3B43">
      <w:pPr>
        <w:rPr>
          <w:rFonts w:cs="Arial"/>
        </w:rPr>
      </w:pPr>
      <w:r>
        <w:rPr>
          <w:rFonts w:cs="Arial"/>
          <w:noProof/>
        </w:rPr>
        <w:t>Item withdrawn.</w:t>
      </w:r>
    </w:p>
    <w:p w14:paraId="469B5F9D" w14:textId="77777777" w:rsidR="009A3B43" w:rsidRDefault="009A3B43" w:rsidP="009A3B43">
      <w:pPr>
        <w:rPr>
          <w:rFonts w:cs="Arial"/>
        </w:rPr>
      </w:pPr>
      <w:r>
        <w:rPr>
          <w:rFonts w:cs="Arial"/>
          <w:b/>
        </w:rPr>
        <w:t>Notation:</w:t>
      </w:r>
      <w:r>
        <w:rPr>
          <w:rFonts w:cs="Arial"/>
        </w:rPr>
        <w:t xml:space="preserve"> </w:t>
      </w:r>
    </w:p>
    <w:p w14:paraId="51AFD9FC" w14:textId="77777777" w:rsidR="009A3B43" w:rsidRDefault="009A3B43" w:rsidP="009A3B43">
      <w:pPr>
        <w:rPr>
          <w:rFonts w:cs="Arial"/>
        </w:rPr>
      </w:pPr>
      <w:r>
        <w:rPr>
          <w:rFonts w:cs="Arial"/>
        </w:rPr>
        <w:t xml:space="preserve">Authority: </w:t>
      </w:r>
      <w:r>
        <w:rPr>
          <w:rFonts w:cs="Arial"/>
          <w:noProof/>
        </w:rPr>
        <w:t>Government Code 4450</w:t>
      </w:r>
    </w:p>
    <w:p w14:paraId="624A6B1E" w14:textId="4D3AC383" w:rsidR="009A3B43" w:rsidRDefault="009A3B43" w:rsidP="009A3B43">
      <w:pPr>
        <w:rPr>
          <w:rFonts w:cs="Arial"/>
          <w:noProof/>
        </w:rPr>
      </w:pPr>
      <w:r>
        <w:rPr>
          <w:rFonts w:cs="Arial"/>
        </w:rPr>
        <w:lastRenderedPageBreak/>
        <w:t xml:space="preserve">Reference(s): </w:t>
      </w:r>
      <w:r>
        <w:rPr>
          <w:rFonts w:cs="Arial"/>
          <w:noProof/>
        </w:rPr>
        <w:t>N/A</w:t>
      </w:r>
    </w:p>
    <w:p w14:paraId="19571F0A" w14:textId="77777777" w:rsidR="009A3B43" w:rsidRDefault="009A3B43" w:rsidP="009A3B43">
      <w:pPr>
        <w:pStyle w:val="Heading3"/>
        <w:spacing w:before="0"/>
        <w:rPr>
          <w:noProof/>
          <w:snapToGrid/>
        </w:rPr>
      </w:pPr>
      <w:r>
        <w:t xml:space="preserve">ITEM </w:t>
      </w:r>
      <w:r>
        <w:rPr>
          <w:noProof/>
        </w:rPr>
        <w:t>3</w:t>
      </w:r>
      <w:r>
        <w:br/>
      </w:r>
      <w:r>
        <w:rPr>
          <w:noProof/>
        </w:rPr>
        <w:t>Chapter 4 SPECIAL DETAILED REQUIREMENTS BASED ON OCCUPANCY AND USE</w:t>
      </w:r>
    </w:p>
    <w:p w14:paraId="3E4E9355" w14:textId="77777777" w:rsidR="009A3B43" w:rsidRPr="004C10E9" w:rsidRDefault="009A3B43" w:rsidP="004C10E9">
      <w:pPr>
        <w:rPr>
          <w:b/>
          <w:bCs/>
          <w:noProof/>
        </w:rPr>
      </w:pPr>
      <w:r w:rsidRPr="004C10E9">
        <w:rPr>
          <w:b/>
          <w:bCs/>
          <w:noProof/>
        </w:rPr>
        <w:t>Section 406 MOTOR-VEHICLE RELATED OCCUPANCIES, Sub-</w:t>
      </w:r>
      <w:r w:rsidRPr="004C10E9">
        <w:rPr>
          <w:b/>
          <w:bCs/>
        </w:rPr>
        <w:t xml:space="preserve">Section </w:t>
      </w:r>
      <w:r w:rsidRPr="004C10E9">
        <w:rPr>
          <w:b/>
          <w:bCs/>
          <w:noProof/>
        </w:rPr>
        <w:t>406.2.3 Accessible parking spaces.</w:t>
      </w:r>
    </w:p>
    <w:p w14:paraId="6776EF68" w14:textId="77777777" w:rsidR="009A3B43" w:rsidRDefault="009A3B43" w:rsidP="009A3B43">
      <w:pPr>
        <w:rPr>
          <w:rFonts w:cs="Arial"/>
          <w:szCs w:val="24"/>
        </w:rPr>
      </w:pPr>
      <w:r>
        <w:rPr>
          <w:rFonts w:cs="Arial"/>
          <w:b/>
          <w:bCs/>
          <w:szCs w:val="24"/>
        </w:rPr>
        <w:t>SECTION 406</w:t>
      </w:r>
      <w:r>
        <w:rPr>
          <w:rFonts w:cs="Arial"/>
          <w:szCs w:val="24"/>
        </w:rPr>
        <w:br/>
      </w:r>
      <w:r>
        <w:rPr>
          <w:rFonts w:cs="Arial"/>
          <w:b/>
          <w:bCs/>
          <w:szCs w:val="24"/>
        </w:rPr>
        <w:t>MOTOR-VEHICLE-RELATED OCCUPANCIES</w:t>
      </w:r>
    </w:p>
    <w:p w14:paraId="58CB4637" w14:textId="77777777" w:rsidR="009A3B43" w:rsidRDefault="009A3B43" w:rsidP="009A3B43">
      <w:pPr>
        <w:rPr>
          <w:rFonts w:cs="Arial"/>
          <w:szCs w:val="24"/>
        </w:rPr>
      </w:pPr>
      <w:r>
        <w:rPr>
          <w:rFonts w:cs="Arial"/>
          <w:b/>
          <w:bCs/>
          <w:szCs w:val="24"/>
        </w:rPr>
        <w:t>406.1 General.</w:t>
      </w:r>
      <w:r>
        <w:rPr>
          <w:rFonts w:cs="Arial"/>
          <w:szCs w:val="24"/>
        </w:rPr>
        <w:t xml:space="preserve"> All motor-vehicle-related occupancies shall comply with Section 406.2. …</w:t>
      </w:r>
    </w:p>
    <w:p w14:paraId="0951993B" w14:textId="77777777" w:rsidR="009A3B43" w:rsidRDefault="009A3B43" w:rsidP="009A3B43">
      <w:pPr>
        <w:rPr>
          <w:rFonts w:cs="Arial"/>
          <w:szCs w:val="24"/>
        </w:rPr>
      </w:pPr>
      <w:r>
        <w:rPr>
          <w:rFonts w:cs="Arial"/>
          <w:b/>
          <w:bCs/>
          <w:szCs w:val="24"/>
        </w:rPr>
        <w:t>406.2 Design.</w:t>
      </w:r>
      <w:r>
        <w:rPr>
          <w:rFonts w:cs="Arial"/>
          <w:szCs w:val="24"/>
        </w:rPr>
        <w:t xml:space="preserve"> Private garages and carports, …</w:t>
      </w:r>
    </w:p>
    <w:p w14:paraId="1A701978" w14:textId="77777777" w:rsidR="009A3B43" w:rsidRDefault="009A3B43" w:rsidP="009A3B43">
      <w:pPr>
        <w:ind w:left="360"/>
        <w:rPr>
          <w:rFonts w:cs="Arial"/>
          <w:szCs w:val="24"/>
          <w:u w:val="single"/>
        </w:rPr>
      </w:pPr>
      <w:r>
        <w:rPr>
          <w:rFonts w:cs="Arial"/>
          <w:b/>
          <w:bCs/>
          <w:szCs w:val="24"/>
        </w:rPr>
        <w:t>406.2.3 Accessible parking spaces.</w:t>
      </w:r>
      <w:r>
        <w:rPr>
          <w:rFonts w:cs="Arial"/>
          <w:szCs w:val="24"/>
        </w:rPr>
        <w:t xml:space="preserve"> Where parking is provided, accessible parking spaces, access aisles and vehicular routes serving accessible parking shall be provided in accordance with </w:t>
      </w:r>
      <w:r>
        <w:rPr>
          <w:rFonts w:cs="Arial"/>
          <w:i/>
          <w:iCs/>
          <w:szCs w:val="24"/>
        </w:rPr>
        <w:t xml:space="preserve">Chapter 11A </w:t>
      </w:r>
      <w:r>
        <w:rPr>
          <w:rFonts w:cs="Arial"/>
          <w:i/>
          <w:iCs/>
          <w:szCs w:val="24"/>
          <w:u w:val="single"/>
        </w:rPr>
        <w:t>or Chapter 11B, as applicable</w:t>
      </w:r>
      <w:r>
        <w:rPr>
          <w:rFonts w:cs="Arial"/>
          <w:szCs w:val="24"/>
        </w:rPr>
        <w:t>.</w:t>
      </w:r>
    </w:p>
    <w:p w14:paraId="598DCA70" w14:textId="77777777" w:rsidR="009A3B43" w:rsidRDefault="009A3B43" w:rsidP="009A3B43">
      <w:pPr>
        <w:rPr>
          <w:rFonts w:cs="Arial"/>
        </w:rPr>
      </w:pPr>
      <w:r>
        <w:rPr>
          <w:rFonts w:cs="Arial"/>
          <w:b/>
        </w:rPr>
        <w:t>Notation:</w:t>
      </w:r>
      <w:r>
        <w:rPr>
          <w:rFonts w:cs="Arial"/>
        </w:rPr>
        <w:t xml:space="preserve"> </w:t>
      </w:r>
    </w:p>
    <w:p w14:paraId="2F9C0D38" w14:textId="77777777" w:rsidR="009A3B43" w:rsidRDefault="009A3B43" w:rsidP="009A3B43">
      <w:pPr>
        <w:rPr>
          <w:rFonts w:cs="Arial"/>
        </w:rPr>
      </w:pPr>
      <w:r>
        <w:rPr>
          <w:rFonts w:cs="Arial"/>
        </w:rPr>
        <w:t xml:space="preserve">Authority: </w:t>
      </w:r>
      <w:r>
        <w:rPr>
          <w:rFonts w:cs="Arial"/>
          <w:noProof/>
        </w:rPr>
        <w:t>Government Code 4450</w:t>
      </w:r>
    </w:p>
    <w:p w14:paraId="10B3F1B7" w14:textId="77777777" w:rsidR="009A3B43" w:rsidRDefault="009A3B43" w:rsidP="009A3B43">
      <w:pPr>
        <w:spacing w:before="120"/>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624CC12F" w14:textId="77777777" w:rsidR="009A3B43" w:rsidRDefault="009A3B43" w:rsidP="009A3B43">
      <w:pPr>
        <w:rPr>
          <w:rFonts w:cs="Arial"/>
        </w:rPr>
      </w:pPr>
    </w:p>
    <w:p w14:paraId="359C21C2" w14:textId="77777777" w:rsidR="009A3B43" w:rsidRDefault="009A3B43" w:rsidP="009A3B43">
      <w:pPr>
        <w:pStyle w:val="Heading3"/>
        <w:spacing w:before="0"/>
        <w:rPr>
          <w:noProof/>
        </w:rPr>
      </w:pPr>
      <w:r>
        <w:t xml:space="preserve">ITEM </w:t>
      </w:r>
      <w:r>
        <w:rPr>
          <w:noProof/>
        </w:rPr>
        <w:t>4</w:t>
      </w:r>
      <w:r>
        <w:br/>
        <w:t xml:space="preserve">Chapter </w:t>
      </w:r>
      <w:r>
        <w:rPr>
          <w:noProof/>
        </w:rPr>
        <w:t xml:space="preserve">10 MEANS OF EGRESS, </w:t>
      </w:r>
      <w:r>
        <w:t xml:space="preserve">Section </w:t>
      </w:r>
      <w:r>
        <w:rPr>
          <w:noProof/>
        </w:rPr>
        <w:t>1009.2 Continuity and components.</w:t>
      </w:r>
    </w:p>
    <w:p w14:paraId="41C7E8B7" w14:textId="77777777" w:rsidR="009A3B43" w:rsidRDefault="009A3B43" w:rsidP="009A3B43">
      <w:pPr>
        <w:rPr>
          <w:rFonts w:cs="Arial"/>
          <w:szCs w:val="24"/>
        </w:rPr>
      </w:pPr>
      <w:r>
        <w:rPr>
          <w:rFonts w:cs="Arial"/>
          <w:b/>
          <w:bCs/>
          <w:szCs w:val="24"/>
        </w:rPr>
        <w:t xml:space="preserve">1009.1 Accessible means of egress required. </w:t>
      </w:r>
      <w:r>
        <w:rPr>
          <w:rFonts w:cs="Arial"/>
          <w:szCs w:val="24"/>
        </w:rPr>
        <w:t>Accessible means of egress shall comply with…</w:t>
      </w:r>
    </w:p>
    <w:p w14:paraId="2D379B22" w14:textId="77777777" w:rsidR="009A3B43" w:rsidRDefault="009A3B43" w:rsidP="009A3B43">
      <w:pPr>
        <w:rPr>
          <w:rFonts w:cs="Arial"/>
          <w:szCs w:val="24"/>
        </w:rPr>
      </w:pPr>
      <w:r>
        <w:rPr>
          <w:rFonts w:cs="Arial"/>
          <w:b/>
          <w:bCs/>
          <w:szCs w:val="24"/>
        </w:rPr>
        <w:t>1009.2 Continuity and components.</w:t>
      </w:r>
      <w:r>
        <w:rPr>
          <w:rFonts w:cs="Arial"/>
          <w:szCs w:val="24"/>
        </w:rPr>
        <w:t xml:space="preserve"> Each required accessible means of egress shall be continuous to a public way and shall consist of one or more of the following components:</w:t>
      </w:r>
    </w:p>
    <w:p w14:paraId="49473B59" w14:textId="77777777" w:rsidR="009A3B43" w:rsidRDefault="009A3B43" w:rsidP="009A3B43">
      <w:pPr>
        <w:widowControl/>
        <w:numPr>
          <w:ilvl w:val="0"/>
          <w:numId w:val="21"/>
        </w:numPr>
        <w:snapToGrid w:val="0"/>
        <w:rPr>
          <w:rFonts w:cs="Arial"/>
          <w:szCs w:val="24"/>
        </w:rPr>
      </w:pPr>
      <w:r>
        <w:rPr>
          <w:rFonts w:cs="Arial"/>
          <w:szCs w:val="24"/>
        </w:rPr>
        <w:t>Accessible routes complying with …</w:t>
      </w:r>
      <w:r>
        <w:rPr>
          <w:rFonts w:cs="Arial"/>
          <w:szCs w:val="24"/>
        </w:rPr>
        <w:br/>
        <w:t>…</w:t>
      </w:r>
    </w:p>
    <w:p w14:paraId="4CBC908F" w14:textId="77777777" w:rsidR="009A3B43" w:rsidRDefault="009A3B43" w:rsidP="009A3B43">
      <w:pPr>
        <w:widowControl/>
        <w:numPr>
          <w:ilvl w:val="0"/>
          <w:numId w:val="22"/>
        </w:numPr>
        <w:snapToGrid w:val="0"/>
        <w:rPr>
          <w:rFonts w:cs="Arial"/>
          <w:szCs w:val="24"/>
        </w:rPr>
      </w:pPr>
      <w:r>
        <w:rPr>
          <w:rFonts w:cs="Arial"/>
          <w:szCs w:val="24"/>
        </w:rPr>
        <w:t>Exterior areas for assisted rescue complying with Section 1009.7 serving exits at the level of exit discharge.</w:t>
      </w:r>
    </w:p>
    <w:p w14:paraId="7902A5DF" w14:textId="77777777" w:rsidR="009A3B43" w:rsidRDefault="009A3B43" w:rsidP="009A3B43">
      <w:pPr>
        <w:widowControl/>
        <w:numPr>
          <w:ilvl w:val="0"/>
          <w:numId w:val="22"/>
        </w:numPr>
        <w:snapToGrid w:val="0"/>
        <w:rPr>
          <w:rFonts w:cs="Arial"/>
          <w:i/>
          <w:iCs/>
          <w:szCs w:val="24"/>
        </w:rPr>
      </w:pPr>
      <w:r>
        <w:rPr>
          <w:rFonts w:cs="Arial"/>
          <w:i/>
          <w:iCs/>
          <w:szCs w:val="24"/>
          <w:u w:val="single"/>
        </w:rPr>
        <w:t>Safe dispersal areas where they are allowed under Section 1028.5.</w:t>
      </w:r>
    </w:p>
    <w:p w14:paraId="75A259BD" w14:textId="77777777" w:rsidR="009A3B43" w:rsidRDefault="009A3B43" w:rsidP="009A3B43">
      <w:pPr>
        <w:rPr>
          <w:rFonts w:cs="Arial"/>
        </w:rPr>
      </w:pPr>
      <w:r>
        <w:rPr>
          <w:rFonts w:cs="Arial"/>
          <w:b/>
        </w:rPr>
        <w:t>Notation:</w:t>
      </w:r>
      <w:r>
        <w:rPr>
          <w:rFonts w:cs="Arial"/>
        </w:rPr>
        <w:t xml:space="preserve"> </w:t>
      </w:r>
    </w:p>
    <w:p w14:paraId="7059A011" w14:textId="77777777" w:rsidR="009A3B43" w:rsidRDefault="009A3B43" w:rsidP="009A3B43">
      <w:pPr>
        <w:rPr>
          <w:rFonts w:cs="Arial"/>
        </w:rPr>
      </w:pPr>
      <w:r>
        <w:rPr>
          <w:rFonts w:cs="Arial"/>
        </w:rPr>
        <w:t xml:space="preserve">Authority: </w:t>
      </w:r>
      <w:r>
        <w:rPr>
          <w:rFonts w:cs="Arial"/>
          <w:noProof/>
        </w:rPr>
        <w:t>Government Code 4450</w:t>
      </w:r>
    </w:p>
    <w:p w14:paraId="395EA87C" w14:textId="77777777" w:rsidR="009A3B43" w:rsidRDefault="009A3B43" w:rsidP="009A3B43">
      <w:pPr>
        <w:spacing w:before="120"/>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7F725DB5" w14:textId="77777777" w:rsidR="009A3B43" w:rsidRDefault="009A3B43" w:rsidP="009A3B43">
      <w:pPr>
        <w:rPr>
          <w:rFonts w:cs="Arial"/>
        </w:rPr>
      </w:pPr>
    </w:p>
    <w:p w14:paraId="6181DF97" w14:textId="77777777" w:rsidR="009A3B43" w:rsidRDefault="009A3B43" w:rsidP="009A3B43">
      <w:pPr>
        <w:pStyle w:val="Heading3"/>
        <w:spacing w:before="0"/>
        <w:rPr>
          <w:noProof/>
        </w:rPr>
      </w:pPr>
      <w:r>
        <w:t xml:space="preserve">ITEM </w:t>
      </w:r>
      <w:r>
        <w:rPr>
          <w:noProof/>
        </w:rPr>
        <w:t>5</w:t>
      </w:r>
      <w:r>
        <w:br/>
        <w:t xml:space="preserve">Chapter </w:t>
      </w:r>
      <w:r>
        <w:rPr>
          <w:noProof/>
        </w:rPr>
        <w:t xml:space="preserve">10 MEANS OF EGRESS, </w:t>
      </w:r>
      <w:r>
        <w:t xml:space="preserve">Section </w:t>
      </w:r>
      <w:r>
        <w:rPr>
          <w:noProof/>
        </w:rPr>
        <w:t>1009.8.2 Directions.</w:t>
      </w:r>
    </w:p>
    <w:p w14:paraId="4E6B80FE" w14:textId="77777777" w:rsidR="009A3B43" w:rsidRDefault="009A3B43" w:rsidP="009A3B43">
      <w:pPr>
        <w:rPr>
          <w:rFonts w:cs="Arial"/>
          <w:szCs w:val="24"/>
        </w:rPr>
      </w:pPr>
      <w:r>
        <w:rPr>
          <w:rFonts w:cs="Arial"/>
          <w:b/>
          <w:bCs/>
          <w:szCs w:val="24"/>
        </w:rPr>
        <w:t>1009.8.2 Directions.</w:t>
      </w:r>
      <w:r>
        <w:rPr>
          <w:rFonts w:cs="Arial"/>
          <w:szCs w:val="24"/>
        </w:rPr>
        <w:t xml:space="preserve"> Directions for the use of the two-way communication system, </w:t>
      </w:r>
      <w:r>
        <w:rPr>
          <w:rFonts w:cs="Arial"/>
          <w:szCs w:val="24"/>
        </w:rPr>
        <w:lastRenderedPageBreak/>
        <w:t xml:space="preserve">instructions for summoning assistance via the two-way communication system and written identification of the location shall be posted adjacent to the two-way communication system. Signage shall comply with </w:t>
      </w:r>
      <w:r>
        <w:rPr>
          <w:rFonts w:cs="Arial"/>
          <w:i/>
          <w:iCs/>
          <w:szCs w:val="24"/>
        </w:rPr>
        <w:t xml:space="preserve">Chapter 11A, Section 1143A or </w:t>
      </w:r>
      <w:r>
        <w:rPr>
          <w:rFonts w:cs="Arial"/>
          <w:i/>
          <w:iCs/>
          <w:szCs w:val="24"/>
          <w:u w:val="single"/>
        </w:rPr>
        <w:t>Chapter 11B,</w:t>
      </w:r>
      <w:r>
        <w:rPr>
          <w:rFonts w:cs="Arial"/>
          <w:i/>
          <w:iCs/>
          <w:szCs w:val="24"/>
        </w:rPr>
        <w:t xml:space="preserve"> Section 11B-703.5</w:t>
      </w:r>
      <w:r>
        <w:rPr>
          <w:rFonts w:cs="Arial"/>
          <w:szCs w:val="24"/>
        </w:rPr>
        <w:t xml:space="preserve"> requirements for visual characters.</w:t>
      </w:r>
    </w:p>
    <w:p w14:paraId="0D4061A6" w14:textId="77777777" w:rsidR="009A3B43" w:rsidRDefault="009A3B43" w:rsidP="009A3B43">
      <w:pPr>
        <w:rPr>
          <w:rFonts w:cs="Arial"/>
        </w:rPr>
      </w:pPr>
      <w:r>
        <w:rPr>
          <w:rFonts w:cs="Arial"/>
          <w:b/>
        </w:rPr>
        <w:t>Notation:</w:t>
      </w:r>
      <w:r>
        <w:rPr>
          <w:rFonts w:cs="Arial"/>
        </w:rPr>
        <w:t xml:space="preserve"> </w:t>
      </w:r>
    </w:p>
    <w:p w14:paraId="79EEDAD1" w14:textId="77777777" w:rsidR="009A3B43" w:rsidRDefault="009A3B43" w:rsidP="009A3B43">
      <w:pPr>
        <w:rPr>
          <w:rFonts w:cs="Arial"/>
        </w:rPr>
      </w:pPr>
      <w:r>
        <w:rPr>
          <w:rFonts w:cs="Arial"/>
        </w:rPr>
        <w:t xml:space="preserve">Authority: </w:t>
      </w:r>
      <w:r>
        <w:rPr>
          <w:rFonts w:cs="Arial"/>
          <w:noProof/>
        </w:rPr>
        <w:t>Government Code 4450</w:t>
      </w:r>
    </w:p>
    <w:p w14:paraId="5B4D88FF" w14:textId="77777777" w:rsidR="009A3B43" w:rsidRDefault="009A3B43" w:rsidP="009A3B43">
      <w:pPr>
        <w:spacing w:before="120"/>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488D8F41" w14:textId="77777777" w:rsidR="009A3B43" w:rsidRDefault="009A3B43" w:rsidP="009A3B43">
      <w:pPr>
        <w:rPr>
          <w:rFonts w:cs="Arial"/>
        </w:rPr>
      </w:pPr>
    </w:p>
    <w:p w14:paraId="79BD8AAD" w14:textId="77777777" w:rsidR="009A3B43" w:rsidRDefault="009A3B43" w:rsidP="009A3B43">
      <w:pPr>
        <w:pStyle w:val="Heading3"/>
        <w:spacing w:before="0"/>
        <w:rPr>
          <w:noProof/>
        </w:rPr>
      </w:pPr>
      <w:r>
        <w:t xml:space="preserve">ITEM </w:t>
      </w:r>
      <w:r>
        <w:rPr>
          <w:noProof/>
        </w:rPr>
        <w:t>6</w:t>
      </w:r>
      <w:r>
        <w:br/>
        <w:t xml:space="preserve">Chapter </w:t>
      </w:r>
      <w:r>
        <w:rPr>
          <w:noProof/>
        </w:rPr>
        <w:t xml:space="preserve">10 MEANS OF EGRESS, </w:t>
      </w:r>
      <w:r>
        <w:t xml:space="preserve">Section </w:t>
      </w:r>
      <w:r>
        <w:rPr>
          <w:noProof/>
        </w:rPr>
        <w:t>1010.1.4 Floor elevation.</w:t>
      </w:r>
    </w:p>
    <w:p w14:paraId="777DF56C" w14:textId="4297C8C4" w:rsidR="009A3B43" w:rsidRDefault="009A3B43" w:rsidP="009A3B43">
      <w:pPr>
        <w:rPr>
          <w:rFonts w:cs="Arial"/>
          <w:szCs w:val="24"/>
        </w:rPr>
      </w:pPr>
      <w:r>
        <w:rPr>
          <w:rFonts w:cs="Arial"/>
          <w:b/>
          <w:bCs/>
          <w:szCs w:val="24"/>
        </w:rPr>
        <w:t xml:space="preserve">1010.1.4 Floor </w:t>
      </w:r>
      <w:r w:rsidR="00FC27E2">
        <w:rPr>
          <w:rFonts w:cs="Arial"/>
          <w:b/>
          <w:bCs/>
          <w:szCs w:val="24"/>
        </w:rPr>
        <w:t>e</w:t>
      </w:r>
      <w:r>
        <w:rPr>
          <w:rFonts w:cs="Arial"/>
          <w:b/>
          <w:bCs/>
          <w:szCs w:val="24"/>
        </w:rPr>
        <w:t>levation.</w:t>
      </w:r>
      <w:r>
        <w:rPr>
          <w:rFonts w:cs="Arial"/>
          <w:szCs w:val="24"/>
        </w:rPr>
        <w:t xml:space="preserve"> There shall be a floor or landing on each side of a door. Such floor or landing shall be at the same elevation on each side of the door. Landings shall be level except for exterior landings, which are permitted to have a slope not to exceed 0.25 unit vertical in 12 units horizontal (2-percent slope).</w:t>
      </w:r>
    </w:p>
    <w:p w14:paraId="363D23B3" w14:textId="77777777" w:rsidR="009A3B43" w:rsidRDefault="009A3B43" w:rsidP="009A3B43">
      <w:pPr>
        <w:ind w:left="360"/>
        <w:rPr>
          <w:rFonts w:cs="Arial"/>
          <w:szCs w:val="24"/>
        </w:rPr>
      </w:pPr>
      <w:r>
        <w:rPr>
          <w:rFonts w:cs="Arial"/>
          <w:b/>
          <w:bCs/>
          <w:szCs w:val="24"/>
        </w:rPr>
        <w:t>Exceptions:</w:t>
      </w:r>
      <w:r>
        <w:rPr>
          <w:rFonts w:cs="Arial"/>
          <w:szCs w:val="24"/>
        </w:rPr>
        <w:br/>
        <w:t>…</w:t>
      </w:r>
    </w:p>
    <w:p w14:paraId="628F606B" w14:textId="77777777" w:rsidR="009A3B43" w:rsidRDefault="009A3B43" w:rsidP="009A3B43">
      <w:pPr>
        <w:pStyle w:val="ListParagraph"/>
        <w:widowControl/>
        <w:numPr>
          <w:ilvl w:val="0"/>
          <w:numId w:val="23"/>
        </w:numPr>
        <w:snapToGrid w:val="0"/>
        <w:ind w:left="1080"/>
        <w:rPr>
          <w:rFonts w:cs="Arial"/>
          <w:szCs w:val="24"/>
        </w:rPr>
      </w:pPr>
      <w:r>
        <w:rPr>
          <w:rFonts w:cs="Arial"/>
          <w:szCs w:val="24"/>
        </w:rPr>
        <w:t xml:space="preserve">Exterior decks, patios or balconies that are part of </w:t>
      </w:r>
      <w:r>
        <w:rPr>
          <w:rFonts w:cs="Arial"/>
          <w:i/>
          <w:iCs/>
          <w:szCs w:val="24"/>
        </w:rPr>
        <w:t>adaptable or accessible</w:t>
      </w:r>
      <w:r>
        <w:rPr>
          <w:rFonts w:cs="Arial"/>
          <w:szCs w:val="24"/>
        </w:rPr>
        <w:t xml:space="preserve"> dwelling units, have impervious surfaces and that are not more than 4 inches (102 mm) below the finished floor level of the adjacent interior space of the dwelling unit. </w:t>
      </w:r>
      <w:r>
        <w:rPr>
          <w:rFonts w:cs="Arial"/>
          <w:i/>
          <w:iCs/>
          <w:szCs w:val="24"/>
        </w:rPr>
        <w:t xml:space="preserve">See also Chapter 11A, Section 1132A.4 </w:t>
      </w:r>
      <w:r>
        <w:rPr>
          <w:rFonts w:cs="Arial"/>
          <w:i/>
          <w:iCs/>
          <w:szCs w:val="24"/>
          <w:u w:val="single"/>
        </w:rPr>
        <w:t>or Chapter 11B, as applicable</w:t>
      </w:r>
      <w:r>
        <w:rPr>
          <w:rFonts w:cs="Arial"/>
          <w:i/>
          <w:iCs/>
          <w:szCs w:val="24"/>
        </w:rPr>
        <w:t>.</w:t>
      </w:r>
    </w:p>
    <w:p w14:paraId="3172D345" w14:textId="77777777" w:rsidR="009A3B43" w:rsidRDefault="009A3B43" w:rsidP="009A3B43">
      <w:pPr>
        <w:rPr>
          <w:rFonts w:cs="Arial"/>
        </w:rPr>
      </w:pPr>
      <w:r>
        <w:rPr>
          <w:rFonts w:cs="Arial"/>
          <w:b/>
        </w:rPr>
        <w:t>Notation:</w:t>
      </w:r>
      <w:r>
        <w:rPr>
          <w:rFonts w:cs="Arial"/>
        </w:rPr>
        <w:t xml:space="preserve"> </w:t>
      </w:r>
    </w:p>
    <w:p w14:paraId="1D1FD536" w14:textId="77777777" w:rsidR="009A3B43" w:rsidRDefault="009A3B43" w:rsidP="009A3B43">
      <w:pPr>
        <w:rPr>
          <w:rFonts w:cs="Arial"/>
        </w:rPr>
      </w:pPr>
      <w:r>
        <w:rPr>
          <w:rFonts w:cs="Arial"/>
        </w:rPr>
        <w:t xml:space="preserve">Authority: </w:t>
      </w:r>
      <w:r>
        <w:rPr>
          <w:rFonts w:cs="Arial"/>
          <w:noProof/>
        </w:rPr>
        <w:t>Government Code 4450</w:t>
      </w:r>
    </w:p>
    <w:p w14:paraId="6943359B" w14:textId="77777777" w:rsidR="009A3B43" w:rsidRDefault="009A3B43" w:rsidP="009A3B43">
      <w:pPr>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526C75F7" w14:textId="77777777" w:rsidR="009A3B43" w:rsidRDefault="009A3B43" w:rsidP="009A3B43">
      <w:pPr>
        <w:rPr>
          <w:rFonts w:cs="Arial"/>
        </w:rPr>
      </w:pPr>
    </w:p>
    <w:p w14:paraId="25F66BD5" w14:textId="77777777" w:rsidR="009A3B43" w:rsidRDefault="009A3B43" w:rsidP="009A3B43">
      <w:pPr>
        <w:pStyle w:val="Heading3"/>
        <w:spacing w:before="0"/>
        <w:rPr>
          <w:noProof/>
        </w:rPr>
      </w:pPr>
      <w:r>
        <w:t xml:space="preserve">ITEM </w:t>
      </w:r>
      <w:r>
        <w:rPr>
          <w:noProof/>
        </w:rPr>
        <w:t>7</w:t>
      </w:r>
      <w:r>
        <w:br/>
        <w:t xml:space="preserve">Chapter </w:t>
      </w:r>
      <w:r>
        <w:rPr>
          <w:noProof/>
        </w:rPr>
        <w:t xml:space="preserve">10 MEANS OF EGRESS, </w:t>
      </w:r>
      <w:r>
        <w:t xml:space="preserve">Section </w:t>
      </w:r>
      <w:r>
        <w:rPr>
          <w:noProof/>
        </w:rPr>
        <w:t>1028.5 Access to a public way.</w:t>
      </w:r>
    </w:p>
    <w:p w14:paraId="7993A1D1" w14:textId="77777777" w:rsidR="009A3B43" w:rsidRPr="00097E02" w:rsidRDefault="009A3B43" w:rsidP="00097E02">
      <w:pPr>
        <w:rPr>
          <w:b/>
          <w:bCs/>
        </w:rPr>
      </w:pPr>
      <w:r w:rsidRPr="00097E02">
        <w:rPr>
          <w:b/>
          <w:bCs/>
        </w:rPr>
        <w:t>SECTION 1028</w:t>
      </w:r>
      <w:r w:rsidRPr="00097E02">
        <w:rPr>
          <w:b/>
          <w:bCs/>
        </w:rPr>
        <w:br/>
        <w:t>EXIT DISCHARGE</w:t>
      </w:r>
    </w:p>
    <w:p w14:paraId="2FB3CE28" w14:textId="77777777" w:rsidR="009A3B43" w:rsidRDefault="009A3B43" w:rsidP="009A3B43">
      <w:pPr>
        <w:rPr>
          <w:rFonts w:cs="Arial"/>
          <w:szCs w:val="24"/>
        </w:rPr>
      </w:pPr>
      <w:r>
        <w:rPr>
          <w:rFonts w:cs="Arial"/>
          <w:b/>
          <w:bCs/>
          <w:szCs w:val="24"/>
        </w:rPr>
        <w:t>1028.1 General.</w:t>
      </w:r>
      <w:r>
        <w:rPr>
          <w:rFonts w:cs="Arial"/>
          <w:szCs w:val="24"/>
        </w:rPr>
        <w:t xml:space="preserve"> Exits shall discharge directly to the exterior of the building. The exit discharge shall…</w:t>
      </w:r>
    </w:p>
    <w:p w14:paraId="1FF8987E" w14:textId="77777777" w:rsidR="009A3B43" w:rsidRDefault="009A3B43" w:rsidP="009A3B43">
      <w:pPr>
        <w:rPr>
          <w:rFonts w:cs="Arial"/>
          <w:szCs w:val="24"/>
        </w:rPr>
      </w:pPr>
      <w:r>
        <w:rPr>
          <w:rFonts w:cs="Arial"/>
          <w:szCs w:val="24"/>
        </w:rPr>
        <w:t>…</w:t>
      </w:r>
    </w:p>
    <w:p w14:paraId="1EFEE9F3" w14:textId="77777777" w:rsidR="009A3B43" w:rsidRDefault="009A3B43" w:rsidP="009A3B43">
      <w:pPr>
        <w:rPr>
          <w:rFonts w:cs="Arial"/>
          <w:szCs w:val="24"/>
        </w:rPr>
      </w:pPr>
      <w:r>
        <w:rPr>
          <w:rFonts w:cs="Arial"/>
          <w:b/>
          <w:bCs/>
          <w:szCs w:val="24"/>
        </w:rPr>
        <w:t>1028.5 Access to a public way.</w:t>
      </w:r>
      <w:r>
        <w:rPr>
          <w:rFonts w:cs="Arial"/>
          <w:szCs w:val="24"/>
        </w:rPr>
        <w:t xml:space="preserve"> The exit discharge shall provide a direct and unobstructed access to a public way.</w:t>
      </w:r>
    </w:p>
    <w:p w14:paraId="3461D064" w14:textId="77777777" w:rsidR="009A3B43" w:rsidRDefault="009A3B43" w:rsidP="009A3B43">
      <w:pPr>
        <w:ind w:left="360"/>
        <w:rPr>
          <w:rFonts w:cs="Arial"/>
          <w:szCs w:val="24"/>
        </w:rPr>
      </w:pPr>
      <w:r>
        <w:rPr>
          <w:rFonts w:cs="Arial"/>
          <w:b/>
          <w:bCs/>
          <w:szCs w:val="24"/>
        </w:rPr>
        <w:t>Exception:</w:t>
      </w:r>
      <w:r>
        <w:rPr>
          <w:rFonts w:cs="Arial"/>
          <w:szCs w:val="24"/>
        </w:rPr>
        <w:t xml:space="preserve"> Where access to a public way cannot be provided, a safe dispersal area shall be provided where all of the following are met:</w:t>
      </w:r>
    </w:p>
    <w:p w14:paraId="27846040" w14:textId="77777777" w:rsidR="009A3B43" w:rsidRDefault="009A3B43" w:rsidP="009A3B43">
      <w:pPr>
        <w:pStyle w:val="ListParagraph"/>
        <w:widowControl/>
        <w:numPr>
          <w:ilvl w:val="0"/>
          <w:numId w:val="24"/>
        </w:numPr>
        <w:snapToGrid w:val="0"/>
        <w:ind w:left="1080"/>
        <w:rPr>
          <w:rFonts w:cs="Arial"/>
          <w:szCs w:val="24"/>
        </w:rPr>
      </w:pPr>
      <w:r>
        <w:rPr>
          <w:rFonts w:cs="Arial"/>
          <w:szCs w:val="24"/>
        </w:rPr>
        <w:t>The area shall be of a size to accommodate not less than 5 square feet (0.46 m</w:t>
      </w:r>
      <w:r>
        <w:rPr>
          <w:rFonts w:cs="Arial"/>
          <w:szCs w:val="24"/>
          <w:vertAlign w:val="superscript"/>
        </w:rPr>
        <w:t>2</w:t>
      </w:r>
      <w:r>
        <w:rPr>
          <w:rFonts w:cs="Arial"/>
          <w:szCs w:val="24"/>
        </w:rPr>
        <w:t>) for each person.</w:t>
      </w:r>
    </w:p>
    <w:p w14:paraId="1C6D3B83" w14:textId="77777777" w:rsidR="009A3B43" w:rsidRDefault="009A3B43" w:rsidP="009A3B43">
      <w:pPr>
        <w:pStyle w:val="ListParagraph"/>
        <w:widowControl/>
        <w:numPr>
          <w:ilvl w:val="0"/>
          <w:numId w:val="24"/>
        </w:numPr>
        <w:snapToGrid w:val="0"/>
        <w:ind w:left="1080"/>
        <w:rPr>
          <w:rFonts w:cs="Arial"/>
          <w:szCs w:val="24"/>
        </w:rPr>
      </w:pPr>
      <w:r>
        <w:rPr>
          <w:rFonts w:cs="Arial"/>
          <w:i/>
          <w:iCs/>
          <w:szCs w:val="24"/>
        </w:rPr>
        <w:lastRenderedPageBreak/>
        <w:t>For other than Group E buildings,</w:t>
      </w:r>
      <w:r>
        <w:rPr>
          <w:rFonts w:cs="Arial"/>
          <w:szCs w:val="24"/>
        </w:rPr>
        <w:t xml:space="preserve"> the area shall be located on the same lot not less than 50 feet (15 240 mm) away from the building requiring egress. </w:t>
      </w:r>
      <w:r>
        <w:rPr>
          <w:rFonts w:cs="Arial"/>
          <w:i/>
          <w:iCs/>
          <w:szCs w:val="24"/>
        </w:rPr>
        <w:t>For Group E buildings, the area shall be located on the same lot at least 50 feet (15 240 mm) away from any building.</w:t>
      </w:r>
    </w:p>
    <w:p w14:paraId="2590D646" w14:textId="77777777" w:rsidR="009A3B43" w:rsidRDefault="009A3B43" w:rsidP="009A3B43">
      <w:pPr>
        <w:pStyle w:val="ListParagraph"/>
        <w:widowControl/>
        <w:numPr>
          <w:ilvl w:val="0"/>
          <w:numId w:val="24"/>
        </w:numPr>
        <w:snapToGrid w:val="0"/>
        <w:ind w:left="1080"/>
        <w:rPr>
          <w:rFonts w:cs="Arial"/>
          <w:szCs w:val="24"/>
        </w:rPr>
      </w:pPr>
      <w:r>
        <w:rPr>
          <w:rFonts w:cs="Arial"/>
          <w:szCs w:val="24"/>
        </w:rPr>
        <w:t>The area shall be permanently maintained and identified as a safe dispersal area.</w:t>
      </w:r>
    </w:p>
    <w:p w14:paraId="4079126C" w14:textId="77777777" w:rsidR="009A3B43" w:rsidRDefault="009A3B43" w:rsidP="009A3B43">
      <w:pPr>
        <w:pStyle w:val="ListParagraph"/>
        <w:widowControl/>
        <w:numPr>
          <w:ilvl w:val="0"/>
          <w:numId w:val="24"/>
        </w:numPr>
        <w:snapToGrid w:val="0"/>
        <w:ind w:left="1080"/>
        <w:rPr>
          <w:rFonts w:cs="Arial"/>
          <w:szCs w:val="24"/>
        </w:rPr>
      </w:pPr>
      <w:r>
        <w:rPr>
          <w:rFonts w:cs="Arial"/>
          <w:szCs w:val="24"/>
        </w:rPr>
        <w:t>The area shall be provided with a safe and unobstructed path of travel from the building.</w:t>
      </w:r>
    </w:p>
    <w:p w14:paraId="7FC48EA6" w14:textId="77777777" w:rsidR="009A3B43" w:rsidRDefault="009A3B43" w:rsidP="009A3B43">
      <w:pPr>
        <w:pStyle w:val="ListParagraph"/>
        <w:widowControl/>
        <w:numPr>
          <w:ilvl w:val="0"/>
          <w:numId w:val="24"/>
        </w:numPr>
        <w:snapToGrid w:val="0"/>
        <w:ind w:left="1080"/>
        <w:rPr>
          <w:rFonts w:cs="Arial"/>
          <w:i/>
          <w:iCs/>
          <w:szCs w:val="24"/>
        </w:rPr>
      </w:pPr>
      <w:r>
        <w:rPr>
          <w:rFonts w:cs="Arial"/>
          <w:i/>
          <w:iCs/>
          <w:szCs w:val="24"/>
        </w:rPr>
        <w:t xml:space="preserve">In </w:t>
      </w:r>
      <w:proofErr w:type="gramStart"/>
      <w:r>
        <w:rPr>
          <w:rFonts w:cs="Arial"/>
          <w:i/>
          <w:iCs/>
          <w:szCs w:val="24"/>
        </w:rPr>
        <w:t>correctional facilities</w:t>
      </w:r>
      <w:proofErr w:type="gramEnd"/>
      <w:r>
        <w:rPr>
          <w:rFonts w:cs="Arial"/>
          <w:i/>
          <w:iCs/>
          <w:szCs w:val="24"/>
        </w:rPr>
        <w:t>, the area shall be of a size to accommodate not less than 7 square feet (0.6503 m</w:t>
      </w:r>
      <w:r>
        <w:rPr>
          <w:rFonts w:cs="Arial"/>
          <w:i/>
          <w:iCs/>
          <w:szCs w:val="24"/>
          <w:vertAlign w:val="superscript"/>
        </w:rPr>
        <w:t>2</w:t>
      </w:r>
      <w:r>
        <w:rPr>
          <w:rFonts w:cs="Arial"/>
          <w:i/>
          <w:iCs/>
          <w:szCs w:val="24"/>
        </w:rPr>
        <w:t>) for each person. Accessible path of egress travel to the safe dispersal area and clear ground space for 5 percent of the occupants meeting Section 11B-305.3 shall be provided.</w:t>
      </w:r>
    </w:p>
    <w:p w14:paraId="32A17935" w14:textId="77777777" w:rsidR="009A3B43" w:rsidRDefault="009A3B43" w:rsidP="009A3B43">
      <w:pPr>
        <w:pStyle w:val="ListParagraph"/>
        <w:widowControl/>
        <w:numPr>
          <w:ilvl w:val="0"/>
          <w:numId w:val="24"/>
        </w:numPr>
        <w:snapToGrid w:val="0"/>
        <w:ind w:left="1080"/>
        <w:rPr>
          <w:rFonts w:cs="Arial"/>
          <w:i/>
          <w:iCs/>
          <w:szCs w:val="24"/>
          <w:u w:val="single"/>
        </w:rPr>
      </w:pPr>
      <w:r>
        <w:rPr>
          <w:rFonts w:cs="Arial"/>
          <w:i/>
          <w:iCs/>
          <w:szCs w:val="24"/>
          <w:u w:val="single"/>
        </w:rPr>
        <w:t>At facilities regulated by Chapter 11B, an accessible area within the space required by Exception 1 shall be provided for a minimum of 2 percent of the facility occupants served by the safe dispersal area. For each occupant, the accessible area shall provide clear ground space complying with Section 11B-305. Accessible routes complying with Chapter 11B, Division 4 shall connect the accessible area with all accessible exits served by the safe dispersal area.</w:t>
      </w:r>
    </w:p>
    <w:p w14:paraId="77B3A651" w14:textId="77777777" w:rsidR="009A3B43" w:rsidRDefault="009A3B43" w:rsidP="009A3B43">
      <w:pPr>
        <w:rPr>
          <w:rFonts w:cs="Arial"/>
        </w:rPr>
      </w:pPr>
      <w:r>
        <w:rPr>
          <w:rFonts w:cs="Arial"/>
          <w:b/>
        </w:rPr>
        <w:t>Notation:</w:t>
      </w:r>
      <w:r>
        <w:rPr>
          <w:rFonts w:cs="Arial"/>
        </w:rPr>
        <w:t xml:space="preserve"> </w:t>
      </w:r>
    </w:p>
    <w:p w14:paraId="420056E1" w14:textId="77777777" w:rsidR="009A3B43" w:rsidRDefault="009A3B43" w:rsidP="009A3B43">
      <w:pPr>
        <w:rPr>
          <w:rFonts w:cs="Arial"/>
        </w:rPr>
      </w:pPr>
      <w:r>
        <w:rPr>
          <w:rFonts w:cs="Arial"/>
        </w:rPr>
        <w:t xml:space="preserve">Authority: </w:t>
      </w:r>
      <w:r>
        <w:rPr>
          <w:rFonts w:cs="Arial"/>
          <w:noProof/>
        </w:rPr>
        <w:t>Government Code 4450</w:t>
      </w:r>
    </w:p>
    <w:p w14:paraId="2211CD7B" w14:textId="77777777" w:rsidR="009A3B43" w:rsidRDefault="009A3B43" w:rsidP="009A3B43">
      <w:pPr>
        <w:spacing w:before="120"/>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2004B610" w14:textId="77777777" w:rsidR="009A3B43" w:rsidRDefault="009A3B43" w:rsidP="009A3B43">
      <w:pPr>
        <w:rPr>
          <w:rFonts w:cs="Arial"/>
        </w:rPr>
      </w:pPr>
    </w:p>
    <w:p w14:paraId="6FC93723" w14:textId="77777777" w:rsidR="009A3B43" w:rsidRDefault="009A3B43" w:rsidP="009A3B43">
      <w:pPr>
        <w:pStyle w:val="Heading3"/>
        <w:spacing w:before="0"/>
        <w:rPr>
          <w:noProof/>
        </w:rPr>
      </w:pPr>
      <w:r>
        <w:t xml:space="preserve">ITEM </w:t>
      </w:r>
      <w:r>
        <w:rPr>
          <w:noProof/>
        </w:rPr>
        <w:t>8</w:t>
      </w:r>
      <w:r>
        <w:br/>
        <w:t xml:space="preserve">Chapter </w:t>
      </w:r>
      <w:r>
        <w:rPr>
          <w:noProof/>
        </w:rPr>
        <w:t xml:space="preserve">11A, </w:t>
      </w:r>
      <w:r>
        <w:t xml:space="preserve">Section </w:t>
      </w:r>
      <w:r>
        <w:rPr>
          <w:noProof/>
        </w:rPr>
        <w:t>1150A Site Impracticality tests.</w:t>
      </w:r>
    </w:p>
    <w:p w14:paraId="155523D1" w14:textId="77777777" w:rsidR="009A3B43" w:rsidRDefault="009A3B43" w:rsidP="009A3B43">
      <w:pPr>
        <w:rPr>
          <w:rFonts w:cs="Arial"/>
          <w:b/>
          <w:bCs/>
          <w:i/>
          <w:iCs/>
          <w:strike/>
          <w:szCs w:val="24"/>
        </w:rPr>
      </w:pPr>
      <w:r>
        <w:rPr>
          <w:rFonts w:cs="Arial"/>
          <w:b/>
          <w:bCs/>
          <w:i/>
          <w:iCs/>
          <w:strike/>
          <w:szCs w:val="24"/>
        </w:rPr>
        <w:t>SECTION 1150A</w:t>
      </w:r>
      <w:r>
        <w:rPr>
          <w:rFonts w:cs="Arial"/>
          <w:b/>
          <w:bCs/>
          <w:i/>
          <w:iCs/>
          <w:strike/>
          <w:szCs w:val="24"/>
        </w:rPr>
        <w:br/>
        <w:t>SITE IMPRACTICALITY TESTS</w:t>
      </w:r>
    </w:p>
    <w:p w14:paraId="7E4BC431" w14:textId="77777777" w:rsidR="009A3B43" w:rsidRDefault="009A3B43" w:rsidP="009A3B43">
      <w:pPr>
        <w:rPr>
          <w:rFonts w:cs="Arial"/>
          <w:i/>
          <w:iCs/>
          <w:strike/>
          <w:szCs w:val="24"/>
        </w:rPr>
      </w:pPr>
      <w:r>
        <w:rPr>
          <w:rFonts w:cs="Arial"/>
          <w:b/>
          <w:bCs/>
          <w:i/>
          <w:iCs/>
          <w:strike/>
          <w:szCs w:val="24"/>
        </w:rPr>
        <w:t>1150A.1 General.</w:t>
      </w:r>
      <w:r>
        <w:rPr>
          <w:rFonts w:cs="Arial"/>
          <w:i/>
          <w:iCs/>
          <w:strike/>
          <w:szCs w:val="24"/>
        </w:rPr>
        <w:t xml:space="preserve"> Covered multifamily dwellings…</w:t>
      </w:r>
    </w:p>
    <w:p w14:paraId="3BB27FA4" w14:textId="77777777" w:rsidR="009A3B43" w:rsidRDefault="009A3B43" w:rsidP="009A3B43">
      <w:pPr>
        <w:rPr>
          <w:rFonts w:cs="Arial"/>
          <w:i/>
          <w:iCs/>
          <w:strike/>
          <w:szCs w:val="24"/>
        </w:rPr>
      </w:pPr>
      <w:r>
        <w:rPr>
          <w:rFonts w:cs="Arial"/>
          <w:b/>
          <w:bCs/>
          <w:i/>
          <w:iCs/>
          <w:strike/>
          <w:szCs w:val="24"/>
        </w:rPr>
        <w:t>SINGLE BUILDING WITH ONE COMMON (LOBBY) ENTRANCE</w:t>
      </w:r>
      <w:r>
        <w:rPr>
          <w:rFonts w:cs="Arial"/>
          <w:i/>
          <w:iCs/>
          <w:strike/>
          <w:szCs w:val="24"/>
        </w:rPr>
        <w:br/>
        <w:t>The following may only be used…</w:t>
      </w:r>
    </w:p>
    <w:p w14:paraId="49D78986" w14:textId="77777777" w:rsidR="009A3B43" w:rsidRDefault="009A3B43" w:rsidP="009A3B43">
      <w:pPr>
        <w:rPr>
          <w:rFonts w:cstheme="minorBidi"/>
          <w:i/>
          <w:iCs/>
          <w:strike/>
          <w:szCs w:val="22"/>
        </w:rPr>
      </w:pPr>
      <w:r>
        <w:rPr>
          <w:rFonts w:cstheme="minorBidi"/>
          <w:b/>
          <w:bCs/>
          <w:i/>
          <w:iCs/>
          <w:strike/>
          <w:szCs w:val="22"/>
        </w:rPr>
        <w:t>Provisions to Test Nos. I and 2.</w:t>
      </w:r>
      <w:r>
        <w:rPr>
          <w:rFonts w:cstheme="minorBidi"/>
          <w:i/>
          <w:iCs/>
          <w:strike/>
          <w:szCs w:val="22"/>
        </w:rPr>
        <w:t xml:space="preserve"> Where a building elevator…</w:t>
      </w:r>
    </w:p>
    <w:p w14:paraId="6CC3B670" w14:textId="77777777" w:rsidR="009A3B43" w:rsidRDefault="009A3B43" w:rsidP="009A3B43">
      <w:pPr>
        <w:rPr>
          <w:rFonts w:cs="Arial"/>
          <w:i/>
          <w:iCs/>
          <w:strike/>
          <w:szCs w:val="24"/>
        </w:rPr>
      </w:pPr>
      <w:r>
        <w:rPr>
          <w:rFonts w:cs="Arial"/>
          <w:b/>
          <w:bCs/>
          <w:i/>
          <w:iCs/>
          <w:strike/>
          <w:szCs w:val="24"/>
        </w:rPr>
        <w:t>TEST NO. 1—INDIVIDUAL BUILDING TEST</w:t>
      </w:r>
      <w:r>
        <w:rPr>
          <w:rFonts w:cs="Arial"/>
          <w:i/>
          <w:iCs/>
          <w:strike/>
          <w:szCs w:val="24"/>
        </w:rPr>
        <w:br/>
        <w:t>It is not required by this code…</w:t>
      </w:r>
    </w:p>
    <w:p w14:paraId="2B3AE1F2" w14:textId="77777777" w:rsidR="009A3B43" w:rsidRDefault="009A3B43" w:rsidP="009A3B43">
      <w:pPr>
        <w:rPr>
          <w:rFonts w:cs="Arial"/>
          <w:i/>
          <w:iCs/>
          <w:strike/>
          <w:szCs w:val="24"/>
        </w:rPr>
      </w:pPr>
      <w:r>
        <w:rPr>
          <w:rFonts w:cs="Arial"/>
          <w:b/>
          <w:bCs/>
          <w:i/>
          <w:iCs/>
          <w:strike/>
          <w:szCs w:val="24"/>
        </w:rPr>
        <w:t>TEST NO. 2—SITE ANALYSIS TEST</w:t>
      </w:r>
      <w:r>
        <w:rPr>
          <w:rFonts w:cs="Arial"/>
          <w:i/>
          <w:iCs/>
          <w:strike/>
          <w:szCs w:val="24"/>
        </w:rPr>
        <w:br/>
        <w:t>For a site having multiple buildings…</w:t>
      </w:r>
    </w:p>
    <w:p w14:paraId="0CFAD31D" w14:textId="77777777" w:rsidR="009A3B43" w:rsidRDefault="009A3B43" w:rsidP="009A3B43">
      <w:pPr>
        <w:rPr>
          <w:rFonts w:cs="Arial"/>
          <w:i/>
          <w:iCs/>
          <w:strike/>
          <w:szCs w:val="24"/>
        </w:rPr>
      </w:pPr>
      <w:r>
        <w:rPr>
          <w:rFonts w:cs="Arial"/>
          <w:b/>
          <w:bCs/>
          <w:i/>
          <w:iCs/>
          <w:strike/>
          <w:szCs w:val="24"/>
        </w:rPr>
        <w:t>TEST NO. 3—UNUSUAL CHARACTERISTICS TEST</w:t>
      </w:r>
      <w:r>
        <w:rPr>
          <w:rFonts w:cs="Arial"/>
          <w:i/>
          <w:iCs/>
          <w:strike/>
          <w:szCs w:val="24"/>
        </w:rPr>
        <w:br/>
        <w:t>Unusual characteristics include…</w:t>
      </w:r>
    </w:p>
    <w:p w14:paraId="0D81BCFB" w14:textId="77777777" w:rsidR="009A3B43" w:rsidRDefault="009A3B43" w:rsidP="009A3B43">
      <w:pPr>
        <w:rPr>
          <w:rFonts w:cs="Arial"/>
          <w:strike/>
          <w:szCs w:val="24"/>
        </w:rPr>
      </w:pPr>
      <w:r>
        <w:rPr>
          <w:rFonts w:cs="Arial"/>
          <w:b/>
          <w:bCs/>
          <w:i/>
          <w:iCs/>
          <w:strike/>
          <w:szCs w:val="24"/>
        </w:rPr>
        <w:t>1150A.2 Additional requirements for Section 1150A.</w:t>
      </w:r>
      <w:r>
        <w:rPr>
          <w:rFonts w:cs="Arial"/>
          <w:i/>
          <w:iCs/>
          <w:strike/>
          <w:szCs w:val="24"/>
        </w:rPr>
        <w:br/>
        <w:t>All other ground floor dwelling units…</w:t>
      </w:r>
    </w:p>
    <w:p w14:paraId="453B9A90" w14:textId="77777777" w:rsidR="009A3B43" w:rsidRDefault="009A3B43" w:rsidP="009A3B43">
      <w:pPr>
        <w:rPr>
          <w:rFonts w:cs="Arial"/>
        </w:rPr>
      </w:pPr>
      <w:r>
        <w:rPr>
          <w:rFonts w:cs="Arial"/>
          <w:b/>
        </w:rPr>
        <w:t>Notation:</w:t>
      </w:r>
      <w:r>
        <w:rPr>
          <w:rFonts w:cs="Arial"/>
        </w:rPr>
        <w:t xml:space="preserve"> </w:t>
      </w:r>
    </w:p>
    <w:p w14:paraId="1AA554B1" w14:textId="77777777" w:rsidR="009A3B43" w:rsidRDefault="009A3B43" w:rsidP="009A3B43">
      <w:pPr>
        <w:rPr>
          <w:rFonts w:cs="Arial"/>
        </w:rPr>
      </w:pPr>
      <w:r>
        <w:rPr>
          <w:rFonts w:cs="Arial"/>
        </w:rPr>
        <w:t xml:space="preserve">Authority: </w:t>
      </w:r>
      <w:r>
        <w:rPr>
          <w:rFonts w:cs="Arial"/>
          <w:noProof/>
        </w:rPr>
        <w:t>Government Code 4450</w:t>
      </w:r>
    </w:p>
    <w:p w14:paraId="53AEBDA0" w14:textId="77777777" w:rsidR="009A3B43" w:rsidRDefault="009A3B43" w:rsidP="009A3B43">
      <w:pPr>
        <w:spacing w:before="120"/>
        <w:rPr>
          <w:rFonts w:cs="Arial"/>
          <w:noProof/>
        </w:rPr>
      </w:pPr>
      <w:r>
        <w:rPr>
          <w:rFonts w:cs="Arial"/>
        </w:rPr>
        <w:lastRenderedPageBreak/>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71AD8D39" w14:textId="77777777" w:rsidR="009A3B43" w:rsidRDefault="009A3B43" w:rsidP="009A3B43">
      <w:pPr>
        <w:rPr>
          <w:rFonts w:cs="Arial"/>
        </w:rPr>
      </w:pPr>
    </w:p>
    <w:p w14:paraId="2A0FA557" w14:textId="77777777" w:rsidR="009A3B43" w:rsidRDefault="009A3B43" w:rsidP="009A3B43">
      <w:pPr>
        <w:pStyle w:val="Heading3"/>
        <w:spacing w:before="0"/>
        <w:rPr>
          <w:noProof/>
        </w:rPr>
      </w:pPr>
      <w:r>
        <w:t xml:space="preserve">ITEM </w:t>
      </w:r>
      <w:r>
        <w:rPr>
          <w:noProof/>
        </w:rPr>
        <w:t>9</w:t>
      </w:r>
      <w:r>
        <w:br/>
        <w:t xml:space="preserve">Chapter </w:t>
      </w:r>
      <w:r>
        <w:rPr>
          <w:noProof/>
        </w:rPr>
        <w:t xml:space="preserve">11B ACCESSIBILITY TO PUBLIC BUILDINGS, PUBLIC ACCOMMODATIONS, COMMERCIAL BUILDINGS AND PUBLIC HOUSING, </w:t>
      </w:r>
      <w:r>
        <w:t xml:space="preserve">Section </w:t>
      </w:r>
      <w:r>
        <w:rPr>
          <w:noProof/>
        </w:rPr>
        <w:t>11B-213 Toilet facilities and bathing facilities.</w:t>
      </w:r>
    </w:p>
    <w:p w14:paraId="3546C828" w14:textId="77777777" w:rsidR="009A3B43" w:rsidRDefault="009A3B43" w:rsidP="009A3B43">
      <w:pPr>
        <w:rPr>
          <w:rFonts w:cs="Arial"/>
          <w:b/>
          <w:bCs/>
          <w:szCs w:val="24"/>
        </w:rPr>
      </w:pPr>
      <w:r>
        <w:rPr>
          <w:rFonts w:cs="Arial"/>
          <w:b/>
          <w:bCs/>
          <w:i/>
          <w:iCs/>
          <w:szCs w:val="24"/>
        </w:rPr>
        <w:t>11B-</w:t>
      </w:r>
      <w:r>
        <w:rPr>
          <w:rFonts w:cs="Arial"/>
          <w:b/>
          <w:bCs/>
          <w:szCs w:val="24"/>
        </w:rPr>
        <w:t>213 Toilet facilities and bathing facilities</w:t>
      </w:r>
    </w:p>
    <w:p w14:paraId="7779804B" w14:textId="77777777" w:rsidR="009A3B43" w:rsidRDefault="009A3B43" w:rsidP="009A3B43">
      <w:pPr>
        <w:rPr>
          <w:rFonts w:cs="Arial"/>
          <w:szCs w:val="24"/>
        </w:rPr>
      </w:pPr>
      <w:r>
        <w:rPr>
          <w:rFonts w:cs="Arial"/>
          <w:b/>
          <w:bCs/>
          <w:i/>
          <w:iCs/>
          <w:szCs w:val="24"/>
        </w:rPr>
        <w:t>11B-</w:t>
      </w:r>
      <w:r>
        <w:rPr>
          <w:rFonts w:cs="Arial"/>
          <w:b/>
          <w:bCs/>
          <w:szCs w:val="24"/>
        </w:rPr>
        <w:t>213.1 General.</w:t>
      </w:r>
      <w:r>
        <w:rPr>
          <w:rFonts w:cs="Arial"/>
          <w:szCs w:val="24"/>
        </w:rPr>
        <w:t xml:space="preserve"> Where toilet facilities and bathing facilities are provided…</w:t>
      </w:r>
    </w:p>
    <w:p w14:paraId="0B3BAE51" w14:textId="77777777" w:rsidR="009A3B43" w:rsidRDefault="009A3B43" w:rsidP="009A3B43">
      <w:pPr>
        <w:rPr>
          <w:rFonts w:cs="Arial"/>
          <w:szCs w:val="24"/>
        </w:rPr>
      </w:pPr>
      <w:r>
        <w:rPr>
          <w:rFonts w:cs="Arial"/>
          <w:b/>
          <w:bCs/>
          <w:i/>
          <w:iCs/>
          <w:szCs w:val="24"/>
        </w:rPr>
        <w:t>11B-</w:t>
      </w:r>
      <w:r>
        <w:rPr>
          <w:rFonts w:cs="Arial"/>
          <w:b/>
          <w:bCs/>
          <w:szCs w:val="24"/>
        </w:rPr>
        <w:t>213.2 Toilet rooms and bathing rooms.</w:t>
      </w:r>
      <w:r>
        <w:rPr>
          <w:rFonts w:cs="Arial"/>
          <w:szCs w:val="24"/>
        </w:rPr>
        <w:t xml:space="preserve"> Where toilet rooms are provided…</w:t>
      </w:r>
    </w:p>
    <w:p w14:paraId="0B9B10A7" w14:textId="77777777" w:rsidR="009A3B43" w:rsidRDefault="009A3B43" w:rsidP="009A3B43">
      <w:pPr>
        <w:ind w:left="360"/>
        <w:rPr>
          <w:rFonts w:cs="Arial"/>
          <w:szCs w:val="24"/>
        </w:rPr>
      </w:pPr>
      <w:r>
        <w:rPr>
          <w:rFonts w:cs="Arial"/>
          <w:b/>
          <w:bCs/>
          <w:i/>
          <w:iCs/>
          <w:szCs w:val="24"/>
        </w:rPr>
        <w:t>11B-</w:t>
      </w:r>
      <w:r>
        <w:rPr>
          <w:rFonts w:cs="Arial"/>
          <w:b/>
          <w:bCs/>
          <w:szCs w:val="24"/>
        </w:rPr>
        <w:t>213.2.1 Unisex (</w:t>
      </w:r>
      <w:r>
        <w:rPr>
          <w:rFonts w:cs="Arial"/>
          <w:b/>
          <w:bCs/>
          <w:i/>
          <w:iCs/>
          <w:szCs w:val="24"/>
        </w:rPr>
        <w:t>single-user</w:t>
      </w:r>
      <w:r>
        <w:rPr>
          <w:rFonts w:cs="Arial"/>
          <w:b/>
          <w:bCs/>
          <w:szCs w:val="24"/>
        </w:rPr>
        <w:t xml:space="preserve"> or family) toilet and unisex </w:t>
      </w:r>
      <w:r>
        <w:rPr>
          <w:rFonts w:cs="Arial"/>
          <w:b/>
          <w:bCs/>
          <w:i/>
          <w:iCs/>
          <w:szCs w:val="24"/>
        </w:rPr>
        <w:t>(single-user or family)</w:t>
      </w:r>
      <w:r>
        <w:rPr>
          <w:rFonts w:cs="Arial"/>
          <w:b/>
          <w:bCs/>
          <w:szCs w:val="24"/>
        </w:rPr>
        <w:t xml:space="preserve"> bathing rooms.</w:t>
      </w:r>
      <w:r>
        <w:rPr>
          <w:rFonts w:cs="Arial"/>
          <w:szCs w:val="24"/>
        </w:rPr>
        <w:t xml:space="preserve"> Unisex </w:t>
      </w:r>
      <w:r>
        <w:rPr>
          <w:rFonts w:cs="Arial"/>
          <w:i/>
          <w:iCs/>
          <w:szCs w:val="24"/>
        </w:rPr>
        <w:t>(single-user or family)</w:t>
      </w:r>
      <w:r>
        <w:rPr>
          <w:rFonts w:cs="Arial"/>
          <w:szCs w:val="24"/>
        </w:rPr>
        <w:t xml:space="preserve"> toilet rooms…</w:t>
      </w:r>
    </w:p>
    <w:p w14:paraId="56DA851F" w14:textId="77777777" w:rsidR="009A3B43" w:rsidRDefault="009A3B43" w:rsidP="009A3B43">
      <w:pPr>
        <w:ind w:left="360"/>
        <w:rPr>
          <w:rFonts w:cs="Arial"/>
          <w:i/>
          <w:iCs/>
          <w:szCs w:val="24"/>
        </w:rPr>
      </w:pPr>
      <w:r>
        <w:rPr>
          <w:rFonts w:cs="Arial"/>
          <w:b/>
          <w:bCs/>
          <w:i/>
          <w:iCs/>
          <w:szCs w:val="24"/>
        </w:rPr>
        <w:t>11B-213.2.2 Unisex (Patient) toilet rooms in medical care and long-term care facilities.</w:t>
      </w:r>
      <w:r>
        <w:rPr>
          <w:rFonts w:cs="Arial"/>
          <w:i/>
          <w:iCs/>
          <w:szCs w:val="24"/>
        </w:rPr>
        <w:t xml:space="preserve"> Common-use unisex toilet rooms…</w:t>
      </w:r>
    </w:p>
    <w:p w14:paraId="1831E7C8" w14:textId="77777777" w:rsidR="009A3B43" w:rsidRDefault="009A3B43" w:rsidP="009A3B43">
      <w:pPr>
        <w:ind w:left="360"/>
        <w:rPr>
          <w:rFonts w:cs="Arial"/>
          <w:i/>
          <w:iCs/>
          <w:szCs w:val="24"/>
        </w:rPr>
      </w:pPr>
      <w:r>
        <w:rPr>
          <w:rFonts w:cs="Arial"/>
          <w:b/>
          <w:bCs/>
          <w:i/>
          <w:iCs/>
          <w:szCs w:val="24"/>
        </w:rPr>
        <w:t>11B-213.2.3 Unisex (Patient) bathing rooms in medical care and long-term care facilities.</w:t>
      </w:r>
      <w:r>
        <w:rPr>
          <w:rFonts w:cs="Arial"/>
          <w:i/>
          <w:iCs/>
          <w:szCs w:val="24"/>
        </w:rPr>
        <w:t xml:space="preserve"> Common-use unisex bathing rooms…</w:t>
      </w:r>
    </w:p>
    <w:p w14:paraId="4D959E40" w14:textId="77777777" w:rsidR="009A3B43" w:rsidRDefault="009A3B43" w:rsidP="009A3B43">
      <w:pPr>
        <w:ind w:left="360"/>
        <w:rPr>
          <w:rFonts w:cs="Arial"/>
          <w:i/>
          <w:iCs/>
          <w:szCs w:val="24"/>
        </w:rPr>
      </w:pPr>
      <w:r>
        <w:rPr>
          <w:rFonts w:cs="Arial"/>
          <w:b/>
          <w:bCs/>
          <w:i/>
          <w:iCs/>
          <w:szCs w:val="24"/>
          <w:u w:val="single"/>
        </w:rPr>
        <w:t>11B-213.2.4 Multi-user all-gender toilet facilities.</w:t>
      </w:r>
      <w:r>
        <w:rPr>
          <w:rFonts w:cs="Arial"/>
          <w:i/>
          <w:iCs/>
          <w:szCs w:val="24"/>
        </w:rPr>
        <w:t xml:space="preserve"> </w:t>
      </w:r>
      <w:r>
        <w:rPr>
          <w:rFonts w:cs="Arial"/>
          <w:i/>
          <w:iCs/>
          <w:szCs w:val="24"/>
          <w:u w:val="single"/>
        </w:rPr>
        <w:t>Where multi-user all-gender toilet facilities are provided, they shall comply with Section 11B-213.3.1.</w:t>
      </w:r>
    </w:p>
    <w:p w14:paraId="7FE4D8BC" w14:textId="77777777" w:rsidR="009A3B43" w:rsidRDefault="009A3B43" w:rsidP="009A3B43">
      <w:pPr>
        <w:rPr>
          <w:rFonts w:cs="Arial"/>
          <w:i/>
          <w:iCs/>
          <w:szCs w:val="24"/>
        </w:rPr>
      </w:pPr>
      <w:bookmarkStart w:id="0" w:name="_Hlk115866428"/>
      <w:r>
        <w:rPr>
          <w:rFonts w:cs="Arial"/>
          <w:b/>
          <w:bCs/>
          <w:i/>
          <w:iCs/>
          <w:szCs w:val="24"/>
        </w:rPr>
        <w:t>11B-213.3 Plumbing fixtures and accessories.</w:t>
      </w:r>
      <w:r>
        <w:rPr>
          <w:rFonts w:cs="Arial"/>
          <w:i/>
          <w:iCs/>
          <w:szCs w:val="24"/>
        </w:rPr>
        <w:t xml:space="preserve"> Plumbing fixtures and accessories provided in a toilet room or bathing room…</w:t>
      </w:r>
    </w:p>
    <w:p w14:paraId="095B9C30" w14:textId="77777777" w:rsidR="009A3B43" w:rsidRDefault="009A3B43" w:rsidP="009A3B43">
      <w:pPr>
        <w:ind w:left="360"/>
        <w:rPr>
          <w:rFonts w:cs="Arial"/>
          <w:i/>
          <w:iCs/>
          <w:szCs w:val="24"/>
          <w:u w:val="single"/>
        </w:rPr>
      </w:pPr>
      <w:r>
        <w:rPr>
          <w:rFonts w:cs="Arial"/>
          <w:b/>
          <w:bCs/>
          <w:i/>
          <w:iCs/>
          <w:szCs w:val="24"/>
        </w:rPr>
        <w:t xml:space="preserve">11B-213.3.1 </w:t>
      </w:r>
      <w:r>
        <w:rPr>
          <w:rFonts w:cs="Arial"/>
          <w:b/>
          <w:bCs/>
          <w:i/>
          <w:iCs/>
          <w:szCs w:val="24"/>
          <w:u w:val="single"/>
        </w:rPr>
        <w:t>Toilet compartments and urinal compartments.</w:t>
      </w:r>
      <w:r>
        <w:rPr>
          <w:rFonts w:cs="Arial"/>
          <w:i/>
          <w:iCs/>
          <w:szCs w:val="24"/>
        </w:rPr>
        <w:t xml:space="preserve"> </w:t>
      </w:r>
      <w:r>
        <w:rPr>
          <w:rFonts w:cs="Arial"/>
          <w:i/>
          <w:iCs/>
          <w:szCs w:val="24"/>
          <w:u w:val="single"/>
        </w:rPr>
        <w:t xml:space="preserve">Where only toilet compartments are provided, they shall comply with Section 11B-213.3.1.1. Where both toilet and urinal compartments are provided, they shall comply with Section 11B-213.3.1.2 </w:t>
      </w:r>
    </w:p>
    <w:p w14:paraId="12790A3F" w14:textId="067F0C00" w:rsidR="0028026A" w:rsidRPr="00612701" w:rsidRDefault="009A3B43" w:rsidP="009F6A05">
      <w:pPr>
        <w:ind w:left="720"/>
        <w:rPr>
          <w:rFonts w:cs="Arial"/>
          <w:b/>
          <w:bCs/>
          <w:i/>
          <w:iCs/>
          <w:color w:val="943634" w:themeColor="accent2" w:themeShade="BF"/>
          <w:szCs w:val="24"/>
          <w:u w:val="single"/>
        </w:rPr>
      </w:pPr>
      <w:r>
        <w:rPr>
          <w:rFonts w:cs="Arial"/>
          <w:b/>
          <w:bCs/>
          <w:i/>
          <w:iCs/>
          <w:szCs w:val="24"/>
          <w:u w:val="single"/>
        </w:rPr>
        <w:t>11B-213.3.1.1</w:t>
      </w:r>
      <w:r>
        <w:rPr>
          <w:rFonts w:cs="Arial"/>
          <w:b/>
          <w:bCs/>
          <w:i/>
          <w:iCs/>
          <w:szCs w:val="24"/>
        </w:rPr>
        <w:t xml:space="preserve"> Toilet compartments.</w:t>
      </w:r>
      <w:r>
        <w:rPr>
          <w:rFonts w:cs="Arial"/>
          <w:i/>
          <w:iCs/>
          <w:szCs w:val="24"/>
        </w:rPr>
        <w:t xml:space="preserve"> Where toilet compartments are provided, at least five percent of the toilet compartments, or five percent of the combination of toilet compartments and urinals, but no fewer than one toilet compartment shall comply with Section 11B-604.8.1. In addition to the compartments required to comply with Section 11B-604.8.1, where six or more toilet compartments are provided, or where the combination of urinals and water closets totals six or more fixtures, toilet compartments complying with Section 11B-604.8.2 shall be provided in the same quantity as the toilet compartments required to comply with Section 11B-604.8.1.</w:t>
      </w:r>
    </w:p>
    <w:p w14:paraId="42334B83" w14:textId="342B4F0E" w:rsidR="009A3B43" w:rsidRDefault="009A3B43" w:rsidP="009A3B43">
      <w:pPr>
        <w:ind w:left="720"/>
        <w:rPr>
          <w:rFonts w:cs="Arial"/>
          <w:i/>
          <w:iCs/>
          <w:szCs w:val="24"/>
          <w:u w:val="single"/>
        </w:rPr>
      </w:pPr>
      <w:bookmarkStart w:id="1" w:name="_Hlk139883873"/>
      <w:bookmarkEnd w:id="0"/>
      <w:r w:rsidRPr="00376B69">
        <w:rPr>
          <w:rFonts w:cs="Arial"/>
          <w:b/>
          <w:bCs/>
          <w:i/>
          <w:iCs/>
          <w:szCs w:val="24"/>
          <w:u w:val="single"/>
        </w:rPr>
        <w:t xml:space="preserve">11B-213.3.1.2 </w:t>
      </w:r>
      <w:r w:rsidRPr="00376B69">
        <w:rPr>
          <w:rFonts w:cs="Arial"/>
          <w:b/>
          <w:bCs/>
          <w:i/>
          <w:iCs/>
          <w:strike/>
          <w:color w:val="943634" w:themeColor="accent2" w:themeShade="BF"/>
          <w:szCs w:val="24"/>
        </w:rPr>
        <w:t>Toilet compartments</w:t>
      </w:r>
      <w:r w:rsidR="0001609F" w:rsidRPr="00376B69">
        <w:rPr>
          <w:rFonts w:cs="Arial"/>
          <w:b/>
          <w:bCs/>
          <w:i/>
          <w:iCs/>
          <w:strike/>
          <w:color w:val="943634" w:themeColor="accent2" w:themeShade="BF"/>
          <w:szCs w:val="24"/>
        </w:rPr>
        <w:t xml:space="preserve"> </w:t>
      </w:r>
      <w:r w:rsidRPr="00376B69">
        <w:rPr>
          <w:rFonts w:cs="Arial"/>
          <w:b/>
          <w:bCs/>
          <w:i/>
          <w:iCs/>
          <w:strike/>
          <w:color w:val="943634" w:themeColor="accent2" w:themeShade="BF"/>
          <w:szCs w:val="24"/>
        </w:rPr>
        <w:t>with urinal compartments.</w:t>
      </w:r>
      <w:bookmarkStart w:id="2" w:name="_Hlk48630068"/>
      <w:r w:rsidR="009F6A05" w:rsidRPr="009F6A05">
        <w:rPr>
          <w:rFonts w:cs="Arial"/>
          <w:color w:val="943634" w:themeColor="accent2" w:themeShade="BF"/>
        </w:rPr>
        <w:t xml:space="preserve"> </w:t>
      </w:r>
      <w:r w:rsidR="009F6A05" w:rsidRPr="008E1E68">
        <w:rPr>
          <w:rFonts w:cs="Arial"/>
          <w:color w:val="943634" w:themeColor="accent2" w:themeShade="BF"/>
        </w:rPr>
        <w:t>[</w:t>
      </w:r>
      <w:r w:rsidR="009F6A05">
        <w:rPr>
          <w:rFonts w:cs="Arial"/>
          <w:color w:val="943634" w:themeColor="accent2" w:themeShade="BF"/>
        </w:rPr>
        <w:t>The section title</w:t>
      </w:r>
      <w:r w:rsidR="009F6A05" w:rsidRPr="008E1E68">
        <w:rPr>
          <w:rFonts w:cs="Arial"/>
          <w:color w:val="943634" w:themeColor="accent2" w:themeShade="BF"/>
        </w:rPr>
        <w:t xml:space="preserve"> </w:t>
      </w:r>
      <w:r w:rsidR="009F6A05">
        <w:rPr>
          <w:rFonts w:cs="Arial"/>
          <w:color w:val="943634" w:themeColor="accent2" w:themeShade="BF"/>
        </w:rPr>
        <w:t xml:space="preserve">revised </w:t>
      </w:r>
      <w:r w:rsidR="009F6A05" w:rsidRPr="008E1E68">
        <w:rPr>
          <w:rFonts w:cs="Arial"/>
          <w:color w:val="943634" w:themeColor="accent2" w:themeShade="BF"/>
        </w:rPr>
        <w:t xml:space="preserve">during </w:t>
      </w:r>
      <w:r w:rsidR="009F6A05">
        <w:rPr>
          <w:rFonts w:cs="Arial"/>
          <w:color w:val="943634" w:themeColor="accent2" w:themeShade="BF"/>
        </w:rPr>
        <w:t>June 29</w:t>
      </w:r>
      <w:r w:rsidR="009F6A05" w:rsidRPr="008E1E68">
        <w:rPr>
          <w:rFonts w:cs="Arial"/>
          <w:color w:val="943634" w:themeColor="accent2" w:themeShade="BF"/>
        </w:rPr>
        <w:t>, 202</w:t>
      </w:r>
      <w:r w:rsidR="009F6A05">
        <w:rPr>
          <w:rFonts w:cs="Arial"/>
          <w:color w:val="943634" w:themeColor="accent2" w:themeShade="BF"/>
        </w:rPr>
        <w:t>3,</w:t>
      </w:r>
      <w:r w:rsidR="009F6A05" w:rsidRPr="008E1E68">
        <w:rPr>
          <w:rFonts w:cs="Arial"/>
          <w:color w:val="943634" w:themeColor="accent2" w:themeShade="BF"/>
        </w:rPr>
        <w:t xml:space="preserve"> meeting </w:t>
      </w:r>
      <w:r w:rsidR="009F6A05" w:rsidRPr="00B92FA1">
        <w:rPr>
          <w:rFonts w:cs="Arial"/>
          <w:color w:val="943634" w:themeColor="accent2" w:themeShade="BF"/>
        </w:rPr>
        <w:t>by the Comm</w:t>
      </w:r>
      <w:r w:rsidR="009F6A05">
        <w:rPr>
          <w:rFonts w:cs="Arial"/>
          <w:color w:val="943634" w:themeColor="accent2" w:themeShade="BF"/>
        </w:rPr>
        <w:t>ission</w:t>
      </w:r>
      <w:r w:rsidR="009F6A05" w:rsidRPr="00B92FA1">
        <w:rPr>
          <w:rFonts w:cs="Arial"/>
          <w:color w:val="943634" w:themeColor="accent2" w:themeShade="BF"/>
        </w:rPr>
        <w:t xml:space="preserve"> and agreed to by the </w:t>
      </w:r>
      <w:r w:rsidR="009F6A05">
        <w:rPr>
          <w:rFonts w:cs="Arial"/>
          <w:color w:val="943634" w:themeColor="accent2" w:themeShade="BF"/>
        </w:rPr>
        <w:t>A</w:t>
      </w:r>
      <w:r w:rsidR="009F6A05" w:rsidRPr="00B92FA1">
        <w:rPr>
          <w:rFonts w:cs="Arial"/>
          <w:color w:val="943634" w:themeColor="accent2" w:themeShade="BF"/>
        </w:rPr>
        <w:t>genc</w:t>
      </w:r>
      <w:r w:rsidR="009F6A05">
        <w:rPr>
          <w:rFonts w:cs="Arial"/>
          <w:color w:val="943634" w:themeColor="accent2" w:themeShade="BF"/>
        </w:rPr>
        <w:t>y. See Amended Justification attached.]</w:t>
      </w:r>
      <w:bookmarkEnd w:id="2"/>
      <w:r w:rsidR="009F6A05" w:rsidRPr="007E5162">
        <w:rPr>
          <w:rFonts w:cs="Arial"/>
          <w:b/>
          <w:bCs/>
          <w:i/>
          <w:iCs/>
          <w:color w:val="943634" w:themeColor="accent2" w:themeShade="BF"/>
          <w:szCs w:val="24"/>
        </w:rPr>
        <w:t xml:space="preserve"> </w:t>
      </w:r>
      <w:r w:rsidR="009F6A05" w:rsidRPr="00612701">
        <w:rPr>
          <w:rFonts w:cs="Arial"/>
          <w:b/>
          <w:bCs/>
          <w:i/>
          <w:iCs/>
          <w:color w:val="943634" w:themeColor="accent2" w:themeShade="BF"/>
          <w:szCs w:val="24"/>
          <w:u w:val="single"/>
        </w:rPr>
        <w:t>Toilet rooms with toilet compartments and urinal compartments.</w:t>
      </w:r>
      <w:r>
        <w:rPr>
          <w:rFonts w:cs="Arial"/>
          <w:i/>
          <w:iCs/>
          <w:szCs w:val="24"/>
        </w:rPr>
        <w:t xml:space="preserve"> </w:t>
      </w:r>
      <w:r>
        <w:rPr>
          <w:rFonts w:cs="Arial"/>
          <w:i/>
          <w:iCs/>
          <w:szCs w:val="24"/>
          <w:u w:val="single"/>
        </w:rPr>
        <w:t xml:space="preserve">Where both toilet compartments and urinal compartments are provided, at least five percent of toilet compartments, but no fewer than one, shall comply with Section 11B-604.8.1 and at least ten percent of urinal compartments, but no fewer than one, shall comply with Section 11B-605.5. In addition to the toilet compartments required to comply with Section 11B-604.8.1 and urinal compartments required to comply with Section 11B-605.5, where the combination of urinals and water closets totals six or more </w:t>
      </w:r>
      <w:r>
        <w:rPr>
          <w:rFonts w:cs="Arial"/>
          <w:i/>
          <w:iCs/>
          <w:szCs w:val="24"/>
          <w:u w:val="single"/>
        </w:rPr>
        <w:lastRenderedPageBreak/>
        <w:t>fixtures, toilet compartments complying with Section 11B-604.8.2 shall be provided in the same quantity as the toilet compartments required to comply with Section 11B-604.8.1. At all compartments not required to comply with Section 11B-604.8 or Section 11B-605.5, compartment doors shall be in-swinging and self-closing. All individual compartments shall be identified with a sign complying with Section 11B-216.8.3.</w:t>
      </w:r>
    </w:p>
    <w:bookmarkEnd w:id="1"/>
    <w:p w14:paraId="44E4AB98" w14:textId="77777777" w:rsidR="009A3B43" w:rsidRDefault="009A3B43" w:rsidP="009A3B43">
      <w:pPr>
        <w:ind w:left="360"/>
        <w:rPr>
          <w:rFonts w:cs="Arial"/>
          <w:szCs w:val="24"/>
        </w:rPr>
      </w:pPr>
      <w:r>
        <w:rPr>
          <w:rFonts w:cs="Arial"/>
          <w:b/>
          <w:bCs/>
          <w:i/>
          <w:iCs/>
          <w:szCs w:val="24"/>
        </w:rPr>
        <w:t>11B-</w:t>
      </w:r>
      <w:r>
        <w:rPr>
          <w:rFonts w:cs="Arial"/>
          <w:b/>
          <w:bCs/>
          <w:szCs w:val="24"/>
        </w:rPr>
        <w:t>213.3.2 Water closets.</w:t>
      </w:r>
      <w:r>
        <w:rPr>
          <w:rFonts w:cs="Arial"/>
          <w:szCs w:val="24"/>
        </w:rPr>
        <w:t xml:space="preserve"> Where water closets are provided…</w:t>
      </w:r>
    </w:p>
    <w:p w14:paraId="1397B93E" w14:textId="77777777" w:rsidR="009A3B43" w:rsidRDefault="009A3B43" w:rsidP="009A3B43">
      <w:pPr>
        <w:ind w:left="360"/>
        <w:rPr>
          <w:rFonts w:cs="Arial"/>
          <w:strike/>
          <w:szCs w:val="24"/>
        </w:rPr>
      </w:pPr>
      <w:r>
        <w:rPr>
          <w:rFonts w:cs="Arial"/>
          <w:b/>
          <w:bCs/>
          <w:i/>
          <w:iCs/>
          <w:szCs w:val="24"/>
        </w:rPr>
        <w:t>11B-</w:t>
      </w:r>
      <w:r>
        <w:rPr>
          <w:rFonts w:cs="Arial"/>
          <w:b/>
          <w:bCs/>
          <w:szCs w:val="24"/>
        </w:rPr>
        <w:t>213.3.3 Urinals.</w:t>
      </w:r>
      <w:r>
        <w:rPr>
          <w:rFonts w:cs="Arial"/>
          <w:szCs w:val="24"/>
        </w:rPr>
        <w:t xml:space="preserve"> Where one or more urinals are provided, at least 10 percent but no fewer than one shall comply with </w:t>
      </w:r>
      <w:r>
        <w:rPr>
          <w:rFonts w:cs="Arial"/>
          <w:i/>
          <w:iCs/>
          <w:szCs w:val="24"/>
        </w:rPr>
        <w:t>Section 11B-</w:t>
      </w:r>
      <w:r>
        <w:rPr>
          <w:rFonts w:cs="Arial"/>
          <w:szCs w:val="24"/>
        </w:rPr>
        <w:t xml:space="preserve">605. </w:t>
      </w:r>
    </w:p>
    <w:p w14:paraId="3EAA3CE4" w14:textId="77777777" w:rsidR="009A3B43" w:rsidRDefault="009A3B43" w:rsidP="009A3B43">
      <w:pPr>
        <w:ind w:left="360"/>
        <w:rPr>
          <w:rFonts w:cs="Arial"/>
          <w:i/>
          <w:iCs/>
          <w:szCs w:val="24"/>
        </w:rPr>
      </w:pPr>
      <w:r>
        <w:rPr>
          <w:rFonts w:cs="Arial"/>
          <w:b/>
          <w:bCs/>
          <w:i/>
          <w:iCs/>
          <w:szCs w:val="24"/>
        </w:rPr>
        <w:t>11B-</w:t>
      </w:r>
      <w:r>
        <w:rPr>
          <w:rFonts w:cs="Arial"/>
          <w:b/>
          <w:bCs/>
          <w:szCs w:val="24"/>
        </w:rPr>
        <w:t xml:space="preserve">213.3.4 Lavatories. </w:t>
      </w:r>
      <w:r>
        <w:rPr>
          <w:rFonts w:cs="Arial"/>
          <w:szCs w:val="24"/>
        </w:rPr>
        <w:t xml:space="preserve">Where lavatories are provided, at least </w:t>
      </w:r>
      <w:r>
        <w:rPr>
          <w:rFonts w:cs="Arial"/>
          <w:i/>
          <w:iCs/>
          <w:szCs w:val="24"/>
        </w:rPr>
        <w:t>10 percent but no fewer than</w:t>
      </w:r>
      <w:r>
        <w:rPr>
          <w:rFonts w:cs="Arial"/>
          <w:szCs w:val="24"/>
        </w:rPr>
        <w:t xml:space="preserve"> one shall comply with Section </w:t>
      </w:r>
      <w:r>
        <w:rPr>
          <w:rFonts w:cs="Arial"/>
          <w:i/>
          <w:iCs/>
          <w:szCs w:val="24"/>
        </w:rPr>
        <w:t>11B-</w:t>
      </w:r>
      <w:r>
        <w:rPr>
          <w:rFonts w:cs="Arial"/>
          <w:szCs w:val="24"/>
        </w:rPr>
        <w:t>606 and shall not be located in a toilet</w:t>
      </w:r>
      <w:r>
        <w:rPr>
          <w:rFonts w:cs="Arial"/>
          <w:i/>
          <w:iCs/>
          <w:szCs w:val="24"/>
        </w:rPr>
        <w:t xml:space="preserve"> </w:t>
      </w:r>
      <w:r>
        <w:rPr>
          <w:rFonts w:cs="Arial"/>
          <w:i/>
          <w:iCs/>
          <w:szCs w:val="24"/>
          <w:u w:val="single"/>
        </w:rPr>
        <w:t>or urinal</w:t>
      </w:r>
      <w:r>
        <w:rPr>
          <w:rFonts w:cs="Arial"/>
          <w:i/>
          <w:iCs/>
          <w:szCs w:val="24"/>
        </w:rPr>
        <w:t xml:space="preserve"> </w:t>
      </w:r>
      <w:r>
        <w:rPr>
          <w:rFonts w:cs="Arial"/>
          <w:szCs w:val="24"/>
        </w:rPr>
        <w:t>compartment.</w:t>
      </w:r>
    </w:p>
    <w:p w14:paraId="23EEC79A" w14:textId="77777777" w:rsidR="009A3B43" w:rsidRDefault="009A3B43" w:rsidP="009A3B43">
      <w:pPr>
        <w:rPr>
          <w:rFonts w:cs="Arial"/>
        </w:rPr>
      </w:pPr>
      <w:r>
        <w:rPr>
          <w:rFonts w:cs="Arial"/>
          <w:b/>
        </w:rPr>
        <w:t>Notation:</w:t>
      </w:r>
      <w:r>
        <w:rPr>
          <w:rFonts w:cs="Arial"/>
        </w:rPr>
        <w:t xml:space="preserve"> </w:t>
      </w:r>
    </w:p>
    <w:p w14:paraId="1A6C3172" w14:textId="77777777" w:rsidR="009A3B43" w:rsidRDefault="009A3B43" w:rsidP="009A3B43">
      <w:pPr>
        <w:rPr>
          <w:rFonts w:cs="Arial"/>
        </w:rPr>
      </w:pPr>
      <w:r>
        <w:rPr>
          <w:rFonts w:cs="Arial"/>
        </w:rPr>
        <w:t xml:space="preserve">Authority: </w:t>
      </w:r>
      <w:r>
        <w:rPr>
          <w:rFonts w:cs="Arial"/>
          <w:noProof/>
        </w:rPr>
        <w:t>Government Code 4450</w:t>
      </w:r>
    </w:p>
    <w:p w14:paraId="43B1955E" w14:textId="77777777" w:rsidR="009A3B43" w:rsidRDefault="009A3B43" w:rsidP="009A3B43">
      <w:pPr>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0EBBFE69" w14:textId="77777777" w:rsidR="009A3B43" w:rsidRDefault="009A3B43" w:rsidP="009A3B43">
      <w:pPr>
        <w:rPr>
          <w:rFonts w:cs="Arial"/>
        </w:rPr>
      </w:pPr>
    </w:p>
    <w:p w14:paraId="5D1BABA7" w14:textId="77777777" w:rsidR="009A3B43" w:rsidRDefault="009A3B43" w:rsidP="009A3B43">
      <w:pPr>
        <w:pStyle w:val="Heading3"/>
        <w:spacing w:before="0"/>
        <w:rPr>
          <w:noProof/>
        </w:rPr>
      </w:pPr>
      <w:r>
        <w:t xml:space="preserve">ITEM </w:t>
      </w:r>
      <w:r>
        <w:rPr>
          <w:noProof/>
        </w:rPr>
        <w:t>10</w:t>
      </w:r>
      <w:r>
        <w:br/>
        <w:t xml:space="preserve">Chapter </w:t>
      </w:r>
      <w:r>
        <w:rPr>
          <w:noProof/>
        </w:rPr>
        <w:t xml:space="preserve">11B ACCESSIBILITY TO PUBLIC BUILDINGS, PUBLIC ACCOMMODATIONS, COMMERCIAL BUILDINGS AND PUBLIC HOUSING, </w:t>
      </w:r>
      <w:r>
        <w:t xml:space="preserve">Section </w:t>
      </w:r>
      <w:r>
        <w:rPr>
          <w:noProof/>
        </w:rPr>
        <w:t>11B-216.5 Parking.</w:t>
      </w:r>
    </w:p>
    <w:p w14:paraId="099517A3" w14:textId="77777777" w:rsidR="009A3B43" w:rsidRDefault="009A3B43" w:rsidP="009A3B43">
      <w:pPr>
        <w:rPr>
          <w:rFonts w:cs="Arial"/>
          <w:i/>
          <w:iCs/>
          <w:szCs w:val="24"/>
          <w:u w:val="single"/>
        </w:rPr>
      </w:pPr>
      <w:r>
        <w:rPr>
          <w:rFonts w:cs="Arial"/>
          <w:b/>
          <w:bCs/>
          <w:i/>
          <w:iCs/>
          <w:szCs w:val="24"/>
        </w:rPr>
        <w:t>11B-</w:t>
      </w:r>
      <w:r>
        <w:rPr>
          <w:rFonts w:cs="Arial"/>
          <w:b/>
          <w:bCs/>
          <w:szCs w:val="24"/>
        </w:rPr>
        <w:t xml:space="preserve">216.5 Parking </w:t>
      </w:r>
      <w:r>
        <w:rPr>
          <w:rFonts w:cs="Arial"/>
          <w:b/>
          <w:bCs/>
          <w:i/>
          <w:iCs/>
          <w:szCs w:val="24"/>
          <w:u w:val="single"/>
        </w:rPr>
        <w:t>and electric vehicle charging facilities</w:t>
      </w:r>
      <w:r>
        <w:rPr>
          <w:rFonts w:cs="Arial"/>
          <w:b/>
          <w:bCs/>
          <w:szCs w:val="24"/>
        </w:rPr>
        <w:t xml:space="preserve">. </w:t>
      </w:r>
      <w:r>
        <w:rPr>
          <w:rFonts w:cs="Arial"/>
          <w:i/>
          <w:iCs/>
          <w:szCs w:val="24"/>
        </w:rPr>
        <w:t xml:space="preserve">Signs identifying parking spaces and signs within parking facilities shall comply with Section 11B-216.5. </w:t>
      </w:r>
      <w:r>
        <w:rPr>
          <w:rFonts w:cs="Arial"/>
          <w:i/>
          <w:iCs/>
          <w:szCs w:val="24"/>
          <w:u w:val="single"/>
        </w:rPr>
        <w:t>Signs identifying electric vehicle charging spaces and signs within electric vehicle charging facilities shall comply with Section 11B-216.5.</w:t>
      </w:r>
    </w:p>
    <w:p w14:paraId="37B88642" w14:textId="77777777" w:rsidR="009A3B43" w:rsidRDefault="009A3B43" w:rsidP="009A3B43">
      <w:pPr>
        <w:ind w:left="360"/>
        <w:rPr>
          <w:rFonts w:cs="Arial"/>
          <w:i/>
          <w:iCs/>
          <w:szCs w:val="24"/>
          <w:u w:val="single"/>
        </w:rPr>
      </w:pPr>
      <w:r>
        <w:rPr>
          <w:rFonts w:cs="Arial"/>
          <w:b/>
          <w:bCs/>
          <w:i/>
          <w:iCs/>
          <w:szCs w:val="24"/>
        </w:rPr>
        <w:t>11B-216.5.1 Parking spaces.</w:t>
      </w:r>
      <w:r>
        <w:rPr>
          <w:rFonts w:cs="Arial"/>
          <w:szCs w:val="24"/>
        </w:rPr>
        <w:t xml:space="preserve"> Parking spaces complying with </w:t>
      </w:r>
      <w:r>
        <w:rPr>
          <w:rFonts w:cs="Arial"/>
          <w:i/>
          <w:iCs/>
          <w:szCs w:val="24"/>
        </w:rPr>
        <w:t>Section 11B-</w:t>
      </w:r>
      <w:r>
        <w:rPr>
          <w:rFonts w:cs="Arial"/>
          <w:szCs w:val="24"/>
        </w:rPr>
        <w:t xml:space="preserve">502 shall be identified by signs complying with </w:t>
      </w:r>
      <w:r>
        <w:rPr>
          <w:rFonts w:cs="Arial"/>
          <w:i/>
          <w:iCs/>
          <w:szCs w:val="24"/>
        </w:rPr>
        <w:t>Sections 11B-</w:t>
      </w:r>
      <w:r>
        <w:rPr>
          <w:rFonts w:cs="Arial"/>
          <w:szCs w:val="24"/>
        </w:rPr>
        <w:t xml:space="preserve">502.6 </w:t>
      </w:r>
      <w:r>
        <w:rPr>
          <w:rFonts w:cs="Arial"/>
          <w:i/>
          <w:iCs/>
          <w:szCs w:val="24"/>
        </w:rPr>
        <w:t>and 11B-502.8</w:t>
      </w:r>
      <w:r>
        <w:rPr>
          <w:rFonts w:cs="Arial"/>
          <w:szCs w:val="24"/>
        </w:rPr>
        <w:t>.</w:t>
      </w:r>
    </w:p>
    <w:p w14:paraId="3D0354BD" w14:textId="77777777" w:rsidR="009A3B43" w:rsidRDefault="009A3B43" w:rsidP="009A3B43">
      <w:pPr>
        <w:ind w:firstLine="720"/>
        <w:rPr>
          <w:rFonts w:cs="Arial"/>
          <w:szCs w:val="24"/>
        </w:rPr>
      </w:pPr>
      <w:r>
        <w:rPr>
          <w:rFonts w:cs="Arial"/>
          <w:b/>
          <w:bCs/>
          <w:szCs w:val="24"/>
        </w:rPr>
        <w:t>Exceptions:</w:t>
      </w:r>
    </w:p>
    <w:p w14:paraId="43D6AA6E" w14:textId="77777777" w:rsidR="009A3B43" w:rsidRDefault="009A3B43" w:rsidP="009A3B43">
      <w:pPr>
        <w:pStyle w:val="ListParagraph"/>
        <w:widowControl/>
        <w:numPr>
          <w:ilvl w:val="0"/>
          <w:numId w:val="25"/>
        </w:numPr>
        <w:snapToGrid w:val="0"/>
        <w:rPr>
          <w:rFonts w:cs="Arial"/>
          <w:szCs w:val="24"/>
        </w:rPr>
      </w:pPr>
      <w:r>
        <w:rPr>
          <w:rFonts w:cs="Arial"/>
          <w:b/>
          <w:bCs/>
          <w:i/>
          <w:iCs/>
          <w:szCs w:val="24"/>
        </w:rPr>
        <w:t>Reserved.</w:t>
      </w:r>
    </w:p>
    <w:p w14:paraId="1D551AA6" w14:textId="77777777" w:rsidR="009A3B43" w:rsidRDefault="009A3B43" w:rsidP="009A3B43">
      <w:pPr>
        <w:pStyle w:val="ListParagraph"/>
        <w:widowControl/>
        <w:numPr>
          <w:ilvl w:val="0"/>
          <w:numId w:val="25"/>
        </w:numPr>
        <w:snapToGrid w:val="0"/>
        <w:rPr>
          <w:rFonts w:cs="Arial"/>
          <w:szCs w:val="24"/>
        </w:rPr>
      </w:pPr>
      <w:r>
        <w:rPr>
          <w:rFonts w:cs="Arial"/>
          <w:szCs w:val="24"/>
        </w:rPr>
        <w:t>In residential facilities, where parking spaces are assigned to specific residential dwelling units, identification of accessible parking spaces shall not be required.</w:t>
      </w:r>
    </w:p>
    <w:p w14:paraId="64EC203A" w14:textId="77777777" w:rsidR="009A3B43" w:rsidRDefault="009A3B43" w:rsidP="009A3B43">
      <w:pPr>
        <w:ind w:left="360"/>
        <w:rPr>
          <w:rFonts w:cs="Arial"/>
          <w:i/>
          <w:iCs/>
          <w:szCs w:val="24"/>
          <w:u w:val="single"/>
        </w:rPr>
      </w:pPr>
      <w:r>
        <w:rPr>
          <w:rFonts w:cs="Arial"/>
          <w:b/>
          <w:bCs/>
          <w:i/>
          <w:iCs/>
          <w:szCs w:val="24"/>
          <w:u w:val="single"/>
        </w:rPr>
        <w:t>11B-216.5.2 Electric vehicle charging spaces.</w:t>
      </w:r>
      <w:r>
        <w:rPr>
          <w:rFonts w:cs="Arial"/>
          <w:i/>
          <w:iCs/>
          <w:szCs w:val="24"/>
        </w:rPr>
        <w:t xml:space="preserve"> </w:t>
      </w:r>
      <w:r>
        <w:rPr>
          <w:rFonts w:cs="Arial"/>
          <w:i/>
          <w:iCs/>
          <w:szCs w:val="24"/>
          <w:u w:val="single"/>
        </w:rPr>
        <w:t>Signs identifying Electric Vehicle Charging Spaces shall comply with Section 11B-812.8.</w:t>
      </w:r>
    </w:p>
    <w:p w14:paraId="519D4DAD" w14:textId="77777777" w:rsidR="009A3B43" w:rsidRDefault="009A3B43" w:rsidP="009A3B43">
      <w:pPr>
        <w:ind w:left="360"/>
        <w:rPr>
          <w:rFonts w:cs="Arial"/>
          <w:i/>
          <w:iCs/>
          <w:szCs w:val="24"/>
        </w:rPr>
      </w:pPr>
      <w:r>
        <w:rPr>
          <w:rFonts w:cs="Arial"/>
          <w:b/>
          <w:bCs/>
          <w:i/>
          <w:iCs/>
          <w:strike/>
          <w:szCs w:val="24"/>
        </w:rPr>
        <w:t>11B-216.5.2</w:t>
      </w:r>
      <w:r>
        <w:rPr>
          <w:rFonts w:cs="Arial"/>
          <w:b/>
          <w:bCs/>
          <w:i/>
          <w:iCs/>
          <w:szCs w:val="24"/>
        </w:rPr>
        <w:t xml:space="preserve"> </w:t>
      </w:r>
      <w:r>
        <w:rPr>
          <w:rFonts w:cs="Arial"/>
          <w:b/>
          <w:bCs/>
          <w:i/>
          <w:iCs/>
          <w:szCs w:val="24"/>
          <w:u w:val="single"/>
        </w:rPr>
        <w:t>11B-216.5.3</w:t>
      </w:r>
      <w:r>
        <w:rPr>
          <w:rFonts w:cs="Arial"/>
          <w:b/>
          <w:bCs/>
          <w:i/>
          <w:iCs/>
          <w:szCs w:val="24"/>
        </w:rPr>
        <w:t xml:space="preserve"> Parking </w:t>
      </w:r>
      <w:r>
        <w:rPr>
          <w:rFonts w:cs="Arial"/>
          <w:b/>
          <w:bCs/>
          <w:i/>
          <w:iCs/>
          <w:szCs w:val="24"/>
          <w:u w:val="single"/>
        </w:rPr>
        <w:t>and electric vehicle charging</w:t>
      </w:r>
      <w:r>
        <w:rPr>
          <w:rFonts w:cs="Arial"/>
          <w:b/>
          <w:bCs/>
          <w:i/>
          <w:iCs/>
          <w:szCs w:val="24"/>
        </w:rPr>
        <w:t xml:space="preserve"> facilities</w:t>
      </w:r>
      <w:r>
        <w:rPr>
          <w:rFonts w:cs="Arial"/>
          <w:b/>
          <w:bCs/>
          <w:szCs w:val="24"/>
        </w:rPr>
        <w:t>.</w:t>
      </w:r>
      <w:r>
        <w:rPr>
          <w:rFonts w:cs="Arial"/>
          <w:szCs w:val="24"/>
        </w:rPr>
        <w:t xml:space="preserve"> </w:t>
      </w:r>
      <w:r>
        <w:rPr>
          <w:rFonts w:cs="Arial"/>
          <w:i/>
          <w:iCs/>
          <w:szCs w:val="24"/>
        </w:rPr>
        <w:t xml:space="preserve">Signs within parking </w:t>
      </w:r>
      <w:r>
        <w:rPr>
          <w:rFonts w:cs="Arial"/>
          <w:i/>
          <w:iCs/>
          <w:szCs w:val="24"/>
          <w:u w:val="single"/>
        </w:rPr>
        <w:t>and charging</w:t>
      </w:r>
      <w:r>
        <w:rPr>
          <w:rFonts w:cs="Arial"/>
          <w:i/>
          <w:iCs/>
          <w:szCs w:val="24"/>
        </w:rPr>
        <w:t xml:space="preserve"> facilities shall comply with Section </w:t>
      </w:r>
      <w:r>
        <w:rPr>
          <w:rFonts w:cs="Arial"/>
          <w:i/>
          <w:iCs/>
          <w:strike/>
          <w:szCs w:val="24"/>
        </w:rPr>
        <w:t>11B-216.5.2</w:t>
      </w:r>
      <w:r>
        <w:rPr>
          <w:rFonts w:cs="Arial"/>
          <w:i/>
          <w:iCs/>
          <w:szCs w:val="24"/>
        </w:rPr>
        <w:t xml:space="preserve"> </w:t>
      </w:r>
      <w:r>
        <w:rPr>
          <w:rFonts w:cs="Arial"/>
          <w:i/>
          <w:iCs/>
          <w:szCs w:val="24"/>
          <w:u w:val="single"/>
        </w:rPr>
        <w:t>11B-216.5.3</w:t>
      </w:r>
      <w:r>
        <w:rPr>
          <w:rFonts w:cs="Arial"/>
          <w:i/>
          <w:iCs/>
          <w:szCs w:val="24"/>
        </w:rPr>
        <w:t>.</w:t>
      </w:r>
    </w:p>
    <w:p w14:paraId="1AB9C250" w14:textId="77777777" w:rsidR="009A3B43" w:rsidRDefault="009A3B43" w:rsidP="009A3B43">
      <w:pPr>
        <w:ind w:left="720"/>
        <w:rPr>
          <w:rFonts w:cs="Arial"/>
          <w:i/>
          <w:iCs/>
          <w:szCs w:val="24"/>
        </w:rPr>
      </w:pPr>
      <w:r>
        <w:rPr>
          <w:rFonts w:cs="Arial"/>
          <w:b/>
          <w:bCs/>
          <w:i/>
          <w:iCs/>
          <w:strike/>
          <w:szCs w:val="24"/>
        </w:rPr>
        <w:t>11B-216.5.2.1</w:t>
      </w:r>
      <w:r>
        <w:rPr>
          <w:rFonts w:cs="Arial"/>
          <w:b/>
          <w:bCs/>
          <w:i/>
          <w:iCs/>
          <w:szCs w:val="24"/>
        </w:rPr>
        <w:t xml:space="preserve"> </w:t>
      </w:r>
      <w:r>
        <w:rPr>
          <w:rFonts w:cs="Arial"/>
          <w:b/>
          <w:bCs/>
          <w:i/>
          <w:iCs/>
          <w:szCs w:val="24"/>
          <w:u w:val="single"/>
        </w:rPr>
        <w:t>11B-216.5.3.1</w:t>
      </w:r>
      <w:r>
        <w:rPr>
          <w:rFonts w:cs="Arial"/>
          <w:b/>
          <w:bCs/>
          <w:i/>
          <w:iCs/>
          <w:szCs w:val="24"/>
        </w:rPr>
        <w:t xml:space="preserve"> Signs intended for use by pedestrians.</w:t>
      </w:r>
      <w:r>
        <w:rPr>
          <w:rFonts w:cs="Arial"/>
          <w:szCs w:val="24"/>
        </w:rPr>
        <w:t xml:space="preserve">  </w:t>
      </w:r>
      <w:r>
        <w:rPr>
          <w:rFonts w:cs="Arial"/>
          <w:i/>
          <w:iCs/>
          <w:szCs w:val="24"/>
        </w:rPr>
        <w:t xml:space="preserve">Signs intended for use by pedestrians within parking </w:t>
      </w:r>
      <w:r>
        <w:rPr>
          <w:rFonts w:cs="Arial"/>
          <w:i/>
          <w:iCs/>
          <w:szCs w:val="24"/>
          <w:u w:val="single"/>
        </w:rPr>
        <w:t>and charging</w:t>
      </w:r>
      <w:r>
        <w:rPr>
          <w:rFonts w:cs="Arial"/>
          <w:i/>
          <w:iCs/>
          <w:szCs w:val="24"/>
        </w:rPr>
        <w:t xml:space="preserve"> facilities, including directional or informational signs indicating parking sections or levels, shall comply with the requirements of Section 11B-216.</w:t>
      </w:r>
    </w:p>
    <w:p w14:paraId="63603015" w14:textId="77777777" w:rsidR="009A3B43" w:rsidRDefault="009A3B43" w:rsidP="009A3B43">
      <w:pPr>
        <w:ind w:left="720"/>
        <w:rPr>
          <w:rFonts w:cs="Arial"/>
          <w:szCs w:val="24"/>
        </w:rPr>
      </w:pPr>
      <w:r>
        <w:rPr>
          <w:rFonts w:cs="Arial"/>
          <w:b/>
          <w:bCs/>
          <w:i/>
          <w:iCs/>
          <w:strike/>
          <w:szCs w:val="24"/>
        </w:rPr>
        <w:t>11B-216.5.2.2</w:t>
      </w:r>
      <w:r>
        <w:rPr>
          <w:rFonts w:cs="Arial"/>
          <w:b/>
          <w:bCs/>
          <w:i/>
          <w:iCs/>
          <w:szCs w:val="24"/>
        </w:rPr>
        <w:t xml:space="preserve"> </w:t>
      </w:r>
      <w:r>
        <w:rPr>
          <w:rFonts w:cs="Arial"/>
          <w:b/>
          <w:bCs/>
          <w:i/>
          <w:iCs/>
          <w:szCs w:val="24"/>
          <w:u w:val="single"/>
        </w:rPr>
        <w:t>11B-216.5.3.2</w:t>
      </w:r>
      <w:r>
        <w:rPr>
          <w:rFonts w:cs="Arial"/>
          <w:b/>
          <w:bCs/>
          <w:i/>
          <w:iCs/>
          <w:szCs w:val="24"/>
        </w:rPr>
        <w:t xml:space="preserve"> Additional signs.</w:t>
      </w:r>
      <w:r>
        <w:rPr>
          <w:rFonts w:cs="Arial"/>
          <w:i/>
          <w:iCs/>
          <w:szCs w:val="24"/>
        </w:rPr>
        <w:t xml:space="preserve"> Signs within parking facilities </w:t>
      </w:r>
      <w:r>
        <w:rPr>
          <w:rFonts w:cs="Arial"/>
          <w:i/>
          <w:iCs/>
          <w:szCs w:val="24"/>
        </w:rPr>
        <w:lastRenderedPageBreak/>
        <w:t>containing parking spaces complying with Section 11B-502 shall comply with Section 11B-502.8.</w:t>
      </w:r>
    </w:p>
    <w:p w14:paraId="7C21783B" w14:textId="77777777" w:rsidR="009A3B43" w:rsidRDefault="009A3B43" w:rsidP="009A3B43">
      <w:pPr>
        <w:rPr>
          <w:rFonts w:cs="Arial"/>
        </w:rPr>
      </w:pPr>
      <w:r>
        <w:rPr>
          <w:rFonts w:cs="Arial"/>
          <w:b/>
        </w:rPr>
        <w:t>Notation:</w:t>
      </w:r>
      <w:r>
        <w:rPr>
          <w:rFonts w:cs="Arial"/>
        </w:rPr>
        <w:t xml:space="preserve"> </w:t>
      </w:r>
    </w:p>
    <w:p w14:paraId="2B0E7123" w14:textId="77777777" w:rsidR="009A3B43" w:rsidRDefault="009A3B43" w:rsidP="009A3B43">
      <w:pPr>
        <w:rPr>
          <w:rFonts w:cs="Arial"/>
        </w:rPr>
      </w:pPr>
      <w:r>
        <w:rPr>
          <w:rFonts w:cs="Arial"/>
        </w:rPr>
        <w:t xml:space="preserve">Authority: </w:t>
      </w:r>
      <w:r>
        <w:rPr>
          <w:rFonts w:cs="Arial"/>
          <w:noProof/>
        </w:rPr>
        <w:t>Government Code 4450</w:t>
      </w:r>
    </w:p>
    <w:p w14:paraId="64170F60" w14:textId="77777777" w:rsidR="009A3B43" w:rsidRDefault="009A3B43" w:rsidP="009A3B43">
      <w:pPr>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63B5B089" w14:textId="77777777" w:rsidR="009A3B43" w:rsidRDefault="009A3B43" w:rsidP="009A3B43">
      <w:pPr>
        <w:rPr>
          <w:rFonts w:cs="Arial"/>
        </w:rPr>
      </w:pPr>
    </w:p>
    <w:p w14:paraId="4C426FBB" w14:textId="77777777" w:rsidR="009A3B43" w:rsidRDefault="009A3B43" w:rsidP="009A3B43">
      <w:pPr>
        <w:pStyle w:val="Heading3"/>
        <w:spacing w:before="0"/>
        <w:rPr>
          <w:noProof/>
        </w:rPr>
      </w:pPr>
      <w:r>
        <w:t xml:space="preserve">ITEM </w:t>
      </w:r>
      <w:r>
        <w:rPr>
          <w:noProof/>
        </w:rPr>
        <w:t>11</w:t>
      </w:r>
      <w:r>
        <w:br/>
        <w:t xml:space="preserve">Chapter </w:t>
      </w:r>
      <w:r>
        <w:rPr>
          <w:noProof/>
        </w:rPr>
        <w:t xml:space="preserve">11B ACCESSIBILITY TO PUBLIC BUILDINGS, PUBLIC ACCOMMODATIONS, COMMERCIAL BUILDINGS AND PUBLIC HOUSING, </w:t>
      </w:r>
      <w:r>
        <w:t xml:space="preserve">Section </w:t>
      </w:r>
      <w:r>
        <w:rPr>
          <w:noProof/>
        </w:rPr>
        <w:t xml:space="preserve">11B-233 </w:t>
      </w:r>
      <w:r>
        <w:rPr>
          <w:i/>
          <w:iCs/>
          <w:noProof/>
        </w:rPr>
        <w:t>Public housing</w:t>
      </w:r>
      <w:r>
        <w:rPr>
          <w:noProof/>
        </w:rPr>
        <w:t xml:space="preserve"> facilities</w:t>
      </w:r>
    </w:p>
    <w:p w14:paraId="2BC52B5B" w14:textId="77777777" w:rsidR="009A3B43" w:rsidRDefault="009A3B43" w:rsidP="009A3B43">
      <w:pPr>
        <w:rPr>
          <w:rFonts w:cs="Arial"/>
          <w:b/>
          <w:bCs/>
          <w:i/>
          <w:iCs/>
          <w:szCs w:val="24"/>
        </w:rPr>
      </w:pPr>
      <w:r>
        <w:rPr>
          <w:rFonts w:cs="Arial"/>
          <w:b/>
          <w:bCs/>
          <w:i/>
          <w:iCs/>
          <w:szCs w:val="24"/>
        </w:rPr>
        <w:t>11B-233 Public housing facilities</w:t>
      </w:r>
    </w:p>
    <w:p w14:paraId="461D1468" w14:textId="77777777" w:rsidR="009A3B43" w:rsidRDefault="009A3B43" w:rsidP="009A3B43">
      <w:pPr>
        <w:rPr>
          <w:rFonts w:cs="Arial"/>
          <w:i/>
          <w:iCs/>
          <w:szCs w:val="24"/>
        </w:rPr>
      </w:pPr>
      <w:r>
        <w:rPr>
          <w:rFonts w:cs="Arial"/>
          <w:b/>
          <w:bCs/>
          <w:i/>
          <w:iCs/>
          <w:szCs w:val="24"/>
        </w:rPr>
        <w:t>11B-233.1 General.</w:t>
      </w:r>
      <w:r>
        <w:rPr>
          <w:rFonts w:cs="Arial"/>
          <w:i/>
          <w:iCs/>
          <w:szCs w:val="24"/>
        </w:rPr>
        <w:t xml:space="preserve"> Public housing facilities…</w:t>
      </w:r>
    </w:p>
    <w:p w14:paraId="64A4A528" w14:textId="77777777" w:rsidR="009A3B43" w:rsidRDefault="009A3B43" w:rsidP="009A3B43">
      <w:pPr>
        <w:rPr>
          <w:rFonts w:cs="Arial"/>
          <w:b/>
          <w:bCs/>
          <w:i/>
          <w:iCs/>
          <w:szCs w:val="24"/>
        </w:rPr>
      </w:pPr>
      <w:r>
        <w:rPr>
          <w:rFonts w:cs="Arial"/>
          <w:b/>
          <w:bCs/>
          <w:i/>
          <w:iCs/>
          <w:szCs w:val="24"/>
        </w:rPr>
        <w:t>11B-233.2 Reserved.</w:t>
      </w:r>
    </w:p>
    <w:p w14:paraId="1B60E565" w14:textId="77777777" w:rsidR="009A3B43" w:rsidRDefault="009A3B43" w:rsidP="009A3B43">
      <w:pPr>
        <w:rPr>
          <w:rFonts w:cs="Arial"/>
          <w:i/>
          <w:iCs/>
          <w:szCs w:val="24"/>
        </w:rPr>
      </w:pPr>
      <w:r>
        <w:rPr>
          <w:rFonts w:cs="Arial"/>
          <w:b/>
          <w:bCs/>
          <w:i/>
          <w:iCs/>
          <w:szCs w:val="24"/>
        </w:rPr>
        <w:t>11B-233.3 Public housing facilities.</w:t>
      </w:r>
      <w:r>
        <w:rPr>
          <w:rFonts w:cs="Arial"/>
          <w:i/>
          <w:iCs/>
          <w:szCs w:val="24"/>
        </w:rPr>
        <w:t xml:space="preserve"> Public housing…</w:t>
      </w:r>
    </w:p>
    <w:p w14:paraId="6F4D22D0" w14:textId="77777777" w:rsidR="009A3B43" w:rsidRDefault="009A3B43" w:rsidP="009A3B43">
      <w:pPr>
        <w:ind w:left="360"/>
        <w:rPr>
          <w:rFonts w:cs="Arial"/>
          <w:b/>
          <w:bCs/>
          <w:i/>
          <w:iCs/>
          <w:szCs w:val="24"/>
        </w:rPr>
      </w:pPr>
      <w:r>
        <w:rPr>
          <w:rFonts w:cs="Arial"/>
          <w:b/>
          <w:bCs/>
          <w:i/>
          <w:iCs/>
          <w:szCs w:val="24"/>
        </w:rPr>
        <w:t>11B-233.3.1 Minimum number: new construction.</w:t>
      </w:r>
      <w:r>
        <w:rPr>
          <w:rFonts w:cs="Arial"/>
          <w:i/>
          <w:iCs/>
          <w:szCs w:val="24"/>
        </w:rPr>
        <w:t xml:space="preserve"> Newly constructed…</w:t>
      </w:r>
    </w:p>
    <w:p w14:paraId="7D3D7E91" w14:textId="77777777" w:rsidR="009A3B43" w:rsidRDefault="009A3B43" w:rsidP="009A3B43">
      <w:pPr>
        <w:ind w:left="720"/>
        <w:rPr>
          <w:rFonts w:cs="Arial"/>
          <w:i/>
          <w:iCs/>
          <w:szCs w:val="24"/>
        </w:rPr>
      </w:pPr>
      <w:r>
        <w:rPr>
          <w:rFonts w:cs="Arial"/>
          <w:b/>
          <w:bCs/>
          <w:i/>
          <w:iCs/>
          <w:szCs w:val="24"/>
        </w:rPr>
        <w:t>11B-233.3.1.1 Residential dwelling units with mobility features.</w:t>
      </w:r>
      <w:r>
        <w:rPr>
          <w:rFonts w:cs="Arial"/>
          <w:i/>
          <w:iCs/>
          <w:szCs w:val="24"/>
        </w:rPr>
        <w:t xml:space="preserve"> In facilities with…</w:t>
      </w:r>
    </w:p>
    <w:p w14:paraId="3B2D8E5E" w14:textId="77777777" w:rsidR="009A3B43" w:rsidRDefault="009A3B43" w:rsidP="009A3B43">
      <w:pPr>
        <w:ind w:left="720"/>
        <w:rPr>
          <w:rFonts w:cs="Arial"/>
          <w:i/>
          <w:iCs/>
          <w:szCs w:val="24"/>
        </w:rPr>
      </w:pPr>
      <w:r>
        <w:rPr>
          <w:rFonts w:cs="Arial"/>
          <w:b/>
          <w:bCs/>
          <w:i/>
          <w:iCs/>
          <w:szCs w:val="24"/>
        </w:rPr>
        <w:t>11B-233.3.1.2 Residential dwelling units with adaptable features.</w:t>
      </w:r>
      <w:r>
        <w:rPr>
          <w:rFonts w:cs="Arial"/>
          <w:i/>
          <w:iCs/>
          <w:szCs w:val="24"/>
        </w:rPr>
        <w:t xml:space="preserve"> In </w:t>
      </w:r>
      <w:r>
        <w:rPr>
          <w:rFonts w:cs="Arial"/>
          <w:i/>
          <w:iCs/>
          <w:strike/>
          <w:szCs w:val="24"/>
        </w:rPr>
        <w:t>facilities with</w:t>
      </w:r>
      <w:r>
        <w:rPr>
          <w:rFonts w:cs="Arial"/>
          <w:i/>
          <w:iCs/>
          <w:szCs w:val="24"/>
        </w:rPr>
        <w:t xml:space="preserve"> </w:t>
      </w:r>
      <w:r>
        <w:rPr>
          <w:rFonts w:cs="Arial"/>
          <w:i/>
          <w:iCs/>
          <w:szCs w:val="24"/>
          <w:u w:val="single"/>
        </w:rPr>
        <w:t>buildings with three or more</w:t>
      </w:r>
      <w:r>
        <w:rPr>
          <w:rFonts w:cs="Arial"/>
          <w:i/>
          <w:iCs/>
          <w:szCs w:val="24"/>
        </w:rPr>
        <w:t xml:space="preserve"> residential dwelling units, adaptable residential dwelling units complying with Sections 11B-809.6 through 11B-809.12 shall be provided as required by Sections 11B-233.3.1.2.1 through 11B-233.3.1.2.6. Adaptable residential dwelling units shall be on an accessible route as required by Section 11B-206.</w:t>
      </w:r>
    </w:p>
    <w:p w14:paraId="5DBB7234" w14:textId="77777777" w:rsidR="009A3B43" w:rsidRDefault="009A3B43" w:rsidP="009A3B43">
      <w:pPr>
        <w:ind w:left="1080"/>
        <w:rPr>
          <w:rFonts w:cs="Arial"/>
          <w:i/>
          <w:iCs/>
          <w:szCs w:val="24"/>
        </w:rPr>
      </w:pPr>
      <w:r>
        <w:rPr>
          <w:rFonts w:cs="Arial"/>
          <w:b/>
          <w:bCs/>
          <w:i/>
          <w:iCs/>
          <w:szCs w:val="24"/>
        </w:rPr>
        <w:t>Exception:</w:t>
      </w:r>
      <w:r>
        <w:rPr>
          <w:rFonts w:cs="Arial"/>
          <w:i/>
          <w:iCs/>
          <w:szCs w:val="24"/>
        </w:rPr>
        <w:t xml:space="preserve"> The number of required adaptable residential dwelling units shall be reduced by the number of units required by Section 11B-233.3.1.1.</w:t>
      </w:r>
    </w:p>
    <w:p w14:paraId="7B192EB9" w14:textId="4ED98FAB" w:rsidR="009A3B43" w:rsidRDefault="009A3B43" w:rsidP="009A3B43">
      <w:pPr>
        <w:pStyle w:val="ListParagraph"/>
        <w:tabs>
          <w:tab w:val="left" w:pos="1440"/>
        </w:tabs>
        <w:autoSpaceDE w:val="0"/>
        <w:autoSpaceDN w:val="0"/>
        <w:adjustRightInd w:val="0"/>
        <w:ind w:left="1440"/>
        <w:rPr>
          <w:rFonts w:cs="Arial"/>
          <w:i/>
          <w:iCs/>
          <w:szCs w:val="24"/>
          <w:u w:val="single"/>
        </w:rPr>
      </w:pPr>
      <w:r w:rsidRPr="00642841">
        <w:rPr>
          <w:rFonts w:cs="Arial"/>
          <w:b/>
          <w:bCs/>
          <w:i/>
          <w:iCs/>
          <w:szCs w:val="24"/>
        </w:rPr>
        <w:t>11B-233.3.1.2.1 Elevator buildings.</w:t>
      </w:r>
      <w:r w:rsidRPr="00642841">
        <w:rPr>
          <w:rFonts w:cs="Arial"/>
          <w:i/>
          <w:iCs/>
          <w:szCs w:val="24"/>
        </w:rPr>
        <w:t xml:space="preserve"> </w:t>
      </w:r>
      <w:r w:rsidRPr="00B77423">
        <w:rPr>
          <w:rFonts w:cs="Arial"/>
          <w:i/>
          <w:iCs/>
          <w:color w:val="000000" w:themeColor="text1"/>
          <w:szCs w:val="24"/>
          <w:u w:val="single"/>
        </w:rPr>
        <w:t xml:space="preserve">A residential building with one or more elevators shall have an elevator serve all floors with a residential dwelling </w:t>
      </w:r>
      <w:r w:rsidRPr="008B2A98">
        <w:rPr>
          <w:rFonts w:cs="Arial"/>
          <w:i/>
          <w:iCs/>
          <w:color w:val="000000" w:themeColor="text1"/>
          <w:szCs w:val="24"/>
          <w:u w:val="single"/>
        </w:rPr>
        <w:t xml:space="preserve">unit primary </w:t>
      </w:r>
      <w:r w:rsidRPr="008B2A98">
        <w:rPr>
          <w:rFonts w:cs="Arial"/>
          <w:i/>
          <w:iCs/>
          <w:szCs w:val="24"/>
          <w:u w:val="single"/>
        </w:rPr>
        <w:t>entrance</w:t>
      </w:r>
      <w:r w:rsidRPr="0067239D">
        <w:rPr>
          <w:rFonts w:cs="Arial"/>
          <w:i/>
          <w:iCs/>
          <w:szCs w:val="24"/>
          <w:u w:val="single"/>
        </w:rPr>
        <w:t xml:space="preserve"> and all floors with common </w:t>
      </w:r>
      <w:r w:rsidRPr="008B2A98">
        <w:rPr>
          <w:rFonts w:cs="Arial"/>
          <w:i/>
          <w:iCs/>
          <w:szCs w:val="24"/>
          <w:u w:val="single"/>
        </w:rPr>
        <w:t>use</w:t>
      </w:r>
      <w:r w:rsidR="008B2A98" w:rsidRPr="008B2A98">
        <w:rPr>
          <w:rFonts w:cs="Arial"/>
          <w:i/>
          <w:iCs/>
          <w:szCs w:val="24"/>
          <w:u w:val="single"/>
        </w:rPr>
        <w:t xml:space="preserve"> </w:t>
      </w:r>
      <w:r w:rsidRPr="008B2A98">
        <w:rPr>
          <w:rFonts w:cs="Arial"/>
          <w:i/>
          <w:iCs/>
          <w:szCs w:val="24"/>
          <w:u w:val="single"/>
        </w:rPr>
        <w:t>areas.</w:t>
      </w:r>
      <w:r w:rsidRPr="0067239D">
        <w:rPr>
          <w:rFonts w:cs="Arial"/>
          <w:i/>
          <w:iCs/>
          <w:szCs w:val="24"/>
          <w:u w:val="single"/>
        </w:rPr>
        <w:t xml:space="preserve"> Elevators shall comply with Section 11B-407.</w:t>
      </w:r>
      <w:r w:rsidRPr="00466CCB">
        <w:rPr>
          <w:rFonts w:cs="Arial"/>
          <w:i/>
          <w:iCs/>
          <w:szCs w:val="24"/>
        </w:rPr>
        <w:t xml:space="preserve"> Residential dwelling units on floors served by an elevator shall be adaptable</w:t>
      </w:r>
      <w:r>
        <w:rPr>
          <w:rFonts w:cs="Arial"/>
          <w:i/>
          <w:iCs/>
          <w:szCs w:val="24"/>
        </w:rPr>
        <w:t>.</w:t>
      </w:r>
    </w:p>
    <w:p w14:paraId="10225663" w14:textId="77777777" w:rsidR="009A3B43" w:rsidRDefault="009A3B43" w:rsidP="009A3B43">
      <w:pPr>
        <w:autoSpaceDE w:val="0"/>
        <w:autoSpaceDN w:val="0"/>
        <w:adjustRightInd w:val="0"/>
        <w:ind w:left="1890"/>
        <w:rPr>
          <w:rFonts w:cs="Arial"/>
          <w:b/>
          <w:bCs/>
          <w:i/>
          <w:iCs/>
          <w:color w:val="000000" w:themeColor="text1"/>
          <w:szCs w:val="24"/>
          <w:u w:val="single"/>
        </w:rPr>
      </w:pPr>
      <w:r>
        <w:rPr>
          <w:rFonts w:cs="Arial"/>
          <w:b/>
          <w:bCs/>
          <w:i/>
          <w:iCs/>
          <w:color w:val="000000" w:themeColor="text1"/>
          <w:szCs w:val="24"/>
          <w:u w:val="single"/>
        </w:rPr>
        <w:t xml:space="preserve">Exceptions: </w:t>
      </w:r>
    </w:p>
    <w:p w14:paraId="1058CC17" w14:textId="77777777" w:rsidR="009A3B43" w:rsidRDefault="009A3B43" w:rsidP="009A3B43">
      <w:pPr>
        <w:pStyle w:val="ListParagraph"/>
        <w:widowControl/>
        <w:numPr>
          <w:ilvl w:val="0"/>
          <w:numId w:val="26"/>
        </w:numPr>
        <w:autoSpaceDE w:val="0"/>
        <w:autoSpaceDN w:val="0"/>
        <w:adjustRightInd w:val="0"/>
        <w:snapToGrid w:val="0"/>
        <w:spacing w:after="0"/>
        <w:rPr>
          <w:rFonts w:cs="Arial"/>
          <w:i/>
          <w:iCs/>
          <w:color w:val="000000" w:themeColor="text1"/>
          <w:szCs w:val="24"/>
          <w:u w:val="single"/>
        </w:rPr>
      </w:pPr>
      <w:r>
        <w:rPr>
          <w:rFonts w:cs="Arial"/>
          <w:i/>
          <w:iCs/>
          <w:color w:val="000000" w:themeColor="text1"/>
          <w:szCs w:val="24"/>
          <w:u w:val="single"/>
        </w:rPr>
        <w:t xml:space="preserve">A building with only an elevator that serves a parking garage or building entry level not containing residential dwelling units to the first ground floor above grade containing residential dwelling units. </w:t>
      </w:r>
    </w:p>
    <w:p w14:paraId="399A43B5" w14:textId="77777777" w:rsidR="009A3B43" w:rsidRDefault="009A3B43" w:rsidP="009A3B43">
      <w:pPr>
        <w:pStyle w:val="ListParagraph"/>
        <w:widowControl/>
        <w:numPr>
          <w:ilvl w:val="0"/>
          <w:numId w:val="26"/>
        </w:numPr>
        <w:autoSpaceDE w:val="0"/>
        <w:autoSpaceDN w:val="0"/>
        <w:adjustRightInd w:val="0"/>
        <w:snapToGrid w:val="0"/>
        <w:spacing w:after="240"/>
        <w:rPr>
          <w:rFonts w:cs="Arial"/>
          <w:i/>
          <w:iCs/>
          <w:color w:val="000000" w:themeColor="text1"/>
          <w:szCs w:val="24"/>
          <w:u w:val="single"/>
        </w:rPr>
      </w:pPr>
      <w:r>
        <w:rPr>
          <w:rFonts w:cs="Arial"/>
          <w:i/>
          <w:iCs/>
          <w:szCs w:val="24"/>
          <w:u w:val="single"/>
        </w:rPr>
        <w:t xml:space="preserve">A building with a </w:t>
      </w:r>
      <w:r>
        <w:rPr>
          <w:rFonts w:cs="Arial"/>
          <w:i/>
          <w:iCs/>
          <w:color w:val="000000" w:themeColor="text1"/>
          <w:szCs w:val="24"/>
          <w:u w:val="single"/>
        </w:rPr>
        <w:t>multi-story residential dwelling unit with an elevator within the unit.</w:t>
      </w:r>
    </w:p>
    <w:p w14:paraId="6E2436D1" w14:textId="77777777" w:rsidR="009A3B43" w:rsidRDefault="009A3B43" w:rsidP="009A3B43">
      <w:pPr>
        <w:ind w:left="1440"/>
        <w:rPr>
          <w:rFonts w:cs="Arial"/>
          <w:i/>
          <w:iCs/>
          <w:color w:val="000000" w:themeColor="text1"/>
          <w:szCs w:val="24"/>
          <w:u w:val="single"/>
        </w:rPr>
      </w:pPr>
      <w:r>
        <w:rPr>
          <w:rFonts w:cs="Arial"/>
          <w:b/>
          <w:bCs/>
          <w:i/>
          <w:iCs/>
          <w:szCs w:val="24"/>
        </w:rPr>
        <w:t xml:space="preserve">11B-233.3.1.2.2 </w:t>
      </w:r>
      <w:proofErr w:type="gramStart"/>
      <w:r>
        <w:rPr>
          <w:rFonts w:cs="Arial"/>
          <w:b/>
          <w:bCs/>
          <w:i/>
          <w:iCs/>
          <w:strike/>
          <w:szCs w:val="24"/>
        </w:rPr>
        <w:t>Non-elevator</w:t>
      </w:r>
      <w:proofErr w:type="gramEnd"/>
      <w:r>
        <w:rPr>
          <w:rFonts w:cs="Arial"/>
          <w:b/>
          <w:bCs/>
          <w:i/>
          <w:iCs/>
          <w:strike/>
          <w:szCs w:val="24"/>
        </w:rPr>
        <w:t xml:space="preserve"> buildings</w:t>
      </w:r>
      <w:r>
        <w:rPr>
          <w:rFonts w:cs="Arial"/>
          <w:b/>
          <w:bCs/>
          <w:i/>
          <w:iCs/>
          <w:szCs w:val="24"/>
        </w:rPr>
        <w:t xml:space="preserve">. </w:t>
      </w:r>
      <w:r>
        <w:rPr>
          <w:rFonts w:cs="Arial"/>
          <w:b/>
          <w:bCs/>
          <w:i/>
          <w:iCs/>
          <w:szCs w:val="24"/>
          <w:u w:val="single"/>
        </w:rPr>
        <w:t>Ground floor residential dwelling units</w:t>
      </w:r>
      <w:r>
        <w:rPr>
          <w:rFonts w:cs="Arial"/>
          <w:b/>
          <w:bCs/>
          <w:i/>
          <w:iCs/>
          <w:szCs w:val="24"/>
        </w:rPr>
        <w:t>.</w:t>
      </w:r>
      <w:r>
        <w:rPr>
          <w:rFonts w:cs="Arial"/>
          <w:i/>
          <w:iCs/>
          <w:szCs w:val="24"/>
        </w:rPr>
        <w:t xml:space="preserve"> Ground floor residential dwelling units </w:t>
      </w:r>
      <w:r>
        <w:rPr>
          <w:rFonts w:cs="Arial"/>
          <w:i/>
          <w:iCs/>
          <w:strike/>
          <w:szCs w:val="24"/>
        </w:rPr>
        <w:t>in non-elevator buildings</w:t>
      </w:r>
      <w:r>
        <w:rPr>
          <w:rFonts w:cs="Arial"/>
          <w:i/>
          <w:iCs/>
          <w:szCs w:val="24"/>
        </w:rPr>
        <w:t xml:space="preserve"> shall be adaptable. </w:t>
      </w:r>
      <w:r>
        <w:rPr>
          <w:rFonts w:cs="Arial"/>
          <w:i/>
          <w:iCs/>
          <w:color w:val="000000" w:themeColor="text1"/>
          <w:szCs w:val="24"/>
          <w:u w:val="single"/>
        </w:rPr>
        <w:t>A building may have one or more ground floors.</w:t>
      </w:r>
    </w:p>
    <w:p w14:paraId="7E57D560" w14:textId="77777777" w:rsidR="009A3B43" w:rsidRDefault="009A3B43" w:rsidP="009A3B43">
      <w:pPr>
        <w:ind w:left="1440"/>
        <w:rPr>
          <w:rFonts w:cs="Arial"/>
          <w:i/>
          <w:iCs/>
          <w:szCs w:val="24"/>
        </w:rPr>
      </w:pPr>
      <w:r>
        <w:rPr>
          <w:rFonts w:cs="Arial"/>
          <w:b/>
          <w:bCs/>
          <w:i/>
          <w:iCs/>
          <w:szCs w:val="24"/>
        </w:rPr>
        <w:lastRenderedPageBreak/>
        <w:t xml:space="preserve">11B-233.3.1.2.3 Ground floors above grade. </w:t>
      </w:r>
      <w:r>
        <w:rPr>
          <w:rFonts w:cs="Arial"/>
          <w:i/>
          <w:iCs/>
          <w:szCs w:val="24"/>
        </w:rPr>
        <w:t>Where the first floor in a building containing residential dwelling units is a floor above grade, all units on that floor shall be adaptable.</w:t>
      </w:r>
    </w:p>
    <w:p w14:paraId="0AA1C1FC" w14:textId="77777777" w:rsidR="009A3B43" w:rsidRDefault="009A3B43" w:rsidP="009A3B43">
      <w:pPr>
        <w:ind w:left="1440"/>
        <w:rPr>
          <w:rFonts w:cs="Arial"/>
          <w:i/>
          <w:iCs/>
          <w:szCs w:val="24"/>
        </w:rPr>
      </w:pPr>
      <w:r>
        <w:rPr>
          <w:rFonts w:cs="Arial"/>
          <w:b/>
          <w:bCs/>
          <w:i/>
          <w:iCs/>
          <w:szCs w:val="24"/>
        </w:rPr>
        <w:t>11B-233.3.1.2.4 Multistory residential dwelling units in buildings with one or more elevators.</w:t>
      </w:r>
      <w:r>
        <w:rPr>
          <w:rFonts w:cs="Arial"/>
          <w:i/>
          <w:iCs/>
          <w:szCs w:val="24"/>
        </w:rPr>
        <w:t xml:space="preserve"> In elevator buildings, facilities with multistory residential dwelling units shall comply with the following:</w:t>
      </w:r>
    </w:p>
    <w:p w14:paraId="7A9B88A1" w14:textId="77777777" w:rsidR="009A3B43" w:rsidRDefault="009A3B43" w:rsidP="009A3B43">
      <w:pPr>
        <w:pStyle w:val="ListParagraph"/>
        <w:widowControl/>
        <w:numPr>
          <w:ilvl w:val="0"/>
          <w:numId w:val="27"/>
        </w:numPr>
        <w:snapToGrid w:val="0"/>
        <w:rPr>
          <w:rFonts w:cs="Arial"/>
          <w:i/>
          <w:iCs/>
          <w:szCs w:val="24"/>
        </w:rPr>
      </w:pPr>
      <w:r>
        <w:rPr>
          <w:rFonts w:cs="Arial"/>
          <w:i/>
          <w:iCs/>
          <w:szCs w:val="24"/>
        </w:rPr>
        <w:t>The primary entry of the multistory residential dwelling unit shall be on an accessible route on the floor served by the elevator.</w:t>
      </w:r>
    </w:p>
    <w:p w14:paraId="3BD58F82" w14:textId="77777777" w:rsidR="009A3B43" w:rsidRDefault="009A3B43" w:rsidP="009A3B43">
      <w:pPr>
        <w:pStyle w:val="ListParagraph"/>
        <w:widowControl/>
        <w:numPr>
          <w:ilvl w:val="0"/>
          <w:numId w:val="27"/>
        </w:numPr>
        <w:snapToGrid w:val="0"/>
        <w:rPr>
          <w:rFonts w:cs="Arial"/>
          <w:i/>
          <w:iCs/>
          <w:szCs w:val="24"/>
        </w:rPr>
      </w:pPr>
      <w:r>
        <w:rPr>
          <w:rFonts w:cs="Arial"/>
          <w:i/>
          <w:iCs/>
          <w:szCs w:val="24"/>
        </w:rPr>
        <w:t>At least one powder room or bathroom and kitchen shall be located on the primary entry level.</w:t>
      </w:r>
    </w:p>
    <w:p w14:paraId="0AEF545B" w14:textId="77777777" w:rsidR="009A3B43" w:rsidRDefault="009A3B43" w:rsidP="009A3B43">
      <w:pPr>
        <w:pStyle w:val="ListParagraph"/>
        <w:widowControl/>
        <w:numPr>
          <w:ilvl w:val="0"/>
          <w:numId w:val="27"/>
        </w:numPr>
        <w:snapToGrid w:val="0"/>
        <w:rPr>
          <w:rFonts w:cs="Arial"/>
          <w:i/>
          <w:iCs/>
          <w:szCs w:val="24"/>
        </w:rPr>
      </w:pPr>
      <w:r>
        <w:rPr>
          <w:rFonts w:cs="Arial"/>
          <w:i/>
          <w:iCs/>
          <w:szCs w:val="24"/>
        </w:rPr>
        <w:t>Rooms or spaces located on the primary entry level shall be served by an accessible route and comply with Sections 11B-809.6 through 11B-809.12.</w:t>
      </w:r>
    </w:p>
    <w:p w14:paraId="1A83F0A4" w14:textId="77777777" w:rsidR="009A3B43" w:rsidRDefault="009A3B43" w:rsidP="009A3B43">
      <w:pPr>
        <w:ind w:left="1440"/>
        <w:rPr>
          <w:rFonts w:cs="Arial"/>
          <w:i/>
          <w:iCs/>
          <w:szCs w:val="24"/>
        </w:rPr>
      </w:pPr>
      <w:r>
        <w:rPr>
          <w:rFonts w:cs="Arial"/>
          <w:b/>
          <w:bCs/>
          <w:i/>
          <w:iCs/>
          <w:szCs w:val="24"/>
        </w:rPr>
        <w:t xml:space="preserve">11B-233.3.1.2.5 Multistory residential dwelling units in buildings with no elevator. </w:t>
      </w:r>
      <w:r>
        <w:rPr>
          <w:rFonts w:cs="Arial"/>
          <w:i/>
          <w:iCs/>
          <w:szCs w:val="24"/>
        </w:rPr>
        <w:t>In non-elevator buildings, a minimum of 10 percent but not less than one of the ground floor multistory residential dwelling units shall be calculated using the total number of multistory residential dwelling units in buildings on a site and shall comply with the following:</w:t>
      </w:r>
    </w:p>
    <w:p w14:paraId="52B3854A" w14:textId="77777777" w:rsidR="009A3B43" w:rsidRDefault="009A3B43" w:rsidP="009A3B43">
      <w:pPr>
        <w:pStyle w:val="ListParagraph"/>
        <w:widowControl/>
        <w:numPr>
          <w:ilvl w:val="0"/>
          <w:numId w:val="28"/>
        </w:numPr>
        <w:snapToGrid w:val="0"/>
        <w:ind w:left="2160"/>
        <w:rPr>
          <w:rFonts w:cs="Arial"/>
          <w:i/>
          <w:iCs/>
          <w:szCs w:val="24"/>
        </w:rPr>
      </w:pPr>
      <w:r>
        <w:rPr>
          <w:rFonts w:cs="Arial"/>
          <w:i/>
          <w:iCs/>
          <w:szCs w:val="24"/>
        </w:rPr>
        <w:t>The primary entry of the multistory residential dwelling unit shall be on an accessible route.</w:t>
      </w:r>
    </w:p>
    <w:p w14:paraId="4C0D4D2F" w14:textId="77777777" w:rsidR="009A3B43" w:rsidRDefault="009A3B43" w:rsidP="009A3B43">
      <w:pPr>
        <w:pStyle w:val="ListParagraph"/>
        <w:widowControl/>
        <w:numPr>
          <w:ilvl w:val="0"/>
          <w:numId w:val="28"/>
        </w:numPr>
        <w:snapToGrid w:val="0"/>
        <w:ind w:left="2160"/>
        <w:rPr>
          <w:rFonts w:cs="Arial"/>
          <w:i/>
          <w:iCs/>
          <w:szCs w:val="24"/>
        </w:rPr>
      </w:pPr>
      <w:r>
        <w:rPr>
          <w:rFonts w:cs="Arial"/>
          <w:i/>
          <w:iCs/>
          <w:szCs w:val="24"/>
        </w:rPr>
        <w:t>At least one powder room or bathroom and kitchen shall be located on the primary entry level.</w:t>
      </w:r>
    </w:p>
    <w:p w14:paraId="3556F418" w14:textId="77777777" w:rsidR="009A3B43" w:rsidRDefault="009A3B43" w:rsidP="009A3B43">
      <w:pPr>
        <w:pStyle w:val="ListParagraph"/>
        <w:widowControl/>
        <w:numPr>
          <w:ilvl w:val="0"/>
          <w:numId w:val="28"/>
        </w:numPr>
        <w:snapToGrid w:val="0"/>
        <w:ind w:left="2160"/>
        <w:rPr>
          <w:rFonts w:cs="Arial"/>
          <w:i/>
          <w:iCs/>
          <w:szCs w:val="24"/>
        </w:rPr>
      </w:pPr>
      <w:r>
        <w:rPr>
          <w:rFonts w:cs="Arial"/>
          <w:i/>
          <w:iCs/>
          <w:szCs w:val="24"/>
        </w:rPr>
        <w:t>Rooms or spaces located on the primary entry level shall be served by an accessible route and comply with Sections 11B-809.6 through 11B-809.12.</w:t>
      </w:r>
    </w:p>
    <w:p w14:paraId="63DF0566" w14:textId="77777777" w:rsidR="009A3B43" w:rsidRDefault="009A3B43" w:rsidP="009A3B43">
      <w:pPr>
        <w:ind w:left="1080" w:firstLine="360"/>
        <w:rPr>
          <w:rFonts w:cs="Arial"/>
          <w:i/>
          <w:iCs/>
          <w:szCs w:val="24"/>
        </w:rPr>
      </w:pPr>
      <w:r>
        <w:rPr>
          <w:rFonts w:cs="Arial"/>
          <w:b/>
          <w:bCs/>
          <w:i/>
          <w:iCs/>
          <w:szCs w:val="24"/>
        </w:rPr>
        <w:t xml:space="preserve">11B-233.3.1.2.6 Public housing facility site impracticality. </w:t>
      </w:r>
      <w:r>
        <w:rPr>
          <w:rFonts w:cs="Arial"/>
          <w:i/>
          <w:iCs/>
          <w:szCs w:val="24"/>
        </w:rPr>
        <w:t>...</w:t>
      </w:r>
    </w:p>
    <w:p w14:paraId="7DDEFB3C" w14:textId="77777777" w:rsidR="009A3B43" w:rsidRDefault="009A3B43" w:rsidP="009A3B43">
      <w:pPr>
        <w:ind w:left="720"/>
        <w:rPr>
          <w:rFonts w:cs="Arial"/>
          <w:i/>
          <w:iCs/>
          <w:szCs w:val="24"/>
          <w:u w:val="single"/>
        </w:rPr>
      </w:pPr>
      <w:r>
        <w:rPr>
          <w:rFonts w:cs="Arial"/>
          <w:b/>
          <w:bCs/>
          <w:szCs w:val="24"/>
        </w:rPr>
        <w:t>11B-233.3.1.3 Residential dwelling units with communication features.</w:t>
      </w:r>
      <w:r>
        <w:rPr>
          <w:rFonts w:cs="Arial"/>
          <w:szCs w:val="24"/>
        </w:rPr>
        <w:t xml:space="preserve"> In</w:t>
      </w:r>
      <w:r>
        <w:rPr>
          <w:rFonts w:cs="Arial"/>
          <w:i/>
          <w:iCs/>
          <w:szCs w:val="24"/>
        </w:rPr>
        <w:t xml:space="preserve"> public housing </w:t>
      </w:r>
      <w:r>
        <w:rPr>
          <w:rFonts w:cs="Arial"/>
          <w:szCs w:val="24"/>
        </w:rPr>
        <w:t>facilities with residential dwelling units, at least 2 percent, but no fewer than one unit, of the total number of residential dwelling units shall provide communication features complying with</w:t>
      </w:r>
      <w:r>
        <w:rPr>
          <w:rFonts w:cs="Arial"/>
          <w:i/>
          <w:iCs/>
          <w:szCs w:val="24"/>
        </w:rPr>
        <w:t xml:space="preserve"> Section 11B-809.5.</w:t>
      </w:r>
    </w:p>
    <w:p w14:paraId="6E591D30" w14:textId="77777777" w:rsidR="009A3B43" w:rsidRDefault="009A3B43" w:rsidP="009A3B43">
      <w:pPr>
        <w:rPr>
          <w:rFonts w:cs="Arial"/>
        </w:rPr>
      </w:pPr>
      <w:r>
        <w:rPr>
          <w:rFonts w:cs="Arial"/>
          <w:b/>
        </w:rPr>
        <w:t>Notation:</w:t>
      </w:r>
      <w:r>
        <w:rPr>
          <w:rFonts w:cs="Arial"/>
        </w:rPr>
        <w:t xml:space="preserve"> </w:t>
      </w:r>
    </w:p>
    <w:p w14:paraId="6BC1A5F5" w14:textId="77777777" w:rsidR="009A3B43" w:rsidRDefault="009A3B43" w:rsidP="009A3B43">
      <w:pPr>
        <w:rPr>
          <w:rFonts w:cs="Arial"/>
        </w:rPr>
      </w:pPr>
      <w:r>
        <w:rPr>
          <w:rFonts w:cs="Arial"/>
        </w:rPr>
        <w:t xml:space="preserve">Authority: </w:t>
      </w:r>
      <w:r>
        <w:rPr>
          <w:rFonts w:cs="Arial"/>
          <w:noProof/>
        </w:rPr>
        <w:t>Government Code 4450</w:t>
      </w:r>
    </w:p>
    <w:p w14:paraId="7F089B04" w14:textId="77777777" w:rsidR="009A3B43" w:rsidRDefault="009A3B43" w:rsidP="009A3B43">
      <w:pPr>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082FE1C4" w14:textId="77777777" w:rsidR="009A3B43" w:rsidRDefault="009A3B43" w:rsidP="009A3B43">
      <w:pPr>
        <w:pStyle w:val="Heading3"/>
        <w:spacing w:before="0"/>
        <w:rPr>
          <w:noProof/>
        </w:rPr>
      </w:pPr>
      <w:r>
        <w:t xml:space="preserve">ITEM </w:t>
      </w:r>
      <w:r>
        <w:rPr>
          <w:noProof/>
        </w:rPr>
        <w:t>12</w:t>
      </w:r>
      <w:r>
        <w:br/>
        <w:t xml:space="preserve">Chapter </w:t>
      </w:r>
      <w:r>
        <w:rPr>
          <w:noProof/>
        </w:rPr>
        <w:t xml:space="preserve">11B ACCESSIBILITY TO PUBLIC BUILDINGS, PUBLIC ACCOMMODATIONS, COMMERCIAL BUILDINGS AND PUBLIC HOUSING, </w:t>
      </w:r>
      <w:r>
        <w:t xml:space="preserve">Section </w:t>
      </w:r>
      <w:r>
        <w:rPr>
          <w:i/>
          <w:iCs/>
          <w:noProof/>
        </w:rPr>
        <w:t>11B-249 Adult changing facilities.</w:t>
      </w:r>
    </w:p>
    <w:p w14:paraId="2FF4D2AD" w14:textId="77777777" w:rsidR="009A3B43" w:rsidRDefault="009A3B43" w:rsidP="009A3B43">
      <w:pPr>
        <w:rPr>
          <w:rFonts w:cs="Arial"/>
          <w:b/>
          <w:bCs/>
          <w:i/>
          <w:iCs/>
          <w:szCs w:val="24"/>
        </w:rPr>
      </w:pPr>
      <w:r>
        <w:rPr>
          <w:rFonts w:cs="Arial"/>
          <w:b/>
          <w:bCs/>
          <w:i/>
          <w:iCs/>
          <w:szCs w:val="24"/>
        </w:rPr>
        <w:t>11B-249 Adult changing facilities</w:t>
      </w:r>
    </w:p>
    <w:p w14:paraId="5E4312B5" w14:textId="77777777" w:rsidR="009A3B43" w:rsidRDefault="009A3B43" w:rsidP="009A3B43">
      <w:pPr>
        <w:rPr>
          <w:rFonts w:cs="Arial"/>
          <w:i/>
          <w:iCs/>
          <w:szCs w:val="24"/>
        </w:rPr>
      </w:pPr>
      <w:r>
        <w:rPr>
          <w:rFonts w:cs="Arial"/>
          <w:b/>
          <w:bCs/>
          <w:i/>
          <w:iCs/>
          <w:szCs w:val="24"/>
        </w:rPr>
        <w:t>11B-249.1 General.</w:t>
      </w:r>
      <w:r>
        <w:rPr>
          <w:rFonts w:cs="Arial"/>
          <w:i/>
          <w:iCs/>
          <w:szCs w:val="24"/>
        </w:rPr>
        <w:t xml:space="preserve"> Adult changing facilities …</w:t>
      </w:r>
    </w:p>
    <w:p w14:paraId="4E319E1E" w14:textId="77777777" w:rsidR="009A3B43" w:rsidRDefault="009A3B43" w:rsidP="009A3B43">
      <w:pPr>
        <w:ind w:left="360"/>
        <w:rPr>
          <w:rFonts w:cs="Arial"/>
          <w:i/>
          <w:iCs/>
          <w:szCs w:val="24"/>
        </w:rPr>
      </w:pPr>
      <w:r>
        <w:rPr>
          <w:rFonts w:cs="Arial"/>
          <w:b/>
          <w:bCs/>
          <w:i/>
          <w:iCs/>
          <w:szCs w:val="24"/>
        </w:rPr>
        <w:t>11B-249.1.1</w:t>
      </w:r>
      <w:r>
        <w:rPr>
          <w:rFonts w:cs="Arial"/>
          <w:i/>
          <w:iCs/>
          <w:szCs w:val="24"/>
        </w:rPr>
        <w:t xml:space="preserve"> Where adult changing facilities …</w:t>
      </w:r>
    </w:p>
    <w:p w14:paraId="608BC21C" w14:textId="77777777" w:rsidR="009A3B43" w:rsidRDefault="009A3B43" w:rsidP="009A3B43">
      <w:pPr>
        <w:ind w:left="360"/>
        <w:rPr>
          <w:rFonts w:cs="Arial"/>
          <w:i/>
          <w:iCs/>
          <w:szCs w:val="24"/>
        </w:rPr>
      </w:pPr>
      <w:r>
        <w:rPr>
          <w:rFonts w:cs="Arial"/>
          <w:b/>
          <w:bCs/>
          <w:i/>
          <w:iCs/>
          <w:szCs w:val="24"/>
        </w:rPr>
        <w:t>11B-249.1.2</w:t>
      </w:r>
      <w:r>
        <w:rPr>
          <w:rFonts w:cs="Arial"/>
          <w:i/>
          <w:iCs/>
          <w:szCs w:val="24"/>
        </w:rPr>
        <w:t xml:space="preserve"> Newly constructed …</w:t>
      </w:r>
    </w:p>
    <w:p w14:paraId="6CA28483" w14:textId="77777777" w:rsidR="009A3B43" w:rsidRDefault="009A3B43" w:rsidP="009A3B43">
      <w:pPr>
        <w:ind w:left="360"/>
        <w:rPr>
          <w:rFonts w:cs="Arial"/>
          <w:i/>
          <w:iCs/>
          <w:szCs w:val="24"/>
          <w:u w:val="single"/>
        </w:rPr>
      </w:pPr>
      <w:r>
        <w:rPr>
          <w:rFonts w:cs="Arial"/>
          <w:b/>
          <w:bCs/>
          <w:i/>
          <w:iCs/>
          <w:szCs w:val="24"/>
          <w:u w:val="single"/>
        </w:rPr>
        <w:t>11B-249.1.3</w:t>
      </w:r>
      <w:r>
        <w:rPr>
          <w:rFonts w:cs="Arial"/>
          <w:i/>
          <w:iCs/>
          <w:szCs w:val="24"/>
        </w:rPr>
        <w:t xml:space="preserve"> </w:t>
      </w:r>
      <w:r>
        <w:rPr>
          <w:rFonts w:cs="Arial"/>
          <w:i/>
          <w:iCs/>
          <w:szCs w:val="24"/>
          <w:u w:val="single"/>
        </w:rPr>
        <w:t xml:space="preserve">On or after January 1, 2025, alterations to existing commercial places </w:t>
      </w:r>
      <w:r>
        <w:rPr>
          <w:rFonts w:cs="Arial"/>
          <w:i/>
          <w:iCs/>
          <w:szCs w:val="24"/>
          <w:u w:val="single"/>
        </w:rPr>
        <w:lastRenderedPageBreak/>
        <w:t>of public amusement which require a permit or for which the estimated cost is ten thousand dollars ($10,000) or more shall provide no fewer than one adult changing facility in compliance with Section 11B-813.</w:t>
      </w:r>
    </w:p>
    <w:p w14:paraId="31C27559" w14:textId="77777777" w:rsidR="009A3B43" w:rsidRDefault="009A3B43" w:rsidP="009A3B43">
      <w:pPr>
        <w:rPr>
          <w:rFonts w:cs="Arial"/>
        </w:rPr>
      </w:pPr>
      <w:r>
        <w:rPr>
          <w:rFonts w:cs="Arial"/>
          <w:b/>
          <w:bCs/>
          <w:i/>
          <w:iCs/>
          <w:szCs w:val="24"/>
          <w:u w:val="single"/>
        </w:rPr>
        <w:t>Exception:</w:t>
      </w:r>
      <w:r>
        <w:rPr>
          <w:rFonts w:cs="Arial"/>
          <w:i/>
          <w:iCs/>
          <w:szCs w:val="24"/>
          <w:u w:val="single"/>
        </w:rPr>
        <w:t xml:space="preserve"> Existing commercial places of public amusement with an existing adult changing facility in compliance with Section 11B-813 shall not be required to provide additional adult changing facilities.</w:t>
      </w:r>
    </w:p>
    <w:p w14:paraId="0C1CB692" w14:textId="77777777" w:rsidR="009A3B43" w:rsidRDefault="009A3B43" w:rsidP="009A3B43">
      <w:pPr>
        <w:rPr>
          <w:rFonts w:cs="Arial"/>
        </w:rPr>
      </w:pPr>
      <w:r>
        <w:rPr>
          <w:rFonts w:cs="Arial"/>
          <w:b/>
        </w:rPr>
        <w:t>Notation:</w:t>
      </w:r>
      <w:r>
        <w:rPr>
          <w:rFonts w:cs="Arial"/>
        </w:rPr>
        <w:t xml:space="preserve"> </w:t>
      </w:r>
    </w:p>
    <w:p w14:paraId="4494AD58" w14:textId="77777777" w:rsidR="009A3B43" w:rsidRDefault="009A3B43" w:rsidP="009A3B43">
      <w:pPr>
        <w:rPr>
          <w:rFonts w:cs="Arial"/>
        </w:rPr>
      </w:pPr>
      <w:r>
        <w:rPr>
          <w:rFonts w:cs="Arial"/>
        </w:rPr>
        <w:t xml:space="preserve">Authority: </w:t>
      </w:r>
      <w:r>
        <w:rPr>
          <w:rFonts w:cs="Arial"/>
          <w:noProof/>
        </w:rPr>
        <w:t>Government Code 4450</w:t>
      </w:r>
    </w:p>
    <w:p w14:paraId="16CAEC8D" w14:textId="77777777" w:rsidR="009A3B43" w:rsidRDefault="009A3B43" w:rsidP="009A3B43">
      <w:pPr>
        <w:rPr>
          <w:rFonts w:cs="Arial"/>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01E1A010" w14:textId="77777777" w:rsidR="009A3B43" w:rsidRDefault="009A3B43" w:rsidP="009A3B43">
      <w:pPr>
        <w:pStyle w:val="Heading3"/>
        <w:spacing w:before="0"/>
        <w:rPr>
          <w:noProof/>
        </w:rPr>
      </w:pPr>
      <w:r>
        <w:t xml:space="preserve">ITEM </w:t>
      </w:r>
      <w:r>
        <w:rPr>
          <w:noProof/>
        </w:rPr>
        <w:t>13</w:t>
      </w:r>
      <w:r>
        <w:br/>
        <w:t xml:space="preserve">Chapter </w:t>
      </w:r>
      <w:r>
        <w:rPr>
          <w:noProof/>
        </w:rPr>
        <w:t xml:space="preserve">11B ACCESSIBILITY TO PUBLIC BUILDINGS, PUBLIC ACCOMMODATIONS, COMMERCIAL BUILDINGS AND PUBLIC HOUSING, </w:t>
      </w:r>
      <w:r>
        <w:t xml:space="preserve">Section 406.3.2, </w:t>
      </w:r>
      <w:r>
        <w:rPr>
          <w:noProof/>
        </w:rPr>
        <w:t>Figure 11B-406.3.2</w:t>
      </w:r>
    </w:p>
    <w:p w14:paraId="47C63A30" w14:textId="6649C7F2" w:rsidR="009A3B43" w:rsidRDefault="009A3B43" w:rsidP="009A3B43">
      <w:pPr>
        <w:rPr>
          <w:rFonts w:cs="Arial"/>
          <w:b/>
        </w:rPr>
      </w:pPr>
      <w:r>
        <w:rPr>
          <w:rFonts w:cs="Arial"/>
          <w:b/>
          <w:noProof/>
          <w:szCs w:val="24"/>
        </w:rPr>
        <w:drawing>
          <wp:inline distT="0" distB="0" distL="0" distR="0" wp14:anchorId="6A8F0A17" wp14:editId="1E560D52">
            <wp:extent cx="5943600" cy="2171700"/>
            <wp:effectExtent l="0" t="0" r="0" b="0"/>
            <wp:docPr id="2" name="Picture 2" descr="The figure shows a parallel curb ramp with the landing centered at the bottom.  The landing is 48 inches in both width and depth; and has detectable warnings from the center of the landing extending to 7 inches back from the curb edge.  The curb edge and the detectable warning edge nearest it are clouded as chan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igure shows a parallel curb ramp with the landing centered at the bottom.  The landing is 48 inches in both width and depth; and has detectable warnings from the center of the landing extending to 7 inches back from the curb edge.  The curb edge and the detectable warning edge nearest it are clouded as chang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171700"/>
                    </a:xfrm>
                    <a:prstGeom prst="rect">
                      <a:avLst/>
                    </a:prstGeom>
                    <a:noFill/>
                    <a:ln>
                      <a:noFill/>
                    </a:ln>
                  </pic:spPr>
                </pic:pic>
              </a:graphicData>
            </a:graphic>
          </wp:inline>
        </w:drawing>
      </w:r>
    </w:p>
    <w:p w14:paraId="1AB31C02" w14:textId="77777777" w:rsidR="009A3B43" w:rsidRDefault="009A3B43" w:rsidP="009A3B43">
      <w:pPr>
        <w:spacing w:after="0"/>
        <w:jc w:val="center"/>
        <w:rPr>
          <w:rFonts w:cs="Arial"/>
          <w:b/>
          <w:bCs/>
          <w:szCs w:val="24"/>
        </w:rPr>
      </w:pPr>
      <w:r>
        <w:rPr>
          <w:rFonts w:cs="Arial"/>
          <w:b/>
          <w:bCs/>
          <w:szCs w:val="24"/>
        </w:rPr>
        <w:t>FIGURE 11B-406.3.2</w:t>
      </w:r>
    </w:p>
    <w:p w14:paraId="644637AA" w14:textId="77777777" w:rsidR="009A3B43" w:rsidRDefault="009A3B43" w:rsidP="009A3B43">
      <w:pPr>
        <w:spacing w:after="0"/>
        <w:jc w:val="center"/>
        <w:rPr>
          <w:rFonts w:cs="Arial"/>
          <w:szCs w:val="24"/>
        </w:rPr>
      </w:pPr>
      <w:r>
        <w:rPr>
          <w:rFonts w:cs="Arial"/>
          <w:b/>
          <w:bCs/>
          <w:szCs w:val="24"/>
        </w:rPr>
        <w:t>PARALLEL CURB RAMPS</w:t>
      </w:r>
    </w:p>
    <w:p w14:paraId="74D264C6" w14:textId="77777777" w:rsidR="009A3B43" w:rsidRDefault="009A3B43" w:rsidP="009A3B43">
      <w:pPr>
        <w:jc w:val="center"/>
        <w:rPr>
          <w:rFonts w:cs="Arial"/>
          <w:b/>
        </w:rPr>
      </w:pPr>
    </w:p>
    <w:p w14:paraId="4670EEF9" w14:textId="77777777" w:rsidR="009A3B43" w:rsidRDefault="009A3B43" w:rsidP="009A3B43">
      <w:pPr>
        <w:rPr>
          <w:rFonts w:cs="Arial"/>
        </w:rPr>
      </w:pPr>
      <w:r>
        <w:rPr>
          <w:rFonts w:cs="Arial"/>
          <w:b/>
        </w:rPr>
        <w:t>Notation:</w:t>
      </w:r>
      <w:r>
        <w:rPr>
          <w:rFonts w:cs="Arial"/>
        </w:rPr>
        <w:t xml:space="preserve"> </w:t>
      </w:r>
    </w:p>
    <w:p w14:paraId="758CA7C9" w14:textId="77777777" w:rsidR="009A3B43" w:rsidRDefault="009A3B43" w:rsidP="009A3B43">
      <w:pPr>
        <w:rPr>
          <w:rFonts w:cs="Arial"/>
        </w:rPr>
      </w:pPr>
      <w:r>
        <w:rPr>
          <w:rFonts w:cs="Arial"/>
        </w:rPr>
        <w:t xml:space="preserve">Authority: </w:t>
      </w:r>
      <w:r>
        <w:rPr>
          <w:rFonts w:cs="Arial"/>
          <w:noProof/>
        </w:rPr>
        <w:t>Government Code 4450</w:t>
      </w:r>
    </w:p>
    <w:p w14:paraId="300DC85A" w14:textId="77777777" w:rsidR="009A3B43" w:rsidRDefault="009A3B43" w:rsidP="009A3B43">
      <w:pPr>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1BCBE1C4" w14:textId="77777777" w:rsidR="009A3B43" w:rsidRDefault="009A3B43" w:rsidP="009A3B43">
      <w:pPr>
        <w:rPr>
          <w:rFonts w:cs="Arial"/>
        </w:rPr>
      </w:pPr>
    </w:p>
    <w:p w14:paraId="77A0D119" w14:textId="77777777" w:rsidR="009A3B43" w:rsidRDefault="009A3B43" w:rsidP="009A3B43">
      <w:pPr>
        <w:pStyle w:val="Heading3"/>
        <w:spacing w:before="0"/>
        <w:rPr>
          <w:noProof/>
        </w:rPr>
      </w:pPr>
      <w:r>
        <w:t xml:space="preserve">ITEM </w:t>
      </w:r>
      <w:r>
        <w:rPr>
          <w:noProof/>
        </w:rPr>
        <w:t>14</w:t>
      </w:r>
      <w:r>
        <w:br/>
        <w:t xml:space="preserve">Chapter </w:t>
      </w:r>
      <w:r>
        <w:rPr>
          <w:noProof/>
        </w:rPr>
        <w:t xml:space="preserve">11B ACCESSIBILITY TO PUBLIC BUILDINGS, PUBLIC ACCOMMODATIONS, COMMERCIAL BUILDINGS AND PUBLIC HOUSING, </w:t>
      </w:r>
      <w:r>
        <w:t xml:space="preserve">Section </w:t>
      </w:r>
      <w:r>
        <w:rPr>
          <w:noProof/>
        </w:rPr>
        <w:t>11B-604.8 Toilet compartments.</w:t>
      </w:r>
    </w:p>
    <w:p w14:paraId="6F82B56C" w14:textId="77777777" w:rsidR="009A3B43" w:rsidRDefault="009A3B43" w:rsidP="009A3B43">
      <w:pPr>
        <w:rPr>
          <w:rFonts w:cs="Arial"/>
          <w:b/>
          <w:bCs/>
          <w:szCs w:val="24"/>
        </w:rPr>
      </w:pPr>
      <w:r>
        <w:rPr>
          <w:rFonts w:cs="Arial"/>
          <w:b/>
          <w:bCs/>
          <w:i/>
          <w:iCs/>
          <w:szCs w:val="24"/>
        </w:rPr>
        <w:t>11B-</w:t>
      </w:r>
      <w:r>
        <w:rPr>
          <w:rFonts w:cs="Arial"/>
          <w:b/>
          <w:bCs/>
          <w:szCs w:val="24"/>
        </w:rPr>
        <w:t>604 Water closets and toilet compartments</w:t>
      </w:r>
    </w:p>
    <w:p w14:paraId="0476EE7E" w14:textId="77777777" w:rsidR="009A3B43" w:rsidRDefault="009A3B43" w:rsidP="009A3B43">
      <w:pPr>
        <w:rPr>
          <w:rFonts w:cs="Arial"/>
          <w:szCs w:val="24"/>
        </w:rPr>
      </w:pPr>
      <w:r>
        <w:rPr>
          <w:rFonts w:cs="Arial"/>
          <w:szCs w:val="24"/>
        </w:rPr>
        <w:t>…</w:t>
      </w:r>
    </w:p>
    <w:p w14:paraId="61A80DCC" w14:textId="77777777" w:rsidR="009A3B43" w:rsidRDefault="009A3B43" w:rsidP="009A3B43">
      <w:pPr>
        <w:rPr>
          <w:rFonts w:cs="Arial"/>
          <w:szCs w:val="24"/>
        </w:rPr>
      </w:pPr>
      <w:r>
        <w:rPr>
          <w:rFonts w:cs="Arial"/>
          <w:b/>
          <w:bCs/>
          <w:i/>
          <w:iCs/>
          <w:szCs w:val="24"/>
        </w:rPr>
        <w:t>11B-</w:t>
      </w:r>
      <w:r>
        <w:rPr>
          <w:rFonts w:cs="Arial"/>
          <w:b/>
          <w:bCs/>
          <w:szCs w:val="24"/>
        </w:rPr>
        <w:t>604.8 Toilet compartments.</w:t>
      </w:r>
      <w:r>
        <w:rPr>
          <w:rFonts w:cs="Arial"/>
          <w:szCs w:val="24"/>
        </w:rPr>
        <w:t xml:space="preserve"> Wheelchair accessible toilet compartments shall …</w:t>
      </w:r>
    </w:p>
    <w:p w14:paraId="07262387" w14:textId="77777777" w:rsidR="009A3B43" w:rsidRDefault="009A3B43" w:rsidP="009A3B43">
      <w:pPr>
        <w:ind w:left="360"/>
        <w:rPr>
          <w:rFonts w:cs="Arial"/>
          <w:szCs w:val="24"/>
        </w:rPr>
      </w:pPr>
      <w:r>
        <w:rPr>
          <w:rFonts w:cs="Arial"/>
          <w:b/>
          <w:bCs/>
          <w:i/>
          <w:iCs/>
          <w:szCs w:val="24"/>
        </w:rPr>
        <w:t>11B-</w:t>
      </w:r>
      <w:r>
        <w:rPr>
          <w:rFonts w:cs="Arial"/>
          <w:b/>
          <w:bCs/>
          <w:szCs w:val="24"/>
        </w:rPr>
        <w:t>604.8.1 Wheelchair accessible compartments.</w:t>
      </w:r>
      <w:r>
        <w:rPr>
          <w:rFonts w:cs="Arial"/>
          <w:szCs w:val="24"/>
        </w:rPr>
        <w:t xml:space="preserve"> Wheelchair accessible </w:t>
      </w:r>
      <w:r>
        <w:rPr>
          <w:rFonts w:cs="Arial"/>
          <w:szCs w:val="24"/>
        </w:rPr>
        <w:lastRenderedPageBreak/>
        <w:t>compartments shall …</w:t>
      </w:r>
    </w:p>
    <w:p w14:paraId="5D2DB268" w14:textId="77777777" w:rsidR="009A3B43" w:rsidRDefault="009A3B43" w:rsidP="009A3B43">
      <w:pPr>
        <w:ind w:left="720"/>
        <w:rPr>
          <w:rFonts w:cs="Arial"/>
          <w:szCs w:val="24"/>
        </w:rPr>
      </w:pPr>
      <w:r>
        <w:rPr>
          <w:rFonts w:cs="Arial"/>
          <w:b/>
          <w:bCs/>
          <w:i/>
          <w:iCs/>
          <w:szCs w:val="24"/>
        </w:rPr>
        <w:t>11B-</w:t>
      </w:r>
      <w:r>
        <w:rPr>
          <w:rFonts w:cs="Arial"/>
          <w:b/>
          <w:bCs/>
          <w:szCs w:val="24"/>
        </w:rPr>
        <w:t>604.8.1.2 Doors.</w:t>
      </w:r>
      <w:r>
        <w:rPr>
          <w:rFonts w:cs="Arial"/>
          <w:szCs w:val="24"/>
        </w:rPr>
        <w:t xml:space="preserve"> Toilet compartment doors, including door hardware, shall </w:t>
      </w:r>
      <w:bookmarkStart w:id="3" w:name="_Hlk115948061"/>
      <w:r>
        <w:rPr>
          <w:rFonts w:cs="Arial"/>
          <w:szCs w:val="24"/>
        </w:rPr>
        <w:t>…</w:t>
      </w:r>
    </w:p>
    <w:p w14:paraId="3D221ABF" w14:textId="77777777" w:rsidR="009A3B43" w:rsidRDefault="009A3B43" w:rsidP="009A3B43">
      <w:pPr>
        <w:ind w:left="720"/>
        <w:rPr>
          <w:rFonts w:cs="Arial"/>
          <w:szCs w:val="24"/>
        </w:rPr>
      </w:pPr>
      <w:r>
        <w:rPr>
          <w:rFonts w:cs="Arial"/>
          <w:i/>
          <w:iCs/>
          <w:szCs w:val="24"/>
        </w:rPr>
        <w:t xml:space="preserve">The door shall be self-closing </w:t>
      </w:r>
      <w:r>
        <w:rPr>
          <w:rFonts w:cs="Arial"/>
          <w:i/>
          <w:iCs/>
          <w:szCs w:val="24"/>
          <w:u w:val="single"/>
        </w:rPr>
        <w:t>and have a privacy latch</w:t>
      </w:r>
      <w:r>
        <w:rPr>
          <w:rFonts w:cs="Arial"/>
          <w:i/>
          <w:iCs/>
          <w:szCs w:val="24"/>
        </w:rPr>
        <w:t>.</w:t>
      </w:r>
      <w:bookmarkEnd w:id="3"/>
      <w:r>
        <w:rPr>
          <w:rFonts w:cs="Arial"/>
          <w:szCs w:val="24"/>
        </w:rPr>
        <w:t xml:space="preserve"> A door </w:t>
      </w:r>
      <w:proofErr w:type="gramStart"/>
      <w:r>
        <w:rPr>
          <w:rFonts w:cs="Arial"/>
          <w:szCs w:val="24"/>
        </w:rPr>
        <w:t>pull</w:t>
      </w:r>
      <w:proofErr w:type="gramEnd"/>
      <w:r>
        <w:rPr>
          <w:rFonts w:cs="Arial"/>
          <w:szCs w:val="24"/>
        </w:rPr>
        <w:t xml:space="preserve"> complying with </w:t>
      </w:r>
      <w:r>
        <w:rPr>
          <w:rFonts w:cs="Arial"/>
          <w:i/>
          <w:iCs/>
          <w:szCs w:val="24"/>
        </w:rPr>
        <w:t>Section 11B-</w:t>
      </w:r>
      <w:r>
        <w:rPr>
          <w:rFonts w:cs="Arial"/>
          <w:szCs w:val="24"/>
        </w:rPr>
        <w:t xml:space="preserve">404.2.7 shall be placed on both sides of the door near the latch. </w:t>
      </w:r>
      <w:r>
        <w:rPr>
          <w:rFonts w:cs="Arial"/>
          <w:i/>
          <w:iCs/>
          <w:szCs w:val="24"/>
        </w:rPr>
        <w:t>Doors shall not swing into the clear floor space or clearance required for any fixture. Doors may swing into that portion of maneuvering space which does not overlap the clearance required at a water closet.</w:t>
      </w:r>
    </w:p>
    <w:p w14:paraId="6068D87E" w14:textId="77777777" w:rsidR="009A3B43" w:rsidRDefault="009A3B43" w:rsidP="009A3B43">
      <w:pPr>
        <w:ind w:left="1080"/>
        <w:rPr>
          <w:rFonts w:cs="Arial"/>
          <w:i/>
          <w:iCs/>
          <w:szCs w:val="24"/>
        </w:rPr>
      </w:pPr>
      <w:r>
        <w:rPr>
          <w:rFonts w:cs="Arial"/>
          <w:b/>
          <w:bCs/>
          <w:i/>
          <w:iCs/>
          <w:szCs w:val="24"/>
        </w:rPr>
        <w:t>Exception:</w:t>
      </w:r>
      <w:r>
        <w:rPr>
          <w:rFonts w:cs="Arial"/>
          <w:i/>
          <w:iCs/>
          <w:szCs w:val="24"/>
        </w:rPr>
        <w:t xml:space="preserve"> When located at the side of a toilet compartment, the toilet compartment door opening shall provide a clear width of 34 inches (864 mm) minimum.</w:t>
      </w:r>
    </w:p>
    <w:p w14:paraId="31464213" w14:textId="77777777" w:rsidR="009A3B43" w:rsidRDefault="009A3B43" w:rsidP="009A3B43">
      <w:pPr>
        <w:rPr>
          <w:rFonts w:cs="Arial"/>
          <w:szCs w:val="24"/>
        </w:rPr>
      </w:pPr>
      <w:r>
        <w:rPr>
          <w:rFonts w:cs="Arial"/>
          <w:szCs w:val="24"/>
        </w:rPr>
        <w:t>…</w:t>
      </w:r>
    </w:p>
    <w:p w14:paraId="6F61A6BF" w14:textId="77777777" w:rsidR="009A3B43" w:rsidRDefault="009A3B43" w:rsidP="009A3B43">
      <w:pPr>
        <w:ind w:left="360"/>
        <w:rPr>
          <w:rFonts w:cs="Arial"/>
          <w:szCs w:val="24"/>
        </w:rPr>
      </w:pPr>
      <w:r>
        <w:rPr>
          <w:rFonts w:cs="Arial"/>
          <w:b/>
          <w:bCs/>
          <w:i/>
          <w:iCs/>
          <w:szCs w:val="24"/>
        </w:rPr>
        <w:t>11B-</w:t>
      </w:r>
      <w:r>
        <w:rPr>
          <w:rFonts w:cs="Arial"/>
          <w:b/>
          <w:bCs/>
          <w:szCs w:val="24"/>
        </w:rPr>
        <w:t>604.8.2 Ambulatory accessible compartments.</w:t>
      </w:r>
      <w:r>
        <w:rPr>
          <w:rFonts w:cs="Arial"/>
          <w:szCs w:val="24"/>
        </w:rPr>
        <w:t xml:space="preserve"> Ambulatory accessible compartments shall …</w:t>
      </w:r>
    </w:p>
    <w:p w14:paraId="1046D10B" w14:textId="77777777" w:rsidR="009A3B43" w:rsidRDefault="009A3B43" w:rsidP="009A3B43">
      <w:pPr>
        <w:ind w:left="720"/>
        <w:rPr>
          <w:rFonts w:cs="Arial"/>
          <w:szCs w:val="24"/>
        </w:rPr>
      </w:pPr>
      <w:r>
        <w:rPr>
          <w:rFonts w:cs="Arial"/>
          <w:b/>
          <w:bCs/>
          <w:i/>
          <w:iCs/>
          <w:szCs w:val="24"/>
        </w:rPr>
        <w:t>11B-</w:t>
      </w:r>
      <w:r>
        <w:rPr>
          <w:rFonts w:cs="Arial"/>
          <w:b/>
          <w:bCs/>
          <w:szCs w:val="24"/>
        </w:rPr>
        <w:t>604.8.2.1 Size.</w:t>
      </w:r>
      <w:r>
        <w:rPr>
          <w:rFonts w:cs="Arial"/>
          <w:szCs w:val="24"/>
        </w:rPr>
        <w:t xml:space="preserve"> Ambulatory accessible compartments shall have a depth of 60 inches (1524 mm) minimum and a width of 35 inches (889 mm) minimum and 37 inches (940 mm) maximum.</w:t>
      </w:r>
    </w:p>
    <w:p w14:paraId="07CE5CF4" w14:textId="77777777" w:rsidR="009A3B43" w:rsidRDefault="009A3B43" w:rsidP="009A3B43">
      <w:pPr>
        <w:ind w:left="720"/>
        <w:rPr>
          <w:rFonts w:cs="Arial"/>
          <w:szCs w:val="24"/>
        </w:rPr>
      </w:pPr>
      <w:r>
        <w:rPr>
          <w:rFonts w:cs="Arial"/>
          <w:b/>
          <w:bCs/>
          <w:i/>
          <w:iCs/>
          <w:szCs w:val="24"/>
        </w:rPr>
        <w:t>11B-</w:t>
      </w:r>
      <w:r>
        <w:rPr>
          <w:rFonts w:cs="Arial"/>
          <w:b/>
          <w:bCs/>
          <w:szCs w:val="24"/>
        </w:rPr>
        <w:t>604.8.2.2 Doors.</w:t>
      </w:r>
      <w:r>
        <w:rPr>
          <w:rFonts w:cs="Arial"/>
          <w:szCs w:val="24"/>
        </w:rPr>
        <w:t xml:space="preserve"> Toilet compartment doors, including door hardware, shall comply with </w:t>
      </w:r>
      <w:r>
        <w:rPr>
          <w:rFonts w:cs="Arial"/>
          <w:i/>
          <w:iCs/>
          <w:szCs w:val="24"/>
        </w:rPr>
        <w:t>Section 11B</w:t>
      </w:r>
      <w:r>
        <w:rPr>
          <w:rFonts w:cs="Arial"/>
          <w:szCs w:val="24"/>
        </w:rPr>
        <w:t xml:space="preserve">-404, except that if the approach is to the latch side of the compartment door, clearance between the door side of the compartment and any obstruction shall be </w:t>
      </w:r>
      <w:r>
        <w:rPr>
          <w:rFonts w:cs="Arial"/>
          <w:i/>
          <w:iCs/>
          <w:szCs w:val="24"/>
        </w:rPr>
        <w:t>44 inches (1118 mm)</w:t>
      </w:r>
      <w:r>
        <w:rPr>
          <w:rFonts w:cs="Arial"/>
          <w:szCs w:val="24"/>
        </w:rPr>
        <w:t xml:space="preserve"> minimum. The door shall be self-closing</w:t>
      </w:r>
      <w:r>
        <w:rPr>
          <w:rFonts w:cs="Arial"/>
          <w:i/>
          <w:iCs/>
          <w:szCs w:val="24"/>
        </w:rPr>
        <w:t xml:space="preserve"> </w:t>
      </w:r>
      <w:r>
        <w:rPr>
          <w:rFonts w:cs="Arial"/>
          <w:i/>
          <w:iCs/>
          <w:szCs w:val="24"/>
          <w:u w:val="single"/>
        </w:rPr>
        <w:t>and have a privacy latch</w:t>
      </w:r>
      <w:r>
        <w:rPr>
          <w:rFonts w:cs="Arial"/>
          <w:szCs w:val="24"/>
        </w:rPr>
        <w:t xml:space="preserve">. A door </w:t>
      </w:r>
      <w:proofErr w:type="gramStart"/>
      <w:r>
        <w:rPr>
          <w:rFonts w:cs="Arial"/>
          <w:szCs w:val="24"/>
        </w:rPr>
        <w:t>pull</w:t>
      </w:r>
      <w:proofErr w:type="gramEnd"/>
      <w:r>
        <w:rPr>
          <w:rFonts w:cs="Arial"/>
          <w:szCs w:val="24"/>
        </w:rPr>
        <w:t xml:space="preserve"> complying with </w:t>
      </w:r>
      <w:r>
        <w:rPr>
          <w:rFonts w:cs="Arial"/>
          <w:i/>
          <w:iCs/>
          <w:szCs w:val="24"/>
        </w:rPr>
        <w:t>Section 11B-</w:t>
      </w:r>
      <w:r>
        <w:rPr>
          <w:rFonts w:cs="Arial"/>
          <w:szCs w:val="24"/>
        </w:rPr>
        <w:t>404.2.7 shall be placed on both sides of the door near the latch. Toilet compartment doors shall not swing into the minimum required compartment area.</w:t>
      </w:r>
    </w:p>
    <w:p w14:paraId="12D0BAD6" w14:textId="77777777" w:rsidR="009A3B43" w:rsidRDefault="009A3B43" w:rsidP="009A3B43">
      <w:pPr>
        <w:rPr>
          <w:rFonts w:cs="Arial"/>
        </w:rPr>
      </w:pPr>
      <w:r>
        <w:rPr>
          <w:rFonts w:cs="Arial"/>
          <w:b/>
        </w:rPr>
        <w:t>Notation:</w:t>
      </w:r>
      <w:r>
        <w:rPr>
          <w:rFonts w:cs="Arial"/>
        </w:rPr>
        <w:t xml:space="preserve"> </w:t>
      </w:r>
    </w:p>
    <w:p w14:paraId="6C9C4E13" w14:textId="77777777" w:rsidR="009A3B43" w:rsidRDefault="009A3B43" w:rsidP="009A3B43">
      <w:pPr>
        <w:rPr>
          <w:rFonts w:cs="Arial"/>
        </w:rPr>
      </w:pPr>
      <w:r>
        <w:rPr>
          <w:rFonts w:cs="Arial"/>
        </w:rPr>
        <w:t xml:space="preserve">Authority: </w:t>
      </w:r>
      <w:r>
        <w:rPr>
          <w:rFonts w:cs="Arial"/>
          <w:noProof/>
        </w:rPr>
        <w:t>Government Code 4450</w:t>
      </w:r>
    </w:p>
    <w:p w14:paraId="436C20CB" w14:textId="77777777" w:rsidR="009A3B43" w:rsidRDefault="009A3B43" w:rsidP="009A3B43">
      <w:pPr>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2632E92F" w14:textId="77777777" w:rsidR="009A3B43" w:rsidRDefault="009A3B43" w:rsidP="009A3B43">
      <w:pPr>
        <w:rPr>
          <w:rFonts w:cs="Arial"/>
        </w:rPr>
      </w:pPr>
    </w:p>
    <w:p w14:paraId="0A2876F6" w14:textId="77777777" w:rsidR="009A3B43" w:rsidRDefault="009A3B43" w:rsidP="009A3B43">
      <w:pPr>
        <w:pStyle w:val="Heading3"/>
        <w:spacing w:before="0"/>
        <w:rPr>
          <w:noProof/>
        </w:rPr>
      </w:pPr>
      <w:r>
        <w:t xml:space="preserve">ITEM </w:t>
      </w:r>
      <w:r>
        <w:rPr>
          <w:noProof/>
        </w:rPr>
        <w:t>15</w:t>
      </w:r>
      <w:r>
        <w:br/>
        <w:t xml:space="preserve">Chapter </w:t>
      </w:r>
      <w:r>
        <w:rPr>
          <w:noProof/>
        </w:rPr>
        <w:t xml:space="preserve">11B ACCESSIBILITY TO PUBLIC BUILDINGS, PUBLIC ACCOMMODATIONS, COMMERCIAL BUILDINGS AND PUBLIC HOUSING </w:t>
      </w:r>
      <w:r>
        <w:t xml:space="preserve">Section </w:t>
      </w:r>
      <w:r>
        <w:rPr>
          <w:noProof/>
        </w:rPr>
        <w:t>11B-605 Urinals</w:t>
      </w:r>
    </w:p>
    <w:p w14:paraId="4D686866" w14:textId="77777777" w:rsidR="009A3B43" w:rsidRDefault="009A3B43" w:rsidP="009A3B43">
      <w:pPr>
        <w:rPr>
          <w:rFonts w:cs="Arial"/>
          <w:b/>
          <w:bCs/>
          <w:szCs w:val="24"/>
        </w:rPr>
      </w:pPr>
      <w:r>
        <w:rPr>
          <w:rFonts w:cs="Arial"/>
          <w:b/>
          <w:bCs/>
          <w:i/>
          <w:iCs/>
          <w:szCs w:val="24"/>
        </w:rPr>
        <w:t>11B-</w:t>
      </w:r>
      <w:r>
        <w:rPr>
          <w:rFonts w:cs="Arial"/>
          <w:b/>
          <w:bCs/>
          <w:szCs w:val="24"/>
        </w:rPr>
        <w:t>605 Urinals</w:t>
      </w:r>
    </w:p>
    <w:p w14:paraId="3979F143" w14:textId="77777777" w:rsidR="009A3B43" w:rsidRDefault="009A3B43" w:rsidP="009A3B43">
      <w:pPr>
        <w:rPr>
          <w:rFonts w:cs="Arial"/>
          <w:i/>
          <w:iCs/>
          <w:szCs w:val="24"/>
          <w:u w:val="single"/>
        </w:rPr>
      </w:pPr>
      <w:r>
        <w:rPr>
          <w:rFonts w:cs="Arial"/>
          <w:b/>
          <w:bCs/>
          <w:i/>
          <w:iCs/>
          <w:szCs w:val="24"/>
        </w:rPr>
        <w:t>11B-</w:t>
      </w:r>
      <w:r>
        <w:rPr>
          <w:rFonts w:cs="Arial"/>
          <w:b/>
          <w:bCs/>
          <w:szCs w:val="24"/>
        </w:rPr>
        <w:t>605.1 General.</w:t>
      </w:r>
      <w:r>
        <w:rPr>
          <w:rFonts w:cs="Arial"/>
          <w:szCs w:val="24"/>
        </w:rPr>
        <w:t xml:space="preserve"> Urinals </w:t>
      </w:r>
      <w:r>
        <w:rPr>
          <w:rFonts w:cs="Arial"/>
          <w:i/>
          <w:iCs/>
          <w:szCs w:val="24"/>
          <w:u w:val="single"/>
        </w:rPr>
        <w:t>not provided in urinal compartments</w:t>
      </w:r>
      <w:r>
        <w:rPr>
          <w:rFonts w:cs="Arial"/>
          <w:szCs w:val="24"/>
        </w:rPr>
        <w:t xml:space="preserve"> shall comply with </w:t>
      </w:r>
      <w:r>
        <w:rPr>
          <w:rFonts w:cs="Arial"/>
          <w:i/>
          <w:iCs/>
          <w:strike/>
          <w:szCs w:val="24"/>
        </w:rPr>
        <w:t>Section 11B-</w:t>
      </w:r>
      <w:r>
        <w:rPr>
          <w:rFonts w:cs="Arial"/>
          <w:strike/>
          <w:szCs w:val="24"/>
        </w:rPr>
        <w:t xml:space="preserve">605 </w:t>
      </w:r>
      <w:r>
        <w:rPr>
          <w:rFonts w:cs="Arial"/>
          <w:i/>
          <w:iCs/>
          <w:szCs w:val="24"/>
          <w:u w:val="single"/>
        </w:rPr>
        <w:t>Sections 11B-</w:t>
      </w:r>
      <w:r>
        <w:rPr>
          <w:rFonts w:cs="Arial"/>
          <w:szCs w:val="24"/>
          <w:u w:val="single"/>
        </w:rPr>
        <w:t>605</w:t>
      </w:r>
      <w:r>
        <w:rPr>
          <w:rFonts w:cs="Arial"/>
          <w:i/>
          <w:iCs/>
          <w:szCs w:val="24"/>
          <w:u w:val="single"/>
        </w:rPr>
        <w:t>.1 through 11B-605.4</w:t>
      </w:r>
      <w:r>
        <w:rPr>
          <w:rFonts w:cs="Arial"/>
          <w:i/>
          <w:iCs/>
          <w:szCs w:val="24"/>
        </w:rPr>
        <w:t>.</w:t>
      </w:r>
      <w:r>
        <w:rPr>
          <w:rFonts w:cs="Arial"/>
          <w:szCs w:val="24"/>
        </w:rPr>
        <w:t xml:space="preserve"> </w:t>
      </w:r>
      <w:r>
        <w:rPr>
          <w:rFonts w:cs="Arial"/>
          <w:i/>
          <w:iCs/>
          <w:szCs w:val="24"/>
          <w:u w:val="single"/>
        </w:rPr>
        <w:t>Urinals provided in urinal compartments shall comply with Sections 11B-605.1 through 11B-605.5.</w:t>
      </w:r>
    </w:p>
    <w:p w14:paraId="162979E0" w14:textId="77777777" w:rsidR="009A3B43" w:rsidRDefault="009A3B43" w:rsidP="009A3B43">
      <w:pPr>
        <w:rPr>
          <w:rFonts w:cs="Arial"/>
          <w:szCs w:val="24"/>
        </w:rPr>
      </w:pPr>
      <w:r>
        <w:rPr>
          <w:rFonts w:cs="Arial"/>
          <w:b/>
          <w:bCs/>
          <w:i/>
          <w:iCs/>
          <w:szCs w:val="24"/>
        </w:rPr>
        <w:t>11B-</w:t>
      </w:r>
      <w:r>
        <w:rPr>
          <w:rFonts w:cs="Arial"/>
          <w:b/>
          <w:bCs/>
          <w:szCs w:val="24"/>
        </w:rPr>
        <w:t>605.2 Height and depth.</w:t>
      </w:r>
      <w:r>
        <w:rPr>
          <w:rFonts w:cs="Arial"/>
          <w:szCs w:val="24"/>
        </w:rPr>
        <w:t xml:space="preserve"> Urinals shall be…</w:t>
      </w:r>
    </w:p>
    <w:p w14:paraId="50353461" w14:textId="77777777" w:rsidR="009A3B43" w:rsidRDefault="009A3B43" w:rsidP="009A3B43">
      <w:pPr>
        <w:rPr>
          <w:rFonts w:cs="Arial"/>
          <w:szCs w:val="24"/>
        </w:rPr>
      </w:pPr>
      <w:r>
        <w:rPr>
          <w:rFonts w:cs="Arial"/>
          <w:b/>
          <w:bCs/>
          <w:i/>
          <w:iCs/>
          <w:szCs w:val="24"/>
        </w:rPr>
        <w:t>11B-</w:t>
      </w:r>
      <w:r>
        <w:rPr>
          <w:rFonts w:cs="Arial"/>
          <w:b/>
          <w:bCs/>
          <w:szCs w:val="24"/>
        </w:rPr>
        <w:t>605.3 Clear floor space.</w:t>
      </w:r>
      <w:r>
        <w:rPr>
          <w:rFonts w:cs="Arial"/>
          <w:szCs w:val="24"/>
        </w:rPr>
        <w:t xml:space="preserve"> A clear floor or ground space complying with </w:t>
      </w:r>
      <w:r>
        <w:rPr>
          <w:rFonts w:cs="Arial"/>
          <w:i/>
          <w:iCs/>
          <w:szCs w:val="24"/>
        </w:rPr>
        <w:t>Section 11B-</w:t>
      </w:r>
      <w:r>
        <w:rPr>
          <w:rFonts w:cs="Arial"/>
          <w:szCs w:val="24"/>
        </w:rPr>
        <w:t>305 positioned for forward approach shall be provided.</w:t>
      </w:r>
    </w:p>
    <w:p w14:paraId="24275B4F" w14:textId="4545E2AA" w:rsidR="009A3B43" w:rsidRDefault="009A3B43" w:rsidP="009A3B43">
      <w:pPr>
        <w:rPr>
          <w:rFonts w:cs="Arial"/>
          <w:szCs w:val="24"/>
        </w:rPr>
      </w:pPr>
      <w:r>
        <w:rPr>
          <w:rFonts w:cs="Arial"/>
          <w:b/>
          <w:bCs/>
          <w:i/>
          <w:iCs/>
          <w:szCs w:val="24"/>
        </w:rPr>
        <w:t>11B-</w:t>
      </w:r>
      <w:r>
        <w:rPr>
          <w:rFonts w:cs="Arial"/>
          <w:b/>
          <w:bCs/>
          <w:szCs w:val="24"/>
        </w:rPr>
        <w:t>605.4 Flush controls.</w:t>
      </w:r>
      <w:r>
        <w:rPr>
          <w:rFonts w:cs="Arial"/>
          <w:szCs w:val="24"/>
        </w:rPr>
        <w:t xml:space="preserve"> </w:t>
      </w:r>
      <w:r w:rsidR="0072280C" w:rsidRPr="002912BE">
        <w:rPr>
          <w:rFonts w:cs="Arial"/>
          <w:szCs w:val="24"/>
        </w:rPr>
        <w:t xml:space="preserve">Flush controls shall be hand operated or automatic. Hand operated flush controls shall comply with Section 11B-309 except that the flush control </w:t>
      </w:r>
      <w:r w:rsidR="0072280C" w:rsidRPr="002912BE">
        <w:rPr>
          <w:rFonts w:cs="Arial"/>
          <w:szCs w:val="24"/>
        </w:rPr>
        <w:lastRenderedPageBreak/>
        <w:t xml:space="preserve">shall be mounted at a maximum height of 44 inches (1118 mm) above the finish floor. </w:t>
      </w:r>
      <w:r w:rsidR="0072280C" w:rsidRPr="002912BE">
        <w:rPr>
          <w:rFonts w:cs="Arial"/>
          <w:i/>
          <w:iCs/>
          <w:szCs w:val="24"/>
          <w:u w:val="single"/>
        </w:rPr>
        <w:t xml:space="preserve">Urinals provided in urinal </w:t>
      </w:r>
      <w:r w:rsidR="0072280C" w:rsidRPr="008B2A98">
        <w:rPr>
          <w:rFonts w:cs="Arial"/>
          <w:i/>
          <w:iCs/>
          <w:szCs w:val="24"/>
          <w:u w:val="single"/>
        </w:rPr>
        <w:t>compartments and with h</w:t>
      </w:r>
      <w:r w:rsidR="0072280C" w:rsidRPr="002912BE">
        <w:rPr>
          <w:rFonts w:cs="Arial"/>
          <w:i/>
          <w:iCs/>
          <w:szCs w:val="24"/>
          <w:u w:val="single"/>
        </w:rPr>
        <w:t xml:space="preserve">and operated flush </w:t>
      </w:r>
      <w:r w:rsidR="0072280C" w:rsidRPr="008B2A98">
        <w:rPr>
          <w:rFonts w:cs="Arial"/>
          <w:i/>
          <w:iCs/>
          <w:szCs w:val="24"/>
          <w:u w:val="single"/>
        </w:rPr>
        <w:t xml:space="preserve">controls shall have the controls </w:t>
      </w:r>
      <w:r w:rsidR="0072280C" w:rsidRPr="002912BE">
        <w:rPr>
          <w:rFonts w:cs="Arial"/>
          <w:i/>
          <w:iCs/>
          <w:szCs w:val="24"/>
          <w:u w:val="single"/>
        </w:rPr>
        <w:t>located on the open side of the urinal</w:t>
      </w:r>
      <w:r>
        <w:rPr>
          <w:rFonts w:cs="Arial"/>
          <w:i/>
          <w:iCs/>
          <w:szCs w:val="24"/>
          <w:u w:val="single"/>
        </w:rPr>
        <w:t>.</w:t>
      </w:r>
    </w:p>
    <w:p w14:paraId="14E6B906" w14:textId="77777777" w:rsidR="009A3B43" w:rsidRDefault="009A3B43" w:rsidP="009A3B43">
      <w:pPr>
        <w:rPr>
          <w:rFonts w:cs="Arial"/>
          <w:i/>
          <w:iCs/>
          <w:szCs w:val="24"/>
          <w:u w:val="single"/>
        </w:rPr>
      </w:pPr>
      <w:r>
        <w:rPr>
          <w:rFonts w:cs="Arial"/>
          <w:b/>
          <w:bCs/>
          <w:i/>
          <w:iCs/>
          <w:szCs w:val="24"/>
          <w:u w:val="single"/>
        </w:rPr>
        <w:t>11B-605.5 Urinal compartments.</w:t>
      </w:r>
      <w:r>
        <w:rPr>
          <w:rFonts w:cs="Arial"/>
          <w:i/>
          <w:iCs/>
          <w:szCs w:val="24"/>
        </w:rPr>
        <w:t xml:space="preserve"> </w:t>
      </w:r>
      <w:r>
        <w:rPr>
          <w:rFonts w:cs="Arial"/>
          <w:i/>
          <w:iCs/>
          <w:szCs w:val="24"/>
          <w:u w:val="single"/>
        </w:rPr>
        <w:t>Wheelchair accessible urinal compartments shall comply with 11B-605.5. Compartments containing more than one plumbing fixture shall comply with Section 11B-603.</w:t>
      </w:r>
    </w:p>
    <w:p w14:paraId="7254CE0E" w14:textId="77777777" w:rsidR="009A3B43" w:rsidRDefault="009A3B43" w:rsidP="009A3B43">
      <w:pPr>
        <w:ind w:left="360"/>
        <w:rPr>
          <w:rFonts w:cs="Arial"/>
          <w:i/>
          <w:iCs/>
          <w:szCs w:val="24"/>
          <w:u w:val="single"/>
        </w:rPr>
      </w:pPr>
      <w:r>
        <w:rPr>
          <w:rFonts w:cs="Arial"/>
          <w:b/>
          <w:bCs/>
          <w:i/>
          <w:iCs/>
          <w:szCs w:val="24"/>
          <w:u w:val="single"/>
        </w:rPr>
        <w:t>11B-605.5.1</w:t>
      </w:r>
      <w:r>
        <w:rPr>
          <w:rFonts w:cs="Arial"/>
          <w:i/>
          <w:iCs/>
          <w:szCs w:val="24"/>
          <w:u w:val="single"/>
        </w:rPr>
        <w:t xml:space="preserve"> </w:t>
      </w:r>
      <w:r>
        <w:rPr>
          <w:rFonts w:cs="Arial"/>
          <w:b/>
          <w:bCs/>
          <w:i/>
          <w:iCs/>
          <w:szCs w:val="24"/>
          <w:u w:val="single"/>
        </w:rPr>
        <w:t>Urinal location.</w:t>
      </w:r>
      <w:r>
        <w:rPr>
          <w:rFonts w:cs="Arial"/>
          <w:i/>
          <w:iCs/>
          <w:szCs w:val="24"/>
          <w:u w:val="single"/>
        </w:rPr>
        <w:t xml:space="preserve"> Urinals in compartments shall have the centerline of the urinal located 17 inches (432 mm) minimum to 18 inches (457 mm) maximum from the side wall or partition. Urinals shall be arranged for a left-hand or right-hand approach.</w:t>
      </w:r>
    </w:p>
    <w:p w14:paraId="3A71D5BD" w14:textId="77777777" w:rsidR="009A3B43" w:rsidRDefault="009A3B43" w:rsidP="009A3B43">
      <w:pPr>
        <w:ind w:left="360"/>
        <w:rPr>
          <w:rFonts w:cs="Arial"/>
          <w:i/>
          <w:iCs/>
          <w:szCs w:val="24"/>
          <w:u w:val="single"/>
        </w:rPr>
      </w:pPr>
      <w:r>
        <w:rPr>
          <w:rFonts w:cs="Arial"/>
          <w:b/>
          <w:bCs/>
          <w:i/>
          <w:iCs/>
          <w:szCs w:val="24"/>
          <w:u w:val="single"/>
        </w:rPr>
        <w:t>11B-605.5.2 Maneuvering clearance.</w:t>
      </w:r>
      <w:r>
        <w:rPr>
          <w:rFonts w:cs="Arial"/>
          <w:i/>
          <w:iCs/>
          <w:szCs w:val="24"/>
          <w:u w:val="single"/>
        </w:rPr>
        <w:t xml:space="preserve"> A minimum 66 inches (1676 mm) wide and 66 inches (1676 mm) deep maneuvering space shall be provided in front of the urinal. A turning space complying with Section 11B-304 shall be provided within the compartment.</w:t>
      </w:r>
    </w:p>
    <w:p w14:paraId="3C2187CE" w14:textId="77777777" w:rsidR="009A3B43" w:rsidRDefault="009A3B43" w:rsidP="009A3B43">
      <w:pPr>
        <w:ind w:left="720"/>
        <w:rPr>
          <w:rStyle w:val="eop"/>
          <w:shd w:val="clear" w:color="auto" w:fill="FFFFFF"/>
        </w:rPr>
      </w:pPr>
      <w:r>
        <w:rPr>
          <w:rStyle w:val="normaltextrun"/>
          <w:rFonts w:cs="Arial"/>
          <w:b/>
          <w:bCs/>
          <w:i/>
          <w:iCs/>
          <w:szCs w:val="24"/>
          <w:u w:val="single"/>
          <w:shd w:val="clear" w:color="auto" w:fill="FFFFFF"/>
        </w:rPr>
        <w:t>Exception:</w:t>
      </w:r>
      <w:r>
        <w:rPr>
          <w:rStyle w:val="normaltextrun"/>
          <w:rFonts w:cs="Arial"/>
          <w:i/>
          <w:iCs/>
          <w:szCs w:val="24"/>
          <w:u w:val="single"/>
          <w:shd w:val="clear" w:color="auto" w:fill="FFFFFF"/>
        </w:rPr>
        <w:t xml:space="preserve"> Where toe clearance complying with 11B-605.5.4 is provided, the required maneuvering space in front of the urinal fixture shall be permitted to be reduced to 60 inches (1524 mm) minimum wide and 60 inches (1524 mm) minimum deep.</w:t>
      </w:r>
    </w:p>
    <w:p w14:paraId="6D63C300" w14:textId="3A5AE8C6" w:rsidR="009A3B43" w:rsidRDefault="009A3B43" w:rsidP="009A3B43">
      <w:pPr>
        <w:ind w:left="360"/>
        <w:rPr>
          <w:i/>
          <w:iCs/>
          <w:u w:val="single"/>
        </w:rPr>
      </w:pPr>
      <w:bookmarkStart w:id="4" w:name="_Hlk136933267"/>
      <w:r>
        <w:rPr>
          <w:rFonts w:cs="Arial"/>
          <w:b/>
          <w:bCs/>
          <w:i/>
          <w:iCs/>
          <w:szCs w:val="24"/>
          <w:u w:val="single"/>
        </w:rPr>
        <w:t>11B-605.5.3 Doors.</w:t>
      </w:r>
      <w:r>
        <w:rPr>
          <w:rFonts w:cs="Arial"/>
          <w:i/>
          <w:iCs/>
          <w:szCs w:val="24"/>
        </w:rPr>
        <w:t xml:space="preserve"> </w:t>
      </w:r>
      <w:r>
        <w:rPr>
          <w:rFonts w:cs="Arial"/>
          <w:i/>
          <w:iCs/>
          <w:szCs w:val="24"/>
          <w:u w:val="single"/>
        </w:rPr>
        <w:t>Urinal compartment doors, including door hardware, shall comply with 11B-404 except that if the approach is from the push side of the compartment door, clearance between the door side of the compartment and any obstruction shall be 48 inches (1219 mm) minimum measured perpendicular to the compartment door in its closed position. Doors shall be located in the front partition or in the side wall or partition farthest from the urinal. Where located in the front partition, the door opening shall be 4 inches (102 mm) maximum from the side wall or partition farthest from the urinal. Where located in the side wall or partition, the door opening shall be 4” maximum (102 mm) from the front partition. The urinal compartment door shall be out-swinging, self-closing and have a privacy latch. Door pulls complying with Section 11B-404.2.7 shall be placed on both sides of the</w:t>
      </w:r>
      <w:r>
        <w:rPr>
          <w:rFonts w:cs="Arial"/>
          <w:szCs w:val="24"/>
          <w:u w:val="single"/>
        </w:rPr>
        <w:t xml:space="preserve"> </w:t>
      </w:r>
      <w:r>
        <w:rPr>
          <w:rFonts w:cs="Arial"/>
          <w:i/>
          <w:iCs/>
          <w:szCs w:val="24"/>
          <w:u w:val="single"/>
        </w:rPr>
        <w:t>door near the latch</w:t>
      </w:r>
      <w:r w:rsidR="006F372F">
        <w:rPr>
          <w:rFonts w:cs="Arial"/>
          <w:i/>
          <w:iCs/>
          <w:szCs w:val="24"/>
          <w:u w:val="single"/>
        </w:rPr>
        <w:t>.</w:t>
      </w:r>
      <w:r w:rsidR="00B63EC7">
        <w:rPr>
          <w:rFonts w:cs="Arial"/>
          <w:i/>
          <w:iCs/>
          <w:szCs w:val="24"/>
          <w:u w:val="single"/>
        </w:rPr>
        <w:t xml:space="preserve"> </w:t>
      </w:r>
      <w:r w:rsidR="00B63EC7" w:rsidRPr="002912BE">
        <w:rPr>
          <w:rFonts w:cs="Arial"/>
          <w:i/>
          <w:iCs/>
          <w:szCs w:val="24"/>
          <w:u w:val="single"/>
        </w:rPr>
        <w:t>Doors shall not swing into the clear floor space at the urinal. Doors may swing into that portion of maneuvering space and turning space which does not overlap the clear floor space required at a urinal.</w:t>
      </w:r>
    </w:p>
    <w:p w14:paraId="273CB6AF" w14:textId="77777777" w:rsidR="009A3B43" w:rsidRDefault="009A3B43" w:rsidP="009A3B43">
      <w:pPr>
        <w:ind w:left="720"/>
        <w:rPr>
          <w:rFonts w:cs="Arial"/>
          <w:i/>
          <w:iCs/>
          <w:szCs w:val="24"/>
          <w:u w:val="single"/>
        </w:rPr>
      </w:pPr>
      <w:r>
        <w:rPr>
          <w:rFonts w:cs="Arial"/>
          <w:b/>
          <w:bCs/>
          <w:i/>
          <w:iCs/>
          <w:szCs w:val="24"/>
          <w:u w:val="single"/>
        </w:rPr>
        <w:t xml:space="preserve">Exception: </w:t>
      </w:r>
      <w:r>
        <w:rPr>
          <w:rFonts w:cs="Arial"/>
          <w:i/>
          <w:iCs/>
          <w:szCs w:val="24"/>
          <w:u w:val="single"/>
        </w:rPr>
        <w:t>When located at the side wall or partition of a urinal compartment, the compartment door opening shall provide a clear width of 34 inches (864 mm) minimum.</w:t>
      </w:r>
    </w:p>
    <w:p w14:paraId="5F392FC3" w14:textId="62768AC1" w:rsidR="009A3B43" w:rsidRDefault="009A3B43" w:rsidP="009A3B43">
      <w:pPr>
        <w:ind w:left="360"/>
        <w:rPr>
          <w:rFonts w:cs="Arial"/>
          <w:i/>
          <w:iCs/>
          <w:szCs w:val="24"/>
          <w:u w:val="single"/>
        </w:rPr>
      </w:pPr>
      <w:bookmarkStart w:id="5" w:name="_Hlk136851733"/>
      <w:bookmarkEnd w:id="4"/>
      <w:r>
        <w:rPr>
          <w:rFonts w:cs="Arial"/>
          <w:b/>
          <w:bCs/>
          <w:i/>
          <w:iCs/>
          <w:szCs w:val="24"/>
          <w:u w:val="single"/>
        </w:rPr>
        <w:t xml:space="preserve">11B-605.5.4 Toe </w:t>
      </w:r>
      <w:r w:rsidR="009266D2">
        <w:rPr>
          <w:rFonts w:cs="Arial"/>
          <w:b/>
          <w:bCs/>
          <w:i/>
          <w:iCs/>
          <w:szCs w:val="24"/>
          <w:u w:val="single"/>
        </w:rPr>
        <w:t>c</w:t>
      </w:r>
      <w:r>
        <w:rPr>
          <w:rFonts w:cs="Arial"/>
          <w:b/>
          <w:bCs/>
          <w:i/>
          <w:iCs/>
          <w:szCs w:val="24"/>
          <w:u w:val="single"/>
        </w:rPr>
        <w:t>learance.</w:t>
      </w:r>
      <w:r>
        <w:rPr>
          <w:rFonts w:cs="Arial"/>
          <w:i/>
          <w:iCs/>
          <w:szCs w:val="24"/>
        </w:rPr>
        <w:t xml:space="preserve"> </w:t>
      </w:r>
      <w:r>
        <w:rPr>
          <w:rFonts w:cs="Arial"/>
          <w:i/>
          <w:iCs/>
          <w:szCs w:val="24"/>
          <w:u w:val="single"/>
        </w:rPr>
        <w:t>The front partition and at least one side partition shall provide a toe clearance of 9 inches (229 mm) minimum above the finish floor and 6 inches (152 mm) deep minimum beyond the compartment-side face of the partition, exclusive of partition support members. Partition components at toe clearances shall be smooth without sharp edges or abrasive surfaces. Compartments for children’s use shall provide a toe clearance of 12 inches (305 mm) minimum above the finish floor.</w:t>
      </w:r>
    </w:p>
    <w:bookmarkEnd w:id="5"/>
    <w:p w14:paraId="49408181" w14:textId="5C71270A" w:rsidR="009A3B43" w:rsidRDefault="009A3B43" w:rsidP="009A3B43">
      <w:pPr>
        <w:ind w:left="720"/>
        <w:jc w:val="center"/>
        <w:rPr>
          <w:rFonts w:cs="Arial"/>
          <w:i/>
          <w:iCs/>
          <w:szCs w:val="24"/>
          <w:u w:val="single"/>
        </w:rPr>
      </w:pPr>
      <w:r>
        <w:rPr>
          <w:rFonts w:cs="Arial"/>
          <w:noProof/>
          <w:szCs w:val="24"/>
        </w:rPr>
        <w:lastRenderedPageBreak/>
        <w:drawing>
          <wp:inline distT="0" distB="0" distL="0" distR="0" wp14:anchorId="0C8304AD" wp14:editId="10FD31EE">
            <wp:extent cx="5003800" cy="3041650"/>
            <wp:effectExtent l="0" t="0" r="6350" b="6350"/>
            <wp:docPr id="1" name="Picture 1" descr="The figure shows two compartment configurations, one with side opening door, one with end opening door; both with out-swinging doors, circular turning space, urinal, and clear floor area in front of urinal. Figure is clouded to indicate that it is a new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e figure shows two compartment configurations, one with side opening door, one with end opening door; both with out-swinging doors, circular turning space, urinal, and clear floor area in front of urinal. Figure is clouded to indicate that it is a new 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0" cy="3041650"/>
                    </a:xfrm>
                    <a:prstGeom prst="rect">
                      <a:avLst/>
                    </a:prstGeom>
                    <a:noFill/>
                    <a:ln>
                      <a:noFill/>
                    </a:ln>
                  </pic:spPr>
                </pic:pic>
              </a:graphicData>
            </a:graphic>
          </wp:inline>
        </w:drawing>
      </w:r>
    </w:p>
    <w:p w14:paraId="4AB51E36" w14:textId="77777777" w:rsidR="009A3B43" w:rsidRDefault="009A3B43" w:rsidP="009A3B43">
      <w:pPr>
        <w:ind w:left="720"/>
        <w:jc w:val="center"/>
        <w:rPr>
          <w:rFonts w:cs="Arial"/>
          <w:b/>
          <w:bCs/>
          <w:i/>
          <w:iCs/>
          <w:szCs w:val="24"/>
          <w:u w:val="single"/>
        </w:rPr>
      </w:pPr>
      <w:r>
        <w:rPr>
          <w:rFonts w:cs="Arial"/>
          <w:b/>
          <w:bCs/>
          <w:i/>
          <w:iCs/>
          <w:szCs w:val="24"/>
          <w:u w:val="single"/>
        </w:rPr>
        <w:t>Figure 11B-605.5</w:t>
      </w:r>
    </w:p>
    <w:p w14:paraId="2154CA1F" w14:textId="77777777" w:rsidR="009A3B43" w:rsidRDefault="009A3B43" w:rsidP="009A3B43">
      <w:pPr>
        <w:ind w:left="720"/>
        <w:jc w:val="center"/>
        <w:rPr>
          <w:rFonts w:cs="Arial"/>
          <w:b/>
          <w:bCs/>
          <w:i/>
          <w:iCs/>
          <w:szCs w:val="24"/>
          <w:u w:val="single"/>
        </w:rPr>
      </w:pPr>
      <w:r>
        <w:rPr>
          <w:rFonts w:cs="Arial"/>
          <w:b/>
          <w:bCs/>
          <w:i/>
          <w:iCs/>
          <w:szCs w:val="24"/>
          <w:u w:val="single"/>
        </w:rPr>
        <w:t>Urinal Compartment</w:t>
      </w:r>
    </w:p>
    <w:p w14:paraId="4CDACC32" w14:textId="77777777" w:rsidR="009A3B43" w:rsidRDefault="009A3B43" w:rsidP="009A3B43">
      <w:pPr>
        <w:rPr>
          <w:rFonts w:cs="Arial"/>
        </w:rPr>
      </w:pPr>
      <w:r>
        <w:rPr>
          <w:rFonts w:cs="Arial"/>
          <w:b/>
        </w:rPr>
        <w:t>Notation:</w:t>
      </w:r>
      <w:r>
        <w:rPr>
          <w:rFonts w:cs="Arial"/>
        </w:rPr>
        <w:t xml:space="preserve"> </w:t>
      </w:r>
    </w:p>
    <w:p w14:paraId="00D87834" w14:textId="77777777" w:rsidR="009A3B43" w:rsidRDefault="009A3B43" w:rsidP="009A3B43">
      <w:pPr>
        <w:rPr>
          <w:rFonts w:cs="Arial"/>
        </w:rPr>
      </w:pPr>
      <w:r>
        <w:rPr>
          <w:rFonts w:cs="Arial"/>
        </w:rPr>
        <w:t xml:space="preserve">Authority: </w:t>
      </w:r>
      <w:r>
        <w:rPr>
          <w:rFonts w:cs="Arial"/>
          <w:noProof/>
        </w:rPr>
        <w:t>Government Code 4450</w:t>
      </w:r>
    </w:p>
    <w:p w14:paraId="0B8814CC" w14:textId="77777777" w:rsidR="009A3B43" w:rsidRDefault="009A3B43" w:rsidP="009A3B43">
      <w:pPr>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568CDE7A" w14:textId="77777777" w:rsidR="009A3B43" w:rsidRDefault="009A3B43" w:rsidP="009A3B43">
      <w:pPr>
        <w:pStyle w:val="Heading3"/>
        <w:spacing w:before="0"/>
        <w:rPr>
          <w:strike/>
          <w:noProof/>
          <w:color w:val="943634" w:themeColor="accent2" w:themeShade="BF"/>
        </w:rPr>
      </w:pPr>
      <w:bookmarkStart w:id="6" w:name="_Hlk138942740"/>
      <w:r w:rsidRPr="000173CD">
        <w:rPr>
          <w:strike/>
          <w:color w:val="943634" w:themeColor="accent2" w:themeShade="BF"/>
        </w:rPr>
        <w:t xml:space="preserve">ITEM </w:t>
      </w:r>
      <w:r w:rsidRPr="000173CD">
        <w:rPr>
          <w:strike/>
          <w:noProof/>
          <w:color w:val="943634" w:themeColor="accent2" w:themeShade="BF"/>
        </w:rPr>
        <w:t>16</w:t>
      </w:r>
      <w:r w:rsidRPr="000173CD">
        <w:rPr>
          <w:strike/>
          <w:color w:val="943634" w:themeColor="accent2" w:themeShade="BF"/>
        </w:rPr>
        <w:br/>
        <w:t xml:space="preserve">Chapter </w:t>
      </w:r>
      <w:r w:rsidRPr="000173CD">
        <w:rPr>
          <w:strike/>
          <w:noProof/>
          <w:color w:val="943634" w:themeColor="accent2" w:themeShade="BF"/>
        </w:rPr>
        <w:t xml:space="preserve">11B ACCESSIBILITY TO PUBLIC BUILDINGS, PUBLIC ACCOMMODATIONS, COMMERCIAL BUILDINGS AND PUBLIC HOUSING, </w:t>
      </w:r>
      <w:r w:rsidRPr="000173CD">
        <w:rPr>
          <w:strike/>
          <w:color w:val="943634" w:themeColor="accent2" w:themeShade="BF"/>
        </w:rPr>
        <w:t xml:space="preserve">Section </w:t>
      </w:r>
      <w:r w:rsidRPr="000173CD">
        <w:rPr>
          <w:strike/>
          <w:noProof/>
          <w:color w:val="943634" w:themeColor="accent2" w:themeShade="BF"/>
        </w:rPr>
        <w:t>11B-809.10.6 Showers.</w:t>
      </w:r>
    </w:p>
    <w:p w14:paraId="316E0CE8" w14:textId="3E4CF274" w:rsidR="00D619D2" w:rsidRPr="009F5866" w:rsidRDefault="00D619D2" w:rsidP="009F5866">
      <w:pPr>
        <w:rPr>
          <w:rFonts w:cs="Arial"/>
          <w:color w:val="943634" w:themeColor="accent2" w:themeShade="BF"/>
        </w:rPr>
      </w:pPr>
      <w:r w:rsidRPr="008720BA">
        <w:rPr>
          <w:rFonts w:cs="Arial"/>
          <w:color w:val="943634" w:themeColor="accent2" w:themeShade="BF"/>
        </w:rPr>
        <w:t>[ITEM 16 was returned to the proposing agency for further study by the Commission action during June 29, 2023, commission meeting.]</w:t>
      </w:r>
    </w:p>
    <w:p w14:paraId="753FC35C" w14:textId="77777777" w:rsidR="009A3B43" w:rsidRPr="000173CD" w:rsidRDefault="009A3B43" w:rsidP="009A3B43">
      <w:pPr>
        <w:ind w:left="360"/>
        <w:rPr>
          <w:rFonts w:cs="Arial"/>
          <w:i/>
          <w:iCs/>
          <w:strike/>
          <w:color w:val="943634" w:themeColor="accent2" w:themeShade="BF"/>
          <w:szCs w:val="24"/>
        </w:rPr>
      </w:pPr>
      <w:bookmarkStart w:id="7" w:name="_Hlk113631579"/>
      <w:r w:rsidRPr="000173CD">
        <w:rPr>
          <w:rFonts w:cs="Arial"/>
          <w:b/>
          <w:bCs/>
          <w:i/>
          <w:iCs/>
          <w:strike/>
          <w:color w:val="943634" w:themeColor="accent2" w:themeShade="BF"/>
          <w:szCs w:val="24"/>
        </w:rPr>
        <w:t>11B-809.10.6 Showers.</w:t>
      </w:r>
      <w:r w:rsidRPr="000173CD">
        <w:rPr>
          <w:rFonts w:cs="Arial"/>
          <w:i/>
          <w:iCs/>
          <w:strike/>
          <w:color w:val="943634" w:themeColor="accent2" w:themeShade="BF"/>
          <w:szCs w:val="24"/>
        </w:rPr>
        <w:t xml:space="preserve"> Showers required by Section 11B-809.10 shall comply with this section. </w:t>
      </w:r>
    </w:p>
    <w:p w14:paraId="2A36A6D8" w14:textId="77777777" w:rsidR="009A3B43" w:rsidRPr="000173CD" w:rsidRDefault="009A3B43" w:rsidP="009A3B43">
      <w:pPr>
        <w:ind w:left="720"/>
        <w:rPr>
          <w:rFonts w:cs="Arial"/>
          <w:i/>
          <w:iCs/>
          <w:strike/>
          <w:color w:val="943634" w:themeColor="accent2" w:themeShade="BF"/>
          <w:szCs w:val="24"/>
        </w:rPr>
      </w:pPr>
      <w:r w:rsidRPr="000173CD">
        <w:rPr>
          <w:rFonts w:cs="Arial"/>
          <w:b/>
          <w:bCs/>
          <w:i/>
          <w:iCs/>
          <w:strike/>
          <w:color w:val="943634" w:themeColor="accent2" w:themeShade="BF"/>
          <w:szCs w:val="24"/>
        </w:rPr>
        <w:t>11B-809.10.6.1 Size.</w:t>
      </w:r>
      <w:r w:rsidRPr="000173CD">
        <w:rPr>
          <w:rFonts w:cs="Arial"/>
          <w:i/>
          <w:iCs/>
          <w:strike/>
          <w:color w:val="943634" w:themeColor="accent2" w:themeShade="BF"/>
          <w:szCs w:val="24"/>
        </w:rPr>
        <w:t xml:space="preserve"> When one or more shower stalls are provided within the same dwelling unit, as least one shower stall shall comply with one of the following:</w:t>
      </w:r>
    </w:p>
    <w:p w14:paraId="0DAB8137" w14:textId="77777777" w:rsidR="009A3B43" w:rsidRPr="000173CD" w:rsidRDefault="009A3B43" w:rsidP="009A3B43">
      <w:pPr>
        <w:pStyle w:val="ListParagraph"/>
        <w:widowControl/>
        <w:numPr>
          <w:ilvl w:val="0"/>
          <w:numId w:val="29"/>
        </w:numPr>
        <w:snapToGrid w:val="0"/>
        <w:rPr>
          <w:rFonts w:cs="Arial"/>
          <w:strike/>
          <w:color w:val="943634" w:themeColor="accent2" w:themeShade="BF"/>
          <w:szCs w:val="24"/>
        </w:rPr>
      </w:pPr>
      <w:r w:rsidRPr="000173CD">
        <w:rPr>
          <w:rFonts w:cs="Arial"/>
          <w:i/>
          <w:iCs/>
          <w:strike/>
          <w:color w:val="943634" w:themeColor="accent2" w:themeShade="BF"/>
          <w:szCs w:val="24"/>
        </w:rPr>
        <w:t>A transfer type shower compartment 36 inches (914 mm) wide by 36 inches (914 mm) deep with an entrance opening 36 inches (914 mm) complying with Section 11B-608.1; or</w:t>
      </w:r>
      <w:r w:rsidRPr="000173CD">
        <w:rPr>
          <w:rFonts w:cs="Arial"/>
          <w:strike/>
          <w:color w:val="943634" w:themeColor="accent2" w:themeShade="BF"/>
          <w:szCs w:val="24"/>
        </w:rPr>
        <w:t xml:space="preserve"> …</w:t>
      </w:r>
      <w:bookmarkEnd w:id="7"/>
    </w:p>
    <w:p w14:paraId="0788DF2B" w14:textId="77777777" w:rsidR="009A3B43" w:rsidRPr="000173CD" w:rsidRDefault="009A3B43" w:rsidP="009A3B43">
      <w:pPr>
        <w:rPr>
          <w:rFonts w:cs="Arial"/>
          <w:strike/>
          <w:color w:val="943634" w:themeColor="accent2" w:themeShade="BF"/>
        </w:rPr>
      </w:pPr>
      <w:r w:rsidRPr="000173CD">
        <w:rPr>
          <w:rFonts w:cs="Arial"/>
          <w:b/>
          <w:strike/>
          <w:color w:val="943634" w:themeColor="accent2" w:themeShade="BF"/>
        </w:rPr>
        <w:t>Notation:</w:t>
      </w:r>
      <w:r w:rsidRPr="000173CD">
        <w:rPr>
          <w:rFonts w:cs="Arial"/>
          <w:strike/>
          <w:color w:val="943634" w:themeColor="accent2" w:themeShade="BF"/>
        </w:rPr>
        <w:t xml:space="preserve"> </w:t>
      </w:r>
    </w:p>
    <w:p w14:paraId="28E63356" w14:textId="77777777" w:rsidR="009A3B43" w:rsidRPr="000173CD" w:rsidRDefault="009A3B43" w:rsidP="009A3B43">
      <w:pPr>
        <w:rPr>
          <w:rFonts w:cs="Arial"/>
          <w:strike/>
          <w:color w:val="943634" w:themeColor="accent2" w:themeShade="BF"/>
        </w:rPr>
      </w:pPr>
      <w:r w:rsidRPr="000173CD">
        <w:rPr>
          <w:rFonts w:cs="Arial"/>
          <w:strike/>
          <w:color w:val="943634" w:themeColor="accent2" w:themeShade="BF"/>
        </w:rPr>
        <w:t xml:space="preserve">Authority: </w:t>
      </w:r>
      <w:r w:rsidRPr="000173CD">
        <w:rPr>
          <w:rFonts w:cs="Arial"/>
          <w:strike/>
          <w:noProof/>
          <w:color w:val="943634" w:themeColor="accent2" w:themeShade="BF"/>
        </w:rPr>
        <w:t>Government Code 4450</w:t>
      </w:r>
    </w:p>
    <w:p w14:paraId="224C455B" w14:textId="77777777" w:rsidR="009A3B43" w:rsidRPr="000173CD" w:rsidRDefault="009A3B43" w:rsidP="009A3B43">
      <w:pPr>
        <w:rPr>
          <w:rFonts w:cs="Arial"/>
          <w:strike/>
          <w:color w:val="943634" w:themeColor="accent2" w:themeShade="BF"/>
        </w:rPr>
      </w:pPr>
      <w:r w:rsidRPr="000173CD">
        <w:rPr>
          <w:rFonts w:cs="Arial"/>
          <w:strike/>
          <w:color w:val="943634" w:themeColor="accent2" w:themeShade="BF"/>
        </w:rPr>
        <w:t xml:space="preserve">Reference(s): </w:t>
      </w:r>
      <w:r w:rsidRPr="000173CD">
        <w:rPr>
          <w:rFonts w:cs="Arial"/>
          <w:strike/>
          <w:noProof/>
          <w:color w:val="943634" w:themeColor="accent2" w:themeShade="BF"/>
        </w:rPr>
        <w:t xml:space="preserve">Government Code Section 4450 through 4452, 4456, 4457, 4459, 12955.1, and 14679. </w:t>
      </w:r>
      <w:r w:rsidRPr="000173CD">
        <w:rPr>
          <w:strike/>
          <w:color w:val="943634" w:themeColor="accent2" w:themeShade="BF"/>
          <w:szCs w:val="24"/>
        </w:rPr>
        <w:t>Health and Safety Code Sections 19952 through 19959</w:t>
      </w:r>
      <w:r w:rsidRPr="000173CD">
        <w:rPr>
          <w:rFonts w:cs="Arial"/>
          <w:strike/>
          <w:noProof/>
          <w:color w:val="943634" w:themeColor="accent2" w:themeShade="BF"/>
        </w:rPr>
        <w:t>.</w:t>
      </w:r>
    </w:p>
    <w:bookmarkEnd w:id="6"/>
    <w:p w14:paraId="630D891A" w14:textId="77777777" w:rsidR="009A3B43" w:rsidRDefault="009A3B43" w:rsidP="009A3B43">
      <w:pPr>
        <w:pStyle w:val="Heading3"/>
        <w:spacing w:before="0"/>
        <w:rPr>
          <w:noProof/>
        </w:rPr>
      </w:pPr>
      <w:r>
        <w:lastRenderedPageBreak/>
        <w:t xml:space="preserve">ITEM </w:t>
      </w:r>
      <w:r>
        <w:rPr>
          <w:noProof/>
        </w:rPr>
        <w:t>17</w:t>
      </w:r>
      <w:r>
        <w:br/>
        <w:t xml:space="preserve">Chapter </w:t>
      </w:r>
      <w:r>
        <w:rPr>
          <w:noProof/>
        </w:rPr>
        <w:t xml:space="preserve">11B ACCESSIBILITY TO PUBLIC BUILDINGS, PUBLIC ACCOMMODATIONS, COMMERCIAL BUILDINGS AND PUBLIC HOUSING, </w:t>
      </w:r>
      <w:r>
        <w:t xml:space="preserve">Section </w:t>
      </w:r>
      <w:r>
        <w:rPr>
          <w:noProof/>
        </w:rPr>
        <w:t>11B-216.8 Toilet Room Signs.</w:t>
      </w:r>
    </w:p>
    <w:p w14:paraId="19518A82" w14:textId="77777777" w:rsidR="009A3B43" w:rsidRDefault="009A3B43" w:rsidP="009A3B43">
      <w:pPr>
        <w:rPr>
          <w:rFonts w:cs="Arial"/>
          <w:szCs w:val="24"/>
        </w:rPr>
      </w:pPr>
      <w:r>
        <w:rPr>
          <w:rFonts w:cs="Arial"/>
          <w:b/>
          <w:bCs/>
          <w:i/>
          <w:iCs/>
          <w:szCs w:val="24"/>
        </w:rPr>
        <w:t>11B-</w:t>
      </w:r>
      <w:r>
        <w:rPr>
          <w:rFonts w:cs="Arial"/>
          <w:b/>
          <w:bCs/>
          <w:szCs w:val="24"/>
        </w:rPr>
        <w:t>216.8 Toilet rooms and bathing rooms.</w:t>
      </w:r>
      <w:r>
        <w:rPr>
          <w:rFonts w:cs="Arial"/>
          <w:szCs w:val="24"/>
        </w:rPr>
        <w:t xml:space="preserve"> …</w:t>
      </w:r>
    </w:p>
    <w:p w14:paraId="683B4B75" w14:textId="77777777" w:rsidR="009A3B43" w:rsidRDefault="009A3B43" w:rsidP="009A3B43">
      <w:pPr>
        <w:rPr>
          <w:rFonts w:cs="Arial"/>
          <w:b/>
          <w:bCs/>
          <w:i/>
          <w:iCs/>
          <w:szCs w:val="24"/>
          <w:u w:val="single"/>
        </w:rPr>
      </w:pPr>
      <w:r>
        <w:rPr>
          <w:rFonts w:cs="Arial"/>
          <w:szCs w:val="24"/>
        </w:rPr>
        <w:tab/>
      </w:r>
      <w:r>
        <w:rPr>
          <w:rFonts w:cs="Arial"/>
          <w:b/>
          <w:bCs/>
          <w:i/>
          <w:iCs/>
          <w:szCs w:val="24"/>
        </w:rPr>
        <w:t>11B-216.8.1 Geometric symbols.</w:t>
      </w:r>
      <w:r>
        <w:rPr>
          <w:rFonts w:cs="Arial"/>
          <w:i/>
          <w:iCs/>
          <w:szCs w:val="24"/>
        </w:rPr>
        <w:t xml:space="preserve"> …</w:t>
      </w:r>
    </w:p>
    <w:p w14:paraId="45CAA41E" w14:textId="77777777" w:rsidR="009A3B43" w:rsidRDefault="009A3B43" w:rsidP="009A3B43">
      <w:pPr>
        <w:ind w:left="720"/>
        <w:rPr>
          <w:rFonts w:cs="Arial"/>
          <w:i/>
          <w:iCs/>
          <w:szCs w:val="24"/>
          <w:u w:val="single"/>
        </w:rPr>
      </w:pPr>
      <w:r>
        <w:rPr>
          <w:rFonts w:cs="Arial"/>
          <w:b/>
          <w:bCs/>
          <w:i/>
          <w:iCs/>
          <w:szCs w:val="24"/>
          <w:u w:val="single"/>
        </w:rPr>
        <w:t>11B-216.8.2 Identification for all-gender multi-user toilet facilities.</w:t>
      </w:r>
      <w:r>
        <w:rPr>
          <w:rFonts w:cs="Arial"/>
          <w:szCs w:val="24"/>
        </w:rPr>
        <w:t xml:space="preserve">  </w:t>
      </w:r>
      <w:r>
        <w:rPr>
          <w:rFonts w:cs="Arial"/>
          <w:i/>
          <w:iCs/>
          <w:szCs w:val="24"/>
          <w:u w:val="single"/>
        </w:rPr>
        <w:t xml:space="preserve">Geometric symbols complying with Section 11B-703.7.2.6.3 shall be provided at the entrance to all-gender multi-user toilet facilities. In addition, a sign complying with Sections 11B-703.1 through 11B-703.5 shall be provided stating “ALL-GENDER MULTI-USER”. </w:t>
      </w:r>
    </w:p>
    <w:p w14:paraId="0A06D9DC" w14:textId="77777777" w:rsidR="009A3B43" w:rsidRDefault="009A3B43" w:rsidP="009A3B43">
      <w:pPr>
        <w:ind w:left="720"/>
        <w:rPr>
          <w:rFonts w:cs="Arial"/>
          <w:i/>
          <w:iCs/>
          <w:szCs w:val="24"/>
          <w:u w:val="single"/>
        </w:rPr>
      </w:pPr>
      <w:r>
        <w:rPr>
          <w:rFonts w:cs="Arial"/>
          <w:b/>
          <w:bCs/>
          <w:i/>
          <w:iCs/>
          <w:szCs w:val="24"/>
          <w:u w:val="single"/>
        </w:rPr>
        <w:t xml:space="preserve">11B-216.8.3 Signs at toilet and urinal compartments. </w:t>
      </w:r>
      <w:r>
        <w:rPr>
          <w:rFonts w:cs="Arial"/>
          <w:i/>
          <w:iCs/>
          <w:szCs w:val="24"/>
          <w:u w:val="single"/>
        </w:rPr>
        <w:t>Where both toilet compartments and urinal compartments are provided, each individual compartment shall be identified with a sign complying with Sections 11B-703.1 through 11B-703.5. Signs shall identify the type of fixture within the compartment, either “URINAL” or “TOILET”. A pictogram identifying the fixture type within the compartment is not permitted.</w:t>
      </w:r>
    </w:p>
    <w:p w14:paraId="43E080EC" w14:textId="77777777" w:rsidR="009A3B43" w:rsidRDefault="009A3B43" w:rsidP="009A3B43">
      <w:pPr>
        <w:ind w:left="1440"/>
        <w:rPr>
          <w:rFonts w:cs="Arial"/>
          <w:i/>
          <w:iCs/>
          <w:szCs w:val="24"/>
          <w:u w:val="single"/>
        </w:rPr>
      </w:pPr>
      <w:r>
        <w:rPr>
          <w:rFonts w:cs="Arial"/>
          <w:b/>
          <w:bCs/>
          <w:i/>
          <w:iCs/>
          <w:szCs w:val="24"/>
          <w:u w:val="single"/>
        </w:rPr>
        <w:t>Exception:</w:t>
      </w:r>
      <w:r>
        <w:rPr>
          <w:rFonts w:cs="Arial"/>
          <w:i/>
          <w:iCs/>
          <w:szCs w:val="24"/>
          <w:u w:val="single"/>
        </w:rPr>
        <w:t xml:space="preserve">  A sign with tactile characters shall be permitted on an in-swinging and self-closing door at compartments not required to comply with Section 11B-604 or Section 11B-605.5.</w:t>
      </w:r>
    </w:p>
    <w:p w14:paraId="16BEB9D3" w14:textId="77777777" w:rsidR="009A3B43" w:rsidRDefault="009A3B43" w:rsidP="009A3B43">
      <w:pPr>
        <w:rPr>
          <w:rFonts w:cs="Arial"/>
          <w:szCs w:val="24"/>
        </w:rPr>
      </w:pPr>
      <w:r>
        <w:rPr>
          <w:rFonts w:cs="Arial"/>
          <w:b/>
          <w:bCs/>
          <w:i/>
          <w:iCs/>
          <w:szCs w:val="24"/>
        </w:rPr>
        <w:t>11B-</w:t>
      </w:r>
      <w:r>
        <w:rPr>
          <w:rFonts w:cs="Arial"/>
          <w:b/>
          <w:bCs/>
          <w:szCs w:val="24"/>
        </w:rPr>
        <w:t>216.9 TTYs. …</w:t>
      </w:r>
    </w:p>
    <w:p w14:paraId="2DEB9032" w14:textId="77777777" w:rsidR="009A3B43" w:rsidRDefault="009A3B43" w:rsidP="009A3B43">
      <w:pPr>
        <w:rPr>
          <w:rFonts w:cs="Arial"/>
        </w:rPr>
      </w:pPr>
      <w:r>
        <w:rPr>
          <w:rFonts w:cs="Arial"/>
          <w:b/>
        </w:rPr>
        <w:t>Notation:</w:t>
      </w:r>
      <w:r>
        <w:rPr>
          <w:rFonts w:cs="Arial"/>
        </w:rPr>
        <w:t xml:space="preserve"> </w:t>
      </w:r>
    </w:p>
    <w:p w14:paraId="41079F03" w14:textId="77777777" w:rsidR="009A3B43" w:rsidRDefault="009A3B43" w:rsidP="009A3B43">
      <w:pPr>
        <w:rPr>
          <w:rFonts w:cs="Arial"/>
        </w:rPr>
      </w:pPr>
      <w:r>
        <w:rPr>
          <w:rFonts w:cs="Arial"/>
        </w:rPr>
        <w:t xml:space="preserve">Authority: </w:t>
      </w:r>
      <w:r>
        <w:rPr>
          <w:rFonts w:cs="Arial"/>
          <w:noProof/>
        </w:rPr>
        <w:t>Government Code 4450</w:t>
      </w:r>
    </w:p>
    <w:p w14:paraId="5C6C0F8E" w14:textId="77777777" w:rsidR="009A3B43" w:rsidRDefault="009A3B43" w:rsidP="009A3B43">
      <w:pPr>
        <w:rPr>
          <w:rFonts w:cs="Arial"/>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389D8FC8" w14:textId="77777777" w:rsidR="009A3B43" w:rsidRDefault="009A3B43" w:rsidP="009A3B43">
      <w:pPr>
        <w:pStyle w:val="Heading3"/>
        <w:spacing w:before="0"/>
        <w:rPr>
          <w:noProof/>
        </w:rPr>
      </w:pPr>
      <w:r>
        <w:t xml:space="preserve">ITEM </w:t>
      </w:r>
      <w:r>
        <w:rPr>
          <w:noProof/>
        </w:rPr>
        <w:t>18</w:t>
      </w:r>
      <w:r>
        <w:br/>
        <w:t xml:space="preserve">Chapter </w:t>
      </w:r>
      <w:r>
        <w:rPr>
          <w:noProof/>
        </w:rPr>
        <w:t xml:space="preserve">11B ACCESSIBILITY TO PUBLIC BUILDINGS, PUBLIC ACCOMMODATIONS, COMMERCIAL BUILDINGS AND PUBLIC HOUSING, </w:t>
      </w:r>
      <w:r>
        <w:t xml:space="preserve">Section </w:t>
      </w:r>
      <w:r>
        <w:rPr>
          <w:noProof/>
        </w:rPr>
        <w:t>11B-226.4 Baby Diaper Changing Station.</w:t>
      </w:r>
    </w:p>
    <w:p w14:paraId="0FA1B34A" w14:textId="77777777" w:rsidR="009A3B43" w:rsidRDefault="009A3B43" w:rsidP="009A3B43">
      <w:pPr>
        <w:rPr>
          <w:rFonts w:cs="Arial"/>
          <w:i/>
          <w:iCs/>
          <w:szCs w:val="24"/>
        </w:rPr>
      </w:pPr>
      <w:r>
        <w:rPr>
          <w:rFonts w:cs="Arial"/>
          <w:b/>
          <w:bCs/>
          <w:i/>
          <w:iCs/>
          <w:szCs w:val="24"/>
        </w:rPr>
        <w:t>11B-226.4 Baby diaper changing station.</w:t>
      </w:r>
      <w:r>
        <w:rPr>
          <w:rFonts w:cs="Arial"/>
          <w:i/>
          <w:iCs/>
          <w:szCs w:val="24"/>
        </w:rPr>
        <w:t xml:space="preserve"> Baby diaper changing stations shall … </w:t>
      </w:r>
    </w:p>
    <w:p w14:paraId="4967EA3C" w14:textId="77777777" w:rsidR="009A3B43" w:rsidRDefault="009A3B43" w:rsidP="009A3B43">
      <w:pPr>
        <w:rPr>
          <w:rFonts w:cs="Arial"/>
          <w:i/>
          <w:iCs/>
          <w:szCs w:val="24"/>
        </w:rPr>
      </w:pPr>
      <w:r>
        <w:rPr>
          <w:rFonts w:cs="Arial"/>
          <w:i/>
          <w:iCs/>
          <w:szCs w:val="24"/>
        </w:rPr>
        <w:t xml:space="preserve">Baby diaper changing stations shall not be located in toilet compartments complying with Section 11B-604.8 </w:t>
      </w:r>
      <w:r>
        <w:rPr>
          <w:rFonts w:cs="Arial"/>
          <w:i/>
          <w:iCs/>
          <w:szCs w:val="24"/>
          <w:u w:val="single"/>
        </w:rPr>
        <w:t>or urinal compartments complying with 11B-605.5</w:t>
      </w:r>
      <w:r>
        <w:rPr>
          <w:rFonts w:cs="Arial"/>
          <w:i/>
          <w:iCs/>
          <w:szCs w:val="24"/>
        </w:rPr>
        <w:t xml:space="preserve"> within a multiple accommodation toilet facility.</w:t>
      </w:r>
    </w:p>
    <w:p w14:paraId="3291DD29" w14:textId="77777777" w:rsidR="009A3B43" w:rsidRDefault="009A3B43" w:rsidP="009A3B43">
      <w:pPr>
        <w:rPr>
          <w:rFonts w:cs="Arial"/>
        </w:rPr>
      </w:pPr>
      <w:r>
        <w:rPr>
          <w:rFonts w:cs="Arial"/>
          <w:b/>
        </w:rPr>
        <w:t>Notation:</w:t>
      </w:r>
      <w:r>
        <w:rPr>
          <w:rFonts w:cs="Arial"/>
        </w:rPr>
        <w:t xml:space="preserve"> </w:t>
      </w:r>
    </w:p>
    <w:p w14:paraId="20DE2DD0" w14:textId="77777777" w:rsidR="009A3B43" w:rsidRDefault="009A3B43" w:rsidP="009A3B43">
      <w:pPr>
        <w:rPr>
          <w:rFonts w:cs="Arial"/>
        </w:rPr>
      </w:pPr>
      <w:r>
        <w:rPr>
          <w:rFonts w:cs="Arial"/>
        </w:rPr>
        <w:t xml:space="preserve">Authority: </w:t>
      </w:r>
      <w:r>
        <w:rPr>
          <w:rFonts w:cs="Arial"/>
          <w:noProof/>
        </w:rPr>
        <w:t>Government Code 4450</w:t>
      </w:r>
    </w:p>
    <w:p w14:paraId="069035B8" w14:textId="77777777" w:rsidR="009A3B43" w:rsidRDefault="009A3B43" w:rsidP="009A3B43">
      <w:pPr>
        <w:widowControl/>
        <w:spacing w:after="0"/>
        <w:rPr>
          <w:rFonts w:ascii="Times New Roman" w:hAnsi="Times New Roman"/>
          <w:szCs w:val="24"/>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r>
        <w:rPr>
          <w:rFonts w:ascii="Times New Roman" w:hAnsi="Times New Roman"/>
          <w:szCs w:val="24"/>
        </w:rPr>
        <w:t xml:space="preserve"> </w:t>
      </w:r>
    </w:p>
    <w:p w14:paraId="626B64DC" w14:textId="77777777" w:rsidR="009A3B43" w:rsidRDefault="009A3B43" w:rsidP="009A3B43">
      <w:pPr>
        <w:rPr>
          <w:rFonts w:cs="Arial"/>
        </w:rPr>
      </w:pPr>
    </w:p>
    <w:p w14:paraId="56C23FED" w14:textId="08BD3B99" w:rsidR="00767766" w:rsidRPr="003C3293" w:rsidRDefault="00767766" w:rsidP="009A3B43">
      <w:pPr>
        <w:pStyle w:val="Heading3"/>
        <w:spacing w:before="0"/>
        <w:rPr>
          <w:rFonts w:cs="Arial"/>
        </w:rPr>
      </w:pPr>
    </w:p>
    <w:sectPr w:rsidR="00767766" w:rsidRPr="003C3293" w:rsidSect="00410236">
      <w:headerReference w:type="default" r:id="rId13"/>
      <w:footerReference w:type="default" r:id="rId14"/>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C006" w14:textId="77777777" w:rsidR="0081299A" w:rsidRDefault="0081299A">
      <w:r>
        <w:separator/>
      </w:r>
    </w:p>
  </w:endnote>
  <w:endnote w:type="continuationSeparator" w:id="0">
    <w:p w14:paraId="1E4D16DF"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EC4AF2">
    <w:pPr>
      <w:pStyle w:val="Footer"/>
      <w:pBdr>
        <w:top w:val="single" w:sz="4" w:space="1" w:color="auto"/>
      </w:pBdr>
      <w:tabs>
        <w:tab w:val="clear" w:pos="4320"/>
        <w:tab w:val="clear" w:pos="8640"/>
        <w:tab w:val="right" w:pos="9180"/>
      </w:tabs>
      <w:spacing w:after="0"/>
      <w:rPr>
        <w:sz w:val="16"/>
      </w:rPr>
    </w:pPr>
    <w:bookmarkStart w:id="8" w:name="_Hlk98511147"/>
  </w:p>
  <w:bookmarkEnd w:id="8"/>
  <w:p w14:paraId="10608C36" w14:textId="4A03E976" w:rsidR="008548D8" w:rsidRDefault="00A32EE2" w:rsidP="00EC4AF2">
    <w:pPr>
      <w:pStyle w:val="Footer"/>
      <w:tabs>
        <w:tab w:val="clear" w:pos="4320"/>
        <w:tab w:val="clear" w:pos="8640"/>
        <w:tab w:val="right" w:pos="9180"/>
      </w:tabs>
      <w:spacing w:after="0"/>
      <w:rPr>
        <w:sz w:val="16"/>
      </w:rPr>
    </w:pPr>
    <w:r>
      <w:rPr>
        <w:sz w:val="16"/>
      </w:rPr>
      <w:t xml:space="preserve">BSC TP-105 (Rev. </w:t>
    </w:r>
    <w:r w:rsidR="000F7F69">
      <w:rPr>
        <w:sz w:val="16"/>
      </w:rPr>
      <w:t>03</w:t>
    </w:r>
    <w:r>
      <w:rPr>
        <w:sz w:val="16"/>
      </w:rPr>
      <w:t>/</w:t>
    </w:r>
    <w:r w:rsidR="000F7F69">
      <w:rPr>
        <w:sz w:val="16"/>
      </w:rPr>
      <w:t>22</w:t>
    </w:r>
    <w:r w:rsidR="008548D8" w:rsidRPr="004C48A0">
      <w:rPr>
        <w:sz w:val="16"/>
      </w:rPr>
      <w:t>)</w:t>
    </w:r>
    <w:r w:rsidR="008548D8">
      <w:rPr>
        <w:sz w:val="16"/>
      </w:rPr>
      <w:t xml:space="preserve"> Final Express Terms</w:t>
    </w:r>
    <w:r w:rsidR="00087318">
      <w:rPr>
        <w:sz w:val="16"/>
      </w:rPr>
      <w:tab/>
    </w:r>
    <w:r w:rsidR="009A3B43">
      <w:rPr>
        <w:sz w:val="16"/>
      </w:rPr>
      <w:t xml:space="preserve">June </w:t>
    </w:r>
    <w:r w:rsidR="00BB125D">
      <w:rPr>
        <w:sz w:val="16"/>
      </w:rPr>
      <w:t>5</w:t>
    </w:r>
    <w:r w:rsidR="009A3B43">
      <w:rPr>
        <w:sz w:val="16"/>
      </w:rPr>
      <w:t>, 2023</w:t>
    </w:r>
  </w:p>
  <w:p w14:paraId="62EFA990" w14:textId="6EAC7C42" w:rsidR="008548D8" w:rsidRDefault="008548D8" w:rsidP="00EC4AF2">
    <w:pPr>
      <w:pStyle w:val="Footer"/>
      <w:tabs>
        <w:tab w:val="clear" w:pos="4320"/>
        <w:tab w:val="clear" w:pos="8640"/>
        <w:tab w:val="center" w:pos="5040"/>
        <w:tab w:val="right" w:pos="9180"/>
      </w:tabs>
      <w:spacing w:after="0"/>
      <w:rPr>
        <w:sz w:val="16"/>
        <w:szCs w:val="16"/>
      </w:rPr>
    </w:pPr>
    <w:r>
      <w:rPr>
        <w:sz w:val="16"/>
        <w:szCs w:val="16"/>
      </w:rPr>
      <w:t xml:space="preserve">Rulemaking </w:t>
    </w:r>
    <w:r w:rsidR="00896D65">
      <w:rPr>
        <w:sz w:val="16"/>
        <w:szCs w:val="16"/>
      </w:rPr>
      <w:t>File</w:t>
    </w:r>
    <w:r w:rsidR="00087318">
      <w:rPr>
        <w:sz w:val="16"/>
        <w:szCs w:val="16"/>
      </w:rPr>
      <w:t xml:space="preserve"> #</w:t>
    </w:r>
    <w:r w:rsidR="009A3B43">
      <w:rPr>
        <w:sz w:val="16"/>
        <w:szCs w:val="16"/>
      </w:rPr>
      <w:t xml:space="preserve"> DSA-AC 01/22</w:t>
    </w:r>
    <w:r>
      <w:rPr>
        <w:sz w:val="16"/>
        <w:szCs w:val="16"/>
      </w:rPr>
      <w:t xml:space="preserve"> - Part</w:t>
    </w:r>
    <w:r w:rsidR="00087318">
      <w:rPr>
        <w:sz w:val="16"/>
        <w:szCs w:val="16"/>
      </w:rPr>
      <w:t xml:space="preserve"> </w:t>
    </w:r>
    <w:r w:rsidR="009A3B43">
      <w:rPr>
        <w:sz w:val="16"/>
        <w:szCs w:val="16"/>
      </w:rPr>
      <w:t>2</w:t>
    </w:r>
    <w:r>
      <w:rPr>
        <w:sz w:val="16"/>
        <w:szCs w:val="16"/>
      </w:rPr>
      <w:t xml:space="preserve"> -</w:t>
    </w:r>
    <w:r w:rsidR="00087318">
      <w:rPr>
        <w:sz w:val="16"/>
        <w:szCs w:val="16"/>
      </w:rPr>
      <w:t xml:space="preserve"> </w:t>
    </w:r>
    <w:r w:rsidR="009A3B43">
      <w:rPr>
        <w:sz w:val="16"/>
        <w:szCs w:val="16"/>
      </w:rPr>
      <w:t>2022</w:t>
    </w:r>
    <w:r w:rsidR="00087318">
      <w:rPr>
        <w:sz w:val="16"/>
        <w:szCs w:val="16"/>
      </w:rPr>
      <w:t xml:space="preserve"> Intervening </w:t>
    </w:r>
    <w:r>
      <w:rPr>
        <w:sz w:val="16"/>
        <w:szCs w:val="16"/>
      </w:rPr>
      <w:t>Code Cycle</w:t>
    </w:r>
    <w:r w:rsidRPr="004C48A0">
      <w:rPr>
        <w:sz w:val="16"/>
        <w:szCs w:val="16"/>
      </w:rPr>
      <w:tab/>
    </w:r>
    <w:r w:rsidR="009A3B43">
      <w:rPr>
        <w:sz w:val="16"/>
        <w:szCs w:val="16"/>
      </w:rPr>
      <w:t>Final Express Terms</w:t>
    </w:r>
  </w:p>
  <w:p w14:paraId="1F48F120" w14:textId="66C9CDAA" w:rsidR="008548D8" w:rsidRDefault="009A3B43" w:rsidP="00087318">
    <w:pPr>
      <w:pStyle w:val="Footer"/>
      <w:tabs>
        <w:tab w:val="clear" w:pos="4320"/>
        <w:tab w:val="clear" w:pos="8640"/>
        <w:tab w:val="center" w:pos="5040"/>
        <w:tab w:val="right" w:pos="9180"/>
      </w:tabs>
      <w:spacing w:after="0"/>
      <w:rPr>
        <w:sz w:val="16"/>
      </w:rPr>
    </w:pPr>
    <w:r>
      <w:rPr>
        <w:sz w:val="16"/>
        <w:szCs w:val="16"/>
      </w:rPr>
      <w:t>The Division of the State Architect</w:t>
    </w:r>
    <w:r w:rsidR="00896D65">
      <w:rPr>
        <w:sz w:val="16"/>
      </w:rPr>
      <w:tab/>
    </w:r>
    <w:r w:rsidR="00896D65">
      <w:rPr>
        <w:rStyle w:val="PageNumber"/>
        <w:rFonts w:cs="Arial"/>
        <w:sz w:val="16"/>
      </w:rPr>
      <w:t xml:space="preserve">Page </w:t>
    </w:r>
    <w:r w:rsidR="00896D65" w:rsidRPr="00B1767F">
      <w:rPr>
        <w:rStyle w:val="PageNumber"/>
        <w:rFonts w:cs="Arial"/>
        <w:sz w:val="16"/>
      </w:rPr>
      <w:fldChar w:fldCharType="begin"/>
    </w:r>
    <w:r w:rsidR="00896D65" w:rsidRPr="00B1767F">
      <w:rPr>
        <w:rStyle w:val="PageNumber"/>
        <w:rFonts w:cs="Arial"/>
        <w:sz w:val="16"/>
      </w:rPr>
      <w:instrText xml:space="preserve"> PAGE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r w:rsidR="00896D65" w:rsidRPr="00B1767F">
      <w:rPr>
        <w:rStyle w:val="PageNumber"/>
        <w:rFonts w:cs="Arial"/>
        <w:sz w:val="16"/>
      </w:rPr>
      <w:t xml:space="preserve"> of </w:t>
    </w:r>
    <w:r w:rsidR="00896D65" w:rsidRPr="00B1767F">
      <w:rPr>
        <w:rStyle w:val="PageNumber"/>
        <w:rFonts w:cs="Arial"/>
        <w:sz w:val="16"/>
      </w:rPr>
      <w:fldChar w:fldCharType="begin"/>
    </w:r>
    <w:r w:rsidR="00896D65" w:rsidRPr="00B1767F">
      <w:rPr>
        <w:rStyle w:val="PageNumber"/>
        <w:rFonts w:cs="Arial"/>
        <w:sz w:val="16"/>
      </w:rPr>
      <w:instrText xml:space="preserve"> NUMPAGES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p>
  <w:p w14:paraId="4C571D1C" w14:textId="77777777" w:rsidR="00DE7E4E" w:rsidRDefault="00DE7E4E" w:rsidP="00EC4AF2">
    <w:pPr>
      <w:pStyle w:val="Footer"/>
      <w:tabs>
        <w:tab w:val="clear" w:pos="4320"/>
        <w:tab w:val="clear" w:pos="8640"/>
        <w:tab w:val="center" w:pos="4788"/>
        <w:tab w:val="right" w:pos="6588"/>
      </w:tabs>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5A69" w14:textId="77777777" w:rsidR="0081299A" w:rsidRDefault="0081299A">
      <w:r>
        <w:separator/>
      </w:r>
    </w:p>
  </w:footnote>
  <w:footnote w:type="continuationSeparator" w:id="0">
    <w:p w14:paraId="7FC05C48"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C4AF2">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C4AF2">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4C5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6B7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F88D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5AB6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DE72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B66D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CA55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D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BEE7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D6C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D7C9D"/>
    <w:multiLevelType w:val="hybridMultilevel"/>
    <w:tmpl w:val="5E7898FA"/>
    <w:lvl w:ilvl="0" w:tplc="6D2A5A6C">
      <w:start w:val="1"/>
      <w:numFmt w:val="decimal"/>
      <w:lvlText w:val="%1."/>
      <w:lvlJc w:val="left"/>
      <w:pPr>
        <w:ind w:left="2250" w:hanging="360"/>
      </w:pPr>
      <w:rPr>
        <w:b/>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12" w15:restartNumberingAfterBreak="0">
    <w:nsid w:val="16F56A02"/>
    <w:multiLevelType w:val="hybridMultilevel"/>
    <w:tmpl w:val="59F4519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15:restartNumberingAfterBreak="0">
    <w:nsid w:val="18E41BB8"/>
    <w:multiLevelType w:val="hybridMultilevel"/>
    <w:tmpl w:val="F4A60CA6"/>
    <w:lvl w:ilvl="0" w:tplc="3F2CEE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A41386"/>
    <w:multiLevelType w:val="hybridMultilevel"/>
    <w:tmpl w:val="2952715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26F00D5F"/>
    <w:multiLevelType w:val="hybridMultilevel"/>
    <w:tmpl w:val="5B26569E"/>
    <w:lvl w:ilvl="0" w:tplc="56323610">
      <w:start w:val="1"/>
      <w:numFmt w:val="decimal"/>
      <w:lvlText w:val="%1."/>
      <w:lvlJc w:val="left"/>
      <w:pPr>
        <w:ind w:left="1440" w:hanging="360"/>
      </w:pPr>
      <w:rPr>
        <w:i/>
        <w:i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6"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5A57C5"/>
    <w:multiLevelType w:val="hybridMultilevel"/>
    <w:tmpl w:val="19A42E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63760B"/>
    <w:multiLevelType w:val="hybridMultilevel"/>
    <w:tmpl w:val="9C1A0C7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15:restartNumberingAfterBreak="0">
    <w:nsid w:val="6AC67613"/>
    <w:multiLevelType w:val="hybridMultilevel"/>
    <w:tmpl w:val="476C6B3E"/>
    <w:lvl w:ilvl="0" w:tplc="FFFFFFFF">
      <w:start w:val="5"/>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7390A9C"/>
    <w:multiLevelType w:val="hybridMultilevel"/>
    <w:tmpl w:val="07AE1C1C"/>
    <w:lvl w:ilvl="0" w:tplc="FFFFFFFF">
      <w:start w:val="10"/>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783051">
    <w:abstractNumId w:val="17"/>
  </w:num>
  <w:num w:numId="2" w16cid:durableId="1785344829">
    <w:abstractNumId w:val="21"/>
  </w:num>
  <w:num w:numId="3" w16cid:durableId="1706982274">
    <w:abstractNumId w:val="28"/>
  </w:num>
  <w:num w:numId="4" w16cid:durableId="364261065">
    <w:abstractNumId w:val="16"/>
  </w:num>
  <w:num w:numId="5" w16cid:durableId="899747044">
    <w:abstractNumId w:val="20"/>
  </w:num>
  <w:num w:numId="6" w16cid:durableId="815612877">
    <w:abstractNumId w:val="10"/>
  </w:num>
  <w:num w:numId="7" w16cid:durableId="1443450695">
    <w:abstractNumId w:val="22"/>
  </w:num>
  <w:num w:numId="8" w16cid:durableId="1567834998">
    <w:abstractNumId w:val="18"/>
  </w:num>
  <w:num w:numId="9" w16cid:durableId="774598891">
    <w:abstractNumId w:val="19"/>
  </w:num>
  <w:num w:numId="10" w16cid:durableId="1928612434">
    <w:abstractNumId w:val="24"/>
  </w:num>
  <w:num w:numId="11" w16cid:durableId="712929398">
    <w:abstractNumId w:val="9"/>
  </w:num>
  <w:num w:numId="12" w16cid:durableId="1737781116">
    <w:abstractNumId w:val="7"/>
  </w:num>
  <w:num w:numId="13" w16cid:durableId="2102948528">
    <w:abstractNumId w:val="6"/>
  </w:num>
  <w:num w:numId="14" w16cid:durableId="533276211">
    <w:abstractNumId w:val="5"/>
  </w:num>
  <w:num w:numId="15" w16cid:durableId="890994541">
    <w:abstractNumId w:val="4"/>
  </w:num>
  <w:num w:numId="16" w16cid:durableId="831216418">
    <w:abstractNumId w:val="8"/>
  </w:num>
  <w:num w:numId="17" w16cid:durableId="812327563">
    <w:abstractNumId w:val="3"/>
  </w:num>
  <w:num w:numId="18" w16cid:durableId="1093823007">
    <w:abstractNumId w:val="2"/>
  </w:num>
  <w:num w:numId="19" w16cid:durableId="956452107">
    <w:abstractNumId w:val="1"/>
  </w:num>
  <w:num w:numId="20" w16cid:durableId="286543766">
    <w:abstractNumId w:val="0"/>
  </w:num>
  <w:num w:numId="21" w16cid:durableId="17742048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7794418">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899240">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98468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40481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5740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3921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09908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9371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185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609F"/>
    <w:rsid w:val="0001735C"/>
    <w:rsid w:val="000173CD"/>
    <w:rsid w:val="000257AD"/>
    <w:rsid w:val="00025E13"/>
    <w:rsid w:val="00087318"/>
    <w:rsid w:val="00097E02"/>
    <w:rsid w:val="000A7F4A"/>
    <w:rsid w:val="000D1950"/>
    <w:rsid w:val="000E24B4"/>
    <w:rsid w:val="000F7F69"/>
    <w:rsid w:val="00123F82"/>
    <w:rsid w:val="00137060"/>
    <w:rsid w:val="0013783C"/>
    <w:rsid w:val="00165477"/>
    <w:rsid w:val="00175449"/>
    <w:rsid w:val="00195E7F"/>
    <w:rsid w:val="001A3D9E"/>
    <w:rsid w:val="001B4F6F"/>
    <w:rsid w:val="001E635B"/>
    <w:rsid w:val="00216879"/>
    <w:rsid w:val="00234A84"/>
    <w:rsid w:val="0024390B"/>
    <w:rsid w:val="0027655E"/>
    <w:rsid w:val="0028026A"/>
    <w:rsid w:val="0028462B"/>
    <w:rsid w:val="002A110B"/>
    <w:rsid w:val="002D32D5"/>
    <w:rsid w:val="002D3F86"/>
    <w:rsid w:val="0030639B"/>
    <w:rsid w:val="003279EE"/>
    <w:rsid w:val="00342C3A"/>
    <w:rsid w:val="00351357"/>
    <w:rsid w:val="00376B69"/>
    <w:rsid w:val="003942B6"/>
    <w:rsid w:val="003C093F"/>
    <w:rsid w:val="003C3293"/>
    <w:rsid w:val="003C5AF3"/>
    <w:rsid w:val="003D78B0"/>
    <w:rsid w:val="003E3E28"/>
    <w:rsid w:val="003F43E6"/>
    <w:rsid w:val="00410236"/>
    <w:rsid w:val="00441D6A"/>
    <w:rsid w:val="004469E6"/>
    <w:rsid w:val="00466CCB"/>
    <w:rsid w:val="004B2AB9"/>
    <w:rsid w:val="004B7704"/>
    <w:rsid w:val="004C10E9"/>
    <w:rsid w:val="004C48A0"/>
    <w:rsid w:val="005400B2"/>
    <w:rsid w:val="00557668"/>
    <w:rsid w:val="00563190"/>
    <w:rsid w:val="00576C16"/>
    <w:rsid w:val="005E162F"/>
    <w:rsid w:val="005F1F14"/>
    <w:rsid w:val="005F2F24"/>
    <w:rsid w:val="005F65A6"/>
    <w:rsid w:val="0061175B"/>
    <w:rsid w:val="00612701"/>
    <w:rsid w:val="006169B9"/>
    <w:rsid w:val="0063634B"/>
    <w:rsid w:val="006B747C"/>
    <w:rsid w:val="006F372F"/>
    <w:rsid w:val="00715AB4"/>
    <w:rsid w:val="0072280C"/>
    <w:rsid w:val="00767766"/>
    <w:rsid w:val="007732DD"/>
    <w:rsid w:val="00782490"/>
    <w:rsid w:val="007A1FE8"/>
    <w:rsid w:val="007E2074"/>
    <w:rsid w:val="007E5162"/>
    <w:rsid w:val="007F7FEB"/>
    <w:rsid w:val="0081299A"/>
    <w:rsid w:val="00826CAB"/>
    <w:rsid w:val="00831179"/>
    <w:rsid w:val="00832048"/>
    <w:rsid w:val="00844507"/>
    <w:rsid w:val="008548D8"/>
    <w:rsid w:val="008605C0"/>
    <w:rsid w:val="00896D65"/>
    <w:rsid w:val="008A2AC5"/>
    <w:rsid w:val="008B2A98"/>
    <w:rsid w:val="008D6409"/>
    <w:rsid w:val="008E36A8"/>
    <w:rsid w:val="009266D2"/>
    <w:rsid w:val="009A3B43"/>
    <w:rsid w:val="009A693A"/>
    <w:rsid w:val="009B2A67"/>
    <w:rsid w:val="009D5C61"/>
    <w:rsid w:val="009E0E79"/>
    <w:rsid w:val="009E6B12"/>
    <w:rsid w:val="009F5866"/>
    <w:rsid w:val="009F59E5"/>
    <w:rsid w:val="009F6A05"/>
    <w:rsid w:val="00A138AA"/>
    <w:rsid w:val="00A32EE2"/>
    <w:rsid w:val="00A44592"/>
    <w:rsid w:val="00A60CA1"/>
    <w:rsid w:val="00AC1F10"/>
    <w:rsid w:val="00AD14C8"/>
    <w:rsid w:val="00AE1439"/>
    <w:rsid w:val="00AF4E96"/>
    <w:rsid w:val="00B60CE5"/>
    <w:rsid w:val="00B638A2"/>
    <w:rsid w:val="00B63EC7"/>
    <w:rsid w:val="00B8552A"/>
    <w:rsid w:val="00BB125D"/>
    <w:rsid w:val="00BC5771"/>
    <w:rsid w:val="00BD2589"/>
    <w:rsid w:val="00C02538"/>
    <w:rsid w:val="00C36475"/>
    <w:rsid w:val="00C44C36"/>
    <w:rsid w:val="00C67B72"/>
    <w:rsid w:val="00CE055D"/>
    <w:rsid w:val="00CE2257"/>
    <w:rsid w:val="00CF3372"/>
    <w:rsid w:val="00D619D2"/>
    <w:rsid w:val="00D73BFC"/>
    <w:rsid w:val="00D91AE2"/>
    <w:rsid w:val="00DA7585"/>
    <w:rsid w:val="00DE452B"/>
    <w:rsid w:val="00DE7E4E"/>
    <w:rsid w:val="00DF0081"/>
    <w:rsid w:val="00E1002E"/>
    <w:rsid w:val="00E33589"/>
    <w:rsid w:val="00E3778E"/>
    <w:rsid w:val="00E3790F"/>
    <w:rsid w:val="00E426C1"/>
    <w:rsid w:val="00E53D35"/>
    <w:rsid w:val="00EC4AF2"/>
    <w:rsid w:val="00EC53CB"/>
    <w:rsid w:val="00ED27E1"/>
    <w:rsid w:val="00EF26E2"/>
    <w:rsid w:val="00F152F2"/>
    <w:rsid w:val="00F17139"/>
    <w:rsid w:val="00F57965"/>
    <w:rsid w:val="00F768B4"/>
    <w:rsid w:val="00F97C83"/>
    <w:rsid w:val="00FC27E2"/>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AF2"/>
    <w:pPr>
      <w:widowControl w:val="0"/>
      <w:spacing w:after="120"/>
    </w:pPr>
    <w:rPr>
      <w:rFonts w:ascii="Arial" w:hAnsi="Arial"/>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b/>
    </w:rPr>
  </w:style>
  <w:style w:type="paragraph" w:styleId="Heading2">
    <w:name w:val="heading 2"/>
    <w:basedOn w:val="Normal"/>
    <w:next w:val="Normal"/>
    <w:qFormat/>
    <w:rsid w:val="007732DD"/>
    <w:pPr>
      <w:keepNext/>
      <w:widowControl/>
      <w:spacing w:before="120"/>
      <w:jc w:val="both"/>
      <w:outlineLvl w:val="1"/>
    </w:pPr>
    <w:rPr>
      <w:b/>
    </w:rPr>
  </w:style>
  <w:style w:type="paragraph" w:styleId="Heading3">
    <w:name w:val="heading 3"/>
    <w:basedOn w:val="Normal"/>
    <w:next w:val="Normal"/>
    <w:link w:val="Heading3Char"/>
    <w:unhideWhenUsed/>
    <w:qFormat/>
    <w:rsid w:val="007732DD"/>
    <w:pPr>
      <w:keepNext/>
      <w:keepLines/>
      <w:spacing w:before="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rsid w:val="00A32EE2"/>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9B2A67"/>
    <w:pPr>
      <w:ind w:left="720"/>
      <w:contextualSpacing/>
    </w:pPr>
    <w:rPr>
      <w:rFonts w:eastAsia="Batang"/>
    </w:rPr>
  </w:style>
  <w:style w:type="character" w:customStyle="1" w:styleId="Heading3Char">
    <w:name w:val="Heading 3 Char"/>
    <w:basedOn w:val="DefaultParagraphFont"/>
    <w:link w:val="Heading3"/>
    <w:rsid w:val="007732DD"/>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7732DD"/>
    <w:rPr>
      <w:rFonts w:ascii="Arial" w:hAnsi="Arial"/>
      <w:b/>
      <w:snapToGrid w:val="0"/>
      <w:u w:val="single"/>
    </w:rPr>
  </w:style>
  <w:style w:type="paragraph" w:styleId="CommentText">
    <w:name w:val="annotation text"/>
    <w:basedOn w:val="Normal"/>
    <w:link w:val="CommentTextChar"/>
    <w:semiHidden/>
    <w:unhideWhenUsed/>
    <w:rsid w:val="009A3B43"/>
    <w:pPr>
      <w:snapToGrid w:val="0"/>
    </w:pPr>
    <w:rPr>
      <w:rFonts w:eastAsia="Batang"/>
      <w:snapToGrid/>
      <w:sz w:val="20"/>
    </w:rPr>
  </w:style>
  <w:style w:type="character" w:customStyle="1" w:styleId="CommentTextChar">
    <w:name w:val="Comment Text Char"/>
    <w:basedOn w:val="DefaultParagraphFont"/>
    <w:link w:val="CommentText"/>
    <w:semiHidden/>
    <w:rsid w:val="009A3B43"/>
    <w:rPr>
      <w:rFonts w:ascii="Arial" w:eastAsia="Batang" w:hAnsi="Arial"/>
    </w:rPr>
  </w:style>
  <w:style w:type="character" w:styleId="CommentReference">
    <w:name w:val="annotation reference"/>
    <w:basedOn w:val="DefaultParagraphFont"/>
    <w:semiHidden/>
    <w:unhideWhenUsed/>
    <w:rsid w:val="009A3B43"/>
    <w:rPr>
      <w:sz w:val="16"/>
      <w:szCs w:val="16"/>
    </w:rPr>
  </w:style>
  <w:style w:type="character" w:customStyle="1" w:styleId="normaltextrun">
    <w:name w:val="normaltextrun"/>
    <w:basedOn w:val="DefaultParagraphFont"/>
    <w:rsid w:val="009A3B43"/>
  </w:style>
  <w:style w:type="character" w:customStyle="1" w:styleId="eop">
    <w:name w:val="eop"/>
    <w:basedOn w:val="DefaultParagraphFont"/>
    <w:rsid w:val="009A3B43"/>
  </w:style>
  <w:style w:type="paragraph" w:styleId="CommentSubject">
    <w:name w:val="annotation subject"/>
    <w:basedOn w:val="CommentText"/>
    <w:next w:val="CommentText"/>
    <w:link w:val="CommentSubjectChar"/>
    <w:semiHidden/>
    <w:unhideWhenUsed/>
    <w:rsid w:val="002A110B"/>
    <w:pPr>
      <w:snapToGrid/>
    </w:pPr>
    <w:rPr>
      <w:rFonts w:eastAsia="Times New Roman"/>
      <w:b/>
      <w:bCs/>
      <w:snapToGrid w:val="0"/>
    </w:rPr>
  </w:style>
  <w:style w:type="character" w:customStyle="1" w:styleId="CommentSubjectChar">
    <w:name w:val="Comment Subject Char"/>
    <w:basedOn w:val="CommentTextChar"/>
    <w:link w:val="CommentSubject"/>
    <w:semiHidden/>
    <w:rsid w:val="002A110B"/>
    <w:rPr>
      <w:rFonts w:ascii="Arial" w:eastAsia="Batang" w:hAnsi="Arial"/>
      <w:b/>
      <w:bCs/>
      <w:snapToGrid w:val="0"/>
    </w:rPr>
  </w:style>
  <w:style w:type="paragraph" w:customStyle="1" w:styleId="STAMP">
    <w:name w:val="STAMP"/>
    <w:basedOn w:val="Normal"/>
    <w:link w:val="STAMPChar"/>
    <w:qFormat/>
    <w:rsid w:val="0028026A"/>
    <w:pPr>
      <w:spacing w:after="240"/>
      <w:jc w:val="center"/>
    </w:pPr>
    <w:rPr>
      <w:rFonts w:ascii="Century Gothic" w:hAnsi="Century Gothic"/>
    </w:rPr>
  </w:style>
  <w:style w:type="character" w:customStyle="1" w:styleId="STAMPChar">
    <w:name w:val="STAMP Char"/>
    <w:basedOn w:val="DefaultParagraphFont"/>
    <w:link w:val="STAMP"/>
    <w:rsid w:val="0028026A"/>
    <w:rPr>
      <w:rFonts w:ascii="Century Gothic" w:hAnsi="Century Gothic"/>
      <w:snapToGrid w:val="0"/>
      <w:sz w:val="24"/>
    </w:rPr>
  </w:style>
  <w:style w:type="paragraph" w:styleId="Revision">
    <w:name w:val="Revision"/>
    <w:hidden/>
    <w:uiPriority w:val="99"/>
    <w:semiHidden/>
    <w:rsid w:val="00351357"/>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824397212">
      <w:bodyDiv w:val="1"/>
      <w:marLeft w:val="0"/>
      <w:marRight w:val="0"/>
      <w:marTop w:val="0"/>
      <w:marBottom w:val="0"/>
      <w:divBdr>
        <w:top w:val="none" w:sz="0" w:space="0" w:color="auto"/>
        <w:left w:val="none" w:sz="0" w:space="0" w:color="auto"/>
        <w:bottom w:val="none" w:sz="0" w:space="0" w:color="auto"/>
        <w:right w:val="none" w:sz="0" w:space="0" w:color="auto"/>
      </w:divBdr>
    </w:div>
    <w:div w:id="937761855">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703C-4AB3-4769-AAE6-846F97681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389D6-8E40-4573-A823-5738DB2F5A9D}">
  <ds:schemaRefs>
    <ds:schemaRef ds:uri="http://schemas.microsoft.com/sharepoint/v3/contenttype/forms"/>
  </ds:schemaRefs>
</ds:datastoreItem>
</file>

<file path=customXml/itemProps3.xml><?xml version="1.0" encoding="utf-8"?>
<ds:datastoreItem xmlns:ds="http://schemas.openxmlformats.org/officeDocument/2006/customXml" ds:itemID="{D271CF11-6A69-471B-9E92-6AC17884B193}">
  <ds:schemaRefs>
    <ds:schemaRef ds:uri="de349a6f-9dd4-4167-a0ec-0f85ef0207c9"/>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82071710-83e2-4871-b606-0004f14e9c40"/>
  </ds:schemaRefs>
</ds:datastoreItem>
</file>

<file path=customXml/itemProps4.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3991</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DSA AC 01/22-FET-PT2-SOS FIling</vt:lpstr>
    </vt:vector>
  </TitlesOfParts>
  <Company>CBSC</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AC 01/22-FET-PT2-SOS FIling</dc:title>
  <dc:creator>CBSC</dc:creator>
  <cp:lastModifiedBy>Day, Kevin@DGS</cp:lastModifiedBy>
  <cp:revision>11</cp:revision>
  <cp:lastPrinted>2020-05-06T18:47:00Z</cp:lastPrinted>
  <dcterms:created xsi:type="dcterms:W3CDTF">2023-06-29T21:27:00Z</dcterms:created>
  <dcterms:modified xsi:type="dcterms:W3CDTF">2023-07-10T19:18:00Z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