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8502" w14:textId="5223B0A8" w:rsidR="00704C9C" w:rsidRPr="00AD67B3" w:rsidRDefault="00F163D3" w:rsidP="002F5C0F">
      <w:pPr>
        <w:pStyle w:val="Heading1"/>
      </w:pPr>
      <w:r w:rsidRPr="00AD67B3">
        <w:t>INITIAL</w:t>
      </w:r>
      <w:r w:rsidR="00E3790F" w:rsidRPr="00AD67B3">
        <w:t xml:space="preserve"> </w:t>
      </w:r>
      <w:r w:rsidR="000257AD" w:rsidRPr="00AD67B3">
        <w:t>EXPRESS TERMS</w:t>
      </w:r>
      <w:r w:rsidR="002A55E0" w:rsidRPr="00AD67B3">
        <w:br/>
      </w:r>
      <w:r w:rsidR="000257AD" w:rsidRPr="00AD67B3">
        <w:t>FOR</w:t>
      </w:r>
      <w:r w:rsidR="003A5EC5" w:rsidRPr="00AD67B3">
        <w:t xml:space="preserve"> </w:t>
      </w:r>
      <w:r w:rsidR="000257AD" w:rsidRPr="00AD67B3">
        <w:t>PROPOSED BUILDING STANDARDS</w:t>
      </w:r>
      <w:r w:rsidR="003A5EC5" w:rsidRPr="00AD67B3">
        <w:br/>
      </w:r>
      <w:r w:rsidR="000257AD" w:rsidRPr="00AD67B3">
        <w:t xml:space="preserve">OF </w:t>
      </w:r>
      <w:r w:rsidR="005D5BB6" w:rsidRPr="00AD67B3">
        <w:rPr>
          <w:rFonts w:cs="Arial"/>
        </w:rPr>
        <w:t xml:space="preserve">THE </w:t>
      </w:r>
      <w:r w:rsidR="005D5BB6">
        <w:t>DIVISION OF THE STATE ARCHITECT (DSA-SS AND DSA-SS/CC)</w:t>
      </w:r>
      <w:r w:rsidR="003A5EC5" w:rsidRPr="00AD67B3">
        <w:br/>
      </w:r>
      <w:r w:rsidR="000257AD" w:rsidRPr="00AD67B3">
        <w:t xml:space="preserve">REGARDING </w:t>
      </w:r>
      <w:r w:rsidR="001701D4" w:rsidRPr="00AD67B3">
        <w:t>THE</w:t>
      </w:r>
      <w:r w:rsidR="003A5EC5" w:rsidRPr="00AD67B3">
        <w:t xml:space="preserve"> </w:t>
      </w:r>
      <w:r w:rsidR="00735A76">
        <w:t xml:space="preserve">2022 </w:t>
      </w:r>
      <w:r w:rsidR="00DD3D87">
        <w:rPr>
          <w:rFonts w:cs="Arial"/>
        </w:rPr>
        <w:t>CALIFORNIA EXISTING BUILDING CODE</w:t>
      </w:r>
      <w:r w:rsidR="00941B9F">
        <w:br/>
      </w:r>
      <w:r w:rsidR="000257AD" w:rsidRPr="00AD67B3">
        <w:t xml:space="preserve">CALIFORNIA CODE OF REGULATIONS, TITLE 24, PART </w:t>
      </w:r>
      <w:r w:rsidR="00735A76">
        <w:rPr>
          <w:rFonts w:eastAsiaTheme="majorEastAsia"/>
        </w:rPr>
        <w:t>1</w:t>
      </w:r>
      <w:r w:rsidR="00EF454D">
        <w:rPr>
          <w:rFonts w:eastAsiaTheme="majorEastAsia"/>
        </w:rPr>
        <w:t>0</w:t>
      </w:r>
      <w:r w:rsidR="00941B9F">
        <w:br/>
      </w:r>
      <w:r w:rsidR="00574AEF">
        <w:t>(DSA</w:t>
      </w:r>
      <w:r w:rsidR="0038628B">
        <w:t>-</w:t>
      </w:r>
      <w:r w:rsidR="00F72313">
        <w:t>SS/CC 04</w:t>
      </w:r>
      <w:r w:rsidR="00574AEF">
        <w:t>/22)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r w:rsidRPr="00AD67B3">
        <w:rPr>
          <w:rFonts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bookmarkStart w:id="0" w:name="_Hlk51751202"/>
      <w:r w:rsidRPr="00AD67B3">
        <w:rPr>
          <w:rFonts w:cs="Arial"/>
        </w:rPr>
        <w:t>Model Code language appears upright</w:t>
      </w:r>
    </w:p>
    <w:p w14:paraId="390A87CB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085501" w14:textId="77777777" w:rsidR="002F066A" w:rsidRPr="00AA72AC" w:rsidRDefault="002F066A" w:rsidP="002F5C0F">
      <w:pPr>
        <w:pStyle w:val="ListParagraph"/>
        <w:numPr>
          <w:ilvl w:val="0"/>
          <w:numId w:val="5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2EB1F489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BFEF831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7F847A7D" w14:textId="6F46C454" w:rsidR="002F066A" w:rsidRPr="00AD67B3" w:rsidRDefault="002F066A" w:rsidP="005859F2">
      <w:pPr>
        <w:pStyle w:val="ListParagraph"/>
        <w:numPr>
          <w:ilvl w:val="0"/>
          <w:numId w:val="5"/>
        </w:numPr>
        <w:spacing w:after="0"/>
        <w:rPr>
          <w:rFonts w:cs="Arial"/>
        </w:rPr>
      </w:pPr>
      <w:r w:rsidRPr="00C8513E">
        <w:t>Ellips</w:t>
      </w:r>
      <w:r w:rsidR="00F748E1">
        <w:t>e</w:t>
      </w:r>
      <w:r w:rsidRPr="00C8513E">
        <w:t>s (</w:t>
      </w:r>
      <w:r w:rsidR="008A6CD2" w:rsidRPr="00C8513E">
        <w:t xml:space="preserve"> </w:t>
      </w:r>
      <w:r w:rsidRPr="00C8513E">
        <w:t>...) indicate existing text remains unchange</w:t>
      </w:r>
      <w:r w:rsidRPr="00AD67B3">
        <w:rPr>
          <w:rFonts w:eastAsia="Times New Roman" w:cs="Arial"/>
          <w:lang w:eastAsia="ko-KR"/>
        </w:rPr>
        <w:t>d</w:t>
      </w:r>
    </w:p>
    <w:bookmarkEnd w:id="0"/>
    <w:p w14:paraId="1DB50272" w14:textId="77777777" w:rsidR="002F066A" w:rsidRPr="00AD67B3" w:rsidRDefault="002F066A" w:rsidP="00682FE0">
      <w:pPr>
        <w:pStyle w:val="BodyText3"/>
        <w:pBdr>
          <w:bottom w:val="single" w:sz="4" w:space="1" w:color="auto"/>
        </w:pBdr>
        <w:jc w:val="left"/>
        <w:rPr>
          <w:rFonts w:cs="Arial"/>
          <w:szCs w:val="24"/>
        </w:rPr>
      </w:pPr>
    </w:p>
    <w:p w14:paraId="442B8D61" w14:textId="77777777" w:rsidR="000257AD" w:rsidRPr="00AD67B3" w:rsidRDefault="00F163D3" w:rsidP="002F5C0F">
      <w:pPr>
        <w:pStyle w:val="Heading2"/>
        <w:rPr>
          <w:bCs/>
        </w:rPr>
      </w:pPr>
      <w:r w:rsidRPr="00AD67B3">
        <w:t>INITIAL</w:t>
      </w:r>
      <w:r w:rsidR="006D74C1" w:rsidRPr="00AD67B3">
        <w:t xml:space="preserve"> </w:t>
      </w:r>
      <w:r w:rsidR="000257AD" w:rsidRPr="00AD67B3">
        <w:t>EXPRESS TERMS</w:t>
      </w:r>
    </w:p>
    <w:p w14:paraId="0F7F2E1F" w14:textId="53109558" w:rsidR="00323E28" w:rsidRPr="00AD67B3" w:rsidRDefault="00323E28" w:rsidP="00323E28">
      <w:pPr>
        <w:pStyle w:val="Heading3"/>
        <w:rPr>
          <w:noProof/>
        </w:rPr>
      </w:pPr>
      <w:r w:rsidRPr="00AD67B3">
        <w:t xml:space="preserve">ITEM </w:t>
      </w:r>
      <w:r>
        <w:rPr>
          <w:noProof/>
        </w:rPr>
        <w:t>1</w:t>
      </w:r>
      <w:r>
        <w:br/>
      </w:r>
      <w:r w:rsidRPr="00AD67B3">
        <w:t xml:space="preserve">Chapter </w:t>
      </w:r>
      <w:r>
        <w:rPr>
          <w:noProof/>
        </w:rPr>
        <w:t xml:space="preserve">2: </w:t>
      </w:r>
      <w:r w:rsidR="00F9769F">
        <w:rPr>
          <w:noProof/>
        </w:rPr>
        <w:t>Definitions,</w:t>
      </w:r>
      <w:r w:rsidRPr="00AD67B3">
        <w:rPr>
          <w:noProof/>
        </w:rPr>
        <w:t xml:space="preserve"> </w:t>
      </w:r>
      <w:r w:rsidRPr="00AD67B3">
        <w:t>Section</w:t>
      </w:r>
      <w:r>
        <w:t xml:space="preserve">(s) </w:t>
      </w:r>
      <w:r w:rsidR="00F9769F">
        <w:rPr>
          <w:bCs/>
        </w:rPr>
        <w:t>201</w:t>
      </w:r>
      <w:r>
        <w:rPr>
          <w:bCs/>
        </w:rPr>
        <w:t xml:space="preserve"> – </w:t>
      </w:r>
      <w:r w:rsidR="00F9769F">
        <w:rPr>
          <w:bCs/>
        </w:rPr>
        <w:t>General</w:t>
      </w:r>
    </w:p>
    <w:p w14:paraId="1D1921FF" w14:textId="77777777" w:rsidR="00323E28" w:rsidRDefault="00323E28" w:rsidP="00323E28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683A0498" w14:textId="0A64E0B2" w:rsidR="00323E28" w:rsidRPr="00ED11F8" w:rsidRDefault="00ED11F8" w:rsidP="00ED11F8">
      <w:pPr>
        <w:rPr>
          <w:rFonts w:cs="Arial"/>
          <w:i/>
          <w:iCs/>
          <w:noProof/>
        </w:rPr>
      </w:pPr>
      <w:r w:rsidRPr="00DB281D">
        <w:rPr>
          <w:rFonts w:cs="Arial"/>
          <w:b/>
          <w:bCs/>
          <w:noProof/>
        </w:rPr>
        <w:t>201.3 Terms defined in other codes.</w:t>
      </w:r>
      <w:r w:rsidRPr="00DB281D">
        <w:rPr>
          <w:rFonts w:cs="Arial"/>
          <w:noProof/>
        </w:rPr>
        <w:t xml:space="preserve"> Where terms are not defined in this code and are defined in the other California Codes, such terms shall have the meanings ascribed to them in those codes.</w:t>
      </w:r>
      <w:r w:rsidRPr="00ED11F8">
        <w:rPr>
          <w:rFonts w:cs="Arial"/>
          <w:i/>
          <w:iCs/>
          <w:noProof/>
        </w:rPr>
        <w:t xml:space="preserve"> </w:t>
      </w:r>
      <w:r w:rsidRPr="009955E9">
        <w:rPr>
          <w:rFonts w:cs="Arial"/>
          <w:b/>
          <w:bCs/>
          <w:i/>
          <w:iCs/>
          <w:noProof/>
        </w:rPr>
        <w:t>[DSA-SS &amp; DSA-SS/CC]</w:t>
      </w:r>
      <w:r w:rsidRPr="00ED11F8">
        <w:rPr>
          <w:rFonts w:cs="Arial"/>
          <w:i/>
          <w:iCs/>
          <w:noProof/>
        </w:rPr>
        <w:t xml:space="preserve"> Definitions of terms given in Section 4-20</w:t>
      </w:r>
      <w:r w:rsidRPr="009955E9">
        <w:rPr>
          <w:rFonts w:cs="Arial"/>
          <w:i/>
          <w:iCs/>
          <w:strike/>
          <w:noProof/>
        </w:rPr>
        <w:t>8</w:t>
      </w:r>
      <w:r w:rsidR="009955E9" w:rsidRPr="009955E9">
        <w:rPr>
          <w:rFonts w:cs="Arial"/>
          <w:i/>
          <w:iCs/>
          <w:noProof/>
          <w:u w:val="single"/>
        </w:rPr>
        <w:t>7</w:t>
      </w:r>
      <w:r w:rsidRPr="00ED11F8">
        <w:rPr>
          <w:rFonts w:cs="Arial"/>
          <w:i/>
          <w:iCs/>
          <w:noProof/>
        </w:rPr>
        <w:t xml:space="preserve"> or 4-314 of the California Administrative Code govern over those in Section 202</w:t>
      </w:r>
      <w:r w:rsidR="00323E28" w:rsidRPr="00ED11F8">
        <w:rPr>
          <w:rFonts w:cs="Arial"/>
          <w:i/>
          <w:iCs/>
          <w:noProof/>
        </w:rPr>
        <w:t>.</w:t>
      </w:r>
    </w:p>
    <w:p w14:paraId="0189689E" w14:textId="30D46D96" w:rsidR="00323E28" w:rsidRDefault="00323E28" w:rsidP="00323E28">
      <w:pPr>
        <w:rPr>
          <w:b/>
          <w:bCs/>
        </w:rPr>
      </w:pPr>
      <w:r>
        <w:rPr>
          <w:b/>
          <w:bCs/>
        </w:rPr>
        <w:t>…</w:t>
      </w:r>
    </w:p>
    <w:p w14:paraId="07ED8BDC" w14:textId="77777777" w:rsidR="00B72596" w:rsidRPr="00AD67B3" w:rsidRDefault="00B72596" w:rsidP="00B72596">
      <w:pPr>
        <w:spacing w:before="120"/>
        <w:rPr>
          <w:rFonts w:cs="Arial"/>
        </w:rPr>
      </w:pPr>
      <w:r w:rsidRPr="00AD67B3">
        <w:rPr>
          <w:rFonts w:cs="Arial"/>
          <w:b/>
        </w:rPr>
        <w:t>Notation:</w:t>
      </w:r>
    </w:p>
    <w:p w14:paraId="3F1B2680" w14:textId="18236929" w:rsidR="00B72596" w:rsidRPr="00AD67B3" w:rsidRDefault="00B72596" w:rsidP="00B72596">
      <w:pPr>
        <w:spacing w:before="120"/>
        <w:rPr>
          <w:rFonts w:cs="Arial"/>
        </w:rPr>
      </w:pPr>
      <w:bookmarkStart w:id="1" w:name="_Hlk125016705"/>
      <w:r w:rsidRPr="00574AEF">
        <w:rPr>
          <w:rFonts w:cs="Arial"/>
          <w:b/>
          <w:bCs/>
        </w:rPr>
        <w:t>Authority:</w:t>
      </w:r>
      <w:r w:rsidRPr="00AD67B3">
        <w:rPr>
          <w:rFonts w:cs="Arial"/>
        </w:rPr>
        <w:t xml:space="preserve"> </w:t>
      </w:r>
      <w:r w:rsidR="007A45C7" w:rsidRPr="31116354">
        <w:rPr>
          <w:rStyle w:val="normaltextrun"/>
          <w:rFonts w:cs="Arial"/>
          <w:color w:val="000000" w:themeColor="text1"/>
        </w:rPr>
        <w:t xml:space="preserve">Education Code section 17310, 81142, </w:t>
      </w:r>
      <w:r w:rsidR="6D96364E" w:rsidRPr="31116354">
        <w:rPr>
          <w:rStyle w:val="normaltextrun"/>
          <w:rFonts w:cs="Arial"/>
          <w:color w:val="000000" w:themeColor="text1"/>
        </w:rPr>
        <w:t xml:space="preserve">81052 through 81053, </w:t>
      </w:r>
      <w:r w:rsidR="007A45C7" w:rsidRPr="31116354">
        <w:rPr>
          <w:rStyle w:val="normaltextrun"/>
          <w:rFonts w:cs="Arial"/>
          <w:color w:val="000000" w:themeColor="text1"/>
        </w:rPr>
        <w:t>and Health and Safety Code section 16022</w:t>
      </w:r>
    </w:p>
    <w:p w14:paraId="0FA0E374" w14:textId="3A243E10" w:rsidR="00B72596" w:rsidRPr="00AD67B3" w:rsidRDefault="00B72596" w:rsidP="00B72596">
      <w:pPr>
        <w:spacing w:before="120"/>
        <w:rPr>
          <w:rFonts w:cs="Arial"/>
        </w:rPr>
      </w:pPr>
      <w:r w:rsidRPr="00574AEF">
        <w:rPr>
          <w:rFonts w:cs="Arial"/>
          <w:b/>
          <w:bCs/>
        </w:rPr>
        <w:t>Reference(s):</w:t>
      </w:r>
      <w:r w:rsidRPr="00AD67B3">
        <w:rPr>
          <w:rFonts w:cs="Arial"/>
        </w:rPr>
        <w:t xml:space="preserve"> </w:t>
      </w:r>
      <w:r w:rsidR="007A45C7" w:rsidRPr="31116354">
        <w:rPr>
          <w:rStyle w:val="normaltextrun"/>
          <w:rFonts w:cs="Arial"/>
          <w:color w:val="000000" w:themeColor="text1"/>
        </w:rPr>
        <w:t>Education Code sections 17280 through 17317, 81130 through 81147,</w:t>
      </w:r>
      <w:r w:rsidR="0066EDEE" w:rsidRPr="31116354">
        <w:rPr>
          <w:rStyle w:val="normaltextrun"/>
          <w:rFonts w:cs="Arial"/>
          <w:color w:val="000000" w:themeColor="text1"/>
        </w:rPr>
        <w:t xml:space="preserve"> 81052 through 81053,</w:t>
      </w:r>
      <w:r w:rsidR="007A45C7" w:rsidRPr="31116354">
        <w:rPr>
          <w:rStyle w:val="normaltextrun"/>
          <w:rFonts w:cs="Arial"/>
          <w:color w:val="000000" w:themeColor="text1"/>
        </w:rPr>
        <w:t xml:space="preserve"> and Health and Safety Code sections</w:t>
      </w:r>
      <w:r w:rsidR="5931A38D" w:rsidRPr="31116354">
        <w:rPr>
          <w:rStyle w:val="normaltextrun"/>
          <w:rFonts w:cs="Arial"/>
          <w:color w:val="000000" w:themeColor="text1"/>
        </w:rPr>
        <w:t xml:space="preserve"> </w:t>
      </w:r>
      <w:r w:rsidR="007A45C7" w:rsidRPr="31116354">
        <w:rPr>
          <w:rStyle w:val="normaltextrun"/>
          <w:rFonts w:cs="Arial"/>
          <w:color w:val="000000" w:themeColor="text1"/>
        </w:rPr>
        <w:t>16000 through 16023</w:t>
      </w:r>
    </w:p>
    <w:bookmarkEnd w:id="1"/>
    <w:p w14:paraId="607CDCB2" w14:textId="77777777" w:rsidR="00B72596" w:rsidRPr="00323E28" w:rsidRDefault="00B72596" w:rsidP="00323E28">
      <w:pPr>
        <w:rPr>
          <w:b/>
          <w:bCs/>
        </w:rPr>
      </w:pPr>
    </w:p>
    <w:p w14:paraId="08F0C672" w14:textId="6DBE17AC" w:rsidR="002C03CE" w:rsidRPr="00AD67B3" w:rsidRDefault="005B4417" w:rsidP="002F5C0F">
      <w:pPr>
        <w:pStyle w:val="Heading3"/>
        <w:rPr>
          <w:noProof/>
        </w:rPr>
      </w:pPr>
      <w:r w:rsidRPr="00AD67B3">
        <w:t>ITEM</w:t>
      </w:r>
      <w:r w:rsidR="002C03CE" w:rsidRPr="00AD67B3">
        <w:t xml:space="preserve"> </w:t>
      </w:r>
      <w:r w:rsidR="00323E28">
        <w:rPr>
          <w:noProof/>
        </w:rPr>
        <w:t>2</w:t>
      </w:r>
      <w:r w:rsidR="008E0E16">
        <w:br/>
      </w:r>
      <w:r w:rsidR="002C03CE" w:rsidRPr="00AD67B3">
        <w:t xml:space="preserve">Chapter </w:t>
      </w:r>
      <w:r w:rsidR="00E22F59">
        <w:rPr>
          <w:noProof/>
        </w:rPr>
        <w:t>3</w:t>
      </w:r>
      <w:r w:rsidR="003A2022">
        <w:rPr>
          <w:noProof/>
        </w:rPr>
        <w:t>:</w:t>
      </w:r>
      <w:r w:rsidR="00205194">
        <w:rPr>
          <w:noProof/>
        </w:rPr>
        <w:t xml:space="preserve"> Provisions for All Comp</w:t>
      </w:r>
      <w:r w:rsidR="00562986">
        <w:rPr>
          <w:noProof/>
        </w:rPr>
        <w:t>l</w:t>
      </w:r>
      <w:r w:rsidR="00205194">
        <w:rPr>
          <w:noProof/>
        </w:rPr>
        <w:t>iance Methods</w:t>
      </w:r>
      <w:r w:rsidR="00AD67B3" w:rsidRPr="00AD67B3">
        <w:rPr>
          <w:noProof/>
        </w:rPr>
        <w:t xml:space="preserve">, </w:t>
      </w:r>
      <w:r w:rsidR="002C03CE" w:rsidRPr="00AD67B3">
        <w:t>Section</w:t>
      </w:r>
      <w:r w:rsidR="00EE2CB1">
        <w:t>(s)</w:t>
      </w:r>
      <w:r w:rsidR="008D1766">
        <w:t xml:space="preserve"> </w:t>
      </w:r>
      <w:r w:rsidR="000819AD">
        <w:rPr>
          <w:bCs/>
        </w:rPr>
        <w:t xml:space="preserve">317 – Earthquake Evaluation and Design for Retrofit of Existing Buildings, </w:t>
      </w:r>
      <w:r w:rsidR="00F72313">
        <w:rPr>
          <w:bCs/>
        </w:rPr>
        <w:t>318</w:t>
      </w:r>
      <w:r w:rsidR="00F72313">
        <w:rPr>
          <w:noProof/>
        </w:rPr>
        <w:t xml:space="preserve"> – Definitions, </w:t>
      </w:r>
      <w:r w:rsidR="00C339D4">
        <w:rPr>
          <w:noProof/>
        </w:rPr>
        <w:t>319</w:t>
      </w:r>
      <w:r w:rsidR="003A2022">
        <w:rPr>
          <w:noProof/>
        </w:rPr>
        <w:t xml:space="preserve"> – Seismic Criteria Selection for Existing B</w:t>
      </w:r>
      <w:r w:rsidR="0038361E">
        <w:rPr>
          <w:noProof/>
        </w:rPr>
        <w:t>u</w:t>
      </w:r>
      <w:r w:rsidR="003A2022">
        <w:rPr>
          <w:noProof/>
        </w:rPr>
        <w:t>ildings</w:t>
      </w:r>
    </w:p>
    <w:p w14:paraId="438C0A16" w14:textId="1A242E16" w:rsidR="0081362D" w:rsidRDefault="008444E7" w:rsidP="002F5C0F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908BCCF" w14:textId="3258A0C0" w:rsidR="008444E7" w:rsidRDefault="00137760" w:rsidP="002F5C0F">
      <w:pPr>
        <w:rPr>
          <w:b/>
          <w:bCs/>
          <w:noProof/>
        </w:rPr>
      </w:pPr>
      <w:r w:rsidRPr="009B486A">
        <w:rPr>
          <w:rFonts w:cs="Arial"/>
          <w:b/>
          <w:bCs/>
          <w:i/>
          <w:iCs/>
          <w:noProof/>
        </w:rPr>
        <w:lastRenderedPageBreak/>
        <w:t>317.2 Scope.</w:t>
      </w:r>
      <w:r w:rsidRPr="009B486A">
        <w:rPr>
          <w:rFonts w:cs="Arial"/>
          <w:i/>
          <w:iCs/>
          <w:noProof/>
        </w:rPr>
        <w:t xml:space="preserve"> All </w:t>
      </w:r>
      <w:r w:rsidRPr="00137760">
        <w:rPr>
          <w:rFonts w:cs="Arial"/>
          <w:i/>
          <w:iCs/>
          <w:noProof/>
        </w:rPr>
        <w:t>alterations</w:t>
      </w:r>
      <w:r w:rsidRPr="009B486A">
        <w:rPr>
          <w:rFonts w:cs="Arial"/>
          <w:i/>
          <w:iCs/>
          <w:noProof/>
        </w:rPr>
        <w:t xml:space="preserve">, </w:t>
      </w:r>
      <w:r w:rsidRPr="00137760">
        <w:rPr>
          <w:rFonts w:cs="Arial"/>
          <w:i/>
          <w:iCs/>
          <w:noProof/>
          <w:u w:val="single"/>
        </w:rPr>
        <w:t xml:space="preserve">structurally connected </w:t>
      </w:r>
      <w:r w:rsidRPr="009B486A">
        <w:rPr>
          <w:rFonts w:cs="Arial"/>
          <w:i/>
          <w:iCs/>
          <w:noProof/>
        </w:rPr>
        <w:t>additions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and/or repairs to existing structures or portions thereof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shall, at a minimum, be designed and constructed to resist the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effects of seismic ground motions as provided in this section.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The structural system shall be evaluated by a registered design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professional and, if not meeting or exceeding the minimum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seismic design performance requirements of this section, shall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be retrofitted in compliance with these requirements.</w:t>
      </w:r>
    </w:p>
    <w:p w14:paraId="5F04DBE6" w14:textId="7F1D7409" w:rsidR="008444E7" w:rsidRDefault="008444E7" w:rsidP="008A27F7">
      <w:pPr>
        <w:tabs>
          <w:tab w:val="right" w:pos="9360"/>
        </w:tabs>
        <w:rPr>
          <w:b/>
          <w:bCs/>
          <w:noProof/>
        </w:rPr>
      </w:pPr>
      <w:r>
        <w:rPr>
          <w:b/>
          <w:bCs/>
          <w:noProof/>
        </w:rPr>
        <w:t>…</w:t>
      </w:r>
      <w:r w:rsidR="008A27F7">
        <w:rPr>
          <w:b/>
          <w:bCs/>
          <w:noProof/>
        </w:rPr>
        <w:tab/>
      </w:r>
    </w:p>
    <w:p w14:paraId="6DDE9F79" w14:textId="77777777" w:rsidR="002206F9" w:rsidRPr="00272485" w:rsidRDefault="002206F9" w:rsidP="002206F9">
      <w:pPr>
        <w:rPr>
          <w:i/>
          <w:iCs/>
          <w:noProof/>
        </w:rPr>
      </w:pPr>
      <w:r w:rsidRPr="00AE65B4">
        <w:rPr>
          <w:b/>
          <w:bCs/>
          <w:i/>
          <w:iCs/>
          <w:noProof/>
        </w:rPr>
        <w:t>318.1</w:t>
      </w:r>
      <w:r w:rsidRPr="00272485">
        <w:rPr>
          <w:i/>
          <w:iCs/>
          <w:noProof/>
        </w:rPr>
        <w:t xml:space="preserve"> In addition to the definitions given in Section 202, for the purposes of Sections 317 through 323, certain terms are defined as follows:</w:t>
      </w:r>
    </w:p>
    <w:p w14:paraId="36EAA510" w14:textId="7700BEEC" w:rsidR="00E820A3" w:rsidRPr="00272485" w:rsidRDefault="002206F9" w:rsidP="002206F9">
      <w:pPr>
        <w:rPr>
          <w:i/>
          <w:iCs/>
          <w:noProof/>
        </w:rPr>
      </w:pPr>
      <w:r w:rsidRPr="00AE65B4">
        <w:rPr>
          <w:b/>
          <w:bCs/>
          <w:i/>
          <w:iCs/>
          <w:noProof/>
        </w:rPr>
        <w:t>[DSA-SS &amp; DSA-SS/CC]</w:t>
      </w:r>
      <w:r w:rsidRPr="00272485">
        <w:rPr>
          <w:i/>
          <w:iCs/>
          <w:noProof/>
        </w:rPr>
        <w:t xml:space="preserve"> For the purposes of Section 317 through 323, definitions of terms given in Section 4-20</w:t>
      </w:r>
      <w:r w:rsidRPr="00AE65B4">
        <w:rPr>
          <w:i/>
          <w:iCs/>
          <w:strike/>
          <w:noProof/>
        </w:rPr>
        <w:t>8</w:t>
      </w:r>
      <w:r w:rsidR="00AE65B4" w:rsidRPr="00AE65B4">
        <w:rPr>
          <w:i/>
          <w:iCs/>
          <w:noProof/>
          <w:u w:val="single"/>
        </w:rPr>
        <w:t>7</w:t>
      </w:r>
      <w:r w:rsidRPr="00272485">
        <w:rPr>
          <w:i/>
          <w:iCs/>
          <w:noProof/>
        </w:rPr>
        <w:t xml:space="preserve"> or 4-314 of the California Administrative Code govern over those in Section 202.</w:t>
      </w:r>
    </w:p>
    <w:p w14:paraId="4C213B15" w14:textId="50C52A0A" w:rsidR="00EE1ED4" w:rsidRPr="008444E7" w:rsidRDefault="00E820A3" w:rsidP="002F5C0F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67D9A8B3" w14:textId="4E1C5515" w:rsidR="00562BB3" w:rsidRDefault="00475962" w:rsidP="002F5C0F">
      <w:pPr>
        <w:rPr>
          <w:i/>
          <w:iCs/>
          <w:noProof/>
        </w:rPr>
      </w:pPr>
      <w:r w:rsidRPr="0038361E">
        <w:rPr>
          <w:b/>
          <w:bCs/>
          <w:i/>
          <w:iCs/>
          <w:noProof/>
        </w:rPr>
        <w:t>319.1.5 Public schools. [DSA-SS]</w:t>
      </w:r>
      <w:r w:rsidRPr="0038361E">
        <w:rPr>
          <w:i/>
          <w:iCs/>
          <w:noProof/>
        </w:rPr>
        <w:t xml:space="preserve"> For public schools </w:t>
      </w:r>
      <w:r w:rsidRPr="001C7820">
        <w:rPr>
          <w:i/>
          <w:iCs/>
          <w:strike/>
          <w:noProof/>
        </w:rPr>
        <w:t xml:space="preserve">of </w:t>
      </w:r>
      <w:r w:rsidR="001C7820" w:rsidRPr="001C7820">
        <w:rPr>
          <w:i/>
          <w:iCs/>
          <w:noProof/>
          <w:u w:val="single"/>
        </w:rPr>
        <w:t>where wood</w:t>
      </w:r>
      <w:r w:rsidR="001C7820">
        <w:rPr>
          <w:i/>
          <w:iCs/>
          <w:noProof/>
        </w:rPr>
        <w:t xml:space="preserve"> </w:t>
      </w:r>
      <w:r w:rsidRPr="00063BBE">
        <w:rPr>
          <w:i/>
          <w:iCs/>
          <w:noProof/>
        </w:rPr>
        <w:t>light-frame construction</w:t>
      </w:r>
      <w:r w:rsidRPr="00384E6C">
        <w:rPr>
          <w:i/>
          <w:iCs/>
          <w:strike/>
          <w:noProof/>
        </w:rPr>
        <w:t>,</w:t>
      </w:r>
      <w:r w:rsidR="00093C99">
        <w:rPr>
          <w:i/>
          <w:iCs/>
          <w:noProof/>
        </w:rPr>
        <w:t xml:space="preserve"> </w:t>
      </w:r>
      <w:r w:rsidR="00093C99" w:rsidRPr="00093C99">
        <w:rPr>
          <w:i/>
          <w:iCs/>
          <w:noProof/>
          <w:u w:val="single"/>
        </w:rPr>
        <w:t>serves as</w:t>
      </w:r>
      <w:r w:rsidRPr="0038361E">
        <w:rPr>
          <w:i/>
          <w:iCs/>
          <w:noProof/>
        </w:rPr>
        <w:t xml:space="preserve"> horizontal diaphragms and</w:t>
      </w:r>
      <w:r w:rsidR="00093C99" w:rsidRPr="00093C99">
        <w:rPr>
          <w:i/>
          <w:iCs/>
          <w:noProof/>
          <w:u w:val="single"/>
        </w:rPr>
        <w:t>/or</w:t>
      </w:r>
      <w:r w:rsidRPr="0038361E">
        <w:rPr>
          <w:i/>
          <w:iCs/>
          <w:noProof/>
        </w:rPr>
        <w:t xml:space="preserve"> vertical shear walls</w:t>
      </w:r>
      <w:r w:rsidR="00E534A4">
        <w:rPr>
          <w:i/>
          <w:iCs/>
          <w:noProof/>
        </w:rPr>
        <w:t xml:space="preserve">, </w:t>
      </w:r>
      <w:r w:rsidR="00E534A4" w:rsidRPr="00E534A4">
        <w:rPr>
          <w:i/>
          <w:iCs/>
          <w:noProof/>
          <w:u w:val="single"/>
        </w:rPr>
        <w:t>their construction</w:t>
      </w:r>
      <w:r w:rsidRPr="0038361E">
        <w:rPr>
          <w:i/>
          <w:iCs/>
          <w:noProof/>
        </w:rPr>
        <w:t xml:space="preserve"> shall consist of either diagonal lumber sheathing or structural panel sheathing. Braced horizontal diaphragms may be acceptable when approved by DSA. Straight lumber sheathing may be used </w:t>
      </w:r>
      <w:r w:rsidR="005870D3" w:rsidRPr="005870D3">
        <w:rPr>
          <w:i/>
          <w:iCs/>
          <w:noProof/>
          <w:u w:val="single"/>
        </w:rPr>
        <w:t>as diaphragms or shear walls</w:t>
      </w:r>
      <w:r w:rsidR="005870D3" w:rsidRPr="005870D3">
        <w:rPr>
          <w:i/>
          <w:iCs/>
          <w:strike/>
          <w:noProof/>
        </w:rPr>
        <w:t xml:space="preserve"> </w:t>
      </w:r>
      <w:r w:rsidRPr="009A0E1E">
        <w:rPr>
          <w:i/>
          <w:iCs/>
          <w:strike/>
          <w:noProof/>
        </w:rPr>
        <w:t>in combination</w:t>
      </w:r>
      <w:r w:rsidR="00EF13F4" w:rsidRPr="00EF13F4">
        <w:rPr>
          <w:i/>
          <w:iCs/>
          <w:noProof/>
          <w:u w:val="single"/>
        </w:rPr>
        <w:t>only when overlain</w:t>
      </w:r>
      <w:r w:rsidRPr="0038361E">
        <w:rPr>
          <w:i/>
          <w:iCs/>
          <w:noProof/>
        </w:rPr>
        <w:t xml:space="preserve"> with </w:t>
      </w:r>
      <w:r w:rsidRPr="00EB076D">
        <w:rPr>
          <w:i/>
          <w:iCs/>
          <w:strike/>
          <w:noProof/>
        </w:rPr>
        <w:t xml:space="preserve">diagonal or </w:t>
      </w:r>
      <w:r w:rsidRPr="0038361E">
        <w:rPr>
          <w:i/>
          <w:iCs/>
          <w:noProof/>
        </w:rPr>
        <w:t>structural panel sheathing</w:t>
      </w:r>
      <w:r w:rsidRPr="005870D3">
        <w:rPr>
          <w:i/>
          <w:iCs/>
          <w:strike/>
          <w:noProof/>
        </w:rPr>
        <w:t xml:space="preserve"> as diaphragms or shear walls</w:t>
      </w:r>
      <w:r w:rsidRPr="0038361E">
        <w:rPr>
          <w:i/>
          <w:iCs/>
          <w:noProof/>
        </w:rPr>
        <w:t xml:space="preserve">. Let-in bracing, plaster (stucco), hollow clay tile, gypsum wallboard and particleboard sheathing shall not be </w:t>
      </w:r>
      <w:r w:rsidRPr="00A625AE">
        <w:rPr>
          <w:i/>
          <w:iCs/>
          <w:strike/>
          <w:noProof/>
        </w:rPr>
        <w:t>assumed</w:t>
      </w:r>
      <w:r w:rsidR="00A625AE" w:rsidRPr="00A625AE">
        <w:rPr>
          <w:i/>
          <w:iCs/>
          <w:noProof/>
          <w:u w:val="single"/>
        </w:rPr>
        <w:t>relied upon</w:t>
      </w:r>
      <w:r w:rsidRPr="0038361E">
        <w:rPr>
          <w:i/>
          <w:iCs/>
          <w:noProof/>
        </w:rPr>
        <w:t xml:space="preserve"> to resist seismic forces.</w:t>
      </w:r>
    </w:p>
    <w:p w14:paraId="311BD570" w14:textId="13D7EE66" w:rsidR="006A10D2" w:rsidRPr="006A10D2" w:rsidRDefault="006A10D2" w:rsidP="009C2EC2">
      <w:pPr>
        <w:rPr>
          <w:b/>
          <w:bCs/>
        </w:rPr>
      </w:pPr>
      <w:r>
        <w:rPr>
          <w:b/>
          <w:bCs/>
        </w:rPr>
        <w:t>…</w:t>
      </w:r>
    </w:p>
    <w:p w14:paraId="2E392623" w14:textId="095A4A1B" w:rsidR="002C03CE" w:rsidRPr="00AD67B3" w:rsidRDefault="002C03CE" w:rsidP="002F5C0F">
      <w:pPr>
        <w:spacing w:before="120"/>
        <w:rPr>
          <w:rFonts w:cs="Arial"/>
        </w:rPr>
      </w:pPr>
      <w:r w:rsidRPr="31116354">
        <w:rPr>
          <w:rFonts w:cs="Arial"/>
          <w:b/>
          <w:bCs/>
        </w:rPr>
        <w:t>Notation:</w:t>
      </w:r>
    </w:p>
    <w:p w14:paraId="6178D757" w14:textId="092408D6" w:rsidR="002C03CE" w:rsidRPr="00AD67B3" w:rsidRDefault="002C03CE" w:rsidP="002F5C0F">
      <w:pPr>
        <w:spacing w:before="120"/>
        <w:rPr>
          <w:rFonts w:cs="Arial"/>
        </w:rPr>
      </w:pPr>
      <w:bookmarkStart w:id="2" w:name="_Hlk125016809"/>
      <w:r w:rsidRPr="00574AEF">
        <w:rPr>
          <w:rFonts w:cs="Arial"/>
          <w:b/>
          <w:bCs/>
        </w:rPr>
        <w:t>Authority:</w:t>
      </w:r>
      <w:r w:rsidRPr="00AD67B3">
        <w:rPr>
          <w:rFonts w:cs="Arial"/>
        </w:rPr>
        <w:t xml:space="preserve"> </w:t>
      </w:r>
      <w:r w:rsidR="00316345">
        <w:rPr>
          <w:rStyle w:val="normaltextrun"/>
          <w:rFonts w:cs="Arial"/>
          <w:color w:val="000000"/>
          <w:shd w:val="clear" w:color="auto" w:fill="FFFFFF"/>
        </w:rPr>
        <w:t xml:space="preserve">Education Code section 17310, 81142, </w:t>
      </w:r>
      <w:r w:rsidR="4AD2FBF0">
        <w:rPr>
          <w:rStyle w:val="normaltextrun"/>
          <w:rFonts w:cs="Arial"/>
          <w:color w:val="000000"/>
          <w:shd w:val="clear" w:color="auto" w:fill="FFFFFF"/>
        </w:rPr>
        <w:t xml:space="preserve">81052 through 81053, </w:t>
      </w:r>
      <w:r w:rsidR="00316345">
        <w:rPr>
          <w:rStyle w:val="normaltextrun"/>
          <w:rFonts w:cs="Arial"/>
          <w:color w:val="000000"/>
          <w:shd w:val="clear" w:color="auto" w:fill="FFFFFF"/>
        </w:rPr>
        <w:t>and Health and Safety Code section 16022</w:t>
      </w:r>
    </w:p>
    <w:p w14:paraId="73EA2182" w14:textId="56EA48D1" w:rsidR="00203931" w:rsidRPr="00AD67B3" w:rsidRDefault="002C03CE" w:rsidP="002F5C0F">
      <w:pPr>
        <w:spacing w:before="120"/>
        <w:rPr>
          <w:rFonts w:cs="Arial"/>
        </w:rPr>
      </w:pPr>
      <w:r w:rsidRPr="00574AEF">
        <w:rPr>
          <w:rFonts w:cs="Arial"/>
          <w:b/>
          <w:bCs/>
        </w:rPr>
        <w:t>Reference(s):</w:t>
      </w:r>
      <w:r w:rsidRPr="00AD67B3">
        <w:rPr>
          <w:rFonts w:cs="Arial"/>
        </w:rPr>
        <w:t xml:space="preserve"> </w:t>
      </w:r>
      <w:r w:rsidR="005F0BD9">
        <w:rPr>
          <w:rStyle w:val="normaltextrun"/>
          <w:rFonts w:cs="Arial"/>
          <w:color w:val="000000"/>
          <w:shd w:val="clear" w:color="auto" w:fill="FFFFFF"/>
        </w:rPr>
        <w:t>Education Code sections 17280 through 17317, 81130 through 81147,</w:t>
      </w:r>
      <w:r w:rsidR="244C8FA9">
        <w:rPr>
          <w:rStyle w:val="normaltextrun"/>
          <w:rFonts w:cs="Arial"/>
          <w:color w:val="000000"/>
          <w:shd w:val="clear" w:color="auto" w:fill="FFFFFF"/>
        </w:rPr>
        <w:t xml:space="preserve"> 81052 through 81053,</w:t>
      </w:r>
      <w:r w:rsidR="005F0BD9">
        <w:rPr>
          <w:rStyle w:val="normaltextrun"/>
          <w:rFonts w:cs="Arial"/>
          <w:color w:val="000000"/>
          <w:shd w:val="clear" w:color="auto" w:fill="FFFFFF"/>
        </w:rPr>
        <w:t xml:space="preserve"> and Health and Safety Code sections</w:t>
      </w:r>
      <w:r w:rsidR="074EB11F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5F0BD9">
        <w:rPr>
          <w:rStyle w:val="normaltextrun"/>
          <w:rFonts w:cs="Arial"/>
          <w:color w:val="000000"/>
          <w:shd w:val="clear" w:color="auto" w:fill="FFFFFF"/>
        </w:rPr>
        <w:t>16000 through 16023</w:t>
      </w:r>
      <w:bookmarkEnd w:id="2"/>
    </w:p>
    <w:sectPr w:rsidR="00203931" w:rsidRPr="00AD67B3" w:rsidSect="00957E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C695" w14:textId="77777777" w:rsidR="00005CDA" w:rsidRDefault="00005CDA">
      <w:r>
        <w:separator/>
      </w:r>
    </w:p>
  </w:endnote>
  <w:endnote w:type="continuationSeparator" w:id="0">
    <w:p w14:paraId="0233E08E" w14:textId="77777777" w:rsidR="00005CDA" w:rsidRDefault="0000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4D20" w14:textId="77777777" w:rsidR="00BE26A2" w:rsidRDefault="00BE2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EA81" w14:textId="19C2C62E" w:rsidR="0067477E" w:rsidRDefault="0067477E" w:rsidP="00574AEF">
    <w:pPr>
      <w:pStyle w:val="Footer"/>
      <w:tabs>
        <w:tab w:val="clear" w:pos="4320"/>
        <w:tab w:val="clear" w:pos="8640"/>
        <w:tab w:val="right" w:pos="9180"/>
      </w:tabs>
      <w:spacing w:before="240" w:after="0"/>
      <w:ind w:left="108"/>
      <w:rPr>
        <w:sz w:val="16"/>
      </w:rPr>
    </w:pPr>
    <w:r w:rsidRPr="00B70204">
      <w:rPr>
        <w:rFonts w:cs="Arial"/>
        <w:sz w:val="16"/>
      </w:rPr>
      <w:t xml:space="preserve">BSC TP-121 (Rev. </w:t>
    </w:r>
    <w:r w:rsidR="00941B9F">
      <w:rPr>
        <w:rFonts w:cs="Arial"/>
        <w:sz w:val="16"/>
      </w:rPr>
      <w:t>03</w:t>
    </w:r>
    <w:r w:rsidRPr="00B70204">
      <w:rPr>
        <w:rFonts w:cs="Arial"/>
        <w:sz w:val="16"/>
      </w:rPr>
      <w:t>/</w:t>
    </w:r>
    <w:r w:rsidR="00941B9F">
      <w:rPr>
        <w:rFonts w:cs="Arial"/>
        <w:sz w:val="16"/>
      </w:rPr>
      <w:t>22</w:t>
    </w:r>
    <w:r w:rsidRPr="00B70204">
      <w:rPr>
        <w:rFonts w:cs="Arial"/>
        <w:sz w:val="16"/>
      </w:rPr>
      <w:t>) Initial Express Terms</w:t>
    </w:r>
    <w:r w:rsidR="00830ABA">
      <w:rPr>
        <w:rFonts w:cs="Arial"/>
        <w:sz w:val="16"/>
      </w:rPr>
      <w:tab/>
    </w:r>
    <w:r w:rsidR="00BE26A2">
      <w:rPr>
        <w:rFonts w:cs="Arial"/>
        <w:sz w:val="16"/>
      </w:rPr>
      <w:t>January 6, 2023</w:t>
    </w:r>
  </w:p>
  <w:p w14:paraId="166C3041" w14:textId="037343B5" w:rsidR="0067477E" w:rsidRDefault="00F72313" w:rsidP="002F5C0F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>DSA</w:t>
    </w:r>
    <w:r w:rsidR="0038628B">
      <w:rPr>
        <w:rFonts w:cs="Arial"/>
        <w:sz w:val="16"/>
      </w:rPr>
      <w:t>-</w:t>
    </w:r>
    <w:r>
      <w:rPr>
        <w:rFonts w:cs="Arial"/>
        <w:sz w:val="16"/>
      </w:rPr>
      <w:t>SS/CC 04</w:t>
    </w:r>
    <w:r w:rsidR="00C27559">
      <w:rPr>
        <w:rFonts w:cs="Arial"/>
        <w:sz w:val="16"/>
      </w:rPr>
      <w:t>/22</w:t>
    </w:r>
    <w:r w:rsidR="0067477E" w:rsidRPr="00B70204">
      <w:rPr>
        <w:rFonts w:cs="Arial"/>
        <w:sz w:val="16"/>
      </w:rPr>
      <w:t xml:space="preserve"> - </w:t>
    </w:r>
    <w:r w:rsidR="00871B20">
      <w:rPr>
        <w:sz w:val="16"/>
      </w:rPr>
      <w:t>Part 1</w:t>
    </w:r>
    <w:r w:rsidR="00EF454D">
      <w:rPr>
        <w:sz w:val="16"/>
      </w:rPr>
      <w:t>0</w:t>
    </w:r>
    <w:r w:rsidR="00871B20">
      <w:rPr>
        <w:sz w:val="16"/>
      </w:rPr>
      <w:t xml:space="preserve"> - 2022 Inter</w:t>
    </w:r>
    <w:r w:rsidR="00CC69A3">
      <w:rPr>
        <w:sz w:val="16"/>
      </w:rPr>
      <w:t>vening</w:t>
    </w:r>
    <w:r w:rsidR="00871B20">
      <w:rPr>
        <w:sz w:val="16"/>
      </w:rPr>
      <w:t xml:space="preserve"> Code Cycle</w:t>
    </w:r>
    <w:r w:rsidR="0067477E" w:rsidRPr="00B70204">
      <w:rPr>
        <w:rFonts w:cs="Arial"/>
        <w:sz w:val="16"/>
      </w:rPr>
      <w:t xml:space="preserve"> </w:t>
    </w:r>
    <w:r w:rsidR="00830ABA">
      <w:rPr>
        <w:sz w:val="16"/>
      </w:rPr>
      <w:tab/>
    </w:r>
    <w:r w:rsidR="00871B20">
      <w:rPr>
        <w:sz w:val="16"/>
      </w:rPr>
      <w:tab/>
    </w:r>
    <w:r w:rsidR="0054158A">
      <w:rPr>
        <w:sz w:val="16"/>
      </w:rPr>
      <w:t>IET</w:t>
    </w:r>
  </w:p>
  <w:p w14:paraId="156132DC" w14:textId="793C438D" w:rsidR="004624C8" w:rsidRPr="004624C8" w:rsidRDefault="009846C7" w:rsidP="00574AEF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 w:rsidRPr="003124D2">
      <w:rPr>
        <w:rFonts w:cs="Arial"/>
        <w:sz w:val="16"/>
      </w:rPr>
      <w:t>Division of the State Architect</w:t>
    </w:r>
    <w:r w:rsidR="00921D6C">
      <w:rPr>
        <w:sz w:val="16"/>
      </w:rPr>
      <w:tab/>
    </w:r>
    <w:r w:rsidR="00921D6C">
      <w:rPr>
        <w:rStyle w:val="PageNumber"/>
        <w:rFonts w:cs="Arial"/>
        <w:sz w:val="16"/>
      </w:rPr>
      <w:t xml:space="preserve">Page </w:t>
    </w:r>
    <w:r w:rsidR="00921D6C" w:rsidRPr="00B1767F">
      <w:rPr>
        <w:rStyle w:val="PageNumber"/>
        <w:rFonts w:cs="Arial"/>
        <w:sz w:val="16"/>
      </w:rPr>
      <w:fldChar w:fldCharType="begin"/>
    </w:r>
    <w:r w:rsidR="00921D6C" w:rsidRPr="00B1767F">
      <w:rPr>
        <w:rStyle w:val="PageNumber"/>
        <w:rFonts w:cs="Arial"/>
        <w:sz w:val="16"/>
      </w:rPr>
      <w:instrText xml:space="preserve"> PAGE </w:instrText>
    </w:r>
    <w:r w:rsidR="00921D6C" w:rsidRPr="00B1767F">
      <w:rPr>
        <w:rStyle w:val="PageNumber"/>
        <w:rFonts w:cs="Arial"/>
        <w:sz w:val="16"/>
      </w:rPr>
      <w:fldChar w:fldCharType="separate"/>
    </w:r>
    <w:r w:rsidR="00921D6C">
      <w:rPr>
        <w:rStyle w:val="PageNumber"/>
        <w:rFonts w:cs="Arial"/>
        <w:sz w:val="16"/>
      </w:rPr>
      <w:t>1</w:t>
    </w:r>
    <w:r w:rsidR="00921D6C" w:rsidRPr="00B1767F">
      <w:rPr>
        <w:rStyle w:val="PageNumber"/>
        <w:rFonts w:cs="Arial"/>
        <w:sz w:val="16"/>
      </w:rPr>
      <w:fldChar w:fldCharType="end"/>
    </w:r>
    <w:r w:rsidR="00921D6C" w:rsidRPr="00B1767F">
      <w:rPr>
        <w:rStyle w:val="PageNumber"/>
        <w:rFonts w:cs="Arial"/>
        <w:sz w:val="16"/>
      </w:rPr>
      <w:t xml:space="preserve"> of </w:t>
    </w:r>
    <w:r w:rsidR="00921D6C" w:rsidRPr="00B1767F">
      <w:rPr>
        <w:rStyle w:val="PageNumber"/>
        <w:rFonts w:cs="Arial"/>
        <w:sz w:val="16"/>
      </w:rPr>
      <w:fldChar w:fldCharType="begin"/>
    </w:r>
    <w:r w:rsidR="00921D6C" w:rsidRPr="00B1767F">
      <w:rPr>
        <w:rStyle w:val="PageNumber"/>
        <w:rFonts w:cs="Arial"/>
        <w:sz w:val="16"/>
      </w:rPr>
      <w:instrText xml:space="preserve"> NUMPAGES </w:instrText>
    </w:r>
    <w:r w:rsidR="00921D6C" w:rsidRPr="00B1767F">
      <w:rPr>
        <w:rStyle w:val="PageNumber"/>
        <w:rFonts w:cs="Arial"/>
        <w:sz w:val="16"/>
      </w:rPr>
      <w:fldChar w:fldCharType="separate"/>
    </w:r>
    <w:r w:rsidR="00921D6C">
      <w:rPr>
        <w:rStyle w:val="PageNumber"/>
        <w:rFonts w:cs="Arial"/>
        <w:sz w:val="16"/>
      </w:rPr>
      <w:t>1</w:t>
    </w:r>
    <w:r w:rsidR="00921D6C" w:rsidRPr="00B1767F">
      <w:rPr>
        <w:rStyle w:val="PageNumber"/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26BA" w14:textId="77777777" w:rsidR="00BE26A2" w:rsidRDefault="00BE2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2A1F" w14:textId="77777777" w:rsidR="00005CDA" w:rsidRDefault="00005CDA">
      <w:r>
        <w:separator/>
      </w:r>
    </w:p>
  </w:footnote>
  <w:footnote w:type="continuationSeparator" w:id="0">
    <w:p w14:paraId="5D5B70A0" w14:textId="77777777" w:rsidR="00005CDA" w:rsidRDefault="0000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C4C7" w14:textId="77777777" w:rsidR="00BE26A2" w:rsidRDefault="00BE2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766" w14:textId="77777777" w:rsidR="00BE26A2" w:rsidRDefault="00BE2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704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364A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DCF8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3C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9EB0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84A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AF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DC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743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CC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68862">
    <w:abstractNumId w:val="10"/>
  </w:num>
  <w:num w:numId="2" w16cid:durableId="215822547">
    <w:abstractNumId w:val="12"/>
  </w:num>
  <w:num w:numId="3" w16cid:durableId="1111314383">
    <w:abstractNumId w:val="13"/>
  </w:num>
  <w:num w:numId="4" w16cid:durableId="698823211">
    <w:abstractNumId w:val="15"/>
  </w:num>
  <w:num w:numId="5" w16cid:durableId="1398553725">
    <w:abstractNumId w:val="11"/>
  </w:num>
  <w:num w:numId="6" w16cid:durableId="166559238">
    <w:abstractNumId w:val="14"/>
  </w:num>
  <w:num w:numId="7" w16cid:durableId="441151936">
    <w:abstractNumId w:val="9"/>
  </w:num>
  <w:num w:numId="8" w16cid:durableId="300769269">
    <w:abstractNumId w:val="7"/>
  </w:num>
  <w:num w:numId="9" w16cid:durableId="664436662">
    <w:abstractNumId w:val="6"/>
  </w:num>
  <w:num w:numId="10" w16cid:durableId="186405207">
    <w:abstractNumId w:val="5"/>
  </w:num>
  <w:num w:numId="11" w16cid:durableId="201523589">
    <w:abstractNumId w:val="4"/>
  </w:num>
  <w:num w:numId="12" w16cid:durableId="126288014">
    <w:abstractNumId w:val="8"/>
  </w:num>
  <w:num w:numId="13" w16cid:durableId="1799646689">
    <w:abstractNumId w:val="3"/>
  </w:num>
  <w:num w:numId="14" w16cid:durableId="1897080633">
    <w:abstractNumId w:val="2"/>
  </w:num>
  <w:num w:numId="15" w16cid:durableId="911812785">
    <w:abstractNumId w:val="1"/>
  </w:num>
  <w:num w:numId="16" w16cid:durableId="57856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5CDA"/>
    <w:rsid w:val="00016692"/>
    <w:rsid w:val="000257AD"/>
    <w:rsid w:val="00033111"/>
    <w:rsid w:val="00046F6C"/>
    <w:rsid w:val="00050DCC"/>
    <w:rsid w:val="00063BBE"/>
    <w:rsid w:val="000819AD"/>
    <w:rsid w:val="00093C99"/>
    <w:rsid w:val="000A2D7E"/>
    <w:rsid w:val="000E24B4"/>
    <w:rsid w:val="000F25B5"/>
    <w:rsid w:val="00123F82"/>
    <w:rsid w:val="00137624"/>
    <w:rsid w:val="00137760"/>
    <w:rsid w:val="00140550"/>
    <w:rsid w:val="00153B81"/>
    <w:rsid w:val="001701D4"/>
    <w:rsid w:val="00175449"/>
    <w:rsid w:val="001A2431"/>
    <w:rsid w:val="001C7820"/>
    <w:rsid w:val="001E635B"/>
    <w:rsid w:val="001E690C"/>
    <w:rsid w:val="001F3417"/>
    <w:rsid w:val="00203931"/>
    <w:rsid w:val="00205194"/>
    <w:rsid w:val="002176F9"/>
    <w:rsid w:val="002206F9"/>
    <w:rsid w:val="00231F18"/>
    <w:rsid w:val="00234A84"/>
    <w:rsid w:val="00236589"/>
    <w:rsid w:val="002604E2"/>
    <w:rsid w:val="00263AEE"/>
    <w:rsid w:val="00272485"/>
    <w:rsid w:val="0027362E"/>
    <w:rsid w:val="00292489"/>
    <w:rsid w:val="002A2507"/>
    <w:rsid w:val="002A4D52"/>
    <w:rsid w:val="002A55E0"/>
    <w:rsid w:val="002C03CE"/>
    <w:rsid w:val="002C62F7"/>
    <w:rsid w:val="002E03D9"/>
    <w:rsid w:val="002F066A"/>
    <w:rsid w:val="002F34EB"/>
    <w:rsid w:val="002F5C0F"/>
    <w:rsid w:val="00305250"/>
    <w:rsid w:val="0030639B"/>
    <w:rsid w:val="00316345"/>
    <w:rsid w:val="00323E28"/>
    <w:rsid w:val="0038361E"/>
    <w:rsid w:val="00384E6C"/>
    <w:rsid w:val="0038628B"/>
    <w:rsid w:val="00394567"/>
    <w:rsid w:val="003A2022"/>
    <w:rsid w:val="003A5EC5"/>
    <w:rsid w:val="003F46EF"/>
    <w:rsid w:val="003F7FD6"/>
    <w:rsid w:val="00411A4E"/>
    <w:rsid w:val="004259A3"/>
    <w:rsid w:val="004520CC"/>
    <w:rsid w:val="004520DB"/>
    <w:rsid w:val="00457CDC"/>
    <w:rsid w:val="004624C8"/>
    <w:rsid w:val="00471BEB"/>
    <w:rsid w:val="00475962"/>
    <w:rsid w:val="00493CB3"/>
    <w:rsid w:val="004A129E"/>
    <w:rsid w:val="004B2AB9"/>
    <w:rsid w:val="004C0306"/>
    <w:rsid w:val="00507BB7"/>
    <w:rsid w:val="00513451"/>
    <w:rsid w:val="00523951"/>
    <w:rsid w:val="0054158A"/>
    <w:rsid w:val="00562986"/>
    <w:rsid w:val="00562BB3"/>
    <w:rsid w:val="00566465"/>
    <w:rsid w:val="00574AEF"/>
    <w:rsid w:val="005859F2"/>
    <w:rsid w:val="005870D3"/>
    <w:rsid w:val="005B4417"/>
    <w:rsid w:val="005D5BB6"/>
    <w:rsid w:val="005E162F"/>
    <w:rsid w:val="005E6371"/>
    <w:rsid w:val="005F0BD9"/>
    <w:rsid w:val="005F1F14"/>
    <w:rsid w:val="006674EF"/>
    <w:rsid w:val="0066EDEE"/>
    <w:rsid w:val="00673CED"/>
    <w:rsid w:val="0067477E"/>
    <w:rsid w:val="00682FE0"/>
    <w:rsid w:val="006867B9"/>
    <w:rsid w:val="006A10D2"/>
    <w:rsid w:val="006A2DAE"/>
    <w:rsid w:val="006D74C1"/>
    <w:rsid w:val="00700726"/>
    <w:rsid w:val="0070359F"/>
    <w:rsid w:val="00704C9C"/>
    <w:rsid w:val="007105E9"/>
    <w:rsid w:val="00713507"/>
    <w:rsid w:val="00723F31"/>
    <w:rsid w:val="007318E3"/>
    <w:rsid w:val="00735A76"/>
    <w:rsid w:val="007872FD"/>
    <w:rsid w:val="007A45C7"/>
    <w:rsid w:val="007C000E"/>
    <w:rsid w:val="007C0129"/>
    <w:rsid w:val="007F1E54"/>
    <w:rsid w:val="00810A22"/>
    <w:rsid w:val="0081362D"/>
    <w:rsid w:val="00823527"/>
    <w:rsid w:val="00830ABA"/>
    <w:rsid w:val="008444E7"/>
    <w:rsid w:val="00866236"/>
    <w:rsid w:val="00870778"/>
    <w:rsid w:val="00871B20"/>
    <w:rsid w:val="0087677A"/>
    <w:rsid w:val="008A27F7"/>
    <w:rsid w:val="008A2AC5"/>
    <w:rsid w:val="008A6CD2"/>
    <w:rsid w:val="008B4B9E"/>
    <w:rsid w:val="008D1766"/>
    <w:rsid w:val="008D4AD2"/>
    <w:rsid w:val="008E0E16"/>
    <w:rsid w:val="008E36A8"/>
    <w:rsid w:val="00920F3B"/>
    <w:rsid w:val="00921BC1"/>
    <w:rsid w:val="00921D6C"/>
    <w:rsid w:val="00941B9F"/>
    <w:rsid w:val="00957E07"/>
    <w:rsid w:val="009846C7"/>
    <w:rsid w:val="00992CB9"/>
    <w:rsid w:val="009955E9"/>
    <w:rsid w:val="009975E5"/>
    <w:rsid w:val="009A09B4"/>
    <w:rsid w:val="009A0E1E"/>
    <w:rsid w:val="009A693A"/>
    <w:rsid w:val="009C2EC2"/>
    <w:rsid w:val="009D2A94"/>
    <w:rsid w:val="009D2FCF"/>
    <w:rsid w:val="009E6B12"/>
    <w:rsid w:val="009E7724"/>
    <w:rsid w:val="00A21DD3"/>
    <w:rsid w:val="00A42A04"/>
    <w:rsid w:val="00A4657D"/>
    <w:rsid w:val="00A51959"/>
    <w:rsid w:val="00A60CA1"/>
    <w:rsid w:val="00A625AE"/>
    <w:rsid w:val="00A97432"/>
    <w:rsid w:val="00AA1609"/>
    <w:rsid w:val="00AA21C3"/>
    <w:rsid w:val="00AA72AC"/>
    <w:rsid w:val="00AC1F10"/>
    <w:rsid w:val="00AC6024"/>
    <w:rsid w:val="00AD0174"/>
    <w:rsid w:val="00AD67B3"/>
    <w:rsid w:val="00AE65B4"/>
    <w:rsid w:val="00AF4E96"/>
    <w:rsid w:val="00B21B81"/>
    <w:rsid w:val="00B35333"/>
    <w:rsid w:val="00B70204"/>
    <w:rsid w:val="00B72596"/>
    <w:rsid w:val="00BA52A0"/>
    <w:rsid w:val="00BC0A2A"/>
    <w:rsid w:val="00BC7FAB"/>
    <w:rsid w:val="00BD6A83"/>
    <w:rsid w:val="00BE26A2"/>
    <w:rsid w:val="00C001E2"/>
    <w:rsid w:val="00C14134"/>
    <w:rsid w:val="00C27559"/>
    <w:rsid w:val="00C339D4"/>
    <w:rsid w:val="00C56202"/>
    <w:rsid w:val="00C57320"/>
    <w:rsid w:val="00C64A99"/>
    <w:rsid w:val="00C679DD"/>
    <w:rsid w:val="00C67B72"/>
    <w:rsid w:val="00C8513E"/>
    <w:rsid w:val="00CA296E"/>
    <w:rsid w:val="00CC2CDF"/>
    <w:rsid w:val="00CC69A3"/>
    <w:rsid w:val="00CD3D75"/>
    <w:rsid w:val="00CF3372"/>
    <w:rsid w:val="00D01539"/>
    <w:rsid w:val="00D406E8"/>
    <w:rsid w:val="00D72A17"/>
    <w:rsid w:val="00D91AE2"/>
    <w:rsid w:val="00DB281D"/>
    <w:rsid w:val="00DB4F0C"/>
    <w:rsid w:val="00DD3D87"/>
    <w:rsid w:val="00DD5EE5"/>
    <w:rsid w:val="00DE2C60"/>
    <w:rsid w:val="00E22F59"/>
    <w:rsid w:val="00E3790F"/>
    <w:rsid w:val="00E434EC"/>
    <w:rsid w:val="00E534A4"/>
    <w:rsid w:val="00E53D35"/>
    <w:rsid w:val="00E63331"/>
    <w:rsid w:val="00E65CE6"/>
    <w:rsid w:val="00E80470"/>
    <w:rsid w:val="00E820A3"/>
    <w:rsid w:val="00EB076D"/>
    <w:rsid w:val="00EB2BA3"/>
    <w:rsid w:val="00ED0ADA"/>
    <w:rsid w:val="00ED11F8"/>
    <w:rsid w:val="00ED2F08"/>
    <w:rsid w:val="00EE1ED4"/>
    <w:rsid w:val="00EE2CB1"/>
    <w:rsid w:val="00EF13F4"/>
    <w:rsid w:val="00EF26E2"/>
    <w:rsid w:val="00EF454D"/>
    <w:rsid w:val="00F06528"/>
    <w:rsid w:val="00F152F2"/>
    <w:rsid w:val="00F163D3"/>
    <w:rsid w:val="00F17139"/>
    <w:rsid w:val="00F42E2C"/>
    <w:rsid w:val="00F72313"/>
    <w:rsid w:val="00F748E1"/>
    <w:rsid w:val="00F768B4"/>
    <w:rsid w:val="00F94286"/>
    <w:rsid w:val="00F9769F"/>
    <w:rsid w:val="00FB1D64"/>
    <w:rsid w:val="00FB7064"/>
    <w:rsid w:val="00FD45EA"/>
    <w:rsid w:val="00FE47BE"/>
    <w:rsid w:val="00FF11EA"/>
    <w:rsid w:val="00FF27C8"/>
    <w:rsid w:val="074EB11F"/>
    <w:rsid w:val="244C8FA9"/>
    <w:rsid w:val="27EC8166"/>
    <w:rsid w:val="31116354"/>
    <w:rsid w:val="32AD33B5"/>
    <w:rsid w:val="376AE95D"/>
    <w:rsid w:val="4AD2FBF0"/>
    <w:rsid w:val="4D44D45B"/>
    <w:rsid w:val="5931A38D"/>
    <w:rsid w:val="6D96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C0F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2F5C0F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2F5C0F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semiHidden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character" w:customStyle="1" w:styleId="normaltextrun">
    <w:name w:val="normaltextrun"/>
    <w:basedOn w:val="DefaultParagraphFont"/>
    <w:rsid w:val="00316345"/>
  </w:style>
  <w:style w:type="paragraph" w:styleId="Revision">
    <w:name w:val="Revision"/>
    <w:hidden/>
    <w:uiPriority w:val="99"/>
    <w:semiHidden/>
    <w:rsid w:val="00F72313"/>
    <w:rPr>
      <w:rFonts w:ascii="Arial" w:hAnsi="Arial"/>
      <w:snapToGrid w:val="0"/>
      <w:sz w:val="24"/>
    </w:rPr>
  </w:style>
  <w:style w:type="character" w:styleId="Mention">
    <w:name w:val="Mention"/>
    <w:basedOn w:val="DefaultParagraphFont"/>
    <w:uiPriority w:val="99"/>
    <w:unhideWhenUsed/>
    <w:rsid w:val="00FE47B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2CE2A-5949-4160-A138-5A020C6C7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F9D84-521B-433F-B5FF-B23762ADE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52FEE-8182-4EBE-9844-9CE393B58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E1AF3-2EF7-453F-A672-2411845E19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DSASS-04-22-IET-PT10</vt:lpstr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DSASS-04-22-IET-PT10</dc:title>
  <dc:creator>CBSC</dc:creator>
  <cp:lastModifiedBy>Hagler, Carol@DGS</cp:lastModifiedBy>
  <cp:revision>83</cp:revision>
  <cp:lastPrinted>2020-06-10T21:02:00Z</cp:lastPrinted>
  <dcterms:created xsi:type="dcterms:W3CDTF">2022-05-04T18:40:00Z</dcterms:created>
  <dcterms:modified xsi:type="dcterms:W3CDTF">2023-02-07T20:28:00Z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