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266DFE11" w:rsidR="00E67FA5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5A61C2" w:rsidRPr="005A61C2">
        <w:t>BUILDING FIRE AND OTHER – STRUCTURAL DESIGN/LATERAL FORCES AD-HOC (BFO/SDLF) CODE ADVISORY COMMITTEE – MARCH 1 AND 2, 2023</w:t>
      </w:r>
    </w:p>
    <w:p w14:paraId="28EDE231" w14:textId="0DC17765" w:rsidR="00E67FA5" w:rsidRDefault="004736DD" w:rsidP="00E67FA5">
      <w:pPr>
        <w:pStyle w:val="Heading2"/>
      </w:pPr>
      <w:r w:rsidRPr="004736DD">
        <w:t xml:space="preserve">2022 CALIFORNIA </w:t>
      </w:r>
      <w:r w:rsidR="00CA5ADE">
        <w:t>administrative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E67FA5">
        <w:br/>
      </w:r>
      <w:r w:rsidR="00E67FA5" w:rsidRPr="00EF1C08">
        <w:t xml:space="preserve">AGENCY: </w:t>
      </w:r>
      <w:r w:rsidR="005A61C2" w:rsidRPr="005A61C2">
        <w:t>DIVISION OF THE STATE ARCHITECT</w:t>
      </w:r>
      <w:r>
        <w:t xml:space="preserve">, </w:t>
      </w:r>
      <w:r w:rsidR="005A61C2" w:rsidRPr="005A61C2">
        <w:t xml:space="preserve">DSA-SS/CC </w:t>
      </w:r>
      <w:r w:rsidR="007A251F">
        <w:t>0</w:t>
      </w:r>
      <w:r w:rsidR="005A61C2">
        <w:t>2</w:t>
      </w:r>
      <w:r w:rsidR="007A251F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98AACBD" w14:textId="77777777" w:rsidR="00CA5ADE" w:rsidRDefault="00CA5ADE" w:rsidP="00CA5ADE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Pr="00E15B76">
        <w:t xml:space="preserve"> </w:t>
      </w:r>
    </w:p>
    <w:p w14:paraId="1ABEAE0D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2027E74A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</w:t>
      </w:r>
      <w:proofErr w:type="gramStart"/>
      <w:r w:rsidRPr="00AD67B3">
        <w:rPr>
          <w:rFonts w:cs="Arial"/>
          <w:szCs w:val="24"/>
        </w:rPr>
        <w:t>appear</w:t>
      </w:r>
      <w:proofErr w:type="gramEnd"/>
      <w:r w:rsidRPr="00AD67B3">
        <w:rPr>
          <w:rFonts w:cs="Arial"/>
          <w:szCs w:val="24"/>
        </w:rPr>
        <w:t xml:space="preserve"> </w:t>
      </w:r>
      <w:r w:rsidRPr="00AD67B3">
        <w:rPr>
          <w:rFonts w:cs="Arial"/>
          <w:iCs/>
          <w:szCs w:val="24"/>
          <w:u w:val="single"/>
        </w:rPr>
        <w:t>underlined</w:t>
      </w:r>
    </w:p>
    <w:p w14:paraId="35E0CF0F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0C744FBD" w14:textId="602C247C" w:rsidR="00CA5ADE" w:rsidRPr="00602858" w:rsidRDefault="00CA5ADE" w:rsidP="00CA5AD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3854F9">
        <w:t>e</w:t>
      </w:r>
      <w:r w:rsidRPr="00C8513E">
        <w:t>s ( ...)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10991339" w14:textId="1C226E56" w:rsidR="004736DD" w:rsidRPr="00AD67B3" w:rsidRDefault="005A61C2" w:rsidP="00CA5ADE">
      <w:pPr>
        <w:pStyle w:val="Heading3"/>
        <w:rPr>
          <w:noProof/>
        </w:rPr>
      </w:pPr>
      <w:r w:rsidRPr="005A61C2">
        <w:rPr>
          <w:noProof/>
        </w:rPr>
        <w:t>Chapter 4 ADMINISTRATIVE REGULATIONS FOR THE DIVISION OF THE STATE ARCHITECT—STRUCTURAL SAFETY (DSA-SS), GROUP 1: SAFETY OF CONSTRUCTION OF PUBLIC SCHOOLS, ARTICLE 1: GENERAL PROVISIONS and ARTICLE 2: DEFINITIONS</w:t>
      </w:r>
    </w:p>
    <w:p w14:paraId="5B831AEB" w14:textId="1226A11A" w:rsidR="004736DD" w:rsidRPr="006F47F4" w:rsidRDefault="00F74E7B" w:rsidP="004736DD">
      <w:r w:rsidRPr="006F47F4">
        <w:t>Amend sections listed below</w:t>
      </w:r>
      <w:r w:rsidR="006F47F4" w:rsidRPr="006F47F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1728"/>
        <w:gridCol w:w="1080"/>
        <w:gridCol w:w="1080"/>
        <w:gridCol w:w="3672"/>
        <w:gridCol w:w="3960"/>
        <w:gridCol w:w="1080"/>
      </w:tblGrid>
      <w:tr w:rsidR="004736DD" w:rsidRPr="001E3316" w14:paraId="3784D4AE" w14:textId="77777777" w:rsidTr="000D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4FAC7F77" w14:textId="747FBC36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1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27A2C6C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14:paraId="5B4C17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12804A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1B760DDD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7DDFF77E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728" w:type="dxa"/>
            <w:shd w:val="clear" w:color="auto" w:fill="FFFFFF" w:themeFill="background1"/>
          </w:tcPr>
          <w:p w14:paraId="14268647" w14:textId="24AAFD7B" w:rsidR="00A03C7C" w:rsidRPr="008C3366" w:rsidRDefault="008C3366" w:rsidP="00140632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4-310. School garages, warehouses, storage and similar buildings, dwellings for employees and miscellaneous structures.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5390A4B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672" w:type="dxa"/>
            <w:shd w:val="clear" w:color="auto" w:fill="FFFFFF" w:themeFill="background1"/>
          </w:tcPr>
          <w:p w14:paraId="184CAF0C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0E423FE" w14:textId="378E150A" w:rsidR="004736DD" w:rsidRDefault="00B26A48" w:rsidP="00750838">
            <w:pPr>
              <w:spacing w:after="0"/>
            </w:pPr>
            <w:r>
              <w:t xml:space="preserve">Amend this section to </w:t>
            </w:r>
            <w:r w:rsidRPr="00B26A48">
              <w:t>exclude teacher and district employee personal residences</w:t>
            </w:r>
            <w:r w:rsidRPr="00D77FE3">
              <w:t xml:space="preserve"> from compliance with the Field Act</w:t>
            </w:r>
            <w:r>
              <w:t xml:space="preserve"> and make m</w:t>
            </w:r>
            <w:r w:rsidR="00D77FE3" w:rsidRPr="00D77FE3">
              <w:t>inor editorial clarification regarding the nature of structures sheltering buses and minor mechanical equipment.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77777777" w:rsidR="004736DD" w:rsidRPr="001E3316" w:rsidRDefault="004736DD" w:rsidP="00140632">
            <w:pPr>
              <w:spacing w:after="0"/>
            </w:pPr>
          </w:p>
        </w:tc>
      </w:tr>
      <w:tr w:rsidR="004736DD" w:rsidRPr="001E3316" w14:paraId="420EC517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1AFE8837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728" w:type="dxa"/>
            <w:shd w:val="clear" w:color="auto" w:fill="FFFFFF" w:themeFill="background1"/>
          </w:tcPr>
          <w:p w14:paraId="31BC70E9" w14:textId="29A56042" w:rsidR="004736DD" w:rsidRPr="008C3366" w:rsidRDefault="008C3366" w:rsidP="00A03C7C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4-314. Definitions. SCHOOL BUILDING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254466B3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C24A284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672" w:type="dxa"/>
            <w:shd w:val="clear" w:color="auto" w:fill="FFFFFF" w:themeFill="background1"/>
          </w:tcPr>
          <w:p w14:paraId="347B725A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EDEBCB6" w14:textId="7A65317F" w:rsidR="004736DD" w:rsidRDefault="00B26A48" w:rsidP="00140632">
            <w:pPr>
              <w:spacing w:after="0"/>
            </w:pPr>
            <w:r>
              <w:t xml:space="preserve">Amend the definition to </w:t>
            </w:r>
            <w:r w:rsidRPr="00B26A48">
              <w:t>exclude teacher and district employee personal residences</w:t>
            </w:r>
            <w:r w:rsidR="00D77FE3" w:rsidRPr="00D77FE3">
              <w:t xml:space="preserve"> from compliance with the Field Act.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A800A" w14:textId="77777777" w:rsidR="004736DD" w:rsidRPr="001E3316" w:rsidRDefault="004736DD" w:rsidP="00140632">
            <w:pPr>
              <w:spacing w:after="0"/>
            </w:pPr>
          </w:p>
        </w:tc>
      </w:tr>
    </w:tbl>
    <w:p w14:paraId="15664CB2" w14:textId="750B7F22" w:rsidR="000D1516" w:rsidRDefault="000D1516" w:rsidP="008F2B9E">
      <w:r>
        <w:br w:type="page"/>
      </w:r>
    </w:p>
    <w:p w14:paraId="2403CBD0" w14:textId="3E2C0362" w:rsidR="004736DD" w:rsidRPr="00AD67B3" w:rsidRDefault="005A61C2" w:rsidP="00CA5ADE">
      <w:pPr>
        <w:pStyle w:val="Heading3"/>
        <w:rPr>
          <w:noProof/>
        </w:rPr>
      </w:pPr>
      <w:bookmarkStart w:id="2" w:name="_Hlk121838918"/>
      <w:r w:rsidRPr="005A61C2">
        <w:lastRenderedPageBreak/>
        <w:t>Chapter 4, GROUP 1, ARTICLE 3: APPROVAL OF DRAWINGS AND SPECIFICATIONS</w:t>
      </w:r>
    </w:p>
    <w:bookmarkEnd w:id="2"/>
    <w:p w14:paraId="40AEB51E" w14:textId="0CA3742B" w:rsidR="004736DD" w:rsidRPr="00A752CD" w:rsidRDefault="00354DBA" w:rsidP="004736DD">
      <w:r w:rsidRPr="00A752CD">
        <w:t xml:space="preserve">Amend </w:t>
      </w:r>
      <w:r w:rsidR="00B329F6" w:rsidRPr="00A752CD">
        <w:t>S</w:t>
      </w:r>
      <w:r w:rsidRPr="00A752CD">
        <w:t>ection</w:t>
      </w:r>
      <w:r w:rsidR="00A752CD" w:rsidRPr="00A752CD">
        <w:t>s listed below</w:t>
      </w:r>
      <w:r w:rsidRPr="00A752CD">
        <w:t>.</w:t>
      </w:r>
      <w:r w:rsidR="00303573" w:rsidRPr="00A752C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1728"/>
        <w:gridCol w:w="1080"/>
        <w:gridCol w:w="1080"/>
        <w:gridCol w:w="3672"/>
        <w:gridCol w:w="3960"/>
        <w:gridCol w:w="1080"/>
      </w:tblGrid>
      <w:tr w:rsidR="004736DD" w:rsidRPr="001E3316" w14:paraId="68731271" w14:textId="77777777" w:rsidTr="000D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09670F7A" w14:textId="1DD79B25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2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51C96B0D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CA040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3C788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14:paraId="0AE81B7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571C6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4468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D675632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21977210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728" w:type="dxa"/>
            <w:shd w:val="clear" w:color="auto" w:fill="FFFFFF" w:themeFill="background1"/>
          </w:tcPr>
          <w:p w14:paraId="49FF90B3" w14:textId="7CD37AA3" w:rsidR="004736DD" w:rsidRPr="008C3366" w:rsidRDefault="008C3366" w:rsidP="00140632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4-316. Designation of responsibilities.</w:t>
            </w:r>
            <w:r>
              <w:rPr>
                <w:b/>
                <w:bCs/>
              </w:rPr>
              <w:t xml:space="preserve"> 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F0867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4D24E68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672" w:type="dxa"/>
            <w:shd w:val="clear" w:color="auto" w:fill="FFFFFF" w:themeFill="background1"/>
          </w:tcPr>
          <w:p w14:paraId="6316B057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877DB29" w14:textId="6F85384E" w:rsidR="004736DD" w:rsidRDefault="00A752CD" w:rsidP="00140632">
            <w:pPr>
              <w:spacing w:after="0"/>
            </w:pPr>
            <w:r>
              <w:t xml:space="preserve">Amend this section to </w:t>
            </w:r>
            <w:r w:rsidR="00D77FE3" w:rsidRPr="00D77FE3">
              <w:t>permit up to two individuals to act as the design professional in general responsible charge</w:t>
            </w:r>
            <w:r>
              <w:t xml:space="preserve"> and to clarify that </w:t>
            </w:r>
            <w:r w:rsidRPr="00A752CD">
              <w:t>only the one performing structural observations must submit verified report</w:t>
            </w:r>
            <w: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FA0C4" w14:textId="77777777" w:rsidR="004736DD" w:rsidRPr="001E3316" w:rsidRDefault="004736DD" w:rsidP="00140632">
            <w:pPr>
              <w:spacing w:after="0"/>
            </w:pPr>
          </w:p>
        </w:tc>
      </w:tr>
      <w:tr w:rsidR="004736DD" w:rsidRPr="001E3316" w14:paraId="6B33F006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40629195" w14:textId="77777777" w:rsidR="004736DD" w:rsidRDefault="004736DD" w:rsidP="00F43BBB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728" w:type="dxa"/>
            <w:shd w:val="clear" w:color="auto" w:fill="FFFFFF" w:themeFill="background1"/>
          </w:tcPr>
          <w:p w14:paraId="2077DDAB" w14:textId="7FBCF89F" w:rsidR="004736DD" w:rsidRPr="008C3366" w:rsidRDefault="008C3366" w:rsidP="00140632">
            <w:pPr>
              <w:spacing w:after="0"/>
              <w:rPr>
                <w:b/>
                <w:bCs/>
                <w:strike/>
              </w:rPr>
            </w:pPr>
            <w:r w:rsidRPr="008C3366">
              <w:rPr>
                <w:b/>
                <w:bCs/>
              </w:rPr>
              <w:t xml:space="preserve">4-317. Plans, specifications, calculations and other data. (a) 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FA91C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98775A9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672" w:type="dxa"/>
            <w:shd w:val="clear" w:color="auto" w:fill="FFFFFF" w:themeFill="background1"/>
          </w:tcPr>
          <w:p w14:paraId="2CB989BF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4E62473" w14:textId="2A059BC1" w:rsidR="004736DD" w:rsidRDefault="00A752CD" w:rsidP="00140632">
            <w:pPr>
              <w:spacing w:after="0"/>
            </w:pPr>
            <w:r>
              <w:t>Amend this section to c</w:t>
            </w:r>
            <w:r w:rsidR="00D77FE3" w:rsidRPr="00D77FE3">
              <w:t>orrect a typo</w:t>
            </w:r>
            <w:r>
              <w:t xml:space="preserve"> in the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1353A" w14:textId="77777777" w:rsidR="004736DD" w:rsidRPr="001E3316" w:rsidRDefault="004736DD" w:rsidP="00140632">
            <w:pPr>
              <w:spacing w:after="0"/>
            </w:pPr>
          </w:p>
        </w:tc>
      </w:tr>
    </w:tbl>
    <w:p w14:paraId="1D821F9F" w14:textId="428BFD0E" w:rsidR="004736DD" w:rsidRDefault="004736DD" w:rsidP="008F2B9E"/>
    <w:p w14:paraId="06818AA6" w14:textId="29519A1C" w:rsidR="004736DD" w:rsidRPr="00AD67B3" w:rsidRDefault="005A61C2" w:rsidP="004736DD">
      <w:pPr>
        <w:pStyle w:val="Heading3"/>
        <w:rPr>
          <w:noProof/>
        </w:rPr>
      </w:pPr>
      <w:r w:rsidRPr="005A61C2">
        <w:rPr>
          <w:noProof/>
        </w:rPr>
        <w:t>Chapter 4, GROUP 1, ARTICLE 4: FEES</w:t>
      </w:r>
    </w:p>
    <w:p w14:paraId="32B0C0DF" w14:textId="7E578755" w:rsidR="004736DD" w:rsidRPr="00A752CD" w:rsidRDefault="005853C1" w:rsidP="004736DD">
      <w:r w:rsidRPr="00A752CD">
        <w:t>Amend</w:t>
      </w:r>
      <w:r w:rsidR="00B54F4F" w:rsidRPr="00A752CD">
        <w:t xml:space="preserve"> Section </w:t>
      </w:r>
      <w:r w:rsidR="00A752CD" w:rsidRPr="00A752CD">
        <w:t>4-326 Fees for approval of an evaluation and design criteria report for rehabilitation of an existing nonconforming building for use as a school building.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1728"/>
        <w:gridCol w:w="1080"/>
        <w:gridCol w:w="1080"/>
        <w:gridCol w:w="3672"/>
        <w:gridCol w:w="3960"/>
        <w:gridCol w:w="1080"/>
      </w:tblGrid>
      <w:tr w:rsidR="004736DD" w:rsidRPr="001E3316" w14:paraId="6C17017C" w14:textId="77777777" w:rsidTr="000D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41E3F830" w14:textId="679F57D3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3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61B526B9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9B668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B8B197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14:paraId="4181CD64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BB13F8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DE315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4F33AA58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49A0E510" w14:textId="44D3BC95" w:rsidR="004736DD" w:rsidRDefault="004736DD" w:rsidP="00910322">
            <w:pPr>
              <w:pStyle w:val="CAMItemNumber"/>
              <w:numPr>
                <w:ilvl w:val="0"/>
                <w:numId w:val="13"/>
              </w:numPr>
              <w:ind w:left="0" w:firstLine="0"/>
              <w:jc w:val="left"/>
            </w:pPr>
          </w:p>
        </w:tc>
        <w:tc>
          <w:tcPr>
            <w:tcW w:w="1728" w:type="dxa"/>
            <w:shd w:val="clear" w:color="auto" w:fill="FFFFFF" w:themeFill="background1"/>
          </w:tcPr>
          <w:p w14:paraId="3C8069C2" w14:textId="4CCAE2C2" w:rsidR="004736DD" w:rsidRPr="008C3366" w:rsidRDefault="008C3366" w:rsidP="00140632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4-326.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66143D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233D0E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672" w:type="dxa"/>
            <w:shd w:val="clear" w:color="auto" w:fill="FFFFFF" w:themeFill="background1"/>
          </w:tcPr>
          <w:p w14:paraId="5AEA1435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1161217" w14:textId="0FE7C294" w:rsidR="004736DD" w:rsidRDefault="00A752CD" w:rsidP="00A752CD">
            <w:pPr>
              <w:spacing w:after="0"/>
            </w:pPr>
            <w:r>
              <w:t>Amend the section and its title as previous</w:t>
            </w:r>
            <w:r w:rsidR="00D77FE3" w:rsidRPr="00D77FE3">
              <w:t xml:space="preserve"> language limited retainer and hourly fees to rehabilitations that convert nonconforming buildings to school use.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26C0D838" w14:textId="77777777" w:rsidR="004736DD" w:rsidRPr="001E3316" w:rsidRDefault="004736DD" w:rsidP="00140632">
            <w:pPr>
              <w:spacing w:after="0"/>
            </w:pPr>
          </w:p>
        </w:tc>
      </w:tr>
    </w:tbl>
    <w:p w14:paraId="0F77EB10" w14:textId="6BF38452" w:rsidR="004736DD" w:rsidRDefault="004736DD" w:rsidP="008F2B9E"/>
    <w:p w14:paraId="39245EF0" w14:textId="09F41473" w:rsidR="004736DD" w:rsidRPr="00AD67B3" w:rsidRDefault="005A61C2" w:rsidP="004736DD">
      <w:pPr>
        <w:pStyle w:val="Heading3"/>
        <w:rPr>
          <w:noProof/>
        </w:rPr>
      </w:pPr>
      <w:r w:rsidRPr="005A61C2">
        <w:rPr>
          <w:noProof/>
        </w:rPr>
        <w:t>Chapter 4</w:t>
      </w:r>
      <w:r w:rsidR="00232F47">
        <w:rPr>
          <w:noProof/>
        </w:rPr>
        <w:t xml:space="preserve">, </w:t>
      </w:r>
      <w:r w:rsidRPr="005A61C2">
        <w:rPr>
          <w:noProof/>
        </w:rPr>
        <w:t>GROUP 1, ARTICLE 5: CERTIFICATION OF CONSTRUCTION</w:t>
      </w:r>
    </w:p>
    <w:p w14:paraId="435AEC16" w14:textId="2C0F062D" w:rsidR="004736DD" w:rsidRPr="005853C1" w:rsidRDefault="005853C1" w:rsidP="004736DD">
      <w:r w:rsidRPr="005853C1">
        <w:t>Amend</w:t>
      </w:r>
      <w:r w:rsidR="007719B4" w:rsidRPr="005853C1">
        <w:t xml:space="preserve"> Section</w:t>
      </w:r>
      <w:r w:rsidRPr="005853C1">
        <w:t>s listed below</w:t>
      </w:r>
      <w:r w:rsidR="004736DD" w:rsidRPr="005853C1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2016"/>
        <w:gridCol w:w="1080"/>
        <w:gridCol w:w="1080"/>
        <w:gridCol w:w="3384"/>
        <w:gridCol w:w="3960"/>
        <w:gridCol w:w="1080"/>
      </w:tblGrid>
      <w:tr w:rsidR="004736DD" w:rsidRPr="001E3316" w14:paraId="49F07BDD" w14:textId="77777777" w:rsidTr="000D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121FEC19" w14:textId="7F533913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4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14:paraId="6DB14855" w14:textId="77777777" w:rsidR="004736DD" w:rsidRPr="008C3366" w:rsidRDefault="004736DD" w:rsidP="00140632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30C92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A0F8B0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84" w:type="dxa"/>
            <w:shd w:val="clear" w:color="auto" w:fill="D9D9D9" w:themeFill="background1" w:themeFillShade="D9"/>
          </w:tcPr>
          <w:p w14:paraId="697161E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DC5154F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CF5B5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03AD9736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29CCA3E7" w14:textId="4ED6DF55" w:rsidR="004736DD" w:rsidRDefault="004736DD" w:rsidP="00FE41AA">
            <w:pPr>
              <w:pStyle w:val="CAMItemNumber"/>
              <w:numPr>
                <w:ilvl w:val="0"/>
                <w:numId w:val="14"/>
              </w:numPr>
              <w:ind w:left="0" w:firstLine="0"/>
              <w:jc w:val="left"/>
            </w:pPr>
          </w:p>
        </w:tc>
        <w:tc>
          <w:tcPr>
            <w:tcW w:w="2016" w:type="dxa"/>
            <w:shd w:val="clear" w:color="auto" w:fill="FFFFFF" w:themeFill="background1"/>
          </w:tcPr>
          <w:p w14:paraId="2AB8ADDC" w14:textId="1E1557FE" w:rsidR="004736DD" w:rsidRPr="008C3366" w:rsidRDefault="008C3366" w:rsidP="00140632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4-330. Time of beginning construction and partial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29BB4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B4C0682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384" w:type="dxa"/>
            <w:shd w:val="clear" w:color="auto" w:fill="FFFFFF" w:themeFill="background1"/>
          </w:tcPr>
          <w:p w14:paraId="6EA272F4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3689BA10" w14:textId="18A44357" w:rsidR="005853C1" w:rsidRDefault="005853C1" w:rsidP="00140632">
            <w:pPr>
              <w:spacing w:after="0"/>
            </w:pPr>
            <w:r>
              <w:t xml:space="preserve">Amend this section to </w:t>
            </w:r>
            <w:r w:rsidRPr="00D77FE3">
              <w:t xml:space="preserve">provide consistency </w:t>
            </w:r>
            <w:r>
              <w:t>as</w:t>
            </w:r>
            <w:r w:rsidRPr="00D77FE3">
              <w:t xml:space="preserve"> </w:t>
            </w:r>
          </w:p>
          <w:p w14:paraId="6920F0A7" w14:textId="0F789BC0" w:rsidR="004736DD" w:rsidRDefault="00D77FE3" w:rsidP="00140632">
            <w:pPr>
              <w:spacing w:after="0"/>
            </w:pPr>
            <w:r w:rsidRPr="00D77FE3">
              <w:t xml:space="preserve">DSA approves plans and specifications for a school project in accordance with California Administrative Code </w:t>
            </w:r>
            <w:r w:rsidR="005853C1">
              <w:t xml:space="preserve">Section </w:t>
            </w:r>
            <w:r w:rsidRPr="00D77FE3">
              <w:t xml:space="preserve">4-315, not individual buildings.  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D13CE" w14:textId="77777777" w:rsidR="004736DD" w:rsidRPr="001E3316" w:rsidRDefault="004736DD" w:rsidP="00140632">
            <w:pPr>
              <w:spacing w:after="0"/>
            </w:pPr>
          </w:p>
        </w:tc>
      </w:tr>
      <w:tr w:rsidR="008C3366" w:rsidRPr="001E3316" w14:paraId="4E7D95CD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08C4B77A" w14:textId="77777777" w:rsidR="008C3366" w:rsidRDefault="008C3366" w:rsidP="00FE41AA">
            <w:pPr>
              <w:pStyle w:val="CAMItemNumber"/>
              <w:numPr>
                <w:ilvl w:val="0"/>
                <w:numId w:val="14"/>
              </w:numPr>
              <w:ind w:left="0" w:firstLine="0"/>
              <w:jc w:val="left"/>
            </w:pPr>
          </w:p>
        </w:tc>
        <w:tc>
          <w:tcPr>
            <w:tcW w:w="2016" w:type="dxa"/>
            <w:shd w:val="clear" w:color="auto" w:fill="FFFFFF" w:themeFill="background1"/>
          </w:tcPr>
          <w:p w14:paraId="7DBF8481" w14:textId="60FB7DC4" w:rsidR="008C3366" w:rsidRPr="008C3366" w:rsidRDefault="008C3366" w:rsidP="00140632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4-333. Observation and inspection of construction. (a)</w:t>
            </w:r>
          </w:p>
        </w:tc>
        <w:tc>
          <w:tcPr>
            <w:tcW w:w="1080" w:type="dxa"/>
            <w:shd w:val="clear" w:color="auto" w:fill="FFFFFF" w:themeFill="background1"/>
          </w:tcPr>
          <w:p w14:paraId="374B4A1E" w14:textId="77777777" w:rsidR="008C3366" w:rsidRPr="001E3316" w:rsidRDefault="008C3366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E67211C" w14:textId="77777777" w:rsidR="008C3366" w:rsidRPr="001E3316" w:rsidRDefault="008C3366" w:rsidP="00140632">
            <w:pPr>
              <w:spacing w:after="0"/>
            </w:pPr>
          </w:p>
        </w:tc>
        <w:tc>
          <w:tcPr>
            <w:tcW w:w="3384" w:type="dxa"/>
            <w:shd w:val="clear" w:color="auto" w:fill="FFFFFF" w:themeFill="background1"/>
          </w:tcPr>
          <w:p w14:paraId="356E2290" w14:textId="77777777" w:rsidR="008C3366" w:rsidRPr="006E593B" w:rsidRDefault="008C3366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D30BDA9" w14:textId="4A08ACEB" w:rsidR="008C3366" w:rsidRPr="00B54F4F" w:rsidRDefault="005853C1" w:rsidP="00140632">
            <w:pPr>
              <w:spacing w:after="0"/>
            </w:pPr>
            <w:r>
              <w:t>Amend this section to remove incorrect r</w:t>
            </w:r>
            <w:r w:rsidR="00D77FE3" w:rsidRPr="00D77FE3">
              <w:t>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8E3F2" w14:textId="77777777" w:rsidR="008C3366" w:rsidRPr="001E3316" w:rsidRDefault="008C3366" w:rsidP="00140632">
            <w:pPr>
              <w:spacing w:after="0"/>
            </w:pPr>
          </w:p>
        </w:tc>
      </w:tr>
      <w:tr w:rsidR="008C3366" w:rsidRPr="001E3316" w14:paraId="10A44831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3EDF1CCA" w14:textId="77777777" w:rsidR="008C3366" w:rsidRDefault="008C3366" w:rsidP="00FE41AA">
            <w:pPr>
              <w:pStyle w:val="CAMItemNumber"/>
              <w:numPr>
                <w:ilvl w:val="0"/>
                <w:numId w:val="14"/>
              </w:numPr>
              <w:ind w:left="0" w:firstLine="0"/>
              <w:jc w:val="left"/>
            </w:pPr>
          </w:p>
        </w:tc>
        <w:tc>
          <w:tcPr>
            <w:tcW w:w="2016" w:type="dxa"/>
            <w:shd w:val="clear" w:color="auto" w:fill="FFFFFF" w:themeFill="background1"/>
          </w:tcPr>
          <w:p w14:paraId="10603785" w14:textId="708AA532" w:rsidR="008C3366" w:rsidRPr="008C3366" w:rsidRDefault="008C3366" w:rsidP="00140632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4-333.1. Project inspector certification.</w:t>
            </w:r>
            <w:r>
              <w:rPr>
                <w:b/>
                <w:bCs/>
              </w:rPr>
              <w:t xml:space="preserve"> (a)</w:t>
            </w:r>
            <w:r w:rsidR="00F36D96">
              <w:rPr>
                <w:b/>
                <w:bCs/>
              </w:rPr>
              <w:t>, (b), (c)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E9D64" w14:textId="77777777" w:rsidR="008C3366" w:rsidRPr="001E3316" w:rsidRDefault="008C3366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B28E862" w14:textId="77777777" w:rsidR="008C3366" w:rsidRPr="001E3316" w:rsidRDefault="008C3366" w:rsidP="00140632">
            <w:pPr>
              <w:spacing w:after="0"/>
            </w:pPr>
          </w:p>
        </w:tc>
        <w:tc>
          <w:tcPr>
            <w:tcW w:w="3384" w:type="dxa"/>
            <w:shd w:val="clear" w:color="auto" w:fill="FFFFFF" w:themeFill="background1"/>
          </w:tcPr>
          <w:p w14:paraId="2B67D663" w14:textId="77777777" w:rsidR="008C3366" w:rsidRPr="006E593B" w:rsidRDefault="008C3366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9986530" w14:textId="559D7EE1" w:rsidR="008C3366" w:rsidRPr="00B54F4F" w:rsidRDefault="005853C1" w:rsidP="00140632">
            <w:pPr>
              <w:spacing w:after="0"/>
            </w:pPr>
            <w:r>
              <w:t>Amend this section to c</w:t>
            </w:r>
            <w:r w:rsidR="00D77FE3" w:rsidRPr="00D77FE3">
              <w:t>larif</w:t>
            </w:r>
            <w:r>
              <w:t>y</w:t>
            </w:r>
            <w:r w:rsidR="00D77FE3" w:rsidRPr="00D77FE3">
              <w:t xml:space="preserve"> the allowed substitutions and their limitations</w:t>
            </w:r>
            <w:r>
              <w:t xml:space="preserve"> and to make</w:t>
            </w:r>
            <w:r w:rsidR="00D77FE3" w:rsidRPr="00D77FE3">
              <w:t xml:space="preserve"> </w:t>
            </w:r>
            <w:r>
              <w:t>o</w:t>
            </w:r>
            <w:r w:rsidR="00D77FE3" w:rsidRPr="00D77FE3">
              <w:t>ther minor editorial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6EB861" w14:textId="77777777" w:rsidR="008C3366" w:rsidRPr="001E3316" w:rsidRDefault="008C3366" w:rsidP="00140632">
            <w:pPr>
              <w:spacing w:after="0"/>
            </w:pPr>
          </w:p>
        </w:tc>
      </w:tr>
      <w:tr w:rsidR="008C3366" w:rsidRPr="001E3316" w14:paraId="3414D9D2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3CC77BB3" w14:textId="77777777" w:rsidR="008C3366" w:rsidRDefault="008C3366" w:rsidP="00FE41AA">
            <w:pPr>
              <w:pStyle w:val="CAMItemNumber"/>
              <w:numPr>
                <w:ilvl w:val="0"/>
                <w:numId w:val="14"/>
              </w:numPr>
              <w:ind w:left="0" w:firstLine="0"/>
              <w:jc w:val="left"/>
            </w:pPr>
          </w:p>
        </w:tc>
        <w:tc>
          <w:tcPr>
            <w:tcW w:w="2016" w:type="dxa"/>
            <w:shd w:val="clear" w:color="auto" w:fill="FFFFFF" w:themeFill="background1"/>
          </w:tcPr>
          <w:p w14:paraId="4BE1586B" w14:textId="1D080BB4" w:rsidR="008C3366" w:rsidRPr="008C3366" w:rsidRDefault="008C3366" w:rsidP="00140632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4-335. Structural tests and special inspections.</w:t>
            </w:r>
            <w:r>
              <w:rPr>
                <w:b/>
                <w:bCs/>
              </w:rPr>
              <w:t xml:space="preserve"> (d)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09EB46" w14:textId="77777777" w:rsidR="008C3366" w:rsidRPr="001E3316" w:rsidRDefault="008C3366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A938D35" w14:textId="77777777" w:rsidR="008C3366" w:rsidRPr="001E3316" w:rsidRDefault="008C3366" w:rsidP="00140632">
            <w:pPr>
              <w:spacing w:after="0"/>
            </w:pPr>
          </w:p>
        </w:tc>
        <w:tc>
          <w:tcPr>
            <w:tcW w:w="3384" w:type="dxa"/>
            <w:shd w:val="clear" w:color="auto" w:fill="FFFFFF" w:themeFill="background1"/>
          </w:tcPr>
          <w:p w14:paraId="699D0D9B" w14:textId="77777777" w:rsidR="008C3366" w:rsidRPr="006E593B" w:rsidRDefault="008C3366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91FEDF7" w14:textId="6CDE5DAA" w:rsidR="008C3366" w:rsidRPr="00B54F4F" w:rsidRDefault="00F36D96" w:rsidP="00140632">
            <w:pPr>
              <w:spacing w:after="0"/>
            </w:pPr>
            <w:r>
              <w:t xml:space="preserve">Amend this section to </w:t>
            </w:r>
            <w:r w:rsidR="00D77FE3" w:rsidRPr="00D77FE3">
              <w:t xml:space="preserve">add DSA to the list of entities to receive test reports without the need for DSA </w:t>
            </w:r>
            <w:r>
              <w:t xml:space="preserve">to </w:t>
            </w:r>
            <w:r w:rsidR="00D77FE3" w:rsidRPr="00D77FE3">
              <w:t xml:space="preserve">request </w:t>
            </w:r>
            <w:r>
              <w:t>them.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F903D4" w14:textId="77777777" w:rsidR="008C3366" w:rsidRPr="001E3316" w:rsidRDefault="008C3366" w:rsidP="00140632">
            <w:pPr>
              <w:spacing w:after="0"/>
            </w:pPr>
          </w:p>
        </w:tc>
      </w:tr>
      <w:tr w:rsidR="008C3366" w:rsidRPr="001E3316" w14:paraId="72243AB3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6F783F62" w14:textId="77777777" w:rsidR="008C3366" w:rsidRDefault="008C3366" w:rsidP="00FE41AA">
            <w:pPr>
              <w:pStyle w:val="CAMItemNumber"/>
              <w:numPr>
                <w:ilvl w:val="0"/>
                <w:numId w:val="14"/>
              </w:numPr>
              <w:ind w:left="0" w:firstLine="0"/>
              <w:jc w:val="left"/>
            </w:pPr>
          </w:p>
        </w:tc>
        <w:tc>
          <w:tcPr>
            <w:tcW w:w="2016" w:type="dxa"/>
            <w:shd w:val="clear" w:color="auto" w:fill="FFFFFF" w:themeFill="background1"/>
          </w:tcPr>
          <w:p w14:paraId="732485B0" w14:textId="04A8D65C" w:rsidR="008C3366" w:rsidRPr="008C3366" w:rsidRDefault="008C3366" w:rsidP="00140632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4-335. Structural tests and special inspections.</w:t>
            </w:r>
            <w:r>
              <w:rPr>
                <w:b/>
                <w:bCs/>
              </w:rPr>
              <w:t xml:space="preserve"> (f) 4. A.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29B123" w14:textId="77777777" w:rsidR="008C3366" w:rsidRPr="001E3316" w:rsidRDefault="008C3366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97D83D3" w14:textId="77777777" w:rsidR="008C3366" w:rsidRPr="001E3316" w:rsidRDefault="008C3366" w:rsidP="00140632">
            <w:pPr>
              <w:spacing w:after="0"/>
            </w:pPr>
          </w:p>
        </w:tc>
        <w:tc>
          <w:tcPr>
            <w:tcW w:w="3384" w:type="dxa"/>
            <w:shd w:val="clear" w:color="auto" w:fill="FFFFFF" w:themeFill="background1"/>
          </w:tcPr>
          <w:p w14:paraId="0F371603" w14:textId="77777777" w:rsidR="008C3366" w:rsidRPr="006E593B" w:rsidRDefault="008C3366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F543B31" w14:textId="74E7CE5B" w:rsidR="008C3366" w:rsidRPr="00B54F4F" w:rsidRDefault="00F36D96" w:rsidP="00140632">
            <w:pPr>
              <w:spacing w:after="0"/>
            </w:pPr>
            <w:r>
              <w:t xml:space="preserve">Amend this section to </w:t>
            </w:r>
            <w:r w:rsidRPr="00D77FE3">
              <w:t xml:space="preserve">add DSA to the list of entities to receive test reports without the need for DSA </w:t>
            </w:r>
            <w:r>
              <w:t xml:space="preserve">to </w:t>
            </w:r>
            <w:r w:rsidRPr="00D77FE3">
              <w:t xml:space="preserve">request </w:t>
            </w:r>
            <w:r>
              <w:t>them.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6FB94A" w14:textId="77777777" w:rsidR="008C3366" w:rsidRPr="001E3316" w:rsidRDefault="008C3366" w:rsidP="00140632">
            <w:pPr>
              <w:spacing w:after="0"/>
            </w:pPr>
          </w:p>
        </w:tc>
      </w:tr>
      <w:tr w:rsidR="008C3366" w:rsidRPr="001E3316" w14:paraId="3A1387C6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7694D093" w14:textId="77777777" w:rsidR="008C3366" w:rsidRDefault="008C3366" w:rsidP="00FE41AA">
            <w:pPr>
              <w:pStyle w:val="CAMItemNumber"/>
              <w:numPr>
                <w:ilvl w:val="0"/>
                <w:numId w:val="14"/>
              </w:numPr>
              <w:ind w:left="0" w:firstLine="0"/>
              <w:jc w:val="left"/>
            </w:pPr>
          </w:p>
        </w:tc>
        <w:tc>
          <w:tcPr>
            <w:tcW w:w="2016" w:type="dxa"/>
            <w:shd w:val="clear" w:color="auto" w:fill="FFFFFF" w:themeFill="background1"/>
          </w:tcPr>
          <w:p w14:paraId="46129847" w14:textId="4732DB70" w:rsidR="008C3366" w:rsidRPr="008C3366" w:rsidRDefault="008C3366" w:rsidP="00140632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4-336. Verified reports.</w:t>
            </w:r>
            <w:r>
              <w:rPr>
                <w:b/>
                <w:bCs/>
              </w:rPr>
              <w:t xml:space="preserve"> (c)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68C5D1" w14:textId="77777777" w:rsidR="008C3366" w:rsidRPr="001E3316" w:rsidRDefault="008C3366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879BD97" w14:textId="77777777" w:rsidR="008C3366" w:rsidRPr="001E3316" w:rsidRDefault="008C3366" w:rsidP="00140632">
            <w:pPr>
              <w:spacing w:after="0"/>
            </w:pPr>
          </w:p>
        </w:tc>
        <w:tc>
          <w:tcPr>
            <w:tcW w:w="3384" w:type="dxa"/>
            <w:shd w:val="clear" w:color="auto" w:fill="FFFFFF" w:themeFill="background1"/>
          </w:tcPr>
          <w:p w14:paraId="116B1B75" w14:textId="77777777" w:rsidR="008C3366" w:rsidRPr="006E593B" w:rsidRDefault="008C3366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5090390" w14:textId="19665BD9" w:rsidR="008C3366" w:rsidRPr="00B54F4F" w:rsidRDefault="00B53A49" w:rsidP="00140632">
            <w:pPr>
              <w:spacing w:after="0"/>
            </w:pPr>
            <w:r>
              <w:t xml:space="preserve">Amend this section to </w:t>
            </w:r>
            <w:r w:rsidR="00F36D96">
              <w:t>c</w:t>
            </w:r>
            <w:r w:rsidR="00D77FE3" w:rsidRPr="00D77FE3">
              <w:t>larify the extent of quality assurance program completion after which the engineering manager of the laboratory of record is to submit a verified report.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DA7DA8" w14:textId="77777777" w:rsidR="008C3366" w:rsidRPr="001E3316" w:rsidRDefault="008C3366" w:rsidP="00140632">
            <w:pPr>
              <w:spacing w:after="0"/>
            </w:pPr>
          </w:p>
        </w:tc>
      </w:tr>
    </w:tbl>
    <w:p w14:paraId="78283273" w14:textId="5FDDC26D" w:rsidR="004736DD" w:rsidRDefault="004736DD" w:rsidP="008F2B9E"/>
    <w:p w14:paraId="06F1A961" w14:textId="1440D2D3" w:rsidR="004736DD" w:rsidRPr="00AD67B3" w:rsidRDefault="005A61C2" w:rsidP="004736DD">
      <w:pPr>
        <w:pStyle w:val="Heading3"/>
        <w:rPr>
          <w:noProof/>
        </w:rPr>
      </w:pPr>
      <w:r w:rsidRPr="005A61C2">
        <w:rPr>
          <w:noProof/>
        </w:rPr>
        <w:t>Chapter 4, GROUP 1, ARTICLE 6: DUTIES UNDER THE ACT</w:t>
      </w:r>
    </w:p>
    <w:p w14:paraId="7FFB9738" w14:textId="36FDBFC5" w:rsidR="004736DD" w:rsidRPr="00B53A49" w:rsidRDefault="009F2C49" w:rsidP="004736DD">
      <w:r w:rsidRPr="00B53A49">
        <w:t>Amend</w:t>
      </w:r>
      <w:r w:rsidR="004736DD" w:rsidRPr="00B53A49">
        <w:t xml:space="preserve"> section </w:t>
      </w:r>
      <w:r w:rsidR="00B53A49" w:rsidRPr="00B53A49">
        <w:t>4-341 Duties of the architect, structural engineer or professional engineer</w:t>
      </w:r>
      <w:r w:rsidR="004736DD" w:rsidRPr="00B53A49">
        <w:t>.</w:t>
      </w:r>
      <w:r w:rsidR="00303573" w:rsidRPr="00B53A49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1728"/>
        <w:gridCol w:w="1080"/>
        <w:gridCol w:w="1080"/>
        <w:gridCol w:w="3672"/>
        <w:gridCol w:w="3960"/>
        <w:gridCol w:w="1080"/>
      </w:tblGrid>
      <w:tr w:rsidR="004736DD" w:rsidRPr="001E3316" w14:paraId="0FB79871" w14:textId="77777777" w:rsidTr="000D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71E54D41" w14:textId="3C07E173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5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04D1B805" w14:textId="77777777" w:rsidR="004736DD" w:rsidRPr="008C3366" w:rsidRDefault="004736DD" w:rsidP="00140632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8D3F9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CDE218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14:paraId="626782F7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8182C2D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638A26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35BD2869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115FE937" w14:textId="77777777" w:rsidR="004736DD" w:rsidRDefault="004736DD" w:rsidP="00F43BBB">
            <w:pPr>
              <w:pStyle w:val="CAMItemNumber"/>
              <w:numPr>
                <w:ilvl w:val="0"/>
                <w:numId w:val="8"/>
              </w:numPr>
              <w:ind w:left="0" w:firstLine="0"/>
              <w:jc w:val="left"/>
            </w:pPr>
          </w:p>
        </w:tc>
        <w:tc>
          <w:tcPr>
            <w:tcW w:w="1728" w:type="dxa"/>
            <w:shd w:val="clear" w:color="auto" w:fill="FFFFFF" w:themeFill="background1"/>
          </w:tcPr>
          <w:p w14:paraId="2782A55E" w14:textId="25C4398C" w:rsidR="004736DD" w:rsidRPr="008C3366" w:rsidRDefault="008C3366" w:rsidP="00140632">
            <w:pPr>
              <w:spacing w:after="0"/>
              <w:rPr>
                <w:b/>
                <w:bCs/>
              </w:rPr>
            </w:pPr>
            <w:r w:rsidRPr="008C3366">
              <w:rPr>
                <w:b/>
                <w:bCs/>
              </w:rPr>
              <w:t>4-341.</w:t>
            </w:r>
            <w:r w:rsidR="00B53A49">
              <w:rPr>
                <w:b/>
                <w:bCs/>
              </w:rPr>
              <w:br/>
            </w:r>
            <w:r>
              <w:rPr>
                <w:b/>
                <w:bCs/>
              </w:rPr>
              <w:t>(f)</w:t>
            </w:r>
            <w:r w:rsidR="00B53A49">
              <w:t xml:space="preserve"> </w:t>
            </w:r>
            <w:r w:rsidR="00B53A49" w:rsidRPr="00B53A49">
              <w:rPr>
                <w:b/>
                <w:bCs/>
              </w:rPr>
              <w:t>Architect or engineer verified reports.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0EDE70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7785FFC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672" w:type="dxa"/>
            <w:shd w:val="clear" w:color="auto" w:fill="FFFFFF" w:themeFill="background1"/>
          </w:tcPr>
          <w:p w14:paraId="3006EC3D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4A1A1A7" w14:textId="1EC48996" w:rsidR="004736DD" w:rsidRDefault="00B53A49" w:rsidP="00140632">
            <w:pPr>
              <w:spacing w:after="0"/>
            </w:pPr>
            <w:r>
              <w:t>Amend this section to clarify that if more than one</w:t>
            </w:r>
            <w:r w:rsidR="00D77FE3" w:rsidRPr="00D77FE3">
              <w:t xml:space="preserve"> individual act</w:t>
            </w:r>
            <w:r>
              <w:t>s</w:t>
            </w:r>
            <w:r w:rsidR="00D77FE3" w:rsidRPr="00D77FE3">
              <w:t xml:space="preserve"> as the design professional in general responsible charge</w:t>
            </w:r>
            <w:r>
              <w:t>,</w:t>
            </w:r>
            <w:r w:rsidR="00D77FE3" w:rsidRPr="00D77FE3">
              <w:t xml:space="preserve"> only the one performing structural observations must submit a verified report.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7C32DB5" w14:textId="77777777" w:rsidR="004736DD" w:rsidRPr="001E3316" w:rsidRDefault="004736DD" w:rsidP="00140632">
            <w:pPr>
              <w:spacing w:after="0"/>
            </w:pPr>
          </w:p>
        </w:tc>
      </w:tr>
    </w:tbl>
    <w:p w14:paraId="5978B62C" w14:textId="520B8971" w:rsidR="004736DD" w:rsidRDefault="004736DD" w:rsidP="008F2B9E"/>
    <w:p w14:paraId="069F389C" w14:textId="069C24CA" w:rsidR="004736DD" w:rsidRPr="00AD67B3" w:rsidRDefault="005A61C2" w:rsidP="004736DD">
      <w:pPr>
        <w:pStyle w:val="Heading3"/>
        <w:rPr>
          <w:noProof/>
        </w:rPr>
      </w:pPr>
      <w:r w:rsidRPr="005A61C2">
        <w:rPr>
          <w:noProof/>
        </w:rPr>
        <w:t>Chapter 4, GROUP 1, ARTICLE 9: STATE ADVISORY BOARD TO THE DIVISION OF THE STATE ARCHITECT FOR THE FIELD ACT</w:t>
      </w:r>
      <w:r>
        <w:rPr>
          <w:noProof/>
        </w:rPr>
        <w:t xml:space="preserve"> </w:t>
      </w:r>
    </w:p>
    <w:p w14:paraId="54851EB3" w14:textId="71CD40ED" w:rsidR="00A04943" w:rsidRPr="00B53A49" w:rsidRDefault="00A04943" w:rsidP="00A04943">
      <w:r w:rsidRPr="00B53A49">
        <w:t>Re</w:t>
      </w:r>
      <w:r w:rsidR="00B53A49" w:rsidRPr="00B53A49">
        <w:t>peal Article 9 in its entirety</w:t>
      </w:r>
      <w:r w:rsidRPr="00B53A49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1728"/>
        <w:gridCol w:w="1080"/>
        <w:gridCol w:w="1080"/>
        <w:gridCol w:w="3672"/>
        <w:gridCol w:w="3960"/>
        <w:gridCol w:w="1080"/>
      </w:tblGrid>
      <w:tr w:rsidR="004736DD" w:rsidRPr="001E3316" w14:paraId="18609135" w14:textId="77777777" w:rsidTr="000D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57029C30" w14:textId="3F3D6068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6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1A2EB0F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487B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B01FC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14:paraId="26C0F6F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3CED5AB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E7D198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6E157784" w14:textId="77777777" w:rsidTr="000D1516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4BAF61B0" w14:textId="0C27F6B1" w:rsidR="004736DD" w:rsidRDefault="004736DD" w:rsidP="003C017E">
            <w:pPr>
              <w:pStyle w:val="CAMItemNumber"/>
              <w:numPr>
                <w:ilvl w:val="0"/>
                <w:numId w:val="15"/>
              </w:numPr>
              <w:ind w:left="0" w:firstLine="0"/>
              <w:jc w:val="left"/>
            </w:pPr>
          </w:p>
        </w:tc>
        <w:tc>
          <w:tcPr>
            <w:tcW w:w="1728" w:type="dxa"/>
            <w:shd w:val="clear" w:color="auto" w:fill="FFFFFF" w:themeFill="background1"/>
          </w:tcPr>
          <w:p w14:paraId="22438910" w14:textId="4E78D6A4" w:rsidR="004736DD" w:rsidRPr="000D1516" w:rsidRDefault="006F47F4" w:rsidP="006F47F4">
            <w:pPr>
              <w:spacing w:after="0"/>
              <w:rPr>
                <w:b/>
                <w:bCs/>
                <w:strike/>
              </w:rPr>
            </w:pPr>
            <w:r w:rsidRPr="006F47F4">
              <w:rPr>
                <w:b/>
                <w:bCs/>
                <w:strike/>
              </w:rPr>
              <w:t>ARTICLE 9: STATE ADVISORY BOARD TO THE DIVISION OF THE STATE ARCHITECT FOR THE FIELD ACT</w:t>
            </w:r>
          </w:p>
        </w:tc>
        <w:tc>
          <w:tcPr>
            <w:tcW w:w="1080" w:type="dxa"/>
            <w:shd w:val="clear" w:color="auto" w:fill="FFFFFF" w:themeFill="background1"/>
          </w:tcPr>
          <w:p w14:paraId="13EDE26A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813A772" w14:textId="77777777" w:rsidR="004736DD" w:rsidRPr="001E3316" w:rsidRDefault="004736DD" w:rsidP="00140632">
            <w:pPr>
              <w:spacing w:after="0"/>
            </w:pPr>
          </w:p>
        </w:tc>
        <w:tc>
          <w:tcPr>
            <w:tcW w:w="3672" w:type="dxa"/>
            <w:shd w:val="clear" w:color="auto" w:fill="FFFFFF" w:themeFill="background1"/>
          </w:tcPr>
          <w:p w14:paraId="150B76F7" w14:textId="77777777" w:rsidR="004736DD" w:rsidRPr="006E593B" w:rsidRDefault="004736DD" w:rsidP="0014063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73DF9E32" w14:textId="00C24B10" w:rsidR="004736DD" w:rsidRDefault="00B53A49" w:rsidP="00140632">
            <w:pPr>
              <w:spacing w:after="0"/>
            </w:pPr>
            <w:r>
              <w:t>R</w:t>
            </w:r>
            <w:r w:rsidR="00D77FE3" w:rsidRPr="00D77FE3">
              <w:t xml:space="preserve">epeal </w:t>
            </w:r>
            <w:r>
              <w:t xml:space="preserve">Article 9 </w:t>
            </w:r>
            <w:r w:rsidR="00D77FE3" w:rsidRPr="00D77FE3">
              <w:t>to remove conflict with DSA practice for collaborative outreach</w:t>
            </w:r>
            <w:r>
              <w:t xml:space="preserve"> and t</w:t>
            </w:r>
            <w:r w:rsidR="00D77FE3" w:rsidRPr="00D77FE3">
              <w:t>o permit greatest flexibility in how outreach is conducted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C4D468" w14:textId="77777777" w:rsidR="004736DD" w:rsidRPr="001E3316" w:rsidRDefault="004736DD" w:rsidP="00140632">
            <w:pPr>
              <w:spacing w:after="0"/>
            </w:pPr>
          </w:p>
        </w:tc>
      </w:tr>
    </w:tbl>
    <w:p w14:paraId="78698CA9" w14:textId="77777777" w:rsidR="00657025" w:rsidRPr="00E67FA5" w:rsidRDefault="00657025" w:rsidP="005A61C2"/>
    <w:sectPr w:rsidR="0065702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25AC" w14:textId="77777777" w:rsidR="00FE1767" w:rsidRDefault="00FE1767" w:rsidP="00EA4D4E">
      <w:pPr>
        <w:spacing w:after="0"/>
      </w:pPr>
      <w:r>
        <w:separator/>
      </w:r>
    </w:p>
  </w:endnote>
  <w:endnote w:type="continuationSeparator" w:id="0">
    <w:p w14:paraId="41C071EE" w14:textId="77777777" w:rsidR="00FE1767" w:rsidRDefault="00FE1767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0B8C44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5A61C2">
      <w:rPr>
        <w:rFonts w:cs="Arial"/>
      </w:rPr>
      <w:t>January 18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5A61C2">
      <w:rPr>
        <w:rFonts w:cs="Arial"/>
      </w:rPr>
      <w:t>3</w:t>
    </w:r>
  </w:p>
  <w:p w14:paraId="1802EBAA" w14:textId="213071F1" w:rsidR="00EA4D4E" w:rsidRPr="00207E89" w:rsidRDefault="005A61C2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5A61C2">
      <w:rPr>
        <w:rFonts w:cs="Arial"/>
      </w:rPr>
      <w:t xml:space="preserve">DSA-SS/CC 02/22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</w:p>
  <w:p w14:paraId="43178E55" w14:textId="6573387C" w:rsidR="00EA4D4E" w:rsidRPr="00207E89" w:rsidRDefault="005A61C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5A61C2"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0718" w14:textId="77777777" w:rsidR="00FE1767" w:rsidRDefault="00FE1767" w:rsidP="00EA4D4E">
      <w:pPr>
        <w:spacing w:after="0"/>
      </w:pPr>
      <w:r>
        <w:separator/>
      </w:r>
    </w:p>
  </w:footnote>
  <w:footnote w:type="continuationSeparator" w:id="0">
    <w:p w14:paraId="7A931E76" w14:textId="77777777" w:rsidR="00FE1767" w:rsidRDefault="00FE1767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301"/>
    <w:multiLevelType w:val="multilevel"/>
    <w:tmpl w:val="738C2FF4"/>
    <w:lvl w:ilvl="0">
      <w:start w:val="1"/>
      <w:numFmt w:val="decimal"/>
      <w:lvlText w:val="DSA-SS/CC 02/22-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7941"/>
    <w:multiLevelType w:val="multilevel"/>
    <w:tmpl w:val="AA1809EA"/>
    <w:lvl w:ilvl="0">
      <w:start w:val="1"/>
      <w:numFmt w:val="decimal"/>
      <w:lvlText w:val="DSA-SS/CC 02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7A4043"/>
    <w:multiLevelType w:val="multilevel"/>
    <w:tmpl w:val="223EFA56"/>
    <w:lvl w:ilvl="0">
      <w:start w:val="1"/>
      <w:numFmt w:val="decimal"/>
      <w:lvlText w:val="DSA-SS/CC 02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FC1324"/>
    <w:multiLevelType w:val="multilevel"/>
    <w:tmpl w:val="808E3EAE"/>
    <w:lvl w:ilvl="0">
      <w:start w:val="1"/>
      <w:numFmt w:val="decimal"/>
      <w:lvlText w:val="DSA-SS/CC 02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6007"/>
    <w:multiLevelType w:val="multilevel"/>
    <w:tmpl w:val="5DF05148"/>
    <w:lvl w:ilvl="0">
      <w:start w:val="1"/>
      <w:numFmt w:val="decimal"/>
      <w:lvlText w:val="DSA-SS/CC 02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85F1B62"/>
    <w:multiLevelType w:val="multilevel"/>
    <w:tmpl w:val="003EBEE2"/>
    <w:numStyleLink w:val="Style1"/>
  </w:abstractNum>
  <w:abstractNum w:abstractNumId="12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47814"/>
    <w:multiLevelType w:val="multilevel"/>
    <w:tmpl w:val="54F22D68"/>
    <w:lvl w:ilvl="0">
      <w:start w:val="1"/>
      <w:numFmt w:val="decimal"/>
      <w:lvlText w:val="DSA-SS/CC 02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6"/>
  </w:num>
  <w:num w:numId="2" w16cid:durableId="1705861350">
    <w:abstractNumId w:val="15"/>
  </w:num>
  <w:num w:numId="3" w16cid:durableId="1872186705">
    <w:abstractNumId w:val="11"/>
  </w:num>
  <w:num w:numId="4" w16cid:durableId="1910071476">
    <w:abstractNumId w:val="5"/>
  </w:num>
  <w:num w:numId="5" w16cid:durableId="1095399976">
    <w:abstractNumId w:val="12"/>
  </w:num>
  <w:num w:numId="6" w16cid:durableId="1935505372">
    <w:abstractNumId w:val="1"/>
  </w:num>
  <w:num w:numId="7" w16cid:durableId="2040928337">
    <w:abstractNumId w:val="2"/>
  </w:num>
  <w:num w:numId="8" w16cid:durableId="1020886934">
    <w:abstractNumId w:val="7"/>
  </w:num>
  <w:num w:numId="9" w16cid:durableId="1999529907">
    <w:abstractNumId w:val="19"/>
  </w:num>
  <w:num w:numId="10" w16cid:durableId="1046681862">
    <w:abstractNumId w:val="9"/>
  </w:num>
  <w:num w:numId="11" w16cid:durableId="1302270124">
    <w:abstractNumId w:val="18"/>
  </w:num>
  <w:num w:numId="12" w16cid:durableId="1574001781">
    <w:abstractNumId w:val="8"/>
  </w:num>
  <w:num w:numId="13" w16cid:durableId="1160383912">
    <w:abstractNumId w:val="0"/>
  </w:num>
  <w:num w:numId="14" w16cid:durableId="1189877660">
    <w:abstractNumId w:val="16"/>
  </w:num>
  <w:num w:numId="15" w16cid:durableId="1359240768">
    <w:abstractNumId w:val="4"/>
  </w:num>
  <w:num w:numId="16" w16cid:durableId="505632035">
    <w:abstractNumId w:val="14"/>
  </w:num>
  <w:num w:numId="17" w16cid:durableId="701318759">
    <w:abstractNumId w:val="17"/>
  </w:num>
  <w:num w:numId="18" w16cid:durableId="1662273819">
    <w:abstractNumId w:val="13"/>
  </w:num>
  <w:num w:numId="19" w16cid:durableId="24601546">
    <w:abstractNumId w:val="3"/>
  </w:num>
  <w:num w:numId="20" w16cid:durableId="1524443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D1516"/>
    <w:rsid w:val="0016159A"/>
    <w:rsid w:val="001F00E4"/>
    <w:rsid w:val="00207E89"/>
    <w:rsid w:val="0021508E"/>
    <w:rsid w:val="0022311D"/>
    <w:rsid w:val="00232F3D"/>
    <w:rsid w:val="00232F47"/>
    <w:rsid w:val="00234734"/>
    <w:rsid w:val="00284F67"/>
    <w:rsid w:val="002856BC"/>
    <w:rsid w:val="00303573"/>
    <w:rsid w:val="003077E6"/>
    <w:rsid w:val="0032611F"/>
    <w:rsid w:val="00342005"/>
    <w:rsid w:val="00354DBA"/>
    <w:rsid w:val="003854F9"/>
    <w:rsid w:val="003C017E"/>
    <w:rsid w:val="003E19BB"/>
    <w:rsid w:val="003E4C33"/>
    <w:rsid w:val="004736DD"/>
    <w:rsid w:val="00493677"/>
    <w:rsid w:val="00507A25"/>
    <w:rsid w:val="005107D5"/>
    <w:rsid w:val="005853C1"/>
    <w:rsid w:val="00595B12"/>
    <w:rsid w:val="00595B4C"/>
    <w:rsid w:val="005A61C2"/>
    <w:rsid w:val="005A6F02"/>
    <w:rsid w:val="005E44F6"/>
    <w:rsid w:val="00602858"/>
    <w:rsid w:val="00657025"/>
    <w:rsid w:val="00685288"/>
    <w:rsid w:val="006A595D"/>
    <w:rsid w:val="006B02F8"/>
    <w:rsid w:val="006C5969"/>
    <w:rsid w:val="006F47F4"/>
    <w:rsid w:val="00714133"/>
    <w:rsid w:val="00715553"/>
    <w:rsid w:val="00750838"/>
    <w:rsid w:val="007719B4"/>
    <w:rsid w:val="007957AB"/>
    <w:rsid w:val="00795E70"/>
    <w:rsid w:val="007A251F"/>
    <w:rsid w:val="007F3FE1"/>
    <w:rsid w:val="00843EE8"/>
    <w:rsid w:val="00845C70"/>
    <w:rsid w:val="00866866"/>
    <w:rsid w:val="00867C04"/>
    <w:rsid w:val="008732B2"/>
    <w:rsid w:val="00876DB7"/>
    <w:rsid w:val="008B2334"/>
    <w:rsid w:val="008C3366"/>
    <w:rsid w:val="008F2B9E"/>
    <w:rsid w:val="00910322"/>
    <w:rsid w:val="00934896"/>
    <w:rsid w:val="00964DCF"/>
    <w:rsid w:val="009D3118"/>
    <w:rsid w:val="009F2C49"/>
    <w:rsid w:val="009F6543"/>
    <w:rsid w:val="00A03C7C"/>
    <w:rsid w:val="00A04943"/>
    <w:rsid w:val="00A31878"/>
    <w:rsid w:val="00A643D8"/>
    <w:rsid w:val="00A752CD"/>
    <w:rsid w:val="00AF03E0"/>
    <w:rsid w:val="00B024FD"/>
    <w:rsid w:val="00B26A48"/>
    <w:rsid w:val="00B329F6"/>
    <w:rsid w:val="00B53A49"/>
    <w:rsid w:val="00B54F4F"/>
    <w:rsid w:val="00BB3B00"/>
    <w:rsid w:val="00BD0DB1"/>
    <w:rsid w:val="00BD26B1"/>
    <w:rsid w:val="00BD6C6A"/>
    <w:rsid w:val="00BF2A3D"/>
    <w:rsid w:val="00C71FCA"/>
    <w:rsid w:val="00CA5ADE"/>
    <w:rsid w:val="00D40258"/>
    <w:rsid w:val="00D46E7E"/>
    <w:rsid w:val="00D77FE3"/>
    <w:rsid w:val="00D86E67"/>
    <w:rsid w:val="00D91836"/>
    <w:rsid w:val="00DB4C62"/>
    <w:rsid w:val="00DF33F2"/>
    <w:rsid w:val="00E15B76"/>
    <w:rsid w:val="00E24591"/>
    <w:rsid w:val="00E42E3A"/>
    <w:rsid w:val="00E67FA5"/>
    <w:rsid w:val="00EA4D4E"/>
    <w:rsid w:val="00F14249"/>
    <w:rsid w:val="00F172E7"/>
    <w:rsid w:val="00F36D96"/>
    <w:rsid w:val="00F43BBB"/>
    <w:rsid w:val="00F74E7B"/>
    <w:rsid w:val="00F82989"/>
    <w:rsid w:val="00FB3CA6"/>
    <w:rsid w:val="00FE1767"/>
    <w:rsid w:val="00FE265D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771</Words>
  <Characters>4408</Characters>
  <Application>Microsoft Office Word</Application>
  <DocSecurity>0</DocSecurity>
  <Lines>84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DSA-02-22-CAM-PT1</vt:lpstr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DSASS-02-22-CAM-PT1</dc:title>
  <dc:subject/>
  <dc:creator>Brauzman, Irina@DGS</dc:creator>
  <cp:keywords/>
  <dc:description/>
  <cp:lastModifiedBy>Carol Hagler</cp:lastModifiedBy>
  <cp:revision>84</cp:revision>
  <dcterms:created xsi:type="dcterms:W3CDTF">2022-11-08T22:30:00Z</dcterms:created>
  <dcterms:modified xsi:type="dcterms:W3CDTF">2023-02-02T21:10:00Z</dcterms:modified>
</cp:coreProperties>
</file>