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4777044" w:rsidR="00704C9C" w:rsidRPr="00AD67B3" w:rsidRDefault="00F163D3" w:rsidP="002F5C0F">
      <w:pPr>
        <w:pStyle w:val="Heading1"/>
      </w:pPr>
      <w:bookmarkStart w:id="0" w:name="_Hlk119417299"/>
      <w:bookmarkEnd w:id="0"/>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6089C">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46089C" w:rsidRPr="2AE843E9">
        <w:rPr>
          <w:rFonts w:eastAsiaTheme="majorEastAsia"/>
        </w:rPr>
        <w:t xml:space="preserve">2022 CALIFORNIA </w:t>
      </w:r>
      <w:r w:rsidR="00460CD4" w:rsidRPr="2AE843E9">
        <w:rPr>
          <w:rFonts w:eastAsiaTheme="majorEastAsia"/>
        </w:rPr>
        <w:t>GREEN BUILDING STANDARDS CODE</w:t>
      </w:r>
      <w:r w:rsidR="002A55E0" w:rsidRPr="00AD67B3">
        <w:t>,</w:t>
      </w:r>
      <w:r w:rsidR="00941B9F">
        <w:br/>
      </w:r>
      <w:r w:rsidR="000257AD" w:rsidRPr="00AD67B3">
        <w:t xml:space="preserve">CALIFORNIA CODE OF REGULATIONS, TITLE 24, PART </w:t>
      </w:r>
      <w:r w:rsidR="00460CD4" w:rsidRPr="2AE843E9">
        <w:rPr>
          <w:rFonts w:eastAsiaTheme="majorEastAsia"/>
        </w:rPr>
        <w:t>11</w:t>
      </w:r>
      <w:r w:rsidR="00941B9F">
        <w:br/>
      </w:r>
      <w:r w:rsidR="001C0E44" w:rsidRPr="00AD67B3">
        <w:t>(</w:t>
      </w:r>
      <w:r w:rsidR="001C0E44">
        <w:t>HCD 04/22</w:t>
      </w:r>
      <w:r w:rsidR="001701D4" w:rsidRPr="00AD67B3">
        <w:t>)</w:t>
      </w:r>
    </w:p>
    <w:p w14:paraId="2D577F23" w14:textId="7E15C8CA" w:rsidR="00704C9C" w:rsidRPr="00AD67B3" w:rsidRDefault="000257AD" w:rsidP="008C0DB7">
      <w:pPr>
        <w:spacing w:before="120" w:after="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185C1602" w14:textId="77777777" w:rsidR="002F066A" w:rsidRPr="00AD67B3" w:rsidRDefault="002F066A" w:rsidP="00840A8D">
      <w:pPr>
        <w:pBdr>
          <w:bottom w:val="single" w:sz="4" w:space="1" w:color="auto"/>
        </w:pBdr>
        <w:spacing w:after="0"/>
        <w:rPr>
          <w:rFonts w:cs="Arial"/>
        </w:rPr>
      </w:pPr>
    </w:p>
    <w:p w14:paraId="641C59C4" w14:textId="77777777" w:rsidR="002F066A" w:rsidRPr="00AD67B3" w:rsidRDefault="002F066A" w:rsidP="002F5C0F">
      <w:pPr>
        <w:spacing w:before="120"/>
      </w:pPr>
      <w:r w:rsidRPr="00AD67B3">
        <w:t>If using assistive technology, please adjust your settings to recognize underline, strikeout and ellipsis.</w:t>
      </w:r>
    </w:p>
    <w:p w14:paraId="2EACA845" w14:textId="7B7A75EF" w:rsidR="002F066A" w:rsidRPr="00AD67B3" w:rsidRDefault="002F066A" w:rsidP="002F5C0F">
      <w:pPr>
        <w:pStyle w:val="Heading2"/>
        <w:spacing w:after="0"/>
        <w:rPr>
          <w:rFonts w:cs="Arial"/>
        </w:rPr>
      </w:pPr>
      <w:r w:rsidRPr="00AD67B3">
        <w:rPr>
          <w:rFonts w:cs="Arial"/>
        </w:rPr>
        <w:t xml:space="preserve">LEGEND for EXPRESS TERMS </w:t>
      </w:r>
    </w:p>
    <w:p w14:paraId="30C02068" w14:textId="77777777" w:rsidR="002F066A" w:rsidRPr="00AD67B3" w:rsidRDefault="002F066A" w:rsidP="00047A66">
      <w:pPr>
        <w:pStyle w:val="ListParagraph"/>
        <w:numPr>
          <w:ilvl w:val="0"/>
          <w:numId w:val="1"/>
        </w:numPr>
        <w:rPr>
          <w:rFonts w:cs="Arial"/>
        </w:rPr>
      </w:pPr>
      <w:bookmarkStart w:id="1" w:name="_Hlk51751220"/>
      <w:r w:rsidRPr="00AD67B3">
        <w:rPr>
          <w:rFonts w:cs="Arial"/>
          <w:szCs w:val="24"/>
        </w:rPr>
        <w:t>Existing California amendments appear upright</w:t>
      </w:r>
    </w:p>
    <w:p w14:paraId="55A7F83E" w14:textId="77777777" w:rsidR="002F066A" w:rsidRPr="00AD67B3" w:rsidRDefault="002F066A" w:rsidP="00047A66">
      <w:pPr>
        <w:pStyle w:val="ListParagraph"/>
        <w:numPr>
          <w:ilvl w:val="0"/>
          <w:numId w:val="1"/>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27EB40C9" w14:textId="77777777" w:rsidR="002F066A" w:rsidRPr="00AD67B3" w:rsidRDefault="002F066A" w:rsidP="00047A66">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upright and in strikeout</w:t>
      </w:r>
    </w:p>
    <w:p w14:paraId="072125D5" w14:textId="3D2D8BF1" w:rsidR="002F066A" w:rsidRPr="00AD67B3" w:rsidRDefault="002F066A" w:rsidP="00047A66">
      <w:pPr>
        <w:pStyle w:val="ListParagraph"/>
        <w:numPr>
          <w:ilvl w:val="0"/>
          <w:numId w:val="1"/>
        </w:numPr>
        <w:spacing w:after="0"/>
        <w:rPr>
          <w:rFonts w:cs="Arial"/>
        </w:rPr>
      </w:pPr>
      <w:r w:rsidRPr="00C8513E">
        <w:t>Ellips</w:t>
      </w:r>
      <w:r w:rsidR="00AE72F0">
        <w:t>e</w:t>
      </w:r>
      <w:r w:rsidRPr="00C8513E">
        <w:t>s (</w:t>
      </w:r>
      <w:r w:rsidR="008A6CD2" w:rsidRPr="00C8513E">
        <w:t>...</w:t>
      </w:r>
      <w:r w:rsidRPr="00C8513E">
        <w:t>) indicate existin</w:t>
      </w:r>
      <w:r w:rsidRPr="00AD67B3">
        <w:rPr>
          <w:rFonts w:cs="Arial"/>
          <w:szCs w:val="24"/>
        </w:rPr>
        <w:t>g text remains unchanged</w:t>
      </w:r>
    </w:p>
    <w:bookmarkEnd w:id="1"/>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4BAB39B6"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0D88A10F" w14:textId="2439A980" w:rsidR="009D54A6" w:rsidRPr="00C97257" w:rsidRDefault="001D7099" w:rsidP="009D54A6">
      <w:pPr>
        <w:pStyle w:val="Heading3"/>
        <w:spacing w:before="240" w:after="240"/>
        <w:rPr>
          <w:b w:val="0"/>
        </w:rPr>
      </w:pPr>
      <w:r w:rsidRPr="00AD67B3">
        <w:t xml:space="preserve">ITEM </w:t>
      </w:r>
      <w:r>
        <w:t>1</w:t>
      </w:r>
      <w:r>
        <w:br/>
      </w:r>
      <w:r w:rsidRPr="00AD67B3">
        <w:t xml:space="preserve">Chapter </w:t>
      </w:r>
      <w:r w:rsidR="003656CC">
        <w:t>2 Definitions:</w:t>
      </w:r>
      <w:r w:rsidR="00C97257">
        <w:t xml:space="preserve"> </w:t>
      </w:r>
      <w:r w:rsidR="00C97257">
        <w:rPr>
          <w:b w:val="0"/>
          <w:bCs/>
        </w:rPr>
        <w:t>HCD proposes to continue adoption of this section with amendments as follows:</w:t>
      </w:r>
    </w:p>
    <w:p w14:paraId="25BD5399" w14:textId="77777777" w:rsidR="00E41120" w:rsidRPr="00761FCE" w:rsidRDefault="00E41120" w:rsidP="00E41120">
      <w:pPr>
        <w:jc w:val="center"/>
        <w:rPr>
          <w:b/>
          <w:snapToGrid/>
        </w:rPr>
      </w:pPr>
      <w:r w:rsidRPr="00761FCE">
        <w:rPr>
          <w:b/>
        </w:rPr>
        <w:t>SECTION 201</w:t>
      </w:r>
      <w:r w:rsidRPr="00761FCE">
        <w:rPr>
          <w:b/>
        </w:rPr>
        <w:br/>
        <w:t>GENERAL</w:t>
      </w:r>
    </w:p>
    <w:p w14:paraId="6B3CE4FA" w14:textId="77777777" w:rsidR="00E41120" w:rsidRPr="00761FCE" w:rsidRDefault="00E41120" w:rsidP="00E41120">
      <w:r w:rsidRPr="00761FCE">
        <w:rPr>
          <w:b/>
          <w:szCs w:val="24"/>
        </w:rPr>
        <w:t>201.4 Terms not defined</w:t>
      </w:r>
      <w:r w:rsidRPr="00761FCE">
        <w:rPr>
          <w:szCs w:val="24"/>
        </w:rPr>
        <w:t xml:space="preserve">. </w:t>
      </w:r>
      <w:r w:rsidRPr="00761FCE">
        <w:t xml:space="preserve">Where terms are not defined as specified in this section, such terms shall have ordinarily accepted meanings such as the context implies. </w:t>
      </w:r>
      <w:r w:rsidRPr="00761FCE">
        <w:rPr>
          <w:rFonts w:cs="Arial"/>
          <w:szCs w:val="24"/>
        </w:rPr>
        <w:t>(No change to existing text).</w:t>
      </w:r>
    </w:p>
    <w:p w14:paraId="1A294734" w14:textId="77777777" w:rsidR="00E41120" w:rsidRDefault="00E41120" w:rsidP="00E41120">
      <w:pPr>
        <w:jc w:val="center"/>
        <w:rPr>
          <w:b/>
          <w:bCs/>
          <w:szCs w:val="24"/>
          <w:shd w:val="clear" w:color="auto" w:fill="FAF9F8"/>
        </w:rPr>
      </w:pPr>
      <w:r w:rsidRPr="00761FCE">
        <w:rPr>
          <w:b/>
          <w:szCs w:val="24"/>
          <w:shd w:val="clear" w:color="auto" w:fill="FAF9F8"/>
        </w:rPr>
        <w:t>SECTION 202</w:t>
      </w:r>
      <w:r w:rsidRPr="00761FCE">
        <w:rPr>
          <w:b/>
          <w:szCs w:val="24"/>
          <w:shd w:val="clear" w:color="auto" w:fill="FAF9F8"/>
        </w:rPr>
        <w:br/>
        <w:t>DEFINITIONS</w:t>
      </w:r>
    </w:p>
    <w:p w14:paraId="3C9D5D73" w14:textId="12C2088D" w:rsidR="00E41120" w:rsidRDefault="00E41120" w:rsidP="00E41120">
      <w:pPr>
        <w:rPr>
          <w:rFonts w:cs="Arial"/>
          <w:szCs w:val="24"/>
        </w:rPr>
      </w:pPr>
      <w:r>
        <w:rPr>
          <w:b/>
          <w:szCs w:val="24"/>
        </w:rPr>
        <w:t>AUTOMATIC LOAD MANAGEMENT SYSTEM (ALMS).</w:t>
      </w:r>
      <w:r>
        <w:rPr>
          <w:szCs w:val="24"/>
          <w:shd w:val="clear" w:color="auto" w:fill="FAF9F8"/>
        </w:rPr>
        <w:t xml:space="preserve"> </w:t>
      </w:r>
      <w:bookmarkStart w:id="2" w:name="_Hlk123654752"/>
      <w:r w:rsidR="009B04FC">
        <w:rPr>
          <w:szCs w:val="24"/>
          <w:shd w:val="clear" w:color="auto" w:fill="FAF9F8"/>
        </w:rPr>
        <w:t xml:space="preserve">[BSC-CG, DSA-SS and HCD] </w:t>
      </w:r>
      <w:bookmarkEnd w:id="2"/>
      <w:r>
        <w:t xml:space="preserve">A system designed to manage load across one or more electric vehicle supply equipment (EVSE) to share electrical capacity and/or automatically manage power at each connection point. </w:t>
      </w:r>
      <w:r>
        <w:rPr>
          <w:rFonts w:cs="Arial"/>
          <w:szCs w:val="24"/>
        </w:rPr>
        <w:t>(No change to existing text).</w:t>
      </w:r>
    </w:p>
    <w:p w14:paraId="2874D199" w14:textId="3565A0B3" w:rsidR="00F641E5" w:rsidRDefault="00F641E5" w:rsidP="00E41120">
      <w:r>
        <w:rPr>
          <w:rFonts w:cs="Arial"/>
          <w:szCs w:val="24"/>
        </w:rPr>
        <w:t>…</w:t>
      </w:r>
    </w:p>
    <w:p w14:paraId="7C16CA28" w14:textId="457F3516" w:rsidR="00E41120" w:rsidRDefault="00E41120" w:rsidP="00E41120">
      <w:pPr>
        <w:widowControl/>
        <w:autoSpaceDE w:val="0"/>
        <w:autoSpaceDN w:val="0"/>
        <w:adjustRightInd w:val="0"/>
      </w:pPr>
      <w:r>
        <w:rPr>
          <w:b/>
          <w:szCs w:val="24"/>
        </w:rPr>
        <w:t>ELECTRIC VEHICLE (EV).</w:t>
      </w:r>
      <w:r>
        <w:rPr>
          <w:szCs w:val="24"/>
          <w:shd w:val="clear" w:color="auto" w:fill="FAF9F8"/>
        </w:rPr>
        <w:t xml:space="preserve"> </w:t>
      </w:r>
      <w:r w:rsidR="009B04FC" w:rsidRPr="009B04FC">
        <w:rPr>
          <w:szCs w:val="24"/>
          <w:shd w:val="clear" w:color="auto" w:fill="FAF9F8"/>
        </w:rPr>
        <w:t xml:space="preserve">[BSC-CG, HCD] </w:t>
      </w:r>
      <w:r>
        <w:t xml:space="preserve">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w:t>
      </w:r>
      <w:r>
        <w:lastRenderedPageBreak/>
        <w:t xml:space="preserve">source of electric current. Plug-in hybrid electric vehicles (PHEV) are considered electric vehicles. For purposes of the California Electrical Code, off-road, self-propelled electric vehicles, such as industrial trucks, hoists, lifts, transports, golf carts, airline ground support equipment, tractors, boats and the like, are not included. </w:t>
      </w:r>
      <w:r>
        <w:rPr>
          <w:rFonts w:cs="Arial"/>
          <w:szCs w:val="24"/>
        </w:rPr>
        <w:t>(No change to existing text</w:t>
      </w:r>
      <w:r w:rsidR="000F7262">
        <w:rPr>
          <w:rFonts w:cs="Arial"/>
          <w:szCs w:val="24"/>
        </w:rPr>
        <w:t>.</w:t>
      </w:r>
      <w:r>
        <w:rPr>
          <w:rFonts w:cs="Arial"/>
          <w:szCs w:val="24"/>
        </w:rPr>
        <w:t>)</w:t>
      </w:r>
    </w:p>
    <w:p w14:paraId="3AEF10DA" w14:textId="568ADBFC" w:rsidR="00E41120" w:rsidRDefault="00E41120" w:rsidP="009B04FC">
      <w:pPr>
        <w:widowControl/>
        <w:autoSpaceDE w:val="0"/>
        <w:autoSpaceDN w:val="0"/>
        <w:adjustRightInd w:val="0"/>
        <w:spacing w:after="0"/>
        <w:rPr>
          <w:b/>
        </w:rPr>
      </w:pPr>
      <w:r>
        <w:rPr>
          <w:rFonts w:cs="Arial"/>
          <w:b/>
          <w:szCs w:val="24"/>
        </w:rPr>
        <w:t>ELECTRIC VEHICLE (EV) CAPABLE SPACE</w:t>
      </w:r>
      <w:r>
        <w:rPr>
          <w:rFonts w:cs="Arial"/>
          <w:szCs w:val="24"/>
        </w:rPr>
        <w:t xml:space="preserve">. </w:t>
      </w:r>
      <w:r w:rsidR="009B04FC">
        <w:rPr>
          <w:szCs w:val="24"/>
          <w:shd w:val="clear" w:color="auto" w:fill="FAF9F8"/>
        </w:rPr>
        <w:t xml:space="preserve">[BSC-CG, DSA-SS and HCD] </w:t>
      </w:r>
      <w:r>
        <w:rPr>
          <w:rFonts w:cs="Arial"/>
          <w:szCs w:val="24"/>
        </w:rPr>
        <w:t>A vehicle space with electrical panel space and load capacity to support a branch circuit and necessary raceways, both</w:t>
      </w:r>
      <w:r w:rsidR="009B04FC">
        <w:rPr>
          <w:rFonts w:cs="Arial"/>
          <w:szCs w:val="24"/>
        </w:rPr>
        <w:t xml:space="preserve"> </w:t>
      </w:r>
      <w:r>
        <w:rPr>
          <w:rFonts w:cs="Arial"/>
          <w:szCs w:val="24"/>
        </w:rPr>
        <w:t>underground and/or surface mounted, to support EV charging</w:t>
      </w:r>
      <w:r>
        <w:rPr>
          <w:rFonts w:ascii="Times New Roman" w:hAnsi="Times New Roman"/>
          <w:sz w:val="20"/>
        </w:rPr>
        <w:t xml:space="preserve">. </w:t>
      </w:r>
      <w:r>
        <w:rPr>
          <w:rFonts w:cs="Arial"/>
          <w:szCs w:val="24"/>
        </w:rPr>
        <w:t>(No change to existing text</w:t>
      </w:r>
      <w:r w:rsidR="000F7262">
        <w:rPr>
          <w:rFonts w:cs="Arial"/>
          <w:szCs w:val="24"/>
        </w:rPr>
        <w:t>.</w:t>
      </w:r>
      <w:r>
        <w:rPr>
          <w:rFonts w:cs="Arial"/>
          <w:szCs w:val="24"/>
        </w:rPr>
        <w:t>)</w:t>
      </w:r>
    </w:p>
    <w:p w14:paraId="00665D35" w14:textId="13584510" w:rsidR="00E41120" w:rsidRDefault="00E41120" w:rsidP="00E41120">
      <w:pPr>
        <w:widowControl/>
        <w:autoSpaceDE w:val="0"/>
        <w:autoSpaceDN w:val="0"/>
        <w:adjustRightInd w:val="0"/>
        <w:rPr>
          <w:rFonts w:cs="Arial"/>
          <w:szCs w:val="24"/>
        </w:rPr>
      </w:pPr>
      <w:r>
        <w:rPr>
          <w:rFonts w:cs="Arial"/>
          <w:b/>
          <w:szCs w:val="24"/>
        </w:rPr>
        <w:t xml:space="preserve">ELECTRIC VEHICLE (EV) CHARGER. </w:t>
      </w:r>
      <w:r w:rsidR="009B04FC">
        <w:rPr>
          <w:szCs w:val="24"/>
          <w:shd w:val="clear" w:color="auto" w:fill="FAF9F8"/>
        </w:rPr>
        <w:t xml:space="preserve">[HCD] </w:t>
      </w:r>
      <w:r>
        <w:rPr>
          <w:rFonts w:cs="Arial"/>
          <w:szCs w:val="24"/>
        </w:rPr>
        <w:t>Off-board charging equipment used to charge an electric vehicle. (No change to existing text</w:t>
      </w:r>
      <w:r w:rsidR="000F7262">
        <w:rPr>
          <w:rFonts w:cs="Arial"/>
          <w:szCs w:val="24"/>
        </w:rPr>
        <w:t>.</w:t>
      </w:r>
      <w:r>
        <w:rPr>
          <w:rFonts w:cs="Arial"/>
          <w:szCs w:val="24"/>
        </w:rPr>
        <w:t>)</w:t>
      </w:r>
    </w:p>
    <w:p w14:paraId="72125DD8" w14:textId="147E8458" w:rsidR="00E41120" w:rsidRDefault="00E41120" w:rsidP="00E41120">
      <w:pPr>
        <w:widowControl/>
        <w:autoSpaceDE w:val="0"/>
        <w:autoSpaceDN w:val="0"/>
        <w:adjustRightInd w:val="0"/>
        <w:rPr>
          <w:rFonts w:cs="Arial"/>
          <w:b/>
          <w:szCs w:val="24"/>
        </w:rPr>
      </w:pPr>
      <w:r>
        <w:rPr>
          <w:rFonts w:cs="Arial"/>
          <w:b/>
          <w:szCs w:val="24"/>
        </w:rPr>
        <w:t>ELECTRIC VEHICLE CHARGING SPACE (EV</w:t>
      </w:r>
      <w:r>
        <w:rPr>
          <w:rFonts w:cs="Arial"/>
          <w:b/>
          <w:bCs/>
          <w:szCs w:val="24"/>
        </w:rPr>
        <w:t xml:space="preserve"> </w:t>
      </w:r>
      <w:r>
        <w:rPr>
          <w:rFonts w:cs="Arial"/>
          <w:b/>
          <w:szCs w:val="24"/>
        </w:rPr>
        <w:t xml:space="preserve">SPACE). </w:t>
      </w:r>
      <w:r w:rsidR="009B04FC">
        <w:rPr>
          <w:szCs w:val="24"/>
          <w:shd w:val="clear" w:color="auto" w:fill="FAF9F8"/>
        </w:rPr>
        <w:t xml:space="preserve">[HCD] </w:t>
      </w:r>
      <w:r>
        <w:rPr>
          <w:rFonts w:cs="Arial"/>
          <w:szCs w:val="24"/>
        </w:rPr>
        <w:t>A space intended for future installation of EV charging equipment and charging of electric vehicles. (No change to existing text</w:t>
      </w:r>
      <w:r w:rsidR="000F7262">
        <w:rPr>
          <w:rFonts w:cs="Arial"/>
          <w:szCs w:val="24"/>
        </w:rPr>
        <w:t>.</w:t>
      </w:r>
      <w:r>
        <w:rPr>
          <w:rFonts w:cs="Arial"/>
          <w:szCs w:val="24"/>
        </w:rPr>
        <w:t>)</w:t>
      </w:r>
    </w:p>
    <w:p w14:paraId="45A70C06" w14:textId="7C9E4816" w:rsidR="00E41120" w:rsidRPr="007F17FC" w:rsidRDefault="00E41120" w:rsidP="00E41120">
      <w:pPr>
        <w:widowControl/>
        <w:autoSpaceDE w:val="0"/>
        <w:autoSpaceDN w:val="0"/>
        <w:adjustRightInd w:val="0"/>
        <w:rPr>
          <w:rFonts w:cs="Arial"/>
          <w:szCs w:val="24"/>
        </w:rPr>
      </w:pPr>
      <w:r w:rsidRPr="007F17FC">
        <w:rPr>
          <w:rFonts w:cs="Arial"/>
          <w:b/>
          <w:szCs w:val="24"/>
        </w:rPr>
        <w:t>ELECTRIC VEHICLE CHARGING STATION (EVCS).</w:t>
      </w:r>
      <w:r w:rsidRPr="007F17FC">
        <w:rPr>
          <w:rFonts w:cs="Arial"/>
          <w:b/>
          <w:bCs/>
          <w:szCs w:val="24"/>
        </w:rPr>
        <w:t xml:space="preserve"> </w:t>
      </w:r>
      <w:r w:rsidR="009B04FC">
        <w:rPr>
          <w:szCs w:val="24"/>
          <w:shd w:val="clear" w:color="auto" w:fill="FAF9F8"/>
        </w:rPr>
        <w:t xml:space="preserve">[HCD] </w:t>
      </w:r>
      <w:r w:rsidR="002C2491" w:rsidRPr="002C2491">
        <w:rPr>
          <w:rFonts w:cs="Arial"/>
          <w:szCs w:val="24"/>
        </w:rPr>
        <w:t xml:space="preserve">One or more electric vehicle charging spaces served by </w:t>
      </w:r>
      <w:r w:rsidR="009C350E">
        <w:rPr>
          <w:rFonts w:cs="Arial"/>
          <w:szCs w:val="24"/>
          <w:u w:val="single"/>
        </w:rPr>
        <w:t>EVSE or receptacle</w:t>
      </w:r>
      <w:r w:rsidR="006176E7" w:rsidRPr="004E2F83">
        <w:rPr>
          <w:rFonts w:cs="Arial"/>
          <w:szCs w:val="24"/>
          <w:u w:val="single"/>
        </w:rPr>
        <w:t>(</w:t>
      </w:r>
      <w:r w:rsidR="009C350E" w:rsidRPr="004E2F83">
        <w:rPr>
          <w:rFonts w:cs="Arial"/>
          <w:szCs w:val="24"/>
          <w:u w:val="single"/>
        </w:rPr>
        <w:t>s</w:t>
      </w:r>
      <w:r w:rsidR="006176E7" w:rsidRPr="004E2F83">
        <w:rPr>
          <w:rFonts w:cs="Arial"/>
          <w:szCs w:val="24"/>
          <w:u w:val="single"/>
        </w:rPr>
        <w:t>)</w:t>
      </w:r>
      <w:r w:rsidR="00A47AF0" w:rsidRPr="004E2F83">
        <w:rPr>
          <w:rFonts w:cs="Arial"/>
          <w:szCs w:val="24"/>
          <w:u w:val="single"/>
        </w:rPr>
        <w:t>.</w:t>
      </w:r>
      <w:r w:rsidR="002C2491" w:rsidRPr="009C350E">
        <w:rPr>
          <w:rFonts w:cs="Arial"/>
          <w:strike/>
          <w:szCs w:val="24"/>
        </w:rPr>
        <w:t xml:space="preserve">electric vehicle charger(s) or other charging equipment allowing charging of electric vehicles. Electric vehicle charging stations are not considered parking spaces. </w:t>
      </w:r>
    </w:p>
    <w:p w14:paraId="34852144" w14:textId="156A2744" w:rsidR="00E41120" w:rsidRPr="007F17FC" w:rsidRDefault="00E41120" w:rsidP="00E41120">
      <w:pPr>
        <w:widowControl/>
        <w:autoSpaceDE w:val="0"/>
        <w:autoSpaceDN w:val="0"/>
        <w:adjustRightInd w:val="0"/>
        <w:rPr>
          <w:rFonts w:cs="Arial"/>
          <w:szCs w:val="24"/>
        </w:rPr>
      </w:pPr>
      <w:r w:rsidRPr="007F17FC">
        <w:rPr>
          <w:rFonts w:cs="Arial"/>
          <w:b/>
          <w:szCs w:val="24"/>
        </w:rPr>
        <w:t xml:space="preserve">ELECTRIC VEHICLE (EV) READY SPACE. </w:t>
      </w:r>
      <w:r w:rsidR="009B04FC">
        <w:rPr>
          <w:szCs w:val="24"/>
          <w:shd w:val="clear" w:color="auto" w:fill="FAF9F8"/>
        </w:rPr>
        <w:t xml:space="preserve">[HCD] </w:t>
      </w:r>
      <w:r w:rsidRPr="007F17FC">
        <w:rPr>
          <w:rFonts w:cs="Arial"/>
          <w:szCs w:val="24"/>
        </w:rPr>
        <w:t>A vehicle space which is provided with a branch circuit; any necessary raceways, both underground and/or surface mounted; to accommodate EV charging, terminating in a receptacle or a charger. (No change to existing text</w:t>
      </w:r>
      <w:r w:rsidR="000F7262">
        <w:rPr>
          <w:rFonts w:cs="Arial"/>
          <w:szCs w:val="24"/>
        </w:rPr>
        <w:t>.</w:t>
      </w:r>
      <w:r w:rsidRPr="007F17FC">
        <w:rPr>
          <w:rFonts w:cs="Arial"/>
          <w:szCs w:val="24"/>
        </w:rPr>
        <w:t>)</w:t>
      </w:r>
    </w:p>
    <w:p w14:paraId="7259F46F" w14:textId="40A8244A" w:rsidR="00E41120" w:rsidRDefault="00E41120" w:rsidP="00E41120">
      <w:pPr>
        <w:widowControl/>
        <w:autoSpaceDE w:val="0"/>
        <w:autoSpaceDN w:val="0"/>
        <w:adjustRightInd w:val="0"/>
        <w:rPr>
          <w:rFonts w:cs="Arial"/>
          <w:szCs w:val="24"/>
        </w:rPr>
      </w:pPr>
      <w:r w:rsidRPr="007F17FC">
        <w:rPr>
          <w:rFonts w:cs="Arial"/>
          <w:b/>
          <w:szCs w:val="24"/>
        </w:rPr>
        <w:t>ELECTRIC VEHICLE SUPPLY EQUIPMENT (EVSE).</w:t>
      </w:r>
      <w:r w:rsidRPr="007F17FC">
        <w:rPr>
          <w:rFonts w:cs="Arial"/>
          <w:b/>
          <w:bCs/>
          <w:szCs w:val="24"/>
        </w:rPr>
        <w:t xml:space="preserve"> </w:t>
      </w:r>
      <w:r w:rsidR="009B04FC" w:rsidRPr="009B04FC">
        <w:rPr>
          <w:rFonts w:cs="Arial"/>
          <w:szCs w:val="24"/>
        </w:rPr>
        <w:t>[HCD]</w:t>
      </w:r>
      <w:r w:rsidR="009B04FC" w:rsidRPr="009B04FC">
        <w:rPr>
          <w:rFonts w:cs="Arial"/>
          <w:b/>
          <w:bCs/>
          <w:szCs w:val="24"/>
        </w:rPr>
        <w:t xml:space="preserve"> </w:t>
      </w:r>
      <w:r w:rsidRPr="007F17FC">
        <w:rPr>
          <w:rFonts w:cs="Arial"/>
          <w:szCs w:val="24"/>
        </w:rPr>
        <w:t>The conductors, including the ungrounded, grounded and</w:t>
      </w:r>
      <w:r w:rsidRPr="007F17FC">
        <w:rPr>
          <w:rFonts w:cs="Arial"/>
          <w:b/>
          <w:bCs/>
          <w:szCs w:val="24"/>
        </w:rPr>
        <w:t xml:space="preserve"> </w:t>
      </w:r>
      <w:r w:rsidRPr="007F17FC">
        <w:rPr>
          <w:rFonts w:cs="Arial"/>
          <w:szCs w:val="24"/>
        </w:rPr>
        <w:t>equipment grounding conductors and the electric vehicle connectors,</w:t>
      </w:r>
      <w:r w:rsidRPr="007F17FC">
        <w:rPr>
          <w:rFonts w:cs="Arial"/>
          <w:b/>
          <w:bCs/>
          <w:szCs w:val="24"/>
        </w:rPr>
        <w:t xml:space="preserve"> </w:t>
      </w:r>
      <w:r w:rsidRPr="007F17FC">
        <w:rPr>
          <w:rFonts w:cs="Arial"/>
          <w:szCs w:val="24"/>
        </w:rPr>
        <w:t xml:space="preserve">attachment plugs, </w:t>
      </w:r>
      <w:r w:rsidR="00AA1FCD">
        <w:rPr>
          <w:rFonts w:cs="Arial"/>
          <w:szCs w:val="24"/>
          <w:u w:val="single"/>
        </w:rPr>
        <w:t>personnel</w:t>
      </w:r>
      <w:r w:rsidR="006B267B">
        <w:rPr>
          <w:rFonts w:cs="Arial"/>
          <w:szCs w:val="24"/>
          <w:u w:val="single"/>
        </w:rPr>
        <w:t xml:space="preserve"> protection system</w:t>
      </w:r>
      <w:r w:rsidR="003B53D4">
        <w:rPr>
          <w:rFonts w:cs="Arial"/>
          <w:szCs w:val="24"/>
          <w:u w:val="single"/>
        </w:rPr>
        <w:t>,</w:t>
      </w:r>
      <w:r w:rsidR="00EC7706">
        <w:rPr>
          <w:rFonts w:cs="Arial"/>
          <w:szCs w:val="24"/>
          <w:u w:val="single"/>
        </w:rPr>
        <w:t xml:space="preserve"> </w:t>
      </w:r>
      <w:r w:rsidRPr="007F17FC">
        <w:rPr>
          <w:rFonts w:cs="Arial"/>
          <w:szCs w:val="24"/>
        </w:rPr>
        <w:t>and all other fittings, devices,</w:t>
      </w:r>
      <w:r w:rsidRPr="007F17FC">
        <w:rPr>
          <w:rFonts w:cs="Arial"/>
          <w:b/>
          <w:bCs/>
          <w:szCs w:val="24"/>
        </w:rPr>
        <w:t xml:space="preserve"> </w:t>
      </w:r>
      <w:r w:rsidRPr="007F17FC">
        <w:rPr>
          <w:rFonts w:cs="Arial"/>
          <w:szCs w:val="24"/>
        </w:rPr>
        <w:t>power outlets</w:t>
      </w:r>
      <w:r w:rsidR="00691B43" w:rsidRPr="004E2F83">
        <w:rPr>
          <w:rFonts w:cs="Arial"/>
          <w:szCs w:val="24"/>
        </w:rPr>
        <w:t>,</w:t>
      </w:r>
      <w:r w:rsidR="00691B43">
        <w:rPr>
          <w:rFonts w:cs="Arial"/>
          <w:szCs w:val="24"/>
        </w:rPr>
        <w:t xml:space="preserve"> </w:t>
      </w:r>
      <w:r w:rsidRPr="007F17FC">
        <w:rPr>
          <w:rFonts w:cs="Arial"/>
          <w:szCs w:val="24"/>
        </w:rPr>
        <w:t>or apparatus installed specifically for the purpose</w:t>
      </w:r>
      <w:r w:rsidRPr="007F17FC">
        <w:rPr>
          <w:rFonts w:cs="Arial"/>
          <w:b/>
          <w:bCs/>
          <w:szCs w:val="24"/>
        </w:rPr>
        <w:t xml:space="preserve"> </w:t>
      </w:r>
      <w:r w:rsidRPr="007F17FC">
        <w:rPr>
          <w:rFonts w:cs="Arial"/>
          <w:szCs w:val="24"/>
        </w:rPr>
        <w:t>of transferring energy between the premises wiring and</w:t>
      </w:r>
      <w:r w:rsidRPr="007F17FC">
        <w:rPr>
          <w:rFonts w:cs="Arial"/>
          <w:b/>
          <w:bCs/>
          <w:szCs w:val="24"/>
        </w:rPr>
        <w:t xml:space="preserve"> </w:t>
      </w:r>
      <w:r w:rsidRPr="007F17FC">
        <w:rPr>
          <w:rFonts w:cs="Arial"/>
          <w:szCs w:val="24"/>
        </w:rPr>
        <w:t>the electric vehicle.</w:t>
      </w:r>
    </w:p>
    <w:p w14:paraId="2D0D94B9" w14:textId="7D30949E" w:rsidR="00F641E5" w:rsidRPr="007F17FC" w:rsidRDefault="00F641E5" w:rsidP="00E41120">
      <w:pPr>
        <w:widowControl/>
        <w:autoSpaceDE w:val="0"/>
        <w:autoSpaceDN w:val="0"/>
        <w:adjustRightInd w:val="0"/>
        <w:rPr>
          <w:rFonts w:cs="Arial"/>
          <w:b/>
          <w:szCs w:val="24"/>
        </w:rPr>
      </w:pPr>
      <w:r>
        <w:rPr>
          <w:rFonts w:cs="Arial"/>
          <w:szCs w:val="24"/>
        </w:rPr>
        <w:t>…</w:t>
      </w:r>
    </w:p>
    <w:p w14:paraId="00033226" w14:textId="4093705A" w:rsidR="00E41120" w:rsidRPr="007F17FC" w:rsidRDefault="00E41120" w:rsidP="00E41120">
      <w:pPr>
        <w:rPr>
          <w:rFonts w:cs="Arial"/>
          <w:szCs w:val="24"/>
        </w:rPr>
      </w:pPr>
      <w:r w:rsidRPr="007F17FC">
        <w:rPr>
          <w:b/>
          <w:szCs w:val="24"/>
        </w:rPr>
        <w:t xml:space="preserve">LEVEL 2 ELECTRIC VEHICLE SUPPLY EQUIPMENT </w:t>
      </w:r>
      <w:r w:rsidRPr="007F17FC">
        <w:rPr>
          <w:b/>
          <w:strike/>
          <w:szCs w:val="24"/>
        </w:rPr>
        <w:t>(EVSE)</w:t>
      </w:r>
      <w:r w:rsidRPr="007F17FC">
        <w:rPr>
          <w:b/>
          <w:szCs w:val="24"/>
        </w:rPr>
        <w:t>.</w:t>
      </w:r>
      <w:r w:rsidRPr="007F17FC">
        <w:rPr>
          <w:szCs w:val="24"/>
          <w:shd w:val="clear" w:color="auto" w:fill="FAF9F8"/>
        </w:rPr>
        <w:t xml:space="preserve"> </w:t>
      </w:r>
      <w:r w:rsidR="009B04FC">
        <w:rPr>
          <w:szCs w:val="24"/>
          <w:shd w:val="clear" w:color="auto" w:fill="FAF9F8"/>
        </w:rPr>
        <w:t xml:space="preserve">[HCD] </w:t>
      </w:r>
      <w:r w:rsidRPr="007F17FC">
        <w:rPr>
          <w:rFonts w:cs="Arial"/>
          <w:szCs w:val="24"/>
        </w:rPr>
        <w:t xml:space="preserve">The 208/240-volt 40-ampere branch circuit, and the electric vehicle charging connectors, attachment plugs and all other fittings, devices, power outlets or apparatus installed specifically for the purpose of transferring energy between the premises wiring and the electric vehicle. </w:t>
      </w:r>
    </w:p>
    <w:p w14:paraId="7D61D48E" w14:textId="5A37E4E2" w:rsidR="00F641E5" w:rsidRPr="00B063CA" w:rsidRDefault="00E41120" w:rsidP="00E41120">
      <w:pPr>
        <w:rPr>
          <w:rFonts w:cs="Arial"/>
          <w:szCs w:val="24"/>
          <w:u w:val="single"/>
        </w:rPr>
      </w:pPr>
      <w:r w:rsidRPr="007F17FC">
        <w:rPr>
          <w:rFonts w:cs="Arial"/>
          <w:b/>
          <w:bCs/>
          <w:szCs w:val="24"/>
          <w:u w:val="single"/>
        </w:rPr>
        <w:t xml:space="preserve">LEVEL 2 ELECTRIC VEHICLE (EV) CHARGER. </w:t>
      </w:r>
      <w:r w:rsidR="009B04FC">
        <w:rPr>
          <w:szCs w:val="24"/>
          <w:shd w:val="clear" w:color="auto" w:fill="FAF9F8"/>
        </w:rPr>
        <w:t xml:space="preserve">[HCD] </w:t>
      </w:r>
      <w:r w:rsidRPr="007F17FC">
        <w:rPr>
          <w:rFonts w:cs="Arial"/>
          <w:szCs w:val="24"/>
          <w:u w:val="single"/>
        </w:rPr>
        <w:t>A 208/240-volt 30-ampere minimum electric vehicle charger connected to the premises electrical system capable of charging electric vehicles.</w:t>
      </w:r>
    </w:p>
    <w:p w14:paraId="5A63F57B" w14:textId="460480ED" w:rsidR="00E41120" w:rsidRDefault="00E41120" w:rsidP="00E41120">
      <w:pPr>
        <w:rPr>
          <w:rFonts w:cs="Arial"/>
          <w:szCs w:val="24"/>
        </w:rPr>
      </w:pPr>
      <w:r w:rsidRPr="007F17FC">
        <w:rPr>
          <w:b/>
          <w:szCs w:val="24"/>
        </w:rPr>
        <w:t>LOW POWER LEVEL 2 ELECTRIC VEHICLE (EV)</w:t>
      </w:r>
      <w:r w:rsidRPr="007F17FC">
        <w:rPr>
          <w:b/>
          <w:bCs/>
          <w:szCs w:val="24"/>
        </w:rPr>
        <w:t xml:space="preserve"> </w:t>
      </w:r>
      <w:r w:rsidRPr="007F17FC">
        <w:rPr>
          <w:b/>
          <w:szCs w:val="24"/>
        </w:rPr>
        <w:t xml:space="preserve">CHARGING RECEPTACLE. </w:t>
      </w:r>
      <w:r w:rsidR="009B04FC">
        <w:rPr>
          <w:szCs w:val="24"/>
          <w:shd w:val="clear" w:color="auto" w:fill="FAF9F8"/>
        </w:rPr>
        <w:t xml:space="preserve">[HCD] </w:t>
      </w:r>
      <w:r w:rsidRPr="007F17FC">
        <w:rPr>
          <w:rFonts w:cs="Arial"/>
          <w:szCs w:val="24"/>
        </w:rPr>
        <w:t>A 208/240-volt 20-ampere minimum branch circuit and a receptacle</w:t>
      </w:r>
      <w:r w:rsidRPr="007F17FC">
        <w:rPr>
          <w:rFonts w:cs="Arial"/>
          <w:strike/>
          <w:szCs w:val="24"/>
        </w:rPr>
        <w:t xml:space="preserve"> for use by an EV driver to charge their electric vehicle or hybrid electric vehicle</w:t>
      </w:r>
      <w:r w:rsidRPr="007F17FC">
        <w:rPr>
          <w:szCs w:val="24"/>
          <w:shd w:val="clear" w:color="auto" w:fill="FAF9F8"/>
        </w:rPr>
        <w:t>.</w:t>
      </w:r>
      <w:r>
        <w:rPr>
          <w:szCs w:val="24"/>
          <w:shd w:val="clear" w:color="auto" w:fill="FAF9F8"/>
        </w:rPr>
        <w:t xml:space="preserve"> </w:t>
      </w:r>
    </w:p>
    <w:p w14:paraId="70A8DA4D" w14:textId="77777777" w:rsidR="009D54A6" w:rsidRPr="0024401F" w:rsidRDefault="009D54A6" w:rsidP="009D54A6">
      <w:pPr>
        <w:widowControl/>
        <w:autoSpaceDE w:val="0"/>
        <w:autoSpaceDN w:val="0"/>
        <w:adjustRightInd w:val="0"/>
        <w:spacing w:before="120"/>
        <w:rPr>
          <w:rFonts w:eastAsia="Batang" w:cs="Arial"/>
          <w:b/>
          <w:bCs/>
          <w:szCs w:val="24"/>
        </w:rPr>
      </w:pPr>
      <w:r w:rsidRPr="0024401F">
        <w:rPr>
          <w:rFonts w:cs="Arial"/>
          <w:b/>
        </w:rPr>
        <w:t>Notation:</w:t>
      </w:r>
    </w:p>
    <w:p w14:paraId="611AB0BD" w14:textId="7D55CE3C" w:rsidR="002A24CC" w:rsidRPr="002A24CC" w:rsidRDefault="00871A76" w:rsidP="002A24CC">
      <w:pPr>
        <w:spacing w:before="120"/>
        <w:rPr>
          <w:rFonts w:cs="Arial"/>
          <w:noProof/>
        </w:rPr>
      </w:pPr>
      <w:r w:rsidRPr="00AD67B3">
        <w:rPr>
          <w:rFonts w:cs="Arial"/>
        </w:rPr>
        <w:t xml:space="preserve">Authority: </w:t>
      </w:r>
      <w:r w:rsidR="002A24CC" w:rsidRPr="002A24CC">
        <w:rPr>
          <w:rFonts w:cs="Arial"/>
          <w:noProof/>
        </w:rPr>
        <w:t xml:space="preserve">Health and Safety Code Sections 17040, 17921, 17928, 18938.3, 18941.10, </w:t>
      </w:r>
      <w:r w:rsidR="54B66118" w:rsidRPr="6372E8E9">
        <w:rPr>
          <w:rFonts w:cs="Arial"/>
          <w:noProof/>
        </w:rPr>
        <w:t>1998</w:t>
      </w:r>
      <w:r w:rsidR="32F602DD" w:rsidRPr="6372E8E9">
        <w:rPr>
          <w:rFonts w:cs="Arial"/>
          <w:noProof/>
        </w:rPr>
        <w:t>4</w:t>
      </w:r>
      <w:r w:rsidR="002A24CC" w:rsidRPr="6372E8E9">
        <w:rPr>
          <w:rFonts w:cs="Arial"/>
          <w:noProof/>
        </w:rPr>
        <w:t xml:space="preserve"> </w:t>
      </w:r>
      <w:r w:rsidR="002A24CC" w:rsidRPr="002A24CC">
        <w:rPr>
          <w:rFonts w:cs="Arial"/>
          <w:noProof/>
        </w:rPr>
        <w:t>and 19990; and Government Code Sections 12955</w:t>
      </w:r>
      <w:r w:rsidR="76677BBF" w:rsidRPr="6372E8E9">
        <w:rPr>
          <w:rFonts w:cs="Arial"/>
          <w:noProof/>
        </w:rPr>
        <w:t xml:space="preserve"> and </w:t>
      </w:r>
      <w:r w:rsidR="002A24CC" w:rsidRPr="6372E8E9">
        <w:rPr>
          <w:rFonts w:cs="Arial"/>
          <w:noProof/>
        </w:rPr>
        <w:t>12955</w:t>
      </w:r>
      <w:r w:rsidR="002A24CC" w:rsidRPr="002A24CC">
        <w:rPr>
          <w:rFonts w:cs="Arial"/>
          <w:noProof/>
        </w:rPr>
        <w:t xml:space="preserve">.1. </w:t>
      </w:r>
    </w:p>
    <w:p w14:paraId="56DFEB7B" w14:textId="134B2B54" w:rsidR="00871A76" w:rsidRPr="005A1F34" w:rsidRDefault="00871A76" w:rsidP="00871A76">
      <w:pPr>
        <w:pBdr>
          <w:bottom w:val="single" w:sz="24" w:space="1" w:color="auto"/>
        </w:pBdr>
        <w:spacing w:before="120"/>
        <w:rPr>
          <w:rFonts w:cs="Arial"/>
          <w:noProof/>
        </w:rPr>
      </w:pPr>
      <w:r w:rsidRPr="38C7F556">
        <w:rPr>
          <w:rFonts w:cs="Arial"/>
        </w:rPr>
        <w:t>References:</w:t>
      </w:r>
      <w:r w:rsidRPr="38C7F556">
        <w:rPr>
          <w:rFonts w:cs="Arial"/>
          <w:noProof/>
        </w:rPr>
        <w:t xml:space="preserve"> Health and Safety Code Sections </w:t>
      </w:r>
      <w:r w:rsidR="00A46C2B" w:rsidRPr="38C7F556">
        <w:rPr>
          <w:rFonts w:cs="Arial"/>
          <w:noProof/>
        </w:rPr>
        <w:t>17040, 17042</w:t>
      </w:r>
      <w:r w:rsidRPr="38C7F556">
        <w:rPr>
          <w:rFonts w:cs="Arial"/>
          <w:noProof/>
        </w:rPr>
        <w:t xml:space="preserve">, </w:t>
      </w:r>
      <w:r w:rsidR="007174A9" w:rsidRPr="38C7F556">
        <w:rPr>
          <w:rFonts w:cs="Arial"/>
          <w:noProof/>
        </w:rPr>
        <w:t>17921, 17928</w:t>
      </w:r>
      <w:r w:rsidRPr="38C7F556">
        <w:rPr>
          <w:rFonts w:cs="Arial"/>
          <w:noProof/>
        </w:rPr>
        <w:t>, 18938.3, 18941.5</w:t>
      </w:r>
      <w:r w:rsidR="000C57C1" w:rsidRPr="38C7F556">
        <w:rPr>
          <w:rFonts w:cs="Arial"/>
          <w:noProof/>
        </w:rPr>
        <w:t>,</w:t>
      </w:r>
      <w:r w:rsidRPr="38C7F556">
        <w:rPr>
          <w:rFonts w:cs="Arial"/>
          <w:noProof/>
        </w:rPr>
        <w:t xml:space="preserve"> </w:t>
      </w:r>
      <w:r w:rsidR="000C57C1" w:rsidRPr="38C7F556">
        <w:rPr>
          <w:rFonts w:cs="Arial"/>
          <w:noProof/>
        </w:rPr>
        <w:t>19990 and 19984</w:t>
      </w:r>
      <w:r w:rsidRPr="38C7F556">
        <w:rPr>
          <w:rFonts w:cs="Arial"/>
          <w:noProof/>
        </w:rPr>
        <w:t xml:space="preserve">; </w:t>
      </w:r>
      <w:r w:rsidR="005B4827" w:rsidRPr="38C7F556">
        <w:rPr>
          <w:rFonts w:cs="Arial"/>
          <w:noProof/>
        </w:rPr>
        <w:t xml:space="preserve">and </w:t>
      </w:r>
      <w:r w:rsidRPr="38C7F556">
        <w:rPr>
          <w:rFonts w:cs="Arial"/>
          <w:noProof/>
        </w:rPr>
        <w:t xml:space="preserve">Government Code </w:t>
      </w:r>
      <w:r w:rsidRPr="6372E8E9">
        <w:rPr>
          <w:rFonts w:cs="Arial"/>
          <w:noProof/>
        </w:rPr>
        <w:t>Section</w:t>
      </w:r>
      <w:r w:rsidR="0FF75669" w:rsidRPr="6372E8E9">
        <w:rPr>
          <w:rFonts w:cs="Arial"/>
          <w:noProof/>
        </w:rPr>
        <w:t>s</w:t>
      </w:r>
      <w:r w:rsidRPr="6372E8E9">
        <w:rPr>
          <w:rFonts w:cs="Arial"/>
          <w:noProof/>
        </w:rPr>
        <w:t xml:space="preserve"> </w:t>
      </w:r>
      <w:r w:rsidR="5CE1BD9C" w:rsidRPr="6372E8E9">
        <w:rPr>
          <w:rFonts w:cs="Arial"/>
          <w:noProof/>
        </w:rPr>
        <w:t>12955 and</w:t>
      </w:r>
      <w:r w:rsidRPr="38C7F556">
        <w:rPr>
          <w:rFonts w:cs="Arial"/>
          <w:noProof/>
        </w:rPr>
        <w:t xml:space="preserve"> 12955.1.</w:t>
      </w:r>
    </w:p>
    <w:p w14:paraId="564A8872" w14:textId="0E57E65E" w:rsidR="0078101F" w:rsidRPr="00C97257" w:rsidRDefault="0078101F" w:rsidP="00D953BE">
      <w:pPr>
        <w:pStyle w:val="Heading3"/>
        <w:spacing w:before="240"/>
        <w:rPr>
          <w:b w:val="0"/>
          <w:bCs/>
        </w:rPr>
      </w:pPr>
      <w:r w:rsidRPr="00AD67B3">
        <w:lastRenderedPageBreak/>
        <w:t xml:space="preserve">ITEM </w:t>
      </w:r>
      <w:r>
        <w:t>2</w:t>
      </w:r>
      <w:r>
        <w:br/>
      </w:r>
      <w:r w:rsidRPr="001108FF">
        <w:t xml:space="preserve">Chapter 4 Residential Mandatory Measures, Section 4.106.4 Electric vehicle (EV) charging for </w:t>
      </w:r>
      <w:r w:rsidR="00707A92">
        <w:t xml:space="preserve">new </w:t>
      </w:r>
      <w:r w:rsidRPr="001108FF">
        <w:t>construction.</w:t>
      </w:r>
      <w:r>
        <w:t xml:space="preserve"> </w:t>
      </w:r>
      <w:r>
        <w:rPr>
          <w:b w:val="0"/>
          <w:bCs/>
        </w:rPr>
        <w:t xml:space="preserve">HCD proposes to continue adoption of the </w:t>
      </w:r>
      <w:r w:rsidR="006D7F1D">
        <w:rPr>
          <w:b w:val="0"/>
          <w:bCs/>
        </w:rPr>
        <w:t xml:space="preserve">above </w:t>
      </w:r>
      <w:r>
        <w:rPr>
          <w:b w:val="0"/>
          <w:bCs/>
        </w:rPr>
        <w:t>referenced section with amendments as follows:</w:t>
      </w:r>
    </w:p>
    <w:p w14:paraId="04615F59" w14:textId="77777777" w:rsidR="0078101F" w:rsidRDefault="0078101F" w:rsidP="0078101F">
      <w:pPr>
        <w:widowControl/>
        <w:spacing w:before="120"/>
        <w:textAlignment w:val="baseline"/>
        <w:rPr>
          <w:rFonts w:cs="Arial"/>
          <w:snapToGrid/>
        </w:rPr>
      </w:pPr>
      <w:r w:rsidRPr="13D05376">
        <w:rPr>
          <w:rFonts w:cs="Arial"/>
          <w:b/>
          <w:bCs/>
          <w:snapToGrid/>
        </w:rPr>
        <w:t xml:space="preserve">4.106.4 Electric vehicle (EV) charging for new construction. </w:t>
      </w:r>
      <w:r w:rsidRPr="13D05376">
        <w:rPr>
          <w:rFonts w:cs="Arial"/>
          <w:snapToGrid/>
        </w:rPr>
        <w:t xml:space="preserve">New construction shall comply with Section 4.106.4.1 or 4.106.4.2 </w:t>
      </w:r>
      <w:r w:rsidRPr="00E311F0">
        <w:rPr>
          <w:rFonts w:cs="Arial"/>
          <w:strike/>
          <w:snapToGrid/>
        </w:rPr>
        <w:t>to facilitate future installation</w:t>
      </w:r>
      <w:r w:rsidRPr="13D05376">
        <w:rPr>
          <w:rFonts w:cs="Arial"/>
          <w:strike/>
          <w:snapToGrid/>
        </w:rPr>
        <w:t xml:space="preserve"> and use of EV chargers</w:t>
      </w:r>
      <w:r w:rsidRPr="00E867E9">
        <w:rPr>
          <w:rFonts w:cs="Arial"/>
          <w:snapToGrid/>
        </w:rPr>
        <w:t>.</w:t>
      </w:r>
      <w:r w:rsidRPr="13D05376">
        <w:rPr>
          <w:rFonts w:cs="Arial"/>
          <w:snapToGrid/>
        </w:rPr>
        <w:t xml:space="preserve"> Electric vehicle supply equipment (EVSE) shall </w:t>
      </w:r>
      <w:r w:rsidRPr="13D05376">
        <w:rPr>
          <w:rFonts w:cs="Arial"/>
          <w:strike/>
          <w:snapToGrid/>
        </w:rPr>
        <w:t>be installed in accordance</w:t>
      </w:r>
      <w:r w:rsidRPr="13D05376">
        <w:rPr>
          <w:rFonts w:cs="Arial"/>
          <w:snapToGrid/>
        </w:rPr>
        <w:t xml:space="preserve"> </w:t>
      </w:r>
      <w:r w:rsidRPr="13D05376">
        <w:rPr>
          <w:rFonts w:cs="Arial"/>
          <w:snapToGrid/>
          <w:u w:val="single"/>
        </w:rPr>
        <w:t>comply</w:t>
      </w:r>
      <w:r w:rsidRPr="13D05376">
        <w:rPr>
          <w:rFonts w:cs="Arial"/>
          <w:snapToGrid/>
        </w:rPr>
        <w:t xml:space="preserve"> with the </w:t>
      </w:r>
      <w:r w:rsidRPr="4515B1A7">
        <w:rPr>
          <w:rFonts w:cs="Arial"/>
          <w:i/>
          <w:iCs/>
          <w:snapToGrid/>
        </w:rPr>
        <w:t>California Electrical Code</w:t>
      </w:r>
      <w:r w:rsidRPr="13D05376">
        <w:rPr>
          <w:rFonts w:cs="Arial"/>
          <w:strike/>
          <w:snapToGrid/>
        </w:rPr>
        <w:t>, Article 625</w:t>
      </w:r>
      <w:r w:rsidRPr="13D05376">
        <w:rPr>
          <w:rFonts w:cs="Arial"/>
          <w:snapToGrid/>
        </w:rPr>
        <w:t>.</w:t>
      </w:r>
    </w:p>
    <w:p w14:paraId="26939C52" w14:textId="6FFC6A26" w:rsidR="0078101F" w:rsidRPr="00871A76" w:rsidRDefault="0078101F" w:rsidP="0078101F">
      <w:pPr>
        <w:widowControl/>
        <w:autoSpaceDE w:val="0"/>
        <w:autoSpaceDN w:val="0"/>
        <w:adjustRightInd w:val="0"/>
        <w:spacing w:before="120"/>
        <w:ind w:left="1440" w:hanging="1080"/>
        <w:rPr>
          <w:rFonts w:cs="Arial"/>
          <w:b/>
          <w:bCs/>
          <w:strike/>
          <w:szCs w:val="24"/>
          <w:shd w:val="clear" w:color="auto" w:fill="FFFFFF"/>
        </w:rPr>
      </w:pPr>
      <w:r w:rsidRPr="00871A76">
        <w:rPr>
          <w:rFonts w:cs="Arial"/>
          <w:b/>
          <w:bCs/>
          <w:szCs w:val="24"/>
          <w:shd w:val="clear" w:color="auto" w:fill="FFFFFF"/>
        </w:rPr>
        <w:t>Exceptions:</w:t>
      </w:r>
      <w:r w:rsidRPr="00871A76">
        <w:rPr>
          <w:rFonts w:cs="Arial"/>
          <w:snapToGrid/>
          <w:szCs w:val="24"/>
        </w:rPr>
        <w:t xml:space="preserve"> (No change to existing text</w:t>
      </w:r>
      <w:r w:rsidR="000F7262">
        <w:rPr>
          <w:rFonts w:cs="Arial"/>
          <w:snapToGrid/>
          <w:szCs w:val="24"/>
        </w:rPr>
        <w:t>.</w:t>
      </w:r>
      <w:r w:rsidRPr="00871A76">
        <w:rPr>
          <w:rFonts w:cs="Arial"/>
          <w:snapToGrid/>
          <w:szCs w:val="24"/>
        </w:rPr>
        <w:t>)</w:t>
      </w:r>
    </w:p>
    <w:p w14:paraId="07E0B81B"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3038DC5" w14:textId="5852FAE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1967918" w:rsidRPr="6372E8E9">
        <w:rPr>
          <w:rFonts w:cs="Arial"/>
          <w:noProof/>
        </w:rPr>
        <w:t>19984</w:t>
      </w:r>
      <w:r w:rsidRPr="6372E8E9">
        <w:rPr>
          <w:rFonts w:cs="Arial"/>
          <w:noProof/>
        </w:rPr>
        <w:t xml:space="preserve"> </w:t>
      </w:r>
      <w:r w:rsidRPr="00FD4425">
        <w:rPr>
          <w:rFonts w:cs="Arial"/>
          <w:noProof/>
        </w:rPr>
        <w:t>and 19990; and Government Code Sections 12955</w:t>
      </w:r>
      <w:r w:rsidR="47BBB5C3" w:rsidRPr="6372E8E9">
        <w:rPr>
          <w:rFonts w:cs="Arial"/>
          <w:noProof/>
        </w:rPr>
        <w:t xml:space="preserve"> and 12955.1</w:t>
      </w:r>
      <w:r w:rsidRPr="00FD4425">
        <w:rPr>
          <w:rFonts w:cs="Arial"/>
          <w:noProof/>
        </w:rPr>
        <w:t>.</w:t>
      </w:r>
    </w:p>
    <w:p w14:paraId="4A628D9E" w14:textId="2EE3A52F" w:rsidR="0078101F" w:rsidRPr="00A57B36"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4D4060B" w:rsidRPr="6372E8E9">
        <w:rPr>
          <w:rFonts w:cs="Arial"/>
          <w:noProof/>
        </w:rPr>
        <w:t>s</w:t>
      </w:r>
      <w:r w:rsidRPr="6372E8E9">
        <w:rPr>
          <w:rFonts w:cs="Arial"/>
          <w:noProof/>
        </w:rPr>
        <w:t xml:space="preserve"> </w:t>
      </w:r>
      <w:r w:rsidR="10AC125A" w:rsidRPr="6372E8E9">
        <w:rPr>
          <w:rFonts w:cs="Arial"/>
          <w:noProof/>
        </w:rPr>
        <w:t>12955 and</w:t>
      </w:r>
      <w:r w:rsidRPr="00651222">
        <w:rPr>
          <w:rFonts w:cs="Arial"/>
          <w:noProof/>
        </w:rPr>
        <w:t xml:space="preserve"> 12955.1</w:t>
      </w:r>
      <w:r w:rsidRPr="005A1F34">
        <w:rPr>
          <w:rFonts w:cs="Arial"/>
          <w:noProof/>
        </w:rPr>
        <w:t>.</w:t>
      </w:r>
    </w:p>
    <w:p w14:paraId="41DFB214" w14:textId="5D2D62F0" w:rsidR="0078101F" w:rsidRPr="00D73866" w:rsidRDefault="0078101F" w:rsidP="00D953BE">
      <w:pPr>
        <w:pStyle w:val="Heading3"/>
        <w:spacing w:before="240"/>
        <w:rPr>
          <w:rFonts w:cs="Arial"/>
          <w:b w:val="0"/>
          <w:bCs/>
          <w:strike/>
        </w:rPr>
      </w:pPr>
      <w:bookmarkStart w:id="3" w:name="_Hlk113558307"/>
      <w:r w:rsidRPr="00AD67B3">
        <w:t xml:space="preserve">ITEM </w:t>
      </w:r>
      <w:r>
        <w:t>3</w:t>
      </w:r>
      <w:r>
        <w:br/>
      </w:r>
      <w:r w:rsidRPr="003048B5">
        <w:t xml:space="preserve">Chapter </w:t>
      </w:r>
      <w:r w:rsidRPr="003048B5">
        <w:rPr>
          <w:rFonts w:cs="Arial"/>
        </w:rPr>
        <w:t xml:space="preserve">4 </w:t>
      </w:r>
      <w:r>
        <w:rPr>
          <w:rFonts w:cs="Arial"/>
        </w:rPr>
        <w:t>Residential Mandatory Measures</w:t>
      </w:r>
      <w:r w:rsidRPr="003048B5">
        <w:t xml:space="preserve">, </w:t>
      </w:r>
      <w:r w:rsidRPr="00FF7FD0">
        <w:t>Section 4.106.4.2 New multifamily dwellings, hotels and motels and new residential parking facilities.</w:t>
      </w:r>
      <w:r>
        <w:t xml:space="preserve"> </w:t>
      </w:r>
      <w:r>
        <w:rPr>
          <w:b w:val="0"/>
          <w:bCs/>
        </w:rPr>
        <w:t xml:space="preserve">HCD proposes to continue </w:t>
      </w:r>
      <w:r w:rsidRPr="00D73866">
        <w:rPr>
          <w:b w:val="0"/>
          <w:bCs/>
        </w:rPr>
        <w:t xml:space="preserve">adoption of the </w:t>
      </w:r>
      <w:r w:rsidR="006D7F1D">
        <w:rPr>
          <w:b w:val="0"/>
          <w:bCs/>
        </w:rPr>
        <w:t>above</w:t>
      </w:r>
      <w:r w:rsidR="006D7F1D" w:rsidRPr="00D73866">
        <w:rPr>
          <w:b w:val="0"/>
          <w:bCs/>
        </w:rPr>
        <w:t xml:space="preserve"> </w:t>
      </w:r>
      <w:r w:rsidRPr="00D73866">
        <w:rPr>
          <w:b w:val="0"/>
          <w:bCs/>
        </w:rPr>
        <w:t>referenced section with amendments as follows:</w:t>
      </w:r>
    </w:p>
    <w:p w14:paraId="3DBF6E46" w14:textId="5331A738" w:rsidR="0078101F" w:rsidRDefault="0078101F" w:rsidP="0078101F">
      <w:pPr>
        <w:widowControl/>
        <w:autoSpaceDE w:val="0"/>
        <w:autoSpaceDN w:val="0"/>
        <w:adjustRightInd w:val="0"/>
        <w:spacing w:before="120"/>
        <w:rPr>
          <w:rFonts w:eastAsia="Calibri" w:cs="Arial"/>
          <w:snapToGrid/>
          <w:szCs w:val="24"/>
        </w:rPr>
      </w:pPr>
      <w:bookmarkStart w:id="4" w:name="mandatory"/>
      <w:bookmarkStart w:id="5" w:name="_Hlk113530290"/>
      <w:bookmarkEnd w:id="4"/>
      <w:r w:rsidRPr="00D73866">
        <w:rPr>
          <w:rFonts w:eastAsia="Calibri" w:cs="Arial"/>
          <w:b/>
          <w:bCs/>
          <w:snapToGrid/>
          <w:szCs w:val="24"/>
        </w:rPr>
        <w:t xml:space="preserve">4.106.4.2 New multifamily dwellings, hotels and motels and new residential parking facilities. </w:t>
      </w:r>
      <w:r w:rsidRPr="00D73866">
        <w:rPr>
          <w:rFonts w:eastAsia="Calibri" w:cs="Arial"/>
          <w:snapToGrid/>
          <w:szCs w:val="24"/>
        </w:rPr>
        <w:t>When parking is provided, parking spaces for new multifamily dwellings, hotels and motels shall meet the requirements of Section</w:t>
      </w:r>
      <w:r w:rsidRPr="00D73866">
        <w:rPr>
          <w:rFonts w:eastAsia="Calibri" w:cs="Arial"/>
          <w:strike/>
          <w:snapToGrid/>
          <w:szCs w:val="24"/>
        </w:rPr>
        <w:t>s</w:t>
      </w:r>
      <w:r w:rsidRPr="00D73866">
        <w:rPr>
          <w:rFonts w:eastAsia="Calibri" w:cs="Arial"/>
          <w:snapToGrid/>
          <w:szCs w:val="24"/>
        </w:rPr>
        <w:t xml:space="preserve"> </w:t>
      </w:r>
      <w:r w:rsidRPr="00D73866">
        <w:rPr>
          <w:rFonts w:eastAsia="Calibri" w:cs="Arial"/>
          <w:strike/>
          <w:snapToGrid/>
          <w:szCs w:val="24"/>
        </w:rPr>
        <w:t>4.106.4.2.1 and</w:t>
      </w:r>
      <w:r w:rsidRPr="00D73866">
        <w:rPr>
          <w:rFonts w:eastAsia="Calibri" w:cs="Arial"/>
          <w:snapToGrid/>
          <w:szCs w:val="24"/>
        </w:rPr>
        <w:t xml:space="preserve"> 4.106.4.2.2. Calculations for spaces shall be rounded up to the nearest whole number. A parking space served by electric vehicle supply equipment or designed as</w:t>
      </w:r>
      <w:r w:rsidRPr="006316E7">
        <w:rPr>
          <w:rFonts w:eastAsia="Calibri" w:cs="Arial"/>
          <w:snapToGrid/>
          <w:szCs w:val="24"/>
        </w:rPr>
        <w:t xml:space="preserve"> a</w:t>
      </w:r>
      <w:r w:rsidR="00714798" w:rsidRPr="006829AC">
        <w:rPr>
          <w:rFonts w:eastAsia="Calibri" w:cs="Arial"/>
          <w:snapToGrid/>
          <w:szCs w:val="24"/>
          <w:u w:val="single"/>
        </w:rPr>
        <w:t>n</w:t>
      </w:r>
      <w:r w:rsidRPr="006316E7">
        <w:rPr>
          <w:rFonts w:eastAsia="Calibri" w:cs="Arial"/>
          <w:snapToGrid/>
          <w:szCs w:val="24"/>
        </w:rPr>
        <w:t xml:space="preserve"> </w:t>
      </w:r>
      <w:r w:rsidRPr="006316E7">
        <w:rPr>
          <w:rFonts w:eastAsia="Calibri" w:cs="Arial"/>
          <w:strike/>
          <w:snapToGrid/>
          <w:szCs w:val="24"/>
        </w:rPr>
        <w:t>future</w:t>
      </w:r>
      <w:r w:rsidRPr="006316E7">
        <w:rPr>
          <w:rFonts w:eastAsia="Calibri" w:cs="Arial"/>
          <w:snapToGrid/>
          <w:szCs w:val="24"/>
        </w:rPr>
        <w:t xml:space="preserve"> EV charging space shall count as at least one standard automobile parking space only for the purpose of complying with any applicable minimum parking space requirements established by a local jurisdiction. See Vehicle Code Section 22511.2 for further details</w:t>
      </w:r>
      <w:r>
        <w:rPr>
          <w:rFonts w:eastAsia="Calibri" w:cs="Arial"/>
          <w:snapToGrid/>
          <w:szCs w:val="24"/>
        </w:rPr>
        <w:t>.</w:t>
      </w:r>
    </w:p>
    <w:p w14:paraId="73F6586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CAB6E78" w14:textId="7EFC384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3063F0A" w:rsidRPr="6372E8E9">
        <w:rPr>
          <w:rFonts w:cs="Arial"/>
          <w:noProof/>
        </w:rPr>
        <w:t>19984</w:t>
      </w:r>
      <w:r w:rsidRPr="6372E8E9">
        <w:rPr>
          <w:rFonts w:cs="Arial"/>
          <w:noProof/>
        </w:rPr>
        <w:t xml:space="preserve"> </w:t>
      </w:r>
      <w:r w:rsidRPr="00FD4425">
        <w:rPr>
          <w:rFonts w:cs="Arial"/>
          <w:noProof/>
        </w:rPr>
        <w:t>and 19990; and Government Code Sections 12955</w:t>
      </w:r>
      <w:r w:rsidR="30F7433B" w:rsidRPr="6372E8E9">
        <w:rPr>
          <w:rFonts w:cs="Arial"/>
          <w:noProof/>
        </w:rPr>
        <w:t xml:space="preserve">, </w:t>
      </w:r>
      <w:r w:rsidRPr="6372E8E9">
        <w:rPr>
          <w:rFonts w:cs="Arial"/>
          <w:noProof/>
        </w:rPr>
        <w:t>12955.1</w:t>
      </w:r>
      <w:r w:rsidRPr="00FD4425">
        <w:rPr>
          <w:rFonts w:cs="Arial"/>
          <w:noProof/>
        </w:rPr>
        <w:t xml:space="preserve"> and 12955.1.1.</w:t>
      </w:r>
    </w:p>
    <w:p w14:paraId="67B9CAD5" w14:textId="793CF6D0"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Government Code </w:t>
      </w:r>
      <w:r w:rsidRPr="6372E8E9">
        <w:rPr>
          <w:rFonts w:cs="Arial"/>
          <w:noProof/>
        </w:rPr>
        <w:t>Section</w:t>
      </w:r>
      <w:r w:rsidR="253412E3" w:rsidRPr="6372E8E9">
        <w:rPr>
          <w:rFonts w:cs="Arial"/>
          <w:noProof/>
        </w:rPr>
        <w:t>s</w:t>
      </w:r>
      <w:r w:rsidRPr="6372E8E9">
        <w:rPr>
          <w:rFonts w:cs="Arial"/>
          <w:noProof/>
        </w:rPr>
        <w:t xml:space="preserve"> </w:t>
      </w:r>
      <w:r w:rsidR="3DCE973E" w:rsidRPr="6372E8E9">
        <w:rPr>
          <w:rFonts w:cs="Arial"/>
          <w:noProof/>
        </w:rPr>
        <w:t>12955</w:t>
      </w:r>
      <w:r w:rsidR="4E4CD0FB" w:rsidRPr="6372E8E9">
        <w:rPr>
          <w:rFonts w:cs="Arial"/>
          <w:noProof/>
        </w:rPr>
        <w:t>,</w:t>
      </w:r>
      <w:r w:rsidRPr="00651222">
        <w:rPr>
          <w:rFonts w:cs="Arial"/>
          <w:noProof/>
        </w:rPr>
        <w:t xml:space="preserve"> 12955.1;</w:t>
      </w:r>
      <w:r>
        <w:rPr>
          <w:rFonts w:cs="Arial"/>
          <w:noProof/>
        </w:rPr>
        <w:t xml:space="preserve"> and Vehicle Code Section 22511.2.</w:t>
      </w:r>
    </w:p>
    <w:bookmarkEnd w:id="3"/>
    <w:bookmarkEnd w:id="5"/>
    <w:p w14:paraId="5DA73407" w14:textId="31397345" w:rsidR="0078101F" w:rsidRPr="002916E2" w:rsidRDefault="0078101F" w:rsidP="00FC30AF">
      <w:pPr>
        <w:pStyle w:val="Heading3"/>
        <w:keepNext w:val="0"/>
        <w:keepLines w:val="0"/>
        <w:spacing w:before="240"/>
        <w:rPr>
          <w:rFonts w:cs="Arial"/>
          <w:b w:val="0"/>
        </w:rPr>
      </w:pPr>
      <w:r w:rsidRPr="00AD67B3">
        <w:t xml:space="preserve">ITEM </w:t>
      </w:r>
      <w:r>
        <w:t>4</w:t>
      </w:r>
      <w:r>
        <w:br/>
      </w:r>
      <w:r w:rsidRPr="0020682B">
        <w:rPr>
          <w:rFonts w:eastAsia="Calibri" w:cs="Arial"/>
          <w:bCs/>
          <w:snapToGrid/>
        </w:rPr>
        <w:t xml:space="preserve">Chapter 4 Residential Mandatory Measures, Section </w:t>
      </w:r>
      <w:bookmarkStart w:id="6" w:name="_Hlk114041377"/>
      <w:r w:rsidRPr="0020682B">
        <w:rPr>
          <w:rFonts w:eastAsia="Calibri" w:cs="Arial"/>
          <w:bCs/>
          <w:snapToGrid/>
        </w:rPr>
        <w:t>4.106.4.2.1 Multifamily development projects with less than 20 dwelling units; and hotels and motels with less than 20 sleeping units or guest rooms.</w:t>
      </w:r>
      <w:bookmarkEnd w:id="6"/>
      <w:r>
        <w:rPr>
          <w:rFonts w:eastAsia="Calibri" w:cs="Arial"/>
          <w:bCs/>
          <w:snapToGrid/>
        </w:rPr>
        <w:t xml:space="preserve"> </w:t>
      </w:r>
      <w:r>
        <w:rPr>
          <w:rFonts w:eastAsia="Calibri" w:cs="Arial"/>
          <w:b w:val="0"/>
          <w:snapToGrid/>
        </w:rPr>
        <w:t xml:space="preserve">HCD proposes to repeal text from </w:t>
      </w:r>
      <w:r>
        <w:rPr>
          <w:b w:val="0"/>
          <w:bCs/>
        </w:rPr>
        <w:t xml:space="preserve">the </w:t>
      </w:r>
      <w:r w:rsidR="006D7F1D">
        <w:rPr>
          <w:b w:val="0"/>
          <w:bCs/>
        </w:rPr>
        <w:t xml:space="preserve">above </w:t>
      </w:r>
      <w:r>
        <w:rPr>
          <w:b w:val="0"/>
          <w:bCs/>
        </w:rPr>
        <w:t>referenced section</w:t>
      </w:r>
      <w:r w:rsidDel="00D73866">
        <w:rPr>
          <w:rFonts w:eastAsia="Calibri" w:cs="Arial"/>
          <w:b w:val="0"/>
          <w:snapToGrid/>
        </w:rPr>
        <w:t xml:space="preserve"> </w:t>
      </w:r>
      <w:r>
        <w:rPr>
          <w:rFonts w:eastAsia="Calibri" w:cs="Arial"/>
          <w:b w:val="0"/>
          <w:snapToGrid/>
        </w:rPr>
        <w:t>as follows:</w:t>
      </w:r>
    </w:p>
    <w:p w14:paraId="7283EAE6" w14:textId="77777777" w:rsidR="0078101F" w:rsidRPr="00426200" w:rsidRDefault="0078101F" w:rsidP="0078101F">
      <w:pPr>
        <w:spacing w:before="120"/>
        <w:rPr>
          <w:rFonts w:cs="Arial"/>
          <w:bCs/>
        </w:rPr>
      </w:pPr>
      <w:r w:rsidRPr="00974796">
        <w:rPr>
          <w:rFonts w:eastAsia="Calibri" w:cs="Arial"/>
          <w:b/>
          <w:strike/>
          <w:snapToGrid/>
        </w:rPr>
        <w:t>4.106.4.2.1 Multifamily development projects with less than 20 dwelling units; and hotels and motels with less than 20 sleeping units or guest rooms</w:t>
      </w:r>
      <w:r w:rsidRPr="00974796">
        <w:rPr>
          <w:rFonts w:eastAsia="Calibri" w:cs="Arial"/>
          <w:bCs/>
          <w:strike/>
          <w:snapToGrid/>
        </w:rPr>
        <w:t>.</w:t>
      </w:r>
      <w:r w:rsidRPr="00426200">
        <w:t xml:space="preserve"> </w:t>
      </w:r>
      <w:r w:rsidRPr="00FE533A">
        <w:rPr>
          <w:rFonts w:cs="Arial"/>
          <w:bCs/>
          <w:strike/>
        </w:rPr>
        <w:t>The number of dwelling units, sleeping units or guest rooms shall be based on all buildings on a project site subject to this section.</w:t>
      </w:r>
      <w:r w:rsidRPr="00323349">
        <w:rPr>
          <w:rFonts w:cs="Arial"/>
          <w:bCs/>
        </w:rPr>
        <w:t xml:space="preserve"> </w:t>
      </w:r>
      <w:r w:rsidRPr="00C41AD8">
        <w:rPr>
          <w:rFonts w:cs="Arial"/>
          <w:b/>
          <w:u w:val="single"/>
        </w:rPr>
        <w:t>4.106.4.2.1 Reserved</w:t>
      </w:r>
      <w:r>
        <w:rPr>
          <w:rFonts w:cs="Arial"/>
          <w:b/>
          <w:u w:val="single"/>
        </w:rPr>
        <w:t>.</w:t>
      </w:r>
    </w:p>
    <w:p w14:paraId="49D76B25" w14:textId="77777777" w:rsidR="0078101F" w:rsidRPr="008648DA" w:rsidRDefault="0078101F" w:rsidP="0078101F">
      <w:pPr>
        <w:pStyle w:val="ListParagraph"/>
        <w:widowControl/>
        <w:numPr>
          <w:ilvl w:val="0"/>
          <w:numId w:val="2"/>
        </w:numPr>
        <w:autoSpaceDE w:val="0"/>
        <w:autoSpaceDN w:val="0"/>
        <w:adjustRightInd w:val="0"/>
        <w:snapToGrid w:val="0"/>
        <w:spacing w:before="120"/>
        <w:contextualSpacing w:val="0"/>
        <w:rPr>
          <w:rFonts w:eastAsia="Times New Roman" w:cs="Arial"/>
          <w:strike/>
          <w:snapToGrid/>
          <w:szCs w:val="24"/>
          <w:shd w:val="clear" w:color="auto" w:fill="FFFFFF"/>
        </w:rPr>
      </w:pPr>
      <w:bookmarkStart w:id="7" w:name="_Hlk113533510"/>
      <w:r w:rsidRPr="00E71FF7">
        <w:rPr>
          <w:rFonts w:cs="Arial"/>
          <w:b/>
          <w:bCs/>
          <w:strike/>
          <w:szCs w:val="24"/>
        </w:rPr>
        <w:lastRenderedPageBreak/>
        <w:t>EV Capable</w:t>
      </w:r>
      <w:r w:rsidRPr="00E71FF7">
        <w:rPr>
          <w:rFonts w:cs="Arial"/>
          <w:strike/>
          <w:szCs w:val="24"/>
        </w:rPr>
        <w:t xml:space="preserve">. </w:t>
      </w:r>
      <w:r w:rsidRPr="00AE1075">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6836525D" w14:textId="77777777" w:rsidR="0078101F" w:rsidRPr="00CE06EB" w:rsidRDefault="0078101F" w:rsidP="0078101F">
      <w:pPr>
        <w:pStyle w:val="ListParagraph"/>
        <w:widowControl/>
        <w:autoSpaceDE w:val="0"/>
        <w:autoSpaceDN w:val="0"/>
        <w:adjustRightInd w:val="0"/>
        <w:spacing w:before="120"/>
        <w:ind w:left="1080"/>
        <w:contextualSpacing w:val="0"/>
        <w:rPr>
          <w:rFonts w:eastAsia="Times New Roman" w:cs="Arial"/>
          <w:strike/>
          <w:szCs w:val="24"/>
          <w:shd w:val="clear" w:color="auto" w:fill="FFFFFF"/>
        </w:rPr>
      </w:pPr>
      <w:r w:rsidRPr="00CE06EB">
        <w:rPr>
          <w:rFonts w:cs="Arial"/>
          <w:strike/>
          <w:szCs w:val="24"/>
        </w:rPr>
        <w:t xml:space="preserve">The service panel or subpanel circuit directory shall identify the overcurrent protective device space(s) reserved for future EV charging purposes as “EV CAPABLE” in accordance with the </w:t>
      </w:r>
      <w:r w:rsidRPr="00CE06EB">
        <w:rPr>
          <w:rFonts w:cs="Arial"/>
          <w:i/>
          <w:iCs/>
          <w:strike/>
          <w:szCs w:val="24"/>
        </w:rPr>
        <w:t>California Electrical Code</w:t>
      </w:r>
      <w:r w:rsidRPr="00CE06EB">
        <w:rPr>
          <w:rFonts w:cs="Arial"/>
          <w:strike/>
          <w:szCs w:val="24"/>
        </w:rPr>
        <w:t>.</w:t>
      </w:r>
    </w:p>
    <w:p w14:paraId="0702B785" w14:textId="77777777" w:rsidR="0078101F" w:rsidRDefault="0078101F" w:rsidP="0078101F">
      <w:pPr>
        <w:autoSpaceDE w:val="0"/>
        <w:autoSpaceDN w:val="0"/>
        <w:adjustRightInd w:val="0"/>
        <w:spacing w:before="120"/>
        <w:ind w:left="1440"/>
        <w:rPr>
          <w:rFonts w:cs="Arial"/>
          <w:b/>
          <w:bCs/>
          <w:strike/>
          <w:szCs w:val="24"/>
        </w:rPr>
      </w:pPr>
      <w:r w:rsidRPr="00CE06EB">
        <w:rPr>
          <w:rFonts w:cs="Arial"/>
          <w:b/>
          <w:bCs/>
          <w:strike/>
          <w:szCs w:val="24"/>
        </w:rPr>
        <w:t>Exception</w:t>
      </w:r>
      <w:r>
        <w:rPr>
          <w:rFonts w:cs="Arial"/>
          <w:b/>
          <w:bCs/>
          <w:strike/>
          <w:szCs w:val="24"/>
        </w:rPr>
        <w:t>s</w:t>
      </w:r>
      <w:r w:rsidRPr="00CE06EB">
        <w:rPr>
          <w:rFonts w:cs="Arial"/>
          <w:b/>
          <w:bCs/>
          <w:strike/>
          <w:szCs w:val="24"/>
        </w:rPr>
        <w:t>:</w:t>
      </w:r>
    </w:p>
    <w:p w14:paraId="0E4714DA" w14:textId="77777777" w:rsidR="0078101F" w:rsidRPr="00B15FA2" w:rsidRDefault="0078101F" w:rsidP="0078101F">
      <w:pPr>
        <w:pStyle w:val="ListParagraph"/>
        <w:numPr>
          <w:ilvl w:val="0"/>
          <w:numId w:val="4"/>
        </w:numPr>
        <w:spacing w:before="120"/>
        <w:contextualSpacing w:val="0"/>
        <w:rPr>
          <w:rFonts w:cs="Arial"/>
          <w:strike/>
          <w:szCs w:val="24"/>
        </w:rPr>
      </w:pPr>
      <w:r w:rsidRPr="00B15FA2">
        <w:rPr>
          <w:rFonts w:cs="Arial"/>
          <w:strike/>
          <w:szCs w:val="24"/>
        </w:rPr>
        <w:t>When EV chargers (Level 2 EVSE) are installed in a number equal to or greater than the required number of EV capable spaces.</w:t>
      </w:r>
    </w:p>
    <w:p w14:paraId="57F7B720" w14:textId="77777777" w:rsidR="0078101F" w:rsidRPr="00A0087D" w:rsidRDefault="0078101F" w:rsidP="0078101F">
      <w:pPr>
        <w:pStyle w:val="ListParagraph"/>
        <w:numPr>
          <w:ilvl w:val="0"/>
          <w:numId w:val="4"/>
        </w:numPr>
        <w:autoSpaceDE w:val="0"/>
        <w:autoSpaceDN w:val="0"/>
        <w:adjustRightInd w:val="0"/>
        <w:spacing w:before="120"/>
        <w:rPr>
          <w:rFonts w:cs="Arial"/>
          <w:strike/>
          <w:szCs w:val="24"/>
          <w:shd w:val="clear" w:color="auto" w:fill="FFFFFF"/>
        </w:rPr>
      </w:pPr>
      <w:r w:rsidRPr="000D647C">
        <w:rPr>
          <w:rFonts w:cs="Arial"/>
          <w:strike/>
          <w:szCs w:val="24"/>
          <w:shd w:val="clear" w:color="auto" w:fill="FFFFFF"/>
        </w:rPr>
        <w:t>When EV chargers (Level 2 EVSE) are installed in a number less than the required number of EV capable spaces, the number of EV capable spaces required may be reduced by a number equal to the number of EV chargers installed.</w:t>
      </w:r>
    </w:p>
    <w:p w14:paraId="55392ED9"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0DC72E13" w14:textId="77777777" w:rsidR="0078101F" w:rsidRPr="006931F5" w:rsidRDefault="0078101F" w:rsidP="0078101F">
      <w:pPr>
        <w:pStyle w:val="ListParagraph"/>
        <w:numPr>
          <w:ilvl w:val="0"/>
          <w:numId w:val="3"/>
        </w:numPr>
        <w:spacing w:before="120"/>
        <w:contextualSpacing w:val="0"/>
        <w:rPr>
          <w:rFonts w:cs="Arial"/>
          <w:strike/>
          <w:szCs w:val="24"/>
        </w:rPr>
      </w:pPr>
      <w:r w:rsidRPr="006931F5">
        <w:rPr>
          <w:rFonts w:cs="Arial"/>
          <w:strike/>
          <w:szCs w:val="24"/>
        </w:rPr>
        <w:t>Construction documents are intended to demonstrate the project’s capability and capacity for facilitating future EV charging.</w:t>
      </w:r>
    </w:p>
    <w:p w14:paraId="2D3F5051" w14:textId="77777777" w:rsidR="0078101F" w:rsidRDefault="0078101F" w:rsidP="0078101F">
      <w:pPr>
        <w:pStyle w:val="ListParagraph"/>
        <w:numPr>
          <w:ilvl w:val="0"/>
          <w:numId w:val="3"/>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bookmarkEnd w:id="7"/>
    <w:p w14:paraId="70F8FCDA" w14:textId="77777777" w:rsidR="0078101F" w:rsidRPr="000F1E8D" w:rsidRDefault="0078101F" w:rsidP="0078101F">
      <w:pPr>
        <w:pStyle w:val="ListParagraph"/>
        <w:numPr>
          <w:ilvl w:val="0"/>
          <w:numId w:val="2"/>
        </w:numPr>
        <w:spacing w:before="120"/>
        <w:contextualSpacing w:val="0"/>
        <w:rPr>
          <w:rFonts w:cs="Arial"/>
          <w:strike/>
          <w:szCs w:val="24"/>
        </w:rPr>
      </w:pPr>
      <w:r w:rsidRPr="000F1E8D">
        <w:rPr>
          <w:rFonts w:cs="Arial"/>
          <w:b/>
          <w:bCs/>
          <w:strike/>
          <w:szCs w:val="24"/>
          <w:shd w:val="clear" w:color="auto" w:fill="FFFFFF"/>
        </w:rPr>
        <w:t>EV Ready.</w:t>
      </w:r>
      <w:r w:rsidRPr="000F1E8D">
        <w:rPr>
          <w:rFonts w:cs="Arial"/>
          <w:strike/>
          <w:szCs w:val="24"/>
        </w:rPr>
        <w:t xml:space="preserve"> T</w:t>
      </w:r>
      <w:r w:rsidRPr="00CA51F8">
        <w:rPr>
          <w:rFonts w:cs="Arial"/>
          <w:strike/>
          <w:szCs w:val="24"/>
        </w:rPr>
        <w: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1B0937B3" w14:textId="77777777" w:rsidR="0078101F" w:rsidRPr="000F1E8D" w:rsidRDefault="0078101F" w:rsidP="0078101F">
      <w:pPr>
        <w:pStyle w:val="ListParagraph"/>
        <w:spacing w:before="120"/>
        <w:ind w:left="1440"/>
        <w:contextualSpacing w:val="0"/>
        <w:rPr>
          <w:rFonts w:cs="Arial"/>
          <w:strike/>
        </w:rPr>
      </w:pPr>
      <w:r w:rsidRPr="4515B1A7">
        <w:rPr>
          <w:rFonts w:cs="Arial"/>
          <w:b/>
          <w:bCs/>
          <w:strike/>
        </w:rPr>
        <w:t xml:space="preserve">Exception: </w:t>
      </w:r>
      <w:r w:rsidRPr="4515B1A7">
        <w:rPr>
          <w:rFonts w:cs="Arial"/>
          <w:strike/>
        </w:rPr>
        <w:t>Areas of parking facilities served by parking lifts.</w:t>
      </w:r>
    </w:p>
    <w:p w14:paraId="4BAA9549"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6A2DE164" w14:textId="1E31D295"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EEF2CD7" w:rsidRPr="6372E8E9">
        <w:rPr>
          <w:rFonts w:cs="Arial"/>
          <w:noProof/>
        </w:rPr>
        <w:t>19984</w:t>
      </w:r>
      <w:r w:rsidRPr="6372E8E9">
        <w:rPr>
          <w:rFonts w:cs="Arial"/>
          <w:noProof/>
        </w:rPr>
        <w:t xml:space="preserve"> </w:t>
      </w:r>
      <w:r w:rsidRPr="00FD4425">
        <w:rPr>
          <w:rFonts w:cs="Arial"/>
          <w:noProof/>
        </w:rPr>
        <w:t>and 19990; and Government Code Sections 12955</w:t>
      </w:r>
      <w:r w:rsidR="5CEFA23A" w:rsidRPr="6372E8E9">
        <w:rPr>
          <w:rFonts w:cs="Arial"/>
          <w:noProof/>
        </w:rPr>
        <w:t>,</w:t>
      </w:r>
      <w:r w:rsidR="4BF08571" w:rsidRPr="6372E8E9">
        <w:rPr>
          <w:rFonts w:cs="Arial"/>
          <w:noProof/>
        </w:rPr>
        <w:t xml:space="preserve"> </w:t>
      </w:r>
      <w:r w:rsidRPr="6372E8E9">
        <w:rPr>
          <w:rFonts w:cs="Arial"/>
          <w:noProof/>
        </w:rPr>
        <w:t>12955.1</w:t>
      </w:r>
      <w:r w:rsidR="3C2FD9A2" w:rsidRPr="6372E8E9">
        <w:rPr>
          <w:rFonts w:cs="Arial"/>
          <w:noProof/>
        </w:rPr>
        <w:t xml:space="preserve"> and 12955.1</w:t>
      </w:r>
      <w:r w:rsidRPr="00FD4425">
        <w:rPr>
          <w:rFonts w:cs="Arial"/>
          <w:noProof/>
        </w:rPr>
        <w:t>.1.</w:t>
      </w:r>
    </w:p>
    <w:p w14:paraId="7D2CAB4A" w14:textId="557B2CAB"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DC7C7DF" w:rsidRPr="6372E8E9">
        <w:rPr>
          <w:rFonts w:cs="Arial"/>
          <w:noProof/>
        </w:rPr>
        <w:t>s</w:t>
      </w:r>
      <w:r w:rsidRPr="6372E8E9">
        <w:rPr>
          <w:rFonts w:cs="Arial"/>
          <w:noProof/>
        </w:rPr>
        <w:t xml:space="preserve"> </w:t>
      </w:r>
      <w:r w:rsidR="4259ECC6" w:rsidRPr="6372E8E9">
        <w:rPr>
          <w:rFonts w:cs="Arial"/>
          <w:noProof/>
        </w:rPr>
        <w:t>12955,</w:t>
      </w:r>
      <w:r w:rsidRPr="00651222">
        <w:rPr>
          <w:rFonts w:cs="Arial"/>
          <w:noProof/>
        </w:rPr>
        <w:t xml:space="preserve"> 12955.1</w:t>
      </w:r>
      <w:r w:rsidRPr="009D439A">
        <w:rPr>
          <w:rFonts w:cs="Arial"/>
          <w:noProof/>
        </w:rPr>
        <w:t>.</w:t>
      </w:r>
    </w:p>
    <w:p w14:paraId="35B440A7" w14:textId="23D210A7" w:rsidR="0078101F" w:rsidRPr="009F3927" w:rsidRDefault="0078101F" w:rsidP="00FC30AF">
      <w:pPr>
        <w:pStyle w:val="Heading3"/>
        <w:keepNext w:val="0"/>
        <w:keepLines w:val="0"/>
        <w:spacing w:before="240"/>
        <w:rPr>
          <w:rFonts w:cs="Arial"/>
          <w:b w:val="0"/>
          <w:bCs/>
        </w:rPr>
      </w:pPr>
      <w:r w:rsidRPr="00AD67B3">
        <w:t xml:space="preserve">ITEM </w:t>
      </w:r>
      <w:r>
        <w:t>5</w:t>
      </w:r>
      <w:r>
        <w:br/>
      </w:r>
      <w:r w:rsidRPr="00AD67B3">
        <w:t xml:space="preserve">Chapter </w:t>
      </w:r>
      <w:r w:rsidRPr="00BF3A82">
        <w:rPr>
          <w:rFonts w:cs="Arial"/>
        </w:rPr>
        <w:t>4</w:t>
      </w:r>
      <w:r>
        <w:rPr>
          <w:rFonts w:cs="Arial"/>
        </w:rPr>
        <w:t xml:space="preserve"> </w:t>
      </w:r>
      <w:r w:rsidRPr="00445E02">
        <w:rPr>
          <w:rFonts w:cs="Arial"/>
        </w:rPr>
        <w:t>Residential Mandatory Measures, Section 4.106.4.2.2 Multifamily development projects with 20 or more dwelling units, hotels and motels with 20 or more sleeping units or guest rooms.</w:t>
      </w:r>
      <w:r>
        <w:rPr>
          <w:rFonts w:cs="Arial"/>
        </w:rPr>
        <w:t xml:space="preserve"> </w:t>
      </w:r>
      <w:r>
        <w:rPr>
          <w:rFonts w:cs="Arial"/>
          <w:b w:val="0"/>
          <w:bCs/>
        </w:rPr>
        <w:t xml:space="preserve">HCD proposes to continue adoption of the </w:t>
      </w:r>
      <w:r w:rsidR="006D7F1D">
        <w:rPr>
          <w:rFonts w:cs="Arial"/>
          <w:b w:val="0"/>
          <w:bCs/>
        </w:rPr>
        <w:t xml:space="preserve">above </w:t>
      </w:r>
      <w:r>
        <w:rPr>
          <w:rFonts w:cs="Arial"/>
          <w:b w:val="0"/>
          <w:bCs/>
        </w:rPr>
        <w:t>referenced section with amendments as follows:</w:t>
      </w:r>
    </w:p>
    <w:p w14:paraId="5F21096D" w14:textId="77777777" w:rsidR="0078101F" w:rsidRDefault="0078101F" w:rsidP="0078101F">
      <w:pPr>
        <w:spacing w:before="120"/>
        <w:rPr>
          <w:b/>
          <w:bCs/>
          <w:strike/>
        </w:rPr>
      </w:pPr>
      <w:r w:rsidRPr="004035D7">
        <w:rPr>
          <w:b/>
          <w:bCs/>
        </w:rPr>
        <w:t>4.106.4.2.2 Multifamily development projects</w:t>
      </w:r>
      <w:r w:rsidRPr="004035D7">
        <w:rPr>
          <w:b/>
          <w:bCs/>
          <w:u w:val="single"/>
        </w:rPr>
        <w:t>,</w:t>
      </w:r>
      <w:r w:rsidRPr="004035D7">
        <w:rPr>
          <w:b/>
          <w:bCs/>
        </w:rPr>
        <w:t xml:space="preserve"> </w:t>
      </w:r>
      <w:r w:rsidRPr="004035D7">
        <w:rPr>
          <w:b/>
          <w:bCs/>
          <w:strike/>
        </w:rPr>
        <w:t xml:space="preserve">with 20 or more dwelling units, </w:t>
      </w:r>
      <w:r w:rsidRPr="004035D7">
        <w:rPr>
          <w:b/>
          <w:bCs/>
        </w:rPr>
        <w:t>hotels and motels</w:t>
      </w:r>
      <w:r w:rsidRPr="002E1A35">
        <w:rPr>
          <w:b/>
          <w:bCs/>
          <w:u w:val="single"/>
        </w:rPr>
        <w:t>.</w:t>
      </w:r>
      <w:r w:rsidRPr="004035D7">
        <w:rPr>
          <w:b/>
          <w:bCs/>
          <w:strike/>
        </w:rPr>
        <w:t xml:space="preserve"> with</w:t>
      </w:r>
      <w:r w:rsidRPr="00C47BCC">
        <w:rPr>
          <w:b/>
          <w:bCs/>
          <w:strike/>
        </w:rPr>
        <w:t xml:space="preserve"> 20 or more sleeping units or guest rooms. </w:t>
      </w:r>
      <w:r w:rsidRPr="00974796">
        <w:rPr>
          <w:strike/>
        </w:rPr>
        <w:t>The number of dwelling units, sleeping units or guest rooms shall be based on all buildings on a project site subject to this section.</w:t>
      </w:r>
    </w:p>
    <w:p w14:paraId="117394BC" w14:textId="77777777" w:rsidR="0078101F" w:rsidRDefault="0078101F" w:rsidP="0078101F">
      <w:pPr>
        <w:pStyle w:val="ListParagraph"/>
        <w:widowControl/>
        <w:numPr>
          <w:ilvl w:val="0"/>
          <w:numId w:val="5"/>
        </w:numPr>
        <w:autoSpaceDE w:val="0"/>
        <w:autoSpaceDN w:val="0"/>
        <w:adjustRightInd w:val="0"/>
        <w:snapToGrid w:val="0"/>
        <w:spacing w:before="120"/>
        <w:contextualSpacing w:val="0"/>
        <w:rPr>
          <w:rFonts w:eastAsia="Calibri" w:cs="Arial"/>
          <w:strike/>
          <w:snapToGrid/>
          <w:szCs w:val="24"/>
        </w:rPr>
      </w:pPr>
      <w:r w:rsidRPr="00E71FF7">
        <w:rPr>
          <w:rFonts w:cs="Arial"/>
          <w:b/>
          <w:bCs/>
          <w:strike/>
          <w:szCs w:val="24"/>
        </w:rPr>
        <w:lastRenderedPageBreak/>
        <w:t>EV Capable</w:t>
      </w:r>
      <w:r w:rsidRPr="00E71FF7">
        <w:rPr>
          <w:rFonts w:cs="Arial"/>
          <w:strike/>
          <w:szCs w:val="24"/>
        </w:rPr>
        <w:t xml:space="preserve">. </w:t>
      </w:r>
      <w:r w:rsidRPr="00F65BF3">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1A1DA69F" w14:textId="77777777" w:rsidR="0078101F" w:rsidRPr="00E731A8" w:rsidRDefault="0078101F" w:rsidP="0078101F">
      <w:pPr>
        <w:pStyle w:val="ListParagraph"/>
        <w:widowControl/>
        <w:autoSpaceDE w:val="0"/>
        <w:autoSpaceDN w:val="0"/>
        <w:adjustRightInd w:val="0"/>
        <w:snapToGrid w:val="0"/>
        <w:spacing w:before="120"/>
        <w:ind w:left="1080"/>
        <w:contextualSpacing w:val="0"/>
        <w:rPr>
          <w:rFonts w:eastAsia="Calibri" w:cs="Arial"/>
          <w:strike/>
          <w:snapToGrid/>
          <w:szCs w:val="24"/>
        </w:rPr>
      </w:pPr>
      <w:r w:rsidRPr="00E731A8">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E731A8">
        <w:rPr>
          <w:rFonts w:eastAsia="Calibri" w:cs="Arial"/>
          <w:i/>
          <w:iCs/>
          <w:strike/>
          <w:snapToGrid/>
          <w:szCs w:val="24"/>
        </w:rPr>
        <w:t>California Electrical Code.</w:t>
      </w:r>
    </w:p>
    <w:p w14:paraId="7E8DEFAF" w14:textId="77777777" w:rsidR="0078101F" w:rsidRPr="000B191C" w:rsidRDefault="0078101F" w:rsidP="0078101F">
      <w:pPr>
        <w:pStyle w:val="paragraph"/>
        <w:spacing w:before="120" w:beforeAutospacing="0" w:after="120" w:afterAutospacing="0"/>
        <w:ind w:left="1440"/>
        <w:textAlignment w:val="baseline"/>
        <w:rPr>
          <w:rFonts w:ascii="Arial" w:hAnsi="Arial" w:cs="Arial"/>
          <w:highlight w:val="yellow"/>
        </w:rPr>
      </w:pPr>
      <w:bookmarkStart w:id="8" w:name="_Hlk113554172"/>
      <w:r w:rsidRPr="000B191C">
        <w:rPr>
          <w:rFonts w:ascii="Arial" w:hAnsi="Arial" w:cs="Arial"/>
          <w:b/>
          <w:bCs/>
          <w:strike/>
        </w:rPr>
        <w:t xml:space="preserve">Exception: </w:t>
      </w:r>
      <w:r w:rsidRPr="000B191C">
        <w:rPr>
          <w:rFonts w:ascii="Arial" w:hAnsi="Arial" w:cs="Arial"/>
          <w:strike/>
          <w:shd w:val="clear" w:color="auto" w:fill="FFFFFF"/>
        </w:rPr>
        <w:t>W</w:t>
      </w:r>
      <w:r w:rsidRPr="000B191C">
        <w:rPr>
          <w:rFonts w:ascii="Arial" w:hAnsi="Arial" w:cs="Arial"/>
          <w:strike/>
        </w:rPr>
        <w:t xml:space="preserve">hen EV chargers (Level 2 EVSE) are installed in a number greater than five (5) percent of parking spaces required by Section 4.106.4.2.2, Item 3, the number of EV capable spaces required may be reduced by </w:t>
      </w:r>
      <w:r w:rsidRPr="000B191C">
        <w:rPr>
          <w:rFonts w:ascii="Arial" w:hAnsi="Arial" w:cs="Arial"/>
          <w:strike/>
          <w:shd w:val="clear" w:color="auto" w:fill="FFFFFF"/>
        </w:rPr>
        <w:t>a number equal to the number of EV chargers installed over the five (5) percent required.</w:t>
      </w:r>
    </w:p>
    <w:bookmarkEnd w:id="8"/>
    <w:p w14:paraId="2631092F"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423A063F" w14:textId="77777777" w:rsidR="0078101F" w:rsidRPr="006931F5" w:rsidRDefault="0078101F" w:rsidP="0078101F">
      <w:pPr>
        <w:pStyle w:val="ListParagraph"/>
        <w:numPr>
          <w:ilvl w:val="0"/>
          <w:numId w:val="9"/>
        </w:numPr>
        <w:spacing w:before="120"/>
        <w:contextualSpacing w:val="0"/>
        <w:rPr>
          <w:rFonts w:cs="Arial"/>
          <w:strike/>
          <w:szCs w:val="24"/>
        </w:rPr>
      </w:pPr>
      <w:r w:rsidRPr="006931F5">
        <w:rPr>
          <w:rFonts w:cs="Arial"/>
          <w:strike/>
          <w:szCs w:val="24"/>
        </w:rPr>
        <w:t xml:space="preserve">Construction documents </w:t>
      </w:r>
      <w:r>
        <w:rPr>
          <w:rFonts w:cs="Arial"/>
          <w:strike/>
          <w:szCs w:val="24"/>
        </w:rPr>
        <w:t>shall show locations of future EV spaces.</w:t>
      </w:r>
    </w:p>
    <w:p w14:paraId="470E853D" w14:textId="77777777" w:rsidR="0078101F" w:rsidRDefault="0078101F" w:rsidP="0078101F">
      <w:pPr>
        <w:pStyle w:val="ListParagraph"/>
        <w:numPr>
          <w:ilvl w:val="0"/>
          <w:numId w:val="9"/>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p w14:paraId="131A53A6" w14:textId="77777777" w:rsidR="0078101F" w:rsidRPr="00426B7A" w:rsidRDefault="0078101F" w:rsidP="0078101F">
      <w:pPr>
        <w:pStyle w:val="ListParagraph"/>
        <w:numPr>
          <w:ilvl w:val="0"/>
          <w:numId w:val="5"/>
        </w:numPr>
        <w:tabs>
          <w:tab w:val="left" w:pos="1080"/>
        </w:tabs>
        <w:spacing w:before="120"/>
        <w:contextualSpacing w:val="0"/>
        <w:rPr>
          <w:rFonts w:cs="Arial"/>
          <w:strike/>
          <w:szCs w:val="24"/>
        </w:rPr>
      </w:pPr>
      <w:r w:rsidRPr="003A1AB4">
        <w:rPr>
          <w:rFonts w:cs="Arial"/>
          <w:szCs w:val="24"/>
          <w:u w:val="single"/>
        </w:rPr>
        <w:t>1</w:t>
      </w:r>
      <w:r w:rsidRPr="004561BB">
        <w:rPr>
          <w:rFonts w:cs="Arial"/>
          <w:szCs w:val="24"/>
          <w:u w:val="single"/>
        </w:rPr>
        <w:t>.</w:t>
      </w:r>
      <w:r>
        <w:rPr>
          <w:rFonts w:cs="Arial"/>
          <w:szCs w:val="24"/>
          <w:u w:val="single"/>
        </w:rPr>
        <w:t xml:space="preserve"> </w:t>
      </w:r>
      <w:r w:rsidRPr="00F06495">
        <w:rPr>
          <w:rFonts w:cs="Arial"/>
          <w:b/>
          <w:bCs/>
          <w:szCs w:val="24"/>
        </w:rPr>
        <w:t>EV Ready</w:t>
      </w:r>
      <w:r w:rsidRPr="00F06495">
        <w:rPr>
          <w:rFonts w:cs="Arial"/>
          <w:b/>
          <w:bCs/>
          <w:szCs w:val="24"/>
          <w:u w:val="single"/>
        </w:rPr>
        <w:t xml:space="preserve"> </w:t>
      </w:r>
      <w:r>
        <w:rPr>
          <w:rFonts w:cs="Arial"/>
          <w:b/>
          <w:bCs/>
          <w:szCs w:val="24"/>
          <w:u w:val="single"/>
        </w:rPr>
        <w:t xml:space="preserve">Parking Spaces </w:t>
      </w:r>
      <w:r w:rsidRPr="00F06495">
        <w:rPr>
          <w:rFonts w:cs="Arial"/>
          <w:b/>
          <w:bCs/>
          <w:szCs w:val="24"/>
          <w:u w:val="single"/>
        </w:rPr>
        <w:t xml:space="preserve">with </w:t>
      </w:r>
      <w:r>
        <w:rPr>
          <w:rFonts w:cs="Arial"/>
          <w:b/>
          <w:bCs/>
          <w:szCs w:val="24"/>
          <w:u w:val="single"/>
        </w:rPr>
        <w:t>R</w:t>
      </w:r>
      <w:r w:rsidRPr="00F06495">
        <w:rPr>
          <w:rFonts w:cs="Arial"/>
          <w:b/>
          <w:bCs/>
          <w:szCs w:val="24"/>
          <w:u w:val="single"/>
        </w:rPr>
        <w:t>eceptacles.</w:t>
      </w:r>
    </w:p>
    <w:p w14:paraId="7407BCA7" w14:textId="77777777" w:rsidR="0078101F" w:rsidRPr="002E1678" w:rsidRDefault="0078101F" w:rsidP="0078101F">
      <w:pPr>
        <w:pStyle w:val="ListParagraph"/>
        <w:numPr>
          <w:ilvl w:val="1"/>
          <w:numId w:val="5"/>
        </w:numPr>
        <w:tabs>
          <w:tab w:val="left" w:pos="1080"/>
        </w:tabs>
        <w:spacing w:before="120"/>
        <w:contextualSpacing w:val="0"/>
        <w:rPr>
          <w:rFonts w:cs="Arial"/>
          <w:strike/>
          <w:szCs w:val="24"/>
        </w:rPr>
      </w:pPr>
      <w:r w:rsidRPr="0060335D">
        <w:rPr>
          <w:rFonts w:cs="Arial"/>
          <w:b/>
          <w:bCs/>
          <w:szCs w:val="24"/>
          <w:u w:val="single"/>
        </w:rPr>
        <w:t>Hotels and Motels.</w:t>
      </w:r>
      <w:r>
        <w:rPr>
          <w:rFonts w:cs="Arial"/>
          <w:szCs w:val="24"/>
        </w:rPr>
        <w:t xml:space="preserve"> </w:t>
      </w:r>
      <w:r w:rsidRPr="0060335D">
        <w:rPr>
          <w:rFonts w:eastAsia="Calibri" w:cs="Arial"/>
          <w:strike/>
          <w:snapToGrid/>
          <w:szCs w:val="24"/>
        </w:rPr>
        <w:t>Twenty-five (25)</w:t>
      </w:r>
      <w:r w:rsidRPr="0060335D">
        <w:rPr>
          <w:rFonts w:eastAsia="Calibri" w:cs="Arial"/>
          <w:snapToGrid/>
          <w:szCs w:val="24"/>
        </w:rPr>
        <w:t xml:space="preserve"> </w:t>
      </w:r>
      <w:r w:rsidRPr="0060335D">
        <w:rPr>
          <w:rFonts w:eastAsia="Calibri" w:cs="Arial"/>
          <w:snapToGrid/>
          <w:szCs w:val="24"/>
          <w:u w:val="single"/>
        </w:rPr>
        <w:t>Forty (40)</w:t>
      </w:r>
      <w:r w:rsidRPr="0060335D">
        <w:rPr>
          <w:rFonts w:eastAsia="Calibri" w:cs="Arial"/>
          <w:snapToGrid/>
          <w:szCs w:val="24"/>
        </w:rPr>
        <w:t xml:space="preserve"> percent of the total number of parking spaces shall be equipped with low power Level 2 EV charging</w:t>
      </w:r>
      <w:r>
        <w:rPr>
          <w:rFonts w:eastAsia="Calibri" w:cs="Arial"/>
          <w:snapToGrid/>
          <w:szCs w:val="24"/>
        </w:rPr>
        <w:t xml:space="preserve"> receptacles.</w:t>
      </w:r>
    </w:p>
    <w:p w14:paraId="67DD3918" w14:textId="77777777" w:rsidR="0078101F" w:rsidRPr="00A11D37" w:rsidRDefault="0078101F" w:rsidP="0078101F">
      <w:pPr>
        <w:pStyle w:val="ListParagraph"/>
        <w:numPr>
          <w:ilvl w:val="1"/>
          <w:numId w:val="5"/>
        </w:numPr>
        <w:spacing w:before="120"/>
        <w:contextualSpacing w:val="0"/>
        <w:rPr>
          <w:rFonts w:cs="Arial"/>
          <w:strike/>
          <w:szCs w:val="24"/>
        </w:rPr>
      </w:pPr>
      <w:r w:rsidRPr="004035D7">
        <w:rPr>
          <w:rFonts w:eastAsia="Calibri" w:cs="Arial"/>
          <w:b/>
          <w:bCs/>
          <w:snapToGrid/>
          <w:szCs w:val="24"/>
          <w:u w:val="single"/>
        </w:rPr>
        <w:t xml:space="preserve">Multifamily Parking Facilities. </w:t>
      </w:r>
      <w:r w:rsidRPr="004035D7">
        <w:rPr>
          <w:rFonts w:eastAsia="Calibri" w:cs="Arial"/>
          <w:strike/>
          <w:snapToGrid/>
          <w:szCs w:val="24"/>
        </w:rPr>
        <w:t xml:space="preserve">For multifamily parking facilities, </w:t>
      </w:r>
      <w:r w:rsidRPr="0047368C">
        <w:rPr>
          <w:rFonts w:eastAsia="Calibri" w:cs="Arial"/>
          <w:strike/>
          <w:snapToGrid/>
          <w:szCs w:val="24"/>
        </w:rPr>
        <w:t>no more than one receptacle is required per dwelling unit when more than one parking space is provided for use by a single dwelling unit.</w:t>
      </w:r>
      <w:r w:rsidRPr="004035D7">
        <w:rPr>
          <w:rFonts w:eastAsia="Calibri" w:cs="Arial"/>
          <w:strike/>
          <w:snapToGrid/>
          <w:szCs w:val="24"/>
        </w:rPr>
        <w:t xml:space="preserve"> </w:t>
      </w:r>
      <w:r w:rsidRPr="004035D7">
        <w:rPr>
          <w:rFonts w:eastAsia="Calibri" w:cs="Arial"/>
          <w:snapToGrid/>
          <w:szCs w:val="24"/>
          <w:u w:val="single"/>
        </w:rPr>
        <w:t>Forty</w:t>
      </w:r>
      <w:r w:rsidRPr="00422D69">
        <w:rPr>
          <w:rFonts w:eastAsia="Calibri" w:cs="Arial"/>
          <w:snapToGrid/>
          <w:szCs w:val="24"/>
          <w:u w:val="single"/>
        </w:rPr>
        <w:t xml:space="preserve"> (40) percent of the total number of parking spaces shall be equipped with low power Level 2 EV charging receptacles</w:t>
      </w:r>
      <w:r>
        <w:rPr>
          <w:rFonts w:eastAsia="Calibri" w:cs="Arial"/>
          <w:snapToGrid/>
          <w:szCs w:val="24"/>
          <w:u w:val="single"/>
        </w:rPr>
        <w:t>. EV charging receptacles required by this section shall be located in at least one assigned parking space per dwelling unit where assigned parking is provided but need not exceed forty (40) percent of the total number of assigned parking spaces provided on the site</w:t>
      </w:r>
      <w:r w:rsidRPr="00422D69">
        <w:rPr>
          <w:rFonts w:eastAsia="Calibri" w:cs="Arial"/>
          <w:snapToGrid/>
          <w:szCs w:val="24"/>
          <w:u w:val="single"/>
        </w:rPr>
        <w:t>.</w:t>
      </w:r>
    </w:p>
    <w:p w14:paraId="2CE43340" w14:textId="77777777" w:rsidR="0078101F" w:rsidRDefault="0078101F" w:rsidP="0078101F">
      <w:pPr>
        <w:pStyle w:val="paragraph"/>
        <w:spacing w:before="120" w:beforeAutospacing="0" w:after="120" w:afterAutospacing="0"/>
        <w:ind w:left="2160"/>
        <w:textAlignment w:val="baseline"/>
        <w:rPr>
          <w:rFonts w:ascii="Arial" w:hAnsi="Arial" w:cs="Arial"/>
          <w:b/>
          <w:bCs/>
        </w:rPr>
      </w:pPr>
      <w:bookmarkStart w:id="9" w:name="_Hlk113556364"/>
      <w:r w:rsidRPr="00A11D37">
        <w:rPr>
          <w:rFonts w:ascii="Arial" w:hAnsi="Arial" w:cs="Arial"/>
          <w:b/>
          <w:bCs/>
        </w:rPr>
        <w:t xml:space="preserve">Exception: </w:t>
      </w:r>
      <w:r w:rsidRPr="00A11D37">
        <w:rPr>
          <w:rFonts w:ascii="Arial" w:hAnsi="Arial" w:cs="Arial"/>
        </w:rPr>
        <w:t>Areas of parking facilities served by parking lifts.</w:t>
      </w:r>
    </w:p>
    <w:bookmarkEnd w:id="9"/>
    <w:p w14:paraId="498ED672" w14:textId="77777777" w:rsidR="0078101F" w:rsidRPr="00C45053" w:rsidRDefault="0078101F" w:rsidP="0078101F">
      <w:pPr>
        <w:pStyle w:val="paragraph"/>
        <w:numPr>
          <w:ilvl w:val="1"/>
          <w:numId w:val="5"/>
        </w:numPr>
        <w:spacing w:before="120" w:beforeAutospacing="0" w:after="120" w:afterAutospacing="0"/>
        <w:textAlignment w:val="baseline"/>
        <w:rPr>
          <w:rFonts w:ascii="Arial" w:hAnsi="Arial" w:cs="Arial"/>
          <w:b/>
          <w:bCs/>
        </w:rPr>
      </w:pPr>
      <w:r w:rsidRPr="00680407">
        <w:rPr>
          <w:rFonts w:ascii="Arial" w:hAnsi="Arial" w:cs="Arial"/>
          <w:b/>
          <w:bCs/>
          <w:u w:val="single"/>
        </w:rPr>
        <w:t>Receptacle Power Source.</w:t>
      </w:r>
      <w:r>
        <w:rPr>
          <w:rFonts w:ascii="Arial" w:hAnsi="Arial" w:cs="Arial"/>
          <w:b/>
          <w:bCs/>
        </w:rPr>
        <w:t xml:space="preserve"> </w:t>
      </w:r>
      <w:r w:rsidRPr="00A54FB6">
        <w:rPr>
          <w:rFonts w:ascii="Arial" w:eastAsia="Calibri" w:hAnsi="Arial" w:cs="Arial"/>
          <w:u w:val="single"/>
        </w:rPr>
        <w:t xml:space="preserve">EV charging receptacles </w:t>
      </w:r>
      <w:r>
        <w:rPr>
          <w:rFonts w:ascii="Arial" w:eastAsia="Calibri" w:hAnsi="Arial" w:cs="Arial"/>
          <w:u w:val="single"/>
        </w:rPr>
        <w:t xml:space="preserve">in multifamily parking facilities </w:t>
      </w:r>
      <w:r w:rsidRPr="00A54FB6">
        <w:rPr>
          <w:rFonts w:ascii="Arial" w:eastAsia="Calibri" w:hAnsi="Arial" w:cs="Arial"/>
          <w:u w:val="single"/>
        </w:rPr>
        <w:t>shall be provided with a dedicated branch circuit connected to the dwelling unit’s electrical</w:t>
      </w:r>
      <w:r>
        <w:rPr>
          <w:rFonts w:ascii="Arial" w:eastAsia="Calibri" w:hAnsi="Arial" w:cs="Arial"/>
          <w:u w:val="single"/>
        </w:rPr>
        <w:t xml:space="preserve"> service panel,</w:t>
      </w:r>
      <w:r w:rsidRPr="00A54FB6">
        <w:rPr>
          <w:rFonts w:ascii="Arial" w:eastAsia="Calibri" w:hAnsi="Arial" w:cs="Arial"/>
          <w:u w:val="single"/>
        </w:rPr>
        <w:t xml:space="preserve"> where feasible</w:t>
      </w:r>
      <w:r>
        <w:rPr>
          <w:rFonts w:ascii="Arial" w:eastAsia="Calibri" w:hAnsi="Arial" w:cs="Arial"/>
          <w:u w:val="single"/>
        </w:rPr>
        <w:t xml:space="preserve"> as determined by the local enforcing agency</w:t>
      </w:r>
      <w:r w:rsidRPr="00A54FB6">
        <w:rPr>
          <w:rFonts w:ascii="Arial" w:eastAsia="Calibri" w:hAnsi="Arial" w:cs="Arial"/>
        </w:rPr>
        <w:t>.</w:t>
      </w:r>
    </w:p>
    <w:p w14:paraId="07C5B619" w14:textId="77777777" w:rsidR="0078101F" w:rsidRPr="0047368C" w:rsidRDefault="0078101F" w:rsidP="0078101F">
      <w:pPr>
        <w:pStyle w:val="paragraph"/>
        <w:spacing w:before="120" w:beforeAutospacing="0" w:after="120" w:afterAutospacing="0"/>
        <w:ind w:left="2160"/>
        <w:textAlignment w:val="baseline"/>
        <w:rPr>
          <w:rFonts w:ascii="Arial" w:hAnsi="Arial" w:cs="Arial"/>
          <w:b/>
          <w:bCs/>
          <w:u w:val="single"/>
        </w:rPr>
      </w:pPr>
      <w:r w:rsidRPr="0047368C">
        <w:rPr>
          <w:rFonts w:ascii="Arial" w:hAnsi="Arial" w:cs="Arial"/>
          <w:b/>
          <w:bCs/>
          <w:u w:val="single"/>
        </w:rPr>
        <w:t xml:space="preserve">Exception: </w:t>
      </w:r>
      <w:r w:rsidRPr="0047368C">
        <w:rPr>
          <w:rFonts w:ascii="Arial" w:hAnsi="Arial" w:cs="Arial"/>
          <w:u w:val="single"/>
        </w:rPr>
        <w:t>Areas of parking facilities served by parking lifts.</w:t>
      </w:r>
    </w:p>
    <w:p w14:paraId="46E79906" w14:textId="77777777" w:rsidR="0078101F" w:rsidRPr="00252F36" w:rsidRDefault="0078101F" w:rsidP="0078101F">
      <w:pPr>
        <w:pStyle w:val="paragraph"/>
        <w:numPr>
          <w:ilvl w:val="1"/>
          <w:numId w:val="5"/>
        </w:numPr>
        <w:spacing w:before="120" w:beforeAutospacing="0" w:after="120" w:afterAutospacing="0"/>
        <w:textAlignment w:val="baseline"/>
        <w:rPr>
          <w:rFonts w:ascii="Arial" w:hAnsi="Arial" w:cs="Arial"/>
        </w:rPr>
      </w:pPr>
      <w:r w:rsidRPr="00864BF7">
        <w:rPr>
          <w:rFonts w:ascii="Arial" w:hAnsi="Arial" w:cs="Arial"/>
          <w:b/>
          <w:bCs/>
          <w:u w:val="single"/>
        </w:rPr>
        <w:t>Receptacle Configurations.</w:t>
      </w:r>
      <w:r>
        <w:rPr>
          <w:rFonts w:ascii="Arial" w:hAnsi="Arial" w:cs="Arial"/>
          <w:b/>
          <w:bCs/>
        </w:rPr>
        <w:t xml:space="preserve"> </w:t>
      </w:r>
      <w:r w:rsidRPr="00252F36">
        <w:rPr>
          <w:rFonts w:ascii="Arial" w:eastAsia="Calibri" w:hAnsi="Arial" w:cs="Arial"/>
          <w:u w:val="single"/>
        </w:rPr>
        <w:t>208/240V EV charging receptacles shall comply with one of the following configurations</w:t>
      </w:r>
      <w:r w:rsidRPr="002C32FA">
        <w:rPr>
          <w:rFonts w:ascii="Arial" w:eastAsia="Calibri" w:hAnsi="Arial" w:cs="Arial"/>
          <w:u w:val="single"/>
        </w:rPr>
        <w:t>:</w:t>
      </w:r>
    </w:p>
    <w:p w14:paraId="3DE66102" w14:textId="3EA0F315"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 xml:space="preserve">20- ampere receptacles, NEMA </w:t>
      </w:r>
      <w:r w:rsidR="298D8322" w:rsidRPr="1BCB5506">
        <w:rPr>
          <w:rFonts w:ascii="Arial" w:eastAsia="Calibri" w:hAnsi="Arial" w:cs="Arial"/>
          <w:u w:val="single"/>
        </w:rPr>
        <w:t>6</w:t>
      </w:r>
      <w:r w:rsidRPr="007854D7">
        <w:rPr>
          <w:rFonts w:ascii="Arial" w:eastAsia="Calibri" w:hAnsi="Arial" w:cs="Arial"/>
          <w:u w:val="single"/>
        </w:rPr>
        <w:t>-20R</w:t>
      </w:r>
    </w:p>
    <w:p w14:paraId="4A245DCC"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30- ampere receptacles, NEMA 14-30R</w:t>
      </w:r>
    </w:p>
    <w:p w14:paraId="702F2D4E"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lastRenderedPageBreak/>
        <w:t xml:space="preserve">For </w:t>
      </w:r>
      <w:r w:rsidRPr="007854D7">
        <w:rPr>
          <w:rFonts w:ascii="Arial" w:eastAsia="Calibri" w:hAnsi="Arial" w:cs="Arial"/>
          <w:u w:val="single"/>
        </w:rPr>
        <w:t>50- ampere receptacles, NEMA 14-50R</w:t>
      </w:r>
    </w:p>
    <w:p w14:paraId="5CE9ED24" w14:textId="77777777" w:rsidR="0078101F" w:rsidRDefault="0078101F" w:rsidP="0078101F">
      <w:pPr>
        <w:pStyle w:val="ListParagraph"/>
        <w:numPr>
          <w:ilvl w:val="0"/>
          <w:numId w:val="5"/>
        </w:numPr>
        <w:spacing w:before="120"/>
        <w:contextualSpacing w:val="0"/>
        <w:rPr>
          <w:rFonts w:cs="Arial"/>
          <w:szCs w:val="24"/>
        </w:rPr>
      </w:pPr>
      <w:r w:rsidRPr="00CF7343">
        <w:rPr>
          <w:rFonts w:cs="Arial"/>
          <w:szCs w:val="24"/>
          <w:u w:val="single"/>
        </w:rPr>
        <w:t>2.</w:t>
      </w:r>
      <w:r>
        <w:rPr>
          <w:rFonts w:cs="Arial"/>
          <w:szCs w:val="24"/>
        </w:rPr>
        <w:t xml:space="preserve"> </w:t>
      </w:r>
      <w:r w:rsidRPr="0047368C">
        <w:rPr>
          <w:rFonts w:cs="Arial"/>
          <w:b/>
          <w:bCs/>
          <w:szCs w:val="24"/>
          <w:u w:val="single"/>
        </w:rPr>
        <w:t>EV Ready Parking Spaces with</w:t>
      </w:r>
      <w:r w:rsidRPr="0047368C">
        <w:rPr>
          <w:rFonts w:cs="Arial"/>
          <w:b/>
          <w:bCs/>
          <w:szCs w:val="24"/>
        </w:rPr>
        <w:t xml:space="preserve"> EV</w:t>
      </w:r>
      <w:r>
        <w:rPr>
          <w:rFonts w:cs="Arial"/>
          <w:b/>
          <w:bCs/>
          <w:szCs w:val="24"/>
        </w:rPr>
        <w:t xml:space="preserve"> </w:t>
      </w:r>
      <w:r w:rsidRPr="00CF7343">
        <w:rPr>
          <w:rFonts w:cs="Arial"/>
          <w:b/>
          <w:bCs/>
          <w:szCs w:val="24"/>
        </w:rPr>
        <w:t>Chargers.</w:t>
      </w:r>
    </w:p>
    <w:p w14:paraId="153B55D2" w14:textId="77777777" w:rsidR="0078101F" w:rsidRPr="0073562F" w:rsidRDefault="0078101F" w:rsidP="0078101F">
      <w:pPr>
        <w:pStyle w:val="ListParagraph"/>
        <w:numPr>
          <w:ilvl w:val="1"/>
          <w:numId w:val="5"/>
        </w:numPr>
        <w:tabs>
          <w:tab w:val="left" w:pos="1080"/>
        </w:tabs>
        <w:spacing w:before="120"/>
        <w:contextualSpacing w:val="0"/>
        <w:rPr>
          <w:rFonts w:cs="Arial"/>
          <w:b/>
          <w:bCs/>
          <w:szCs w:val="24"/>
        </w:rPr>
      </w:pPr>
      <w:r w:rsidRPr="007859B7">
        <w:rPr>
          <w:rFonts w:cs="Arial"/>
          <w:b/>
          <w:bCs/>
          <w:szCs w:val="24"/>
          <w:u w:val="single"/>
        </w:rPr>
        <w:t>Hotels and Motels.</w:t>
      </w:r>
      <w:r w:rsidRPr="007859B7">
        <w:rPr>
          <w:rFonts w:cs="Arial"/>
          <w:b/>
          <w:bCs/>
          <w:szCs w:val="24"/>
        </w:rPr>
        <w:t xml:space="preserve"> </w:t>
      </w:r>
      <w:r w:rsidRPr="0073562F">
        <w:rPr>
          <w:rFonts w:eastAsia="Calibri" w:cs="Arial"/>
          <w:strike/>
          <w:snapToGrid/>
          <w:szCs w:val="24"/>
        </w:rPr>
        <w:t>Five (5)</w:t>
      </w:r>
      <w:r w:rsidRPr="0073562F">
        <w:rPr>
          <w:rFonts w:eastAsia="Calibri" w:cs="Arial"/>
          <w:snapToGrid/>
          <w:szCs w:val="24"/>
        </w:rPr>
        <w:t xml:space="preserve"> </w:t>
      </w:r>
      <w:r w:rsidRPr="0073562F">
        <w:rPr>
          <w:rFonts w:eastAsia="Calibri" w:cs="Arial"/>
          <w:snapToGrid/>
          <w:szCs w:val="24"/>
          <w:u w:val="single"/>
        </w:rPr>
        <w:t>Ten (10)</w:t>
      </w:r>
      <w:r w:rsidRPr="0073562F">
        <w:rPr>
          <w:rFonts w:eastAsia="Calibri" w:cs="Arial"/>
          <w:snapToGrid/>
          <w:szCs w:val="24"/>
        </w:rPr>
        <w:t xml:space="preserve"> percent of the total number of parking spaces shall be equipped with Level 2 </w:t>
      </w:r>
      <w:r w:rsidRPr="00D46201">
        <w:rPr>
          <w:rFonts w:eastAsia="Calibri" w:cs="Arial"/>
          <w:strike/>
          <w:snapToGrid/>
          <w:szCs w:val="24"/>
        </w:rPr>
        <w:t>EVSE</w:t>
      </w:r>
      <w:r w:rsidRPr="00D46201">
        <w:rPr>
          <w:rFonts w:eastAsia="Calibri" w:cs="Arial"/>
          <w:snapToGrid/>
          <w:szCs w:val="24"/>
        </w:rPr>
        <w:t xml:space="preserve"> </w:t>
      </w:r>
      <w:r w:rsidRPr="00D46201">
        <w:rPr>
          <w:rFonts w:eastAsia="Calibri" w:cs="Arial"/>
          <w:snapToGrid/>
          <w:szCs w:val="24"/>
          <w:u w:val="single"/>
        </w:rPr>
        <w:t>EV chargers</w:t>
      </w:r>
      <w:r w:rsidRPr="0073562F">
        <w:rPr>
          <w:rFonts w:eastAsia="Calibri" w:cs="Arial"/>
          <w:snapToGrid/>
          <w:szCs w:val="24"/>
        </w:rPr>
        <w:t>.</w:t>
      </w:r>
      <w:r w:rsidRPr="0073562F">
        <w:rPr>
          <w:rFonts w:eastAsia="Calibri" w:cs="Arial"/>
          <w:strike/>
          <w:snapToGrid/>
          <w:szCs w:val="24"/>
        </w:rPr>
        <w:t xml:space="preserve"> Where common use parking is provided, at least one EV charger shall be located in the common use parking area and shall be available for use by all residents or guests.</w:t>
      </w:r>
      <w:r w:rsidRPr="00C56B48">
        <w:rPr>
          <w:rFonts w:eastAsia="Calibri" w:cs="Arial"/>
          <w:snapToGrid/>
          <w:szCs w:val="24"/>
          <w:u w:val="single"/>
        </w:rPr>
        <w:t xml:space="preserve"> 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xml:space="preserve">) percent </w:t>
      </w:r>
      <w:r w:rsidRPr="00D75267">
        <w:rPr>
          <w:rFonts w:eastAsia="Calibri" w:cs="Arial"/>
          <w:snapToGrid/>
          <w:szCs w:val="24"/>
          <w:u w:val="single"/>
        </w:rPr>
        <w:t>of the required EV chargers shall be equipped with J1772 connectors.</w:t>
      </w:r>
    </w:p>
    <w:p w14:paraId="205827AB" w14:textId="77777777" w:rsidR="0078101F" w:rsidRPr="00984EA9" w:rsidRDefault="0078101F" w:rsidP="0078101F">
      <w:pPr>
        <w:pStyle w:val="ListParagraph"/>
        <w:numPr>
          <w:ilvl w:val="1"/>
          <w:numId w:val="5"/>
        </w:numPr>
        <w:tabs>
          <w:tab w:val="left" w:pos="1080"/>
        </w:tabs>
        <w:spacing w:before="120"/>
        <w:rPr>
          <w:rFonts w:cs="Arial"/>
          <w:b/>
          <w:bCs/>
          <w:szCs w:val="24"/>
          <w:u w:val="single"/>
        </w:rPr>
      </w:pPr>
      <w:r w:rsidRPr="0073562F">
        <w:rPr>
          <w:rFonts w:cs="Arial"/>
          <w:b/>
          <w:bCs/>
          <w:szCs w:val="24"/>
          <w:u w:val="single"/>
        </w:rPr>
        <w:t xml:space="preserve">Multifamily Parking Facilities. </w:t>
      </w:r>
      <w:r w:rsidRPr="0073562F">
        <w:rPr>
          <w:u w:val="single"/>
        </w:rPr>
        <w:t xml:space="preserve">Ten (10) percent of the total 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75267">
        <w:rPr>
          <w:rFonts w:eastAsia="Calibri" w:cs="Arial"/>
          <w:snapToGrid/>
          <w:szCs w:val="24"/>
          <w:u w:val="single"/>
        </w:rPr>
        <w:t xml:space="preserve">s. </w:t>
      </w:r>
      <w:r w:rsidRPr="0073562F">
        <w:rPr>
          <w:bCs/>
          <w:u w:val="single"/>
        </w:rPr>
        <w:t xml:space="preserve">Where common use parking or unassigned parking is provided, </w:t>
      </w:r>
      <w:r w:rsidRPr="00D46201">
        <w:rPr>
          <w:u w:val="single"/>
        </w:rPr>
        <w:t>EV chargers</w:t>
      </w:r>
      <w:r w:rsidRPr="0073562F">
        <w:rPr>
          <w:bCs/>
          <w:u w:val="single"/>
        </w:rPr>
        <w:t xml:space="preserve"> shall be located in common use or unassigned parking areas and shall be available for use by all residents </w:t>
      </w:r>
      <w:r>
        <w:rPr>
          <w:bCs/>
          <w:u w:val="single"/>
        </w:rPr>
        <w:t>or</w:t>
      </w:r>
      <w:r w:rsidRPr="0073562F">
        <w:rPr>
          <w:bCs/>
          <w:u w:val="single"/>
        </w:rPr>
        <w:t xml:space="preserve"> guests.</w:t>
      </w:r>
    </w:p>
    <w:p w14:paraId="70F67E72" w14:textId="28F862A5" w:rsidR="0078101F" w:rsidRPr="00984EA9" w:rsidRDefault="0078101F" w:rsidP="0078101F">
      <w:pPr>
        <w:spacing w:before="120"/>
        <w:ind w:left="1350"/>
        <w:rPr>
          <w:rFonts w:cs="Arial"/>
          <w:b/>
          <w:bCs/>
          <w:szCs w:val="24"/>
          <w:u w:val="single"/>
        </w:rPr>
      </w:pPr>
      <w:r w:rsidRPr="0047368C">
        <w:rPr>
          <w:rFonts w:eastAsia="Calibri" w:cs="Arial"/>
          <w:strike/>
          <w:snapToGrid/>
          <w:szCs w:val="24"/>
        </w:rPr>
        <w:t>When</w:t>
      </w:r>
      <w:r>
        <w:rPr>
          <w:rFonts w:eastAsia="Calibri" w:cs="Arial"/>
          <w:snapToGrid/>
          <w:szCs w:val="24"/>
          <w:u w:val="single"/>
        </w:rPr>
        <w:t xml:space="preserve">Where </w:t>
      </w:r>
      <w:r w:rsidRPr="00132FCF">
        <w:rPr>
          <w:rFonts w:eastAsia="Calibri" w:cs="Arial"/>
          <w:snapToGrid/>
          <w:szCs w:val="24"/>
        </w:rPr>
        <w:t xml:space="preserve">low power Level 2 EV charging receptacles or Level 2 </w:t>
      </w:r>
      <w:r w:rsidRPr="00FA4606">
        <w:rPr>
          <w:rFonts w:eastAsia="Calibri" w:cs="Arial"/>
          <w:strike/>
          <w:snapToGrid/>
          <w:szCs w:val="24"/>
        </w:rPr>
        <w:t>EVSE</w:t>
      </w:r>
      <w:r w:rsidRPr="00132FCF">
        <w:rPr>
          <w:rFonts w:eastAsia="Calibri" w:cs="Arial"/>
          <w:snapToGrid/>
          <w:szCs w:val="24"/>
        </w:rPr>
        <w:t xml:space="preserve"> </w:t>
      </w:r>
      <w:r w:rsidRPr="00132FCF">
        <w:rPr>
          <w:rFonts w:eastAsia="Calibri" w:cs="Arial"/>
          <w:snapToGrid/>
          <w:szCs w:val="24"/>
          <w:u w:val="single"/>
        </w:rPr>
        <w:t xml:space="preserve">EV chargers </w:t>
      </w:r>
      <w:r w:rsidRPr="00132FCF">
        <w:rPr>
          <w:rFonts w:eastAsia="Calibri" w:cs="Arial"/>
          <w:snapToGrid/>
          <w:szCs w:val="24"/>
        </w:rPr>
        <w:t xml:space="preserve">are installed </w:t>
      </w:r>
      <w:r w:rsidRPr="006D1431">
        <w:rPr>
          <w:rFonts w:eastAsia="Calibri" w:cs="Arial"/>
          <w:snapToGrid/>
          <w:szCs w:val="24"/>
        </w:rPr>
        <w:t>beyond the minimum required</w:t>
      </w:r>
      <w:r w:rsidRPr="00132FCF">
        <w:rPr>
          <w:rFonts w:eastAsia="Calibri" w:cs="Arial"/>
          <w:snapToGrid/>
          <w:szCs w:val="24"/>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w:t>
      </w:r>
      <w:r w:rsidRPr="00FA4606">
        <w:rPr>
          <w:rFonts w:eastAsia="Calibri" w:cs="Arial"/>
          <w:strike/>
          <w:snapToGrid/>
          <w:szCs w:val="24"/>
        </w:rPr>
        <w:t>EVSE</w:t>
      </w:r>
      <w:r w:rsidRPr="00FA4606">
        <w:rPr>
          <w:rFonts w:eastAsia="Calibri" w:cs="Arial"/>
          <w:snapToGrid/>
          <w:szCs w:val="24"/>
        </w:rPr>
        <w:t xml:space="preserve"> </w:t>
      </w:r>
      <w:r w:rsidRPr="00132FCF">
        <w:rPr>
          <w:rFonts w:eastAsia="Calibri" w:cs="Arial"/>
          <w:snapToGrid/>
          <w:szCs w:val="24"/>
          <w:u w:val="single"/>
        </w:rPr>
        <w:t>EV chargers</w:t>
      </w:r>
      <w:r w:rsidRPr="00132FCF">
        <w:rPr>
          <w:rFonts w:eastAsia="Calibri" w:cs="Arial"/>
          <w:snapToGrid/>
          <w:szCs w:val="24"/>
        </w:rPr>
        <w:t xml:space="preserve"> shall have a capacity of not less than 30 amperes. </w:t>
      </w:r>
      <w:r w:rsidRPr="00132FCF">
        <w:rPr>
          <w:rFonts w:eastAsia="Calibri" w:cs="Arial"/>
          <w:strike/>
          <w:snapToGrid/>
          <w:szCs w:val="24"/>
        </w:rPr>
        <w:t>ALMS shall not be used to reduce the minimum required electrical capacity to the required EV capable spaces.</w:t>
      </w:r>
    </w:p>
    <w:p w14:paraId="3B5DC583"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176F1439" w14:textId="36C1A50C"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3C49F15F" w:rsidRPr="6372E8E9">
        <w:rPr>
          <w:rFonts w:eastAsia="Calibri" w:cs="Arial"/>
          <w:snapToGrid/>
        </w:rPr>
        <w:t>19984</w:t>
      </w:r>
      <w:r w:rsidRPr="6372E8E9">
        <w:rPr>
          <w:rFonts w:eastAsia="Calibri" w:cs="Arial"/>
          <w:snapToGrid/>
        </w:rPr>
        <w:t xml:space="preserve"> and 19990; and Government Code Sections 12955</w:t>
      </w:r>
      <w:r w:rsidR="7A07B1E6" w:rsidRPr="6372E8E9">
        <w:rPr>
          <w:rFonts w:eastAsia="Calibri" w:cs="Arial"/>
          <w:snapToGrid/>
        </w:rPr>
        <w:t xml:space="preserve">, </w:t>
      </w:r>
      <w:r w:rsidRPr="6372E8E9">
        <w:rPr>
          <w:rFonts w:eastAsia="Calibri" w:cs="Arial"/>
          <w:snapToGrid/>
        </w:rPr>
        <w:t>12955.1</w:t>
      </w:r>
      <w:r w:rsidR="51D5088D" w:rsidRPr="6372E8E9">
        <w:rPr>
          <w:rFonts w:eastAsia="Calibri" w:cs="Arial"/>
          <w:snapToGrid/>
        </w:rPr>
        <w:t xml:space="preserve"> and 12955.1</w:t>
      </w:r>
      <w:r w:rsidRPr="6372E8E9">
        <w:rPr>
          <w:rFonts w:eastAsia="Calibri" w:cs="Arial"/>
          <w:snapToGrid/>
        </w:rPr>
        <w:t>.1.</w:t>
      </w:r>
    </w:p>
    <w:p w14:paraId="1B679C2F" w14:textId="5BA35F27" w:rsidR="0078101F" w:rsidRPr="009F7D05" w:rsidRDefault="0078101F" w:rsidP="0078101F">
      <w:pPr>
        <w:pBdr>
          <w:bottom w:val="single" w:sz="24" w:space="1" w:color="auto"/>
        </w:pBdr>
        <w:spacing w:before="120"/>
        <w:rPr>
          <w:rFonts w:cs="Arial"/>
          <w:strike/>
        </w:rPr>
      </w:pPr>
      <w:r w:rsidRPr="00AD67B3">
        <w:rPr>
          <w:rFonts w:cs="Arial"/>
        </w:rPr>
        <w:t>References:</w:t>
      </w:r>
      <w:r w:rsidRPr="00651222">
        <w:rPr>
          <w:rFonts w:cs="Arial"/>
          <w:noProof/>
        </w:rPr>
        <w:t xml:space="preserve"> </w:t>
      </w:r>
      <w:r w:rsidRPr="6372E8E9">
        <w:rPr>
          <w:rFonts w:eastAsia="Calibri" w:cs="Arial"/>
          <w:snapToGrid/>
        </w:rPr>
        <w:t xml:space="preserve">Health and Safety Code Sections </w:t>
      </w:r>
      <w:r w:rsidR="008058F1" w:rsidRPr="6372E8E9">
        <w:rPr>
          <w:rFonts w:eastAsia="Calibri" w:cs="Arial"/>
        </w:rPr>
        <w:t>17040, 17042</w:t>
      </w:r>
      <w:r w:rsidRPr="6372E8E9">
        <w:rPr>
          <w:rFonts w:eastAsia="Calibri" w:cs="Arial"/>
          <w:snapToGrid/>
        </w:rPr>
        <w:t xml:space="preserve">, </w:t>
      </w:r>
      <w:r w:rsidR="00435561"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9F7D05" w:rsidRPr="6372E8E9">
        <w:rPr>
          <w:rFonts w:eastAsia="Calibri" w:cs="Arial"/>
        </w:rPr>
        <w:t xml:space="preserve"> and</w:t>
      </w:r>
      <w:r w:rsidRPr="6372E8E9">
        <w:rPr>
          <w:rFonts w:eastAsia="Calibri" w:cs="Arial"/>
          <w:snapToGrid/>
        </w:rPr>
        <w:t xml:space="preserve"> Government Code Section</w:t>
      </w:r>
      <w:r w:rsidR="7C501C4D" w:rsidRPr="6372E8E9">
        <w:rPr>
          <w:rFonts w:eastAsia="Calibri" w:cs="Arial"/>
          <w:snapToGrid/>
        </w:rPr>
        <w:t>s</w:t>
      </w:r>
      <w:r w:rsidRPr="6372E8E9">
        <w:rPr>
          <w:rFonts w:eastAsia="Calibri" w:cs="Arial"/>
          <w:snapToGrid/>
        </w:rPr>
        <w:t xml:space="preserve"> </w:t>
      </w:r>
      <w:r w:rsidR="4D301FD4" w:rsidRPr="6372E8E9">
        <w:rPr>
          <w:rFonts w:eastAsia="Calibri" w:cs="Arial"/>
          <w:snapToGrid/>
        </w:rPr>
        <w:t>12955 and</w:t>
      </w:r>
      <w:r w:rsidRPr="6372E8E9">
        <w:rPr>
          <w:rFonts w:eastAsia="Calibri" w:cs="Arial"/>
          <w:snapToGrid/>
        </w:rPr>
        <w:t xml:space="preserve"> 12955.1</w:t>
      </w:r>
      <w:r w:rsidR="009F7D05" w:rsidRPr="6372E8E9">
        <w:rPr>
          <w:rFonts w:eastAsia="Calibri" w:cs="Arial"/>
          <w:snapToGrid/>
        </w:rPr>
        <w:t>.</w:t>
      </w:r>
    </w:p>
    <w:p w14:paraId="70DF89DE" w14:textId="3F684058" w:rsidR="0078101F" w:rsidRPr="00E1698D" w:rsidRDefault="0078101F" w:rsidP="00FC30AF">
      <w:pPr>
        <w:pStyle w:val="Heading3"/>
        <w:keepNext w:val="0"/>
        <w:keepLines w:val="0"/>
        <w:spacing w:before="240"/>
        <w:rPr>
          <w:rFonts w:cs="Arial"/>
          <w:b w:val="0"/>
          <w:bCs/>
        </w:rPr>
      </w:pPr>
      <w:r w:rsidRPr="0014234B">
        <w:t>ITEM 6</w:t>
      </w:r>
      <w:r>
        <w:br/>
      </w:r>
      <w:r w:rsidRPr="00AD67B3">
        <w:t xml:space="preserve">Chapter </w:t>
      </w:r>
      <w:r w:rsidRPr="00BF3A82">
        <w:rPr>
          <w:rFonts w:cs="Arial"/>
        </w:rPr>
        <w:t>4</w:t>
      </w:r>
      <w:r>
        <w:rPr>
          <w:rFonts w:cs="Arial"/>
        </w:rPr>
        <w:t xml:space="preserve"> </w:t>
      </w:r>
      <w:r w:rsidRPr="0048741F">
        <w:rPr>
          <w:rFonts w:cs="Arial"/>
        </w:rPr>
        <w:t>Residential Mandatory Measures, Section 4.106.4.2.2.1 Electric vehicle charging stations (EVCS).</w:t>
      </w:r>
      <w:r>
        <w:rPr>
          <w:rFonts w:cs="Arial"/>
        </w:rPr>
        <w:t xml:space="preserve"> </w:t>
      </w:r>
      <w:r>
        <w:rPr>
          <w:rFonts w:cs="Arial"/>
          <w:b w:val="0"/>
          <w:bCs/>
        </w:rPr>
        <w:t xml:space="preserve">HCD proposes to continue adoption of </w:t>
      </w:r>
      <w:r>
        <w:rPr>
          <w:b w:val="0"/>
          <w:bCs/>
        </w:rPr>
        <w:t xml:space="preserve">the </w:t>
      </w:r>
      <w:r w:rsidR="006D7F1D">
        <w:rPr>
          <w:b w:val="0"/>
          <w:bCs/>
        </w:rPr>
        <w:t xml:space="preserve">above </w:t>
      </w:r>
      <w:r>
        <w:rPr>
          <w:b w:val="0"/>
          <w:bCs/>
        </w:rPr>
        <w:t>referenced</w:t>
      </w:r>
      <w:r>
        <w:rPr>
          <w:rFonts w:cs="Arial"/>
          <w:b w:val="0"/>
          <w:bCs/>
        </w:rPr>
        <w:t xml:space="preserve"> section with amendments as follows:</w:t>
      </w:r>
    </w:p>
    <w:p w14:paraId="4AB8FED6" w14:textId="77777777" w:rsidR="0078101F" w:rsidRPr="00ED6195" w:rsidRDefault="0078101F" w:rsidP="0078101F">
      <w:pPr>
        <w:widowControl/>
        <w:spacing w:before="120" w:line="259" w:lineRule="auto"/>
        <w:rPr>
          <w:rFonts w:eastAsia="Calibri" w:cs="Arial"/>
          <w:snapToGrid/>
          <w:szCs w:val="24"/>
        </w:rPr>
      </w:pPr>
      <w:r w:rsidRPr="00ED6195">
        <w:rPr>
          <w:rFonts w:eastAsia="Calibri" w:cs="Arial"/>
          <w:b/>
          <w:bCs/>
          <w:snapToGrid/>
          <w:szCs w:val="24"/>
        </w:rPr>
        <w:t xml:space="preserve">4.106.4.2.2.1 Electric vehicle </w:t>
      </w:r>
      <w:r w:rsidRPr="00636AF6">
        <w:rPr>
          <w:rFonts w:eastAsia="Calibri" w:cs="Arial"/>
          <w:b/>
          <w:bCs/>
          <w:snapToGrid/>
          <w:szCs w:val="24"/>
        </w:rPr>
        <w:t>charging stations (EVCS)</w:t>
      </w:r>
      <w:r w:rsidRPr="00DB53A2">
        <w:rPr>
          <w:rFonts w:eastAsia="Calibri" w:cs="Arial"/>
          <w:b/>
          <w:bCs/>
          <w:snapToGrid/>
          <w:szCs w:val="24"/>
        </w:rPr>
        <w:t>.</w:t>
      </w:r>
      <w:r w:rsidRPr="0047368C">
        <w:rPr>
          <w:rFonts w:eastAsia="Calibri" w:cs="Arial"/>
          <w:snapToGrid/>
          <w:szCs w:val="24"/>
        </w:rPr>
        <w:t xml:space="preserve"> </w:t>
      </w:r>
      <w:r w:rsidRPr="00ED6195">
        <w:rPr>
          <w:rFonts w:eastAsia="Calibri" w:cs="Arial"/>
          <w:snapToGrid/>
          <w:szCs w:val="24"/>
        </w:rPr>
        <w:t xml:space="preserve">Electric vehicle </w:t>
      </w:r>
      <w:r w:rsidRPr="00336BA6">
        <w:rPr>
          <w:rFonts w:eastAsia="Calibri" w:cs="Arial"/>
          <w:snapToGrid/>
          <w:szCs w:val="24"/>
        </w:rPr>
        <w:t>charging stations</w:t>
      </w:r>
      <w:r w:rsidRPr="00ED6195">
        <w:rPr>
          <w:rFonts w:eastAsia="Calibri" w:cs="Arial"/>
          <w:snapToGrid/>
          <w:szCs w:val="24"/>
        </w:rPr>
        <w:t xml:space="preserve"> required by Section 4.106.4.2.2</w:t>
      </w:r>
      <w:r w:rsidRPr="00ED6195">
        <w:rPr>
          <w:rFonts w:eastAsia="Calibri" w:cs="Arial"/>
          <w:strike/>
          <w:snapToGrid/>
          <w:szCs w:val="24"/>
        </w:rPr>
        <w:t>.1.2</w:t>
      </w:r>
      <w:r w:rsidRPr="00ED6195">
        <w:rPr>
          <w:rFonts w:eastAsia="Calibri" w:cs="Arial"/>
          <w:snapToGrid/>
          <w:szCs w:val="24"/>
        </w:rPr>
        <w:t xml:space="preserve">, Item </w:t>
      </w:r>
      <w:r w:rsidRPr="00ED6195">
        <w:rPr>
          <w:rFonts w:eastAsia="Calibri" w:cs="Arial"/>
          <w:strike/>
          <w:snapToGrid/>
          <w:szCs w:val="24"/>
        </w:rPr>
        <w:t>3</w:t>
      </w:r>
      <w:r w:rsidRPr="00ED6195">
        <w:rPr>
          <w:rFonts w:eastAsia="Calibri" w:cs="Arial"/>
          <w:snapToGrid/>
          <w:szCs w:val="24"/>
          <w:u w:val="single"/>
        </w:rPr>
        <w:t>2</w:t>
      </w:r>
      <w:r w:rsidRPr="00ED6195">
        <w:rPr>
          <w:rFonts w:eastAsia="Calibri" w:cs="Arial"/>
          <w:snapToGrid/>
          <w:szCs w:val="24"/>
        </w:rPr>
        <w:t xml:space="preserve">, </w:t>
      </w:r>
      <w:r w:rsidRPr="00ED6195">
        <w:rPr>
          <w:rFonts w:eastAsia="Calibri" w:cs="Arial"/>
          <w:snapToGrid/>
          <w:szCs w:val="24"/>
          <w:u w:val="single"/>
        </w:rPr>
        <w:t xml:space="preserve">with </w:t>
      </w:r>
      <w:r>
        <w:rPr>
          <w:rFonts w:eastAsia="Calibri" w:cs="Arial"/>
          <w:snapToGrid/>
          <w:szCs w:val="24"/>
          <w:u w:val="single"/>
        </w:rPr>
        <w:t xml:space="preserve">EV </w:t>
      </w:r>
      <w:r w:rsidRPr="00ED6195">
        <w:rPr>
          <w:rFonts w:eastAsia="Calibri" w:cs="Arial"/>
          <w:snapToGrid/>
          <w:szCs w:val="24"/>
          <w:u w:val="single"/>
        </w:rPr>
        <w:t xml:space="preserve">chargers installed </w:t>
      </w:r>
      <w:r w:rsidRPr="0047368C">
        <w:rPr>
          <w:rFonts w:eastAsia="Calibri" w:cs="Arial"/>
          <w:snapToGrid/>
          <w:szCs w:val="24"/>
        </w:rPr>
        <w:t>shall comply with</w:t>
      </w:r>
      <w:r w:rsidRPr="00ED6195">
        <w:rPr>
          <w:rFonts w:eastAsia="Calibri" w:cs="Arial"/>
          <w:snapToGrid/>
          <w:szCs w:val="24"/>
        </w:rPr>
        <w:t xml:space="preserve"> Section 4.106.4.2.2.1.1.</w:t>
      </w:r>
    </w:p>
    <w:p w14:paraId="361534E1" w14:textId="77777777" w:rsidR="0078101F" w:rsidRPr="00705BB5" w:rsidRDefault="0078101F" w:rsidP="0078101F">
      <w:pPr>
        <w:widowControl/>
        <w:autoSpaceDE w:val="0"/>
        <w:autoSpaceDN w:val="0"/>
        <w:adjustRightInd w:val="0"/>
        <w:spacing w:before="120"/>
        <w:ind w:left="1530" w:hanging="90"/>
        <w:rPr>
          <w:rFonts w:cs="Arial"/>
          <w:b/>
          <w:bCs/>
          <w:strike/>
          <w:szCs w:val="24"/>
          <w:shd w:val="clear" w:color="auto" w:fill="FFFFFF"/>
        </w:rPr>
      </w:pPr>
      <w:r w:rsidRPr="00871A76">
        <w:rPr>
          <w:rFonts w:cs="Arial"/>
          <w:b/>
          <w:bCs/>
          <w:szCs w:val="24"/>
          <w:shd w:val="clear" w:color="auto" w:fill="FFFFFF"/>
        </w:rPr>
        <w:t>Exception:</w:t>
      </w:r>
      <w:r w:rsidRPr="00871A76">
        <w:rPr>
          <w:rFonts w:cs="Arial"/>
          <w:snapToGrid/>
          <w:szCs w:val="24"/>
        </w:rPr>
        <w:t xml:space="preserve"> (No change to existing text)</w:t>
      </w:r>
    </w:p>
    <w:p w14:paraId="669A6D1C" w14:textId="77777777" w:rsidR="0078101F" w:rsidRPr="00A2342A" w:rsidRDefault="0078101F" w:rsidP="004E2F83">
      <w:pPr>
        <w:keepNext/>
        <w:keepLines/>
        <w:snapToGrid w:val="0"/>
        <w:spacing w:before="120"/>
        <w:rPr>
          <w:rFonts w:cs="Arial"/>
          <w:snapToGrid/>
        </w:rPr>
      </w:pPr>
      <w:r w:rsidRPr="00A2342A">
        <w:rPr>
          <w:rFonts w:cs="Arial"/>
          <w:b/>
          <w:snapToGrid/>
        </w:rPr>
        <w:lastRenderedPageBreak/>
        <w:t>Notation:</w:t>
      </w:r>
    </w:p>
    <w:p w14:paraId="4D58AF0D" w14:textId="242DDABC" w:rsidR="0078101F" w:rsidRPr="00A00596" w:rsidRDefault="0078101F" w:rsidP="0078101F">
      <w:pPr>
        <w:widowControl/>
        <w:spacing w:before="120"/>
        <w:textAlignment w:val="baseline"/>
        <w:rPr>
          <w:rFonts w:cs="Arial"/>
          <w:snapToGrid/>
        </w:rPr>
      </w:pPr>
      <w:r w:rsidRPr="6372E8E9">
        <w:rPr>
          <w:rFonts w:cs="Arial"/>
          <w:snapToGrid/>
        </w:rPr>
        <w:t xml:space="preserve">Authority: Health and Safety Code Sections 17040, 17921, 17928, 18938.3, 18941.10, </w:t>
      </w:r>
      <w:r w:rsidR="011EBB62" w:rsidRPr="6372E8E9">
        <w:rPr>
          <w:rFonts w:cs="Arial"/>
          <w:snapToGrid/>
        </w:rPr>
        <w:t>19984</w:t>
      </w:r>
      <w:r w:rsidRPr="6372E8E9">
        <w:rPr>
          <w:rFonts w:cs="Arial"/>
          <w:snapToGrid/>
        </w:rPr>
        <w:t xml:space="preserve"> and 19990; and Government Code Sections 12955</w:t>
      </w:r>
      <w:r w:rsidR="063C0B41" w:rsidRPr="6372E8E9">
        <w:rPr>
          <w:rFonts w:cs="Arial"/>
          <w:snapToGrid/>
        </w:rPr>
        <w:t xml:space="preserve"> and </w:t>
      </w:r>
      <w:r w:rsidRPr="6372E8E9">
        <w:rPr>
          <w:rFonts w:cs="Arial"/>
          <w:snapToGrid/>
        </w:rPr>
        <w:t>12955.1.</w:t>
      </w:r>
    </w:p>
    <w:p w14:paraId="5E40646E" w14:textId="4EDB38E1" w:rsidR="0078101F" w:rsidRPr="009F7D05" w:rsidRDefault="0078101F" w:rsidP="0078101F">
      <w:pPr>
        <w:pBdr>
          <w:bottom w:val="single" w:sz="24" w:space="1" w:color="auto"/>
        </w:pBdr>
        <w:snapToGrid w:val="0"/>
        <w:spacing w:before="120"/>
        <w:rPr>
          <w:rFonts w:cs="Arial"/>
          <w:snapToGrid/>
        </w:rPr>
      </w:pPr>
      <w:r w:rsidRPr="00053C56">
        <w:rPr>
          <w:rFonts w:cs="Arial"/>
          <w:snapToGrid/>
        </w:rPr>
        <w:t xml:space="preserve">References: </w:t>
      </w:r>
      <w:r w:rsidRPr="00053C56">
        <w:rPr>
          <w:rFonts w:cs="Arial"/>
          <w:noProof/>
          <w:snapToGrid/>
        </w:rPr>
        <w:t xml:space="preserve">Health and Safety Code Sections </w:t>
      </w:r>
      <w:r w:rsidR="00442C4C" w:rsidRPr="6372E8E9">
        <w:rPr>
          <w:rFonts w:cs="Arial"/>
        </w:rPr>
        <w:t>17040, 17042</w:t>
      </w:r>
      <w:r w:rsidRPr="00053C56">
        <w:rPr>
          <w:rFonts w:cs="Arial"/>
          <w:noProof/>
          <w:snapToGrid/>
        </w:rPr>
        <w:t xml:space="preserve">, </w:t>
      </w:r>
      <w:bookmarkStart w:id="10" w:name="_Hlk122606098"/>
      <w:r w:rsidR="00442C4C" w:rsidRPr="6372E8E9">
        <w:rPr>
          <w:rFonts w:cs="Arial"/>
        </w:rPr>
        <w:t>17921, 17928, 17958.12</w:t>
      </w:r>
      <w:bookmarkEnd w:id="10"/>
      <w:r w:rsidRPr="00053C56">
        <w:rPr>
          <w:rFonts w:cs="Arial"/>
          <w:noProof/>
          <w:snapToGrid/>
        </w:rPr>
        <w:t>, 18938.3,</w:t>
      </w:r>
      <w:r w:rsidRPr="00053C56">
        <w:rPr>
          <w:snapToGrid/>
        </w:rPr>
        <w:t xml:space="preserve"> </w:t>
      </w:r>
      <w:r w:rsidRPr="00053C56">
        <w:rPr>
          <w:rFonts w:cs="Arial"/>
          <w:noProof/>
          <w:snapToGrid/>
        </w:rPr>
        <w:t>18941.5</w:t>
      </w:r>
      <w:r w:rsidR="000C57C1" w:rsidRPr="6372E8E9">
        <w:rPr>
          <w:rFonts w:cs="Arial"/>
        </w:rPr>
        <w:t>,</w:t>
      </w:r>
      <w:r w:rsidRPr="00053C56">
        <w:rPr>
          <w:rFonts w:cs="Arial"/>
          <w:noProof/>
          <w:snapToGrid/>
        </w:rPr>
        <w:t xml:space="preserve"> </w:t>
      </w:r>
      <w:r w:rsidR="000C57C1" w:rsidRPr="6372E8E9">
        <w:rPr>
          <w:rFonts w:cs="Arial"/>
        </w:rPr>
        <w:t>19990 and 19984</w:t>
      </w:r>
      <w:r w:rsidRPr="00053C56">
        <w:rPr>
          <w:rFonts w:cs="Arial"/>
          <w:noProof/>
          <w:snapToGrid/>
        </w:rPr>
        <w:t>; Government Code Section</w:t>
      </w:r>
      <w:r w:rsidR="75FBC11A" w:rsidRPr="00053C56">
        <w:rPr>
          <w:rFonts w:cs="Arial"/>
          <w:noProof/>
          <w:snapToGrid/>
        </w:rPr>
        <w:t>s</w:t>
      </w:r>
      <w:r w:rsidRPr="00053C56">
        <w:rPr>
          <w:rFonts w:cs="Arial"/>
          <w:noProof/>
          <w:snapToGrid/>
        </w:rPr>
        <w:t xml:space="preserve"> </w:t>
      </w:r>
      <w:r w:rsidR="6E2CE965" w:rsidRPr="00053C56">
        <w:rPr>
          <w:rFonts w:cs="Arial"/>
          <w:noProof/>
          <w:snapToGrid/>
        </w:rPr>
        <w:t>12955 and</w:t>
      </w:r>
      <w:r w:rsidRPr="00053C56">
        <w:rPr>
          <w:rFonts w:cs="Arial"/>
          <w:noProof/>
          <w:snapToGrid/>
        </w:rPr>
        <w:t xml:space="preserve"> 12955.1</w:t>
      </w:r>
      <w:r w:rsidRPr="009F7D05">
        <w:rPr>
          <w:rFonts w:cs="Arial"/>
          <w:noProof/>
          <w:snapToGrid/>
        </w:rPr>
        <w:t>.</w:t>
      </w:r>
    </w:p>
    <w:p w14:paraId="6759C093" w14:textId="1D79410B" w:rsidR="0078101F" w:rsidRPr="00F37DC7" w:rsidRDefault="0078101F" w:rsidP="00FC30AF">
      <w:pPr>
        <w:pStyle w:val="Heading3"/>
        <w:spacing w:before="240"/>
        <w:rPr>
          <w:rFonts w:eastAsia="Calibri" w:cs="Arial"/>
          <w:b w:val="0"/>
          <w:snapToGrid/>
          <w:color w:val="000000"/>
          <w:shd w:val="clear" w:color="auto" w:fill="FFFFFF"/>
        </w:rPr>
      </w:pPr>
      <w:r w:rsidRPr="00AD67B3">
        <w:t xml:space="preserve">ITEM </w:t>
      </w:r>
      <w:r>
        <w:t>7</w:t>
      </w:r>
      <w:r>
        <w:br/>
      </w:r>
      <w:r w:rsidRPr="00AD67B3">
        <w:t xml:space="preserve">Chapter </w:t>
      </w:r>
      <w:r w:rsidRPr="00D036D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4</w:t>
      </w:r>
      <w:r w:rsidRPr="00D036D0">
        <w:rPr>
          <w:rFonts w:eastAsia="Calibri" w:cs="Arial"/>
          <w:bCs/>
          <w:snapToGrid/>
          <w:color w:val="000000"/>
          <w:shd w:val="clear" w:color="auto" w:fill="FFFFFF"/>
        </w:rPr>
        <w:t>.106.4.2.2.1.1</w:t>
      </w:r>
      <w:r>
        <w:rPr>
          <w:rFonts w:eastAsia="Calibri" w:cs="Arial"/>
          <w:bCs/>
          <w:snapToGrid/>
          <w:color w:val="000000"/>
          <w:shd w:val="clear" w:color="auto" w:fill="FFFFFF"/>
        </w:rPr>
        <w:t xml:space="preserve"> </w:t>
      </w:r>
      <w:r w:rsidRPr="00D036D0">
        <w:rPr>
          <w:rFonts w:eastAsia="Calibri" w:cs="Arial"/>
          <w:bCs/>
          <w:snapToGrid/>
          <w:color w:val="000000"/>
          <w:shd w:val="clear" w:color="auto" w:fill="FFFFFF"/>
        </w:rPr>
        <w:t>Location</w:t>
      </w:r>
      <w:r>
        <w:rPr>
          <w:rFonts w:eastAsia="Calibri" w:cs="Arial"/>
          <w:bCs/>
          <w:snapToGrid/>
          <w:color w:val="000000"/>
          <w:shd w:val="clear" w:color="auto" w:fill="FFFFFF"/>
        </w:rPr>
        <w:t xml:space="preserve">. </w:t>
      </w:r>
      <w:r>
        <w:rPr>
          <w:rFonts w:eastAsia="Calibri" w:cs="Arial"/>
          <w:b w:val="0"/>
          <w:snapToGrid/>
          <w:color w:val="000000"/>
          <w:shd w:val="clear" w:color="auto" w:fill="FFFFFF"/>
        </w:rPr>
        <w:t xml:space="preserve">HCD proposes to repeal </w:t>
      </w:r>
      <w:r>
        <w:rPr>
          <w:b w:val="0"/>
          <w:bCs/>
        </w:rPr>
        <w:t xml:space="preserve">the </w:t>
      </w:r>
      <w:r w:rsidR="009915FF">
        <w:rPr>
          <w:b w:val="0"/>
          <w:bCs/>
        </w:rPr>
        <w:t xml:space="preserve">above </w:t>
      </w:r>
      <w:r>
        <w:rPr>
          <w:b w:val="0"/>
          <w:bCs/>
        </w:rPr>
        <w:t>referenced</w:t>
      </w:r>
      <w:r>
        <w:rPr>
          <w:rFonts w:cs="Arial"/>
          <w:b w:val="0"/>
          <w:bCs/>
        </w:rPr>
        <w:t xml:space="preserve"> section </w:t>
      </w:r>
      <w:r>
        <w:rPr>
          <w:rFonts w:eastAsia="Calibri" w:cs="Arial"/>
          <w:b w:val="0"/>
          <w:snapToGrid/>
          <w:color w:val="000000"/>
          <w:shd w:val="clear" w:color="auto" w:fill="FFFFFF"/>
        </w:rPr>
        <w:t xml:space="preserve">as follows and move existing text into Item </w:t>
      </w:r>
      <w:r w:rsidR="008622EE">
        <w:rPr>
          <w:rFonts w:eastAsia="Calibri" w:cs="Arial"/>
          <w:b w:val="0"/>
          <w:snapToGrid/>
          <w:color w:val="000000"/>
          <w:shd w:val="clear" w:color="auto" w:fill="FFFFFF"/>
        </w:rPr>
        <w:t>8</w:t>
      </w:r>
      <w:r>
        <w:rPr>
          <w:rFonts w:eastAsia="Calibri" w:cs="Arial"/>
          <w:b w:val="0"/>
          <w:snapToGrid/>
          <w:color w:val="000000"/>
          <w:shd w:val="clear" w:color="auto" w:fill="FFFFFF"/>
        </w:rPr>
        <w:t>:</w:t>
      </w:r>
    </w:p>
    <w:p w14:paraId="793DC7D4" w14:textId="77777777" w:rsidR="0078101F" w:rsidRDefault="0078101F" w:rsidP="0078101F">
      <w:pPr>
        <w:widowControl/>
        <w:autoSpaceDE w:val="0"/>
        <w:autoSpaceDN w:val="0"/>
        <w:adjustRightInd w:val="0"/>
        <w:spacing w:before="120"/>
        <w:rPr>
          <w:rFonts w:eastAsia="Calibri" w:cs="Arial"/>
          <w:strike/>
          <w:snapToGrid/>
          <w:szCs w:val="24"/>
        </w:rPr>
      </w:pPr>
      <w:r w:rsidRPr="002C2DE7">
        <w:rPr>
          <w:rFonts w:eastAsia="Calibri" w:cs="Arial"/>
          <w:b/>
          <w:bCs/>
          <w:strike/>
          <w:snapToGrid/>
          <w:szCs w:val="24"/>
        </w:rPr>
        <w:t xml:space="preserve">4.106.4.2.2.1.1 Location. </w:t>
      </w:r>
      <w:r w:rsidRPr="002C2DE7">
        <w:rPr>
          <w:rFonts w:eastAsia="Calibri" w:cs="Arial"/>
          <w:strike/>
          <w:snapToGrid/>
          <w:szCs w:val="24"/>
        </w:rPr>
        <w:t>EVCS shall comply with at least one of the following options:</w:t>
      </w:r>
    </w:p>
    <w:p w14:paraId="5227F697" w14:textId="77777777" w:rsidR="0078101F" w:rsidRPr="00FB2C18" w:rsidRDefault="0078101F" w:rsidP="0078101F">
      <w:pPr>
        <w:pStyle w:val="ListParagraph"/>
        <w:numPr>
          <w:ilvl w:val="0"/>
          <w:numId w:val="6"/>
        </w:numPr>
        <w:spacing w:before="120"/>
        <w:ind w:left="1080"/>
        <w:contextualSpacing w:val="0"/>
        <w:rPr>
          <w:rFonts w:eastAsia="Calibri" w:cs="Arial"/>
          <w:strike/>
          <w:snapToGrid/>
          <w:szCs w:val="24"/>
        </w:rPr>
      </w:pPr>
      <w:r w:rsidRPr="00FB2C18">
        <w:rPr>
          <w:rFonts w:eastAsia="Calibri" w:cs="Arial"/>
          <w:strike/>
          <w:snapToGrid/>
          <w:szCs w:val="24"/>
        </w:rPr>
        <w:t xml:space="preserve">The charging space shall be located adjacent to an accessible parking space meeting the requirements of the </w:t>
      </w:r>
      <w:r w:rsidRPr="00705BB5">
        <w:rPr>
          <w:rFonts w:eastAsia="Calibri" w:cs="Arial"/>
          <w:i/>
          <w:iCs/>
          <w:strike/>
          <w:snapToGrid/>
          <w:szCs w:val="24"/>
        </w:rPr>
        <w:t>California Building Code</w:t>
      </w:r>
      <w:r w:rsidRPr="00FB2C18">
        <w:rPr>
          <w:rFonts w:eastAsia="Calibri" w:cs="Arial"/>
          <w:strike/>
          <w:snapToGrid/>
          <w:szCs w:val="24"/>
        </w:rPr>
        <w:t>, Chapter 11A, to allow use of the EV charger from the accessible parking space.</w:t>
      </w:r>
    </w:p>
    <w:p w14:paraId="622BF251" w14:textId="77777777" w:rsidR="0078101F" w:rsidRPr="009D2F51" w:rsidRDefault="0078101F" w:rsidP="0078101F">
      <w:pPr>
        <w:pStyle w:val="ListParagraph"/>
        <w:numPr>
          <w:ilvl w:val="0"/>
          <w:numId w:val="6"/>
        </w:numPr>
        <w:spacing w:before="120"/>
        <w:ind w:left="1080"/>
        <w:rPr>
          <w:rFonts w:eastAsia="Calibri" w:cs="Arial"/>
          <w:strike/>
          <w:snapToGrid/>
          <w:szCs w:val="24"/>
        </w:rPr>
      </w:pPr>
      <w:r w:rsidRPr="00705BB5">
        <w:rPr>
          <w:rFonts w:eastAsia="Calibri" w:cs="Arial"/>
          <w:strike/>
          <w:snapToGrid/>
          <w:szCs w:val="24"/>
        </w:rPr>
        <w:t xml:space="preserve">The charging space shall be located on an accessible route, as defined in the </w:t>
      </w:r>
      <w:r w:rsidRPr="00705BB5">
        <w:rPr>
          <w:rFonts w:eastAsia="Calibri" w:cs="Arial"/>
          <w:i/>
          <w:iCs/>
          <w:strike/>
          <w:snapToGrid/>
          <w:szCs w:val="24"/>
        </w:rPr>
        <w:t>California Building Code</w:t>
      </w:r>
      <w:r w:rsidRPr="00705BB5">
        <w:rPr>
          <w:rFonts w:eastAsia="Calibri" w:cs="Arial"/>
          <w:strike/>
          <w:snapToGrid/>
          <w:szCs w:val="24"/>
        </w:rPr>
        <w:t>, Chapter 2, to the building.</w:t>
      </w:r>
    </w:p>
    <w:p w14:paraId="4AFC0A1B"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bookmarkStart w:id="11" w:name="_Hlk113557780"/>
      <w:r w:rsidRPr="00B813BE">
        <w:rPr>
          <w:rFonts w:cs="Arial"/>
          <w:b/>
          <w:bCs/>
          <w:strike/>
          <w:szCs w:val="24"/>
          <w:shd w:val="clear" w:color="auto" w:fill="FFFFFF"/>
        </w:rPr>
        <w:t>Exception:</w:t>
      </w:r>
      <w:r w:rsidRPr="00B813BE">
        <w:rPr>
          <w:rFonts w:cs="Arial"/>
          <w:strike/>
          <w:snapToGrid/>
          <w:szCs w:val="24"/>
        </w:rPr>
        <w:t xml:space="preserve"> Electric vehicle charging stations designed and constructed in compliance with the </w:t>
      </w:r>
      <w:r w:rsidRPr="00B813BE">
        <w:rPr>
          <w:rFonts w:cs="Arial"/>
          <w:i/>
          <w:iCs/>
          <w:strike/>
          <w:snapToGrid/>
          <w:szCs w:val="24"/>
        </w:rPr>
        <w:t>California Building Code</w:t>
      </w:r>
      <w:r w:rsidRPr="00B813BE">
        <w:rPr>
          <w:rFonts w:cs="Arial"/>
          <w:strike/>
          <w:snapToGrid/>
          <w:szCs w:val="24"/>
        </w:rPr>
        <w:t>, Chapter 11B, are not required to comply with Section 4.106.4.2.2.1.1 and Section 4.106.4.2.2.1.2, Item 3.</w:t>
      </w:r>
    </w:p>
    <w:bookmarkEnd w:id="11"/>
    <w:p w14:paraId="421C913D" w14:textId="77777777" w:rsidR="0078101F" w:rsidRPr="00AD67B3" w:rsidRDefault="0078101F" w:rsidP="0078101F">
      <w:pPr>
        <w:spacing w:before="120"/>
        <w:rPr>
          <w:rFonts w:cs="Arial"/>
        </w:rPr>
      </w:pPr>
      <w:r w:rsidRPr="00AD67B3">
        <w:rPr>
          <w:rFonts w:cs="Arial"/>
          <w:b/>
        </w:rPr>
        <w:t>Notation:</w:t>
      </w:r>
    </w:p>
    <w:p w14:paraId="5CFCAC6C" w14:textId="258FBB92" w:rsidR="0078101F" w:rsidRPr="00AD67B3" w:rsidRDefault="0078101F" w:rsidP="0078101F">
      <w:pPr>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3562F8B" w:rsidRPr="6372E8E9">
        <w:rPr>
          <w:rFonts w:cs="Arial"/>
          <w:noProof/>
        </w:rPr>
        <w:t>19984</w:t>
      </w:r>
      <w:r w:rsidRPr="6372E8E9">
        <w:rPr>
          <w:rFonts w:cs="Arial"/>
          <w:noProof/>
        </w:rPr>
        <w:t xml:space="preserve"> </w:t>
      </w:r>
      <w:r w:rsidRPr="00E75F0D">
        <w:rPr>
          <w:rFonts w:cs="Arial"/>
          <w:noProof/>
        </w:rPr>
        <w:t>and 19990; and Government Code Sections 12955</w:t>
      </w:r>
      <w:r w:rsidR="3BC8B83C" w:rsidRPr="6372E8E9">
        <w:rPr>
          <w:rFonts w:cs="Arial"/>
          <w:noProof/>
        </w:rPr>
        <w:t xml:space="preserve"> and </w:t>
      </w:r>
      <w:r w:rsidRPr="6372E8E9">
        <w:rPr>
          <w:rFonts w:cs="Arial"/>
          <w:noProof/>
        </w:rPr>
        <w:t>12955</w:t>
      </w:r>
      <w:r w:rsidRPr="00E75F0D">
        <w:rPr>
          <w:rFonts w:cs="Arial"/>
          <w:noProof/>
        </w:rPr>
        <w:t>.1.</w:t>
      </w:r>
    </w:p>
    <w:p w14:paraId="646F8E36" w14:textId="6CFE0FB6" w:rsidR="0078101F" w:rsidRPr="009F7D05" w:rsidRDefault="0078101F" w:rsidP="0078101F">
      <w:pPr>
        <w:pBdr>
          <w:bottom w:val="single" w:sz="24" w:space="1" w:color="auto"/>
        </w:pBdr>
        <w:spacing w:before="120"/>
        <w:rPr>
          <w:rFonts w:cs="Arial"/>
          <w:noProof/>
        </w:rPr>
      </w:pPr>
      <w:r w:rsidRPr="00053C56">
        <w:rPr>
          <w:rFonts w:cs="Arial"/>
        </w:rPr>
        <w:t>Reference(s):</w:t>
      </w:r>
      <w:r w:rsidRPr="00053C56">
        <w:rPr>
          <w:rFonts w:cs="Arial"/>
          <w:noProof/>
        </w:rPr>
        <w:t xml:space="preserve"> Health and Safety Code Sections </w:t>
      </w:r>
      <w:r w:rsidR="008058F1" w:rsidRPr="008058F1">
        <w:rPr>
          <w:rFonts w:cs="Arial"/>
          <w:noProof/>
        </w:rPr>
        <w:t>17040, 17042</w:t>
      </w:r>
      <w:r w:rsidRPr="00053C56">
        <w:rPr>
          <w:rFonts w:cs="Arial"/>
          <w:noProof/>
        </w:rPr>
        <w:t xml:space="preserve">, </w:t>
      </w:r>
      <w:r w:rsidR="00442C4C" w:rsidRPr="00442C4C">
        <w:rPr>
          <w:rFonts w:cs="Arial"/>
          <w:noProof/>
        </w:rPr>
        <w:t>17921, 17928, 17958.12</w:t>
      </w:r>
      <w:r w:rsidRPr="00053C56">
        <w:rPr>
          <w:rFonts w:cs="Arial"/>
          <w:noProof/>
        </w:rPr>
        <w:t xml:space="preserve">, 18938.3, </w:t>
      </w:r>
      <w:r w:rsidR="00053C56" w:rsidRPr="00053C56">
        <w:rPr>
          <w:rFonts w:cs="Arial"/>
          <w:noProof/>
          <w:snapToGrid/>
        </w:rPr>
        <w:t>18941.5</w:t>
      </w:r>
      <w:r w:rsidR="000C57C1" w:rsidRPr="6372E8E9">
        <w:rPr>
          <w:rFonts w:cs="Arial"/>
        </w:rPr>
        <w:t>,</w:t>
      </w:r>
      <w:r w:rsidR="00053C56" w:rsidRPr="00053C56">
        <w:rPr>
          <w:rFonts w:cs="Arial"/>
          <w:noProof/>
          <w:snapToGrid/>
        </w:rPr>
        <w:t xml:space="preserve"> </w:t>
      </w:r>
      <w:r w:rsidR="000C57C1" w:rsidRPr="000C57C1">
        <w:rPr>
          <w:rFonts w:cs="Arial"/>
          <w:noProof/>
        </w:rPr>
        <w:t>19990 and 19984</w:t>
      </w:r>
      <w:r w:rsidRPr="00053C56">
        <w:rPr>
          <w:rFonts w:cs="Arial"/>
          <w:noProof/>
        </w:rPr>
        <w:t xml:space="preserve">; </w:t>
      </w:r>
      <w:r w:rsidR="000D1DC2">
        <w:rPr>
          <w:rFonts w:cs="Arial"/>
          <w:noProof/>
        </w:rPr>
        <w:t xml:space="preserve">and </w:t>
      </w:r>
      <w:r w:rsidRPr="00053C56">
        <w:rPr>
          <w:rFonts w:cs="Arial"/>
          <w:noProof/>
        </w:rPr>
        <w:t>Government Code Section</w:t>
      </w:r>
      <w:r w:rsidR="16BB89B3" w:rsidRPr="00053C56">
        <w:rPr>
          <w:rFonts w:cs="Arial"/>
          <w:noProof/>
        </w:rPr>
        <w:t>s</w:t>
      </w:r>
      <w:r w:rsidRPr="00053C56">
        <w:rPr>
          <w:rFonts w:cs="Arial"/>
          <w:noProof/>
        </w:rPr>
        <w:t xml:space="preserve"> 12955.1</w:t>
      </w:r>
      <w:r w:rsidRPr="009F7D05">
        <w:rPr>
          <w:rFonts w:cs="Arial"/>
          <w:noProof/>
        </w:rPr>
        <w:t>.</w:t>
      </w:r>
    </w:p>
    <w:p w14:paraId="26AFABCC" w14:textId="4FC10B00" w:rsidR="0078101F" w:rsidRDefault="0078101F" w:rsidP="00FC30AF">
      <w:pPr>
        <w:pStyle w:val="Heading3"/>
        <w:keepNext w:val="0"/>
        <w:keepLines w:val="0"/>
        <w:spacing w:before="240"/>
        <w:rPr>
          <w:bCs/>
        </w:rPr>
      </w:pPr>
      <w:r w:rsidRPr="00AD67B3">
        <w:t xml:space="preserve">ITEM </w:t>
      </w:r>
      <w:r>
        <w:t>8</w:t>
      </w:r>
      <w:r>
        <w:br/>
      </w:r>
      <w:r w:rsidRPr="00AD67B3">
        <w:t xml:space="preserve">Chapter </w:t>
      </w:r>
      <w:r w:rsidRPr="00CB553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w:t>
      </w:r>
      <w:r w:rsidRPr="00CB5530">
        <w:rPr>
          <w:rFonts w:eastAsia="Calibri" w:cs="Arial"/>
          <w:bCs/>
          <w:snapToGrid/>
          <w:color w:val="000000"/>
          <w:shd w:val="clear" w:color="auto" w:fill="FFFFFF"/>
        </w:rPr>
        <w:t xml:space="preserve">4.106.4.2.2.1.2 </w:t>
      </w:r>
      <w:r w:rsidRPr="00CB5530">
        <w:rPr>
          <w:rFonts w:eastAsia="Calibri" w:cs="Arial"/>
          <w:bCs/>
          <w:snapToGrid/>
        </w:rPr>
        <w:t xml:space="preserve">Electric vehicle charging stations (EVCS) dimensions. </w:t>
      </w:r>
      <w:r w:rsidRPr="00CB5530">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CB5530" w:rsidDel="00D73866">
        <w:rPr>
          <w:rFonts w:eastAsia="Calibri" w:cs="Arial"/>
          <w:b w:val="0"/>
          <w:snapToGrid/>
        </w:rPr>
        <w:t xml:space="preserve"> </w:t>
      </w:r>
      <w:r w:rsidRPr="00CB5530">
        <w:rPr>
          <w:rFonts w:eastAsia="Calibri" w:cs="Arial"/>
          <w:b w:val="0"/>
          <w:snapToGrid/>
        </w:rPr>
        <w:t>as retitled, renumbered and incorporating text from existing Section</w:t>
      </w:r>
      <w:r>
        <w:rPr>
          <w:rFonts w:eastAsia="Calibri" w:cs="Arial"/>
          <w:b w:val="0"/>
          <w:snapToGrid/>
        </w:rPr>
        <w:t xml:space="preserve"> </w:t>
      </w:r>
      <w:r w:rsidRPr="00CB5530">
        <w:rPr>
          <w:rFonts w:eastAsia="Calibri" w:cs="Arial"/>
          <w:b w:val="0"/>
          <w:snapToGrid/>
        </w:rPr>
        <w:t>4.106.4.2.2.1.1 as follows:</w:t>
      </w:r>
    </w:p>
    <w:p w14:paraId="3C5E8674" w14:textId="62021EC5" w:rsidR="0078101F" w:rsidRPr="007E7C78" w:rsidRDefault="0078101F" w:rsidP="0078101F">
      <w:pPr>
        <w:widowControl/>
        <w:autoSpaceDE w:val="0"/>
        <w:autoSpaceDN w:val="0"/>
        <w:adjustRightInd w:val="0"/>
        <w:spacing w:before="120"/>
        <w:rPr>
          <w:rFonts w:eastAsia="Calibri" w:cs="Arial"/>
          <w:b/>
          <w:snapToGrid/>
        </w:rPr>
      </w:pPr>
      <w:r w:rsidRPr="589EE16D">
        <w:rPr>
          <w:rFonts w:eastAsia="Calibri" w:cs="Arial"/>
          <w:b/>
          <w:snapToGrid/>
        </w:rPr>
        <w:t>4.106.4.2.2.1.</w:t>
      </w:r>
      <w:r w:rsidRPr="589EE16D">
        <w:rPr>
          <w:rFonts w:eastAsia="Calibri" w:cs="Arial"/>
          <w:b/>
          <w:strike/>
          <w:snapToGrid/>
        </w:rPr>
        <w:t>2</w:t>
      </w:r>
      <w:r w:rsidRPr="589EE16D">
        <w:rPr>
          <w:rFonts w:eastAsia="Calibri" w:cs="Arial"/>
          <w:b/>
          <w:snapToGrid/>
          <w:u w:val="single"/>
        </w:rPr>
        <w:t>1</w:t>
      </w:r>
      <w:r w:rsidRPr="589EE16D">
        <w:rPr>
          <w:rFonts w:eastAsia="Calibri" w:cs="Arial"/>
          <w:b/>
          <w:snapToGrid/>
        </w:rPr>
        <w:t xml:space="preserve"> Electric vehicle charging station</w:t>
      </w:r>
      <w:r w:rsidR="006829AC">
        <w:rPr>
          <w:rFonts w:eastAsia="Calibri" w:cs="Arial"/>
          <w:b/>
          <w:snapToGrid/>
        </w:rPr>
        <w:t>s</w:t>
      </w:r>
      <w:r w:rsidRPr="589EE16D">
        <w:rPr>
          <w:rFonts w:eastAsia="Calibri" w:cs="Arial"/>
          <w:b/>
          <w:snapToGrid/>
        </w:rPr>
        <w:t xml:space="preserve"> (EVCS) </w:t>
      </w:r>
      <w:r w:rsidRPr="00D40D78">
        <w:rPr>
          <w:rFonts w:eastAsia="Calibri" w:cs="Arial"/>
          <w:b/>
          <w:snapToGrid/>
          <w:u w:val="single"/>
        </w:rPr>
        <w:t xml:space="preserve">spaces </w:t>
      </w:r>
      <w:r w:rsidRPr="002C32FA">
        <w:rPr>
          <w:rFonts w:eastAsia="Calibri" w:cs="Arial"/>
          <w:b/>
          <w:bCs/>
          <w:snapToGrid/>
          <w:u w:val="single"/>
        </w:rPr>
        <w:t xml:space="preserve">with </w:t>
      </w:r>
      <w:r>
        <w:rPr>
          <w:rFonts w:eastAsia="Calibri" w:cs="Arial"/>
          <w:b/>
          <w:bCs/>
          <w:snapToGrid/>
          <w:u w:val="single"/>
        </w:rPr>
        <w:t xml:space="preserve">EV </w:t>
      </w:r>
      <w:r w:rsidRPr="002C32FA">
        <w:rPr>
          <w:rFonts w:eastAsia="Calibri" w:cs="Arial"/>
          <w:b/>
          <w:bCs/>
          <w:snapToGrid/>
          <w:u w:val="single"/>
        </w:rPr>
        <w:t>chargers installed</w:t>
      </w:r>
      <w:r w:rsidRPr="589EE16D">
        <w:rPr>
          <w:rFonts w:eastAsia="Calibri" w:cs="Arial"/>
          <w:b/>
          <w:bCs/>
          <w:snapToGrid/>
        </w:rPr>
        <w:t xml:space="preserve">; </w:t>
      </w:r>
      <w:r w:rsidRPr="589EE16D">
        <w:rPr>
          <w:rFonts w:eastAsia="Calibri" w:cs="Arial"/>
          <w:b/>
          <w:snapToGrid/>
        </w:rPr>
        <w:t xml:space="preserve">dimensions </w:t>
      </w:r>
      <w:r w:rsidRPr="589EE16D">
        <w:rPr>
          <w:rFonts w:eastAsia="Calibri" w:cs="Arial"/>
          <w:b/>
          <w:snapToGrid/>
          <w:u w:val="single"/>
        </w:rPr>
        <w:t>and location</w:t>
      </w:r>
      <w:r w:rsidRPr="589EE16D">
        <w:rPr>
          <w:rFonts w:eastAsia="Calibri" w:cs="Arial"/>
          <w:b/>
          <w:snapToGrid/>
        </w:rPr>
        <w:t xml:space="preserve">. </w:t>
      </w:r>
      <w:r w:rsidRPr="00C44214">
        <w:rPr>
          <w:rFonts w:eastAsia="Calibri" w:cs="Arial"/>
          <w:strike/>
          <w:snapToGrid/>
        </w:rPr>
        <w:t>The</w:t>
      </w:r>
      <w:r w:rsidRPr="589EE16D">
        <w:rPr>
          <w:rFonts w:eastAsia="Calibri" w:cs="Arial"/>
          <w:snapToGrid/>
        </w:rPr>
        <w:t xml:space="preserve"> </w:t>
      </w:r>
      <w:r w:rsidRPr="0047368C">
        <w:rPr>
          <w:rFonts w:eastAsia="Calibri" w:cs="Arial"/>
          <w:strike/>
          <w:snapToGrid/>
          <w:szCs w:val="24"/>
        </w:rPr>
        <w:t>charging</w:t>
      </w:r>
      <w:r w:rsidRPr="589EE16D">
        <w:rPr>
          <w:rFonts w:eastAsia="Calibri" w:cs="Arial"/>
          <w:snapToGrid/>
        </w:rPr>
        <w:t xml:space="preserve"> </w:t>
      </w:r>
      <w:r w:rsidR="00CF5CF2">
        <w:rPr>
          <w:rFonts w:eastAsia="Calibri" w:cs="Arial"/>
          <w:snapToGrid/>
          <w:szCs w:val="24"/>
          <w:u w:val="single"/>
        </w:rPr>
        <w:t>EVCS</w:t>
      </w:r>
      <w:r w:rsidR="00CF5CF2" w:rsidRPr="00C44214">
        <w:rPr>
          <w:rFonts w:eastAsia="Calibri" w:cs="Arial"/>
          <w:snapToGrid/>
          <w:szCs w:val="24"/>
        </w:rPr>
        <w:t xml:space="preserve"> </w:t>
      </w:r>
      <w:r w:rsidRPr="589EE16D">
        <w:rPr>
          <w:rFonts w:eastAsia="Calibri" w:cs="Arial"/>
          <w:snapToGrid/>
        </w:rPr>
        <w:t>spaces shall be designed to comply with the following:</w:t>
      </w:r>
    </w:p>
    <w:p w14:paraId="1158E5B6" w14:textId="7FE12068" w:rsidR="0078101F" w:rsidRDefault="0078101F" w:rsidP="0078101F">
      <w:pPr>
        <w:pStyle w:val="ListParagraph"/>
        <w:numPr>
          <w:ilvl w:val="0"/>
          <w:numId w:val="7"/>
        </w:numPr>
        <w:spacing w:before="120"/>
        <w:contextualSpacing w:val="0"/>
        <w:rPr>
          <w:rFonts w:eastAsia="Calibri" w:cs="Arial"/>
          <w:snapToGrid/>
          <w:szCs w:val="24"/>
        </w:rPr>
      </w:pPr>
      <w:r w:rsidRPr="00997545">
        <w:rPr>
          <w:rFonts w:eastAsia="Calibri" w:cs="Arial"/>
          <w:snapToGrid/>
          <w:szCs w:val="24"/>
        </w:rPr>
        <w:t xml:space="preserve">The </w:t>
      </w:r>
      <w:r>
        <w:rPr>
          <w:rFonts w:eastAsia="Calibri" w:cs="Arial"/>
          <w:snapToGrid/>
          <w:szCs w:val="24"/>
        </w:rPr>
        <w:t xml:space="preserve">minimum </w:t>
      </w:r>
      <w:r w:rsidRPr="009C0002">
        <w:rPr>
          <w:rFonts w:eastAsia="Calibri" w:cs="Arial"/>
          <w:snapToGrid/>
          <w:szCs w:val="24"/>
        </w:rPr>
        <w:t xml:space="preserve">length of each </w:t>
      </w:r>
      <w:r w:rsidRPr="009433A0">
        <w:rPr>
          <w:rFonts w:eastAsia="Calibri" w:cs="Arial"/>
          <w:snapToGrid/>
          <w:szCs w:val="24"/>
        </w:rPr>
        <w:t>EV</w:t>
      </w:r>
      <w:r w:rsidR="009433A0" w:rsidRPr="009433A0">
        <w:rPr>
          <w:rStyle w:val="CommentReference"/>
          <w:rFonts w:eastAsia="Times New Roman"/>
          <w:sz w:val="24"/>
          <w:szCs w:val="24"/>
          <w:u w:val="single"/>
        </w:rPr>
        <w:t>CS</w:t>
      </w:r>
      <w:r w:rsidR="009433A0" w:rsidRPr="00AF2E37">
        <w:rPr>
          <w:rStyle w:val="CommentReference"/>
          <w:rFonts w:eastAsia="Times New Roman"/>
        </w:rPr>
        <w:t xml:space="preserve"> </w:t>
      </w:r>
      <w:r w:rsidRPr="009C0002">
        <w:rPr>
          <w:rFonts w:eastAsia="Calibri" w:cs="Arial"/>
          <w:snapToGrid/>
          <w:szCs w:val="24"/>
        </w:rPr>
        <w:t>space shall be 18 feet (5486 mm).</w:t>
      </w:r>
    </w:p>
    <w:p w14:paraId="1A713B3B" w14:textId="6CA54724" w:rsidR="0078101F" w:rsidRDefault="0078101F" w:rsidP="0078101F">
      <w:pPr>
        <w:pStyle w:val="ListParagraph"/>
        <w:numPr>
          <w:ilvl w:val="0"/>
          <w:numId w:val="7"/>
        </w:numPr>
        <w:spacing w:before="120"/>
        <w:contextualSpacing w:val="0"/>
        <w:rPr>
          <w:rFonts w:eastAsia="Calibri" w:cs="Arial"/>
          <w:snapToGrid/>
          <w:szCs w:val="24"/>
        </w:rPr>
      </w:pPr>
      <w:r>
        <w:rPr>
          <w:rFonts w:eastAsia="Calibri" w:cs="Arial"/>
          <w:snapToGrid/>
          <w:szCs w:val="24"/>
        </w:rPr>
        <w:t xml:space="preserve">The </w:t>
      </w:r>
      <w:r w:rsidRPr="00BA2B66">
        <w:rPr>
          <w:rFonts w:eastAsia="Calibri" w:cs="Arial"/>
          <w:snapToGrid/>
          <w:szCs w:val="24"/>
        </w:rPr>
        <w:t xml:space="preserve">minimum width of each </w:t>
      </w:r>
      <w:r w:rsidR="00AF2E37" w:rsidRPr="009433A0">
        <w:rPr>
          <w:rFonts w:eastAsia="Calibri" w:cs="Arial"/>
          <w:snapToGrid/>
          <w:szCs w:val="24"/>
        </w:rPr>
        <w:t>EV</w:t>
      </w:r>
      <w:r w:rsidR="00AF2E37" w:rsidRPr="009433A0">
        <w:rPr>
          <w:rStyle w:val="CommentReference"/>
          <w:rFonts w:eastAsia="Times New Roman"/>
          <w:sz w:val="24"/>
          <w:szCs w:val="24"/>
          <w:u w:val="single"/>
        </w:rPr>
        <w:t>CS</w:t>
      </w:r>
      <w:r w:rsidRPr="00AF2E37">
        <w:rPr>
          <w:rFonts w:eastAsia="Calibri" w:cs="Arial"/>
          <w:snapToGrid/>
          <w:szCs w:val="24"/>
        </w:rPr>
        <w:t xml:space="preserve"> </w:t>
      </w:r>
      <w:r w:rsidRPr="00BA2B66">
        <w:rPr>
          <w:rFonts w:eastAsia="Calibri" w:cs="Arial"/>
          <w:snapToGrid/>
          <w:szCs w:val="24"/>
        </w:rPr>
        <w:t>space shall be 9 feet (2743 mm).</w:t>
      </w:r>
    </w:p>
    <w:p w14:paraId="04F9FE2F" w14:textId="4FFBC284" w:rsidR="0078101F" w:rsidRPr="00C8510A" w:rsidRDefault="0078101F" w:rsidP="0078101F">
      <w:pPr>
        <w:pStyle w:val="ListParagraph"/>
        <w:numPr>
          <w:ilvl w:val="0"/>
          <w:numId w:val="7"/>
        </w:numPr>
        <w:spacing w:before="120"/>
        <w:rPr>
          <w:rFonts w:eastAsia="Calibri" w:cs="Arial"/>
          <w:snapToGrid/>
          <w:szCs w:val="24"/>
        </w:rPr>
      </w:pPr>
      <w:r>
        <w:rPr>
          <w:rFonts w:eastAsia="Calibri" w:cs="Arial"/>
          <w:snapToGrid/>
          <w:szCs w:val="24"/>
        </w:rPr>
        <w:t xml:space="preserve">One in every 25 </w:t>
      </w:r>
      <w:r w:rsidRPr="0047368C">
        <w:rPr>
          <w:rFonts w:eastAsia="Calibri" w:cs="Arial"/>
          <w:strike/>
          <w:snapToGrid/>
          <w:szCs w:val="24"/>
        </w:rPr>
        <w:t>charging</w:t>
      </w:r>
      <w:r>
        <w:rPr>
          <w:rFonts w:eastAsia="Calibri" w:cs="Arial"/>
          <w:snapToGrid/>
          <w:szCs w:val="24"/>
        </w:rPr>
        <w:t xml:space="preserve"> </w:t>
      </w:r>
      <w:r w:rsidR="00AF2E37" w:rsidRPr="00C13BD2">
        <w:rPr>
          <w:rFonts w:eastAsia="Calibri" w:cs="Arial"/>
          <w:snapToGrid/>
          <w:szCs w:val="24"/>
        </w:rPr>
        <w:t>EV</w:t>
      </w:r>
      <w:r w:rsidR="00AF2E37">
        <w:rPr>
          <w:rFonts w:eastAsia="Calibri" w:cs="Arial"/>
          <w:snapToGrid/>
          <w:szCs w:val="24"/>
          <w:u w:val="single"/>
        </w:rPr>
        <w:t xml:space="preserve">CS </w:t>
      </w:r>
      <w:r>
        <w:rPr>
          <w:rFonts w:eastAsia="Calibri" w:cs="Arial"/>
          <w:snapToGrid/>
          <w:szCs w:val="24"/>
        </w:rPr>
        <w:t xml:space="preserve">spaces, but not less than one, shall also have an 8-foot (2438 mm) wide aisle. </w:t>
      </w:r>
      <w:r w:rsidRPr="00C8510A">
        <w:rPr>
          <w:rFonts w:eastAsia="Calibri" w:cs="Arial"/>
          <w:snapToGrid/>
          <w:szCs w:val="24"/>
        </w:rPr>
        <w:t>A 5-foot (1524 mm) wide minimum aisle shall be</w:t>
      </w:r>
    </w:p>
    <w:p w14:paraId="059909F3" w14:textId="3E651619" w:rsidR="0078101F" w:rsidRDefault="0078101F" w:rsidP="0078101F">
      <w:pPr>
        <w:pStyle w:val="ListParagraph"/>
        <w:spacing w:before="120"/>
        <w:contextualSpacing w:val="0"/>
        <w:rPr>
          <w:rFonts w:eastAsia="Calibri" w:cs="Arial"/>
          <w:snapToGrid/>
          <w:szCs w:val="24"/>
          <w:u w:val="single"/>
        </w:rPr>
      </w:pPr>
      <w:r w:rsidRPr="00C8510A">
        <w:rPr>
          <w:rFonts w:eastAsia="Calibri" w:cs="Arial"/>
          <w:snapToGrid/>
          <w:szCs w:val="24"/>
        </w:rPr>
        <w:t xml:space="preserve">permitted provided the minimum width of the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is 12 feet (3658 mm). </w:t>
      </w:r>
      <w:r w:rsidRPr="00C8510A">
        <w:rPr>
          <w:rFonts w:eastAsia="Calibri" w:cs="Arial"/>
          <w:strike/>
          <w:snapToGrid/>
          <w:szCs w:val="24"/>
        </w:rPr>
        <w:t>a.</w:t>
      </w:r>
      <w:r w:rsidRPr="00C8510A">
        <w:rPr>
          <w:rFonts w:eastAsia="Calibri" w:cs="Arial"/>
          <w:snapToGrid/>
          <w:szCs w:val="24"/>
        </w:rPr>
        <w:t xml:space="preserve"> Surface slope for this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and the aisle shall not exceed 1 unit vertical in 48 units horizontal (2.083 percent slope) in any direction. </w:t>
      </w:r>
      <w:r w:rsidRPr="00C8510A">
        <w:rPr>
          <w:rFonts w:eastAsia="Calibri" w:cs="Arial"/>
          <w:snapToGrid/>
          <w:szCs w:val="24"/>
          <w:u w:val="single"/>
        </w:rPr>
        <w:t xml:space="preserve">These </w:t>
      </w:r>
      <w:r w:rsidR="00356EB2">
        <w:rPr>
          <w:rFonts w:eastAsia="Calibri" w:cs="Arial"/>
          <w:snapToGrid/>
          <w:szCs w:val="24"/>
          <w:u w:val="single"/>
        </w:rPr>
        <w:t xml:space="preserve">EVCS </w:t>
      </w:r>
      <w:r w:rsidRPr="00C8510A">
        <w:rPr>
          <w:rFonts w:eastAsia="Calibri" w:cs="Arial"/>
          <w:snapToGrid/>
          <w:szCs w:val="24"/>
          <w:u w:val="single"/>
        </w:rPr>
        <w:lastRenderedPageBreak/>
        <w:t xml:space="preserve">spaces shall also </w:t>
      </w:r>
      <w:r w:rsidRPr="0047368C">
        <w:rPr>
          <w:rFonts w:eastAsia="Calibri" w:cs="Arial"/>
          <w:snapToGrid/>
          <w:szCs w:val="24"/>
          <w:u w:val="single"/>
        </w:rPr>
        <w:t>comply with at least</w:t>
      </w:r>
      <w:r w:rsidRPr="00C8510A">
        <w:rPr>
          <w:rFonts w:eastAsia="Calibri" w:cs="Arial"/>
          <w:snapToGrid/>
          <w:szCs w:val="24"/>
          <w:u w:val="single"/>
        </w:rPr>
        <w:t xml:space="preserve"> one of the following</w:t>
      </w:r>
      <w:r>
        <w:rPr>
          <w:rFonts w:eastAsia="Calibri" w:cs="Arial"/>
          <w:snapToGrid/>
          <w:szCs w:val="24"/>
          <w:u w:val="single"/>
        </w:rPr>
        <w:t>:</w:t>
      </w:r>
    </w:p>
    <w:p w14:paraId="5B1F5D95" w14:textId="691F43BD" w:rsidR="0078101F" w:rsidRDefault="0078101F" w:rsidP="0078101F">
      <w:pPr>
        <w:pStyle w:val="ListParagraph"/>
        <w:numPr>
          <w:ilvl w:val="1"/>
          <w:numId w:val="7"/>
        </w:numPr>
        <w:spacing w:before="120"/>
        <w:ind w:left="1800"/>
        <w:contextualSpacing w:val="0"/>
        <w:rPr>
          <w:rFonts w:eastAsia="Calibri" w:cs="Arial"/>
          <w:snapToGrid/>
          <w:szCs w:val="24"/>
          <w:u w:val="single"/>
        </w:rPr>
      </w:pPr>
      <w:r w:rsidRPr="007B0572">
        <w:rPr>
          <w:rFonts w:eastAsia="Calibri" w:cs="Arial"/>
          <w:snapToGrid/>
          <w:szCs w:val="24"/>
          <w:u w:val="single"/>
        </w:rPr>
        <w:t xml:space="preserve">The </w:t>
      </w:r>
      <w:r w:rsidR="00356EB2">
        <w:rPr>
          <w:rFonts w:eastAsia="Calibri" w:cs="Arial"/>
          <w:snapToGrid/>
          <w:szCs w:val="24"/>
          <w:u w:val="single"/>
        </w:rPr>
        <w:t xml:space="preserve">EVCS </w:t>
      </w:r>
      <w:r w:rsidRPr="007B0572">
        <w:rPr>
          <w:rFonts w:eastAsia="Calibri" w:cs="Arial"/>
          <w:snapToGrid/>
          <w:szCs w:val="24"/>
          <w:u w:val="single"/>
        </w:rPr>
        <w:t xml:space="preserve">space shall be located adjacent to an accessible parking space meeting the requirements of the </w:t>
      </w:r>
      <w:r w:rsidRPr="007B0572">
        <w:rPr>
          <w:rFonts w:eastAsia="Calibri" w:cs="Arial"/>
          <w:i/>
          <w:iCs/>
          <w:snapToGrid/>
          <w:szCs w:val="24"/>
          <w:u w:val="single"/>
        </w:rPr>
        <w:t>California Building Code</w:t>
      </w:r>
      <w:r w:rsidRPr="007B0572">
        <w:rPr>
          <w:rFonts w:eastAsia="Calibri" w:cs="Arial"/>
          <w:snapToGrid/>
          <w:szCs w:val="24"/>
          <w:u w:val="single"/>
        </w:rPr>
        <w:t>, Chapter 11A, to allow use of the EV charger from the accessible parking space.</w:t>
      </w:r>
    </w:p>
    <w:p w14:paraId="5D5600B5" w14:textId="4DE38CDA" w:rsidR="0078101F" w:rsidRPr="00EA0BD5" w:rsidRDefault="0078101F" w:rsidP="0078101F">
      <w:pPr>
        <w:pStyle w:val="ListParagraph"/>
        <w:numPr>
          <w:ilvl w:val="1"/>
          <w:numId w:val="7"/>
        </w:numPr>
        <w:spacing w:before="120"/>
        <w:ind w:left="1800"/>
        <w:contextualSpacing w:val="0"/>
        <w:rPr>
          <w:rFonts w:eastAsia="Calibri" w:cs="Arial"/>
          <w:snapToGrid/>
          <w:szCs w:val="24"/>
          <w:u w:val="single"/>
        </w:rPr>
      </w:pPr>
      <w:r w:rsidRPr="00EA0BD5">
        <w:rPr>
          <w:rFonts w:eastAsia="Calibri" w:cs="Arial"/>
          <w:snapToGrid/>
          <w:szCs w:val="24"/>
          <w:u w:val="single"/>
        </w:rPr>
        <w:t xml:space="preserve">The </w:t>
      </w:r>
      <w:r w:rsidR="00356EB2">
        <w:rPr>
          <w:rFonts w:eastAsia="Calibri" w:cs="Arial"/>
          <w:snapToGrid/>
          <w:szCs w:val="24"/>
          <w:u w:val="single"/>
        </w:rPr>
        <w:t xml:space="preserve">EVCS </w:t>
      </w:r>
      <w:r w:rsidRPr="00EA0BD5">
        <w:rPr>
          <w:rFonts w:eastAsia="Calibri" w:cs="Arial"/>
          <w:snapToGrid/>
          <w:szCs w:val="24"/>
          <w:u w:val="single"/>
        </w:rPr>
        <w:t xml:space="preserve">space shall be located on an accessible route, as defined in the </w:t>
      </w:r>
      <w:r w:rsidRPr="00EA0BD5">
        <w:rPr>
          <w:rFonts w:eastAsia="Calibri" w:cs="Arial"/>
          <w:i/>
          <w:iCs/>
          <w:snapToGrid/>
          <w:szCs w:val="24"/>
          <w:u w:val="single"/>
        </w:rPr>
        <w:t>California Building Code</w:t>
      </w:r>
      <w:r w:rsidRPr="00EA0BD5">
        <w:rPr>
          <w:rFonts w:eastAsia="Calibri" w:cs="Arial"/>
          <w:snapToGrid/>
          <w:szCs w:val="24"/>
          <w:u w:val="single"/>
        </w:rPr>
        <w:t>, Chapter 2, to the building.</w:t>
      </w:r>
    </w:p>
    <w:p w14:paraId="476608F4" w14:textId="5763B548" w:rsidR="0078101F" w:rsidRPr="00EA0BD5" w:rsidRDefault="0078101F" w:rsidP="0078101F">
      <w:pPr>
        <w:widowControl/>
        <w:autoSpaceDE w:val="0"/>
        <w:autoSpaceDN w:val="0"/>
        <w:adjustRightInd w:val="0"/>
        <w:spacing w:before="120"/>
        <w:ind w:left="1440"/>
        <w:rPr>
          <w:rFonts w:cs="Arial"/>
          <w:b/>
          <w:bCs/>
          <w:strike/>
          <w:szCs w:val="24"/>
          <w:shd w:val="clear" w:color="auto" w:fill="FFFFFF"/>
        </w:rPr>
      </w:pPr>
      <w:r w:rsidRPr="00EA0BD5">
        <w:rPr>
          <w:rFonts w:cs="Arial"/>
          <w:b/>
          <w:bCs/>
          <w:szCs w:val="24"/>
          <w:u w:val="single"/>
          <w:shd w:val="clear" w:color="auto" w:fill="FFFFFF"/>
        </w:rPr>
        <w:t>Exception:</w:t>
      </w:r>
      <w:r w:rsidRPr="00EA0BD5">
        <w:rPr>
          <w:rFonts w:cs="Arial"/>
          <w:snapToGrid/>
          <w:szCs w:val="24"/>
          <w:u w:val="single"/>
        </w:rPr>
        <w:t xml:space="preserve"> </w:t>
      </w:r>
      <w:r w:rsidRPr="00EA0BD5">
        <w:rPr>
          <w:rFonts w:eastAsia="Calibri" w:cs="Arial"/>
          <w:snapToGrid/>
          <w:szCs w:val="24"/>
          <w:u w:val="single"/>
        </w:rPr>
        <w:t xml:space="preserve">Electric vehicle charging stations designed and constructed in compliance with the </w:t>
      </w:r>
      <w:r w:rsidRPr="00EA0BD5">
        <w:rPr>
          <w:rFonts w:eastAsia="Calibri" w:cs="Arial"/>
          <w:i/>
          <w:iCs/>
          <w:snapToGrid/>
          <w:szCs w:val="24"/>
          <w:u w:val="single"/>
        </w:rPr>
        <w:t>California Building Code</w:t>
      </w:r>
      <w:r w:rsidRPr="00EA0BD5">
        <w:rPr>
          <w:rFonts w:eastAsia="Calibri" w:cs="Arial"/>
          <w:snapToGrid/>
          <w:szCs w:val="24"/>
          <w:u w:val="single"/>
        </w:rPr>
        <w:t xml:space="preserve">, Chapter 11B, are not required to </w:t>
      </w:r>
      <w:r w:rsidRPr="0047368C">
        <w:rPr>
          <w:rFonts w:eastAsia="Calibri" w:cs="Arial"/>
          <w:snapToGrid/>
          <w:szCs w:val="24"/>
          <w:u w:val="single"/>
        </w:rPr>
        <w:t>comply with</w:t>
      </w:r>
      <w:r w:rsidRPr="00EA0BD5">
        <w:rPr>
          <w:rFonts w:eastAsia="Calibri" w:cs="Arial"/>
          <w:snapToGrid/>
          <w:szCs w:val="24"/>
          <w:u w:val="single"/>
        </w:rPr>
        <w:t xml:space="preserve"> Section 4.106.4.2.2.1.1.</w:t>
      </w:r>
    </w:p>
    <w:p w14:paraId="30725361"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CF588CE" w14:textId="0EE77BF9"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1E197311" w:rsidRPr="6372E8E9">
        <w:rPr>
          <w:rFonts w:eastAsia="Calibri" w:cs="Arial"/>
          <w:snapToGrid/>
        </w:rPr>
        <w:t>19984</w:t>
      </w:r>
      <w:r w:rsidRPr="6372E8E9">
        <w:rPr>
          <w:rFonts w:eastAsia="Calibri" w:cs="Arial"/>
          <w:snapToGrid/>
        </w:rPr>
        <w:t xml:space="preserve"> and 19990; and Government Code Sections 12955</w:t>
      </w:r>
      <w:r w:rsidR="570B1F1E" w:rsidRPr="6372E8E9">
        <w:rPr>
          <w:rFonts w:eastAsia="Calibri" w:cs="Arial"/>
          <w:snapToGrid/>
        </w:rPr>
        <w:t>,</w:t>
      </w:r>
      <w:r w:rsidR="1E5E2876" w:rsidRPr="6372E8E9">
        <w:rPr>
          <w:rFonts w:eastAsia="Calibri" w:cs="Arial"/>
          <w:snapToGrid/>
        </w:rPr>
        <w:t xml:space="preserve"> </w:t>
      </w:r>
      <w:r w:rsidRPr="6372E8E9">
        <w:rPr>
          <w:rFonts w:eastAsia="Calibri" w:cs="Arial"/>
          <w:snapToGrid/>
        </w:rPr>
        <w:t>12955.1</w:t>
      </w:r>
      <w:r w:rsidR="5D5F7A51" w:rsidRPr="6372E8E9">
        <w:rPr>
          <w:rFonts w:eastAsia="Calibri" w:cs="Arial"/>
          <w:snapToGrid/>
        </w:rPr>
        <w:t xml:space="preserve"> and 12955.1</w:t>
      </w:r>
      <w:r w:rsidRPr="6372E8E9">
        <w:rPr>
          <w:rFonts w:eastAsia="Calibri" w:cs="Arial"/>
          <w:snapToGrid/>
        </w:rPr>
        <w:t>.1. </w:t>
      </w:r>
    </w:p>
    <w:p w14:paraId="628E1522" w14:textId="1552370E" w:rsidR="0078101F" w:rsidRPr="009F7D05" w:rsidRDefault="0078101F" w:rsidP="0078101F">
      <w:pPr>
        <w:pBdr>
          <w:bottom w:val="single" w:sz="24" w:space="1" w:color="auto"/>
        </w:pBdr>
        <w:spacing w:before="120"/>
        <w:rPr>
          <w:rFonts w:eastAsia="Calibri" w:cs="Arial"/>
          <w:snapToGrid/>
        </w:rPr>
      </w:pPr>
      <w:r w:rsidRPr="00AD67B3">
        <w:rPr>
          <w:rFonts w:cs="Arial"/>
        </w:rPr>
        <w:t>References</w:t>
      </w:r>
      <w:r>
        <w:rPr>
          <w:rFonts w:cs="Arial"/>
        </w:rPr>
        <w:t xml:space="preserve">: </w:t>
      </w:r>
      <w:r w:rsidRPr="6372E8E9">
        <w:rPr>
          <w:rFonts w:eastAsia="Calibri" w:cs="Arial"/>
          <w:snapToGrid/>
        </w:rPr>
        <w:t xml:space="preserve">Health and Safety Code Sections </w:t>
      </w:r>
      <w:r w:rsidR="00CF6755" w:rsidRPr="6372E8E9">
        <w:rPr>
          <w:rFonts w:eastAsia="Calibri" w:cs="Arial"/>
        </w:rPr>
        <w:t>17040, 17042</w:t>
      </w:r>
      <w:r w:rsidRPr="6372E8E9">
        <w:rPr>
          <w:rFonts w:eastAsia="Calibri" w:cs="Arial"/>
          <w:snapToGrid/>
        </w:rPr>
        <w:t xml:space="preserve">, </w:t>
      </w:r>
      <w:r w:rsidR="003C6B05"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0D1DC2" w:rsidRPr="6372E8E9">
        <w:rPr>
          <w:rFonts w:eastAsia="Calibri" w:cs="Arial"/>
        </w:rPr>
        <w:t xml:space="preserve"> and</w:t>
      </w:r>
      <w:r w:rsidRPr="6372E8E9">
        <w:rPr>
          <w:rFonts w:eastAsia="Calibri" w:cs="Arial"/>
          <w:snapToGrid/>
        </w:rPr>
        <w:t xml:space="preserve"> Government Code Section</w:t>
      </w:r>
      <w:r w:rsidR="3126F718" w:rsidRPr="6372E8E9">
        <w:rPr>
          <w:rFonts w:eastAsia="Calibri" w:cs="Arial"/>
          <w:snapToGrid/>
        </w:rPr>
        <w:t>s</w:t>
      </w:r>
      <w:r w:rsidRPr="6372E8E9">
        <w:rPr>
          <w:rFonts w:eastAsia="Calibri" w:cs="Arial"/>
          <w:snapToGrid/>
        </w:rPr>
        <w:t xml:space="preserve"> </w:t>
      </w:r>
      <w:r w:rsidR="1D98124C" w:rsidRPr="6372E8E9">
        <w:rPr>
          <w:rFonts w:eastAsia="Calibri" w:cs="Arial"/>
          <w:snapToGrid/>
        </w:rPr>
        <w:t>12955</w:t>
      </w:r>
      <w:r w:rsidR="2648E0AB" w:rsidRPr="6372E8E9">
        <w:rPr>
          <w:rFonts w:eastAsia="Calibri" w:cs="Arial"/>
          <w:snapToGrid/>
        </w:rPr>
        <w:t>,</w:t>
      </w:r>
      <w:r w:rsidRPr="6372E8E9">
        <w:rPr>
          <w:rFonts w:eastAsia="Calibri" w:cs="Arial"/>
          <w:snapToGrid/>
        </w:rPr>
        <w:t xml:space="preserve"> 12955.1.</w:t>
      </w:r>
    </w:p>
    <w:p w14:paraId="7FCDB26F" w14:textId="5BCEB996" w:rsidR="0078101F" w:rsidRPr="005326DD" w:rsidRDefault="0078101F" w:rsidP="00FC30AF">
      <w:pPr>
        <w:pStyle w:val="Heading3"/>
        <w:spacing w:before="240"/>
        <w:rPr>
          <w:rFonts w:eastAsia="Calibri" w:cs="Arial"/>
          <w:b w:val="0"/>
          <w:snapToGrid/>
          <w:color w:val="000000"/>
          <w:shd w:val="clear" w:color="auto" w:fill="FFFFFF"/>
        </w:rPr>
      </w:pPr>
      <w:r w:rsidRPr="00AD67B3">
        <w:t xml:space="preserve">ITEM </w:t>
      </w:r>
      <w:r>
        <w:t>9</w:t>
      </w:r>
      <w:r>
        <w:br/>
      </w:r>
      <w:r w:rsidRPr="005326DD">
        <w:t xml:space="preserve">Chapter </w:t>
      </w:r>
      <w:r w:rsidRPr="005326DD">
        <w:rPr>
          <w:rFonts w:eastAsia="Calibri" w:cs="Arial"/>
          <w:bCs/>
          <w:snapToGrid/>
          <w:color w:val="000000"/>
          <w:shd w:val="clear" w:color="auto" w:fill="FFFFFF"/>
        </w:rPr>
        <w:t xml:space="preserve">4 Residential Mandatory Measures, Section 4.106.4.2.2.1.3 Accessible </w:t>
      </w:r>
      <w:r w:rsidR="00103828" w:rsidRPr="00F96EF0">
        <w:rPr>
          <w:rFonts w:eastAsia="Calibri" w:cs="Arial"/>
          <w:bCs/>
          <w:snapToGrid/>
          <w:color w:val="000000"/>
          <w:shd w:val="clear" w:color="auto" w:fill="FFFFFF"/>
        </w:rPr>
        <w:t>EV</w:t>
      </w:r>
      <w:r w:rsidR="00103828" w:rsidRPr="005326DD">
        <w:rPr>
          <w:rFonts w:eastAsia="Calibri" w:cs="Arial"/>
          <w:bCs/>
          <w:snapToGrid/>
          <w:color w:val="000000"/>
          <w:shd w:val="clear" w:color="auto" w:fill="FFFFFF"/>
        </w:rPr>
        <w:t xml:space="preserve"> </w:t>
      </w:r>
      <w:r w:rsidRPr="005326DD">
        <w:rPr>
          <w:rFonts w:eastAsia="Calibri" w:cs="Arial"/>
          <w:bCs/>
          <w:snapToGrid/>
          <w:color w:val="000000"/>
          <w:shd w:val="clear" w:color="auto" w:fill="FFFFFF"/>
        </w:rPr>
        <w:t xml:space="preserve">spaces. </w:t>
      </w:r>
      <w:r w:rsidRPr="005326DD">
        <w:rPr>
          <w:rFonts w:eastAsia="Calibri" w:cs="Arial"/>
          <w:b w:val="0"/>
          <w:snapToGrid/>
          <w:color w:val="000000"/>
          <w:shd w:val="clear" w:color="auto" w:fill="FFFFFF"/>
        </w:rPr>
        <w:t xml:space="preserve">HCD proposes to continue adoption of </w:t>
      </w:r>
      <w:r w:rsidRPr="005326DD">
        <w:rPr>
          <w:b w:val="0"/>
          <w:bCs/>
        </w:rPr>
        <w:t xml:space="preserve">the </w:t>
      </w:r>
      <w:r w:rsidR="009915FF">
        <w:rPr>
          <w:b w:val="0"/>
          <w:bCs/>
        </w:rPr>
        <w:t>above</w:t>
      </w:r>
      <w:r w:rsidR="009915FF" w:rsidRPr="005326DD">
        <w:rPr>
          <w:b w:val="0"/>
          <w:bCs/>
        </w:rPr>
        <w:t xml:space="preserve"> </w:t>
      </w:r>
      <w:r w:rsidRPr="005326DD">
        <w:rPr>
          <w:b w:val="0"/>
          <w:bCs/>
        </w:rPr>
        <w:t>referenced</w:t>
      </w:r>
      <w:r w:rsidRPr="005326DD">
        <w:rPr>
          <w:rFonts w:eastAsia="Calibri" w:cs="Arial"/>
          <w:b w:val="0"/>
          <w:snapToGrid/>
          <w:color w:val="000000"/>
          <w:shd w:val="clear" w:color="auto" w:fill="FFFFFF"/>
        </w:rPr>
        <w:t xml:space="preserve"> section as renumbered and with amendments as follows:</w:t>
      </w:r>
    </w:p>
    <w:p w14:paraId="11433A8C" w14:textId="04E80B18" w:rsidR="0078101F" w:rsidRPr="00B4313E" w:rsidRDefault="0078101F" w:rsidP="0078101F">
      <w:pPr>
        <w:autoSpaceDE w:val="0"/>
        <w:autoSpaceDN w:val="0"/>
        <w:adjustRightInd w:val="0"/>
        <w:spacing w:before="120"/>
        <w:rPr>
          <w:rFonts w:eastAsia="Calibri" w:cs="Arial"/>
          <w:snapToGrid/>
          <w:szCs w:val="24"/>
        </w:rPr>
      </w:pPr>
      <w:r w:rsidRPr="005326DD">
        <w:rPr>
          <w:b/>
          <w:bCs/>
        </w:rPr>
        <w:t>4.106.4.2.2.1.</w:t>
      </w:r>
      <w:r w:rsidRPr="005326DD">
        <w:rPr>
          <w:b/>
          <w:bCs/>
          <w:strike/>
        </w:rPr>
        <w:t>3</w:t>
      </w:r>
      <w:r w:rsidRPr="005326DD">
        <w:rPr>
          <w:b/>
          <w:bCs/>
          <w:u w:val="single"/>
        </w:rPr>
        <w:t>2</w:t>
      </w:r>
      <w:r w:rsidRPr="005326DD">
        <w:rPr>
          <w:b/>
          <w:bCs/>
        </w:rPr>
        <w:t xml:space="preserve"> </w:t>
      </w:r>
      <w:r w:rsidRPr="005326DD">
        <w:rPr>
          <w:rFonts w:eastAsia="Calibri" w:cs="Arial"/>
          <w:b/>
          <w:bCs/>
          <w:snapToGrid/>
          <w:szCs w:val="24"/>
        </w:rPr>
        <w:t xml:space="preserve">Accessible </w:t>
      </w:r>
      <w:r w:rsidRPr="005326DD">
        <w:rPr>
          <w:rFonts w:eastAsia="Calibri" w:cs="Arial"/>
          <w:b/>
          <w:bCs/>
          <w:strike/>
          <w:snapToGrid/>
          <w:szCs w:val="24"/>
        </w:rPr>
        <w:t>EV</w:t>
      </w:r>
      <w:r w:rsidRPr="005326DD">
        <w:rPr>
          <w:rFonts w:eastAsia="Calibri" w:cs="Arial"/>
          <w:b/>
          <w:bCs/>
          <w:snapToGrid/>
          <w:szCs w:val="24"/>
        </w:rPr>
        <w:t xml:space="preserve"> </w:t>
      </w:r>
      <w:r w:rsidR="00103828" w:rsidRPr="005326DD">
        <w:rPr>
          <w:rFonts w:eastAsia="Calibri" w:cs="Arial"/>
          <w:b/>
          <w:bCs/>
          <w:snapToGrid/>
          <w:szCs w:val="24"/>
          <w:u w:val="single"/>
        </w:rPr>
        <w:t>electric vehicle charging station</w:t>
      </w:r>
      <w:r w:rsidR="00103828" w:rsidRPr="005326DD">
        <w:rPr>
          <w:rFonts w:eastAsia="Calibri" w:cs="Arial"/>
          <w:b/>
          <w:bCs/>
          <w:snapToGrid/>
          <w:szCs w:val="24"/>
        </w:rPr>
        <w:t xml:space="preserve"> </w:t>
      </w:r>
      <w:r w:rsidRPr="005326DD">
        <w:rPr>
          <w:rFonts w:eastAsia="Calibri" w:cs="Arial"/>
          <w:b/>
          <w:bCs/>
          <w:snapToGrid/>
          <w:szCs w:val="24"/>
        </w:rPr>
        <w:t>spaces</w:t>
      </w:r>
      <w:r w:rsidRPr="000C5A01">
        <w:rPr>
          <w:rFonts w:eastAsia="Calibri" w:cs="Arial"/>
          <w:b/>
          <w:bCs/>
          <w:snapToGrid/>
          <w:szCs w:val="24"/>
        </w:rPr>
        <w:t xml:space="preserve">. </w:t>
      </w:r>
      <w:r w:rsidRPr="000C5A01">
        <w:rPr>
          <w:rFonts w:eastAsia="Calibri" w:cs="Arial"/>
          <w:snapToGrid/>
          <w:szCs w:val="24"/>
        </w:rPr>
        <w:t>In addition to the requirements in Section</w:t>
      </w:r>
      <w:r w:rsidRPr="000C5A01">
        <w:rPr>
          <w:rFonts w:eastAsia="Calibri" w:cs="Arial"/>
          <w:strike/>
          <w:snapToGrid/>
          <w:szCs w:val="24"/>
        </w:rPr>
        <w:t xml:space="preserve">s </w:t>
      </w:r>
      <w:r w:rsidRPr="000C5A01">
        <w:rPr>
          <w:rFonts w:eastAsia="Calibri" w:cs="Arial"/>
          <w:snapToGrid/>
          <w:szCs w:val="24"/>
        </w:rPr>
        <w:t xml:space="preserve">4.106.4.2.2.1.1 </w:t>
      </w:r>
      <w:r w:rsidRPr="000C5A01">
        <w:rPr>
          <w:rFonts w:eastAsia="Calibri" w:cs="Arial"/>
          <w:strike/>
          <w:snapToGrid/>
          <w:szCs w:val="24"/>
        </w:rPr>
        <w:t>and 4.106.4.2.2.1.2</w:t>
      </w:r>
      <w:r w:rsidRPr="000C5A01">
        <w:rPr>
          <w:rFonts w:eastAsia="Calibri" w:cs="Arial"/>
          <w:snapToGrid/>
          <w:szCs w:val="24"/>
        </w:rPr>
        <w:t xml:space="preserve">, all </w:t>
      </w:r>
      <w:r w:rsidRPr="000C5A01">
        <w:rPr>
          <w:rFonts w:eastAsia="Calibri" w:cs="Arial"/>
          <w:strike/>
          <w:snapToGrid/>
          <w:szCs w:val="24"/>
        </w:rPr>
        <w:t>EVSE</w:t>
      </w:r>
      <w:r w:rsidRPr="000C5A01">
        <w:rPr>
          <w:rFonts w:eastAsia="Calibri" w:cs="Arial"/>
          <w:snapToGrid/>
          <w:szCs w:val="24"/>
        </w:rPr>
        <w:t xml:space="preserve"> </w:t>
      </w:r>
      <w:r w:rsidRPr="000C5A01">
        <w:rPr>
          <w:rFonts w:eastAsia="Calibri" w:cs="Arial"/>
          <w:snapToGrid/>
          <w:szCs w:val="24"/>
          <w:u w:val="single"/>
        </w:rPr>
        <w:t>EV chargers</w:t>
      </w:r>
      <w:r w:rsidRPr="008818BE">
        <w:rPr>
          <w:rFonts w:eastAsia="Calibri" w:cs="Arial"/>
          <w:snapToGrid/>
          <w:szCs w:val="24"/>
        </w:rPr>
        <w:t xml:space="preserve">, </w:t>
      </w:r>
      <w:r w:rsidRPr="008818BE">
        <w:rPr>
          <w:rFonts w:eastAsia="Calibri" w:cs="Arial"/>
          <w:strike/>
          <w:snapToGrid/>
          <w:szCs w:val="24"/>
        </w:rPr>
        <w:t>when</w:t>
      </w:r>
      <w:r w:rsidRPr="008818BE">
        <w:rPr>
          <w:rFonts w:eastAsia="Calibri" w:cs="Arial"/>
          <w:snapToGrid/>
          <w:szCs w:val="24"/>
          <w:u w:val="single"/>
        </w:rPr>
        <w:t xml:space="preserve">where </w:t>
      </w:r>
      <w:r w:rsidRPr="000C5A01">
        <w:rPr>
          <w:rFonts w:eastAsia="Calibri" w:cs="Arial"/>
          <w:snapToGrid/>
          <w:szCs w:val="24"/>
        </w:rPr>
        <w:t xml:space="preserve">installed, shall comply with the accessibility provisions for EV chargers in the </w:t>
      </w:r>
      <w:r w:rsidRPr="000C5A01">
        <w:rPr>
          <w:rFonts w:eastAsia="Calibri" w:cs="Arial"/>
          <w:i/>
          <w:iCs/>
          <w:snapToGrid/>
          <w:szCs w:val="24"/>
        </w:rPr>
        <w:t>California Building Code</w:t>
      </w:r>
      <w:r w:rsidRPr="000C5A01">
        <w:rPr>
          <w:rFonts w:eastAsia="Calibri" w:cs="Arial"/>
          <w:snapToGrid/>
          <w:szCs w:val="24"/>
        </w:rPr>
        <w:t>, Chapter</w:t>
      </w:r>
      <w:r>
        <w:rPr>
          <w:rFonts w:eastAsia="Calibri" w:cs="Arial"/>
          <w:snapToGrid/>
          <w:szCs w:val="24"/>
        </w:rPr>
        <w:t xml:space="preserve"> </w:t>
      </w:r>
      <w:r w:rsidRPr="000C5A01">
        <w:rPr>
          <w:rFonts w:eastAsia="Calibri" w:cs="Arial"/>
          <w:snapToGrid/>
          <w:szCs w:val="24"/>
        </w:rPr>
        <w:t xml:space="preserve">11B. EV ready spaces and EVCS in multifamily developments shall comply with </w:t>
      </w:r>
      <w:r w:rsidRPr="000C5A01">
        <w:rPr>
          <w:rFonts w:eastAsia="Calibri" w:cs="Arial"/>
          <w:i/>
          <w:iCs/>
          <w:snapToGrid/>
          <w:szCs w:val="24"/>
        </w:rPr>
        <w:t>California Building Code</w:t>
      </w:r>
      <w:r w:rsidRPr="000C5A01">
        <w:rPr>
          <w:rFonts w:eastAsia="Calibri" w:cs="Arial"/>
          <w:snapToGrid/>
          <w:szCs w:val="24"/>
        </w:rPr>
        <w:t>, Chapter 11A, Section 1109A.</w:t>
      </w:r>
    </w:p>
    <w:p w14:paraId="5B29C7D4" w14:textId="77777777" w:rsidR="0078101F" w:rsidRPr="00AD67B3" w:rsidRDefault="0078101F" w:rsidP="00FC30AF">
      <w:pPr>
        <w:keepNext/>
        <w:keepLines/>
        <w:spacing w:before="120"/>
        <w:rPr>
          <w:rFonts w:cs="Arial"/>
        </w:rPr>
      </w:pPr>
      <w:r w:rsidRPr="00AD67B3">
        <w:rPr>
          <w:rFonts w:cs="Arial"/>
          <w:b/>
        </w:rPr>
        <w:t>Notation:</w:t>
      </w:r>
    </w:p>
    <w:p w14:paraId="6CE3E7FB" w14:textId="0E4802C7" w:rsidR="0078101F" w:rsidRPr="00AD67B3" w:rsidRDefault="0078101F" w:rsidP="00FC30AF">
      <w:pPr>
        <w:keepNext/>
        <w:keepLines/>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C39D508" w:rsidRPr="6372E8E9">
        <w:rPr>
          <w:rFonts w:cs="Arial"/>
          <w:noProof/>
        </w:rPr>
        <w:t>19984</w:t>
      </w:r>
      <w:r w:rsidRPr="6372E8E9">
        <w:rPr>
          <w:rFonts w:cs="Arial"/>
          <w:noProof/>
        </w:rPr>
        <w:t xml:space="preserve"> </w:t>
      </w:r>
      <w:r w:rsidRPr="00E75F0D">
        <w:rPr>
          <w:rFonts w:cs="Arial"/>
          <w:noProof/>
        </w:rPr>
        <w:t>and 19990; and Government Code Sections 12955</w:t>
      </w:r>
      <w:r w:rsidR="27E2E9AD" w:rsidRPr="6372E8E9">
        <w:rPr>
          <w:rFonts w:cs="Arial"/>
          <w:noProof/>
        </w:rPr>
        <w:t>,</w:t>
      </w:r>
      <w:r w:rsidRPr="6372E8E9">
        <w:rPr>
          <w:rFonts w:cs="Arial"/>
          <w:noProof/>
        </w:rPr>
        <w:t xml:space="preserve"> 12955.1</w:t>
      </w:r>
      <w:r w:rsidR="07232115" w:rsidRPr="6372E8E9">
        <w:rPr>
          <w:rFonts w:cs="Arial"/>
          <w:noProof/>
        </w:rPr>
        <w:t xml:space="preserve"> and 12955.1</w:t>
      </w:r>
      <w:r w:rsidRPr="00E75F0D">
        <w:rPr>
          <w:rFonts w:cs="Arial"/>
          <w:noProof/>
        </w:rPr>
        <w:t>.1.</w:t>
      </w:r>
    </w:p>
    <w:p w14:paraId="7E476B76" w14:textId="67708A98" w:rsidR="0078101F" w:rsidRDefault="0078101F" w:rsidP="0078101F">
      <w:pPr>
        <w:pBdr>
          <w:bottom w:val="single" w:sz="24" w:space="1" w:color="auto"/>
        </w:pBdr>
        <w:spacing w:before="120"/>
        <w:rPr>
          <w:rFonts w:cs="Arial"/>
          <w:noProof/>
        </w:rPr>
      </w:pPr>
      <w:r w:rsidRPr="00AD67B3">
        <w:rPr>
          <w:rFonts w:cs="Arial"/>
        </w:rPr>
        <w:t>Reference(s):</w:t>
      </w:r>
      <w:r w:rsidRPr="00E75F0D">
        <w:rPr>
          <w:rFonts w:cs="Arial"/>
          <w:noProof/>
        </w:rPr>
        <w:t xml:space="preserve"> Health and Safety Code Sections </w:t>
      </w:r>
      <w:r w:rsidR="00CF6755" w:rsidRPr="00CF6755">
        <w:rPr>
          <w:rFonts w:cs="Arial"/>
          <w:noProof/>
        </w:rPr>
        <w:t>17040, 17042</w:t>
      </w:r>
      <w:r w:rsidRPr="00E75F0D">
        <w:rPr>
          <w:rFonts w:cs="Arial"/>
          <w:noProof/>
        </w:rPr>
        <w:t xml:space="preserve">, </w:t>
      </w:r>
      <w:r w:rsidR="003C6B05" w:rsidRPr="003C6B05">
        <w:rPr>
          <w:rFonts w:cs="Arial"/>
          <w:noProof/>
        </w:rPr>
        <w:t>17921, 17928, 17958.12</w:t>
      </w:r>
      <w:r w:rsidRPr="00E75F0D">
        <w:rPr>
          <w:rFonts w:cs="Arial"/>
          <w:noProof/>
        </w:rPr>
        <w:t>, 18938.3,</w:t>
      </w:r>
      <w:r w:rsidR="006F6BFD">
        <w:rPr>
          <w:rFonts w:cs="Arial"/>
          <w:noProof/>
        </w:rPr>
        <w:t xml:space="preserve"> </w:t>
      </w:r>
      <w:r w:rsidR="006F6BFD" w:rsidRPr="00053C56">
        <w:rPr>
          <w:rFonts w:cs="Arial"/>
          <w:noProof/>
          <w:snapToGrid/>
        </w:rPr>
        <w:t>18941.5</w:t>
      </w:r>
      <w:r w:rsidR="006F6BFD">
        <w:rPr>
          <w:rFonts w:cs="Arial"/>
          <w:noProof/>
          <w:snapToGrid/>
        </w:rPr>
        <w:t>,</w:t>
      </w:r>
      <w:r w:rsidRPr="00E75F0D">
        <w:rPr>
          <w:rFonts w:cs="Arial"/>
          <w:noProof/>
        </w:rPr>
        <w:t xml:space="preserve"> </w:t>
      </w:r>
      <w:r w:rsidR="000C57C1" w:rsidRPr="000C57C1">
        <w:rPr>
          <w:rFonts w:cs="Arial"/>
          <w:noProof/>
        </w:rPr>
        <w:t>19990 and 19984</w:t>
      </w:r>
      <w:r w:rsidRPr="00E75F0D">
        <w:rPr>
          <w:rFonts w:cs="Arial"/>
          <w:noProof/>
        </w:rPr>
        <w:t xml:space="preserve">; </w:t>
      </w:r>
      <w:r w:rsidR="000D1DC2">
        <w:rPr>
          <w:rFonts w:cs="Arial"/>
          <w:noProof/>
        </w:rPr>
        <w:t xml:space="preserve">and </w:t>
      </w:r>
      <w:r w:rsidRPr="00E75F0D">
        <w:rPr>
          <w:rFonts w:cs="Arial"/>
          <w:noProof/>
        </w:rPr>
        <w:t>Government Code Section</w:t>
      </w:r>
      <w:r w:rsidR="0543DE22" w:rsidRPr="00E75F0D">
        <w:rPr>
          <w:rFonts w:cs="Arial"/>
          <w:noProof/>
        </w:rPr>
        <w:t>s</w:t>
      </w:r>
      <w:r w:rsidRPr="00E75F0D">
        <w:rPr>
          <w:rFonts w:cs="Arial"/>
          <w:noProof/>
        </w:rPr>
        <w:t xml:space="preserve"> </w:t>
      </w:r>
      <w:r w:rsidR="05CC0B88" w:rsidRPr="00E75F0D">
        <w:rPr>
          <w:rFonts w:cs="Arial"/>
          <w:noProof/>
        </w:rPr>
        <w:t>12955</w:t>
      </w:r>
      <w:r w:rsidR="73A1946A" w:rsidRPr="00E75F0D">
        <w:rPr>
          <w:rFonts w:cs="Arial"/>
          <w:noProof/>
        </w:rPr>
        <w:t>,</w:t>
      </w:r>
      <w:r w:rsidRPr="00E75F0D">
        <w:rPr>
          <w:rFonts w:cs="Arial"/>
          <w:noProof/>
        </w:rPr>
        <w:t xml:space="preserve"> 12955.1</w:t>
      </w:r>
      <w:r>
        <w:rPr>
          <w:rFonts w:cs="Arial"/>
          <w:noProof/>
        </w:rPr>
        <w:t>.</w:t>
      </w:r>
    </w:p>
    <w:p w14:paraId="14F281A2" w14:textId="24B29B77" w:rsidR="0078101F" w:rsidRPr="00587DBF" w:rsidRDefault="0078101F" w:rsidP="00FC30AF">
      <w:pPr>
        <w:pStyle w:val="Heading3"/>
        <w:keepNext w:val="0"/>
        <w:keepLines w:val="0"/>
        <w:spacing w:before="240"/>
        <w:rPr>
          <w:rFonts w:cs="Arial"/>
          <w:bCs/>
        </w:rPr>
      </w:pPr>
      <w:r w:rsidRPr="00AD67B3">
        <w:t xml:space="preserve">ITEM </w:t>
      </w:r>
      <w:r>
        <w:t>10</w:t>
      </w:r>
      <w:r>
        <w:br/>
      </w:r>
      <w:r w:rsidRPr="003048B5">
        <w:t xml:space="preserve">Chapter </w:t>
      </w:r>
      <w:r w:rsidRPr="003048B5">
        <w:rPr>
          <w:rFonts w:cs="Arial"/>
        </w:rPr>
        <w:t xml:space="preserve">4 </w:t>
      </w:r>
      <w:r w:rsidRPr="00587DBF">
        <w:rPr>
          <w:rFonts w:cs="Arial"/>
          <w:bCs/>
        </w:rPr>
        <w:t>Residential Mandatory Measures, Section 4.106.4.2.3 EV space requirements.</w:t>
      </w:r>
      <w:r w:rsidRPr="00587DBF">
        <w:rPr>
          <w:rFonts w:cs="Arial"/>
        </w:rPr>
        <w:t xml:space="preserve"> </w:t>
      </w:r>
      <w:r w:rsidRPr="00750793">
        <w:rPr>
          <w:rFonts w:cs="Arial"/>
          <w:b w:val="0"/>
        </w:rPr>
        <w:t xml:space="preserve">HCD proposes to repeal text from </w:t>
      </w:r>
      <w:r>
        <w:rPr>
          <w:b w:val="0"/>
          <w:bCs/>
        </w:rPr>
        <w:t xml:space="preserve">the </w:t>
      </w:r>
      <w:r w:rsidR="009915FF">
        <w:rPr>
          <w:b w:val="0"/>
          <w:bCs/>
        </w:rPr>
        <w:t xml:space="preserve">above </w:t>
      </w:r>
      <w:r>
        <w:rPr>
          <w:b w:val="0"/>
          <w:bCs/>
        </w:rPr>
        <w:t>referenced section</w:t>
      </w:r>
      <w:r w:rsidRPr="00750793" w:rsidDel="00D73866">
        <w:rPr>
          <w:rFonts w:cs="Arial"/>
          <w:b w:val="0"/>
        </w:rPr>
        <w:t xml:space="preserve"> </w:t>
      </w:r>
      <w:r w:rsidRPr="00750793">
        <w:rPr>
          <w:rFonts w:cs="Arial"/>
          <w:b w:val="0"/>
        </w:rPr>
        <w:t>as follows:</w:t>
      </w:r>
    </w:p>
    <w:p w14:paraId="3663EFC1"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sidRPr="00477BF9">
        <w:rPr>
          <w:rFonts w:eastAsia="Calibri" w:cs="Arial"/>
          <w:b/>
          <w:bCs/>
          <w:snapToGrid/>
          <w:szCs w:val="24"/>
        </w:rPr>
        <w:t>2.3</w:t>
      </w:r>
      <w:r>
        <w:rPr>
          <w:rFonts w:eastAsia="Calibri" w:cs="Arial"/>
          <w:b/>
          <w:bCs/>
          <w:snapToGrid/>
          <w:szCs w:val="24"/>
        </w:rPr>
        <w:t xml:space="preserve"> </w:t>
      </w:r>
      <w:r>
        <w:rPr>
          <w:rFonts w:eastAsia="Calibri" w:cs="Arial"/>
          <w:b/>
          <w:bCs/>
          <w:strike/>
          <w:snapToGrid/>
          <w:szCs w:val="24"/>
        </w:rPr>
        <w:t>EV space requirements</w:t>
      </w:r>
      <w:r>
        <w:rPr>
          <w:rFonts w:eastAsia="Calibri" w:cs="Arial"/>
          <w:b/>
          <w:bCs/>
          <w:snapToGrid/>
          <w:szCs w:val="24"/>
        </w:rPr>
        <w:t xml:space="preserve"> </w:t>
      </w:r>
      <w:r w:rsidRPr="00477BF9">
        <w:rPr>
          <w:rFonts w:eastAsia="Calibri" w:cs="Arial"/>
          <w:b/>
          <w:bCs/>
          <w:snapToGrid/>
          <w:szCs w:val="24"/>
          <w:u w:val="single"/>
        </w:rPr>
        <w:t>Reserved.</w:t>
      </w:r>
    </w:p>
    <w:p w14:paraId="32F19907" w14:textId="77777777" w:rsidR="0078101F" w:rsidRPr="00F5235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sidRPr="00150591">
        <w:rPr>
          <w:rFonts w:eastAsia="Calibri" w:cs="Arial"/>
          <w:b/>
          <w:bCs/>
          <w:strike/>
          <w:snapToGrid/>
          <w:szCs w:val="24"/>
        </w:rPr>
        <w:t>Single EV space required</w:t>
      </w:r>
      <w:r w:rsidRPr="001C6069">
        <w:rPr>
          <w:rFonts w:eastAsia="Calibri" w:cs="Arial"/>
          <w:b/>
          <w:bCs/>
          <w:strike/>
          <w:snapToGrid/>
          <w:szCs w:val="24"/>
        </w:rPr>
        <w:t xml:space="preserve">. </w:t>
      </w:r>
      <w:r w:rsidRPr="001C6069">
        <w:rPr>
          <w:rFonts w:eastAsia="Calibri" w:cs="Arial"/>
          <w:strike/>
          <w:snapToGrid/>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in close proximity to the location or the proposed location of the EV space. </w:t>
      </w:r>
      <w:r w:rsidRPr="001C6069">
        <w:rPr>
          <w:rFonts w:eastAsia="Calibri" w:cs="Arial"/>
          <w:strike/>
          <w:snapToGrid/>
          <w:szCs w:val="24"/>
        </w:rPr>
        <w:lastRenderedPageBreak/>
        <w:t>Construction documents shall identify the raceway termination point, receptacle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p>
    <w:p w14:paraId="79887A2E"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r w:rsidRPr="00D9743D">
        <w:rPr>
          <w:rFonts w:cs="Arial"/>
          <w:b/>
          <w:bCs/>
          <w:strike/>
          <w:szCs w:val="24"/>
          <w:shd w:val="clear" w:color="auto" w:fill="FFFFFF"/>
        </w:rPr>
        <w:t>Exception:</w:t>
      </w:r>
      <w:r w:rsidRPr="00D9743D">
        <w:rPr>
          <w:rFonts w:cs="Arial"/>
          <w:strike/>
          <w:snapToGrid/>
          <w:szCs w:val="24"/>
        </w:rPr>
        <w:t xml:space="preserve"> A </w:t>
      </w:r>
      <w:r w:rsidRPr="00D9743D">
        <w:rPr>
          <w:rFonts w:eastAsia="Calibri" w:cs="Arial"/>
          <w:strike/>
          <w:snapToGrid/>
          <w:szCs w:val="24"/>
        </w:rPr>
        <w:t xml:space="preserve">raceway is not required if a minimum 40-ampere 208/240-volt dedicated EV branch circuit is installed in close proximity to the location or the proposed location of the EV space, at the time of original construction in accordance with the </w:t>
      </w:r>
      <w:r w:rsidRPr="00D9743D">
        <w:rPr>
          <w:rFonts w:eastAsia="Calibri" w:cs="Arial"/>
          <w:i/>
          <w:iCs/>
          <w:strike/>
          <w:snapToGrid/>
          <w:szCs w:val="24"/>
        </w:rPr>
        <w:t>California Electrical Code</w:t>
      </w:r>
      <w:r w:rsidRPr="00D9743D">
        <w:rPr>
          <w:rFonts w:eastAsia="Calibri" w:cs="Arial"/>
          <w:strike/>
          <w:snapToGrid/>
          <w:szCs w:val="24"/>
        </w:rPr>
        <w:t>.</w:t>
      </w:r>
    </w:p>
    <w:p w14:paraId="03C43259" w14:textId="77777777" w:rsidR="0078101F" w:rsidRPr="001F46F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Pr>
          <w:rFonts w:eastAsia="Calibri" w:cs="Arial"/>
          <w:b/>
          <w:bCs/>
          <w:strike/>
          <w:snapToGrid/>
          <w:szCs w:val="24"/>
        </w:rPr>
        <w:t xml:space="preserve">Multiple EV spaces required. </w:t>
      </w:r>
      <w:r w:rsidRPr="005D49FE">
        <w:rPr>
          <w:rFonts w:eastAsia="Calibri" w:cs="Arial"/>
          <w:strike/>
          <w:snapToGrid/>
          <w:szCs w:val="24"/>
        </w:rPr>
        <w:t>Construction documents shall indicate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18CC28B9" w14:textId="77777777" w:rsidR="0078101F" w:rsidRPr="00E669C3" w:rsidRDefault="0078101F" w:rsidP="0078101F">
      <w:pPr>
        <w:widowControl/>
        <w:autoSpaceDE w:val="0"/>
        <w:autoSpaceDN w:val="0"/>
        <w:adjustRightInd w:val="0"/>
        <w:spacing w:before="120"/>
        <w:ind w:left="1440"/>
        <w:rPr>
          <w:rFonts w:cs="Arial"/>
          <w:b/>
          <w:bCs/>
          <w:strike/>
          <w:szCs w:val="24"/>
          <w:shd w:val="clear" w:color="auto" w:fill="FFFFFF"/>
        </w:rPr>
      </w:pPr>
      <w:bookmarkStart w:id="12" w:name="_Hlk113559918"/>
      <w:r w:rsidRPr="00E669C3">
        <w:rPr>
          <w:rFonts w:cs="Arial"/>
          <w:b/>
          <w:bCs/>
          <w:strike/>
          <w:szCs w:val="24"/>
          <w:shd w:val="clear" w:color="auto" w:fill="FFFFFF"/>
        </w:rPr>
        <w:t>Exception:</w:t>
      </w:r>
      <w:r w:rsidRPr="00E669C3">
        <w:rPr>
          <w:rFonts w:cs="Arial"/>
          <w:strike/>
          <w:snapToGrid/>
          <w:szCs w:val="24"/>
        </w:rPr>
        <w:t xml:space="preserve"> </w:t>
      </w:r>
      <w:r w:rsidRPr="00E669C3">
        <w:rPr>
          <w:rFonts w:eastAsia="Calibri" w:cs="Arial"/>
          <w:strike/>
          <w:snapToGrid/>
          <w:szCs w:val="24"/>
        </w:rPr>
        <w:t xml:space="preserve">A raceway is not required if a minimum 40-ampere 208/240-volt dedicated EV branch circuit is installed in close proximity to the location or the proposed location of the EV space at the time of original construction in accordance with the </w:t>
      </w:r>
      <w:r w:rsidRPr="00E669C3">
        <w:rPr>
          <w:rFonts w:eastAsia="Calibri" w:cs="Arial"/>
          <w:i/>
          <w:iCs/>
          <w:strike/>
          <w:snapToGrid/>
          <w:szCs w:val="24"/>
        </w:rPr>
        <w:t>California Electrical Code</w:t>
      </w:r>
      <w:r w:rsidRPr="00E669C3">
        <w:rPr>
          <w:rFonts w:eastAsia="Calibri" w:cs="Arial"/>
          <w:strike/>
          <w:snapToGrid/>
          <w:szCs w:val="24"/>
        </w:rPr>
        <w:t>.</w:t>
      </w:r>
    </w:p>
    <w:bookmarkEnd w:id="12"/>
    <w:p w14:paraId="6B42F102"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224D596" w14:textId="6381CD2C"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4C5A464" w:rsidRPr="6372E8E9">
        <w:rPr>
          <w:rFonts w:cs="Arial"/>
          <w:noProof/>
        </w:rPr>
        <w:t>19984</w:t>
      </w:r>
      <w:r w:rsidRPr="6372E8E9">
        <w:rPr>
          <w:rFonts w:cs="Arial"/>
          <w:noProof/>
        </w:rPr>
        <w:t xml:space="preserve"> </w:t>
      </w:r>
      <w:r w:rsidRPr="00FD4425">
        <w:rPr>
          <w:rFonts w:cs="Arial"/>
          <w:noProof/>
        </w:rPr>
        <w:t>and 19990; and Government Code Sections 12955</w:t>
      </w:r>
      <w:r w:rsidR="2A97E168" w:rsidRPr="6372E8E9">
        <w:rPr>
          <w:rFonts w:cs="Arial"/>
          <w:noProof/>
        </w:rPr>
        <w:t xml:space="preserve">, </w:t>
      </w:r>
      <w:r w:rsidRPr="6372E8E9">
        <w:rPr>
          <w:rFonts w:cs="Arial"/>
          <w:noProof/>
        </w:rPr>
        <w:t>12955</w:t>
      </w:r>
      <w:r w:rsidRPr="00FD4425">
        <w:rPr>
          <w:rFonts w:cs="Arial"/>
          <w:noProof/>
        </w:rPr>
        <w:t>.1 and 12955.1.1.</w:t>
      </w:r>
    </w:p>
    <w:p w14:paraId="5A2298B5" w14:textId="5EB50E44"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195AF054" w:rsidRPr="6372E8E9">
        <w:rPr>
          <w:rFonts w:cs="Arial"/>
          <w:noProof/>
        </w:rPr>
        <w:t>s</w:t>
      </w:r>
      <w:r w:rsidRPr="6372E8E9">
        <w:rPr>
          <w:rFonts w:cs="Arial"/>
          <w:noProof/>
        </w:rPr>
        <w:t xml:space="preserve"> </w:t>
      </w:r>
      <w:r w:rsidR="5474478C" w:rsidRPr="6372E8E9">
        <w:rPr>
          <w:rFonts w:cs="Arial"/>
          <w:noProof/>
        </w:rPr>
        <w:t>12955 and</w:t>
      </w:r>
      <w:r w:rsidRPr="00651222">
        <w:rPr>
          <w:rFonts w:cs="Arial"/>
          <w:noProof/>
        </w:rPr>
        <w:t xml:space="preserve"> 12955.1</w:t>
      </w:r>
      <w:r w:rsidRPr="009F7D05">
        <w:rPr>
          <w:rFonts w:cs="Arial"/>
          <w:noProof/>
        </w:rPr>
        <w:t>.</w:t>
      </w:r>
    </w:p>
    <w:p w14:paraId="7C4940F4" w14:textId="7302F440" w:rsidR="0078101F" w:rsidRPr="00587DBF" w:rsidRDefault="0078101F" w:rsidP="00FC30AF">
      <w:pPr>
        <w:pStyle w:val="Heading3"/>
        <w:spacing w:before="240"/>
        <w:rPr>
          <w:rFonts w:cs="Arial"/>
          <w:bCs/>
        </w:rPr>
      </w:pPr>
      <w:r w:rsidRPr="00AD67B3">
        <w:t xml:space="preserve">ITEM </w:t>
      </w:r>
      <w:r>
        <w:t>11</w:t>
      </w:r>
      <w:r>
        <w:br/>
      </w:r>
      <w:r w:rsidRPr="003048B5">
        <w:t xml:space="preserve">Chapter </w:t>
      </w:r>
      <w:r w:rsidRPr="003048B5">
        <w:rPr>
          <w:rFonts w:cs="Arial"/>
        </w:rPr>
        <w:t xml:space="preserve">4 </w:t>
      </w:r>
      <w:r w:rsidRPr="004454A6">
        <w:rPr>
          <w:rFonts w:eastAsia="Calibri" w:cs="Arial"/>
          <w:bCs/>
          <w:snapToGrid/>
          <w:color w:val="000000"/>
          <w:shd w:val="clear" w:color="auto" w:fill="FFFFFF"/>
        </w:rPr>
        <w:t xml:space="preserve">Residential Mandatory Measures, Section 4.106.4.2.4 Identification. </w:t>
      </w:r>
      <w:r w:rsidRPr="004454A6">
        <w:rPr>
          <w:rFonts w:eastAsia="Calibri" w:cs="Arial"/>
          <w:b w:val="0"/>
          <w:snapToGrid/>
        </w:rPr>
        <w:t xml:space="preserve">HCD proposes to repeal text from </w:t>
      </w:r>
      <w:r>
        <w:rPr>
          <w:b w:val="0"/>
          <w:bCs/>
        </w:rPr>
        <w:t xml:space="preserve">the </w:t>
      </w:r>
      <w:r w:rsidR="009915FF">
        <w:rPr>
          <w:b w:val="0"/>
          <w:bCs/>
        </w:rPr>
        <w:t xml:space="preserve">above </w:t>
      </w:r>
      <w:r>
        <w:rPr>
          <w:b w:val="0"/>
          <w:bCs/>
        </w:rPr>
        <w:t>referenced section</w:t>
      </w:r>
      <w:r w:rsidRPr="004454A6" w:rsidDel="00D73866">
        <w:rPr>
          <w:rFonts w:eastAsia="Calibri" w:cs="Arial"/>
          <w:b w:val="0"/>
          <w:snapToGrid/>
        </w:rPr>
        <w:t xml:space="preserve"> </w:t>
      </w:r>
      <w:r w:rsidRPr="004454A6">
        <w:rPr>
          <w:rFonts w:eastAsia="Calibri" w:cs="Arial"/>
          <w:b w:val="0"/>
          <w:snapToGrid/>
        </w:rPr>
        <w:t>as follows:</w:t>
      </w:r>
    </w:p>
    <w:p w14:paraId="214DC262"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Pr>
          <w:rFonts w:eastAsia="Calibri" w:cs="Arial"/>
          <w:b/>
          <w:bCs/>
          <w:snapToGrid/>
          <w:szCs w:val="24"/>
        </w:rPr>
        <w:t>2.4</w:t>
      </w:r>
      <w:r w:rsidRPr="004454A6">
        <w:rPr>
          <w:rFonts w:eastAsia="Calibri" w:cs="Arial"/>
          <w:b/>
          <w:bCs/>
          <w:strike/>
          <w:snapToGrid/>
          <w:szCs w:val="24"/>
        </w:rPr>
        <w:t xml:space="preserve"> Identification</w:t>
      </w:r>
      <w:r>
        <w:rPr>
          <w:rFonts w:eastAsia="Calibri" w:cs="Arial"/>
          <w:b/>
          <w:bCs/>
          <w:snapToGrid/>
          <w:szCs w:val="24"/>
        </w:rPr>
        <w:t xml:space="preserve"> </w:t>
      </w:r>
      <w:r w:rsidRPr="00477BF9">
        <w:rPr>
          <w:rFonts w:eastAsia="Calibri" w:cs="Arial"/>
          <w:b/>
          <w:bCs/>
          <w:snapToGrid/>
          <w:szCs w:val="24"/>
          <w:u w:val="single"/>
        </w:rPr>
        <w:t>Reserved</w:t>
      </w:r>
      <w:r w:rsidRPr="001706BE">
        <w:rPr>
          <w:rFonts w:eastAsia="Calibri" w:cs="Arial"/>
          <w:b/>
          <w:bCs/>
          <w:snapToGrid/>
          <w:szCs w:val="24"/>
          <w:u w:val="single"/>
        </w:rPr>
        <w:t>.</w:t>
      </w:r>
      <w:r w:rsidRPr="00756832">
        <w:rPr>
          <w:rFonts w:eastAsia="Calibri" w:cs="Arial"/>
          <w:b/>
          <w:snapToGrid/>
          <w:szCs w:val="24"/>
        </w:rPr>
        <w:t xml:space="preserve"> </w:t>
      </w:r>
      <w:r w:rsidRPr="001706BE">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1706BE">
        <w:rPr>
          <w:rFonts w:eastAsia="Calibri" w:cs="Arial"/>
          <w:i/>
          <w:iCs/>
          <w:strike/>
          <w:snapToGrid/>
          <w:szCs w:val="24"/>
        </w:rPr>
        <w:t>California Electrical Code.</w:t>
      </w:r>
    </w:p>
    <w:p w14:paraId="3F26F940"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534E94F" w14:textId="7150AA11"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BC9FCF1" w:rsidRPr="6372E8E9">
        <w:rPr>
          <w:rFonts w:cs="Arial"/>
          <w:noProof/>
        </w:rPr>
        <w:t>19984</w:t>
      </w:r>
      <w:r w:rsidRPr="00FD4425">
        <w:rPr>
          <w:rFonts w:cs="Arial"/>
          <w:noProof/>
        </w:rPr>
        <w:t xml:space="preserve"> and 19990; and Government Code Sections 12955</w:t>
      </w:r>
      <w:r w:rsidR="014412BC" w:rsidRPr="6372E8E9">
        <w:rPr>
          <w:rFonts w:cs="Arial"/>
          <w:noProof/>
        </w:rPr>
        <w:t xml:space="preserve"> and </w:t>
      </w:r>
      <w:r w:rsidRPr="6372E8E9">
        <w:rPr>
          <w:rFonts w:cs="Arial"/>
          <w:noProof/>
        </w:rPr>
        <w:t>12955</w:t>
      </w:r>
      <w:r w:rsidRPr="00FD4425">
        <w:rPr>
          <w:rFonts w:cs="Arial"/>
          <w:noProof/>
        </w:rPr>
        <w:t>.1.</w:t>
      </w:r>
    </w:p>
    <w:p w14:paraId="69E76C77" w14:textId="04B79991"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3A1AB8EC" w:rsidRPr="6372E8E9">
        <w:rPr>
          <w:rFonts w:cs="Arial"/>
          <w:noProof/>
        </w:rPr>
        <w:t>s</w:t>
      </w:r>
      <w:r w:rsidRPr="6372E8E9">
        <w:rPr>
          <w:rFonts w:cs="Arial"/>
          <w:noProof/>
        </w:rPr>
        <w:t xml:space="preserve"> </w:t>
      </w:r>
      <w:r w:rsidR="5D680960" w:rsidRPr="6372E8E9">
        <w:rPr>
          <w:rFonts w:cs="Arial"/>
          <w:noProof/>
        </w:rPr>
        <w:t>12955 and</w:t>
      </w:r>
      <w:r w:rsidRPr="00651222">
        <w:rPr>
          <w:rFonts w:cs="Arial"/>
          <w:noProof/>
        </w:rPr>
        <w:t xml:space="preserve"> 12955.1</w:t>
      </w:r>
      <w:r w:rsidRPr="009F7D05">
        <w:rPr>
          <w:rFonts w:cs="Arial"/>
          <w:noProof/>
        </w:rPr>
        <w:t>.</w:t>
      </w:r>
    </w:p>
    <w:p w14:paraId="6E38F93A" w14:textId="53613B27" w:rsidR="0078101F" w:rsidRPr="00587DBF" w:rsidRDefault="0078101F" w:rsidP="00FC30AF">
      <w:pPr>
        <w:pStyle w:val="Heading3"/>
        <w:spacing w:before="240"/>
        <w:rPr>
          <w:rFonts w:cs="Arial"/>
          <w:bCs/>
        </w:rPr>
      </w:pPr>
      <w:r w:rsidRPr="00AD67B3">
        <w:lastRenderedPageBreak/>
        <w:t xml:space="preserve">ITEM </w:t>
      </w:r>
      <w:r>
        <w:t>12</w:t>
      </w:r>
      <w:r>
        <w:br/>
      </w:r>
      <w:r w:rsidRPr="003048B5">
        <w:t xml:space="preserve">Chapter </w:t>
      </w:r>
      <w:r w:rsidRPr="003048B5">
        <w:rPr>
          <w:rFonts w:cs="Arial"/>
        </w:rPr>
        <w:t xml:space="preserve">4 </w:t>
      </w:r>
      <w:r w:rsidRPr="001727CB">
        <w:rPr>
          <w:rFonts w:eastAsia="Calibri" w:cs="Arial"/>
          <w:bCs/>
          <w:snapToGrid/>
          <w:color w:val="000000"/>
          <w:shd w:val="clear" w:color="auto" w:fill="FFFFFF"/>
        </w:rPr>
        <w:t xml:space="preserve">Residential Mandatory Measures, Section 4.106.4.3 </w:t>
      </w:r>
      <w:r w:rsidRPr="001727CB">
        <w:rPr>
          <w:rFonts w:eastAsia="Calibri" w:cs="Arial"/>
          <w:bCs/>
          <w:snapToGrid/>
        </w:rPr>
        <w:t xml:space="preserve">Electric vehicle charging for additions and alterations of parking facilities serving existing multifamily buildings. </w:t>
      </w:r>
      <w:r w:rsidRPr="001727CB">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w:t>
      </w:r>
      <w:r w:rsidRPr="001727CB">
        <w:rPr>
          <w:rFonts w:eastAsia="Calibri" w:cs="Arial"/>
          <w:b w:val="0"/>
          <w:snapToGrid/>
        </w:rPr>
        <w:t xml:space="preserve"> section with amendments as follows:</w:t>
      </w:r>
    </w:p>
    <w:p w14:paraId="1ABE2AC5" w14:textId="38060889" w:rsidR="0078101F" w:rsidRDefault="0078101F" w:rsidP="0078101F">
      <w:pPr>
        <w:autoSpaceDE w:val="0"/>
        <w:autoSpaceDN w:val="0"/>
        <w:adjustRightInd w:val="0"/>
        <w:rPr>
          <w:rFonts w:eastAsia="Calibri" w:cs="Arial"/>
          <w:snapToGrid/>
          <w:szCs w:val="24"/>
          <w:u w:val="single"/>
        </w:rPr>
      </w:pPr>
      <w:r w:rsidRPr="009D0783">
        <w:rPr>
          <w:rFonts w:eastAsia="Calibri" w:cs="Arial"/>
          <w:b/>
          <w:bCs/>
          <w:snapToGrid/>
          <w:szCs w:val="24"/>
        </w:rPr>
        <w:t xml:space="preserve">4.106.4.3 Electric vehicle charging for additions and </w:t>
      </w:r>
      <w:r w:rsidRPr="009F3ACA">
        <w:rPr>
          <w:rFonts w:eastAsia="Calibri" w:cs="Arial"/>
          <w:b/>
          <w:snapToGrid/>
          <w:szCs w:val="24"/>
        </w:rPr>
        <w:t>alterations</w:t>
      </w:r>
      <w:r w:rsidRPr="009D0783">
        <w:rPr>
          <w:rFonts w:eastAsia="Calibri" w:cs="Arial"/>
          <w:b/>
          <w:bCs/>
          <w:snapToGrid/>
          <w:szCs w:val="24"/>
        </w:rPr>
        <w:t xml:space="preserve"> of parking facilities serving existing multifamily buildings. </w:t>
      </w:r>
      <w:r w:rsidRPr="002E1A35">
        <w:rPr>
          <w:rFonts w:eastAsia="Calibri" w:cs="Arial"/>
          <w:strike/>
          <w:snapToGrid/>
          <w:szCs w:val="24"/>
        </w:rPr>
        <w:t>When</w:t>
      </w:r>
      <w:r w:rsidRPr="002E1A35">
        <w:rPr>
          <w:rFonts w:eastAsia="Calibri" w:cs="Arial"/>
          <w:snapToGrid/>
          <w:szCs w:val="24"/>
        </w:rPr>
        <w:t xml:space="preserve"> </w:t>
      </w:r>
      <w:r w:rsidRPr="002E1A35">
        <w:rPr>
          <w:rFonts w:eastAsia="Calibri" w:cs="Arial"/>
          <w:snapToGrid/>
          <w:szCs w:val="24"/>
          <w:u w:val="single"/>
        </w:rPr>
        <w:t>Where</w:t>
      </w:r>
      <w:r w:rsidRPr="002E1A35">
        <w:rPr>
          <w:rFonts w:eastAsia="Calibri" w:cs="Arial"/>
          <w:snapToGrid/>
          <w:szCs w:val="24"/>
        </w:rPr>
        <w:t xml:space="preserve"> </w:t>
      </w:r>
      <w:r w:rsidRPr="009D0783">
        <w:rPr>
          <w:rFonts w:eastAsia="Calibri" w:cs="Arial"/>
          <w:snapToGrid/>
          <w:szCs w:val="24"/>
        </w:rPr>
        <w:t>new parking facilities are added, or electrical systems or lighting of existing parking facilities are added or altered and the work requires a building permit, ten (10) percent of the total number of parking</w:t>
      </w:r>
      <w:r>
        <w:rPr>
          <w:rFonts w:eastAsia="Calibri" w:cs="Arial"/>
          <w:snapToGrid/>
          <w:szCs w:val="24"/>
        </w:rPr>
        <w:t xml:space="preserve"> </w:t>
      </w:r>
      <w:r w:rsidRPr="009D0783">
        <w:rPr>
          <w:rFonts w:eastAsia="Calibri" w:cs="Arial"/>
          <w:snapToGrid/>
          <w:szCs w:val="24"/>
        </w:rPr>
        <w:t xml:space="preserve">spaces added or altered shall </w:t>
      </w:r>
      <w:r w:rsidRPr="008818BE">
        <w:rPr>
          <w:rFonts w:eastAsia="Calibri" w:cs="Arial"/>
          <w:snapToGrid/>
          <w:szCs w:val="24"/>
        </w:rPr>
        <w:t xml:space="preserve">be </w:t>
      </w:r>
      <w:r w:rsidRPr="008818BE">
        <w:rPr>
          <w:rFonts w:eastAsia="Calibri" w:cs="Arial"/>
          <w:strike/>
          <w:snapToGrid/>
          <w:szCs w:val="24"/>
        </w:rPr>
        <w:t>electric vehicle charging spaces (</w:t>
      </w:r>
      <w:r w:rsidRPr="009D0783">
        <w:rPr>
          <w:rFonts w:eastAsia="Calibri" w:cs="Arial"/>
          <w:snapToGrid/>
          <w:szCs w:val="24"/>
        </w:rPr>
        <w:t>EV</w:t>
      </w:r>
      <w:r w:rsidRPr="008818BE">
        <w:rPr>
          <w:rFonts w:eastAsia="Calibri" w:cs="Arial"/>
          <w:snapToGrid/>
          <w:szCs w:val="24"/>
          <w:u w:val="single"/>
        </w:rPr>
        <w:t xml:space="preserve"> capable</w:t>
      </w:r>
      <w:r w:rsidRPr="008818BE">
        <w:rPr>
          <w:rFonts w:eastAsia="Calibri" w:cs="Arial"/>
          <w:strike/>
          <w:snapToGrid/>
          <w:szCs w:val="24"/>
        </w:rPr>
        <w:t xml:space="preserve"> </w:t>
      </w:r>
      <w:r w:rsidRPr="008818BE">
        <w:rPr>
          <w:rFonts w:eastAsia="Calibri" w:cs="Arial"/>
          <w:snapToGrid/>
          <w:szCs w:val="24"/>
        </w:rPr>
        <w:t>spaces</w:t>
      </w:r>
      <w:r w:rsidRPr="008818BE">
        <w:rPr>
          <w:rFonts w:eastAsia="Calibri" w:cs="Arial"/>
          <w:strike/>
          <w:snapToGrid/>
          <w:szCs w:val="24"/>
        </w:rPr>
        <w:t>) capable of supporting</w:t>
      </w:r>
      <w:r>
        <w:rPr>
          <w:rFonts w:eastAsia="Calibri" w:cs="Arial"/>
          <w:strike/>
          <w:snapToGrid/>
          <w:szCs w:val="24"/>
        </w:rPr>
        <w:t xml:space="preserve"> </w:t>
      </w:r>
      <w:r w:rsidRPr="008818BE">
        <w:rPr>
          <w:rFonts w:eastAsia="Calibri" w:cs="Arial"/>
          <w:snapToGrid/>
          <w:szCs w:val="24"/>
          <w:u w:val="single"/>
        </w:rPr>
        <w:t xml:space="preserve">to support </w:t>
      </w:r>
      <w:r w:rsidRPr="009D0783">
        <w:rPr>
          <w:rFonts w:eastAsia="Calibri" w:cs="Arial"/>
          <w:snapToGrid/>
          <w:szCs w:val="24"/>
        </w:rPr>
        <w:t xml:space="preserve">future Level 2 </w:t>
      </w:r>
      <w:r w:rsidRPr="004D7E4D">
        <w:rPr>
          <w:rFonts w:eastAsia="Calibri" w:cs="Arial"/>
          <w:strike/>
          <w:snapToGrid/>
          <w:szCs w:val="24"/>
        </w:rPr>
        <w:t>EVSE</w:t>
      </w:r>
      <w:r w:rsidR="001A762A">
        <w:rPr>
          <w:rFonts w:eastAsia="Calibri" w:cs="Arial"/>
          <w:strike/>
          <w:snapToGrid/>
          <w:szCs w:val="24"/>
        </w:rPr>
        <w:t xml:space="preserve"> </w:t>
      </w:r>
      <w:r w:rsidR="00013235" w:rsidRPr="00013235">
        <w:rPr>
          <w:rFonts w:eastAsia="Calibri" w:cs="Arial"/>
          <w:snapToGrid/>
          <w:szCs w:val="24"/>
          <w:u w:val="single"/>
        </w:rPr>
        <w:t>e</w:t>
      </w:r>
      <w:r w:rsidR="001A762A" w:rsidRPr="00013235">
        <w:rPr>
          <w:rFonts w:eastAsia="Calibri" w:cs="Arial"/>
          <w:snapToGrid/>
          <w:szCs w:val="24"/>
          <w:u w:val="single"/>
        </w:rPr>
        <w:t>lectri</w:t>
      </w:r>
      <w:r w:rsidR="00013235" w:rsidRPr="00013235">
        <w:rPr>
          <w:rFonts w:eastAsia="Calibri" w:cs="Arial"/>
          <w:snapToGrid/>
          <w:szCs w:val="24"/>
          <w:u w:val="single"/>
        </w:rPr>
        <w:t>c vehicle supply equipment</w:t>
      </w:r>
      <w:r w:rsidRPr="009D0783">
        <w:rPr>
          <w:rFonts w:eastAsia="Calibri" w:cs="Arial"/>
          <w:snapToGrid/>
          <w:szCs w:val="24"/>
        </w:rPr>
        <w:t xml:space="preserve">. </w:t>
      </w:r>
      <w:r w:rsidRPr="009D0783">
        <w:rPr>
          <w:rFonts w:eastAsia="Calibri" w:cs="Arial"/>
          <w:snapToGrid/>
          <w:szCs w:val="24"/>
          <w:u w:val="single"/>
        </w:rPr>
        <w:t>The service panel or subpanel circuit directory shall identify the overcurrent protective device space(s) reserved for future EV charging purposes as “EV CAPABLE</w:t>
      </w:r>
      <w:r>
        <w:rPr>
          <w:rFonts w:eastAsia="Calibri" w:cs="Arial"/>
          <w:snapToGrid/>
          <w:szCs w:val="24"/>
          <w:u w:val="single"/>
        </w:rPr>
        <w:t>.</w:t>
      </w:r>
      <w:r w:rsidRPr="009D0783">
        <w:rPr>
          <w:rFonts w:eastAsia="Calibri" w:cs="Arial"/>
          <w:snapToGrid/>
          <w:szCs w:val="24"/>
          <w:u w:val="single"/>
        </w:rPr>
        <w:t>”</w:t>
      </w:r>
      <w:r w:rsidR="001A762A">
        <w:rPr>
          <w:rFonts w:eastAsia="Calibri" w:cs="Arial"/>
          <w:snapToGrid/>
          <w:szCs w:val="24"/>
          <w:u w:val="single"/>
        </w:rPr>
        <w:t xml:space="preserve"> </w:t>
      </w:r>
    </w:p>
    <w:p w14:paraId="0C7B956C" w14:textId="77777777" w:rsidR="0078101F" w:rsidRDefault="0078101F" w:rsidP="0078101F">
      <w:pPr>
        <w:widowControl/>
        <w:autoSpaceDE w:val="0"/>
        <w:autoSpaceDN w:val="0"/>
        <w:adjustRightInd w:val="0"/>
        <w:spacing w:before="120"/>
        <w:ind w:left="360"/>
        <w:rPr>
          <w:rFonts w:eastAsia="Calibri" w:cs="Arial"/>
          <w:snapToGrid/>
          <w:szCs w:val="24"/>
        </w:rPr>
      </w:pPr>
      <w:r w:rsidRPr="00BB1015">
        <w:rPr>
          <w:rFonts w:cs="Arial"/>
          <w:b/>
          <w:bCs/>
          <w:szCs w:val="24"/>
          <w:shd w:val="clear" w:color="auto" w:fill="FFFFFF"/>
        </w:rPr>
        <w:t>Notes:</w:t>
      </w:r>
      <w:r w:rsidRPr="00BB1015">
        <w:rPr>
          <w:rFonts w:cs="Arial"/>
          <w:snapToGrid/>
          <w:szCs w:val="24"/>
        </w:rPr>
        <w:t xml:space="preserve"> </w:t>
      </w:r>
    </w:p>
    <w:p w14:paraId="7C1FF924" w14:textId="77777777" w:rsidR="0078101F"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sidRPr="00050043">
        <w:rPr>
          <w:rFonts w:cs="Arial"/>
          <w:szCs w:val="24"/>
          <w:shd w:val="clear" w:color="auto" w:fill="FFFFFF"/>
        </w:rPr>
        <w:t xml:space="preserve">Construction </w:t>
      </w:r>
      <w:r>
        <w:rPr>
          <w:rFonts w:cs="Arial"/>
          <w:szCs w:val="24"/>
          <w:shd w:val="clear" w:color="auto" w:fill="FFFFFF"/>
        </w:rPr>
        <w:t>documents are intended to demonstrate the project’s capability and capacity for facilitating future EV charging.</w:t>
      </w:r>
    </w:p>
    <w:p w14:paraId="71A5E105" w14:textId="77777777" w:rsidR="0078101F" w:rsidRPr="00050043"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Pr>
          <w:rFonts w:cs="Arial"/>
          <w:szCs w:val="24"/>
          <w:shd w:val="clear" w:color="auto" w:fill="FFFFFF"/>
        </w:rPr>
        <w:t>There is no requirement for EV spaces to be constructed or available until EV chargers are installed for use.</w:t>
      </w:r>
    </w:p>
    <w:p w14:paraId="03B68245"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BB03184" w14:textId="20D88AB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2167285" w:rsidRPr="6372E8E9">
        <w:rPr>
          <w:rFonts w:cs="Arial"/>
          <w:noProof/>
        </w:rPr>
        <w:t>19984</w:t>
      </w:r>
      <w:r w:rsidRPr="6372E8E9">
        <w:rPr>
          <w:rFonts w:cs="Arial"/>
          <w:noProof/>
        </w:rPr>
        <w:t xml:space="preserve"> </w:t>
      </w:r>
      <w:r w:rsidRPr="00FD4425">
        <w:rPr>
          <w:rFonts w:cs="Arial"/>
          <w:noProof/>
        </w:rPr>
        <w:t>and 19990; and Government Code Sections 12955</w:t>
      </w:r>
      <w:r w:rsidR="0977826D" w:rsidRPr="6372E8E9">
        <w:rPr>
          <w:rFonts w:cs="Arial"/>
          <w:noProof/>
        </w:rPr>
        <w:t xml:space="preserve">, </w:t>
      </w:r>
      <w:r w:rsidRPr="6372E8E9">
        <w:rPr>
          <w:rFonts w:cs="Arial"/>
          <w:noProof/>
        </w:rPr>
        <w:t>12955.1</w:t>
      </w:r>
      <w:r w:rsidR="47F7F13C" w:rsidRPr="6372E8E9">
        <w:rPr>
          <w:rFonts w:cs="Arial"/>
          <w:noProof/>
        </w:rPr>
        <w:t xml:space="preserve"> and 12955.1</w:t>
      </w:r>
      <w:r w:rsidRPr="00FD4425">
        <w:rPr>
          <w:rFonts w:cs="Arial"/>
          <w:noProof/>
        </w:rPr>
        <w:t>.1.</w:t>
      </w:r>
    </w:p>
    <w:p w14:paraId="01683B05" w14:textId="3D194F2E"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07E344C3" w:rsidRPr="6372E8E9">
        <w:rPr>
          <w:rFonts w:cs="Arial"/>
          <w:noProof/>
        </w:rPr>
        <w:t>s</w:t>
      </w:r>
      <w:r w:rsidRPr="6372E8E9">
        <w:rPr>
          <w:rFonts w:cs="Arial"/>
          <w:noProof/>
        </w:rPr>
        <w:t xml:space="preserve"> </w:t>
      </w:r>
      <w:r w:rsidR="0D6FEF00" w:rsidRPr="6372E8E9">
        <w:rPr>
          <w:rFonts w:cs="Arial"/>
          <w:noProof/>
        </w:rPr>
        <w:t>12955 and</w:t>
      </w:r>
      <w:r w:rsidRPr="00651222">
        <w:rPr>
          <w:rFonts w:cs="Arial"/>
          <w:noProof/>
        </w:rPr>
        <w:t xml:space="preserve"> 12955.1</w:t>
      </w:r>
      <w:r w:rsidRPr="009F7D05">
        <w:rPr>
          <w:rFonts w:cs="Arial"/>
          <w:noProof/>
        </w:rPr>
        <w:t>.</w:t>
      </w:r>
    </w:p>
    <w:p w14:paraId="16ACECC9" w14:textId="54272367" w:rsidR="0078101F" w:rsidRPr="00587DBF" w:rsidRDefault="0078101F" w:rsidP="00FC30AF">
      <w:pPr>
        <w:pStyle w:val="Heading3"/>
        <w:spacing w:before="240"/>
        <w:rPr>
          <w:rFonts w:cs="Arial"/>
          <w:bCs/>
        </w:rPr>
      </w:pPr>
      <w:r w:rsidRPr="00AD67B3">
        <w:t xml:space="preserve">ITEM </w:t>
      </w:r>
      <w:r>
        <w:t>13</w:t>
      </w:r>
      <w:r>
        <w:br/>
        <w:t>Appendix</w:t>
      </w:r>
      <w:r w:rsidRPr="003048B5">
        <w:t xml:space="preserve"> </w:t>
      </w:r>
      <w:r w:rsidRPr="00133727">
        <w:rPr>
          <w:rFonts w:eastAsia="Times New Roman" w:cs="Arial"/>
          <w:bCs/>
          <w:snapToGrid/>
        </w:rPr>
        <w:t>A4 Residential Voluntary Measures, Section</w:t>
      </w:r>
      <w:r>
        <w:rPr>
          <w:rFonts w:eastAsia="Times New Roman" w:cs="Arial"/>
          <w:bCs/>
          <w:snapToGrid/>
        </w:rPr>
        <w:t xml:space="preserve"> </w:t>
      </w:r>
      <w:r w:rsidRPr="00133727">
        <w:rPr>
          <w:rFonts w:eastAsia="Calibri" w:cs="Arial"/>
          <w:bCs/>
          <w:snapToGrid/>
          <w:color w:val="201F1E"/>
          <w:bdr w:val="none" w:sz="0" w:space="0" w:color="auto" w:frame="1"/>
        </w:rPr>
        <w:t xml:space="preserve">A4.106.8 Electric vehicle (EV) charging for new construction. </w:t>
      </w:r>
      <w:r w:rsidRPr="00133727">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133727" w:rsidDel="00D73866">
        <w:rPr>
          <w:rFonts w:eastAsia="Calibri" w:cs="Arial"/>
          <w:b w:val="0"/>
          <w:snapToGrid/>
        </w:rPr>
        <w:t xml:space="preserve"> </w:t>
      </w:r>
      <w:r w:rsidRPr="00133727">
        <w:rPr>
          <w:rFonts w:eastAsia="Calibri" w:cs="Arial"/>
          <w:b w:val="0"/>
          <w:snapToGrid/>
        </w:rPr>
        <w:t>with amendments as follows:</w:t>
      </w:r>
    </w:p>
    <w:p w14:paraId="030496D1" w14:textId="77777777" w:rsidR="0078101F" w:rsidRPr="00050043" w:rsidRDefault="0078101F" w:rsidP="0078101F">
      <w:pPr>
        <w:autoSpaceDE w:val="0"/>
        <w:autoSpaceDN w:val="0"/>
        <w:adjustRightInd w:val="0"/>
        <w:spacing w:before="120"/>
        <w:rPr>
          <w:rFonts w:cs="Arial"/>
          <w:szCs w:val="24"/>
          <w:shd w:val="clear" w:color="auto" w:fill="FFFFFF"/>
        </w:rPr>
      </w:pPr>
      <w:r w:rsidRPr="00A520AD">
        <w:rPr>
          <w:rFonts w:eastAsia="Calibri" w:cs="Arial"/>
          <w:b/>
          <w:bCs/>
          <w:snapToGrid/>
          <w:szCs w:val="24"/>
        </w:rPr>
        <w:t xml:space="preserve">A4.106.8 </w:t>
      </w:r>
      <w:r w:rsidRPr="00A520AD">
        <w:rPr>
          <w:rFonts w:eastAsia="Calibri" w:cs="Arial"/>
          <w:b/>
          <w:bCs/>
          <w:snapToGrid/>
          <w:color w:val="201F1E"/>
          <w:szCs w:val="24"/>
          <w:bdr w:val="none" w:sz="0" w:space="0" w:color="auto" w:frame="1"/>
        </w:rPr>
        <w:t xml:space="preserve">Electric vehicle (EV) charging for new construction. </w:t>
      </w:r>
      <w:r w:rsidRPr="00A520AD">
        <w:rPr>
          <w:rFonts w:eastAsia="Calibri" w:cs="Arial"/>
          <w:snapToGrid/>
          <w:color w:val="201F1E"/>
          <w:szCs w:val="24"/>
          <w:bdr w:val="none" w:sz="0" w:space="0" w:color="auto" w:frame="1"/>
        </w:rPr>
        <w:t>New construction shall comply with Sections A4.106.8.1</w:t>
      </w:r>
      <w:r w:rsidRPr="00A520AD">
        <w:rPr>
          <w:rFonts w:eastAsia="Calibri" w:cs="Arial"/>
          <w:strike/>
          <w:snapToGrid/>
          <w:color w:val="201F1E"/>
          <w:szCs w:val="24"/>
          <w:bdr w:val="none" w:sz="0" w:space="0" w:color="auto" w:frame="1"/>
        </w:rPr>
        <w:t>,</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or</w:t>
      </w:r>
      <w:r w:rsidRPr="00A520AD">
        <w:rPr>
          <w:rFonts w:eastAsia="Calibri" w:cs="Arial"/>
          <w:snapToGrid/>
          <w:color w:val="201F1E"/>
          <w:szCs w:val="24"/>
          <w:bdr w:val="none" w:sz="0" w:space="0" w:color="auto" w:frame="1"/>
        </w:rPr>
        <w:t xml:space="preserve"> A4.106.8.2 </w:t>
      </w:r>
      <w:r w:rsidRPr="00A520AD">
        <w:rPr>
          <w:rFonts w:eastAsia="Calibri" w:cs="Arial"/>
          <w:strike/>
          <w:snapToGrid/>
          <w:color w:val="201F1E"/>
          <w:szCs w:val="24"/>
          <w:bdr w:val="none" w:sz="0" w:space="0" w:color="auto" w:frame="1"/>
        </w:rPr>
        <w:t>or A4.106.8.3</w:t>
      </w:r>
      <w:r w:rsidRPr="00A520AD">
        <w:rPr>
          <w:rFonts w:eastAsia="Calibri" w:cs="Arial"/>
          <w:snapToGrid/>
          <w:color w:val="201F1E"/>
          <w:szCs w:val="24"/>
          <w:bdr w:val="none" w:sz="0" w:space="0" w:color="auto" w:frame="1"/>
        </w:rPr>
        <w:t xml:space="preserve">, to facilitate </w:t>
      </w:r>
      <w:r w:rsidRPr="00A520AD">
        <w:rPr>
          <w:rFonts w:eastAsia="Calibri" w:cs="Arial"/>
          <w:strike/>
          <w:snapToGrid/>
          <w:color w:val="201F1E"/>
          <w:szCs w:val="24"/>
          <w:bdr w:val="none" w:sz="0" w:space="0" w:color="auto" w:frame="1"/>
        </w:rPr>
        <w:t>future</w:t>
      </w:r>
      <w:r w:rsidRPr="00A520AD">
        <w:rPr>
          <w:rFonts w:eastAsia="Calibri" w:cs="Arial"/>
          <w:snapToGrid/>
          <w:color w:val="201F1E"/>
          <w:szCs w:val="24"/>
          <w:bdr w:val="none" w:sz="0" w:space="0" w:color="auto" w:frame="1"/>
        </w:rPr>
        <w:t xml:space="preserve"> </w:t>
      </w:r>
      <w:r w:rsidRPr="008818BE">
        <w:rPr>
          <w:rFonts w:eastAsia="Calibri" w:cs="Arial"/>
          <w:snapToGrid/>
          <w:color w:val="201F1E"/>
          <w:szCs w:val="24"/>
          <w:u w:val="single"/>
          <w:bdr w:val="none" w:sz="0" w:space="0" w:color="auto" w:frame="1"/>
        </w:rPr>
        <w:t>the</w:t>
      </w:r>
      <w:r>
        <w:rPr>
          <w:rFonts w:eastAsia="Calibri" w:cs="Arial"/>
          <w:snapToGrid/>
          <w:color w:val="201F1E"/>
          <w:szCs w:val="24"/>
          <w:bdr w:val="none" w:sz="0" w:space="0" w:color="auto" w:frame="1"/>
        </w:rPr>
        <w:t xml:space="preserve"> </w:t>
      </w:r>
      <w:r w:rsidRPr="008818BE">
        <w:rPr>
          <w:rFonts w:eastAsia="Calibri" w:cs="Arial"/>
          <w:snapToGrid/>
          <w:color w:val="201F1E"/>
          <w:szCs w:val="24"/>
          <w:bdr w:val="none" w:sz="0" w:space="0" w:color="auto" w:frame="1"/>
        </w:rPr>
        <w:t>installation and use of</w:t>
      </w:r>
      <w:r w:rsidRPr="008818BE">
        <w:rPr>
          <w:rFonts w:eastAsia="Calibri" w:cs="Arial"/>
          <w:strike/>
          <w:snapToGrid/>
          <w:color w:val="201F1E"/>
          <w:szCs w:val="24"/>
          <w:bdr w:val="none" w:sz="0" w:space="0" w:color="auto" w:frame="1"/>
        </w:rPr>
        <w:t xml:space="preserve"> electric</w:t>
      </w:r>
      <w:r w:rsidRPr="00A520AD">
        <w:rPr>
          <w:rFonts w:eastAsia="Calibri" w:cs="Arial"/>
          <w:strike/>
          <w:snapToGrid/>
          <w:color w:val="201F1E"/>
          <w:szCs w:val="24"/>
          <w:bdr w:val="none" w:sz="0" w:space="0" w:color="auto" w:frame="1"/>
        </w:rPr>
        <w:t xml:space="preserve"> vehicle chargers</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EV ready spaces</w:t>
      </w:r>
      <w:r w:rsidRPr="00A520AD">
        <w:rPr>
          <w:rFonts w:eastAsia="Calibri" w:cs="Arial"/>
          <w:snapToGrid/>
          <w:color w:val="201F1E"/>
          <w:szCs w:val="24"/>
          <w:bdr w:val="none" w:sz="0" w:space="0" w:color="auto" w:frame="1"/>
        </w:rPr>
        <w:t>. Electric vehicle supply equipment (EVSE) shal</w:t>
      </w:r>
      <w:r w:rsidRPr="00D73866">
        <w:rPr>
          <w:rFonts w:eastAsia="Calibri" w:cs="Arial"/>
          <w:snapToGrid/>
          <w:color w:val="201F1E"/>
          <w:szCs w:val="24"/>
          <w:bdr w:val="none" w:sz="0" w:space="0" w:color="auto" w:frame="1"/>
        </w:rPr>
        <w:t xml:space="preserve">l </w:t>
      </w:r>
      <w:r w:rsidRPr="008818BE">
        <w:rPr>
          <w:rFonts w:eastAsia="Calibri" w:cs="Arial"/>
          <w:snapToGrid/>
          <w:color w:val="201F1E"/>
          <w:szCs w:val="24"/>
          <w:u w:val="single"/>
          <w:bdr w:val="none" w:sz="0" w:space="0" w:color="auto" w:frame="1"/>
        </w:rPr>
        <w:t>comply</w:t>
      </w:r>
      <w:r>
        <w:rPr>
          <w:rFonts w:eastAsia="Calibri" w:cs="Arial"/>
          <w:snapToGrid/>
          <w:color w:val="201F1E"/>
          <w:szCs w:val="24"/>
          <w:bdr w:val="none" w:sz="0" w:space="0" w:color="auto" w:frame="1"/>
        </w:rPr>
        <w:t xml:space="preserve"> </w:t>
      </w:r>
      <w:r w:rsidRPr="008818BE">
        <w:rPr>
          <w:rFonts w:eastAsia="Calibri" w:cs="Arial"/>
          <w:strike/>
          <w:snapToGrid/>
          <w:color w:val="201F1E"/>
          <w:szCs w:val="24"/>
          <w:bdr w:val="none" w:sz="0" w:space="0" w:color="auto" w:frame="1"/>
        </w:rPr>
        <w:t>be installed in accordance</w:t>
      </w:r>
      <w:r w:rsidRPr="00A520AD">
        <w:rPr>
          <w:rFonts w:eastAsia="Calibri" w:cs="Arial"/>
          <w:snapToGrid/>
          <w:color w:val="201F1E"/>
          <w:szCs w:val="24"/>
          <w:bdr w:val="none" w:sz="0" w:space="0" w:color="auto" w:frame="1"/>
        </w:rPr>
        <w:t xml:space="preserve"> with the</w:t>
      </w:r>
      <w:r>
        <w:rPr>
          <w:rFonts w:eastAsia="Calibri" w:cs="Arial"/>
          <w:snapToGrid/>
          <w:color w:val="201F1E"/>
          <w:szCs w:val="24"/>
          <w:bdr w:val="none" w:sz="0" w:space="0" w:color="auto" w:frame="1"/>
        </w:rPr>
        <w:t xml:space="preserve"> </w:t>
      </w:r>
      <w:r w:rsidRPr="00A520AD">
        <w:rPr>
          <w:rFonts w:eastAsia="Calibri" w:cs="Arial"/>
          <w:i/>
          <w:iCs/>
          <w:snapToGrid/>
          <w:color w:val="201F1E"/>
          <w:szCs w:val="24"/>
          <w:bdr w:val="none" w:sz="0" w:space="0" w:color="auto" w:frame="1"/>
        </w:rPr>
        <w:t>California Electrical Code</w:t>
      </w:r>
      <w:r w:rsidRPr="00A520AD">
        <w:rPr>
          <w:rFonts w:eastAsia="Calibri" w:cs="Arial"/>
          <w:strike/>
          <w:snapToGrid/>
          <w:color w:val="201F1E"/>
          <w:szCs w:val="24"/>
          <w:bdr w:val="none" w:sz="0" w:space="0" w:color="auto" w:frame="1"/>
        </w:rPr>
        <w:t>, Article 625</w:t>
      </w:r>
      <w:r w:rsidRPr="00A520AD">
        <w:rPr>
          <w:rFonts w:eastAsia="Calibri" w:cs="Arial"/>
          <w:snapToGrid/>
          <w:color w:val="201F1E"/>
          <w:szCs w:val="24"/>
          <w:bdr w:val="none" w:sz="0" w:space="0" w:color="auto" w:frame="1"/>
        </w:rPr>
        <w:t>.</w:t>
      </w:r>
    </w:p>
    <w:p w14:paraId="621A8CF4"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F9E579B" w14:textId="6763E358"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8C2F4F1" w:rsidRPr="6372E8E9">
        <w:rPr>
          <w:rFonts w:cs="Arial"/>
          <w:noProof/>
        </w:rPr>
        <w:t>19984</w:t>
      </w:r>
      <w:r w:rsidRPr="6372E8E9">
        <w:rPr>
          <w:rFonts w:cs="Arial"/>
          <w:noProof/>
        </w:rPr>
        <w:t xml:space="preserve"> </w:t>
      </w:r>
      <w:r w:rsidRPr="00FD4425">
        <w:rPr>
          <w:rFonts w:cs="Arial"/>
          <w:noProof/>
        </w:rPr>
        <w:t>and 19990; and Government Code Sections 12955</w:t>
      </w:r>
      <w:r w:rsidR="27DB064E" w:rsidRPr="6372E8E9">
        <w:rPr>
          <w:rFonts w:cs="Arial"/>
          <w:noProof/>
        </w:rPr>
        <w:t xml:space="preserve"> and </w:t>
      </w:r>
      <w:r w:rsidRPr="6372E8E9">
        <w:rPr>
          <w:rFonts w:cs="Arial"/>
          <w:noProof/>
        </w:rPr>
        <w:t>12955</w:t>
      </w:r>
      <w:r w:rsidRPr="00FD4425">
        <w:rPr>
          <w:rFonts w:cs="Arial"/>
          <w:noProof/>
        </w:rPr>
        <w:t>.1.</w:t>
      </w:r>
    </w:p>
    <w:p w14:paraId="689397C5" w14:textId="284E4F4D"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28A30D5B" w:rsidRPr="6372E8E9">
        <w:rPr>
          <w:rFonts w:cs="Arial"/>
          <w:noProof/>
        </w:rPr>
        <w:t>s</w:t>
      </w:r>
      <w:r w:rsidRPr="6372E8E9">
        <w:rPr>
          <w:rFonts w:cs="Arial"/>
          <w:noProof/>
        </w:rPr>
        <w:t xml:space="preserve"> </w:t>
      </w:r>
      <w:r w:rsidR="4E8FC470" w:rsidRPr="6372E8E9">
        <w:rPr>
          <w:rFonts w:cs="Arial"/>
          <w:noProof/>
        </w:rPr>
        <w:t>12955 and</w:t>
      </w:r>
      <w:r w:rsidRPr="00651222">
        <w:rPr>
          <w:rFonts w:cs="Arial"/>
          <w:noProof/>
        </w:rPr>
        <w:t xml:space="preserve"> 12955.1</w:t>
      </w:r>
      <w:r w:rsidRPr="00EB56AF">
        <w:rPr>
          <w:rFonts w:cs="Arial"/>
          <w:noProof/>
        </w:rPr>
        <w:t>.</w:t>
      </w:r>
    </w:p>
    <w:p w14:paraId="01323ED5" w14:textId="7C861742" w:rsidR="0078101F" w:rsidRPr="00587DBF" w:rsidRDefault="0078101F" w:rsidP="00FC30AF">
      <w:pPr>
        <w:pStyle w:val="Heading3"/>
        <w:spacing w:before="240"/>
        <w:rPr>
          <w:rFonts w:cs="Arial"/>
          <w:bCs/>
        </w:rPr>
      </w:pPr>
      <w:r w:rsidRPr="00AD67B3">
        <w:lastRenderedPageBreak/>
        <w:t xml:space="preserve">ITEM </w:t>
      </w:r>
      <w:r>
        <w:t>14</w:t>
      </w:r>
      <w:r>
        <w:br/>
        <w:t>Appendix</w:t>
      </w:r>
      <w:r w:rsidRPr="003048B5">
        <w:t xml:space="preserve"> </w:t>
      </w:r>
      <w:r w:rsidRPr="00E05921">
        <w:rPr>
          <w:rFonts w:eastAsia="Calibri" w:cs="Arial"/>
          <w:bCs/>
          <w:snapToGrid/>
        </w:rPr>
        <w:t>A4 Residential Voluntary Measures, Section</w:t>
      </w:r>
      <w:r>
        <w:rPr>
          <w:rFonts w:eastAsia="Calibri" w:cs="Arial"/>
          <w:bCs/>
          <w:snapToGrid/>
        </w:rPr>
        <w:t xml:space="preserve"> </w:t>
      </w:r>
      <w:r w:rsidRPr="00E05921">
        <w:rPr>
          <w:rFonts w:eastAsia="Calibri" w:cs="Arial"/>
          <w:bCs/>
          <w:snapToGrid/>
          <w:color w:val="201F1E"/>
          <w:bdr w:val="none" w:sz="0" w:space="0" w:color="auto" w:frame="1"/>
        </w:rPr>
        <w:t xml:space="preserve">A4.106.8.2 New multifamily development projects and hotels and motels. </w:t>
      </w:r>
      <w:r w:rsidRPr="00E05921">
        <w:rPr>
          <w:rFonts w:eastAsia="Calibri" w:cs="Arial"/>
          <w:b w:val="0"/>
          <w:snapToGrid/>
        </w:rPr>
        <w:t xml:space="preserve">HCD proposes to continue adoption of </w:t>
      </w:r>
      <w:r w:rsidR="00A339DB">
        <w:rPr>
          <w:rFonts w:eastAsia="Calibri" w:cs="Arial"/>
          <w:b w:val="0"/>
          <w:snapToGrid/>
        </w:rPr>
        <w:t>the above referenced</w:t>
      </w:r>
      <w:r w:rsidR="00A339DB" w:rsidRPr="00E05921">
        <w:rPr>
          <w:rFonts w:eastAsia="Calibri" w:cs="Arial"/>
          <w:b w:val="0"/>
          <w:snapToGrid/>
        </w:rPr>
        <w:t xml:space="preserve"> </w:t>
      </w:r>
      <w:r w:rsidRPr="00E05921">
        <w:rPr>
          <w:rFonts w:eastAsia="Calibri" w:cs="Arial"/>
          <w:b w:val="0"/>
          <w:snapToGrid/>
        </w:rPr>
        <w:t>section with amendments as follows:</w:t>
      </w:r>
    </w:p>
    <w:p w14:paraId="7FA111D2" w14:textId="77777777" w:rsidR="0078101F" w:rsidRDefault="0078101F" w:rsidP="0078101F">
      <w:pPr>
        <w:shd w:val="clear" w:color="auto" w:fill="FFFFFF"/>
        <w:spacing w:before="120"/>
        <w:rPr>
          <w:rFonts w:eastAsia="Calibri" w:cs="Arial"/>
          <w:b/>
          <w:bCs/>
          <w:snapToGrid/>
          <w:szCs w:val="24"/>
        </w:rPr>
      </w:pPr>
      <w:r w:rsidRPr="00A520AD">
        <w:rPr>
          <w:rFonts w:eastAsia="Calibri" w:cs="Arial"/>
          <w:b/>
          <w:bCs/>
          <w:snapToGrid/>
          <w:szCs w:val="24"/>
        </w:rPr>
        <w:t>A4.106.8</w:t>
      </w:r>
      <w:r>
        <w:rPr>
          <w:rFonts w:eastAsia="Calibri" w:cs="Arial"/>
          <w:b/>
          <w:bCs/>
          <w:snapToGrid/>
          <w:szCs w:val="24"/>
        </w:rPr>
        <w:t xml:space="preserve">.2 </w:t>
      </w:r>
      <w:r w:rsidRPr="001F544F">
        <w:rPr>
          <w:rFonts w:cs="Arial"/>
          <w:b/>
          <w:bCs/>
          <w:snapToGrid/>
          <w:color w:val="201F1E"/>
          <w:szCs w:val="24"/>
          <w:bdr w:val="none" w:sz="0" w:space="0" w:color="auto" w:frame="1"/>
        </w:rPr>
        <w:t xml:space="preserve">New multifamily </w:t>
      </w:r>
      <w:r w:rsidRPr="0050445F">
        <w:rPr>
          <w:rFonts w:cs="Arial"/>
          <w:b/>
          <w:bCs/>
          <w:strike/>
          <w:snapToGrid/>
          <w:color w:val="201F1E"/>
          <w:szCs w:val="24"/>
          <w:bdr w:val="none" w:sz="0" w:space="0" w:color="auto" w:frame="1"/>
        </w:rPr>
        <w:t>development projects and</w:t>
      </w:r>
      <w:r w:rsidRPr="001F544F">
        <w:rPr>
          <w:rFonts w:cs="Arial"/>
          <w:b/>
          <w:bCs/>
          <w:snapToGrid/>
          <w:color w:val="201F1E"/>
          <w:szCs w:val="24"/>
          <w:bdr w:val="none" w:sz="0" w:space="0" w:color="auto" w:frame="1"/>
        </w:rPr>
        <w:t xml:space="preserve"> </w:t>
      </w:r>
      <w:r w:rsidRPr="0050445F">
        <w:rPr>
          <w:rFonts w:cs="Arial"/>
          <w:b/>
          <w:bCs/>
          <w:snapToGrid/>
          <w:color w:val="201F1E"/>
          <w:szCs w:val="24"/>
          <w:u w:val="single"/>
          <w:bdr w:val="none" w:sz="0" w:space="0" w:color="auto" w:frame="1"/>
        </w:rPr>
        <w:t>dwellings,</w:t>
      </w:r>
      <w:r>
        <w:rPr>
          <w:rFonts w:cs="Arial"/>
          <w:b/>
          <w:bCs/>
          <w:snapToGrid/>
          <w:color w:val="201F1E"/>
          <w:szCs w:val="24"/>
          <w:bdr w:val="none" w:sz="0" w:space="0" w:color="auto" w:frame="1"/>
        </w:rPr>
        <w:t xml:space="preserve"> </w:t>
      </w:r>
      <w:r w:rsidRPr="001F544F">
        <w:rPr>
          <w:rFonts w:cs="Arial"/>
          <w:b/>
          <w:bCs/>
          <w:snapToGrid/>
          <w:color w:val="201F1E"/>
          <w:szCs w:val="24"/>
          <w:bdr w:val="none" w:sz="0" w:space="0" w:color="auto" w:frame="1"/>
        </w:rPr>
        <w:t>hotels and motels.</w:t>
      </w:r>
      <w:r>
        <w:rPr>
          <w:rFonts w:cs="Arial"/>
          <w:b/>
          <w:bCs/>
          <w:snapToGrid/>
          <w:color w:val="201F1E"/>
          <w:szCs w:val="24"/>
          <w:bdr w:val="none" w:sz="0" w:space="0" w:color="auto" w:frame="1"/>
        </w:rPr>
        <w:t xml:space="preserve"> </w:t>
      </w:r>
      <w:r w:rsidRPr="001F544F">
        <w:rPr>
          <w:rFonts w:cs="Arial"/>
          <w:snapToGrid/>
          <w:color w:val="201F1E"/>
          <w:szCs w:val="24"/>
          <w:bdr w:val="none" w:sz="0" w:space="0" w:color="auto" w:frame="1"/>
        </w:rPr>
        <w:t xml:space="preserve">New multifamily </w:t>
      </w:r>
      <w:r w:rsidRPr="0050445F">
        <w:rPr>
          <w:rFonts w:cs="Arial"/>
          <w:strike/>
          <w:snapToGrid/>
          <w:color w:val="201F1E"/>
          <w:szCs w:val="24"/>
          <w:bdr w:val="none" w:sz="0" w:space="0" w:color="auto" w:frame="1"/>
        </w:rPr>
        <w:t>development projects and</w:t>
      </w:r>
      <w:r w:rsidRPr="001F544F">
        <w:rPr>
          <w:rFonts w:cs="Arial"/>
          <w:snapToGrid/>
          <w:color w:val="201F1E"/>
          <w:szCs w:val="24"/>
          <w:bdr w:val="none" w:sz="0" w:space="0" w:color="auto" w:frame="1"/>
        </w:rPr>
        <w:t xml:space="preserve"> </w:t>
      </w:r>
      <w:r w:rsidRPr="0050445F">
        <w:rPr>
          <w:rFonts w:cs="Arial"/>
          <w:snapToGrid/>
          <w:color w:val="201F1E"/>
          <w:szCs w:val="24"/>
          <w:u w:val="single"/>
          <w:bdr w:val="none" w:sz="0" w:space="0" w:color="auto" w:frame="1"/>
        </w:rPr>
        <w:t>dwellings,</w:t>
      </w:r>
      <w:r>
        <w:rPr>
          <w:rFonts w:cs="Arial"/>
          <w:snapToGrid/>
          <w:color w:val="201F1E"/>
          <w:szCs w:val="24"/>
          <w:bdr w:val="none" w:sz="0" w:space="0" w:color="auto" w:frame="1"/>
        </w:rPr>
        <w:t xml:space="preserve"> </w:t>
      </w:r>
      <w:r w:rsidRPr="001F544F">
        <w:rPr>
          <w:rFonts w:cs="Arial"/>
          <w:snapToGrid/>
          <w:color w:val="201F1E"/>
          <w:szCs w:val="24"/>
          <w:bdr w:val="none" w:sz="0" w:space="0" w:color="auto" w:frame="1"/>
        </w:rPr>
        <w:t>hotels and motels shall meet the following requirements.</w:t>
      </w:r>
    </w:p>
    <w:p w14:paraId="61359814" w14:textId="0DDD2B89" w:rsidR="0078101F" w:rsidRDefault="0078101F" w:rsidP="0078101F">
      <w:pPr>
        <w:shd w:val="clear" w:color="auto" w:fill="FFFFFF"/>
        <w:spacing w:before="120"/>
        <w:rPr>
          <w:rFonts w:eastAsia="Calibri" w:cs="Arial"/>
          <w:b/>
          <w:bCs/>
          <w:snapToGrid/>
          <w:szCs w:val="24"/>
        </w:rPr>
      </w:pPr>
      <w:r>
        <w:rPr>
          <w:rFonts w:eastAsia="Calibri" w:cs="Arial"/>
          <w:b/>
          <w:bCs/>
          <w:snapToGrid/>
          <w:szCs w:val="24"/>
        </w:rPr>
        <w:t xml:space="preserve">A4.106.8.2.1 New multifamily </w:t>
      </w:r>
      <w:r w:rsidRPr="00C34AE8">
        <w:rPr>
          <w:rFonts w:eastAsia="Calibri" w:cs="Arial"/>
          <w:b/>
          <w:bCs/>
          <w:strike/>
          <w:snapToGrid/>
          <w:szCs w:val="24"/>
        </w:rPr>
        <w:t xml:space="preserve">development projects, </w:t>
      </w:r>
      <w:r w:rsidRPr="000D4B07">
        <w:rPr>
          <w:rFonts w:eastAsia="Calibri" w:cs="Arial"/>
          <w:b/>
          <w:bCs/>
          <w:strike/>
          <w:snapToGrid/>
          <w:szCs w:val="24"/>
        </w:rPr>
        <w:t>and</w:t>
      </w:r>
      <w:r w:rsidRPr="00C34AE8">
        <w:rPr>
          <w:rFonts w:eastAsia="Calibri" w:cs="Arial"/>
          <w:b/>
          <w:bCs/>
          <w:strike/>
          <w:snapToGrid/>
          <w:szCs w:val="24"/>
        </w:rPr>
        <w:t xml:space="preserve"> </w:t>
      </w:r>
      <w:r w:rsidRPr="00C34AE8">
        <w:rPr>
          <w:rFonts w:eastAsia="Calibri" w:cs="Arial"/>
          <w:b/>
          <w:bCs/>
          <w:snapToGrid/>
          <w:szCs w:val="24"/>
          <w:u w:val="single"/>
        </w:rPr>
        <w:t>dwellings,</w:t>
      </w:r>
      <w:r w:rsidRPr="00C34AE8">
        <w:rPr>
          <w:rFonts w:eastAsia="Calibri" w:cs="Arial"/>
          <w:b/>
          <w:bCs/>
          <w:snapToGrid/>
          <w:szCs w:val="24"/>
        </w:rPr>
        <w:t xml:space="preserve"> </w:t>
      </w:r>
      <w:r>
        <w:rPr>
          <w:rFonts w:eastAsia="Calibri" w:cs="Arial"/>
          <w:b/>
          <w:bCs/>
          <w:snapToGrid/>
          <w:szCs w:val="24"/>
        </w:rPr>
        <w:t>hotels and motels.</w:t>
      </w:r>
    </w:p>
    <w:p w14:paraId="60182722" w14:textId="77777777" w:rsidR="0078101F" w:rsidRPr="00541709" w:rsidRDefault="0078101F" w:rsidP="0078101F">
      <w:pPr>
        <w:widowControl/>
        <w:autoSpaceDE w:val="0"/>
        <w:autoSpaceDN w:val="0"/>
        <w:adjustRightInd w:val="0"/>
        <w:spacing w:before="120"/>
        <w:rPr>
          <w:rFonts w:cs="Arial"/>
          <w:b/>
          <w:strike/>
          <w:snapToGrid/>
          <w:szCs w:val="24"/>
        </w:rPr>
      </w:pPr>
      <w:r w:rsidRPr="00541709">
        <w:rPr>
          <w:rFonts w:cs="Arial"/>
          <w:b/>
          <w:strike/>
          <w:snapToGrid/>
          <w:szCs w:val="24"/>
        </w:rPr>
        <w:t>Tier 1.</w:t>
      </w:r>
    </w:p>
    <w:p w14:paraId="19A22476"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7C5D85ED"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2AE7C4BE"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Ten (10) percent of the total number of parking spaces shall be equipped with Level 2 EVSE. Where common use parking is provided, at least one EV charger shall be located in the common use parking area and shall be available for use by all residents or guests.</w:t>
      </w:r>
    </w:p>
    <w:p w14:paraId="18737961" w14:textId="77777777" w:rsidR="0078101F" w:rsidRDefault="0078101F" w:rsidP="0078101F">
      <w:pPr>
        <w:widowControl/>
        <w:autoSpaceDE w:val="0"/>
        <w:autoSpaceDN w:val="0"/>
        <w:adjustRightInd w:val="0"/>
        <w:spacing w:before="120"/>
        <w:rPr>
          <w:rFonts w:cs="Arial"/>
          <w:bCs/>
          <w:strike/>
          <w:snapToGrid/>
          <w:szCs w:val="24"/>
        </w:rPr>
      </w:pPr>
      <w:r w:rsidRPr="00541709">
        <w:rPr>
          <w:rFonts w:cs="Arial"/>
          <w:b/>
          <w:strike/>
          <w:snapToGrid/>
          <w:szCs w:val="24"/>
        </w:rPr>
        <w:t>Tier 2.</w:t>
      </w:r>
    </w:p>
    <w:p w14:paraId="2104353D"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397B2513"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444A216B"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Fifteen (15) percent of the total number of parking spaces shall be equipped with Level 2 EVSE. Where common use parking is provided, at least one EV charger shall be located in the common use parking area and shall be available for use by all residents or guests.</w:t>
      </w:r>
    </w:p>
    <w:p w14:paraId="6AF0E5B4" w14:textId="77777777" w:rsidR="0078101F" w:rsidRDefault="0078101F" w:rsidP="0078101F">
      <w:pPr>
        <w:autoSpaceDE w:val="0"/>
        <w:autoSpaceDN w:val="0"/>
        <w:adjustRightInd w:val="0"/>
        <w:spacing w:before="120"/>
        <w:rPr>
          <w:rFonts w:cs="Arial"/>
          <w:bCs/>
          <w:snapToGrid/>
          <w:szCs w:val="24"/>
          <w:u w:val="single"/>
        </w:rPr>
      </w:pPr>
      <w:r>
        <w:rPr>
          <w:rFonts w:eastAsia="Calibri" w:cs="Arial"/>
          <w:b/>
          <w:bCs/>
          <w:snapToGrid/>
          <w:szCs w:val="24"/>
        </w:rPr>
        <w:t xml:space="preserve">Tier 1. </w:t>
      </w:r>
      <w:r w:rsidRPr="003D484C">
        <w:rPr>
          <w:rFonts w:cs="Arial"/>
          <w:bCs/>
          <w:snapToGrid/>
          <w:szCs w:val="24"/>
          <w:u w:val="single"/>
        </w:rPr>
        <w:t>Tier 1 consists of Option A and Option B. One or both may be adopted as voluntary measures.</w:t>
      </w:r>
    </w:p>
    <w:p w14:paraId="36A91072" w14:textId="5BED223E" w:rsidR="0078101F" w:rsidRDefault="0078101F" w:rsidP="0078101F">
      <w:pPr>
        <w:spacing w:before="120"/>
        <w:ind w:left="360"/>
        <w:rPr>
          <w:rFonts w:eastAsiaTheme="majorEastAsia"/>
          <w:b/>
          <w:u w:val="single"/>
        </w:rPr>
      </w:pPr>
      <w:r w:rsidRPr="00EF4E77">
        <w:rPr>
          <w:rFonts w:eastAsiaTheme="majorEastAsia"/>
          <w:b/>
          <w:u w:val="single"/>
        </w:rPr>
        <w:t xml:space="preserve">Option A for </w:t>
      </w:r>
      <w:r>
        <w:rPr>
          <w:rFonts w:eastAsiaTheme="majorEastAsia"/>
          <w:b/>
          <w:u w:val="single"/>
        </w:rPr>
        <w:t>New m</w:t>
      </w:r>
      <w:r w:rsidRPr="00EF4E77">
        <w:rPr>
          <w:rFonts w:eastAsiaTheme="majorEastAsia"/>
          <w:b/>
          <w:u w:val="single"/>
        </w:rPr>
        <w:t>ultifamily</w:t>
      </w:r>
      <w:r>
        <w:rPr>
          <w:rFonts w:eastAsiaTheme="majorEastAsia"/>
          <w:b/>
          <w:u w:val="single"/>
        </w:rPr>
        <w:t xml:space="preserve"> dwellings,</w:t>
      </w:r>
      <w:r w:rsidRPr="00EF4E77">
        <w:rPr>
          <w:rFonts w:eastAsiaTheme="majorEastAsia"/>
          <w:b/>
          <w:u w:val="single"/>
        </w:rPr>
        <w:t xml:space="preserve"> hotels and motels.</w:t>
      </w:r>
    </w:p>
    <w:p w14:paraId="0EE8A82E"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r w:rsidRPr="00541709">
        <w:rPr>
          <w:rFonts w:eastAsiaTheme="majorEastAsia"/>
          <w:b/>
          <w:u w:val="single"/>
        </w:rPr>
        <w:t>EV Ready Parking Spaces with Receptacles.</w:t>
      </w:r>
    </w:p>
    <w:p w14:paraId="0E889A1F" w14:textId="77777777"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Hotels and Motels. </w:t>
      </w:r>
      <w:r w:rsidRPr="00541709">
        <w:rPr>
          <w:rFonts w:cs="Arial"/>
          <w:bCs/>
          <w:snapToGrid/>
          <w:szCs w:val="24"/>
          <w:u w:val="single"/>
        </w:rPr>
        <w:t>Fifty (50) percent of the total number of parking spaces shall be equipped with low power Level 2 EV charging receptacles.</w:t>
      </w:r>
    </w:p>
    <w:p w14:paraId="298D4D96" w14:textId="59DE5AE9"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Multifamily Parking Facilities. </w:t>
      </w:r>
      <w:r w:rsidRPr="00541709">
        <w:rPr>
          <w:rFonts w:eastAsia="Calibri" w:cs="Arial"/>
          <w:snapToGrid/>
          <w:szCs w:val="24"/>
          <w:u w:val="single"/>
        </w:rPr>
        <w:t xml:space="preserve">Fifty (50) percent of the total number of parking spaces shall be equipped with low power Level 2 EV charging receptacles. EV charging receptacles required by this section shall be located in at least one assigned parking space per dwelling unit where </w:t>
      </w:r>
      <w:r w:rsidRPr="00541709">
        <w:rPr>
          <w:rFonts w:eastAsia="Calibri" w:cs="Arial"/>
          <w:snapToGrid/>
          <w:szCs w:val="24"/>
          <w:u w:val="single"/>
        </w:rPr>
        <w:lastRenderedPageBreak/>
        <w:t>assigned parking is provided</w:t>
      </w:r>
      <w:r>
        <w:rPr>
          <w:rFonts w:eastAsia="Calibri" w:cs="Arial"/>
          <w:snapToGrid/>
          <w:szCs w:val="24"/>
          <w:u w:val="single"/>
        </w:rPr>
        <w:t>,</w:t>
      </w:r>
      <w:r w:rsidRPr="00541709">
        <w:rPr>
          <w:rFonts w:eastAsia="Calibri" w:cs="Arial"/>
          <w:snapToGrid/>
          <w:szCs w:val="24"/>
          <w:u w:val="single"/>
        </w:rPr>
        <w:t xml:space="preserve"> but need not exceed </w:t>
      </w:r>
      <w:r>
        <w:rPr>
          <w:rFonts w:eastAsia="Calibri" w:cs="Arial"/>
          <w:snapToGrid/>
          <w:szCs w:val="24"/>
          <w:u w:val="single"/>
        </w:rPr>
        <w:t>fifty (</w:t>
      </w:r>
      <w:r w:rsidRPr="00541709">
        <w:rPr>
          <w:rFonts w:eastAsia="Calibri" w:cs="Arial"/>
          <w:snapToGrid/>
          <w:szCs w:val="24"/>
          <w:u w:val="single"/>
        </w:rPr>
        <w:t>50</w:t>
      </w:r>
      <w:r>
        <w:rPr>
          <w:rFonts w:eastAsia="Calibri" w:cs="Arial"/>
          <w:snapToGrid/>
          <w:szCs w:val="24"/>
          <w:u w:val="single"/>
        </w:rPr>
        <w:t>) percent</w:t>
      </w:r>
      <w:r w:rsidRPr="00541709">
        <w:rPr>
          <w:rFonts w:eastAsia="Calibri" w:cs="Arial"/>
          <w:snapToGrid/>
          <w:szCs w:val="24"/>
          <w:u w:val="single"/>
        </w:rPr>
        <w:t xml:space="preserve"> of the total number of assigned parking spaces provided on the site.</w:t>
      </w:r>
    </w:p>
    <w:p w14:paraId="2CE6416B" w14:textId="77777777" w:rsidR="0078101F" w:rsidRPr="00541709" w:rsidRDefault="0078101F" w:rsidP="0078101F">
      <w:pPr>
        <w:autoSpaceDE w:val="0"/>
        <w:autoSpaceDN w:val="0"/>
        <w:adjustRightInd w:val="0"/>
        <w:spacing w:before="120"/>
        <w:ind w:left="2070" w:hanging="990"/>
        <w:rPr>
          <w:rFonts w:eastAsiaTheme="majorEastAsia"/>
          <w:b/>
          <w:u w:val="single"/>
        </w:rPr>
      </w:pPr>
      <w:r w:rsidRPr="00C56B48">
        <w:rPr>
          <w:rFonts w:eastAsiaTheme="majorEastAsia"/>
          <w:b/>
          <w:u w:val="single"/>
        </w:rPr>
        <w:t>Exceptions:</w:t>
      </w:r>
    </w:p>
    <w:p w14:paraId="18687C1E" w14:textId="77777777" w:rsidR="0078101F" w:rsidRDefault="0078101F" w:rsidP="0078101F">
      <w:pPr>
        <w:pStyle w:val="ListParagraph"/>
        <w:numPr>
          <w:ilvl w:val="0"/>
          <w:numId w:val="10"/>
        </w:numPr>
        <w:autoSpaceDE w:val="0"/>
        <w:autoSpaceDN w:val="0"/>
        <w:adjustRightInd w:val="0"/>
        <w:spacing w:before="120"/>
        <w:ind w:left="1800"/>
        <w:rPr>
          <w:rFonts w:eastAsia="Calibri" w:cs="Arial"/>
          <w:snapToGrid/>
          <w:szCs w:val="24"/>
          <w:u w:val="single"/>
        </w:rPr>
      </w:pPr>
      <w:r w:rsidRPr="00541709">
        <w:rPr>
          <w:rFonts w:eastAsia="Calibri" w:cs="Arial"/>
          <w:snapToGrid/>
          <w:szCs w:val="24"/>
          <w:u w:val="single"/>
        </w:rPr>
        <w:t>Areas of parking facilities served by parking lifts.</w:t>
      </w:r>
    </w:p>
    <w:p w14:paraId="7B6E40FE" w14:textId="77777777" w:rsidR="0078101F" w:rsidRPr="00741129" w:rsidRDefault="0078101F" w:rsidP="0078101F">
      <w:pPr>
        <w:pStyle w:val="ListParagraph"/>
        <w:numPr>
          <w:ilvl w:val="0"/>
          <w:numId w:val="10"/>
        </w:numPr>
        <w:autoSpaceDE w:val="0"/>
        <w:autoSpaceDN w:val="0"/>
        <w:adjustRightInd w:val="0"/>
        <w:spacing w:before="120"/>
        <w:ind w:left="1800"/>
        <w:contextualSpacing w:val="0"/>
        <w:rPr>
          <w:rFonts w:eastAsia="Calibri" w:cs="Arial"/>
          <w:snapToGrid/>
          <w:szCs w:val="24"/>
          <w:u w:val="single"/>
        </w:rPr>
      </w:pPr>
      <w:r w:rsidRPr="00741129">
        <w:rPr>
          <w:rFonts w:eastAsia="Calibri" w:cs="Arial"/>
          <w:snapToGrid/>
          <w:szCs w:val="24"/>
          <w:u w:val="single"/>
        </w:rPr>
        <w:t xml:space="preserve">Hotels and motels may substitute Level 2 </w:t>
      </w:r>
      <w:r>
        <w:rPr>
          <w:rFonts w:eastAsia="Calibri" w:cs="Arial"/>
          <w:snapToGrid/>
          <w:szCs w:val="24"/>
          <w:u w:val="single"/>
        </w:rPr>
        <w:t xml:space="preserve">EV </w:t>
      </w:r>
      <w:r w:rsidRPr="00741129">
        <w:rPr>
          <w:rFonts w:cs="Arial"/>
          <w:bCs/>
          <w:snapToGrid/>
          <w:szCs w:val="24"/>
          <w:u w:val="single"/>
        </w:rPr>
        <w:t>chargers for some or all of the required EV charging receptacles.</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4FC05605"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bookmarkStart w:id="13" w:name="_Hlk113604337"/>
      <w:r w:rsidRPr="00541709">
        <w:rPr>
          <w:rFonts w:eastAsiaTheme="majorEastAsia"/>
          <w:b/>
          <w:u w:val="single"/>
        </w:rPr>
        <w:t xml:space="preserve">EV </w:t>
      </w:r>
      <w:bookmarkStart w:id="14" w:name="_Hlk113604461"/>
      <w:r w:rsidRPr="00541709">
        <w:rPr>
          <w:rFonts w:eastAsiaTheme="majorEastAsia"/>
          <w:b/>
          <w:u w:val="single"/>
        </w:rPr>
        <w:t>Ready Parking Spaces with EV Chargers.</w:t>
      </w:r>
      <w:bookmarkEnd w:id="14"/>
    </w:p>
    <w:p w14:paraId="20B0E080" w14:textId="77777777" w:rsidR="0078101F" w:rsidRPr="00541709" w:rsidRDefault="0078101F" w:rsidP="0078101F">
      <w:pPr>
        <w:pStyle w:val="ListParagraph"/>
        <w:numPr>
          <w:ilvl w:val="4"/>
          <w:numId w:val="3"/>
        </w:numPr>
        <w:spacing w:before="120"/>
        <w:ind w:left="1440"/>
        <w:contextualSpacing w:val="0"/>
        <w:rPr>
          <w:rFonts w:eastAsiaTheme="majorEastAsia"/>
          <w:b/>
          <w:u w:val="single"/>
        </w:rPr>
      </w:pPr>
      <w:r w:rsidRPr="00541709">
        <w:rPr>
          <w:rFonts w:eastAsiaTheme="majorEastAsia"/>
          <w:b/>
          <w:u w:val="single"/>
        </w:rPr>
        <w:t xml:space="preserve">Hotels and Motels. </w:t>
      </w:r>
      <w:r w:rsidRPr="00541709">
        <w:rPr>
          <w:rFonts w:eastAsia="Times New Roman" w:cs="Arial"/>
          <w:bCs/>
          <w:snapToGrid/>
          <w:szCs w:val="24"/>
          <w:u w:val="single"/>
        </w:rPr>
        <w:t xml:space="preserve">Fifteen (15) percent of the total number of parking spaces for hotels and motels shall be equipped with Level 2 EV chargers. </w:t>
      </w:r>
      <w:bookmarkStart w:id="15" w:name="_Hlk113022674"/>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62272">
        <w:rPr>
          <w:rFonts w:eastAsia="Calibri" w:cs="Arial"/>
          <w:snapToGrid/>
          <w:szCs w:val="24"/>
          <w:u w:val="single"/>
        </w:rPr>
        <w:t>s</w:t>
      </w:r>
      <w:r w:rsidRPr="006D077A">
        <w:rPr>
          <w:rFonts w:eastAsia="Calibri" w:cs="Arial"/>
          <w:snapToGrid/>
          <w:szCs w:val="24"/>
          <w:u w:val="single"/>
        </w:rPr>
        <w:t>.</w:t>
      </w:r>
      <w:bookmarkEnd w:id="15"/>
    </w:p>
    <w:p w14:paraId="3CA14A71" w14:textId="77777777" w:rsidR="0078101F" w:rsidRPr="007909B8" w:rsidRDefault="0078101F" w:rsidP="0078101F">
      <w:pPr>
        <w:pStyle w:val="ListParagraph"/>
        <w:numPr>
          <w:ilvl w:val="4"/>
          <w:numId w:val="3"/>
        </w:numPr>
        <w:spacing w:before="120"/>
        <w:ind w:left="1440"/>
        <w:contextualSpacing w:val="0"/>
        <w:rPr>
          <w:rFonts w:eastAsiaTheme="majorEastAsia"/>
          <w:b/>
        </w:rPr>
      </w:pPr>
      <w:r w:rsidRPr="007909B8">
        <w:rPr>
          <w:rFonts w:eastAsiaTheme="majorEastAsia"/>
          <w:b/>
          <w:u w:val="single"/>
        </w:rPr>
        <w:t xml:space="preserve">Multifamily Parking Facilities. </w:t>
      </w:r>
      <w:r w:rsidRPr="007909B8">
        <w:rPr>
          <w:rFonts w:eastAsia="Times New Roman" w:cs="Arial"/>
          <w:bCs/>
          <w:snapToGrid/>
          <w:szCs w:val="24"/>
          <w:u w:val="single"/>
        </w:rPr>
        <w:t xml:space="preserve">Fifteen (15) percent </w:t>
      </w:r>
      <w:r w:rsidRPr="007909B8">
        <w:rPr>
          <w:rFonts w:eastAsia="Calibri" w:cs="Arial"/>
          <w:snapToGrid/>
          <w:szCs w:val="24"/>
          <w:u w:val="single"/>
        </w:rPr>
        <w:t xml:space="preserve">of the total </w:t>
      </w:r>
      <w:r w:rsidRPr="00541709">
        <w:rPr>
          <w:rFonts w:eastAsia="Calibri" w:cs="Arial"/>
          <w:snapToGrid/>
          <w:szCs w:val="24"/>
          <w:u w:val="single"/>
        </w:rPr>
        <w:t xml:space="preserve">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0D4D1B">
        <w:rPr>
          <w:rFonts w:eastAsia="Times New Roman" w:cs="Arial"/>
          <w:bCs/>
          <w:snapToGrid/>
          <w:szCs w:val="24"/>
          <w:u w:val="single"/>
        </w:rPr>
        <w:t>Where common use parking</w:t>
      </w:r>
      <w:r>
        <w:rPr>
          <w:rFonts w:eastAsia="Times New Roman" w:cs="Arial"/>
          <w:bCs/>
          <w:snapToGrid/>
          <w:szCs w:val="24"/>
          <w:u w:val="single"/>
        </w:rPr>
        <w:t xml:space="preserve"> or unassigned parking</w:t>
      </w:r>
      <w:r w:rsidRPr="000D4D1B">
        <w:rPr>
          <w:rFonts w:eastAsia="Times New Roman" w:cs="Arial"/>
          <w:bCs/>
          <w:snapToGrid/>
          <w:szCs w:val="24"/>
          <w:u w:val="single"/>
        </w:rPr>
        <w:t xml:space="preserve"> is provided, EV charger</w:t>
      </w:r>
      <w:r w:rsidRPr="00541709">
        <w:rPr>
          <w:rFonts w:eastAsia="Times New Roman" w:cs="Arial"/>
          <w:bCs/>
          <w:snapToGrid/>
          <w:szCs w:val="24"/>
          <w:u w:val="single"/>
        </w:rPr>
        <w:t>s</w:t>
      </w:r>
      <w:r w:rsidRPr="000D4D1B">
        <w:rPr>
          <w:rFonts w:eastAsia="Times New Roman" w:cs="Arial"/>
          <w:bCs/>
          <w:snapToGrid/>
          <w:szCs w:val="24"/>
          <w:u w:val="single"/>
        </w:rPr>
        <w:t xml:space="preserve"> shall be located in common use </w:t>
      </w:r>
      <w:r>
        <w:rPr>
          <w:rFonts w:eastAsia="Times New Roman" w:cs="Arial"/>
          <w:bCs/>
          <w:snapToGrid/>
          <w:szCs w:val="24"/>
          <w:u w:val="single"/>
        </w:rPr>
        <w:t xml:space="preserve">or unassigned </w:t>
      </w:r>
      <w:r w:rsidRPr="000D4D1B">
        <w:rPr>
          <w:rFonts w:eastAsia="Times New Roman" w:cs="Arial"/>
          <w:bCs/>
          <w:snapToGrid/>
          <w:szCs w:val="24"/>
          <w:u w:val="single"/>
        </w:rPr>
        <w:t>parking area</w:t>
      </w:r>
      <w:r w:rsidRPr="00541709">
        <w:rPr>
          <w:rFonts w:eastAsia="Times New Roman" w:cs="Arial"/>
          <w:bCs/>
          <w:snapToGrid/>
          <w:szCs w:val="24"/>
          <w:u w:val="single"/>
        </w:rPr>
        <w:t>s</w:t>
      </w:r>
      <w:r w:rsidRPr="000D4D1B">
        <w:rPr>
          <w:rFonts w:eastAsia="Times New Roman" w:cs="Arial"/>
          <w:bCs/>
          <w:snapToGrid/>
          <w:szCs w:val="24"/>
          <w:u w:val="single"/>
        </w:rPr>
        <w:t xml:space="preserve"> and shall be available for use by all residents </w:t>
      </w:r>
      <w:r>
        <w:rPr>
          <w:rFonts w:eastAsia="Times New Roman" w:cs="Arial"/>
          <w:bCs/>
          <w:snapToGrid/>
          <w:szCs w:val="24"/>
          <w:u w:val="single"/>
        </w:rPr>
        <w:t xml:space="preserve">or </w:t>
      </w:r>
      <w:r w:rsidRPr="000D4D1B">
        <w:rPr>
          <w:rFonts w:eastAsia="Times New Roman" w:cs="Arial"/>
          <w:bCs/>
          <w:snapToGrid/>
          <w:szCs w:val="24"/>
          <w:u w:val="single"/>
        </w:rPr>
        <w:t>guests.</w:t>
      </w:r>
    </w:p>
    <w:p w14:paraId="12B1B6E2" w14:textId="77777777" w:rsidR="0078101F" w:rsidRDefault="0078101F" w:rsidP="0078101F">
      <w:pPr>
        <w:autoSpaceDE w:val="0"/>
        <w:autoSpaceDN w:val="0"/>
        <w:adjustRightInd w:val="0"/>
        <w:spacing w:before="120"/>
        <w:ind w:left="1800" w:hanging="720"/>
        <w:rPr>
          <w:rFonts w:eastAsiaTheme="majorEastAsia"/>
          <w:bCs/>
          <w:u w:val="single"/>
        </w:rPr>
      </w:pPr>
      <w:r w:rsidRPr="00E200AD">
        <w:rPr>
          <w:rFonts w:eastAsiaTheme="majorEastAsia"/>
          <w:b/>
          <w:u w:val="single"/>
        </w:rPr>
        <w:t>Exception</w:t>
      </w:r>
      <w:r>
        <w:rPr>
          <w:rFonts w:eastAsiaTheme="majorEastAsia"/>
          <w:b/>
          <w:u w:val="single"/>
        </w:rPr>
        <w:t xml:space="preserve">: </w:t>
      </w:r>
      <w:r>
        <w:rPr>
          <w:rFonts w:eastAsiaTheme="majorEastAsia"/>
          <w:bCs/>
          <w:u w:val="single"/>
        </w:rPr>
        <w:t>Areas of parking facilities served by parking lifts.</w:t>
      </w:r>
    </w:p>
    <w:p w14:paraId="46C1A9CF" w14:textId="42528C4A" w:rsidR="0078101F" w:rsidRPr="000D4D1B" w:rsidRDefault="0078101F" w:rsidP="0078101F">
      <w:pPr>
        <w:autoSpaceDE w:val="0"/>
        <w:autoSpaceDN w:val="0"/>
        <w:adjustRightInd w:val="0"/>
        <w:spacing w:before="120"/>
        <w:ind w:left="720"/>
        <w:rPr>
          <w:rFonts w:cs="Arial"/>
          <w:snapToGrid/>
          <w:szCs w:val="24"/>
          <w:u w:val="single"/>
          <w:bdr w:val="none" w:sz="0" w:space="0" w:color="auto" w:frame="1"/>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bookmarkEnd w:id="13"/>
    <w:p w14:paraId="0E9C3C66" w14:textId="77777777"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1AC5D280" w14:textId="77777777" w:rsidR="0078101F" w:rsidRPr="000D4D1B" w:rsidRDefault="0078101F" w:rsidP="0078101F">
      <w:pPr>
        <w:pStyle w:val="ListParagraph"/>
        <w:numPr>
          <w:ilvl w:val="0"/>
          <w:numId w:val="12"/>
        </w:numPr>
        <w:autoSpaceDE w:val="0"/>
        <w:autoSpaceDN w:val="0"/>
        <w:adjustRightInd w:val="0"/>
        <w:spacing w:before="120"/>
        <w:ind w:left="1080"/>
        <w:rPr>
          <w:rFonts w:eastAsiaTheme="majorEastAsia"/>
          <w:b/>
          <w:u w:val="single"/>
        </w:rPr>
      </w:pPr>
      <w:r w:rsidRPr="000D4D1B">
        <w:rPr>
          <w:rFonts w:cs="Arial"/>
          <w:b/>
          <w:snapToGrid/>
          <w:szCs w:val="24"/>
          <w:u w:val="single"/>
        </w:rPr>
        <w:t>EV Ready</w:t>
      </w:r>
      <w:r w:rsidRPr="00384788">
        <w:rPr>
          <w:rFonts w:eastAsiaTheme="majorEastAsia"/>
          <w:b/>
          <w:u w:val="single"/>
        </w:rPr>
        <w:t xml:space="preserve"> </w:t>
      </w:r>
      <w:r w:rsidRPr="00541709">
        <w:rPr>
          <w:rFonts w:eastAsiaTheme="majorEastAsia"/>
          <w:b/>
          <w:u w:val="single"/>
        </w:rPr>
        <w:t>Parking Spaces with Receptacles</w:t>
      </w:r>
      <w:r w:rsidRPr="000D4D1B">
        <w:rPr>
          <w:rFonts w:cs="Arial"/>
          <w:b/>
          <w:snapToGrid/>
          <w:szCs w:val="24"/>
          <w:u w:val="single"/>
        </w:rPr>
        <w:t xml:space="preserve">. </w:t>
      </w:r>
      <w:r w:rsidRPr="000D4D1B">
        <w:rPr>
          <w:rFonts w:eastAsia="Calibri" w:cs="Arial"/>
          <w:snapToGrid/>
          <w:szCs w:val="24"/>
          <w:u w:val="single"/>
        </w:rPr>
        <w:t>For multifamily parking facilities, install low power Level 2 EV charging receptacle</w:t>
      </w:r>
      <w:r>
        <w:rPr>
          <w:rFonts w:eastAsia="Calibri" w:cs="Arial"/>
          <w:snapToGrid/>
          <w:szCs w:val="24"/>
          <w:u w:val="single"/>
        </w:rPr>
        <w:t>s</w:t>
      </w:r>
      <w:r w:rsidRPr="000D4D1B">
        <w:rPr>
          <w:rFonts w:eastAsia="Calibri" w:cs="Arial"/>
          <w:snapToGrid/>
          <w:szCs w:val="24"/>
          <w:u w:val="single"/>
        </w:rPr>
        <w:t xml:space="preserve"> in at least one parking space for each dwelling unit with assigned parking.</w:t>
      </w:r>
      <w:bookmarkStart w:id="16" w:name="_Hlk113603720"/>
    </w:p>
    <w:p w14:paraId="322929E1" w14:textId="77777777" w:rsidR="0078101F" w:rsidRPr="000D4D1B" w:rsidRDefault="0078101F" w:rsidP="0078101F">
      <w:pPr>
        <w:autoSpaceDE w:val="0"/>
        <w:autoSpaceDN w:val="0"/>
        <w:adjustRightInd w:val="0"/>
        <w:spacing w:before="120"/>
        <w:ind w:left="1800" w:hanging="720"/>
        <w:rPr>
          <w:rFonts w:eastAsiaTheme="majorEastAsia"/>
          <w:b/>
          <w:u w:val="single"/>
        </w:rPr>
      </w:pPr>
      <w:r w:rsidRPr="000D4D1B">
        <w:rPr>
          <w:rFonts w:eastAsiaTheme="majorEastAsia"/>
          <w:b/>
          <w:u w:val="single"/>
        </w:rPr>
        <w:t>Exceptions:</w:t>
      </w:r>
    </w:p>
    <w:p w14:paraId="70386B1C"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p>
    <w:p w14:paraId="3F72113A"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the number of parking spaces available for residents is less than the total number of dwelling units.</w:t>
      </w:r>
    </w:p>
    <w:bookmarkEnd w:id="16"/>
    <w:p w14:paraId="160BA1E2" w14:textId="77777777" w:rsidR="0078101F" w:rsidRPr="00741129" w:rsidRDefault="0078101F" w:rsidP="0078101F">
      <w:pPr>
        <w:pStyle w:val="ListParagraph"/>
        <w:widowControl/>
        <w:numPr>
          <w:ilvl w:val="0"/>
          <w:numId w:val="19"/>
        </w:numPr>
        <w:spacing w:before="120" w:line="259" w:lineRule="auto"/>
        <w:ind w:left="1080"/>
        <w:rPr>
          <w:rFonts w:cs="Arial"/>
          <w:b/>
          <w:snapToGrid/>
          <w:szCs w:val="24"/>
          <w:u w:val="single"/>
        </w:rPr>
      </w:pPr>
      <w:r w:rsidRPr="00741129">
        <w:rPr>
          <w:rFonts w:eastAsiaTheme="majorEastAsia"/>
          <w:b/>
          <w:u w:val="single"/>
        </w:rPr>
        <w:t>EV Ready Parking Spaces with EV Chargers</w:t>
      </w:r>
      <w:r w:rsidRPr="00741129">
        <w:rPr>
          <w:rFonts w:cs="Arial"/>
          <w:b/>
          <w:snapToGrid/>
          <w:szCs w:val="24"/>
          <w:u w:val="single"/>
        </w:rPr>
        <w:t xml:space="preserve">. </w:t>
      </w:r>
      <w:r w:rsidRPr="00741129">
        <w:rPr>
          <w:rFonts w:cs="Arial"/>
          <w:bCs/>
          <w:szCs w:val="24"/>
          <w:u w:val="single"/>
        </w:rPr>
        <w:t>Ten (10) percent, but not less than one, of common use parking spaces shall be equipped with Level 2 EV chargers for use by all residents or guests.</w:t>
      </w:r>
      <w:r>
        <w:rPr>
          <w:rFonts w:cs="Arial"/>
          <w:bCs/>
          <w:szCs w:val="24"/>
          <w:u w:val="single"/>
        </w:rPr>
        <w:t xml:space="preserve">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574E1D56" w14:textId="77777777" w:rsidR="0078101F" w:rsidRPr="00741129" w:rsidRDefault="0078101F" w:rsidP="00EE10A2">
      <w:pPr>
        <w:keepNext/>
        <w:keepLines/>
        <w:autoSpaceDE w:val="0"/>
        <w:autoSpaceDN w:val="0"/>
        <w:adjustRightInd w:val="0"/>
        <w:spacing w:before="120"/>
        <w:ind w:left="1800" w:hanging="720"/>
        <w:rPr>
          <w:rFonts w:eastAsiaTheme="majorEastAsia"/>
          <w:b/>
          <w:u w:val="single"/>
        </w:rPr>
      </w:pPr>
      <w:r w:rsidRPr="00741129">
        <w:rPr>
          <w:rFonts w:eastAsiaTheme="majorEastAsia"/>
          <w:b/>
          <w:u w:val="single"/>
        </w:rPr>
        <w:lastRenderedPageBreak/>
        <w:t xml:space="preserve">Exceptions: </w:t>
      </w:r>
    </w:p>
    <w:p w14:paraId="6AC85BF5"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p>
    <w:p w14:paraId="237CBF8A"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no common use parking spaces are provided.</w:t>
      </w:r>
    </w:p>
    <w:p w14:paraId="03CCDC97" w14:textId="73DCBF15" w:rsidR="0078101F" w:rsidRPr="00671D70" w:rsidRDefault="0078101F" w:rsidP="0078101F">
      <w:pPr>
        <w:autoSpaceDE w:val="0"/>
        <w:autoSpaceDN w:val="0"/>
        <w:adjustRightInd w:val="0"/>
        <w:spacing w:before="120"/>
        <w:ind w:left="630"/>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65373CF5" w14:textId="77777777" w:rsidR="0078101F" w:rsidRPr="000D4D1B" w:rsidRDefault="0078101F" w:rsidP="0078101F">
      <w:pPr>
        <w:autoSpaceDE w:val="0"/>
        <w:autoSpaceDN w:val="0"/>
        <w:adjustRightInd w:val="0"/>
        <w:spacing w:before="120"/>
        <w:rPr>
          <w:rFonts w:cs="Arial"/>
          <w:bCs/>
          <w:snapToGrid/>
          <w:szCs w:val="24"/>
          <w:u w:val="single"/>
        </w:rPr>
      </w:pPr>
      <w:r w:rsidRPr="000D4D1B">
        <w:rPr>
          <w:rFonts w:eastAsia="Calibri" w:cs="Arial"/>
          <w:b/>
          <w:bCs/>
          <w:snapToGrid/>
          <w:szCs w:val="24"/>
          <w:u w:val="single"/>
        </w:rPr>
        <w:t xml:space="preserve">Tier 2. </w:t>
      </w:r>
      <w:r w:rsidRPr="000D4D1B">
        <w:rPr>
          <w:rFonts w:cs="Arial"/>
          <w:bCs/>
          <w:snapToGrid/>
          <w:szCs w:val="24"/>
          <w:u w:val="single"/>
        </w:rPr>
        <w:t>Tier 2 consists of Option A and Option B. One or both may be adopted as voluntary measures.</w:t>
      </w:r>
    </w:p>
    <w:p w14:paraId="132A7460" w14:textId="769B7E6A" w:rsidR="0078101F" w:rsidRPr="000D4D1B" w:rsidRDefault="0078101F" w:rsidP="0078101F">
      <w:pPr>
        <w:spacing w:before="120"/>
        <w:ind w:left="360"/>
        <w:rPr>
          <w:rFonts w:eastAsiaTheme="majorEastAsia"/>
          <w:b/>
          <w:u w:val="single"/>
        </w:rPr>
      </w:pPr>
      <w:r w:rsidRPr="000D4D1B">
        <w:rPr>
          <w:rFonts w:eastAsiaTheme="majorEastAsia"/>
          <w:b/>
          <w:u w:val="single"/>
        </w:rPr>
        <w:t xml:space="preserve">Option A for </w:t>
      </w:r>
      <w:r>
        <w:rPr>
          <w:rFonts w:eastAsiaTheme="majorEastAsia"/>
          <w:b/>
          <w:u w:val="single"/>
        </w:rPr>
        <w:t>New m</w:t>
      </w:r>
      <w:r w:rsidRPr="000D4D1B">
        <w:rPr>
          <w:rFonts w:eastAsiaTheme="majorEastAsia"/>
          <w:b/>
          <w:u w:val="single"/>
        </w:rPr>
        <w:t>ultifamily</w:t>
      </w:r>
      <w:r>
        <w:rPr>
          <w:rFonts w:eastAsiaTheme="majorEastAsia"/>
          <w:b/>
          <w:u w:val="single"/>
        </w:rPr>
        <w:t xml:space="preserve"> dwellings,</w:t>
      </w:r>
      <w:r w:rsidRPr="000D4D1B">
        <w:rPr>
          <w:rFonts w:eastAsiaTheme="majorEastAsia"/>
          <w:b/>
          <w:u w:val="single"/>
        </w:rPr>
        <w:t xml:space="preserve"> </w:t>
      </w:r>
      <w:r>
        <w:rPr>
          <w:rFonts w:eastAsiaTheme="majorEastAsia"/>
          <w:b/>
          <w:u w:val="single"/>
        </w:rPr>
        <w:t>h</w:t>
      </w:r>
      <w:r w:rsidRPr="000D4D1B">
        <w:rPr>
          <w:rFonts w:eastAsiaTheme="majorEastAsia"/>
          <w:b/>
          <w:u w:val="single"/>
        </w:rPr>
        <w:t xml:space="preserve">otels and </w:t>
      </w:r>
      <w:r>
        <w:rPr>
          <w:rFonts w:eastAsiaTheme="majorEastAsia"/>
          <w:b/>
          <w:u w:val="single"/>
        </w:rPr>
        <w:t>m</w:t>
      </w:r>
      <w:r w:rsidRPr="000D4D1B">
        <w:rPr>
          <w:rFonts w:eastAsiaTheme="majorEastAsia"/>
          <w:b/>
          <w:u w:val="single"/>
        </w:rPr>
        <w:t>otels.</w:t>
      </w:r>
    </w:p>
    <w:p w14:paraId="5EBF3388" w14:textId="77777777" w:rsidR="0078101F" w:rsidRPr="000D4D1B" w:rsidRDefault="0078101F" w:rsidP="0078101F">
      <w:pPr>
        <w:pStyle w:val="ListParagraph"/>
        <w:numPr>
          <w:ilvl w:val="0"/>
          <w:numId w:val="14"/>
        </w:numPr>
        <w:spacing w:before="120"/>
        <w:ind w:left="1080"/>
        <w:contextualSpacing w:val="0"/>
        <w:rPr>
          <w:rFonts w:eastAsiaTheme="majorEastAsia"/>
          <w:b/>
          <w:u w:val="single"/>
        </w:rPr>
      </w:pPr>
      <w:r w:rsidRPr="000D4D1B">
        <w:rPr>
          <w:rFonts w:eastAsiaTheme="majorEastAsia"/>
          <w:b/>
          <w:u w:val="single"/>
        </w:rPr>
        <w:t xml:space="preserve">EV Ready </w:t>
      </w:r>
      <w:r w:rsidRPr="00541709">
        <w:rPr>
          <w:rFonts w:eastAsiaTheme="majorEastAsia"/>
          <w:b/>
          <w:u w:val="single"/>
        </w:rPr>
        <w:t>Parking Spaces with Receptacles</w:t>
      </w:r>
      <w:r w:rsidRPr="000D4D1B">
        <w:rPr>
          <w:rFonts w:eastAsiaTheme="majorEastAsia"/>
          <w:b/>
          <w:u w:val="single"/>
        </w:rPr>
        <w:t>.</w:t>
      </w:r>
    </w:p>
    <w:p w14:paraId="6828CC22" w14:textId="7777777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Hotels and Motels. </w:t>
      </w:r>
      <w:r w:rsidRPr="000D4D1B">
        <w:rPr>
          <w:rFonts w:eastAsia="Times New Roman" w:cs="Arial"/>
          <w:bCs/>
          <w:snapToGrid/>
          <w:szCs w:val="24"/>
          <w:u w:val="single"/>
        </w:rPr>
        <w:t>Fifty-five (55) percent of the total number of parking spaces shall be equipped with low power Level 2 EV charging receptacles.</w:t>
      </w:r>
    </w:p>
    <w:p w14:paraId="002C2B7E" w14:textId="464D970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Multifamily Parking Facilities. </w:t>
      </w:r>
      <w:r w:rsidRPr="000D4D1B">
        <w:rPr>
          <w:rFonts w:eastAsia="Times New Roman" w:cs="Arial"/>
          <w:bCs/>
          <w:snapToGrid/>
          <w:szCs w:val="24"/>
          <w:u w:val="single"/>
        </w:rPr>
        <w:t xml:space="preserve">Fifty-five (55) percent of the total number of parking spaces shall be equipped with low power Level 2 EV charging receptacles. </w:t>
      </w:r>
      <w:r w:rsidRPr="000D4D1B">
        <w:rPr>
          <w:rFonts w:eastAsia="Calibri" w:cs="Arial"/>
          <w:snapToGrid/>
          <w:szCs w:val="24"/>
          <w:u w:val="single"/>
        </w:rPr>
        <w:t xml:space="preserve">EV charging receptacles required by this section shall be located in at least one assigned parking space per dwelling unit where assigned parking is provided, but need not exceed </w:t>
      </w:r>
      <w:r>
        <w:rPr>
          <w:rFonts w:eastAsia="Calibri" w:cs="Arial"/>
          <w:snapToGrid/>
          <w:szCs w:val="24"/>
          <w:u w:val="single"/>
        </w:rPr>
        <w:t>fifty-five (</w:t>
      </w:r>
      <w:r w:rsidRPr="000D4D1B">
        <w:rPr>
          <w:rFonts w:eastAsia="Calibri" w:cs="Arial"/>
          <w:snapToGrid/>
          <w:szCs w:val="24"/>
          <w:u w:val="single"/>
        </w:rPr>
        <w:t>55</w:t>
      </w:r>
      <w:r>
        <w:rPr>
          <w:rFonts w:eastAsia="Calibri" w:cs="Arial"/>
          <w:snapToGrid/>
          <w:szCs w:val="24"/>
          <w:u w:val="single"/>
        </w:rPr>
        <w:t>) percent</w:t>
      </w:r>
      <w:r w:rsidRPr="000D4D1B">
        <w:rPr>
          <w:rFonts w:eastAsia="Calibri" w:cs="Arial"/>
          <w:snapToGrid/>
          <w:szCs w:val="24"/>
          <w:u w:val="single"/>
        </w:rPr>
        <w:t xml:space="preserve"> of the total number of assigned parking spaces provided on the site</w:t>
      </w:r>
      <w:r>
        <w:rPr>
          <w:rFonts w:eastAsia="Calibri" w:cs="Arial"/>
          <w:snapToGrid/>
          <w:szCs w:val="24"/>
          <w:u w:val="single"/>
        </w:rPr>
        <w:t>.</w:t>
      </w:r>
    </w:p>
    <w:p w14:paraId="398D2CE8" w14:textId="77777777" w:rsidR="0078101F"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Exceptions:</w:t>
      </w:r>
    </w:p>
    <w:p w14:paraId="78009998" w14:textId="77777777" w:rsidR="0078101F" w:rsidRPr="001F4D25" w:rsidRDefault="0078101F" w:rsidP="0078101F">
      <w:pPr>
        <w:pStyle w:val="ListParagraph"/>
        <w:numPr>
          <w:ilvl w:val="0"/>
          <w:numId w:val="22"/>
        </w:numPr>
        <w:autoSpaceDE w:val="0"/>
        <w:autoSpaceDN w:val="0"/>
        <w:adjustRightInd w:val="0"/>
        <w:spacing w:before="120"/>
        <w:rPr>
          <w:rFonts w:eastAsiaTheme="majorEastAsia"/>
          <w:b/>
          <w:u w:val="single"/>
        </w:rPr>
      </w:pPr>
      <w:r w:rsidRPr="001F4D25">
        <w:rPr>
          <w:rFonts w:eastAsia="Calibri" w:cs="Arial"/>
          <w:snapToGrid/>
          <w:szCs w:val="24"/>
          <w:u w:val="single"/>
        </w:rPr>
        <w:t>Areas of parking facilities served by parking lifts.</w:t>
      </w:r>
    </w:p>
    <w:p w14:paraId="4A11583A" w14:textId="77777777" w:rsidR="0078101F" w:rsidRPr="001F4D25" w:rsidRDefault="0078101F" w:rsidP="0078101F">
      <w:pPr>
        <w:pStyle w:val="ListParagraph"/>
        <w:numPr>
          <w:ilvl w:val="0"/>
          <w:numId w:val="22"/>
        </w:numPr>
        <w:autoSpaceDE w:val="0"/>
        <w:autoSpaceDN w:val="0"/>
        <w:adjustRightInd w:val="0"/>
        <w:spacing w:before="120"/>
        <w:contextualSpacing w:val="0"/>
        <w:rPr>
          <w:rFonts w:eastAsiaTheme="majorEastAsia"/>
          <w:b/>
          <w:u w:val="single"/>
        </w:rPr>
      </w:pPr>
      <w:r w:rsidRPr="001F4D25">
        <w:rPr>
          <w:rFonts w:eastAsia="Calibri" w:cs="Arial"/>
          <w:snapToGrid/>
          <w:szCs w:val="24"/>
          <w:u w:val="single"/>
        </w:rPr>
        <w:t xml:space="preserve">Hotels </w:t>
      </w:r>
      <w:r w:rsidRPr="001F4D25">
        <w:rPr>
          <w:rFonts w:cs="Arial"/>
          <w:bCs/>
          <w:snapToGrid/>
          <w:szCs w:val="24"/>
          <w:u w:val="single"/>
        </w:rPr>
        <w:t xml:space="preserve">and motels may install Level 2 </w:t>
      </w:r>
      <w:r>
        <w:rPr>
          <w:rFonts w:cs="Arial"/>
          <w:bCs/>
          <w:snapToGrid/>
          <w:szCs w:val="24"/>
          <w:u w:val="single"/>
        </w:rPr>
        <w:t xml:space="preserve">EV </w:t>
      </w:r>
      <w:r w:rsidRPr="001F4D25">
        <w:rPr>
          <w:rFonts w:cs="Arial"/>
          <w:bCs/>
          <w:snapToGrid/>
          <w:szCs w:val="24"/>
          <w:u w:val="single"/>
        </w:rPr>
        <w:t>chargers instead of all or portions of the required percentage of low power Level 2 receptacles for EV charging.</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1672743A" w14:textId="77777777" w:rsidR="0078101F" w:rsidRPr="00C24D39" w:rsidRDefault="0078101F" w:rsidP="0078101F">
      <w:pPr>
        <w:pStyle w:val="ListParagraph"/>
        <w:numPr>
          <w:ilvl w:val="0"/>
          <w:numId w:val="14"/>
        </w:numPr>
        <w:tabs>
          <w:tab w:val="left" w:pos="2700"/>
        </w:tabs>
        <w:spacing w:before="120"/>
        <w:ind w:left="1080"/>
        <w:contextualSpacing w:val="0"/>
        <w:rPr>
          <w:rFonts w:eastAsiaTheme="majorEastAsia"/>
          <w:b/>
        </w:rPr>
      </w:pPr>
      <w:r w:rsidRPr="0030286B">
        <w:rPr>
          <w:rFonts w:eastAsiaTheme="majorEastAsia"/>
          <w:b/>
          <w:u w:val="single"/>
        </w:rPr>
        <w:t>EV Ready</w:t>
      </w:r>
      <w:r w:rsidRPr="00541709">
        <w:rPr>
          <w:rFonts w:eastAsiaTheme="majorEastAsia"/>
          <w:b/>
          <w:u w:val="single"/>
        </w:rPr>
        <w:t xml:space="preserve"> Parking Spaces with EV Chargers</w:t>
      </w:r>
      <w:r>
        <w:rPr>
          <w:rFonts w:eastAsiaTheme="majorEastAsia"/>
          <w:b/>
          <w:u w:val="single"/>
        </w:rPr>
        <w:t>.</w:t>
      </w:r>
    </w:p>
    <w:p w14:paraId="3FE18FAA" w14:textId="77777777" w:rsidR="0078101F" w:rsidRPr="0030286B" w:rsidRDefault="0078101F" w:rsidP="0078101F">
      <w:pPr>
        <w:pStyle w:val="ListParagraph"/>
        <w:numPr>
          <w:ilvl w:val="4"/>
          <w:numId w:val="14"/>
        </w:numPr>
        <w:spacing w:before="120"/>
        <w:ind w:left="1440"/>
        <w:contextualSpacing w:val="0"/>
        <w:rPr>
          <w:rFonts w:eastAsiaTheme="majorEastAsia"/>
          <w:b/>
          <w:u w:val="single"/>
        </w:rPr>
      </w:pPr>
      <w:r w:rsidRPr="0030286B">
        <w:rPr>
          <w:rFonts w:eastAsiaTheme="majorEastAsia"/>
          <w:b/>
          <w:u w:val="single"/>
        </w:rPr>
        <w:t xml:space="preserve">Hotels and Motels. </w:t>
      </w:r>
      <w:r w:rsidRPr="0030286B">
        <w:rPr>
          <w:rFonts w:eastAsia="Times New Roman" w:cs="Arial"/>
          <w:szCs w:val="24"/>
          <w:u w:val="single"/>
        </w:rPr>
        <w:t>Twenty (20)</w:t>
      </w:r>
      <w:r w:rsidRPr="0030286B">
        <w:rPr>
          <w:rFonts w:eastAsia="Times New Roman" w:cs="Arial"/>
          <w:b/>
          <w:bCs/>
          <w:szCs w:val="24"/>
          <w:u w:val="single"/>
        </w:rPr>
        <w:t xml:space="preserve"> </w:t>
      </w:r>
      <w:r w:rsidRPr="0030286B">
        <w:rPr>
          <w:rFonts w:eastAsia="Times New Roman" w:cs="Arial"/>
          <w:bCs/>
          <w:szCs w:val="24"/>
          <w:u w:val="single"/>
        </w:rPr>
        <w:t xml:space="preserve">percent of the total number of parking spaces for hotels and motels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4B51483F" w14:textId="77777777" w:rsidR="0078101F" w:rsidRPr="0030286B" w:rsidRDefault="0078101F" w:rsidP="0078101F">
      <w:pPr>
        <w:pStyle w:val="ListParagraph"/>
        <w:numPr>
          <w:ilvl w:val="4"/>
          <w:numId w:val="14"/>
        </w:numPr>
        <w:autoSpaceDE w:val="0"/>
        <w:autoSpaceDN w:val="0"/>
        <w:adjustRightInd w:val="0"/>
        <w:spacing w:before="120"/>
        <w:ind w:left="1440"/>
        <w:rPr>
          <w:rFonts w:eastAsiaTheme="majorEastAsia"/>
          <w:b/>
          <w:u w:val="single"/>
        </w:rPr>
      </w:pPr>
      <w:r w:rsidRPr="0030286B">
        <w:rPr>
          <w:rFonts w:eastAsiaTheme="majorEastAsia"/>
          <w:b/>
          <w:u w:val="single"/>
        </w:rPr>
        <w:t xml:space="preserve">Multifamily Parking Facilities. </w:t>
      </w:r>
      <w:r w:rsidRPr="0030286B">
        <w:rPr>
          <w:rFonts w:cs="Arial"/>
          <w:bCs/>
          <w:szCs w:val="24"/>
          <w:u w:val="single"/>
        </w:rPr>
        <w:t xml:space="preserve">Twenty (20) percent of the total number of parking spaces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30286B">
        <w:rPr>
          <w:rFonts w:cs="Arial"/>
          <w:bCs/>
          <w:szCs w:val="24"/>
          <w:u w:val="single"/>
        </w:rPr>
        <w:t>Where common use parking</w:t>
      </w:r>
      <w:r>
        <w:rPr>
          <w:rFonts w:cs="Arial"/>
          <w:bCs/>
          <w:szCs w:val="24"/>
          <w:u w:val="single"/>
        </w:rPr>
        <w:t xml:space="preserve"> or unassigned parking</w:t>
      </w:r>
      <w:r w:rsidRPr="0030286B">
        <w:rPr>
          <w:rFonts w:cs="Arial"/>
          <w:bCs/>
          <w:szCs w:val="24"/>
          <w:u w:val="single"/>
        </w:rPr>
        <w:t xml:space="preserve"> is provided, EV chargers shall be located in the common use </w:t>
      </w:r>
      <w:r>
        <w:rPr>
          <w:rFonts w:cs="Arial"/>
          <w:bCs/>
          <w:szCs w:val="24"/>
          <w:u w:val="single"/>
        </w:rPr>
        <w:t>or unassigned parking</w:t>
      </w:r>
      <w:r w:rsidRPr="0030286B">
        <w:rPr>
          <w:rFonts w:cs="Arial"/>
          <w:bCs/>
          <w:szCs w:val="24"/>
          <w:u w:val="single"/>
        </w:rPr>
        <w:t xml:space="preserve"> areas and shall be available for use by all residents</w:t>
      </w:r>
      <w:r>
        <w:rPr>
          <w:rFonts w:cs="Arial"/>
          <w:bCs/>
          <w:szCs w:val="24"/>
          <w:u w:val="single"/>
        </w:rPr>
        <w:t xml:space="preserve"> or</w:t>
      </w:r>
      <w:r w:rsidRPr="0030286B">
        <w:rPr>
          <w:rFonts w:cs="Arial"/>
          <w:bCs/>
          <w:szCs w:val="24"/>
          <w:u w:val="single"/>
        </w:rPr>
        <w:t xml:space="preserve"> guests.</w:t>
      </w:r>
    </w:p>
    <w:p w14:paraId="084D6A6A" w14:textId="77777777" w:rsidR="0078101F" w:rsidRDefault="0078101F" w:rsidP="00FC30AF">
      <w:pPr>
        <w:keepNext/>
        <w:keepLines/>
        <w:autoSpaceDE w:val="0"/>
        <w:autoSpaceDN w:val="0"/>
        <w:adjustRightInd w:val="0"/>
        <w:spacing w:before="120"/>
        <w:ind w:left="1080"/>
        <w:rPr>
          <w:rFonts w:eastAsiaTheme="majorEastAsia"/>
          <w:b/>
          <w:u w:val="single"/>
        </w:rPr>
      </w:pPr>
      <w:r w:rsidRPr="00CE5024">
        <w:rPr>
          <w:rFonts w:eastAsiaTheme="majorEastAsia"/>
          <w:b/>
          <w:u w:val="single"/>
        </w:rPr>
        <w:lastRenderedPageBreak/>
        <w:t>Exceptions:</w:t>
      </w:r>
      <w:r>
        <w:rPr>
          <w:rFonts w:eastAsiaTheme="majorEastAsia"/>
          <w:b/>
          <w:u w:val="single"/>
        </w:rPr>
        <w:t xml:space="preserve"> </w:t>
      </w:r>
    </w:p>
    <w:p w14:paraId="1CF8099A" w14:textId="77777777" w:rsidR="0078101F" w:rsidRDefault="0078101F" w:rsidP="0078101F">
      <w:pPr>
        <w:pStyle w:val="ListParagraph"/>
        <w:numPr>
          <w:ilvl w:val="0"/>
          <w:numId w:val="20"/>
        </w:numPr>
        <w:tabs>
          <w:tab w:val="left" w:pos="2880"/>
        </w:tabs>
        <w:autoSpaceDE w:val="0"/>
        <w:autoSpaceDN w:val="0"/>
        <w:adjustRightInd w:val="0"/>
        <w:spacing w:before="120"/>
        <w:ind w:left="1800"/>
        <w:contextualSpacing w:val="0"/>
        <w:rPr>
          <w:rFonts w:eastAsiaTheme="majorEastAsia"/>
          <w:bCs/>
          <w:u w:val="single"/>
        </w:rPr>
      </w:pPr>
      <w:r>
        <w:rPr>
          <w:rFonts w:eastAsiaTheme="majorEastAsia"/>
          <w:bCs/>
          <w:u w:val="single"/>
        </w:rPr>
        <w:t>Areas of parking facilities served by parking lifts.</w:t>
      </w:r>
    </w:p>
    <w:p w14:paraId="7295090C" w14:textId="77777777" w:rsidR="0078101F" w:rsidRPr="002E1A35" w:rsidRDefault="0078101F" w:rsidP="0078101F">
      <w:pPr>
        <w:pStyle w:val="ListParagraph"/>
        <w:numPr>
          <w:ilvl w:val="0"/>
          <w:numId w:val="20"/>
        </w:numPr>
        <w:autoSpaceDE w:val="0"/>
        <w:autoSpaceDN w:val="0"/>
        <w:adjustRightInd w:val="0"/>
        <w:spacing w:before="120"/>
        <w:ind w:left="1800"/>
        <w:contextualSpacing w:val="0"/>
        <w:rPr>
          <w:rFonts w:eastAsiaTheme="majorEastAsia"/>
          <w:bCs/>
          <w:u w:val="single"/>
        </w:rPr>
      </w:pPr>
      <w:r w:rsidRPr="00EB4931">
        <w:rPr>
          <w:rFonts w:eastAsiaTheme="majorEastAsia"/>
          <w:bCs/>
          <w:u w:val="single"/>
        </w:rPr>
        <w:t>Whe</w:t>
      </w:r>
      <w:r>
        <w:rPr>
          <w:rFonts w:eastAsiaTheme="majorEastAsia"/>
          <w:bCs/>
          <w:u w:val="single"/>
        </w:rPr>
        <w:t>re</w:t>
      </w:r>
      <w:r w:rsidRPr="00EB4931">
        <w:rPr>
          <w:rFonts w:eastAsiaTheme="majorEastAsia"/>
          <w:bCs/>
          <w:u w:val="single"/>
        </w:rPr>
        <w:t xml:space="preserve"> </w:t>
      </w:r>
      <w:r>
        <w:rPr>
          <w:rFonts w:eastAsia="Calibri" w:cs="Arial"/>
          <w:snapToGrid/>
          <w:szCs w:val="24"/>
          <w:u w:val="single"/>
        </w:rPr>
        <w:t>no common use parking spaces are provided.</w:t>
      </w:r>
    </w:p>
    <w:p w14:paraId="5A8902B9" w14:textId="29A7BE63" w:rsidR="0078101F" w:rsidRPr="00D1566C" w:rsidRDefault="0078101F" w:rsidP="0078101F">
      <w:pPr>
        <w:pStyle w:val="ListParagraph"/>
        <w:autoSpaceDE w:val="0"/>
        <w:autoSpaceDN w:val="0"/>
        <w:adjustRightInd w:val="0"/>
        <w:spacing w:before="120"/>
        <w:contextualSpacing w:val="0"/>
        <w:rPr>
          <w:rFonts w:eastAsia="Calibri" w:cs="Arial"/>
          <w:snapToGrid/>
          <w:szCs w:val="24"/>
          <w:u w:val="single"/>
        </w:rPr>
      </w:pPr>
      <w:r w:rsidRPr="00D1566C">
        <w:rPr>
          <w:rFonts w:eastAsia="Calibri"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553A6CAA" w14:textId="233FA373"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3D67A075" w14:textId="77777777" w:rsidR="0078101F" w:rsidRPr="002E1A35" w:rsidRDefault="0078101F" w:rsidP="0078101F">
      <w:pPr>
        <w:pStyle w:val="ListParagraph"/>
        <w:widowControl/>
        <w:numPr>
          <w:ilvl w:val="0"/>
          <w:numId w:val="16"/>
        </w:numPr>
        <w:tabs>
          <w:tab w:val="left" w:pos="2160"/>
        </w:tabs>
        <w:spacing w:before="120" w:line="259" w:lineRule="auto"/>
        <w:contextualSpacing w:val="0"/>
        <w:rPr>
          <w:rFonts w:cs="Arial"/>
          <w:b/>
          <w:snapToGrid/>
          <w:szCs w:val="24"/>
          <w:u w:val="single"/>
        </w:rPr>
      </w:pPr>
      <w:r w:rsidRPr="000D4D1B">
        <w:rPr>
          <w:rFonts w:eastAsiaTheme="majorEastAsia"/>
          <w:b/>
          <w:u w:val="single"/>
        </w:rPr>
        <w:t xml:space="preserve">EV Ready </w:t>
      </w:r>
      <w:r w:rsidRPr="00541709">
        <w:rPr>
          <w:rFonts w:eastAsiaTheme="majorEastAsia"/>
          <w:b/>
          <w:u w:val="single"/>
        </w:rPr>
        <w:t>Parking Spaces with Receptacles</w:t>
      </w:r>
      <w:r w:rsidRPr="00C2645F">
        <w:rPr>
          <w:rFonts w:cs="Arial"/>
          <w:b/>
          <w:snapToGrid/>
          <w:szCs w:val="24"/>
          <w:u w:val="single"/>
        </w:rPr>
        <w:t xml:space="preserve">. </w:t>
      </w:r>
      <w:r w:rsidRPr="00C2645F">
        <w:rPr>
          <w:rFonts w:eastAsia="Calibri" w:cs="Arial"/>
          <w:snapToGrid/>
          <w:szCs w:val="24"/>
          <w:u w:val="single"/>
        </w:rPr>
        <w:t>Install one low power Level 2 EV charging receptacle</w:t>
      </w:r>
      <w:r w:rsidRPr="00491594">
        <w:rPr>
          <w:rFonts w:eastAsia="Calibri" w:cs="Arial"/>
          <w:snapToGrid/>
          <w:szCs w:val="24"/>
          <w:u w:val="single"/>
        </w:rPr>
        <w:t xml:space="preserve"> </w:t>
      </w:r>
      <w:r w:rsidRPr="00C2645F">
        <w:rPr>
          <w:rFonts w:eastAsia="Calibri" w:cs="Arial"/>
          <w:snapToGrid/>
          <w:szCs w:val="24"/>
          <w:u w:val="single"/>
        </w:rPr>
        <w:t>for each parking space available for use by residents.</w:t>
      </w:r>
    </w:p>
    <w:p w14:paraId="4B837528" w14:textId="77777777" w:rsidR="0078101F" w:rsidRPr="000D4D1B"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 xml:space="preserve">Exception: </w:t>
      </w:r>
      <w:r w:rsidRPr="00691822">
        <w:rPr>
          <w:rFonts w:eastAsiaTheme="majorEastAsia"/>
          <w:bCs/>
          <w:u w:val="single"/>
        </w:rPr>
        <w:t xml:space="preserve">Areas </w:t>
      </w:r>
      <w:r>
        <w:rPr>
          <w:rFonts w:eastAsiaTheme="majorEastAsia"/>
          <w:bCs/>
          <w:u w:val="single"/>
        </w:rPr>
        <w:t>of parking facilities served by parking lifts.</w:t>
      </w:r>
    </w:p>
    <w:p w14:paraId="0D325268" w14:textId="77777777" w:rsidR="0078101F" w:rsidRPr="002E1A35" w:rsidRDefault="0078101F" w:rsidP="0078101F">
      <w:pPr>
        <w:pStyle w:val="ListParagraph"/>
        <w:widowControl/>
        <w:numPr>
          <w:ilvl w:val="0"/>
          <w:numId w:val="21"/>
        </w:numPr>
        <w:spacing w:before="120" w:line="259" w:lineRule="auto"/>
        <w:contextualSpacing w:val="0"/>
        <w:rPr>
          <w:rFonts w:cs="Arial"/>
          <w:b/>
          <w:snapToGrid/>
          <w:szCs w:val="24"/>
          <w:u w:val="single"/>
        </w:rPr>
      </w:pPr>
      <w:r w:rsidRPr="00521655">
        <w:rPr>
          <w:rFonts w:cs="Arial"/>
          <w:b/>
          <w:snapToGrid/>
          <w:szCs w:val="24"/>
          <w:u w:val="single"/>
        </w:rPr>
        <w:t xml:space="preserve">EV </w:t>
      </w:r>
      <w:r>
        <w:rPr>
          <w:rFonts w:cs="Arial"/>
          <w:b/>
          <w:snapToGrid/>
          <w:szCs w:val="24"/>
          <w:u w:val="single"/>
        </w:rPr>
        <w:t xml:space="preserve">Ready </w:t>
      </w:r>
      <w:r w:rsidRPr="00541709">
        <w:rPr>
          <w:rFonts w:eastAsiaTheme="majorEastAsia"/>
          <w:b/>
          <w:u w:val="single"/>
        </w:rPr>
        <w:t>Parking Spaces with EV Chargers</w:t>
      </w:r>
      <w:r>
        <w:rPr>
          <w:rFonts w:eastAsiaTheme="majorEastAsia"/>
          <w:b/>
          <w:u w:val="single"/>
        </w:rPr>
        <w:t>.</w:t>
      </w:r>
      <w:r w:rsidRPr="00521655">
        <w:rPr>
          <w:rFonts w:cs="Arial"/>
          <w:b/>
          <w:snapToGrid/>
          <w:szCs w:val="24"/>
          <w:u w:val="single"/>
        </w:rPr>
        <w:t xml:space="preserve"> </w:t>
      </w:r>
      <w:r w:rsidRPr="00A43CEE">
        <w:rPr>
          <w:rFonts w:eastAsia="Times New Roman" w:cs="Arial"/>
          <w:bCs/>
          <w:snapToGrid/>
          <w:szCs w:val="24"/>
          <w:u w:val="single"/>
        </w:rPr>
        <w:t xml:space="preserve">Twenty (20) percent of parking available for nonresidents or guests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2B0854">
        <w:rPr>
          <w:rFonts w:eastAsia="Calibri" w:cs="Arial"/>
          <w:snapToGrid/>
          <w:szCs w:val="24"/>
          <w:u w:val="single"/>
        </w:rPr>
        <w:t xml:space="preserve"> equipped with J1772 connectors.</w:t>
      </w:r>
      <w:r>
        <w:rPr>
          <w:rFonts w:eastAsia="Calibri" w:cs="Arial"/>
          <w:snapToGrid/>
          <w:szCs w:val="24"/>
          <w:u w:val="single"/>
        </w:rPr>
        <w:t xml:space="preserve"> </w:t>
      </w:r>
      <w:r w:rsidRPr="00A43CEE">
        <w:rPr>
          <w:rFonts w:eastAsia="Times New Roman" w:cs="Arial"/>
          <w:bCs/>
          <w:snapToGrid/>
          <w:szCs w:val="24"/>
          <w:u w:val="single"/>
        </w:rPr>
        <w:t>Where common use parking is provided, EV charger</w:t>
      </w:r>
      <w:r>
        <w:rPr>
          <w:rFonts w:eastAsia="Times New Roman" w:cs="Arial"/>
          <w:bCs/>
          <w:snapToGrid/>
          <w:szCs w:val="24"/>
          <w:u w:val="single"/>
        </w:rPr>
        <w:t>s</w:t>
      </w:r>
      <w:r w:rsidRPr="00A43CEE">
        <w:rPr>
          <w:rFonts w:eastAsia="Times New Roman" w:cs="Arial"/>
          <w:bCs/>
          <w:snapToGrid/>
          <w:szCs w:val="24"/>
          <w:u w:val="single"/>
        </w:rPr>
        <w:t xml:space="preserve"> shall be located in the common use parking area and shall be available for use by all residents </w:t>
      </w:r>
      <w:r>
        <w:rPr>
          <w:rFonts w:eastAsia="Times New Roman" w:cs="Arial"/>
          <w:bCs/>
          <w:snapToGrid/>
          <w:szCs w:val="24"/>
          <w:u w:val="single"/>
        </w:rPr>
        <w:t>or</w:t>
      </w:r>
      <w:r w:rsidRPr="00A43CEE">
        <w:rPr>
          <w:rFonts w:eastAsia="Times New Roman" w:cs="Arial"/>
          <w:bCs/>
          <w:snapToGrid/>
          <w:szCs w:val="24"/>
          <w:u w:val="single"/>
        </w:rPr>
        <w:t xml:space="preserve"> guests.</w:t>
      </w:r>
    </w:p>
    <w:p w14:paraId="5E900F36" w14:textId="77777777" w:rsidR="0078101F" w:rsidRDefault="0078101F" w:rsidP="0078101F">
      <w:pPr>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57A463A2" w14:textId="77777777" w:rsidR="0078101F"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Areas of parking facilities served by parking lifts.</w:t>
      </w:r>
    </w:p>
    <w:p w14:paraId="588F0F99" w14:textId="77777777" w:rsidR="0078101F" w:rsidRPr="001F4D25"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 xml:space="preserve">Where </w:t>
      </w:r>
      <w:r w:rsidRPr="001F4D25">
        <w:rPr>
          <w:rFonts w:eastAsia="Calibri" w:cs="Arial"/>
          <w:snapToGrid/>
          <w:szCs w:val="24"/>
          <w:u w:val="single"/>
        </w:rPr>
        <w:t>no common use parking spaces are provided.</w:t>
      </w:r>
    </w:p>
    <w:p w14:paraId="035640F2" w14:textId="2D620A68" w:rsidR="0078101F" w:rsidRPr="002E1A35" w:rsidRDefault="0078101F" w:rsidP="00FC30AF">
      <w:pPr>
        <w:widowControl/>
        <w:autoSpaceDE w:val="0"/>
        <w:autoSpaceDN w:val="0"/>
        <w:adjustRightInd w:val="0"/>
        <w:spacing w:before="120"/>
        <w:ind w:left="634"/>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1F0627A8"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A2C2428" w14:textId="1DA9D16B"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4D97BEF3" w:rsidRPr="6372E8E9">
        <w:rPr>
          <w:rFonts w:cs="Arial"/>
          <w:noProof/>
        </w:rPr>
        <w:t>19984</w:t>
      </w:r>
      <w:r w:rsidRPr="6372E8E9">
        <w:rPr>
          <w:rFonts w:cs="Arial"/>
          <w:noProof/>
        </w:rPr>
        <w:t xml:space="preserve"> </w:t>
      </w:r>
      <w:r w:rsidRPr="00FD4425">
        <w:rPr>
          <w:rFonts w:cs="Arial"/>
          <w:noProof/>
        </w:rPr>
        <w:t>and 19990; and Government Code Sections 12955</w:t>
      </w:r>
      <w:r w:rsidR="305EF00B" w:rsidRPr="6372E8E9">
        <w:rPr>
          <w:rFonts w:cs="Arial"/>
          <w:noProof/>
        </w:rPr>
        <w:t>,</w:t>
      </w:r>
      <w:r w:rsidRPr="6372E8E9">
        <w:rPr>
          <w:rFonts w:cs="Arial"/>
          <w:noProof/>
        </w:rPr>
        <w:t xml:space="preserve"> 12955</w:t>
      </w:r>
      <w:r w:rsidRPr="00FD4425">
        <w:rPr>
          <w:rFonts w:cs="Arial"/>
          <w:noProof/>
        </w:rPr>
        <w:t>.1</w:t>
      </w:r>
      <w:r w:rsidR="4E1F9642" w:rsidRPr="6372E8E9">
        <w:rPr>
          <w:rFonts w:cs="Arial"/>
          <w:noProof/>
        </w:rPr>
        <w:t xml:space="preserve"> and 12955.1.1.</w:t>
      </w:r>
      <w:r w:rsidRPr="6372E8E9">
        <w:rPr>
          <w:rFonts w:cs="Arial"/>
          <w:noProof/>
        </w:rPr>
        <w:t>.</w:t>
      </w:r>
    </w:p>
    <w:p w14:paraId="1A74015A" w14:textId="07100ACF"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3E3F8595" w:rsidRPr="6372E8E9">
        <w:rPr>
          <w:rFonts w:cs="Arial"/>
          <w:noProof/>
        </w:rPr>
        <w:t>s</w:t>
      </w:r>
      <w:r w:rsidRPr="6372E8E9">
        <w:rPr>
          <w:rFonts w:cs="Arial"/>
          <w:noProof/>
        </w:rPr>
        <w:t xml:space="preserve"> </w:t>
      </w:r>
      <w:r w:rsidR="3274BCEF" w:rsidRPr="6372E8E9">
        <w:rPr>
          <w:rFonts w:cs="Arial"/>
          <w:noProof/>
        </w:rPr>
        <w:t>12955 and</w:t>
      </w:r>
      <w:r w:rsidRPr="00651222">
        <w:rPr>
          <w:rFonts w:cs="Arial"/>
          <w:noProof/>
        </w:rPr>
        <w:t xml:space="preserve"> 12955.1</w:t>
      </w:r>
      <w:r w:rsidRPr="00EB56AF">
        <w:rPr>
          <w:rFonts w:cs="Arial"/>
          <w:noProof/>
        </w:rPr>
        <w:t>.</w:t>
      </w:r>
    </w:p>
    <w:p w14:paraId="6F64A5F8" w14:textId="3F372DF2" w:rsidR="0078101F" w:rsidRPr="00587DBF" w:rsidRDefault="0078101F" w:rsidP="001B2C54">
      <w:pPr>
        <w:pStyle w:val="Heading3"/>
        <w:keepNext w:val="0"/>
        <w:keepLines w:val="0"/>
        <w:spacing w:before="240"/>
        <w:rPr>
          <w:rFonts w:cs="Arial"/>
          <w:bCs/>
        </w:rPr>
      </w:pPr>
      <w:r w:rsidRPr="00AD67B3">
        <w:t xml:space="preserve">ITEM </w:t>
      </w:r>
      <w:r>
        <w:t>15</w:t>
      </w:r>
      <w:r>
        <w:br/>
      </w:r>
      <w:r w:rsidRPr="004F5937">
        <w:t xml:space="preserve">Appendix </w:t>
      </w:r>
      <w:r w:rsidRPr="004F5937">
        <w:rPr>
          <w:rFonts w:eastAsia="Calibri" w:cs="Arial"/>
          <w:bCs/>
          <w:snapToGrid/>
        </w:rPr>
        <w:t>A4 Residential Voluntary Measures</w:t>
      </w:r>
      <w:r>
        <w:rPr>
          <w:rFonts w:eastAsia="Calibri" w:cs="Arial"/>
          <w:bCs/>
          <w:snapToGrid/>
        </w:rPr>
        <w:t>,</w:t>
      </w:r>
      <w:r w:rsidRPr="004F5937">
        <w:rPr>
          <w:rFonts w:eastAsia="Calibri" w:cs="Arial"/>
          <w:bCs/>
          <w:snapToGrid/>
        </w:rPr>
        <w:t xml:space="preserve"> Section</w:t>
      </w:r>
      <w:r>
        <w:rPr>
          <w:rFonts w:eastAsia="Calibri" w:cs="Arial"/>
          <w:bCs/>
          <w:snapToGrid/>
        </w:rPr>
        <w:t xml:space="preserve"> </w:t>
      </w:r>
      <w:r w:rsidRPr="004F5937">
        <w:rPr>
          <w:rFonts w:eastAsia="Calibri" w:cs="Arial"/>
          <w:bCs/>
          <w:snapToGrid/>
        </w:rPr>
        <w:t>A4.106.8.2.2 Technical requirements.</w:t>
      </w:r>
      <w:r w:rsidRPr="004F5937">
        <w:rPr>
          <w:rFonts w:eastAsia="Calibri" w:cs="Arial"/>
          <w:b w:val="0"/>
          <w:snapToGrid/>
        </w:rPr>
        <w:t xml:space="preserve"> HCD proposes to continue adoption of </w:t>
      </w:r>
      <w:r w:rsidR="00A339DB">
        <w:rPr>
          <w:rFonts w:eastAsia="Calibri" w:cs="Arial"/>
          <w:b w:val="0"/>
          <w:snapToGrid/>
        </w:rPr>
        <w:t>the above referenced</w:t>
      </w:r>
      <w:r w:rsidR="00A339DB" w:rsidRPr="004F5937">
        <w:rPr>
          <w:rFonts w:eastAsia="Calibri" w:cs="Arial"/>
          <w:b w:val="0"/>
          <w:snapToGrid/>
        </w:rPr>
        <w:t xml:space="preserve"> </w:t>
      </w:r>
      <w:r w:rsidRPr="004F5937">
        <w:rPr>
          <w:rFonts w:eastAsia="Calibri" w:cs="Arial"/>
          <w:b w:val="0"/>
          <w:snapToGrid/>
        </w:rPr>
        <w:t>section with amendments as follows:</w:t>
      </w:r>
    </w:p>
    <w:p w14:paraId="034017DA" w14:textId="77777777" w:rsidR="0078101F" w:rsidRPr="001C2D25" w:rsidRDefault="0078101F" w:rsidP="0078101F">
      <w:pPr>
        <w:autoSpaceDE w:val="0"/>
        <w:autoSpaceDN w:val="0"/>
        <w:adjustRightInd w:val="0"/>
        <w:spacing w:before="120"/>
        <w:rPr>
          <w:rFonts w:cs="Arial"/>
          <w:szCs w:val="24"/>
          <w:shd w:val="clear" w:color="auto" w:fill="FFFFFF"/>
        </w:rPr>
      </w:pPr>
      <w:r w:rsidRPr="001C2D25">
        <w:rPr>
          <w:rFonts w:eastAsia="Calibri" w:cs="Arial"/>
          <w:b/>
          <w:bCs/>
          <w:snapToGrid/>
          <w:szCs w:val="24"/>
        </w:rPr>
        <w:lastRenderedPageBreak/>
        <w:t>A4.106.8.2.2 Technical requirements.</w:t>
      </w:r>
      <w:r w:rsidRPr="001C2D25">
        <w:rPr>
          <w:rFonts w:eastAsia="Calibri" w:cs="Arial"/>
          <w:snapToGrid/>
          <w:szCs w:val="24"/>
        </w:rPr>
        <w:t xml:space="preserve"> The EV spaces required by Section A4.106.8.2 shall be designed and constructed </w:t>
      </w:r>
      <w:r w:rsidRPr="0030286B">
        <w:rPr>
          <w:rFonts w:eastAsia="Calibri" w:cs="Arial"/>
          <w:snapToGrid/>
          <w:szCs w:val="24"/>
        </w:rPr>
        <w:t>in accordance</w:t>
      </w:r>
      <w:r w:rsidRPr="001C2D25">
        <w:rPr>
          <w:rFonts w:eastAsia="Calibri" w:cs="Arial"/>
          <w:snapToGrid/>
          <w:szCs w:val="24"/>
        </w:rPr>
        <w:t xml:space="preserve"> with Sections 4.106.4.2, </w:t>
      </w:r>
      <w:r w:rsidRPr="001C2D25">
        <w:rPr>
          <w:rFonts w:eastAsia="Calibri" w:cs="Arial"/>
          <w:strike/>
          <w:snapToGrid/>
          <w:szCs w:val="24"/>
        </w:rPr>
        <w:t>4.106.4.2.1 (Notes), 4.106.4.2.2 (Notes),</w:t>
      </w:r>
      <w:r w:rsidRPr="001C2D25">
        <w:rPr>
          <w:rFonts w:eastAsia="Calibri" w:cs="Arial"/>
          <w:snapToGrid/>
          <w:szCs w:val="24"/>
        </w:rPr>
        <w:t xml:space="preserve"> 4.106.4.2.2.1.1, 4.106.4.2.2.1.2, </w:t>
      </w:r>
      <w:r w:rsidRPr="001C2D25">
        <w:rPr>
          <w:rFonts w:eastAsia="Calibri" w:cs="Arial"/>
          <w:strike/>
          <w:snapToGrid/>
          <w:szCs w:val="24"/>
        </w:rPr>
        <w:t>4.106.4.2.2.1.3,</w:t>
      </w:r>
      <w:r w:rsidRPr="001C2D25">
        <w:rPr>
          <w:rFonts w:eastAsia="Calibri" w:cs="Arial"/>
          <w:snapToGrid/>
          <w:szCs w:val="24"/>
        </w:rPr>
        <w:t xml:space="preserve"> </w:t>
      </w:r>
      <w:r w:rsidRPr="001C2D25">
        <w:rPr>
          <w:rFonts w:eastAsia="Calibri" w:cs="Arial"/>
          <w:strike/>
          <w:snapToGrid/>
          <w:szCs w:val="24"/>
        </w:rPr>
        <w:t>4.106.4.2.3,</w:t>
      </w:r>
      <w:r w:rsidRPr="001C2D25">
        <w:rPr>
          <w:rFonts w:eastAsia="Calibri" w:cs="Arial"/>
          <w:snapToGrid/>
          <w:szCs w:val="24"/>
        </w:rPr>
        <w:t xml:space="preserve"> </w:t>
      </w:r>
      <w:r w:rsidRPr="001C2D25">
        <w:rPr>
          <w:rFonts w:eastAsia="Calibri" w:cs="Arial"/>
          <w:strike/>
          <w:snapToGrid/>
          <w:szCs w:val="24"/>
        </w:rPr>
        <w:t>4.106.4.2.4</w:t>
      </w:r>
      <w:r w:rsidRPr="001C2D25">
        <w:rPr>
          <w:rFonts w:eastAsia="Calibri" w:cs="Arial"/>
          <w:snapToGrid/>
          <w:szCs w:val="24"/>
        </w:rPr>
        <w:t xml:space="preserve"> and 4.106.4.2.5.</w:t>
      </w:r>
    </w:p>
    <w:p w14:paraId="4CDFCA4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060F073" w14:textId="1509A0C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6238E50" w:rsidRPr="6372E8E9">
        <w:rPr>
          <w:rFonts w:cs="Arial"/>
          <w:noProof/>
        </w:rPr>
        <w:t>19984</w:t>
      </w:r>
      <w:r w:rsidRPr="6372E8E9">
        <w:rPr>
          <w:rFonts w:cs="Arial"/>
          <w:noProof/>
        </w:rPr>
        <w:t xml:space="preserve"> </w:t>
      </w:r>
      <w:r w:rsidRPr="00FD4425">
        <w:rPr>
          <w:rFonts w:cs="Arial"/>
          <w:noProof/>
        </w:rPr>
        <w:t>and 19990; and Government Code Sections 12955</w:t>
      </w:r>
      <w:r w:rsidR="5643C43F" w:rsidRPr="6372E8E9">
        <w:rPr>
          <w:rFonts w:cs="Arial"/>
          <w:noProof/>
        </w:rPr>
        <w:t xml:space="preserve"> and </w:t>
      </w:r>
      <w:r w:rsidRPr="6372E8E9">
        <w:rPr>
          <w:rFonts w:cs="Arial"/>
          <w:noProof/>
        </w:rPr>
        <w:t>12955</w:t>
      </w:r>
      <w:r w:rsidRPr="00FD4425">
        <w:rPr>
          <w:rFonts w:cs="Arial"/>
          <w:noProof/>
        </w:rPr>
        <w:t>.1.</w:t>
      </w:r>
    </w:p>
    <w:p w14:paraId="61F53BA6" w14:textId="7FA17431"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 xml:space="preserve">, </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58AAF2FA" w:rsidRPr="6372E8E9">
        <w:rPr>
          <w:rFonts w:cs="Arial"/>
          <w:noProof/>
        </w:rPr>
        <w:t>s</w:t>
      </w:r>
      <w:r w:rsidRPr="6372E8E9">
        <w:rPr>
          <w:rFonts w:cs="Arial"/>
          <w:noProof/>
        </w:rPr>
        <w:t xml:space="preserve"> </w:t>
      </w:r>
      <w:r w:rsidR="20FD115E" w:rsidRPr="6372E8E9">
        <w:rPr>
          <w:rFonts w:cs="Arial"/>
          <w:noProof/>
        </w:rPr>
        <w:t>12955 and</w:t>
      </w:r>
      <w:r w:rsidRPr="00651222">
        <w:rPr>
          <w:rFonts w:cs="Arial"/>
          <w:noProof/>
        </w:rPr>
        <w:t xml:space="preserve"> 12955.1</w:t>
      </w:r>
      <w:r w:rsidRPr="00EB56AF">
        <w:rPr>
          <w:rFonts w:cs="Arial"/>
          <w:noProof/>
        </w:rPr>
        <w:t>.</w:t>
      </w:r>
    </w:p>
    <w:p w14:paraId="0927652F" w14:textId="42EA7734" w:rsidR="00403772" w:rsidRDefault="00403772" w:rsidP="00FC30AF">
      <w:pPr>
        <w:pStyle w:val="Heading3"/>
        <w:keepNext w:val="0"/>
        <w:keepLines w:val="0"/>
        <w:spacing w:before="240"/>
        <w:rPr>
          <w:rFonts w:eastAsia="Calibri" w:cs="Arial"/>
          <w:b w:val="0"/>
          <w:snapToGrid/>
        </w:rPr>
      </w:pPr>
      <w:r w:rsidRPr="00AD67B3">
        <w:t xml:space="preserve">ITEM </w:t>
      </w:r>
      <w:r>
        <w:t>1</w:t>
      </w:r>
      <w:r w:rsidR="008622EE">
        <w:t>6</w:t>
      </w:r>
      <w:r>
        <w:br/>
        <w:t>Appendix</w:t>
      </w:r>
      <w:r w:rsidRPr="003048B5">
        <w:t xml:space="preserve"> </w:t>
      </w:r>
      <w:r w:rsidR="003F79CE" w:rsidRPr="003F79CE">
        <w:rPr>
          <w:rFonts w:eastAsia="Times New Roman" w:cs="Arial"/>
          <w:bCs/>
          <w:snapToGrid/>
        </w:rPr>
        <w:t xml:space="preserve">A4 Residential Voluntary Measures, </w:t>
      </w:r>
      <w:r w:rsidR="003F79CE" w:rsidRPr="1BCB5506">
        <w:rPr>
          <w:rFonts w:eastAsia="Times New Roman" w:cs="Arial"/>
          <w:snapToGrid/>
        </w:rPr>
        <w:t>Section A4</w:t>
      </w:r>
      <w:r w:rsidR="003F79CE" w:rsidRPr="003F79CE">
        <w:rPr>
          <w:rFonts w:eastAsia="Times New Roman" w:cs="Arial"/>
          <w:bCs/>
          <w:snapToGrid/>
        </w:rPr>
        <w:t>.602 Residential Occupancies Application Checklist.</w:t>
      </w:r>
      <w:r w:rsidR="00BB51B3">
        <w:rPr>
          <w:rFonts w:eastAsia="Times New Roman" w:cs="Arial"/>
          <w:bCs/>
          <w:snapToGrid/>
        </w:rPr>
        <w:t xml:space="preserve"> </w:t>
      </w:r>
      <w:r w:rsidR="003F79CE" w:rsidRPr="003F79CE">
        <w:rPr>
          <w:rFonts w:eastAsia="Calibri" w:cs="Arial"/>
          <w:b w:val="0"/>
          <w:snapToGrid/>
        </w:rPr>
        <w:t xml:space="preserve">HCD proposes to continue adoption of </w:t>
      </w:r>
      <w:r w:rsidR="00A339DB">
        <w:rPr>
          <w:rFonts w:eastAsia="Calibri" w:cs="Arial"/>
          <w:b w:val="0"/>
          <w:snapToGrid/>
        </w:rPr>
        <w:t>the above referenced</w:t>
      </w:r>
      <w:r w:rsidR="003F79CE" w:rsidRPr="003F79CE">
        <w:rPr>
          <w:rFonts w:eastAsia="Calibri" w:cs="Arial"/>
          <w:b w:val="0"/>
          <w:snapToGrid/>
        </w:rPr>
        <w:t xml:space="preserve"> section with amendments as follows:</w:t>
      </w:r>
    </w:p>
    <w:p w14:paraId="0F46D7A6" w14:textId="6BDACF4B" w:rsidR="00B35D3A" w:rsidRDefault="00B35D3A" w:rsidP="00A074E9">
      <w:pPr>
        <w:spacing w:before="120"/>
      </w:pPr>
      <w:r>
        <w:rPr>
          <w:noProof/>
          <w:snapToGrid/>
        </w:rPr>
        <w:drawing>
          <wp:inline distT="0" distB="0" distL="0" distR="0" wp14:anchorId="37890C69" wp14:editId="0A5C024E">
            <wp:extent cx="4594225" cy="2266950"/>
            <wp:effectExtent l="0" t="0" r="0" b="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pic:nvPicPr>
                  <pic:blipFill rotWithShape="1">
                    <a:blip r:embed="rId11"/>
                    <a:srcRect l="2270" t="1105" r="1817" b="60596"/>
                    <a:stretch/>
                  </pic:blipFill>
                  <pic:spPr bwMode="auto">
                    <a:xfrm>
                      <a:off x="0" y="0"/>
                      <a:ext cx="4594225" cy="2266950"/>
                    </a:xfrm>
                    <a:prstGeom prst="rect">
                      <a:avLst/>
                    </a:prstGeom>
                    <a:ln>
                      <a:noFill/>
                    </a:ln>
                    <a:extLst>
                      <a:ext uri="{53640926-AAD7-44D8-BBD7-CCE9431645EC}">
                        <a14:shadowObscured xmlns:a14="http://schemas.microsoft.com/office/drawing/2010/main"/>
                      </a:ext>
                    </a:extLst>
                  </pic:spPr>
                </pic:pic>
              </a:graphicData>
            </a:graphic>
          </wp:inline>
        </w:drawing>
      </w:r>
    </w:p>
    <w:p w14:paraId="4AAA0763" w14:textId="3DBC977E" w:rsidR="001B2C54" w:rsidRDefault="00F13A1E" w:rsidP="00A074E9">
      <w:pPr>
        <w:spacing w:before="120"/>
      </w:pPr>
      <w:r>
        <w:rPr>
          <w:noProof/>
        </w:rPr>
        <w:drawing>
          <wp:inline distT="0" distB="0" distL="0" distR="0" wp14:anchorId="070C927F" wp14:editId="2AB8694F">
            <wp:extent cx="4527503" cy="2958861"/>
            <wp:effectExtent l="0" t="0" r="6985" b="0"/>
            <wp:docPr id="2" name="Picture 2"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of  California Green Building Standards Code, Section A4.602 Residential Occupancies Application Checklist. "/>
                    <pic:cNvPicPr/>
                  </pic:nvPicPr>
                  <pic:blipFill rotWithShape="1">
                    <a:blip r:embed="rId12"/>
                    <a:srcRect t="446" r="559"/>
                    <a:stretch/>
                  </pic:blipFill>
                  <pic:spPr bwMode="auto">
                    <a:xfrm>
                      <a:off x="0" y="0"/>
                      <a:ext cx="4553724" cy="2975997"/>
                    </a:xfrm>
                    <a:prstGeom prst="rect">
                      <a:avLst/>
                    </a:prstGeom>
                    <a:ln>
                      <a:noFill/>
                    </a:ln>
                    <a:extLst>
                      <a:ext uri="{53640926-AAD7-44D8-BBD7-CCE9431645EC}">
                        <a14:shadowObscured xmlns:a14="http://schemas.microsoft.com/office/drawing/2010/main"/>
                      </a:ext>
                    </a:extLst>
                  </pic:spPr>
                </pic:pic>
              </a:graphicData>
            </a:graphic>
          </wp:inline>
        </w:drawing>
      </w:r>
    </w:p>
    <w:p w14:paraId="361B4337" w14:textId="1D031F04" w:rsidR="00CB6C1E" w:rsidRDefault="00CB6C1E" w:rsidP="00A074E9">
      <w:pPr>
        <w:spacing w:before="120"/>
      </w:pPr>
    </w:p>
    <w:p w14:paraId="2BAAB164" w14:textId="1BC99853" w:rsidR="00CB6C1E" w:rsidRDefault="0042283C" w:rsidP="00A074E9">
      <w:pPr>
        <w:spacing w:before="120"/>
      </w:pPr>
      <w:r>
        <w:rPr>
          <w:noProof/>
          <w:snapToGrid/>
        </w:rPr>
        <w:lastRenderedPageBreak/>
        <w:drawing>
          <wp:inline distT="0" distB="0" distL="0" distR="0" wp14:anchorId="7489F1B5" wp14:editId="72557AA9">
            <wp:extent cx="4519930" cy="1410970"/>
            <wp:effectExtent l="0" t="0" r="0" b="0"/>
            <wp:docPr id="6" name="Picture 6"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of  California Green Building Standards Code, Section A4.602 Residential Occupancies Application Checklist. "/>
                    <pic:cNvPicPr/>
                  </pic:nvPicPr>
                  <pic:blipFill rotWithShape="1">
                    <a:blip r:embed="rId13">
                      <a:extLst>
                        <a:ext uri="{28A0092B-C50C-407E-A947-70E740481C1C}">
                          <a14:useLocalDpi xmlns:a14="http://schemas.microsoft.com/office/drawing/2010/main" val="0"/>
                        </a:ext>
                      </a:extLst>
                    </a:blip>
                    <a:srcRect l="1718" t="3722" r="636"/>
                    <a:stretch/>
                  </pic:blipFill>
                  <pic:spPr bwMode="auto">
                    <a:xfrm>
                      <a:off x="0" y="0"/>
                      <a:ext cx="4521593" cy="1411489"/>
                    </a:xfrm>
                    <a:prstGeom prst="rect">
                      <a:avLst/>
                    </a:prstGeom>
                    <a:ln>
                      <a:noFill/>
                    </a:ln>
                    <a:extLst>
                      <a:ext uri="{53640926-AAD7-44D8-BBD7-CCE9431645EC}">
                        <a14:shadowObscured xmlns:a14="http://schemas.microsoft.com/office/drawing/2010/main"/>
                      </a:ext>
                    </a:extLst>
                  </pic:spPr>
                </pic:pic>
              </a:graphicData>
            </a:graphic>
          </wp:inline>
        </w:drawing>
      </w:r>
    </w:p>
    <w:p w14:paraId="1B5BDF88" w14:textId="07C27B01" w:rsidR="00B35D3A" w:rsidRPr="00B35D3A" w:rsidRDefault="00747FE8" w:rsidP="0092244C">
      <w:pPr>
        <w:spacing w:after="0"/>
      </w:pPr>
      <w:r>
        <w:rPr>
          <w:noProof/>
          <w:snapToGrid/>
        </w:rPr>
        <w:drawing>
          <wp:inline distT="0" distB="0" distL="0" distR="0" wp14:anchorId="4FA986C4" wp14:editId="2F4B0F40">
            <wp:extent cx="4520423" cy="1913672"/>
            <wp:effectExtent l="0" t="0" r="0" b="0"/>
            <wp:docPr id="3" name="Picture 3"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of  California Green Building Standards Code, Section A4.602 Residential Occupancies Application Checklist. "/>
                    <pic:cNvPicPr/>
                  </pic:nvPicPr>
                  <pic:blipFill rotWithShape="1">
                    <a:blip r:embed="rId14"/>
                    <a:srcRect l="6902" t="17599" r="6135" b="3762"/>
                    <a:stretch/>
                  </pic:blipFill>
                  <pic:spPr bwMode="auto">
                    <a:xfrm>
                      <a:off x="0" y="0"/>
                      <a:ext cx="4576700" cy="1937496"/>
                    </a:xfrm>
                    <a:prstGeom prst="rect">
                      <a:avLst/>
                    </a:prstGeom>
                    <a:ln>
                      <a:noFill/>
                    </a:ln>
                    <a:extLst>
                      <a:ext uri="{53640926-AAD7-44D8-BBD7-CCE9431645EC}">
                        <a14:shadowObscured xmlns:a14="http://schemas.microsoft.com/office/drawing/2010/main"/>
                      </a:ext>
                    </a:extLst>
                  </pic:spPr>
                </pic:pic>
              </a:graphicData>
            </a:graphic>
          </wp:inline>
        </w:drawing>
      </w:r>
    </w:p>
    <w:p w14:paraId="005D41C3" w14:textId="094C48DE" w:rsidR="00403772" w:rsidRPr="0024401F" w:rsidRDefault="00403772" w:rsidP="00403772">
      <w:pPr>
        <w:widowControl/>
        <w:autoSpaceDE w:val="0"/>
        <w:autoSpaceDN w:val="0"/>
        <w:adjustRightInd w:val="0"/>
        <w:spacing w:before="120"/>
        <w:rPr>
          <w:rFonts w:eastAsia="Batang" w:cs="Arial"/>
          <w:b/>
          <w:bCs/>
          <w:szCs w:val="24"/>
        </w:rPr>
      </w:pPr>
      <w:r w:rsidRPr="0024401F">
        <w:rPr>
          <w:rFonts w:cs="Arial"/>
          <w:b/>
        </w:rPr>
        <w:t>Notation:</w:t>
      </w:r>
    </w:p>
    <w:p w14:paraId="14B07816" w14:textId="209699FC" w:rsidR="00403772" w:rsidRPr="00AD67B3" w:rsidRDefault="00403772" w:rsidP="00403772">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85B0279" w:rsidRPr="6372E8E9">
        <w:rPr>
          <w:rFonts w:cs="Arial"/>
          <w:noProof/>
        </w:rPr>
        <w:t>19984</w:t>
      </w:r>
      <w:r w:rsidRPr="6372E8E9">
        <w:rPr>
          <w:rFonts w:cs="Arial"/>
          <w:noProof/>
        </w:rPr>
        <w:t xml:space="preserve"> </w:t>
      </w:r>
      <w:r w:rsidRPr="00FD4425">
        <w:rPr>
          <w:rFonts w:cs="Arial"/>
          <w:noProof/>
        </w:rPr>
        <w:t xml:space="preserve">and 19990; and Government Code Sections </w:t>
      </w:r>
      <w:r w:rsidR="621CE6CE" w:rsidRPr="6372E8E9">
        <w:rPr>
          <w:rFonts w:cs="Arial"/>
          <w:noProof/>
        </w:rPr>
        <w:t xml:space="preserve"> 12955</w:t>
      </w:r>
      <w:r w:rsidR="2718CA99" w:rsidRPr="6372E8E9">
        <w:rPr>
          <w:rFonts w:cs="Arial"/>
          <w:noProof/>
        </w:rPr>
        <w:t xml:space="preserve">, </w:t>
      </w:r>
      <w:r w:rsidRPr="00FD4425">
        <w:rPr>
          <w:rFonts w:cs="Arial"/>
          <w:noProof/>
        </w:rPr>
        <w:t>12955.1</w:t>
      </w:r>
      <w:r w:rsidR="06590201" w:rsidRPr="6372E8E9">
        <w:rPr>
          <w:rFonts w:cs="Arial"/>
          <w:noProof/>
        </w:rPr>
        <w:t xml:space="preserve"> and 12955.1.1</w:t>
      </w:r>
      <w:r w:rsidRPr="00FD4425">
        <w:rPr>
          <w:rFonts w:cs="Arial"/>
          <w:noProof/>
        </w:rPr>
        <w:t>.</w:t>
      </w:r>
    </w:p>
    <w:p w14:paraId="2E7288EB" w14:textId="4B9265B5" w:rsidR="00BD34C6" w:rsidRPr="00EB56AF" w:rsidRDefault="00403772" w:rsidP="00004A05">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7316605F" w:rsidRPr="6372E8E9">
        <w:rPr>
          <w:rFonts w:cs="Arial"/>
          <w:noProof/>
        </w:rPr>
        <w:t>s</w:t>
      </w:r>
      <w:r w:rsidRPr="6372E8E9">
        <w:rPr>
          <w:rFonts w:cs="Arial"/>
          <w:noProof/>
        </w:rPr>
        <w:t xml:space="preserve"> </w:t>
      </w:r>
      <w:r w:rsidR="17C0913B" w:rsidRPr="6372E8E9">
        <w:rPr>
          <w:rFonts w:cs="Arial"/>
          <w:noProof/>
        </w:rPr>
        <w:t>12955 and</w:t>
      </w:r>
      <w:r w:rsidRPr="00651222">
        <w:rPr>
          <w:rFonts w:cs="Arial"/>
          <w:noProof/>
        </w:rPr>
        <w:t xml:space="preserve"> 12955.1</w:t>
      </w:r>
      <w:r w:rsidRPr="00EB56AF">
        <w:rPr>
          <w:rFonts w:cs="Arial"/>
          <w:noProof/>
        </w:rPr>
        <w:t>.</w:t>
      </w:r>
    </w:p>
    <w:sectPr w:rsidR="00BD34C6" w:rsidRPr="00EB56AF"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066B" w14:textId="77777777" w:rsidR="00FA6A44" w:rsidRDefault="00FA6A44">
      <w:r>
        <w:separator/>
      </w:r>
    </w:p>
  </w:endnote>
  <w:endnote w:type="continuationSeparator" w:id="0">
    <w:p w14:paraId="46462924" w14:textId="77777777" w:rsidR="00FA6A44" w:rsidRDefault="00FA6A44">
      <w:r>
        <w:continuationSeparator/>
      </w:r>
    </w:p>
  </w:endnote>
  <w:endnote w:type="continuationNotice" w:id="1">
    <w:p w14:paraId="33AAFF36" w14:textId="77777777" w:rsidR="00FA6A44" w:rsidRDefault="00FA6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433" w14:textId="77777777" w:rsidR="00682FE0" w:rsidRDefault="00682FE0" w:rsidP="002F5C0F">
    <w:pPr>
      <w:pStyle w:val="Footer"/>
      <w:tabs>
        <w:tab w:val="clear" w:pos="4320"/>
        <w:tab w:val="clear" w:pos="8640"/>
        <w:tab w:val="right" w:pos="9180"/>
      </w:tabs>
      <w:spacing w:after="0"/>
      <w:ind w:left="108"/>
      <w:rPr>
        <w:rFonts w:cs="Arial"/>
        <w:sz w:val="16"/>
      </w:rPr>
    </w:pPr>
  </w:p>
  <w:p w14:paraId="5F77EA81" w14:textId="354C70CC"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EB1708">
      <w:rPr>
        <w:rFonts w:cs="Arial"/>
        <w:sz w:val="16"/>
      </w:rPr>
      <w:t xml:space="preserve">January </w:t>
    </w:r>
    <w:r w:rsidR="004B4CC7">
      <w:rPr>
        <w:rFonts w:cs="Arial"/>
        <w:sz w:val="16"/>
      </w:rPr>
      <w:t>19</w:t>
    </w:r>
    <w:r w:rsidR="00EB1708">
      <w:rPr>
        <w:rFonts w:cs="Arial"/>
        <w:sz w:val="16"/>
      </w:rPr>
      <w:t>, 2023</w:t>
    </w:r>
  </w:p>
  <w:p w14:paraId="166C3041" w14:textId="70C30A56" w:rsidR="0067477E" w:rsidRDefault="00AC22A0" w:rsidP="002F5C0F">
    <w:pPr>
      <w:pStyle w:val="Footer"/>
      <w:tabs>
        <w:tab w:val="clear" w:pos="4320"/>
        <w:tab w:val="clear" w:pos="8640"/>
        <w:tab w:val="center" w:pos="5040"/>
        <w:tab w:val="right" w:pos="9180"/>
      </w:tabs>
      <w:spacing w:after="0"/>
      <w:ind w:left="108"/>
      <w:rPr>
        <w:sz w:val="16"/>
      </w:rPr>
    </w:pPr>
    <w:r>
      <w:rPr>
        <w:rFonts w:cs="Arial"/>
        <w:sz w:val="16"/>
      </w:rPr>
      <w:t>HCD 04/22</w:t>
    </w:r>
    <w:r w:rsidR="0067477E" w:rsidRPr="00B70204">
      <w:rPr>
        <w:rFonts w:cs="Arial"/>
        <w:sz w:val="16"/>
      </w:rPr>
      <w:t xml:space="preserve"> - Part</w:t>
    </w:r>
    <w:r w:rsidR="00830ABA">
      <w:rPr>
        <w:rFonts w:cs="Arial"/>
        <w:sz w:val="16"/>
      </w:rPr>
      <w:t xml:space="preserve"> </w:t>
    </w:r>
    <w:r w:rsidR="00460CD4">
      <w:rPr>
        <w:rFonts w:cs="Arial"/>
        <w:sz w:val="16"/>
      </w:rPr>
      <w:t>11</w:t>
    </w:r>
    <w:r w:rsidR="0067477E" w:rsidRPr="00B70204">
      <w:rPr>
        <w:rFonts w:cs="Arial"/>
        <w:sz w:val="16"/>
      </w:rPr>
      <w:t xml:space="preserve"> -</w:t>
    </w:r>
    <w:r w:rsidR="00830ABA">
      <w:rPr>
        <w:rFonts w:cs="Arial"/>
        <w:sz w:val="16"/>
      </w:rPr>
      <w:t xml:space="preserve"> </w:t>
    </w:r>
    <w:r w:rsidR="0046089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EB56AF">
      <w:rPr>
        <w:sz w:val="16"/>
      </w:rPr>
      <w:t>Initial</w:t>
    </w:r>
    <w:r w:rsidR="001366BD">
      <w:rPr>
        <w:sz w:val="16"/>
      </w:rPr>
      <w:t xml:space="preserve"> ET</w:t>
    </w:r>
  </w:p>
  <w:p w14:paraId="4F83FBD6" w14:textId="3625BB62" w:rsidR="0067477E" w:rsidRDefault="0046089C" w:rsidP="004A54B0">
    <w:pPr>
      <w:pStyle w:val="Footer"/>
      <w:tabs>
        <w:tab w:val="clear" w:pos="4320"/>
        <w:tab w:val="clear" w:pos="8640"/>
        <w:tab w:val="left" w:pos="4113"/>
        <w:tab w:val="center" w:pos="5040"/>
        <w:tab w:val="right" w:pos="9180"/>
      </w:tabs>
      <w:spacing w:after="0"/>
      <w:ind w:left="108"/>
      <w:rPr>
        <w:sz w:val="16"/>
      </w:rPr>
    </w:pPr>
    <w:r>
      <w:rPr>
        <w:sz w:val="16"/>
      </w:rPr>
      <w:t>Department of Housing and Community Development</w:t>
    </w:r>
    <w:r w:rsidR="00921D6C">
      <w:rPr>
        <w:sz w:val="16"/>
      </w:rPr>
      <w:tab/>
    </w:r>
    <w:r w:rsidR="004A54B0">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9303" w14:textId="77777777" w:rsidR="00FA6A44" w:rsidRDefault="00FA6A44">
      <w:r>
        <w:separator/>
      </w:r>
    </w:p>
  </w:footnote>
  <w:footnote w:type="continuationSeparator" w:id="0">
    <w:p w14:paraId="7A8B2D33" w14:textId="77777777" w:rsidR="00FA6A44" w:rsidRDefault="00FA6A44">
      <w:r>
        <w:continuationSeparator/>
      </w:r>
    </w:p>
  </w:footnote>
  <w:footnote w:type="continuationNotice" w:id="1">
    <w:p w14:paraId="0D9F33C0" w14:textId="77777777" w:rsidR="00FA6A44" w:rsidRDefault="00FA6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2206309"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562"/>
    <w:multiLevelType w:val="hybridMultilevel"/>
    <w:tmpl w:val="7392472C"/>
    <w:lvl w:ilvl="0" w:tplc="FFFFFFFF">
      <w:start w:val="1"/>
      <w:numFmt w:val="decimal"/>
      <w:lvlText w:val="%1."/>
      <w:lvlJc w:val="left"/>
      <w:pPr>
        <w:ind w:left="3240" w:hanging="360"/>
      </w:pPr>
      <w:rPr>
        <w:rFonts w:eastAsiaTheme="majorEastAsia" w:cs="Times New Roman" w:hint="default"/>
        <w:b w:val="0"/>
        <w:bCs/>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 w15:restartNumberingAfterBreak="0">
    <w:nsid w:val="13D63B05"/>
    <w:multiLevelType w:val="hybridMultilevel"/>
    <w:tmpl w:val="4F4226C4"/>
    <w:lvl w:ilvl="0" w:tplc="B78628E6">
      <w:start w:val="1"/>
      <w:numFmt w:val="decimal"/>
      <w:lvlText w:val="%1."/>
      <w:lvlJc w:val="left"/>
      <w:pPr>
        <w:ind w:left="1080" w:hanging="360"/>
      </w:pPr>
      <w:rPr>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AD587B"/>
    <w:multiLevelType w:val="hybridMultilevel"/>
    <w:tmpl w:val="0E3C4F76"/>
    <w:lvl w:ilvl="0" w:tplc="FFFFFFFF">
      <w:start w:val="1"/>
      <w:numFmt w:val="decimal"/>
      <w:lvlText w:val="%1."/>
      <w:lvlJc w:val="left"/>
      <w:pPr>
        <w:ind w:left="1080" w:hanging="360"/>
      </w:pPr>
      <w:rPr>
        <w:rFonts w:hint="default"/>
        <w:b w:val="0"/>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4F310B"/>
    <w:multiLevelType w:val="hybridMultilevel"/>
    <w:tmpl w:val="61E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B1315"/>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20982C73"/>
    <w:multiLevelType w:val="hybridMultilevel"/>
    <w:tmpl w:val="DD800872"/>
    <w:lvl w:ilvl="0" w:tplc="321013E4">
      <w:start w:val="1"/>
      <w:numFmt w:val="lowerLetter"/>
      <w:lvlText w:val="%1."/>
      <w:lvlJc w:val="left"/>
      <w:pPr>
        <w:ind w:left="468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865E0"/>
    <w:multiLevelType w:val="hybridMultilevel"/>
    <w:tmpl w:val="B45CCFEE"/>
    <w:lvl w:ilvl="0" w:tplc="A7862AA2">
      <w:start w:val="1"/>
      <w:numFmt w:val="decimal"/>
      <w:lvlText w:val="%1."/>
      <w:lvlJc w:val="left"/>
      <w:pPr>
        <w:ind w:left="1080" w:hanging="360"/>
      </w:pPr>
      <w:rPr>
        <w:b w:val="0"/>
        <w:bCs w:val="0"/>
        <w:strike/>
        <w:u w:val="none"/>
      </w:rPr>
    </w:lvl>
    <w:lvl w:ilvl="1" w:tplc="CF72CBCE">
      <w:start w:val="1"/>
      <w:numFmt w:val="lowerLetter"/>
      <w:lvlText w:val="%2."/>
      <w:lvlJc w:val="left"/>
      <w:pPr>
        <w:ind w:left="1800" w:hanging="360"/>
      </w:pPr>
      <w:rPr>
        <w:b w:val="0"/>
        <w:bCs w:val="0"/>
        <w:strike w:val="0"/>
        <w:u w:val="single"/>
      </w:rPr>
    </w:lvl>
    <w:lvl w:ilvl="2" w:tplc="60865878">
      <w:start w:val="1"/>
      <w:numFmt w:val="decimal"/>
      <w:lvlText w:val="%3."/>
      <w:lvlJc w:val="left"/>
      <w:pPr>
        <w:ind w:left="2520" w:hanging="180"/>
      </w:pPr>
      <w:rPr>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1734DE"/>
    <w:multiLevelType w:val="hybridMultilevel"/>
    <w:tmpl w:val="834EC2AE"/>
    <w:lvl w:ilvl="0" w:tplc="3E4C6A7C">
      <w:start w:val="1"/>
      <w:numFmt w:val="decimal"/>
      <w:lvlText w:val="%1."/>
      <w:lvlJc w:val="left"/>
      <w:pPr>
        <w:ind w:left="1800" w:hanging="360"/>
      </w:pPr>
      <w:rPr>
        <w:rFonts w:hint="default"/>
        <w:b w:val="0"/>
        <w:bCs/>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D04491"/>
    <w:multiLevelType w:val="hybridMultilevel"/>
    <w:tmpl w:val="7392472C"/>
    <w:lvl w:ilvl="0" w:tplc="C54EF12E">
      <w:start w:val="1"/>
      <w:numFmt w:val="decimal"/>
      <w:lvlText w:val="%1."/>
      <w:lvlJc w:val="left"/>
      <w:pPr>
        <w:ind w:left="3240" w:hanging="360"/>
      </w:pPr>
      <w:rPr>
        <w:rFonts w:eastAsiaTheme="majorEastAsia" w:cs="Times New Roman"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7654035"/>
    <w:multiLevelType w:val="hybridMultilevel"/>
    <w:tmpl w:val="54604350"/>
    <w:lvl w:ilvl="0" w:tplc="B5168B74">
      <w:start w:val="1"/>
      <w:numFmt w:val="decimal"/>
      <w:lvlText w:val="%1."/>
      <w:lvlJc w:val="left"/>
      <w:pPr>
        <w:ind w:left="396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6BA8BFE">
      <w:start w:val="1"/>
      <w:numFmt w:val="lowerLetter"/>
      <w:lvlText w:val="%5."/>
      <w:lvlJc w:val="left"/>
      <w:pPr>
        <w:ind w:left="3600" w:hanging="360"/>
      </w:pPr>
      <w:rPr>
        <w:b w:val="0"/>
        <w:bCs/>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E62C2"/>
    <w:multiLevelType w:val="hybridMultilevel"/>
    <w:tmpl w:val="EEA2577C"/>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DA33260"/>
    <w:multiLevelType w:val="hybridMultilevel"/>
    <w:tmpl w:val="99E4416C"/>
    <w:lvl w:ilvl="0" w:tplc="58C84390">
      <w:start w:val="2"/>
      <w:numFmt w:val="decimal"/>
      <w:lvlText w:val="%1."/>
      <w:lvlJc w:val="left"/>
      <w:pPr>
        <w:ind w:left="324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745CA"/>
    <w:multiLevelType w:val="hybridMultilevel"/>
    <w:tmpl w:val="94CE1C38"/>
    <w:lvl w:ilvl="0" w:tplc="ABC2AA7E">
      <w:start w:val="1"/>
      <w:numFmt w:val="lowerLetter"/>
      <w:lvlText w:val="%1."/>
      <w:lvlJc w:val="left"/>
      <w:pPr>
        <w:ind w:left="1800" w:hanging="360"/>
      </w:pPr>
      <w:rPr>
        <w:rFonts w:ascii="Arial" w:eastAsia="Times New Roman" w:hAnsi="Arial" w:cs="Arial"/>
        <w:strike/>
        <w:u w:val="none"/>
      </w:rPr>
    </w:lvl>
    <w:lvl w:ilvl="1" w:tplc="0F1AA7FE">
      <w:start w:val="1"/>
      <w:numFmt w:val="decimal"/>
      <w:lvlText w:val="%2."/>
      <w:lvlJc w:val="left"/>
      <w:pPr>
        <w:ind w:left="2520" w:hanging="360"/>
      </w:pPr>
      <w:rPr>
        <w:b w:val="0"/>
        <w:bCs w:val="0"/>
        <w:u w:val="none"/>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51AB4573"/>
    <w:multiLevelType w:val="hybridMultilevel"/>
    <w:tmpl w:val="9C8AE3A8"/>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7F107A2"/>
    <w:multiLevelType w:val="hybridMultilevel"/>
    <w:tmpl w:val="3690B65E"/>
    <w:lvl w:ilvl="0" w:tplc="ED64AC68">
      <w:start w:val="1"/>
      <w:numFmt w:val="decimal"/>
      <w:lvlText w:val="%1."/>
      <w:lvlJc w:val="left"/>
      <w:pPr>
        <w:ind w:left="720" w:hanging="360"/>
      </w:pPr>
      <w:rPr>
        <w:b w:val="0"/>
        <w:bCs w:val="0"/>
        <w:strike/>
      </w:rPr>
    </w:lvl>
    <w:lvl w:ilvl="1" w:tplc="BD005D4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01642"/>
    <w:multiLevelType w:val="hybridMultilevel"/>
    <w:tmpl w:val="E2D0D320"/>
    <w:lvl w:ilvl="0" w:tplc="FFFFFFFF">
      <w:start w:val="1"/>
      <w:numFmt w:val="decimal"/>
      <w:lvlText w:val="%1."/>
      <w:lvlJc w:val="left"/>
      <w:pPr>
        <w:ind w:left="720" w:hanging="360"/>
      </w:pPr>
    </w:lvl>
    <w:lvl w:ilvl="1" w:tplc="F236B6DC">
      <w:start w:val="1"/>
      <w:numFmt w:val="lowerLetter"/>
      <w:lvlText w:val="%2."/>
      <w:lvlJc w:val="left"/>
      <w:pPr>
        <w:ind w:left="1440" w:hanging="360"/>
      </w:pPr>
      <w:rPr>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BB2E7D"/>
    <w:multiLevelType w:val="hybridMultilevel"/>
    <w:tmpl w:val="0E3C4F76"/>
    <w:lvl w:ilvl="0" w:tplc="F334C6B4">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E034A"/>
    <w:multiLevelType w:val="hybridMultilevel"/>
    <w:tmpl w:val="DF5C491E"/>
    <w:lvl w:ilvl="0" w:tplc="7CE25FA6">
      <w:start w:val="2"/>
      <w:numFmt w:val="decimal"/>
      <w:lvlText w:val="%1."/>
      <w:lvlJc w:val="left"/>
      <w:pPr>
        <w:ind w:left="108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F5805"/>
    <w:multiLevelType w:val="hybridMultilevel"/>
    <w:tmpl w:val="E45C4F5A"/>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0A24303"/>
    <w:multiLevelType w:val="hybridMultilevel"/>
    <w:tmpl w:val="BF2A6232"/>
    <w:lvl w:ilvl="0" w:tplc="98E2A822">
      <w:start w:val="1"/>
      <w:numFmt w:val="lowerLetter"/>
      <w:lvlText w:val="%1."/>
      <w:lvlJc w:val="left"/>
      <w:pPr>
        <w:ind w:left="1800" w:hanging="360"/>
      </w:pPr>
      <w:rPr>
        <w:rFonts w:ascii="Arial" w:eastAsia="Times New Roman" w:hAnsi="Arial" w:cs="Arial"/>
        <w:strike/>
        <w:u w:val="none"/>
      </w:rPr>
    </w:lvl>
    <w:lvl w:ilvl="1" w:tplc="6C824EBE">
      <w:start w:val="1"/>
      <w:numFmt w:val="lowerLetter"/>
      <w:lvlText w:val="%2."/>
      <w:lvlJc w:val="left"/>
      <w:pPr>
        <w:ind w:left="2520" w:hanging="360"/>
      </w:pPr>
      <w:rPr>
        <w:b/>
        <w:bCs/>
        <w:u w:val="single"/>
      </w:rPr>
    </w:lvl>
    <w:lvl w:ilvl="2" w:tplc="0409001B">
      <w:start w:val="1"/>
      <w:numFmt w:val="lowerRoman"/>
      <w:lvlText w:val="%3."/>
      <w:lvlJc w:val="right"/>
      <w:pPr>
        <w:ind w:left="3240" w:hanging="180"/>
      </w:pPr>
    </w:lvl>
    <w:lvl w:ilvl="3" w:tplc="B5168B74">
      <w:start w:val="1"/>
      <w:numFmt w:val="decimal"/>
      <w:lvlText w:val="%4."/>
      <w:lvlJc w:val="left"/>
      <w:pPr>
        <w:ind w:left="3960" w:hanging="360"/>
      </w:pPr>
      <w:rPr>
        <w:b w:val="0"/>
        <w:bCs/>
        <w:u w:val="single"/>
      </w:rPr>
    </w:lvl>
    <w:lvl w:ilvl="4" w:tplc="321013E4">
      <w:start w:val="1"/>
      <w:numFmt w:val="lowerLetter"/>
      <w:lvlText w:val="%5."/>
      <w:lvlJc w:val="left"/>
      <w:pPr>
        <w:ind w:left="4680" w:hanging="360"/>
      </w:pPr>
      <w:rPr>
        <w:b w:val="0"/>
        <w:bCs/>
        <w:u w:val="single"/>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78A77026"/>
    <w:multiLevelType w:val="hybridMultilevel"/>
    <w:tmpl w:val="F98E6376"/>
    <w:lvl w:ilvl="0" w:tplc="FF0C31F8">
      <w:start w:val="1"/>
      <w:numFmt w:val="decimal"/>
      <w:lvlText w:val="%1."/>
      <w:lvlJc w:val="left"/>
      <w:pPr>
        <w:ind w:left="3240" w:hanging="360"/>
      </w:pPr>
      <w:rPr>
        <w:rFonts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B5B1E9A"/>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92384390">
    <w:abstractNumId w:val="17"/>
  </w:num>
  <w:num w:numId="2" w16cid:durableId="284778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073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10054">
    <w:abstractNumId w:val="7"/>
  </w:num>
  <w:num w:numId="5" w16cid:durableId="575168199">
    <w:abstractNumId w:val="6"/>
  </w:num>
  <w:num w:numId="6" w16cid:durableId="1283268465">
    <w:abstractNumId w:val="3"/>
  </w:num>
  <w:num w:numId="7" w16cid:durableId="1778518638">
    <w:abstractNumId w:val="15"/>
  </w:num>
  <w:num w:numId="8" w16cid:durableId="1135677891">
    <w:abstractNumId w:val="14"/>
  </w:num>
  <w:num w:numId="9" w16cid:durableId="560941733">
    <w:abstractNumId w:val="12"/>
  </w:num>
  <w:num w:numId="10" w16cid:durableId="1317613268">
    <w:abstractNumId w:val="8"/>
  </w:num>
  <w:num w:numId="11" w16cid:durableId="1244875040">
    <w:abstractNumId w:val="16"/>
  </w:num>
  <w:num w:numId="12" w16cid:durableId="431319623">
    <w:abstractNumId w:val="21"/>
  </w:num>
  <w:num w:numId="13" w16cid:durableId="2080788620">
    <w:abstractNumId w:val="22"/>
  </w:num>
  <w:num w:numId="14" w16cid:durableId="1121994581">
    <w:abstractNumId w:val="9"/>
  </w:num>
  <w:num w:numId="15" w16cid:durableId="1472139757">
    <w:abstractNumId w:val="0"/>
  </w:num>
  <w:num w:numId="16" w16cid:durableId="1894467408">
    <w:abstractNumId w:val="2"/>
  </w:num>
  <w:num w:numId="17" w16cid:durableId="2125804630">
    <w:abstractNumId w:val="5"/>
  </w:num>
  <w:num w:numId="18" w16cid:durableId="379019874">
    <w:abstractNumId w:val="13"/>
  </w:num>
  <w:num w:numId="19" w16cid:durableId="291863664">
    <w:abstractNumId w:val="11"/>
  </w:num>
  <w:num w:numId="20" w16cid:durableId="381248635">
    <w:abstractNumId w:val="4"/>
  </w:num>
  <w:num w:numId="21" w16cid:durableId="2125998102">
    <w:abstractNumId w:val="18"/>
  </w:num>
  <w:num w:numId="22" w16cid:durableId="92166776">
    <w:abstractNumId w:val="10"/>
  </w:num>
  <w:num w:numId="23" w16cid:durableId="18615100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A7E"/>
    <w:rsid w:val="0000267A"/>
    <w:rsid w:val="00002B1B"/>
    <w:rsid w:val="00002E25"/>
    <w:rsid w:val="000031CF"/>
    <w:rsid w:val="00003F5E"/>
    <w:rsid w:val="00004A05"/>
    <w:rsid w:val="00005CDD"/>
    <w:rsid w:val="0001027B"/>
    <w:rsid w:val="000110B5"/>
    <w:rsid w:val="00013235"/>
    <w:rsid w:val="00013D52"/>
    <w:rsid w:val="00015FC5"/>
    <w:rsid w:val="00016692"/>
    <w:rsid w:val="000206B2"/>
    <w:rsid w:val="000214AE"/>
    <w:rsid w:val="00022935"/>
    <w:rsid w:val="0002556D"/>
    <w:rsid w:val="000257AD"/>
    <w:rsid w:val="000258BD"/>
    <w:rsid w:val="00026FA6"/>
    <w:rsid w:val="00027950"/>
    <w:rsid w:val="0003108C"/>
    <w:rsid w:val="0003242B"/>
    <w:rsid w:val="000326D8"/>
    <w:rsid w:val="00033111"/>
    <w:rsid w:val="00036B4B"/>
    <w:rsid w:val="00036CAD"/>
    <w:rsid w:val="00037BD2"/>
    <w:rsid w:val="00037D18"/>
    <w:rsid w:val="00040BF8"/>
    <w:rsid w:val="000412BB"/>
    <w:rsid w:val="00041D4B"/>
    <w:rsid w:val="00042519"/>
    <w:rsid w:val="00042784"/>
    <w:rsid w:val="0004289B"/>
    <w:rsid w:val="00044358"/>
    <w:rsid w:val="00045EAA"/>
    <w:rsid w:val="00046F6C"/>
    <w:rsid w:val="00047A66"/>
    <w:rsid w:val="00050043"/>
    <w:rsid w:val="00050187"/>
    <w:rsid w:val="0005056E"/>
    <w:rsid w:val="00050DCC"/>
    <w:rsid w:val="00051D81"/>
    <w:rsid w:val="0005371E"/>
    <w:rsid w:val="00053C56"/>
    <w:rsid w:val="000553C0"/>
    <w:rsid w:val="00055E6F"/>
    <w:rsid w:val="00056D76"/>
    <w:rsid w:val="00057BF1"/>
    <w:rsid w:val="0006108D"/>
    <w:rsid w:val="00062406"/>
    <w:rsid w:val="000637EC"/>
    <w:rsid w:val="0006389F"/>
    <w:rsid w:val="00064979"/>
    <w:rsid w:val="000656C5"/>
    <w:rsid w:val="00066F26"/>
    <w:rsid w:val="000702DA"/>
    <w:rsid w:val="0007303A"/>
    <w:rsid w:val="00076347"/>
    <w:rsid w:val="000809A0"/>
    <w:rsid w:val="00085D31"/>
    <w:rsid w:val="00091A9C"/>
    <w:rsid w:val="00091FBD"/>
    <w:rsid w:val="00093007"/>
    <w:rsid w:val="00095AB0"/>
    <w:rsid w:val="00095C0F"/>
    <w:rsid w:val="00096385"/>
    <w:rsid w:val="000976D9"/>
    <w:rsid w:val="00097DE5"/>
    <w:rsid w:val="000A0B3F"/>
    <w:rsid w:val="000A1F84"/>
    <w:rsid w:val="000A2D7E"/>
    <w:rsid w:val="000A465E"/>
    <w:rsid w:val="000A472A"/>
    <w:rsid w:val="000A5636"/>
    <w:rsid w:val="000A6A3A"/>
    <w:rsid w:val="000B191C"/>
    <w:rsid w:val="000B3944"/>
    <w:rsid w:val="000B3974"/>
    <w:rsid w:val="000B4142"/>
    <w:rsid w:val="000B5AED"/>
    <w:rsid w:val="000B7286"/>
    <w:rsid w:val="000B7640"/>
    <w:rsid w:val="000B7F6A"/>
    <w:rsid w:val="000C221F"/>
    <w:rsid w:val="000C3E4C"/>
    <w:rsid w:val="000C4359"/>
    <w:rsid w:val="000C5764"/>
    <w:rsid w:val="000C57C1"/>
    <w:rsid w:val="000C5A01"/>
    <w:rsid w:val="000D10C6"/>
    <w:rsid w:val="000D1DC2"/>
    <w:rsid w:val="000D2FBF"/>
    <w:rsid w:val="000D31F6"/>
    <w:rsid w:val="000D5B72"/>
    <w:rsid w:val="000D5FBE"/>
    <w:rsid w:val="000D647C"/>
    <w:rsid w:val="000D688C"/>
    <w:rsid w:val="000D7157"/>
    <w:rsid w:val="000D7BE8"/>
    <w:rsid w:val="000E1E33"/>
    <w:rsid w:val="000E24B4"/>
    <w:rsid w:val="000E2AB6"/>
    <w:rsid w:val="000E3682"/>
    <w:rsid w:val="000E49F8"/>
    <w:rsid w:val="000E4D7E"/>
    <w:rsid w:val="000E5F05"/>
    <w:rsid w:val="000E721E"/>
    <w:rsid w:val="000F0BED"/>
    <w:rsid w:val="000F1A61"/>
    <w:rsid w:val="000F1CE7"/>
    <w:rsid w:val="000F1DF0"/>
    <w:rsid w:val="000F1E8D"/>
    <w:rsid w:val="000F25B5"/>
    <w:rsid w:val="000F343F"/>
    <w:rsid w:val="000F3C70"/>
    <w:rsid w:val="000F42C6"/>
    <w:rsid w:val="000F44E0"/>
    <w:rsid w:val="000F479D"/>
    <w:rsid w:val="000F4868"/>
    <w:rsid w:val="000F7262"/>
    <w:rsid w:val="0010056C"/>
    <w:rsid w:val="00103828"/>
    <w:rsid w:val="0010391D"/>
    <w:rsid w:val="001063D3"/>
    <w:rsid w:val="00106566"/>
    <w:rsid w:val="00107532"/>
    <w:rsid w:val="00107EAE"/>
    <w:rsid w:val="001108FF"/>
    <w:rsid w:val="00116095"/>
    <w:rsid w:val="0012174F"/>
    <w:rsid w:val="001219A1"/>
    <w:rsid w:val="00122A01"/>
    <w:rsid w:val="00123F82"/>
    <w:rsid w:val="00131BE3"/>
    <w:rsid w:val="001323CF"/>
    <w:rsid w:val="00132FCF"/>
    <w:rsid w:val="00133727"/>
    <w:rsid w:val="0013451A"/>
    <w:rsid w:val="001366BD"/>
    <w:rsid w:val="00136792"/>
    <w:rsid w:val="00137624"/>
    <w:rsid w:val="00137B94"/>
    <w:rsid w:val="00140550"/>
    <w:rsid w:val="001421AA"/>
    <w:rsid w:val="0014234B"/>
    <w:rsid w:val="00143E34"/>
    <w:rsid w:val="0014532E"/>
    <w:rsid w:val="00150591"/>
    <w:rsid w:val="0015093B"/>
    <w:rsid w:val="00150A78"/>
    <w:rsid w:val="00150DAA"/>
    <w:rsid w:val="00151DAB"/>
    <w:rsid w:val="0015236D"/>
    <w:rsid w:val="00153B81"/>
    <w:rsid w:val="00155230"/>
    <w:rsid w:val="001568CD"/>
    <w:rsid w:val="00156F07"/>
    <w:rsid w:val="0016329E"/>
    <w:rsid w:val="0016358C"/>
    <w:rsid w:val="00163C9B"/>
    <w:rsid w:val="001650BA"/>
    <w:rsid w:val="00166D68"/>
    <w:rsid w:val="00167D8A"/>
    <w:rsid w:val="001701D4"/>
    <w:rsid w:val="001706BE"/>
    <w:rsid w:val="00171A4F"/>
    <w:rsid w:val="001727CB"/>
    <w:rsid w:val="00172B21"/>
    <w:rsid w:val="00173540"/>
    <w:rsid w:val="00175449"/>
    <w:rsid w:val="0017584E"/>
    <w:rsid w:val="00176437"/>
    <w:rsid w:val="0017646A"/>
    <w:rsid w:val="00180DBD"/>
    <w:rsid w:val="00181336"/>
    <w:rsid w:val="0018275F"/>
    <w:rsid w:val="001835F3"/>
    <w:rsid w:val="00183F2C"/>
    <w:rsid w:val="001846C1"/>
    <w:rsid w:val="00192EC2"/>
    <w:rsid w:val="001933FC"/>
    <w:rsid w:val="00194843"/>
    <w:rsid w:val="00194E93"/>
    <w:rsid w:val="001955C3"/>
    <w:rsid w:val="001957FE"/>
    <w:rsid w:val="001A14B6"/>
    <w:rsid w:val="001A2431"/>
    <w:rsid w:val="001A5B6A"/>
    <w:rsid w:val="001A6162"/>
    <w:rsid w:val="001A762A"/>
    <w:rsid w:val="001A7B61"/>
    <w:rsid w:val="001B0F80"/>
    <w:rsid w:val="001B19D7"/>
    <w:rsid w:val="001B2C54"/>
    <w:rsid w:val="001C0CD2"/>
    <w:rsid w:val="001C0E44"/>
    <w:rsid w:val="001C2D25"/>
    <w:rsid w:val="001C31B6"/>
    <w:rsid w:val="001C365F"/>
    <w:rsid w:val="001C44DF"/>
    <w:rsid w:val="001C598E"/>
    <w:rsid w:val="001C6069"/>
    <w:rsid w:val="001C6C18"/>
    <w:rsid w:val="001D28EC"/>
    <w:rsid w:val="001D40F7"/>
    <w:rsid w:val="001D67C0"/>
    <w:rsid w:val="001D6FF3"/>
    <w:rsid w:val="001D7099"/>
    <w:rsid w:val="001D7289"/>
    <w:rsid w:val="001D7EC5"/>
    <w:rsid w:val="001E5317"/>
    <w:rsid w:val="001E635B"/>
    <w:rsid w:val="001E690C"/>
    <w:rsid w:val="001E6D2C"/>
    <w:rsid w:val="001E7C92"/>
    <w:rsid w:val="001E7D01"/>
    <w:rsid w:val="001F3417"/>
    <w:rsid w:val="001F46FF"/>
    <w:rsid w:val="001F544F"/>
    <w:rsid w:val="001F618C"/>
    <w:rsid w:val="001F73F0"/>
    <w:rsid w:val="0020160B"/>
    <w:rsid w:val="00202CAC"/>
    <w:rsid w:val="00203931"/>
    <w:rsid w:val="00203A0D"/>
    <w:rsid w:val="00204D65"/>
    <w:rsid w:val="00204E74"/>
    <w:rsid w:val="0020682B"/>
    <w:rsid w:val="0020750B"/>
    <w:rsid w:val="002129D3"/>
    <w:rsid w:val="00212AFF"/>
    <w:rsid w:val="00214B27"/>
    <w:rsid w:val="00215C19"/>
    <w:rsid w:val="002216ED"/>
    <w:rsid w:val="00221A21"/>
    <w:rsid w:val="00223232"/>
    <w:rsid w:val="00224A60"/>
    <w:rsid w:val="002315D6"/>
    <w:rsid w:val="00231685"/>
    <w:rsid w:val="00234A84"/>
    <w:rsid w:val="00235270"/>
    <w:rsid w:val="00235648"/>
    <w:rsid w:val="00236D27"/>
    <w:rsid w:val="002371AE"/>
    <w:rsid w:val="002374E1"/>
    <w:rsid w:val="002375A4"/>
    <w:rsid w:val="002431D2"/>
    <w:rsid w:val="0024401F"/>
    <w:rsid w:val="00244186"/>
    <w:rsid w:val="00244446"/>
    <w:rsid w:val="0024547B"/>
    <w:rsid w:val="002454A3"/>
    <w:rsid w:val="00245FA9"/>
    <w:rsid w:val="00246364"/>
    <w:rsid w:val="002523F6"/>
    <w:rsid w:val="00252821"/>
    <w:rsid w:val="00252F36"/>
    <w:rsid w:val="0025472D"/>
    <w:rsid w:val="002560DB"/>
    <w:rsid w:val="00256FE9"/>
    <w:rsid w:val="002604E2"/>
    <w:rsid w:val="00260D8F"/>
    <w:rsid w:val="00261893"/>
    <w:rsid w:val="0026195C"/>
    <w:rsid w:val="0026219A"/>
    <w:rsid w:val="002657D9"/>
    <w:rsid w:val="00265A40"/>
    <w:rsid w:val="00265AEA"/>
    <w:rsid w:val="00266415"/>
    <w:rsid w:val="00266E25"/>
    <w:rsid w:val="00267591"/>
    <w:rsid w:val="00267871"/>
    <w:rsid w:val="00267F30"/>
    <w:rsid w:val="00270345"/>
    <w:rsid w:val="002715F1"/>
    <w:rsid w:val="00271D80"/>
    <w:rsid w:val="00272B79"/>
    <w:rsid w:val="0027362E"/>
    <w:rsid w:val="00274AA8"/>
    <w:rsid w:val="0027520B"/>
    <w:rsid w:val="00275F20"/>
    <w:rsid w:val="00277623"/>
    <w:rsid w:val="00281314"/>
    <w:rsid w:val="002813CA"/>
    <w:rsid w:val="00281A07"/>
    <w:rsid w:val="0028279A"/>
    <w:rsid w:val="00283CAB"/>
    <w:rsid w:val="00285F7C"/>
    <w:rsid w:val="00290212"/>
    <w:rsid w:val="002916E2"/>
    <w:rsid w:val="002917F2"/>
    <w:rsid w:val="00291D55"/>
    <w:rsid w:val="00292ECE"/>
    <w:rsid w:val="00292FA1"/>
    <w:rsid w:val="0029587B"/>
    <w:rsid w:val="0029732F"/>
    <w:rsid w:val="002A071D"/>
    <w:rsid w:val="002A132E"/>
    <w:rsid w:val="002A201A"/>
    <w:rsid w:val="002A24CC"/>
    <w:rsid w:val="002A2507"/>
    <w:rsid w:val="002A337E"/>
    <w:rsid w:val="002A408C"/>
    <w:rsid w:val="002A455C"/>
    <w:rsid w:val="002A4D52"/>
    <w:rsid w:val="002A4F0F"/>
    <w:rsid w:val="002A50EC"/>
    <w:rsid w:val="002A55E0"/>
    <w:rsid w:val="002A5B14"/>
    <w:rsid w:val="002A68E1"/>
    <w:rsid w:val="002A6A1A"/>
    <w:rsid w:val="002B0665"/>
    <w:rsid w:val="002B1E43"/>
    <w:rsid w:val="002B1EEE"/>
    <w:rsid w:val="002B33AF"/>
    <w:rsid w:val="002B3E92"/>
    <w:rsid w:val="002B47A8"/>
    <w:rsid w:val="002B4805"/>
    <w:rsid w:val="002B59A3"/>
    <w:rsid w:val="002B6C84"/>
    <w:rsid w:val="002B799E"/>
    <w:rsid w:val="002C03CE"/>
    <w:rsid w:val="002C117D"/>
    <w:rsid w:val="002C12BD"/>
    <w:rsid w:val="002C2491"/>
    <w:rsid w:val="002C2DE7"/>
    <w:rsid w:val="002C31CE"/>
    <w:rsid w:val="002C32FA"/>
    <w:rsid w:val="002C46C5"/>
    <w:rsid w:val="002C4B17"/>
    <w:rsid w:val="002C62F7"/>
    <w:rsid w:val="002C6B05"/>
    <w:rsid w:val="002C782F"/>
    <w:rsid w:val="002D5509"/>
    <w:rsid w:val="002D5521"/>
    <w:rsid w:val="002D6A61"/>
    <w:rsid w:val="002E03D9"/>
    <w:rsid w:val="002E05D0"/>
    <w:rsid w:val="002E0C39"/>
    <w:rsid w:val="002E1678"/>
    <w:rsid w:val="002E1C3C"/>
    <w:rsid w:val="002E27AD"/>
    <w:rsid w:val="002E2C79"/>
    <w:rsid w:val="002E39C2"/>
    <w:rsid w:val="002E4090"/>
    <w:rsid w:val="002E43FA"/>
    <w:rsid w:val="002E525A"/>
    <w:rsid w:val="002E532E"/>
    <w:rsid w:val="002E55AD"/>
    <w:rsid w:val="002E6EC1"/>
    <w:rsid w:val="002E6F15"/>
    <w:rsid w:val="002E7F92"/>
    <w:rsid w:val="002F066A"/>
    <w:rsid w:val="002F06DF"/>
    <w:rsid w:val="002F158A"/>
    <w:rsid w:val="002F283E"/>
    <w:rsid w:val="002F34EB"/>
    <w:rsid w:val="002F59B8"/>
    <w:rsid w:val="002F5C0F"/>
    <w:rsid w:val="002F6B1A"/>
    <w:rsid w:val="002F77FC"/>
    <w:rsid w:val="002F7EE6"/>
    <w:rsid w:val="0030179C"/>
    <w:rsid w:val="00301C22"/>
    <w:rsid w:val="00302B00"/>
    <w:rsid w:val="00303D8A"/>
    <w:rsid w:val="003048B5"/>
    <w:rsid w:val="003049A3"/>
    <w:rsid w:val="003049C5"/>
    <w:rsid w:val="00304D87"/>
    <w:rsid w:val="00305B88"/>
    <w:rsid w:val="00306282"/>
    <w:rsid w:val="0030639B"/>
    <w:rsid w:val="00306D56"/>
    <w:rsid w:val="00310AFE"/>
    <w:rsid w:val="00312E10"/>
    <w:rsid w:val="00313CE2"/>
    <w:rsid w:val="003142CB"/>
    <w:rsid w:val="0031458B"/>
    <w:rsid w:val="00314868"/>
    <w:rsid w:val="00315A91"/>
    <w:rsid w:val="00316C1C"/>
    <w:rsid w:val="003172FF"/>
    <w:rsid w:val="00317ADF"/>
    <w:rsid w:val="00317B1C"/>
    <w:rsid w:val="00321D87"/>
    <w:rsid w:val="00323349"/>
    <w:rsid w:val="00324E19"/>
    <w:rsid w:val="00325415"/>
    <w:rsid w:val="0032587C"/>
    <w:rsid w:val="00326422"/>
    <w:rsid w:val="0033015E"/>
    <w:rsid w:val="00330329"/>
    <w:rsid w:val="00330E3B"/>
    <w:rsid w:val="003332A5"/>
    <w:rsid w:val="00333589"/>
    <w:rsid w:val="00333B51"/>
    <w:rsid w:val="00333F03"/>
    <w:rsid w:val="00337AB2"/>
    <w:rsid w:val="00341AD0"/>
    <w:rsid w:val="003450D9"/>
    <w:rsid w:val="00345ADF"/>
    <w:rsid w:val="00350F6C"/>
    <w:rsid w:val="003520CF"/>
    <w:rsid w:val="00352BEC"/>
    <w:rsid w:val="00352E2D"/>
    <w:rsid w:val="00354856"/>
    <w:rsid w:val="00356EB2"/>
    <w:rsid w:val="0036375B"/>
    <w:rsid w:val="003648A9"/>
    <w:rsid w:val="00364A3C"/>
    <w:rsid w:val="003656CC"/>
    <w:rsid w:val="0036648B"/>
    <w:rsid w:val="00372C32"/>
    <w:rsid w:val="003741F1"/>
    <w:rsid w:val="00374776"/>
    <w:rsid w:val="00375545"/>
    <w:rsid w:val="00381197"/>
    <w:rsid w:val="0038262B"/>
    <w:rsid w:val="00384C23"/>
    <w:rsid w:val="00384D06"/>
    <w:rsid w:val="0038754A"/>
    <w:rsid w:val="00391435"/>
    <w:rsid w:val="00392C89"/>
    <w:rsid w:val="003936D3"/>
    <w:rsid w:val="00393F59"/>
    <w:rsid w:val="00394567"/>
    <w:rsid w:val="003947B8"/>
    <w:rsid w:val="003972D7"/>
    <w:rsid w:val="003974BA"/>
    <w:rsid w:val="00397C53"/>
    <w:rsid w:val="003A0F8E"/>
    <w:rsid w:val="003A1AB4"/>
    <w:rsid w:val="003A1D7B"/>
    <w:rsid w:val="003A2503"/>
    <w:rsid w:val="003A445B"/>
    <w:rsid w:val="003A5D28"/>
    <w:rsid w:val="003A5EC5"/>
    <w:rsid w:val="003A61B8"/>
    <w:rsid w:val="003B0408"/>
    <w:rsid w:val="003B3F60"/>
    <w:rsid w:val="003B4D90"/>
    <w:rsid w:val="003B4F16"/>
    <w:rsid w:val="003B53D4"/>
    <w:rsid w:val="003B660A"/>
    <w:rsid w:val="003B7542"/>
    <w:rsid w:val="003B7856"/>
    <w:rsid w:val="003B7B7F"/>
    <w:rsid w:val="003C19E5"/>
    <w:rsid w:val="003C2E57"/>
    <w:rsid w:val="003C42A2"/>
    <w:rsid w:val="003C56F8"/>
    <w:rsid w:val="003C6B05"/>
    <w:rsid w:val="003C6DAC"/>
    <w:rsid w:val="003C7369"/>
    <w:rsid w:val="003C77EB"/>
    <w:rsid w:val="003D00F3"/>
    <w:rsid w:val="003D09E2"/>
    <w:rsid w:val="003D0AE0"/>
    <w:rsid w:val="003D1E6C"/>
    <w:rsid w:val="003D3ED6"/>
    <w:rsid w:val="003D4345"/>
    <w:rsid w:val="003D484C"/>
    <w:rsid w:val="003E01C7"/>
    <w:rsid w:val="003E04B5"/>
    <w:rsid w:val="003E18AF"/>
    <w:rsid w:val="003E48C0"/>
    <w:rsid w:val="003E5B2E"/>
    <w:rsid w:val="003F0388"/>
    <w:rsid w:val="003F0699"/>
    <w:rsid w:val="003F0CBA"/>
    <w:rsid w:val="003F115E"/>
    <w:rsid w:val="003F1222"/>
    <w:rsid w:val="003F147D"/>
    <w:rsid w:val="003F14DB"/>
    <w:rsid w:val="003F2075"/>
    <w:rsid w:val="003F27C7"/>
    <w:rsid w:val="003F2FFD"/>
    <w:rsid w:val="003F42D0"/>
    <w:rsid w:val="003F5919"/>
    <w:rsid w:val="003F606A"/>
    <w:rsid w:val="003F6C1A"/>
    <w:rsid w:val="003F79CE"/>
    <w:rsid w:val="003F7FD6"/>
    <w:rsid w:val="00401593"/>
    <w:rsid w:val="00401C84"/>
    <w:rsid w:val="00402622"/>
    <w:rsid w:val="00402680"/>
    <w:rsid w:val="00403548"/>
    <w:rsid w:val="00403772"/>
    <w:rsid w:val="0041166A"/>
    <w:rsid w:val="00413828"/>
    <w:rsid w:val="004160A8"/>
    <w:rsid w:val="00416ADE"/>
    <w:rsid w:val="00417499"/>
    <w:rsid w:val="004203EB"/>
    <w:rsid w:val="0042118E"/>
    <w:rsid w:val="0042175A"/>
    <w:rsid w:val="0042283C"/>
    <w:rsid w:val="00422D69"/>
    <w:rsid w:val="00422EE1"/>
    <w:rsid w:val="00423B7A"/>
    <w:rsid w:val="00424A52"/>
    <w:rsid w:val="0042514A"/>
    <w:rsid w:val="004259A3"/>
    <w:rsid w:val="00425E47"/>
    <w:rsid w:val="00426200"/>
    <w:rsid w:val="00426B7A"/>
    <w:rsid w:val="00426F63"/>
    <w:rsid w:val="004309B9"/>
    <w:rsid w:val="00430AED"/>
    <w:rsid w:val="004330F6"/>
    <w:rsid w:val="00434CA8"/>
    <w:rsid w:val="00435277"/>
    <w:rsid w:val="00435561"/>
    <w:rsid w:val="0043702E"/>
    <w:rsid w:val="00440353"/>
    <w:rsid w:val="00442C4C"/>
    <w:rsid w:val="004436DA"/>
    <w:rsid w:val="00444F6F"/>
    <w:rsid w:val="004454A6"/>
    <w:rsid w:val="00445E02"/>
    <w:rsid w:val="0044698B"/>
    <w:rsid w:val="00450501"/>
    <w:rsid w:val="00450872"/>
    <w:rsid w:val="0045388D"/>
    <w:rsid w:val="00453EBC"/>
    <w:rsid w:val="00453FA7"/>
    <w:rsid w:val="00454574"/>
    <w:rsid w:val="004561BB"/>
    <w:rsid w:val="00456351"/>
    <w:rsid w:val="00457CDC"/>
    <w:rsid w:val="0046089C"/>
    <w:rsid w:val="00460CD4"/>
    <w:rsid w:val="004624C8"/>
    <w:rsid w:val="00465880"/>
    <w:rsid w:val="00466388"/>
    <w:rsid w:val="00470D31"/>
    <w:rsid w:val="00473B03"/>
    <w:rsid w:val="004753EB"/>
    <w:rsid w:val="004753FA"/>
    <w:rsid w:val="004754D4"/>
    <w:rsid w:val="00475A55"/>
    <w:rsid w:val="00476807"/>
    <w:rsid w:val="00477BF9"/>
    <w:rsid w:val="004809F4"/>
    <w:rsid w:val="0048151D"/>
    <w:rsid w:val="00483F59"/>
    <w:rsid w:val="0048610F"/>
    <w:rsid w:val="00486986"/>
    <w:rsid w:val="0048741F"/>
    <w:rsid w:val="00487B97"/>
    <w:rsid w:val="00490573"/>
    <w:rsid w:val="00490A96"/>
    <w:rsid w:val="0049148C"/>
    <w:rsid w:val="00491594"/>
    <w:rsid w:val="004945C8"/>
    <w:rsid w:val="0049475C"/>
    <w:rsid w:val="004955BE"/>
    <w:rsid w:val="004962FA"/>
    <w:rsid w:val="0049666F"/>
    <w:rsid w:val="004974AA"/>
    <w:rsid w:val="00497A06"/>
    <w:rsid w:val="004A01C6"/>
    <w:rsid w:val="004A129E"/>
    <w:rsid w:val="004A254A"/>
    <w:rsid w:val="004A3BB9"/>
    <w:rsid w:val="004A4C91"/>
    <w:rsid w:val="004A54B0"/>
    <w:rsid w:val="004A70C4"/>
    <w:rsid w:val="004B047C"/>
    <w:rsid w:val="004B2235"/>
    <w:rsid w:val="004B2AB9"/>
    <w:rsid w:val="004B4CC7"/>
    <w:rsid w:val="004B56D5"/>
    <w:rsid w:val="004B6068"/>
    <w:rsid w:val="004B7ECD"/>
    <w:rsid w:val="004C0306"/>
    <w:rsid w:val="004C2FA0"/>
    <w:rsid w:val="004C3B44"/>
    <w:rsid w:val="004C5497"/>
    <w:rsid w:val="004C68BB"/>
    <w:rsid w:val="004C6C4A"/>
    <w:rsid w:val="004C6E9B"/>
    <w:rsid w:val="004C78AC"/>
    <w:rsid w:val="004D2241"/>
    <w:rsid w:val="004D25DC"/>
    <w:rsid w:val="004D3E00"/>
    <w:rsid w:val="004D68CF"/>
    <w:rsid w:val="004D7388"/>
    <w:rsid w:val="004D7E4D"/>
    <w:rsid w:val="004E1D3A"/>
    <w:rsid w:val="004E2236"/>
    <w:rsid w:val="004E24FD"/>
    <w:rsid w:val="004E2E53"/>
    <w:rsid w:val="004E2F83"/>
    <w:rsid w:val="004E3727"/>
    <w:rsid w:val="004E4387"/>
    <w:rsid w:val="004E4F5B"/>
    <w:rsid w:val="004F266B"/>
    <w:rsid w:val="004F5937"/>
    <w:rsid w:val="004F6303"/>
    <w:rsid w:val="004F6E21"/>
    <w:rsid w:val="004F70D4"/>
    <w:rsid w:val="00500DB1"/>
    <w:rsid w:val="00505A25"/>
    <w:rsid w:val="00506D6A"/>
    <w:rsid w:val="0050763B"/>
    <w:rsid w:val="00507BB7"/>
    <w:rsid w:val="00507BD3"/>
    <w:rsid w:val="00510747"/>
    <w:rsid w:val="005112C9"/>
    <w:rsid w:val="005117AB"/>
    <w:rsid w:val="005122C6"/>
    <w:rsid w:val="00512BD2"/>
    <w:rsid w:val="00512D5D"/>
    <w:rsid w:val="0051333E"/>
    <w:rsid w:val="00513451"/>
    <w:rsid w:val="00514F28"/>
    <w:rsid w:val="00515FBA"/>
    <w:rsid w:val="00516005"/>
    <w:rsid w:val="00516367"/>
    <w:rsid w:val="005166BE"/>
    <w:rsid w:val="0051757D"/>
    <w:rsid w:val="00517888"/>
    <w:rsid w:val="00517C2C"/>
    <w:rsid w:val="00520291"/>
    <w:rsid w:val="00521334"/>
    <w:rsid w:val="00521655"/>
    <w:rsid w:val="00522EA4"/>
    <w:rsid w:val="00524437"/>
    <w:rsid w:val="005266F4"/>
    <w:rsid w:val="00531349"/>
    <w:rsid w:val="0053255E"/>
    <w:rsid w:val="005326DD"/>
    <w:rsid w:val="00532D88"/>
    <w:rsid w:val="00532DF8"/>
    <w:rsid w:val="00533361"/>
    <w:rsid w:val="00534A72"/>
    <w:rsid w:val="00534DC6"/>
    <w:rsid w:val="005357DE"/>
    <w:rsid w:val="00535FDA"/>
    <w:rsid w:val="00536824"/>
    <w:rsid w:val="00540178"/>
    <w:rsid w:val="005402A6"/>
    <w:rsid w:val="005404D2"/>
    <w:rsid w:val="0054485E"/>
    <w:rsid w:val="00544A8D"/>
    <w:rsid w:val="00547817"/>
    <w:rsid w:val="00555DE7"/>
    <w:rsid w:val="00557222"/>
    <w:rsid w:val="00557A63"/>
    <w:rsid w:val="00557E1A"/>
    <w:rsid w:val="00560BD7"/>
    <w:rsid w:val="00561B8E"/>
    <w:rsid w:val="00562527"/>
    <w:rsid w:val="00562BB3"/>
    <w:rsid w:val="005641A4"/>
    <w:rsid w:val="00565CFC"/>
    <w:rsid w:val="00565D0E"/>
    <w:rsid w:val="00566465"/>
    <w:rsid w:val="00566DD3"/>
    <w:rsid w:val="00570BFF"/>
    <w:rsid w:val="00570FB4"/>
    <w:rsid w:val="00571261"/>
    <w:rsid w:val="005736E0"/>
    <w:rsid w:val="0057629F"/>
    <w:rsid w:val="00577245"/>
    <w:rsid w:val="00581C88"/>
    <w:rsid w:val="0058465F"/>
    <w:rsid w:val="00585795"/>
    <w:rsid w:val="005859F2"/>
    <w:rsid w:val="00587003"/>
    <w:rsid w:val="00587CD5"/>
    <w:rsid w:val="00587DBF"/>
    <w:rsid w:val="00591671"/>
    <w:rsid w:val="00591CD8"/>
    <w:rsid w:val="005965A7"/>
    <w:rsid w:val="00596637"/>
    <w:rsid w:val="005A0025"/>
    <w:rsid w:val="005A1F34"/>
    <w:rsid w:val="005A2421"/>
    <w:rsid w:val="005A39ED"/>
    <w:rsid w:val="005A3C26"/>
    <w:rsid w:val="005A3D2A"/>
    <w:rsid w:val="005B12A5"/>
    <w:rsid w:val="005B20A2"/>
    <w:rsid w:val="005B2124"/>
    <w:rsid w:val="005B3373"/>
    <w:rsid w:val="005B4417"/>
    <w:rsid w:val="005B45BC"/>
    <w:rsid w:val="005B4827"/>
    <w:rsid w:val="005B4AA1"/>
    <w:rsid w:val="005B7B9A"/>
    <w:rsid w:val="005C0F24"/>
    <w:rsid w:val="005C2E13"/>
    <w:rsid w:val="005C4BBD"/>
    <w:rsid w:val="005C56AF"/>
    <w:rsid w:val="005C7E1F"/>
    <w:rsid w:val="005D002D"/>
    <w:rsid w:val="005D18AD"/>
    <w:rsid w:val="005D3E44"/>
    <w:rsid w:val="005D49FE"/>
    <w:rsid w:val="005D5ED4"/>
    <w:rsid w:val="005D769A"/>
    <w:rsid w:val="005E162F"/>
    <w:rsid w:val="005E1E1C"/>
    <w:rsid w:val="005E2543"/>
    <w:rsid w:val="005E2DBC"/>
    <w:rsid w:val="005E4C1C"/>
    <w:rsid w:val="005E4CCA"/>
    <w:rsid w:val="005E4D5C"/>
    <w:rsid w:val="005E4D93"/>
    <w:rsid w:val="005E6371"/>
    <w:rsid w:val="005E7E3A"/>
    <w:rsid w:val="005F1F14"/>
    <w:rsid w:val="005F44B5"/>
    <w:rsid w:val="005F4E93"/>
    <w:rsid w:val="005F5893"/>
    <w:rsid w:val="005F64BE"/>
    <w:rsid w:val="005F6EE9"/>
    <w:rsid w:val="006006A9"/>
    <w:rsid w:val="006020BD"/>
    <w:rsid w:val="0060335D"/>
    <w:rsid w:val="00604388"/>
    <w:rsid w:val="00604C07"/>
    <w:rsid w:val="006059A8"/>
    <w:rsid w:val="00607C55"/>
    <w:rsid w:val="00611240"/>
    <w:rsid w:val="00611A5F"/>
    <w:rsid w:val="00612476"/>
    <w:rsid w:val="00612CB1"/>
    <w:rsid w:val="00612E25"/>
    <w:rsid w:val="00613968"/>
    <w:rsid w:val="00614E49"/>
    <w:rsid w:val="00615550"/>
    <w:rsid w:val="006176E7"/>
    <w:rsid w:val="00617D83"/>
    <w:rsid w:val="00617DF7"/>
    <w:rsid w:val="006216F3"/>
    <w:rsid w:val="00621D4E"/>
    <w:rsid w:val="00623E81"/>
    <w:rsid w:val="00624028"/>
    <w:rsid w:val="006240CC"/>
    <w:rsid w:val="0062597A"/>
    <w:rsid w:val="00631307"/>
    <w:rsid w:val="006316E7"/>
    <w:rsid w:val="00633ECC"/>
    <w:rsid w:val="006414B0"/>
    <w:rsid w:val="00641A3A"/>
    <w:rsid w:val="0064284E"/>
    <w:rsid w:val="00645552"/>
    <w:rsid w:val="00651222"/>
    <w:rsid w:val="00651A03"/>
    <w:rsid w:val="00651BE2"/>
    <w:rsid w:val="006523E9"/>
    <w:rsid w:val="006528D2"/>
    <w:rsid w:val="006539A6"/>
    <w:rsid w:val="00653A8A"/>
    <w:rsid w:val="006551A5"/>
    <w:rsid w:val="006558CD"/>
    <w:rsid w:val="00656F98"/>
    <w:rsid w:val="00657A1F"/>
    <w:rsid w:val="00657A5A"/>
    <w:rsid w:val="00660032"/>
    <w:rsid w:val="006603D2"/>
    <w:rsid w:val="006607BB"/>
    <w:rsid w:val="00664164"/>
    <w:rsid w:val="00664899"/>
    <w:rsid w:val="00664B3F"/>
    <w:rsid w:val="0066652E"/>
    <w:rsid w:val="00666B56"/>
    <w:rsid w:val="006671F1"/>
    <w:rsid w:val="006674EF"/>
    <w:rsid w:val="00667C48"/>
    <w:rsid w:val="00670169"/>
    <w:rsid w:val="00670B1E"/>
    <w:rsid w:val="0067178F"/>
    <w:rsid w:val="00671BF5"/>
    <w:rsid w:val="00671D70"/>
    <w:rsid w:val="0067265B"/>
    <w:rsid w:val="00672884"/>
    <w:rsid w:val="0067477E"/>
    <w:rsid w:val="00675324"/>
    <w:rsid w:val="0068019B"/>
    <w:rsid w:val="00680407"/>
    <w:rsid w:val="0068057D"/>
    <w:rsid w:val="006805CC"/>
    <w:rsid w:val="00680C8F"/>
    <w:rsid w:val="006829AC"/>
    <w:rsid w:val="00682FE0"/>
    <w:rsid w:val="00684747"/>
    <w:rsid w:val="00685537"/>
    <w:rsid w:val="00685552"/>
    <w:rsid w:val="006855F9"/>
    <w:rsid w:val="0068579B"/>
    <w:rsid w:val="00691415"/>
    <w:rsid w:val="00691822"/>
    <w:rsid w:val="00691B43"/>
    <w:rsid w:val="00692126"/>
    <w:rsid w:val="006931F5"/>
    <w:rsid w:val="006A05B1"/>
    <w:rsid w:val="006A0CC9"/>
    <w:rsid w:val="006A0E90"/>
    <w:rsid w:val="006A19F0"/>
    <w:rsid w:val="006A22CF"/>
    <w:rsid w:val="006A2DAE"/>
    <w:rsid w:val="006A3BE8"/>
    <w:rsid w:val="006A5A6A"/>
    <w:rsid w:val="006A6BBE"/>
    <w:rsid w:val="006B267B"/>
    <w:rsid w:val="006B2F2B"/>
    <w:rsid w:val="006B2FC3"/>
    <w:rsid w:val="006B327A"/>
    <w:rsid w:val="006B3B9D"/>
    <w:rsid w:val="006B41D6"/>
    <w:rsid w:val="006B4C1E"/>
    <w:rsid w:val="006B587F"/>
    <w:rsid w:val="006B76E6"/>
    <w:rsid w:val="006B7800"/>
    <w:rsid w:val="006B7A72"/>
    <w:rsid w:val="006C2D52"/>
    <w:rsid w:val="006C3305"/>
    <w:rsid w:val="006C3850"/>
    <w:rsid w:val="006C766B"/>
    <w:rsid w:val="006D14EC"/>
    <w:rsid w:val="006D1B17"/>
    <w:rsid w:val="006D23CA"/>
    <w:rsid w:val="006D25EA"/>
    <w:rsid w:val="006D3279"/>
    <w:rsid w:val="006D5E98"/>
    <w:rsid w:val="006D65BB"/>
    <w:rsid w:val="006D6E12"/>
    <w:rsid w:val="006D74C1"/>
    <w:rsid w:val="006D757D"/>
    <w:rsid w:val="006D79DB"/>
    <w:rsid w:val="006D7F1D"/>
    <w:rsid w:val="006D7F94"/>
    <w:rsid w:val="006E01DD"/>
    <w:rsid w:val="006E0A87"/>
    <w:rsid w:val="006E2124"/>
    <w:rsid w:val="006E4187"/>
    <w:rsid w:val="006E517F"/>
    <w:rsid w:val="006E554D"/>
    <w:rsid w:val="006E5682"/>
    <w:rsid w:val="006E5D08"/>
    <w:rsid w:val="006E6565"/>
    <w:rsid w:val="006F1478"/>
    <w:rsid w:val="006F30AA"/>
    <w:rsid w:val="006F4D6F"/>
    <w:rsid w:val="006F6BFD"/>
    <w:rsid w:val="006F732A"/>
    <w:rsid w:val="006F7A4B"/>
    <w:rsid w:val="00700466"/>
    <w:rsid w:val="00700726"/>
    <w:rsid w:val="00701214"/>
    <w:rsid w:val="00702266"/>
    <w:rsid w:val="0070359F"/>
    <w:rsid w:val="00704C9C"/>
    <w:rsid w:val="007056C7"/>
    <w:rsid w:val="00705BB5"/>
    <w:rsid w:val="007062FD"/>
    <w:rsid w:val="0070653F"/>
    <w:rsid w:val="00707A92"/>
    <w:rsid w:val="00707ECD"/>
    <w:rsid w:val="007105E9"/>
    <w:rsid w:val="00710885"/>
    <w:rsid w:val="00710EAC"/>
    <w:rsid w:val="00713507"/>
    <w:rsid w:val="00713E33"/>
    <w:rsid w:val="00714798"/>
    <w:rsid w:val="007154A9"/>
    <w:rsid w:val="007174A9"/>
    <w:rsid w:val="00720FC0"/>
    <w:rsid w:val="00721215"/>
    <w:rsid w:val="00721976"/>
    <w:rsid w:val="007235C5"/>
    <w:rsid w:val="00723F31"/>
    <w:rsid w:val="00725B37"/>
    <w:rsid w:val="00725FFD"/>
    <w:rsid w:val="00726BB3"/>
    <w:rsid w:val="00727C35"/>
    <w:rsid w:val="0073081C"/>
    <w:rsid w:val="007316E0"/>
    <w:rsid w:val="007318E3"/>
    <w:rsid w:val="00734DCB"/>
    <w:rsid w:val="0073562F"/>
    <w:rsid w:val="007413B1"/>
    <w:rsid w:val="00742D00"/>
    <w:rsid w:val="00747FE8"/>
    <w:rsid w:val="00750793"/>
    <w:rsid w:val="007533BB"/>
    <w:rsid w:val="00754C82"/>
    <w:rsid w:val="007562F2"/>
    <w:rsid w:val="00756832"/>
    <w:rsid w:val="00756DAA"/>
    <w:rsid w:val="007575E7"/>
    <w:rsid w:val="00761FCE"/>
    <w:rsid w:val="00764120"/>
    <w:rsid w:val="00770A10"/>
    <w:rsid w:val="00771218"/>
    <w:rsid w:val="00773CAB"/>
    <w:rsid w:val="007740F5"/>
    <w:rsid w:val="00780213"/>
    <w:rsid w:val="0078068D"/>
    <w:rsid w:val="0078101F"/>
    <w:rsid w:val="00781804"/>
    <w:rsid w:val="007843CB"/>
    <w:rsid w:val="007847DE"/>
    <w:rsid w:val="007854D7"/>
    <w:rsid w:val="007859B7"/>
    <w:rsid w:val="0078600F"/>
    <w:rsid w:val="007872FD"/>
    <w:rsid w:val="007909B8"/>
    <w:rsid w:val="00790BE8"/>
    <w:rsid w:val="00793CA7"/>
    <w:rsid w:val="007956A8"/>
    <w:rsid w:val="00795B47"/>
    <w:rsid w:val="0079669A"/>
    <w:rsid w:val="00796ACB"/>
    <w:rsid w:val="00797487"/>
    <w:rsid w:val="0079770D"/>
    <w:rsid w:val="007A12DA"/>
    <w:rsid w:val="007A3A78"/>
    <w:rsid w:val="007A75DC"/>
    <w:rsid w:val="007A7753"/>
    <w:rsid w:val="007A79AB"/>
    <w:rsid w:val="007A7ED4"/>
    <w:rsid w:val="007B008A"/>
    <w:rsid w:val="007B015E"/>
    <w:rsid w:val="007B0425"/>
    <w:rsid w:val="007B0572"/>
    <w:rsid w:val="007B0672"/>
    <w:rsid w:val="007B0C25"/>
    <w:rsid w:val="007B1CB3"/>
    <w:rsid w:val="007B2204"/>
    <w:rsid w:val="007B234E"/>
    <w:rsid w:val="007B3B66"/>
    <w:rsid w:val="007C0129"/>
    <w:rsid w:val="007C202D"/>
    <w:rsid w:val="007C3AC8"/>
    <w:rsid w:val="007C7380"/>
    <w:rsid w:val="007C7A77"/>
    <w:rsid w:val="007C7C7E"/>
    <w:rsid w:val="007D16F2"/>
    <w:rsid w:val="007D3EEA"/>
    <w:rsid w:val="007D4A29"/>
    <w:rsid w:val="007D5941"/>
    <w:rsid w:val="007D6335"/>
    <w:rsid w:val="007D6AF2"/>
    <w:rsid w:val="007E0E00"/>
    <w:rsid w:val="007E249C"/>
    <w:rsid w:val="007E32BE"/>
    <w:rsid w:val="007E3837"/>
    <w:rsid w:val="007E72FA"/>
    <w:rsid w:val="007E72FC"/>
    <w:rsid w:val="007E7C78"/>
    <w:rsid w:val="007E7D67"/>
    <w:rsid w:val="007F006D"/>
    <w:rsid w:val="007F0883"/>
    <w:rsid w:val="007F08BB"/>
    <w:rsid w:val="007F142D"/>
    <w:rsid w:val="007F17FC"/>
    <w:rsid w:val="007F229B"/>
    <w:rsid w:val="007F25EC"/>
    <w:rsid w:val="007F34C2"/>
    <w:rsid w:val="007F37CF"/>
    <w:rsid w:val="007F4441"/>
    <w:rsid w:val="007F4E87"/>
    <w:rsid w:val="007F67CD"/>
    <w:rsid w:val="007F6909"/>
    <w:rsid w:val="00802489"/>
    <w:rsid w:val="008044CE"/>
    <w:rsid w:val="008058F1"/>
    <w:rsid w:val="0080619C"/>
    <w:rsid w:val="00810A22"/>
    <w:rsid w:val="00811CD6"/>
    <w:rsid w:val="008130B4"/>
    <w:rsid w:val="008141DB"/>
    <w:rsid w:val="0081428C"/>
    <w:rsid w:val="00815C5C"/>
    <w:rsid w:val="00815D20"/>
    <w:rsid w:val="00815FB9"/>
    <w:rsid w:val="00817CC6"/>
    <w:rsid w:val="0082174F"/>
    <w:rsid w:val="008229D6"/>
    <w:rsid w:val="00823527"/>
    <w:rsid w:val="008249C0"/>
    <w:rsid w:val="00825DBB"/>
    <w:rsid w:val="00826697"/>
    <w:rsid w:val="00830ABA"/>
    <w:rsid w:val="00830AF6"/>
    <w:rsid w:val="008316CE"/>
    <w:rsid w:val="00835087"/>
    <w:rsid w:val="0083585A"/>
    <w:rsid w:val="008372DC"/>
    <w:rsid w:val="00840A8D"/>
    <w:rsid w:val="00843DF6"/>
    <w:rsid w:val="00844DAC"/>
    <w:rsid w:val="008450AA"/>
    <w:rsid w:val="008460C2"/>
    <w:rsid w:val="00850B2E"/>
    <w:rsid w:val="00854283"/>
    <w:rsid w:val="008547BD"/>
    <w:rsid w:val="008567A2"/>
    <w:rsid w:val="00860376"/>
    <w:rsid w:val="008622EE"/>
    <w:rsid w:val="00862B7E"/>
    <w:rsid w:val="0086332C"/>
    <w:rsid w:val="008648DA"/>
    <w:rsid w:val="00864BF7"/>
    <w:rsid w:val="00866236"/>
    <w:rsid w:val="00866429"/>
    <w:rsid w:val="00867157"/>
    <w:rsid w:val="00870778"/>
    <w:rsid w:val="00871064"/>
    <w:rsid w:val="00871A76"/>
    <w:rsid w:val="00872433"/>
    <w:rsid w:val="00873D89"/>
    <w:rsid w:val="00873FCF"/>
    <w:rsid w:val="00874493"/>
    <w:rsid w:val="00874EB7"/>
    <w:rsid w:val="008758C5"/>
    <w:rsid w:val="00877C7B"/>
    <w:rsid w:val="00880D93"/>
    <w:rsid w:val="0088250E"/>
    <w:rsid w:val="00882AC9"/>
    <w:rsid w:val="00883E9E"/>
    <w:rsid w:val="0088572A"/>
    <w:rsid w:val="00885EDF"/>
    <w:rsid w:val="00886B0A"/>
    <w:rsid w:val="0089025A"/>
    <w:rsid w:val="00890DEF"/>
    <w:rsid w:val="008911D3"/>
    <w:rsid w:val="00891762"/>
    <w:rsid w:val="0089389F"/>
    <w:rsid w:val="00895830"/>
    <w:rsid w:val="00895F73"/>
    <w:rsid w:val="0089649C"/>
    <w:rsid w:val="00896DA3"/>
    <w:rsid w:val="008A0D33"/>
    <w:rsid w:val="008A1696"/>
    <w:rsid w:val="008A1F68"/>
    <w:rsid w:val="008A2AC5"/>
    <w:rsid w:val="008A2F65"/>
    <w:rsid w:val="008A6994"/>
    <w:rsid w:val="008A6CD2"/>
    <w:rsid w:val="008A76DE"/>
    <w:rsid w:val="008B0B18"/>
    <w:rsid w:val="008B324B"/>
    <w:rsid w:val="008B4B9E"/>
    <w:rsid w:val="008B4E9C"/>
    <w:rsid w:val="008B711A"/>
    <w:rsid w:val="008C0DB7"/>
    <w:rsid w:val="008C318F"/>
    <w:rsid w:val="008C57C6"/>
    <w:rsid w:val="008D0734"/>
    <w:rsid w:val="008D1A11"/>
    <w:rsid w:val="008D2B66"/>
    <w:rsid w:val="008D4AD2"/>
    <w:rsid w:val="008E0DBE"/>
    <w:rsid w:val="008E0E16"/>
    <w:rsid w:val="008E27FF"/>
    <w:rsid w:val="008E2E43"/>
    <w:rsid w:val="008E31B7"/>
    <w:rsid w:val="008E36A8"/>
    <w:rsid w:val="008E558E"/>
    <w:rsid w:val="008E5C8A"/>
    <w:rsid w:val="008F4735"/>
    <w:rsid w:val="008F5D18"/>
    <w:rsid w:val="00902375"/>
    <w:rsid w:val="009027D2"/>
    <w:rsid w:val="00904220"/>
    <w:rsid w:val="00905138"/>
    <w:rsid w:val="00905371"/>
    <w:rsid w:val="00907540"/>
    <w:rsid w:val="00907A06"/>
    <w:rsid w:val="00912142"/>
    <w:rsid w:val="009149CB"/>
    <w:rsid w:val="00915DE2"/>
    <w:rsid w:val="009160DB"/>
    <w:rsid w:val="009167E6"/>
    <w:rsid w:val="00920F3B"/>
    <w:rsid w:val="00921D6C"/>
    <w:rsid w:val="0092244C"/>
    <w:rsid w:val="00922EE4"/>
    <w:rsid w:val="00923F6A"/>
    <w:rsid w:val="00924537"/>
    <w:rsid w:val="00924979"/>
    <w:rsid w:val="00925F1B"/>
    <w:rsid w:val="00927852"/>
    <w:rsid w:val="00930479"/>
    <w:rsid w:val="00932FE4"/>
    <w:rsid w:val="00933622"/>
    <w:rsid w:val="00934B2C"/>
    <w:rsid w:val="00934ECC"/>
    <w:rsid w:val="00935A36"/>
    <w:rsid w:val="0094058A"/>
    <w:rsid w:val="00940645"/>
    <w:rsid w:val="00941B9F"/>
    <w:rsid w:val="009433A0"/>
    <w:rsid w:val="00944382"/>
    <w:rsid w:val="00944724"/>
    <w:rsid w:val="00944C70"/>
    <w:rsid w:val="00945545"/>
    <w:rsid w:val="009461F7"/>
    <w:rsid w:val="009479B2"/>
    <w:rsid w:val="009505ED"/>
    <w:rsid w:val="0095184F"/>
    <w:rsid w:val="0095548E"/>
    <w:rsid w:val="009555D5"/>
    <w:rsid w:val="0095588B"/>
    <w:rsid w:val="009567C3"/>
    <w:rsid w:val="00956CC9"/>
    <w:rsid w:val="00957073"/>
    <w:rsid w:val="00957E07"/>
    <w:rsid w:val="00957E4E"/>
    <w:rsid w:val="009602E3"/>
    <w:rsid w:val="00961793"/>
    <w:rsid w:val="00962BDA"/>
    <w:rsid w:val="00962ED6"/>
    <w:rsid w:val="009632F6"/>
    <w:rsid w:val="00963456"/>
    <w:rsid w:val="009639D6"/>
    <w:rsid w:val="00964DAD"/>
    <w:rsid w:val="0096775D"/>
    <w:rsid w:val="0097274D"/>
    <w:rsid w:val="00973BB1"/>
    <w:rsid w:val="00974D05"/>
    <w:rsid w:val="00974ED8"/>
    <w:rsid w:val="009758CE"/>
    <w:rsid w:val="00977E9C"/>
    <w:rsid w:val="00977EC8"/>
    <w:rsid w:val="00984EA9"/>
    <w:rsid w:val="00985C33"/>
    <w:rsid w:val="009865FD"/>
    <w:rsid w:val="00987106"/>
    <w:rsid w:val="009906A9"/>
    <w:rsid w:val="009915FF"/>
    <w:rsid w:val="0099188F"/>
    <w:rsid w:val="00992BA7"/>
    <w:rsid w:val="00992CB9"/>
    <w:rsid w:val="00993992"/>
    <w:rsid w:val="00994836"/>
    <w:rsid w:val="00994C41"/>
    <w:rsid w:val="0099517E"/>
    <w:rsid w:val="009958A8"/>
    <w:rsid w:val="0099669B"/>
    <w:rsid w:val="00997545"/>
    <w:rsid w:val="009A09B4"/>
    <w:rsid w:val="009A1507"/>
    <w:rsid w:val="009A26A6"/>
    <w:rsid w:val="009A2C17"/>
    <w:rsid w:val="009A5E48"/>
    <w:rsid w:val="009A693A"/>
    <w:rsid w:val="009A6B40"/>
    <w:rsid w:val="009A7E32"/>
    <w:rsid w:val="009B04FC"/>
    <w:rsid w:val="009B1353"/>
    <w:rsid w:val="009B1AB0"/>
    <w:rsid w:val="009B3220"/>
    <w:rsid w:val="009B4F36"/>
    <w:rsid w:val="009B59F1"/>
    <w:rsid w:val="009B726F"/>
    <w:rsid w:val="009C0002"/>
    <w:rsid w:val="009C0644"/>
    <w:rsid w:val="009C350E"/>
    <w:rsid w:val="009C35E7"/>
    <w:rsid w:val="009C3634"/>
    <w:rsid w:val="009C3C1B"/>
    <w:rsid w:val="009C6378"/>
    <w:rsid w:val="009D0783"/>
    <w:rsid w:val="009D0E39"/>
    <w:rsid w:val="009D2AE9"/>
    <w:rsid w:val="009D2F51"/>
    <w:rsid w:val="009D30DB"/>
    <w:rsid w:val="009D439A"/>
    <w:rsid w:val="009D481F"/>
    <w:rsid w:val="009D54A6"/>
    <w:rsid w:val="009D5936"/>
    <w:rsid w:val="009E302E"/>
    <w:rsid w:val="009E3729"/>
    <w:rsid w:val="009E3A78"/>
    <w:rsid w:val="009E509A"/>
    <w:rsid w:val="009E59D6"/>
    <w:rsid w:val="009E6B12"/>
    <w:rsid w:val="009E72B5"/>
    <w:rsid w:val="009E7724"/>
    <w:rsid w:val="009F0597"/>
    <w:rsid w:val="009F18B9"/>
    <w:rsid w:val="009F3927"/>
    <w:rsid w:val="009F3E94"/>
    <w:rsid w:val="009F4805"/>
    <w:rsid w:val="009F5AFA"/>
    <w:rsid w:val="009F6C62"/>
    <w:rsid w:val="009F77AC"/>
    <w:rsid w:val="009F7876"/>
    <w:rsid w:val="009F7B26"/>
    <w:rsid w:val="009F7D05"/>
    <w:rsid w:val="00A000DB"/>
    <w:rsid w:val="00A0051B"/>
    <w:rsid w:val="00A00596"/>
    <w:rsid w:val="00A00717"/>
    <w:rsid w:val="00A0087D"/>
    <w:rsid w:val="00A02DB0"/>
    <w:rsid w:val="00A02DE9"/>
    <w:rsid w:val="00A02F8B"/>
    <w:rsid w:val="00A0534D"/>
    <w:rsid w:val="00A06490"/>
    <w:rsid w:val="00A06E13"/>
    <w:rsid w:val="00A06F5D"/>
    <w:rsid w:val="00A06FF9"/>
    <w:rsid w:val="00A074E9"/>
    <w:rsid w:val="00A1062A"/>
    <w:rsid w:val="00A10B03"/>
    <w:rsid w:val="00A11ACD"/>
    <w:rsid w:val="00A11D37"/>
    <w:rsid w:val="00A14E08"/>
    <w:rsid w:val="00A15756"/>
    <w:rsid w:val="00A1630A"/>
    <w:rsid w:val="00A16F26"/>
    <w:rsid w:val="00A2094A"/>
    <w:rsid w:val="00A21DD3"/>
    <w:rsid w:val="00A21F02"/>
    <w:rsid w:val="00A2342A"/>
    <w:rsid w:val="00A24BC7"/>
    <w:rsid w:val="00A24C4F"/>
    <w:rsid w:val="00A2616F"/>
    <w:rsid w:val="00A31E3E"/>
    <w:rsid w:val="00A322AC"/>
    <w:rsid w:val="00A32C0A"/>
    <w:rsid w:val="00A339DB"/>
    <w:rsid w:val="00A33F59"/>
    <w:rsid w:val="00A35AE5"/>
    <w:rsid w:val="00A366EE"/>
    <w:rsid w:val="00A368B0"/>
    <w:rsid w:val="00A37DBB"/>
    <w:rsid w:val="00A426CF"/>
    <w:rsid w:val="00A43CEE"/>
    <w:rsid w:val="00A46BBD"/>
    <w:rsid w:val="00A46C2B"/>
    <w:rsid w:val="00A47A4F"/>
    <w:rsid w:val="00A47AF0"/>
    <w:rsid w:val="00A47ECA"/>
    <w:rsid w:val="00A507FB"/>
    <w:rsid w:val="00A520AD"/>
    <w:rsid w:val="00A54FB6"/>
    <w:rsid w:val="00A5746A"/>
    <w:rsid w:val="00A57A3A"/>
    <w:rsid w:val="00A57B36"/>
    <w:rsid w:val="00A57BA9"/>
    <w:rsid w:val="00A57F73"/>
    <w:rsid w:val="00A60CA1"/>
    <w:rsid w:val="00A622C3"/>
    <w:rsid w:val="00A63304"/>
    <w:rsid w:val="00A64341"/>
    <w:rsid w:val="00A66C01"/>
    <w:rsid w:val="00A67245"/>
    <w:rsid w:val="00A7061B"/>
    <w:rsid w:val="00A70A18"/>
    <w:rsid w:val="00A70D16"/>
    <w:rsid w:val="00A74855"/>
    <w:rsid w:val="00A74D75"/>
    <w:rsid w:val="00A76933"/>
    <w:rsid w:val="00A775A7"/>
    <w:rsid w:val="00A776A1"/>
    <w:rsid w:val="00A80DC6"/>
    <w:rsid w:val="00A82DFA"/>
    <w:rsid w:val="00A8539B"/>
    <w:rsid w:val="00A856E4"/>
    <w:rsid w:val="00A909B1"/>
    <w:rsid w:val="00A9137B"/>
    <w:rsid w:val="00A91636"/>
    <w:rsid w:val="00A92EC4"/>
    <w:rsid w:val="00A9332D"/>
    <w:rsid w:val="00A941B2"/>
    <w:rsid w:val="00A94FE1"/>
    <w:rsid w:val="00A955A2"/>
    <w:rsid w:val="00A9658D"/>
    <w:rsid w:val="00A96F99"/>
    <w:rsid w:val="00A97432"/>
    <w:rsid w:val="00AA1609"/>
    <w:rsid w:val="00AA1656"/>
    <w:rsid w:val="00AA1FCD"/>
    <w:rsid w:val="00AA21C3"/>
    <w:rsid w:val="00AA2D42"/>
    <w:rsid w:val="00AA5ED8"/>
    <w:rsid w:val="00AA72AC"/>
    <w:rsid w:val="00AA7CD8"/>
    <w:rsid w:val="00AB143B"/>
    <w:rsid w:val="00AB1B78"/>
    <w:rsid w:val="00AB2827"/>
    <w:rsid w:val="00AB5442"/>
    <w:rsid w:val="00AB756E"/>
    <w:rsid w:val="00AC0519"/>
    <w:rsid w:val="00AC1F10"/>
    <w:rsid w:val="00AC22A0"/>
    <w:rsid w:val="00AC25C5"/>
    <w:rsid w:val="00AC28DE"/>
    <w:rsid w:val="00AC5A92"/>
    <w:rsid w:val="00AC6024"/>
    <w:rsid w:val="00AC6571"/>
    <w:rsid w:val="00AC71CB"/>
    <w:rsid w:val="00AD0174"/>
    <w:rsid w:val="00AD21ED"/>
    <w:rsid w:val="00AD3C1D"/>
    <w:rsid w:val="00AD452B"/>
    <w:rsid w:val="00AD4829"/>
    <w:rsid w:val="00AD4A37"/>
    <w:rsid w:val="00AD67B3"/>
    <w:rsid w:val="00AD67E5"/>
    <w:rsid w:val="00AD77DF"/>
    <w:rsid w:val="00AE1075"/>
    <w:rsid w:val="00AE27A5"/>
    <w:rsid w:val="00AE6FA5"/>
    <w:rsid w:val="00AE72F0"/>
    <w:rsid w:val="00AF12CF"/>
    <w:rsid w:val="00AF27AD"/>
    <w:rsid w:val="00AF2E37"/>
    <w:rsid w:val="00AF3ACF"/>
    <w:rsid w:val="00AF4E96"/>
    <w:rsid w:val="00AF6AF9"/>
    <w:rsid w:val="00AF750E"/>
    <w:rsid w:val="00AF7BAD"/>
    <w:rsid w:val="00AF7F7A"/>
    <w:rsid w:val="00B008FC"/>
    <w:rsid w:val="00B02B9B"/>
    <w:rsid w:val="00B04ABD"/>
    <w:rsid w:val="00B050F4"/>
    <w:rsid w:val="00B058CF"/>
    <w:rsid w:val="00B05F6A"/>
    <w:rsid w:val="00B063CA"/>
    <w:rsid w:val="00B1054B"/>
    <w:rsid w:val="00B10706"/>
    <w:rsid w:val="00B11342"/>
    <w:rsid w:val="00B14F43"/>
    <w:rsid w:val="00B156A1"/>
    <w:rsid w:val="00B15FA2"/>
    <w:rsid w:val="00B16483"/>
    <w:rsid w:val="00B17243"/>
    <w:rsid w:val="00B177E1"/>
    <w:rsid w:val="00B2064B"/>
    <w:rsid w:val="00B21B81"/>
    <w:rsid w:val="00B22E3D"/>
    <w:rsid w:val="00B24D31"/>
    <w:rsid w:val="00B25C46"/>
    <w:rsid w:val="00B26A96"/>
    <w:rsid w:val="00B27FF7"/>
    <w:rsid w:val="00B30938"/>
    <w:rsid w:val="00B31494"/>
    <w:rsid w:val="00B3210E"/>
    <w:rsid w:val="00B32354"/>
    <w:rsid w:val="00B33173"/>
    <w:rsid w:val="00B35333"/>
    <w:rsid w:val="00B35D3A"/>
    <w:rsid w:val="00B36153"/>
    <w:rsid w:val="00B36DAF"/>
    <w:rsid w:val="00B36FCB"/>
    <w:rsid w:val="00B37F2D"/>
    <w:rsid w:val="00B40884"/>
    <w:rsid w:val="00B42212"/>
    <w:rsid w:val="00B42D74"/>
    <w:rsid w:val="00B4313E"/>
    <w:rsid w:val="00B43255"/>
    <w:rsid w:val="00B435E3"/>
    <w:rsid w:val="00B51295"/>
    <w:rsid w:val="00B54857"/>
    <w:rsid w:val="00B549CF"/>
    <w:rsid w:val="00B554FB"/>
    <w:rsid w:val="00B557CE"/>
    <w:rsid w:val="00B55D66"/>
    <w:rsid w:val="00B57742"/>
    <w:rsid w:val="00B60A83"/>
    <w:rsid w:val="00B60C66"/>
    <w:rsid w:val="00B615CA"/>
    <w:rsid w:val="00B64F73"/>
    <w:rsid w:val="00B66150"/>
    <w:rsid w:val="00B66207"/>
    <w:rsid w:val="00B67426"/>
    <w:rsid w:val="00B70204"/>
    <w:rsid w:val="00B70F2A"/>
    <w:rsid w:val="00B7133D"/>
    <w:rsid w:val="00B72C0B"/>
    <w:rsid w:val="00B735F4"/>
    <w:rsid w:val="00B741DD"/>
    <w:rsid w:val="00B76B0E"/>
    <w:rsid w:val="00B813BE"/>
    <w:rsid w:val="00B81D7C"/>
    <w:rsid w:val="00B85438"/>
    <w:rsid w:val="00B878B9"/>
    <w:rsid w:val="00B901D8"/>
    <w:rsid w:val="00B91B92"/>
    <w:rsid w:val="00B91D82"/>
    <w:rsid w:val="00B923EF"/>
    <w:rsid w:val="00B92D3F"/>
    <w:rsid w:val="00B92F2D"/>
    <w:rsid w:val="00B944E2"/>
    <w:rsid w:val="00B94DBC"/>
    <w:rsid w:val="00B95857"/>
    <w:rsid w:val="00B973DA"/>
    <w:rsid w:val="00B97436"/>
    <w:rsid w:val="00B974EB"/>
    <w:rsid w:val="00BA0196"/>
    <w:rsid w:val="00BA2A88"/>
    <w:rsid w:val="00BA2B66"/>
    <w:rsid w:val="00BA4026"/>
    <w:rsid w:val="00BA4502"/>
    <w:rsid w:val="00BA52A0"/>
    <w:rsid w:val="00BA578C"/>
    <w:rsid w:val="00BA64C8"/>
    <w:rsid w:val="00BB03D7"/>
    <w:rsid w:val="00BB0595"/>
    <w:rsid w:val="00BB1015"/>
    <w:rsid w:val="00BB3E16"/>
    <w:rsid w:val="00BB47A7"/>
    <w:rsid w:val="00BB50DE"/>
    <w:rsid w:val="00BB51B3"/>
    <w:rsid w:val="00BB5610"/>
    <w:rsid w:val="00BB5682"/>
    <w:rsid w:val="00BB7A0B"/>
    <w:rsid w:val="00BC0667"/>
    <w:rsid w:val="00BC06B2"/>
    <w:rsid w:val="00BC0A2A"/>
    <w:rsid w:val="00BC164F"/>
    <w:rsid w:val="00BC2B01"/>
    <w:rsid w:val="00BC4C48"/>
    <w:rsid w:val="00BC5764"/>
    <w:rsid w:val="00BC6BC3"/>
    <w:rsid w:val="00BC7FAB"/>
    <w:rsid w:val="00BD0F79"/>
    <w:rsid w:val="00BD34C6"/>
    <w:rsid w:val="00BD3531"/>
    <w:rsid w:val="00BD4405"/>
    <w:rsid w:val="00BD49F4"/>
    <w:rsid w:val="00BD519D"/>
    <w:rsid w:val="00BD6892"/>
    <w:rsid w:val="00BD6A83"/>
    <w:rsid w:val="00BE15E3"/>
    <w:rsid w:val="00BE1F02"/>
    <w:rsid w:val="00BE25FA"/>
    <w:rsid w:val="00BE3159"/>
    <w:rsid w:val="00BE389F"/>
    <w:rsid w:val="00BF2CB5"/>
    <w:rsid w:val="00BF5474"/>
    <w:rsid w:val="00BF5A2E"/>
    <w:rsid w:val="00BF613D"/>
    <w:rsid w:val="00BF670A"/>
    <w:rsid w:val="00BF7BFC"/>
    <w:rsid w:val="00C001E2"/>
    <w:rsid w:val="00C0051F"/>
    <w:rsid w:val="00C0548F"/>
    <w:rsid w:val="00C0768E"/>
    <w:rsid w:val="00C10ED7"/>
    <w:rsid w:val="00C1114B"/>
    <w:rsid w:val="00C132B1"/>
    <w:rsid w:val="00C13BD2"/>
    <w:rsid w:val="00C14134"/>
    <w:rsid w:val="00C141CF"/>
    <w:rsid w:val="00C15CE2"/>
    <w:rsid w:val="00C17167"/>
    <w:rsid w:val="00C173BD"/>
    <w:rsid w:val="00C20EE3"/>
    <w:rsid w:val="00C217CC"/>
    <w:rsid w:val="00C22A44"/>
    <w:rsid w:val="00C22CE6"/>
    <w:rsid w:val="00C2334F"/>
    <w:rsid w:val="00C24D39"/>
    <w:rsid w:val="00C2637F"/>
    <w:rsid w:val="00C2645F"/>
    <w:rsid w:val="00C27FCA"/>
    <w:rsid w:val="00C3365D"/>
    <w:rsid w:val="00C336EA"/>
    <w:rsid w:val="00C338D0"/>
    <w:rsid w:val="00C33AEB"/>
    <w:rsid w:val="00C346D4"/>
    <w:rsid w:val="00C36E6E"/>
    <w:rsid w:val="00C3700B"/>
    <w:rsid w:val="00C37D9D"/>
    <w:rsid w:val="00C41AD8"/>
    <w:rsid w:val="00C43D9E"/>
    <w:rsid w:val="00C44214"/>
    <w:rsid w:val="00C443BB"/>
    <w:rsid w:val="00C44923"/>
    <w:rsid w:val="00C45053"/>
    <w:rsid w:val="00C459AC"/>
    <w:rsid w:val="00C45C34"/>
    <w:rsid w:val="00C45DF7"/>
    <w:rsid w:val="00C45EB6"/>
    <w:rsid w:val="00C47A0C"/>
    <w:rsid w:val="00C47BCC"/>
    <w:rsid w:val="00C513C2"/>
    <w:rsid w:val="00C54488"/>
    <w:rsid w:val="00C56FDF"/>
    <w:rsid w:val="00C57320"/>
    <w:rsid w:val="00C61730"/>
    <w:rsid w:val="00C62D09"/>
    <w:rsid w:val="00C6422F"/>
    <w:rsid w:val="00C64A99"/>
    <w:rsid w:val="00C658BF"/>
    <w:rsid w:val="00C65B5C"/>
    <w:rsid w:val="00C66EFB"/>
    <w:rsid w:val="00C67B72"/>
    <w:rsid w:val="00C67D69"/>
    <w:rsid w:val="00C7000E"/>
    <w:rsid w:val="00C71B07"/>
    <w:rsid w:val="00C72130"/>
    <w:rsid w:val="00C72C17"/>
    <w:rsid w:val="00C7373B"/>
    <w:rsid w:val="00C74A27"/>
    <w:rsid w:val="00C74E69"/>
    <w:rsid w:val="00C76A5F"/>
    <w:rsid w:val="00C77B1E"/>
    <w:rsid w:val="00C77C34"/>
    <w:rsid w:val="00C80D24"/>
    <w:rsid w:val="00C81186"/>
    <w:rsid w:val="00C82BDC"/>
    <w:rsid w:val="00C840A0"/>
    <w:rsid w:val="00C8510A"/>
    <w:rsid w:val="00C8513E"/>
    <w:rsid w:val="00C85840"/>
    <w:rsid w:val="00C87F47"/>
    <w:rsid w:val="00C904CE"/>
    <w:rsid w:val="00C90E4E"/>
    <w:rsid w:val="00C9130E"/>
    <w:rsid w:val="00C94A49"/>
    <w:rsid w:val="00C97257"/>
    <w:rsid w:val="00CA0C78"/>
    <w:rsid w:val="00CA1161"/>
    <w:rsid w:val="00CA1BC7"/>
    <w:rsid w:val="00CA1C12"/>
    <w:rsid w:val="00CA222C"/>
    <w:rsid w:val="00CA2681"/>
    <w:rsid w:val="00CA283A"/>
    <w:rsid w:val="00CA2C73"/>
    <w:rsid w:val="00CA51F8"/>
    <w:rsid w:val="00CA5476"/>
    <w:rsid w:val="00CA5B19"/>
    <w:rsid w:val="00CA7B96"/>
    <w:rsid w:val="00CB223A"/>
    <w:rsid w:val="00CB23DA"/>
    <w:rsid w:val="00CB25C4"/>
    <w:rsid w:val="00CB2FEE"/>
    <w:rsid w:val="00CB5530"/>
    <w:rsid w:val="00CB6C1E"/>
    <w:rsid w:val="00CC2CDF"/>
    <w:rsid w:val="00CC514F"/>
    <w:rsid w:val="00CC5885"/>
    <w:rsid w:val="00CD1C28"/>
    <w:rsid w:val="00CD1D20"/>
    <w:rsid w:val="00CD2645"/>
    <w:rsid w:val="00CD2FF7"/>
    <w:rsid w:val="00CD31AC"/>
    <w:rsid w:val="00CD4BE0"/>
    <w:rsid w:val="00CD5FF2"/>
    <w:rsid w:val="00CD6894"/>
    <w:rsid w:val="00CD7ACE"/>
    <w:rsid w:val="00CE05CF"/>
    <w:rsid w:val="00CE06EB"/>
    <w:rsid w:val="00CE1CF9"/>
    <w:rsid w:val="00CE2F2E"/>
    <w:rsid w:val="00CE5024"/>
    <w:rsid w:val="00CE5CE6"/>
    <w:rsid w:val="00CF012A"/>
    <w:rsid w:val="00CF05CD"/>
    <w:rsid w:val="00CF1254"/>
    <w:rsid w:val="00CF20D8"/>
    <w:rsid w:val="00CF22F0"/>
    <w:rsid w:val="00CF329C"/>
    <w:rsid w:val="00CF3372"/>
    <w:rsid w:val="00CF3717"/>
    <w:rsid w:val="00CF3BDD"/>
    <w:rsid w:val="00CF4D27"/>
    <w:rsid w:val="00CF57B0"/>
    <w:rsid w:val="00CF58BF"/>
    <w:rsid w:val="00CF5CF2"/>
    <w:rsid w:val="00CF62F1"/>
    <w:rsid w:val="00CF6755"/>
    <w:rsid w:val="00CF7343"/>
    <w:rsid w:val="00CF76E8"/>
    <w:rsid w:val="00D005AE"/>
    <w:rsid w:val="00D01C02"/>
    <w:rsid w:val="00D027FD"/>
    <w:rsid w:val="00D036D0"/>
    <w:rsid w:val="00D0435B"/>
    <w:rsid w:val="00D057E9"/>
    <w:rsid w:val="00D07544"/>
    <w:rsid w:val="00D10430"/>
    <w:rsid w:val="00D10C0F"/>
    <w:rsid w:val="00D10E09"/>
    <w:rsid w:val="00D11FAA"/>
    <w:rsid w:val="00D12306"/>
    <w:rsid w:val="00D1566C"/>
    <w:rsid w:val="00D16682"/>
    <w:rsid w:val="00D166D0"/>
    <w:rsid w:val="00D1707B"/>
    <w:rsid w:val="00D20238"/>
    <w:rsid w:val="00D202D9"/>
    <w:rsid w:val="00D22E1E"/>
    <w:rsid w:val="00D24A74"/>
    <w:rsid w:val="00D250D4"/>
    <w:rsid w:val="00D2550F"/>
    <w:rsid w:val="00D256E9"/>
    <w:rsid w:val="00D266B8"/>
    <w:rsid w:val="00D306E6"/>
    <w:rsid w:val="00D32B30"/>
    <w:rsid w:val="00D35273"/>
    <w:rsid w:val="00D360E5"/>
    <w:rsid w:val="00D3630E"/>
    <w:rsid w:val="00D37ADF"/>
    <w:rsid w:val="00D37D9E"/>
    <w:rsid w:val="00D37FA5"/>
    <w:rsid w:val="00D400B2"/>
    <w:rsid w:val="00D406E8"/>
    <w:rsid w:val="00D44F9D"/>
    <w:rsid w:val="00D45143"/>
    <w:rsid w:val="00D46433"/>
    <w:rsid w:val="00D478FA"/>
    <w:rsid w:val="00D504AA"/>
    <w:rsid w:val="00D50BEE"/>
    <w:rsid w:val="00D5171E"/>
    <w:rsid w:val="00D5414D"/>
    <w:rsid w:val="00D563CE"/>
    <w:rsid w:val="00D57732"/>
    <w:rsid w:val="00D60A13"/>
    <w:rsid w:val="00D621F5"/>
    <w:rsid w:val="00D670C7"/>
    <w:rsid w:val="00D67128"/>
    <w:rsid w:val="00D72A17"/>
    <w:rsid w:val="00D73ACB"/>
    <w:rsid w:val="00D744E5"/>
    <w:rsid w:val="00D750E5"/>
    <w:rsid w:val="00D75304"/>
    <w:rsid w:val="00D7673E"/>
    <w:rsid w:val="00D80574"/>
    <w:rsid w:val="00D80FC4"/>
    <w:rsid w:val="00D81274"/>
    <w:rsid w:val="00D81EB2"/>
    <w:rsid w:val="00D82240"/>
    <w:rsid w:val="00D827A1"/>
    <w:rsid w:val="00D82EF9"/>
    <w:rsid w:val="00D84D9C"/>
    <w:rsid w:val="00D91AE2"/>
    <w:rsid w:val="00D952B2"/>
    <w:rsid w:val="00D953BE"/>
    <w:rsid w:val="00D964C1"/>
    <w:rsid w:val="00D9743D"/>
    <w:rsid w:val="00DA031D"/>
    <w:rsid w:val="00DA3823"/>
    <w:rsid w:val="00DA4AD9"/>
    <w:rsid w:val="00DA53DE"/>
    <w:rsid w:val="00DA60C9"/>
    <w:rsid w:val="00DA62E1"/>
    <w:rsid w:val="00DA7162"/>
    <w:rsid w:val="00DA73D5"/>
    <w:rsid w:val="00DA7918"/>
    <w:rsid w:val="00DB0268"/>
    <w:rsid w:val="00DB0479"/>
    <w:rsid w:val="00DB209A"/>
    <w:rsid w:val="00DB3792"/>
    <w:rsid w:val="00DB4F0C"/>
    <w:rsid w:val="00DC1C17"/>
    <w:rsid w:val="00DC252F"/>
    <w:rsid w:val="00DC3D09"/>
    <w:rsid w:val="00DC46AE"/>
    <w:rsid w:val="00DD179F"/>
    <w:rsid w:val="00DD21E3"/>
    <w:rsid w:val="00DD32B6"/>
    <w:rsid w:val="00DD461D"/>
    <w:rsid w:val="00DD4AC0"/>
    <w:rsid w:val="00DD7ADD"/>
    <w:rsid w:val="00DE155D"/>
    <w:rsid w:val="00DE1D18"/>
    <w:rsid w:val="00DE448E"/>
    <w:rsid w:val="00DE4BDC"/>
    <w:rsid w:val="00DE5115"/>
    <w:rsid w:val="00DE6B02"/>
    <w:rsid w:val="00DE70F7"/>
    <w:rsid w:val="00DE7516"/>
    <w:rsid w:val="00DF1287"/>
    <w:rsid w:val="00DF2BB7"/>
    <w:rsid w:val="00DF6EED"/>
    <w:rsid w:val="00E00251"/>
    <w:rsid w:val="00E02186"/>
    <w:rsid w:val="00E02361"/>
    <w:rsid w:val="00E023E6"/>
    <w:rsid w:val="00E02D43"/>
    <w:rsid w:val="00E04413"/>
    <w:rsid w:val="00E049E9"/>
    <w:rsid w:val="00E05921"/>
    <w:rsid w:val="00E06047"/>
    <w:rsid w:val="00E06BA5"/>
    <w:rsid w:val="00E0785F"/>
    <w:rsid w:val="00E100FE"/>
    <w:rsid w:val="00E1087D"/>
    <w:rsid w:val="00E1698D"/>
    <w:rsid w:val="00E16CC3"/>
    <w:rsid w:val="00E200AD"/>
    <w:rsid w:val="00E208E6"/>
    <w:rsid w:val="00E211B5"/>
    <w:rsid w:val="00E2363F"/>
    <w:rsid w:val="00E23A18"/>
    <w:rsid w:val="00E25768"/>
    <w:rsid w:val="00E26C99"/>
    <w:rsid w:val="00E273D5"/>
    <w:rsid w:val="00E27869"/>
    <w:rsid w:val="00E31175"/>
    <w:rsid w:val="00E317CA"/>
    <w:rsid w:val="00E33DD8"/>
    <w:rsid w:val="00E3790F"/>
    <w:rsid w:val="00E37F83"/>
    <w:rsid w:val="00E41120"/>
    <w:rsid w:val="00E434EC"/>
    <w:rsid w:val="00E44ABF"/>
    <w:rsid w:val="00E44C96"/>
    <w:rsid w:val="00E47391"/>
    <w:rsid w:val="00E503C8"/>
    <w:rsid w:val="00E51039"/>
    <w:rsid w:val="00E513A7"/>
    <w:rsid w:val="00E53B08"/>
    <w:rsid w:val="00E53D35"/>
    <w:rsid w:val="00E57011"/>
    <w:rsid w:val="00E60BC9"/>
    <w:rsid w:val="00E62D1F"/>
    <w:rsid w:val="00E63331"/>
    <w:rsid w:val="00E63F8C"/>
    <w:rsid w:val="00E645C2"/>
    <w:rsid w:val="00E65004"/>
    <w:rsid w:val="00E651FD"/>
    <w:rsid w:val="00E65CE6"/>
    <w:rsid w:val="00E66824"/>
    <w:rsid w:val="00E669C3"/>
    <w:rsid w:val="00E671A8"/>
    <w:rsid w:val="00E702AE"/>
    <w:rsid w:val="00E705C7"/>
    <w:rsid w:val="00E71FF7"/>
    <w:rsid w:val="00E731A8"/>
    <w:rsid w:val="00E74C34"/>
    <w:rsid w:val="00E756C2"/>
    <w:rsid w:val="00E75F0D"/>
    <w:rsid w:val="00E765AE"/>
    <w:rsid w:val="00E77A37"/>
    <w:rsid w:val="00E80470"/>
    <w:rsid w:val="00E80933"/>
    <w:rsid w:val="00E80DD4"/>
    <w:rsid w:val="00E81C1D"/>
    <w:rsid w:val="00E83FAE"/>
    <w:rsid w:val="00E84061"/>
    <w:rsid w:val="00E85998"/>
    <w:rsid w:val="00E907F6"/>
    <w:rsid w:val="00E9282C"/>
    <w:rsid w:val="00E92862"/>
    <w:rsid w:val="00E93EE2"/>
    <w:rsid w:val="00E94F57"/>
    <w:rsid w:val="00E95A16"/>
    <w:rsid w:val="00E96413"/>
    <w:rsid w:val="00E97B42"/>
    <w:rsid w:val="00EA0BD5"/>
    <w:rsid w:val="00EA1DA6"/>
    <w:rsid w:val="00EA2F7C"/>
    <w:rsid w:val="00EA5669"/>
    <w:rsid w:val="00EA6A22"/>
    <w:rsid w:val="00EA6EC4"/>
    <w:rsid w:val="00EA768F"/>
    <w:rsid w:val="00EA7CA0"/>
    <w:rsid w:val="00EA7D82"/>
    <w:rsid w:val="00EB1561"/>
    <w:rsid w:val="00EB1708"/>
    <w:rsid w:val="00EB2BA3"/>
    <w:rsid w:val="00EB432C"/>
    <w:rsid w:val="00EB4931"/>
    <w:rsid w:val="00EB5291"/>
    <w:rsid w:val="00EB56AF"/>
    <w:rsid w:val="00EB5A0D"/>
    <w:rsid w:val="00EB6E63"/>
    <w:rsid w:val="00EC1DDE"/>
    <w:rsid w:val="00EC51B9"/>
    <w:rsid w:val="00EC5F58"/>
    <w:rsid w:val="00EC633E"/>
    <w:rsid w:val="00EC6C88"/>
    <w:rsid w:val="00EC7706"/>
    <w:rsid w:val="00ED0ADA"/>
    <w:rsid w:val="00ED198A"/>
    <w:rsid w:val="00ED3A18"/>
    <w:rsid w:val="00ED5AAC"/>
    <w:rsid w:val="00ED6195"/>
    <w:rsid w:val="00ED63D2"/>
    <w:rsid w:val="00ED64B9"/>
    <w:rsid w:val="00EE10A2"/>
    <w:rsid w:val="00EE1C2A"/>
    <w:rsid w:val="00EE28A2"/>
    <w:rsid w:val="00EE3CC8"/>
    <w:rsid w:val="00EE3CF1"/>
    <w:rsid w:val="00EE539B"/>
    <w:rsid w:val="00EE6FF8"/>
    <w:rsid w:val="00EE7D20"/>
    <w:rsid w:val="00EF0ED3"/>
    <w:rsid w:val="00EF0FBD"/>
    <w:rsid w:val="00EF26E2"/>
    <w:rsid w:val="00EF2731"/>
    <w:rsid w:val="00EF2ECE"/>
    <w:rsid w:val="00EF4E77"/>
    <w:rsid w:val="00EF583E"/>
    <w:rsid w:val="00EF7E25"/>
    <w:rsid w:val="00F02AAB"/>
    <w:rsid w:val="00F03B58"/>
    <w:rsid w:val="00F04BF3"/>
    <w:rsid w:val="00F0505C"/>
    <w:rsid w:val="00F06495"/>
    <w:rsid w:val="00F06528"/>
    <w:rsid w:val="00F103EC"/>
    <w:rsid w:val="00F11D3E"/>
    <w:rsid w:val="00F13A1E"/>
    <w:rsid w:val="00F14D31"/>
    <w:rsid w:val="00F152F2"/>
    <w:rsid w:val="00F15535"/>
    <w:rsid w:val="00F163D3"/>
    <w:rsid w:val="00F16931"/>
    <w:rsid w:val="00F17139"/>
    <w:rsid w:val="00F21008"/>
    <w:rsid w:val="00F22084"/>
    <w:rsid w:val="00F221BC"/>
    <w:rsid w:val="00F22296"/>
    <w:rsid w:val="00F22DAF"/>
    <w:rsid w:val="00F23136"/>
    <w:rsid w:val="00F2418C"/>
    <w:rsid w:val="00F24D15"/>
    <w:rsid w:val="00F26095"/>
    <w:rsid w:val="00F35131"/>
    <w:rsid w:val="00F35461"/>
    <w:rsid w:val="00F35AB1"/>
    <w:rsid w:val="00F37799"/>
    <w:rsid w:val="00F37904"/>
    <w:rsid w:val="00F37B2E"/>
    <w:rsid w:val="00F37DC7"/>
    <w:rsid w:val="00F40A98"/>
    <w:rsid w:val="00F42E2C"/>
    <w:rsid w:val="00F43010"/>
    <w:rsid w:val="00F436F7"/>
    <w:rsid w:val="00F448D2"/>
    <w:rsid w:val="00F4526B"/>
    <w:rsid w:val="00F45682"/>
    <w:rsid w:val="00F45AFA"/>
    <w:rsid w:val="00F45D32"/>
    <w:rsid w:val="00F4735C"/>
    <w:rsid w:val="00F5235F"/>
    <w:rsid w:val="00F52A93"/>
    <w:rsid w:val="00F53772"/>
    <w:rsid w:val="00F56BC0"/>
    <w:rsid w:val="00F57902"/>
    <w:rsid w:val="00F61357"/>
    <w:rsid w:val="00F62E8E"/>
    <w:rsid w:val="00F63DA1"/>
    <w:rsid w:val="00F641E5"/>
    <w:rsid w:val="00F64363"/>
    <w:rsid w:val="00F64483"/>
    <w:rsid w:val="00F65269"/>
    <w:rsid w:val="00F656F3"/>
    <w:rsid w:val="00F65BF3"/>
    <w:rsid w:val="00F673B5"/>
    <w:rsid w:val="00F70679"/>
    <w:rsid w:val="00F719E9"/>
    <w:rsid w:val="00F71D36"/>
    <w:rsid w:val="00F72965"/>
    <w:rsid w:val="00F72C07"/>
    <w:rsid w:val="00F74AB2"/>
    <w:rsid w:val="00F7536B"/>
    <w:rsid w:val="00F768B4"/>
    <w:rsid w:val="00F7749A"/>
    <w:rsid w:val="00F77621"/>
    <w:rsid w:val="00F81A35"/>
    <w:rsid w:val="00F81F9A"/>
    <w:rsid w:val="00F82D4B"/>
    <w:rsid w:val="00F830C1"/>
    <w:rsid w:val="00F84717"/>
    <w:rsid w:val="00F855B8"/>
    <w:rsid w:val="00F86BF3"/>
    <w:rsid w:val="00F872C8"/>
    <w:rsid w:val="00F90ED0"/>
    <w:rsid w:val="00F92C5D"/>
    <w:rsid w:val="00F935BE"/>
    <w:rsid w:val="00F93661"/>
    <w:rsid w:val="00F94286"/>
    <w:rsid w:val="00F95F2F"/>
    <w:rsid w:val="00F95FEA"/>
    <w:rsid w:val="00F96812"/>
    <w:rsid w:val="00F96EF0"/>
    <w:rsid w:val="00FA083C"/>
    <w:rsid w:val="00FA0B60"/>
    <w:rsid w:val="00FA0D1D"/>
    <w:rsid w:val="00FA1A55"/>
    <w:rsid w:val="00FA3D4D"/>
    <w:rsid w:val="00FA6A44"/>
    <w:rsid w:val="00FA6F1F"/>
    <w:rsid w:val="00FA7752"/>
    <w:rsid w:val="00FB00F1"/>
    <w:rsid w:val="00FB1D64"/>
    <w:rsid w:val="00FB2752"/>
    <w:rsid w:val="00FB28AA"/>
    <w:rsid w:val="00FB294E"/>
    <w:rsid w:val="00FB2C18"/>
    <w:rsid w:val="00FB38F0"/>
    <w:rsid w:val="00FB3A35"/>
    <w:rsid w:val="00FB3C05"/>
    <w:rsid w:val="00FB5A33"/>
    <w:rsid w:val="00FB7064"/>
    <w:rsid w:val="00FB7C2D"/>
    <w:rsid w:val="00FC0BDD"/>
    <w:rsid w:val="00FC3077"/>
    <w:rsid w:val="00FC30AF"/>
    <w:rsid w:val="00FC4D1D"/>
    <w:rsid w:val="00FC56E1"/>
    <w:rsid w:val="00FC6454"/>
    <w:rsid w:val="00FC6A99"/>
    <w:rsid w:val="00FC7779"/>
    <w:rsid w:val="00FD075A"/>
    <w:rsid w:val="00FD07C7"/>
    <w:rsid w:val="00FD276B"/>
    <w:rsid w:val="00FD3663"/>
    <w:rsid w:val="00FD3FAE"/>
    <w:rsid w:val="00FD4425"/>
    <w:rsid w:val="00FD45EA"/>
    <w:rsid w:val="00FD5AA2"/>
    <w:rsid w:val="00FD5C5E"/>
    <w:rsid w:val="00FD654E"/>
    <w:rsid w:val="00FD6799"/>
    <w:rsid w:val="00FE04B9"/>
    <w:rsid w:val="00FE088F"/>
    <w:rsid w:val="00FE1B4D"/>
    <w:rsid w:val="00FE3214"/>
    <w:rsid w:val="00FE533A"/>
    <w:rsid w:val="00FE5F10"/>
    <w:rsid w:val="00FE6850"/>
    <w:rsid w:val="00FE6EA9"/>
    <w:rsid w:val="00FE76C8"/>
    <w:rsid w:val="00FF08CB"/>
    <w:rsid w:val="00FF11EA"/>
    <w:rsid w:val="00FF23E4"/>
    <w:rsid w:val="00FF27C8"/>
    <w:rsid w:val="00FF2A46"/>
    <w:rsid w:val="00FF7686"/>
    <w:rsid w:val="00FF7FD0"/>
    <w:rsid w:val="011EBB62"/>
    <w:rsid w:val="012A3502"/>
    <w:rsid w:val="01435942"/>
    <w:rsid w:val="014412BC"/>
    <w:rsid w:val="019D2175"/>
    <w:rsid w:val="023651EC"/>
    <w:rsid w:val="032DA0B4"/>
    <w:rsid w:val="0376F859"/>
    <w:rsid w:val="042CB4C9"/>
    <w:rsid w:val="046884AA"/>
    <w:rsid w:val="046F4340"/>
    <w:rsid w:val="04848977"/>
    <w:rsid w:val="04C77855"/>
    <w:rsid w:val="04D4060B"/>
    <w:rsid w:val="0543DE22"/>
    <w:rsid w:val="05CC0B88"/>
    <w:rsid w:val="06238E50"/>
    <w:rsid w:val="063C0B41"/>
    <w:rsid w:val="06425B8E"/>
    <w:rsid w:val="06590201"/>
    <w:rsid w:val="06CDB5C5"/>
    <w:rsid w:val="071EC724"/>
    <w:rsid w:val="07232115"/>
    <w:rsid w:val="07277DF8"/>
    <w:rsid w:val="0761559B"/>
    <w:rsid w:val="07E2EEAC"/>
    <w:rsid w:val="07E344C3"/>
    <w:rsid w:val="081C3272"/>
    <w:rsid w:val="081ECCC0"/>
    <w:rsid w:val="08C2F4F1"/>
    <w:rsid w:val="0977826D"/>
    <w:rsid w:val="09E2A275"/>
    <w:rsid w:val="09F2E12D"/>
    <w:rsid w:val="0AB2C0CA"/>
    <w:rsid w:val="0B71340E"/>
    <w:rsid w:val="0B901405"/>
    <w:rsid w:val="0CA923A7"/>
    <w:rsid w:val="0CFF883E"/>
    <w:rsid w:val="0D6FEF00"/>
    <w:rsid w:val="0D9001E1"/>
    <w:rsid w:val="0DC7C7DF"/>
    <w:rsid w:val="0DD29058"/>
    <w:rsid w:val="0E2C588B"/>
    <w:rsid w:val="0E4B108E"/>
    <w:rsid w:val="0F9B3602"/>
    <w:rsid w:val="0FE1B5F0"/>
    <w:rsid w:val="0FF75669"/>
    <w:rsid w:val="1082143C"/>
    <w:rsid w:val="10AC125A"/>
    <w:rsid w:val="10BAEFC0"/>
    <w:rsid w:val="118BCCCB"/>
    <w:rsid w:val="119C0B83"/>
    <w:rsid w:val="11A09E0F"/>
    <w:rsid w:val="12167285"/>
    <w:rsid w:val="123C36FE"/>
    <w:rsid w:val="1252C412"/>
    <w:rsid w:val="13036116"/>
    <w:rsid w:val="13063F0A"/>
    <w:rsid w:val="13B6B50E"/>
    <w:rsid w:val="14AE2DA9"/>
    <w:rsid w:val="14E9526A"/>
    <w:rsid w:val="15259285"/>
    <w:rsid w:val="154DFD7B"/>
    <w:rsid w:val="156820FC"/>
    <w:rsid w:val="15D582E1"/>
    <w:rsid w:val="15F57371"/>
    <w:rsid w:val="16090C28"/>
    <w:rsid w:val="16BB89B3"/>
    <w:rsid w:val="1708203D"/>
    <w:rsid w:val="17BDF9D6"/>
    <w:rsid w:val="17C0913B"/>
    <w:rsid w:val="18438526"/>
    <w:rsid w:val="195AF054"/>
    <w:rsid w:val="19B991C7"/>
    <w:rsid w:val="1A868645"/>
    <w:rsid w:val="1AF18160"/>
    <w:rsid w:val="1BCB5506"/>
    <w:rsid w:val="1BF09575"/>
    <w:rsid w:val="1C2D7FB7"/>
    <w:rsid w:val="1C3323EC"/>
    <w:rsid w:val="1C4C1978"/>
    <w:rsid w:val="1CF56317"/>
    <w:rsid w:val="1D677D18"/>
    <w:rsid w:val="1D98124C"/>
    <w:rsid w:val="1E181A1C"/>
    <w:rsid w:val="1E197311"/>
    <w:rsid w:val="1E25F05C"/>
    <w:rsid w:val="1E5E2876"/>
    <w:rsid w:val="1F1AA286"/>
    <w:rsid w:val="1F253647"/>
    <w:rsid w:val="1F84AD61"/>
    <w:rsid w:val="1FD467ED"/>
    <w:rsid w:val="1FFC9F17"/>
    <w:rsid w:val="202E3020"/>
    <w:rsid w:val="20598F73"/>
    <w:rsid w:val="205B48F3"/>
    <w:rsid w:val="20FD115E"/>
    <w:rsid w:val="210A2C77"/>
    <w:rsid w:val="2163F4AA"/>
    <w:rsid w:val="21C63743"/>
    <w:rsid w:val="221CD943"/>
    <w:rsid w:val="22965598"/>
    <w:rsid w:val="22C0785C"/>
    <w:rsid w:val="22F1D99B"/>
    <w:rsid w:val="23FC3ED2"/>
    <w:rsid w:val="247015E7"/>
    <w:rsid w:val="251CF4AF"/>
    <w:rsid w:val="253412E3"/>
    <w:rsid w:val="259D06D2"/>
    <w:rsid w:val="2648E0AB"/>
    <w:rsid w:val="2718CA99"/>
    <w:rsid w:val="27DB064E"/>
    <w:rsid w:val="27E2E9AD"/>
    <w:rsid w:val="27E7C7A5"/>
    <w:rsid w:val="280F070A"/>
    <w:rsid w:val="2867A242"/>
    <w:rsid w:val="28A30D5B"/>
    <w:rsid w:val="28F84CC1"/>
    <w:rsid w:val="2938ED92"/>
    <w:rsid w:val="298D8322"/>
    <w:rsid w:val="29917D38"/>
    <w:rsid w:val="2A1FCBCC"/>
    <w:rsid w:val="2A97E168"/>
    <w:rsid w:val="2AE843E9"/>
    <w:rsid w:val="2B6C8CA9"/>
    <w:rsid w:val="2B70E2C7"/>
    <w:rsid w:val="2BC810AC"/>
    <w:rsid w:val="2C0A133E"/>
    <w:rsid w:val="2C8683F0"/>
    <w:rsid w:val="2CF12452"/>
    <w:rsid w:val="2D11DE27"/>
    <w:rsid w:val="2D34B87C"/>
    <w:rsid w:val="2D5F8BEA"/>
    <w:rsid w:val="2DAF36A0"/>
    <w:rsid w:val="2DD9083F"/>
    <w:rsid w:val="2E04D6D1"/>
    <w:rsid w:val="2E32D072"/>
    <w:rsid w:val="2F26D27E"/>
    <w:rsid w:val="2F6AC00B"/>
    <w:rsid w:val="2FC34FB1"/>
    <w:rsid w:val="303CCC06"/>
    <w:rsid w:val="30519E45"/>
    <w:rsid w:val="305EF00B"/>
    <w:rsid w:val="30F6E92C"/>
    <w:rsid w:val="30F7433B"/>
    <w:rsid w:val="3126F718"/>
    <w:rsid w:val="315B943D"/>
    <w:rsid w:val="31967918"/>
    <w:rsid w:val="31EE37F4"/>
    <w:rsid w:val="3274BCEF"/>
    <w:rsid w:val="329C3AAA"/>
    <w:rsid w:val="32A4F17E"/>
    <w:rsid w:val="32F602DD"/>
    <w:rsid w:val="33562F8B"/>
    <w:rsid w:val="337D8843"/>
    <w:rsid w:val="33D42A43"/>
    <w:rsid w:val="34F2B416"/>
    <w:rsid w:val="366F9A9E"/>
    <w:rsid w:val="36DCC9B2"/>
    <w:rsid w:val="36F0A24E"/>
    <w:rsid w:val="37814B4B"/>
    <w:rsid w:val="385B0279"/>
    <w:rsid w:val="388E6871"/>
    <w:rsid w:val="38C7F556"/>
    <w:rsid w:val="38CE0D23"/>
    <w:rsid w:val="393638F9"/>
    <w:rsid w:val="395B222F"/>
    <w:rsid w:val="3A1AB8EC"/>
    <w:rsid w:val="3A31CB4E"/>
    <w:rsid w:val="3A63C5B7"/>
    <w:rsid w:val="3A6AA6D2"/>
    <w:rsid w:val="3A7D1099"/>
    <w:rsid w:val="3AD808B7"/>
    <w:rsid w:val="3B66574B"/>
    <w:rsid w:val="3B7271BB"/>
    <w:rsid w:val="3BC01F7E"/>
    <w:rsid w:val="3BC8B83C"/>
    <w:rsid w:val="3BC9FCF1"/>
    <w:rsid w:val="3BD654D8"/>
    <w:rsid w:val="3C2FD9A2"/>
    <w:rsid w:val="3C39D508"/>
    <w:rsid w:val="3C49F15F"/>
    <w:rsid w:val="3C932798"/>
    <w:rsid w:val="3CCA1576"/>
    <w:rsid w:val="3D6BFCC1"/>
    <w:rsid w:val="3DCE973E"/>
    <w:rsid w:val="3E3F8595"/>
    <w:rsid w:val="3E503E77"/>
    <w:rsid w:val="3EBBDD2E"/>
    <w:rsid w:val="404C640B"/>
    <w:rsid w:val="4259ECC6"/>
    <w:rsid w:val="425D28CD"/>
    <w:rsid w:val="42774C4E"/>
    <w:rsid w:val="434EB51E"/>
    <w:rsid w:val="43ABA57A"/>
    <w:rsid w:val="44660CCD"/>
    <w:rsid w:val="44A7E25B"/>
    <w:rsid w:val="44B60AB1"/>
    <w:rsid w:val="45184D4A"/>
    <w:rsid w:val="4643EFA2"/>
    <w:rsid w:val="472E6449"/>
    <w:rsid w:val="47BBB5C3"/>
    <w:rsid w:val="47F7F13C"/>
    <w:rsid w:val="48215CF3"/>
    <w:rsid w:val="483896AF"/>
    <w:rsid w:val="49B218A0"/>
    <w:rsid w:val="4AE7A0BC"/>
    <w:rsid w:val="4B29707D"/>
    <w:rsid w:val="4BCC9055"/>
    <w:rsid w:val="4BD0E673"/>
    <w:rsid w:val="4BF08571"/>
    <w:rsid w:val="4C6A16EA"/>
    <w:rsid w:val="4C76315A"/>
    <w:rsid w:val="4CC3DF1D"/>
    <w:rsid w:val="4CD8B15C"/>
    <w:rsid w:val="4CE3933F"/>
    <w:rsid w:val="4CEFAEAA"/>
    <w:rsid w:val="4D301FD4"/>
    <w:rsid w:val="4D97BEF3"/>
    <w:rsid w:val="4DCBAA06"/>
    <w:rsid w:val="4E1F9642"/>
    <w:rsid w:val="4E4CD0FB"/>
    <w:rsid w:val="4E8FC470"/>
    <w:rsid w:val="4E94FF2D"/>
    <w:rsid w:val="4F1A26B3"/>
    <w:rsid w:val="4FCAC3B7"/>
    <w:rsid w:val="4FE1C105"/>
    <w:rsid w:val="5086CE83"/>
    <w:rsid w:val="51987F30"/>
    <w:rsid w:val="51D5088D"/>
    <w:rsid w:val="52BCD612"/>
    <w:rsid w:val="531565B8"/>
    <w:rsid w:val="5341344A"/>
    <w:rsid w:val="538EE20D"/>
    <w:rsid w:val="53A3B44C"/>
    <w:rsid w:val="546D0973"/>
    <w:rsid w:val="5474478C"/>
    <w:rsid w:val="54B66118"/>
    <w:rsid w:val="5552B7C2"/>
    <w:rsid w:val="55A7ED69"/>
    <w:rsid w:val="5618C1E7"/>
    <w:rsid w:val="5643C43F"/>
    <w:rsid w:val="564818E4"/>
    <w:rsid w:val="570B1F1E"/>
    <w:rsid w:val="57116E0B"/>
    <w:rsid w:val="571A24DF"/>
    <w:rsid w:val="5866E6B7"/>
    <w:rsid w:val="589EE16D"/>
    <w:rsid w:val="58A0BE5A"/>
    <w:rsid w:val="58AAF2FA"/>
    <w:rsid w:val="58EE6C1D"/>
    <w:rsid w:val="592E10CF"/>
    <w:rsid w:val="59587308"/>
    <w:rsid w:val="5A038066"/>
    <w:rsid w:val="5AD36152"/>
    <w:rsid w:val="5BE2B3FB"/>
    <w:rsid w:val="5C0C4D0A"/>
    <w:rsid w:val="5CD8CAF5"/>
    <w:rsid w:val="5CE1BD9C"/>
    <w:rsid w:val="5CEFA23A"/>
    <w:rsid w:val="5D4CF377"/>
    <w:rsid w:val="5D5F7A51"/>
    <w:rsid w:val="5D680960"/>
    <w:rsid w:val="5EC487C2"/>
    <w:rsid w:val="5F292C2A"/>
    <w:rsid w:val="5F6BC14A"/>
    <w:rsid w:val="60DA9EC1"/>
    <w:rsid w:val="615CD1EA"/>
    <w:rsid w:val="6173C091"/>
    <w:rsid w:val="621CE6CE"/>
    <w:rsid w:val="622EDDE5"/>
    <w:rsid w:val="62F04586"/>
    <w:rsid w:val="633D1C53"/>
    <w:rsid w:val="6372E8E9"/>
    <w:rsid w:val="63D567F0"/>
    <w:rsid w:val="66A0CB25"/>
    <w:rsid w:val="66A789BB"/>
    <w:rsid w:val="6734DC30"/>
    <w:rsid w:val="674EFFB1"/>
    <w:rsid w:val="6A26EE8B"/>
    <w:rsid w:val="6ADA4283"/>
    <w:rsid w:val="6AF8FA86"/>
    <w:rsid w:val="6B113061"/>
    <w:rsid w:val="6C30EA1F"/>
    <w:rsid w:val="6CD63506"/>
    <w:rsid w:val="6E2CE965"/>
    <w:rsid w:val="6E75EBCE"/>
    <w:rsid w:val="6E7B8684"/>
    <w:rsid w:val="6F9C78CF"/>
    <w:rsid w:val="6FBC2CF1"/>
    <w:rsid w:val="6FC0D176"/>
    <w:rsid w:val="6FDD19A0"/>
    <w:rsid w:val="6FF6DACD"/>
    <w:rsid w:val="700A4C51"/>
    <w:rsid w:val="7041C4B1"/>
    <w:rsid w:val="710C2548"/>
    <w:rsid w:val="716D98DF"/>
    <w:rsid w:val="72027596"/>
    <w:rsid w:val="72F796F1"/>
    <w:rsid w:val="7316605F"/>
    <w:rsid w:val="7333D70C"/>
    <w:rsid w:val="733C8DE0"/>
    <w:rsid w:val="73A1946A"/>
    <w:rsid w:val="73F24A50"/>
    <w:rsid w:val="74C5A464"/>
    <w:rsid w:val="74EA9537"/>
    <w:rsid w:val="753BA791"/>
    <w:rsid w:val="75FBC11A"/>
    <w:rsid w:val="76677BBF"/>
    <w:rsid w:val="76934A51"/>
    <w:rsid w:val="76C7D0B2"/>
    <w:rsid w:val="76E1F433"/>
    <w:rsid w:val="779B153A"/>
    <w:rsid w:val="78793EFE"/>
    <w:rsid w:val="78BE338F"/>
    <w:rsid w:val="7900C206"/>
    <w:rsid w:val="79EA07BD"/>
    <w:rsid w:val="7A07B1E6"/>
    <w:rsid w:val="7A156710"/>
    <w:rsid w:val="7A37B580"/>
    <w:rsid w:val="7A785651"/>
    <w:rsid w:val="7A917DB3"/>
    <w:rsid w:val="7A9F3D7C"/>
    <w:rsid w:val="7AE1914D"/>
    <w:rsid w:val="7AE5BC22"/>
    <w:rsid w:val="7C3D5AF6"/>
    <w:rsid w:val="7C501C4D"/>
    <w:rsid w:val="7C8026D6"/>
    <w:rsid w:val="7CABF568"/>
    <w:rsid w:val="7CDC1A18"/>
    <w:rsid w:val="7D55966D"/>
    <w:rsid w:val="7EA932BD"/>
    <w:rsid w:val="7ECAC33B"/>
    <w:rsid w:val="7EEF2CD7"/>
    <w:rsid w:val="7F9F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525DF12B-4CD1-45AD-9E47-08E6EDE1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80"/>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unhideWhenUsed/>
    <w:rsid w:val="00614E49"/>
    <w:rPr>
      <w:color w:val="0000FF" w:themeColor="hyperlink"/>
      <w:u w:val="single"/>
    </w:rPr>
  </w:style>
  <w:style w:type="character" w:styleId="UnresolvedMention">
    <w:name w:val="Unresolved Mention"/>
    <w:basedOn w:val="DefaultParagraphFont"/>
    <w:uiPriority w:val="99"/>
    <w:unhideWhenUsed/>
    <w:rsid w:val="00EA7D82"/>
    <w:rPr>
      <w:color w:val="605E5C"/>
      <w:shd w:val="clear" w:color="auto" w:fill="E1DFDD"/>
    </w:rPr>
  </w:style>
  <w:style w:type="paragraph" w:styleId="Revision">
    <w:name w:val="Revision"/>
    <w:hidden/>
    <w:uiPriority w:val="99"/>
    <w:semiHidden/>
    <w:rsid w:val="00C43D9E"/>
    <w:rPr>
      <w:rFonts w:ascii="Arial" w:hAnsi="Arial"/>
      <w:snapToGrid w:val="0"/>
      <w:sz w:val="24"/>
    </w:rPr>
  </w:style>
  <w:style w:type="character" w:styleId="Strong">
    <w:name w:val="Strong"/>
    <w:basedOn w:val="DefaultParagraphFont"/>
    <w:uiPriority w:val="22"/>
    <w:qFormat/>
    <w:rsid w:val="0018275F"/>
    <w:rPr>
      <w:b/>
      <w:bCs/>
    </w:rPr>
  </w:style>
  <w:style w:type="character" w:styleId="FollowedHyperlink">
    <w:name w:val="FollowedHyperlink"/>
    <w:basedOn w:val="DefaultParagraphFont"/>
    <w:semiHidden/>
    <w:unhideWhenUsed/>
    <w:rsid w:val="004F70D4"/>
    <w:rPr>
      <w:color w:val="800080" w:themeColor="followedHyperlink"/>
      <w:u w:val="single"/>
    </w:rPr>
  </w:style>
  <w:style w:type="paragraph" w:customStyle="1" w:styleId="paragraph">
    <w:name w:val="paragraph"/>
    <w:basedOn w:val="Normal"/>
    <w:rsid w:val="00047A66"/>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04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238">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298998908">
      <w:bodyDiv w:val="1"/>
      <w:marLeft w:val="0"/>
      <w:marRight w:val="0"/>
      <w:marTop w:val="0"/>
      <w:marBottom w:val="0"/>
      <w:divBdr>
        <w:top w:val="none" w:sz="0" w:space="0" w:color="auto"/>
        <w:left w:val="none" w:sz="0" w:space="0" w:color="auto"/>
        <w:bottom w:val="none" w:sz="0" w:space="0" w:color="auto"/>
        <w:right w:val="none" w:sz="0" w:space="0" w:color="auto"/>
      </w:divBdr>
    </w:div>
    <w:div w:id="370541239">
      <w:bodyDiv w:val="1"/>
      <w:marLeft w:val="0"/>
      <w:marRight w:val="0"/>
      <w:marTop w:val="0"/>
      <w:marBottom w:val="0"/>
      <w:divBdr>
        <w:top w:val="none" w:sz="0" w:space="0" w:color="auto"/>
        <w:left w:val="none" w:sz="0" w:space="0" w:color="auto"/>
        <w:bottom w:val="none" w:sz="0" w:space="0" w:color="auto"/>
        <w:right w:val="none" w:sz="0" w:space="0" w:color="auto"/>
      </w:divBdr>
    </w:div>
    <w:div w:id="463276288">
      <w:bodyDiv w:val="1"/>
      <w:marLeft w:val="0"/>
      <w:marRight w:val="0"/>
      <w:marTop w:val="0"/>
      <w:marBottom w:val="0"/>
      <w:divBdr>
        <w:top w:val="none" w:sz="0" w:space="0" w:color="auto"/>
        <w:left w:val="none" w:sz="0" w:space="0" w:color="auto"/>
        <w:bottom w:val="none" w:sz="0" w:space="0" w:color="auto"/>
        <w:right w:val="none" w:sz="0" w:space="0" w:color="auto"/>
      </w:divBdr>
    </w:div>
    <w:div w:id="478351184">
      <w:bodyDiv w:val="1"/>
      <w:marLeft w:val="0"/>
      <w:marRight w:val="0"/>
      <w:marTop w:val="0"/>
      <w:marBottom w:val="0"/>
      <w:divBdr>
        <w:top w:val="none" w:sz="0" w:space="0" w:color="auto"/>
        <w:left w:val="none" w:sz="0" w:space="0" w:color="auto"/>
        <w:bottom w:val="none" w:sz="0" w:space="0" w:color="auto"/>
        <w:right w:val="none" w:sz="0" w:space="0" w:color="auto"/>
      </w:divBdr>
    </w:div>
    <w:div w:id="480193678">
      <w:bodyDiv w:val="1"/>
      <w:marLeft w:val="0"/>
      <w:marRight w:val="0"/>
      <w:marTop w:val="0"/>
      <w:marBottom w:val="0"/>
      <w:divBdr>
        <w:top w:val="none" w:sz="0" w:space="0" w:color="auto"/>
        <w:left w:val="none" w:sz="0" w:space="0" w:color="auto"/>
        <w:bottom w:val="none" w:sz="0" w:space="0" w:color="auto"/>
        <w:right w:val="none" w:sz="0" w:space="0" w:color="auto"/>
      </w:divBdr>
    </w:div>
    <w:div w:id="686711288">
      <w:bodyDiv w:val="1"/>
      <w:marLeft w:val="0"/>
      <w:marRight w:val="0"/>
      <w:marTop w:val="0"/>
      <w:marBottom w:val="0"/>
      <w:divBdr>
        <w:top w:val="none" w:sz="0" w:space="0" w:color="auto"/>
        <w:left w:val="none" w:sz="0" w:space="0" w:color="auto"/>
        <w:bottom w:val="none" w:sz="0" w:space="0" w:color="auto"/>
        <w:right w:val="none" w:sz="0" w:space="0" w:color="auto"/>
      </w:divBdr>
    </w:div>
    <w:div w:id="752355071">
      <w:bodyDiv w:val="1"/>
      <w:marLeft w:val="0"/>
      <w:marRight w:val="0"/>
      <w:marTop w:val="0"/>
      <w:marBottom w:val="0"/>
      <w:divBdr>
        <w:top w:val="none" w:sz="0" w:space="0" w:color="auto"/>
        <w:left w:val="none" w:sz="0" w:space="0" w:color="auto"/>
        <w:bottom w:val="none" w:sz="0" w:space="0" w:color="auto"/>
        <w:right w:val="none" w:sz="0" w:space="0" w:color="auto"/>
      </w:divBdr>
    </w:div>
    <w:div w:id="766116357">
      <w:bodyDiv w:val="1"/>
      <w:marLeft w:val="0"/>
      <w:marRight w:val="0"/>
      <w:marTop w:val="0"/>
      <w:marBottom w:val="0"/>
      <w:divBdr>
        <w:top w:val="none" w:sz="0" w:space="0" w:color="auto"/>
        <w:left w:val="none" w:sz="0" w:space="0" w:color="auto"/>
        <w:bottom w:val="none" w:sz="0" w:space="0" w:color="auto"/>
        <w:right w:val="none" w:sz="0" w:space="0" w:color="auto"/>
      </w:divBdr>
    </w:div>
    <w:div w:id="874274265">
      <w:bodyDiv w:val="1"/>
      <w:marLeft w:val="0"/>
      <w:marRight w:val="0"/>
      <w:marTop w:val="0"/>
      <w:marBottom w:val="0"/>
      <w:divBdr>
        <w:top w:val="none" w:sz="0" w:space="0" w:color="auto"/>
        <w:left w:val="none" w:sz="0" w:space="0" w:color="auto"/>
        <w:bottom w:val="none" w:sz="0" w:space="0" w:color="auto"/>
        <w:right w:val="none" w:sz="0" w:space="0" w:color="auto"/>
      </w:divBdr>
    </w:div>
    <w:div w:id="936712734">
      <w:bodyDiv w:val="1"/>
      <w:marLeft w:val="0"/>
      <w:marRight w:val="0"/>
      <w:marTop w:val="0"/>
      <w:marBottom w:val="0"/>
      <w:divBdr>
        <w:top w:val="none" w:sz="0" w:space="0" w:color="auto"/>
        <w:left w:val="none" w:sz="0" w:space="0" w:color="auto"/>
        <w:bottom w:val="none" w:sz="0" w:space="0" w:color="auto"/>
        <w:right w:val="none" w:sz="0" w:space="0" w:color="auto"/>
      </w:divBdr>
    </w:div>
    <w:div w:id="1137802175">
      <w:bodyDiv w:val="1"/>
      <w:marLeft w:val="0"/>
      <w:marRight w:val="0"/>
      <w:marTop w:val="0"/>
      <w:marBottom w:val="0"/>
      <w:divBdr>
        <w:top w:val="none" w:sz="0" w:space="0" w:color="auto"/>
        <w:left w:val="none" w:sz="0" w:space="0" w:color="auto"/>
        <w:bottom w:val="none" w:sz="0" w:space="0" w:color="auto"/>
        <w:right w:val="none" w:sz="0" w:space="0" w:color="auto"/>
      </w:divBdr>
    </w:div>
    <w:div w:id="119703680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0872761">
      <w:bodyDiv w:val="1"/>
      <w:marLeft w:val="0"/>
      <w:marRight w:val="0"/>
      <w:marTop w:val="0"/>
      <w:marBottom w:val="0"/>
      <w:divBdr>
        <w:top w:val="none" w:sz="0" w:space="0" w:color="auto"/>
        <w:left w:val="none" w:sz="0" w:space="0" w:color="auto"/>
        <w:bottom w:val="none" w:sz="0" w:space="0" w:color="auto"/>
        <w:right w:val="none" w:sz="0" w:space="0" w:color="auto"/>
      </w:divBdr>
    </w:div>
    <w:div w:id="1871139203">
      <w:bodyDiv w:val="1"/>
      <w:marLeft w:val="0"/>
      <w:marRight w:val="0"/>
      <w:marTop w:val="0"/>
      <w:marBottom w:val="0"/>
      <w:divBdr>
        <w:top w:val="none" w:sz="0" w:space="0" w:color="auto"/>
        <w:left w:val="none" w:sz="0" w:space="0" w:color="auto"/>
        <w:bottom w:val="none" w:sz="0" w:space="0" w:color="auto"/>
        <w:right w:val="none" w:sz="0" w:space="0" w:color="auto"/>
      </w:divBdr>
    </w:div>
    <w:div w:id="1900048784">
      <w:bodyDiv w:val="1"/>
      <w:marLeft w:val="0"/>
      <w:marRight w:val="0"/>
      <w:marTop w:val="0"/>
      <w:marBottom w:val="0"/>
      <w:divBdr>
        <w:top w:val="none" w:sz="0" w:space="0" w:color="auto"/>
        <w:left w:val="none" w:sz="0" w:space="0" w:color="auto"/>
        <w:bottom w:val="none" w:sz="0" w:space="0" w:color="auto"/>
        <w:right w:val="none" w:sz="0" w:space="0" w:color="auto"/>
      </w:divBdr>
    </w:div>
    <w:div w:id="1911040474">
      <w:bodyDiv w:val="1"/>
      <w:marLeft w:val="0"/>
      <w:marRight w:val="0"/>
      <w:marTop w:val="0"/>
      <w:marBottom w:val="0"/>
      <w:divBdr>
        <w:top w:val="none" w:sz="0" w:space="0" w:color="auto"/>
        <w:left w:val="none" w:sz="0" w:space="0" w:color="auto"/>
        <w:bottom w:val="none" w:sz="0" w:space="0" w:color="auto"/>
        <w:right w:val="none" w:sz="0" w:space="0" w:color="auto"/>
      </w:divBdr>
    </w:div>
    <w:div w:id="20100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5BFECF1C-CE77-4FD7-AC74-7317EFE35D3F}">
  <ds:schemaRefs>
    <ds:schemaRef ds:uri="http://schemas.microsoft.com/sharepoint/v3/contenttype/forms"/>
  </ds:schemaRefs>
</ds:datastoreItem>
</file>

<file path=customXml/itemProps3.xml><?xml version="1.0" encoding="utf-8"?>
<ds:datastoreItem xmlns:ds="http://schemas.openxmlformats.org/officeDocument/2006/customXml" ds:itemID="{BB541713-6D25-46FE-96ED-A43C0F81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430B7-5334-4D82-8C6E-BD538D21B63E}">
  <ds:schemaRefs>
    <ds:schemaRef ds:uri="http://schemas.microsoft.com/office/2006/metadata/properties"/>
    <ds:schemaRef ds:uri="http://schemas.microsoft.com/office/infopath/2007/PartnerControls"/>
    <ds:schemaRef ds:uri="http://schemas.microsoft.com/sharepoint/v3"/>
    <ds:schemaRef ds:uri="c07fd738-3db2-453b-992d-c337292664a2"/>
    <ds:schemaRef ds:uri="467e8a32-a4c8-4d53-8185-0fcd20875a8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5535</Words>
  <Characters>30961</Characters>
  <Application>Microsoft Office Word</Application>
  <DocSecurity>0</DocSecurity>
  <Lines>516</Lines>
  <Paragraphs>150</Paragraphs>
  <ScaleCrop>false</ScaleCrop>
  <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HCD-04-22-IET-PT11</dc:title>
  <dc:subject/>
  <dc:creator>CBSC</dc:creator>
  <cp:keywords/>
  <cp:lastModifiedBy>Hagler, Carol@DGS</cp:lastModifiedBy>
  <cp:revision>21</cp:revision>
  <cp:lastPrinted>2020-06-10T21:02:00Z</cp:lastPrinted>
  <dcterms:created xsi:type="dcterms:W3CDTF">2023-01-04T15:59:00Z</dcterms:created>
  <dcterms:modified xsi:type="dcterms:W3CDTF">2023-01-20T23:23:00Z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