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672644" w14:textId="48D6401E" w:rsidR="007974E9" w:rsidRPr="00E42D7C" w:rsidRDefault="0031313C" w:rsidP="006B0494">
      <w:pPr>
        <w:pStyle w:val="Heading1"/>
      </w:pPr>
      <w:r w:rsidRPr="00E42D7C">
        <w:t>Department of Housing and Community Development</w:t>
      </w:r>
    </w:p>
    <w:p w14:paraId="5E66A8B2" w14:textId="2ABADC86" w:rsidR="00571656" w:rsidRPr="00E42D7C" w:rsidRDefault="00571656" w:rsidP="006B0494">
      <w:pPr>
        <w:pStyle w:val="Heading1"/>
      </w:pPr>
      <w:r w:rsidRPr="00E42D7C">
        <w:t>California Building Standards Commission</w:t>
      </w:r>
    </w:p>
    <w:p w14:paraId="5DAAC922" w14:textId="056ACC3D" w:rsidR="00571656" w:rsidRPr="00E42D7C" w:rsidRDefault="00571656" w:rsidP="006B0494">
      <w:pPr>
        <w:pStyle w:val="Heading1"/>
      </w:pPr>
      <w:r w:rsidRPr="00E42D7C">
        <w:t>Department of Water Resources</w:t>
      </w:r>
    </w:p>
    <w:p w14:paraId="0133D733" w14:textId="77777777" w:rsidR="0031313C" w:rsidRPr="00E42D7C" w:rsidRDefault="0031313C" w:rsidP="006B0494">
      <w:pPr>
        <w:pStyle w:val="Heading1"/>
      </w:pPr>
      <w:r w:rsidRPr="00E42D7C">
        <w:t>2022 California Plumbing Code</w:t>
      </w:r>
    </w:p>
    <w:p w14:paraId="3CD3607F" w14:textId="015BD326" w:rsidR="0031313C" w:rsidRDefault="004411D8" w:rsidP="006B0494">
      <w:pPr>
        <w:pStyle w:val="Heading1"/>
      </w:pPr>
      <w:r w:rsidRPr="00E42D7C">
        <w:t>Workshop</w:t>
      </w:r>
      <w:r w:rsidR="0031313C" w:rsidRPr="00E42D7C">
        <w:t xml:space="preserve"> Discussion Items</w:t>
      </w:r>
    </w:p>
    <w:p w14:paraId="3AC018B8" w14:textId="7681225C" w:rsidR="00BC0323" w:rsidRDefault="00BC0323" w:rsidP="00BC0323"/>
    <w:p w14:paraId="53100EB8" w14:textId="3292625A" w:rsidR="00BC0323" w:rsidRPr="00BC0323" w:rsidRDefault="00BC0323" w:rsidP="00BC0323">
      <w:r w:rsidRPr="00BC0323">
        <w:rPr>
          <w:rFonts w:ascii="Arial" w:hAnsi="Arial" w:cs="Arial"/>
        </w:rPr>
        <w:t>If using assistive technology, please adjust your settings to recognize underline, strikeout and ellipsis.</w:t>
      </w:r>
    </w:p>
    <w:p w14:paraId="1429BEFC" w14:textId="77777777" w:rsidR="0031313C" w:rsidRPr="00B847F3" w:rsidRDefault="0031313C" w:rsidP="0031313C">
      <w:pPr>
        <w:tabs>
          <w:tab w:val="left" w:pos="360"/>
          <w:tab w:val="left" w:pos="720"/>
          <w:tab w:val="left" w:pos="1080"/>
          <w:tab w:val="left" w:pos="1440"/>
          <w:tab w:val="left" w:pos="1800"/>
          <w:tab w:val="left" w:pos="2160"/>
          <w:tab w:val="left" w:pos="2520"/>
        </w:tabs>
        <w:rPr>
          <w:rFonts w:ascii="Arial" w:hAnsi="Arial" w:cs="Arial"/>
        </w:rPr>
      </w:pPr>
    </w:p>
    <w:p w14:paraId="20907622" w14:textId="12B813B0" w:rsidR="0031313C" w:rsidRPr="00E42D7C" w:rsidRDefault="0031313C" w:rsidP="006B0494">
      <w:pPr>
        <w:pStyle w:val="Heading1"/>
        <w:numPr>
          <w:ilvl w:val="0"/>
          <w:numId w:val="9"/>
        </w:numPr>
      </w:pPr>
      <w:proofErr w:type="spellStart"/>
      <w:r w:rsidRPr="00E42D7C">
        <w:t>Nonwater</w:t>
      </w:r>
      <w:proofErr w:type="spellEnd"/>
      <w:r w:rsidRPr="00E42D7C">
        <w:t xml:space="preserve"> Urinal with Drain Cleansing Action – new term for “hybrid urinal.”</w:t>
      </w:r>
    </w:p>
    <w:p w14:paraId="6110ACBF" w14:textId="5C26D4E6" w:rsidR="0031313C" w:rsidRPr="00045D84" w:rsidRDefault="0031313C" w:rsidP="00045D84">
      <w:pPr>
        <w:pStyle w:val="ListParagraph"/>
        <w:numPr>
          <w:ilvl w:val="0"/>
          <w:numId w:val="41"/>
        </w:numPr>
        <w:rPr>
          <w:rFonts w:ascii="Arial" w:hAnsi="Arial" w:cs="Arial"/>
        </w:rPr>
      </w:pPr>
      <w:r w:rsidRPr="00045D84">
        <w:rPr>
          <w:rFonts w:ascii="Arial" w:hAnsi="Arial" w:cs="Arial"/>
          <w:b/>
          <w:bCs/>
        </w:rPr>
        <w:t>Issue: No problems with usage of new term instead of “urinal, hybrid?</w:t>
      </w:r>
      <w:r w:rsidRPr="00045D84">
        <w:rPr>
          <w:rFonts w:ascii="Arial" w:hAnsi="Arial" w:cs="Arial"/>
        </w:rPr>
        <w:t>”</w:t>
      </w:r>
    </w:p>
    <w:p w14:paraId="7F318A0F" w14:textId="16C7385D" w:rsidR="0031313C" w:rsidRPr="00045D84" w:rsidRDefault="0031313C" w:rsidP="00045D84">
      <w:pPr>
        <w:pStyle w:val="ListParagraph"/>
        <w:numPr>
          <w:ilvl w:val="0"/>
          <w:numId w:val="41"/>
        </w:numPr>
        <w:rPr>
          <w:rFonts w:ascii="Arial" w:hAnsi="Arial" w:cs="Arial"/>
        </w:rPr>
      </w:pPr>
      <w:r w:rsidRPr="00045D84">
        <w:rPr>
          <w:rFonts w:ascii="Arial" w:hAnsi="Arial" w:cs="Arial"/>
          <w:b/>
          <w:bCs/>
        </w:rPr>
        <w:t>2021 UPC definition</w:t>
      </w:r>
      <w:r w:rsidR="008E7A4A" w:rsidRPr="00045D84">
        <w:rPr>
          <w:rFonts w:ascii="Arial" w:hAnsi="Arial" w:cs="Arial"/>
        </w:rPr>
        <w:t xml:space="preserve">  </w:t>
      </w:r>
      <w:r w:rsidR="008E7A4A" w:rsidRPr="00045D84">
        <w:rPr>
          <w:rFonts w:ascii="Arial" w:hAnsi="Arial" w:cs="Arial"/>
        </w:rPr>
        <w:br/>
      </w:r>
      <w:proofErr w:type="spellStart"/>
      <w:r w:rsidRPr="00045D84">
        <w:rPr>
          <w:rFonts w:ascii="Arial" w:hAnsi="Arial" w:cs="Arial"/>
        </w:rPr>
        <w:t>Nonwater</w:t>
      </w:r>
      <w:proofErr w:type="spellEnd"/>
      <w:r w:rsidRPr="00045D84">
        <w:rPr>
          <w:rFonts w:ascii="Arial" w:hAnsi="Arial" w:cs="Arial"/>
        </w:rPr>
        <w:t xml:space="preserve"> Urinal with Drain Cleansing Action. A </w:t>
      </w:r>
      <w:proofErr w:type="spellStart"/>
      <w:r w:rsidRPr="00045D84">
        <w:rPr>
          <w:rFonts w:ascii="Arial" w:hAnsi="Arial" w:cs="Arial"/>
        </w:rPr>
        <w:t>nonwater</w:t>
      </w:r>
      <w:proofErr w:type="spellEnd"/>
      <w:r w:rsidRPr="00045D84">
        <w:rPr>
          <w:rFonts w:ascii="Arial" w:hAnsi="Arial" w:cs="Arial"/>
        </w:rPr>
        <w:t xml:space="preserve"> urinal that conveys waste into the drainage system without the use of water for flushing and automatically performs a drain-cleansing action after a predetermined amount of time.</w:t>
      </w:r>
    </w:p>
    <w:p w14:paraId="2A8A64A6" w14:textId="743AB062" w:rsidR="0031313C" w:rsidRPr="00045D84" w:rsidRDefault="0031313C" w:rsidP="00045D84">
      <w:pPr>
        <w:pStyle w:val="ListParagraph"/>
        <w:numPr>
          <w:ilvl w:val="0"/>
          <w:numId w:val="41"/>
        </w:numPr>
        <w:rPr>
          <w:rFonts w:ascii="Arial" w:hAnsi="Arial" w:cs="Arial"/>
          <w:b/>
          <w:bCs/>
        </w:rPr>
      </w:pPr>
      <w:r w:rsidRPr="00045D84">
        <w:rPr>
          <w:rFonts w:ascii="Arial" w:hAnsi="Arial" w:cs="Arial"/>
          <w:b/>
          <w:bCs/>
        </w:rPr>
        <w:t>2019 CPC definition</w:t>
      </w:r>
    </w:p>
    <w:p w14:paraId="1A44103F" w14:textId="24781179" w:rsidR="0031313C" w:rsidRPr="00045D84" w:rsidRDefault="0031313C" w:rsidP="00045D84">
      <w:pPr>
        <w:pStyle w:val="ListParagraph"/>
        <w:ind w:left="1440"/>
        <w:rPr>
          <w:rFonts w:ascii="Arial" w:hAnsi="Arial" w:cs="Arial"/>
        </w:rPr>
      </w:pPr>
      <w:r w:rsidRPr="00045D84">
        <w:rPr>
          <w:rFonts w:ascii="Arial" w:hAnsi="Arial" w:cs="Arial"/>
        </w:rPr>
        <w:t>Urinal, Hybrid. A urinal that conveys waste into the drainage system without the use of water for flushing and automatically performs a drain-cleansing action after a predetermined amount of time.</w:t>
      </w:r>
    </w:p>
    <w:p w14:paraId="402FEF7E" w14:textId="0909C67D" w:rsidR="0031313C" w:rsidRPr="00045D84" w:rsidRDefault="0031313C" w:rsidP="00045D84">
      <w:pPr>
        <w:pStyle w:val="ListParagraph"/>
        <w:numPr>
          <w:ilvl w:val="0"/>
          <w:numId w:val="41"/>
        </w:numPr>
        <w:rPr>
          <w:rFonts w:ascii="Arial" w:hAnsi="Arial" w:cs="Arial"/>
          <w:b/>
          <w:bCs/>
        </w:rPr>
      </w:pPr>
      <w:r w:rsidRPr="00045D84">
        <w:rPr>
          <w:rFonts w:ascii="Arial" w:hAnsi="Arial" w:cs="Arial"/>
          <w:b/>
          <w:bCs/>
        </w:rPr>
        <w:t>Sections impacted</w:t>
      </w:r>
    </w:p>
    <w:p w14:paraId="0A038DDE" w14:textId="77777777" w:rsidR="00ED271B" w:rsidRPr="00045D84" w:rsidRDefault="00ED271B" w:rsidP="00045D84">
      <w:pPr>
        <w:pStyle w:val="ListParagraph"/>
        <w:numPr>
          <w:ilvl w:val="0"/>
          <w:numId w:val="42"/>
        </w:numPr>
        <w:rPr>
          <w:rFonts w:ascii="Arial" w:hAnsi="Arial" w:cs="Arial"/>
        </w:rPr>
      </w:pPr>
      <w:r w:rsidRPr="00045D84">
        <w:rPr>
          <w:rFonts w:ascii="Arial" w:hAnsi="Arial" w:cs="Arial"/>
        </w:rPr>
        <w:t>2021 UPC Section 412. 1.2</w:t>
      </w:r>
    </w:p>
    <w:p w14:paraId="45663000" w14:textId="437ECECE" w:rsidR="0031313C" w:rsidRPr="00045D84" w:rsidRDefault="0031313C" w:rsidP="00045D84">
      <w:pPr>
        <w:pStyle w:val="ListParagraph"/>
        <w:numPr>
          <w:ilvl w:val="0"/>
          <w:numId w:val="42"/>
        </w:numPr>
        <w:rPr>
          <w:rFonts w:ascii="Arial" w:hAnsi="Arial" w:cs="Arial"/>
        </w:rPr>
      </w:pPr>
      <w:r w:rsidRPr="00045D84">
        <w:rPr>
          <w:rFonts w:ascii="Arial" w:hAnsi="Arial" w:cs="Arial"/>
        </w:rPr>
        <w:t xml:space="preserve">2019 CPC Section 412.1.3.1 </w:t>
      </w:r>
      <w:r w:rsidR="00122BED" w:rsidRPr="00045D84">
        <w:rPr>
          <w:rFonts w:ascii="Arial" w:hAnsi="Arial" w:cs="Arial"/>
        </w:rPr>
        <w:t>[</w:t>
      </w:r>
      <w:r w:rsidRPr="00045D84">
        <w:rPr>
          <w:rFonts w:ascii="Arial" w:hAnsi="Arial" w:cs="Arial"/>
        </w:rPr>
        <w:t>BSC</w:t>
      </w:r>
      <w:r w:rsidR="00122BED" w:rsidRPr="00045D84">
        <w:rPr>
          <w:rFonts w:ascii="Arial" w:hAnsi="Arial" w:cs="Arial"/>
        </w:rPr>
        <w:t>-CG]</w:t>
      </w:r>
    </w:p>
    <w:p w14:paraId="7C4C4C3C" w14:textId="77777777" w:rsidR="0031313C" w:rsidRPr="00045D84" w:rsidRDefault="0031313C" w:rsidP="00045D84">
      <w:pPr>
        <w:pStyle w:val="ListParagraph"/>
        <w:numPr>
          <w:ilvl w:val="0"/>
          <w:numId w:val="42"/>
        </w:numPr>
        <w:rPr>
          <w:rFonts w:ascii="Arial" w:hAnsi="Arial" w:cs="Arial"/>
        </w:rPr>
      </w:pPr>
      <w:r w:rsidRPr="00045D84">
        <w:rPr>
          <w:rFonts w:ascii="Arial" w:hAnsi="Arial" w:cs="Arial"/>
        </w:rPr>
        <w:t>Table 610.3 Water Supply Fixture Units (WSFU) and Minimum Fixture Branch Pipe Sizes (model code) (not called “</w:t>
      </w:r>
      <w:proofErr w:type="spellStart"/>
      <w:r w:rsidRPr="00045D84">
        <w:rPr>
          <w:rFonts w:ascii="Arial" w:hAnsi="Arial" w:cs="Arial"/>
        </w:rPr>
        <w:t>nonwater</w:t>
      </w:r>
      <w:proofErr w:type="spellEnd"/>
      <w:r w:rsidRPr="00045D84">
        <w:rPr>
          <w:rFonts w:ascii="Arial" w:hAnsi="Arial" w:cs="Arial"/>
        </w:rPr>
        <w:t>”)</w:t>
      </w:r>
      <w:r w:rsidR="00846103" w:rsidRPr="00045D84">
        <w:rPr>
          <w:rFonts w:ascii="Arial" w:hAnsi="Arial" w:cs="Arial"/>
        </w:rPr>
        <w:t>. No change in fixture units or pipe size from hybrid urinals.</w:t>
      </w:r>
    </w:p>
    <w:p w14:paraId="16158AA4" w14:textId="77777777" w:rsidR="0031313C" w:rsidRPr="00045D84" w:rsidRDefault="0031313C" w:rsidP="00045D84">
      <w:pPr>
        <w:pStyle w:val="ListParagraph"/>
        <w:numPr>
          <w:ilvl w:val="0"/>
          <w:numId w:val="42"/>
        </w:numPr>
        <w:rPr>
          <w:rFonts w:ascii="Arial" w:hAnsi="Arial" w:cs="Arial"/>
        </w:rPr>
      </w:pPr>
      <w:r w:rsidRPr="00045D84">
        <w:rPr>
          <w:rFonts w:ascii="Arial" w:hAnsi="Arial" w:cs="Arial"/>
        </w:rPr>
        <w:t>Table 702.1 Drainage Fixture Unit Values (DFU) (model code)</w:t>
      </w:r>
      <w:r w:rsidR="00846103" w:rsidRPr="00045D84">
        <w:rPr>
          <w:rFonts w:ascii="Arial" w:hAnsi="Arial" w:cs="Arial"/>
        </w:rPr>
        <w:t xml:space="preserve">. No change in </w:t>
      </w:r>
      <w:r w:rsidR="009D2E26" w:rsidRPr="00045D84">
        <w:rPr>
          <w:rFonts w:ascii="Arial" w:hAnsi="Arial" w:cs="Arial"/>
        </w:rPr>
        <w:t xml:space="preserve">trap size or </w:t>
      </w:r>
      <w:r w:rsidR="00846103" w:rsidRPr="00045D84">
        <w:rPr>
          <w:rFonts w:ascii="Arial" w:hAnsi="Arial" w:cs="Arial"/>
        </w:rPr>
        <w:t>fixture unit values</w:t>
      </w:r>
      <w:r w:rsidR="009D2E26" w:rsidRPr="00045D84">
        <w:rPr>
          <w:rFonts w:ascii="Arial" w:hAnsi="Arial" w:cs="Arial"/>
        </w:rPr>
        <w:t xml:space="preserve"> from hybrid urinal</w:t>
      </w:r>
      <w:r w:rsidR="008001A3" w:rsidRPr="00045D84">
        <w:rPr>
          <w:rFonts w:ascii="Arial" w:hAnsi="Arial" w:cs="Arial"/>
        </w:rPr>
        <w:t>s</w:t>
      </w:r>
      <w:r w:rsidR="00846103" w:rsidRPr="00045D84">
        <w:rPr>
          <w:rFonts w:ascii="Arial" w:hAnsi="Arial" w:cs="Arial"/>
        </w:rPr>
        <w:t>.</w:t>
      </w:r>
    </w:p>
    <w:p w14:paraId="53747E55" w14:textId="7E3F7650" w:rsidR="0031313C" w:rsidRPr="00045D84" w:rsidRDefault="0031313C" w:rsidP="00045D84">
      <w:pPr>
        <w:pStyle w:val="ListParagraph"/>
        <w:numPr>
          <w:ilvl w:val="0"/>
          <w:numId w:val="41"/>
        </w:numPr>
        <w:rPr>
          <w:rFonts w:ascii="Arial" w:hAnsi="Arial" w:cs="Arial"/>
          <w:b/>
          <w:bCs/>
        </w:rPr>
      </w:pPr>
      <w:r w:rsidRPr="00045D84">
        <w:rPr>
          <w:rFonts w:ascii="Arial" w:hAnsi="Arial" w:cs="Arial"/>
          <w:b/>
          <w:bCs/>
        </w:rPr>
        <w:t>Background</w:t>
      </w:r>
    </w:p>
    <w:p w14:paraId="371F6B08" w14:textId="733886A9" w:rsidR="0031313C" w:rsidRPr="00045D84" w:rsidRDefault="0031313C" w:rsidP="00045D84">
      <w:pPr>
        <w:pStyle w:val="ListParagraph"/>
        <w:ind w:left="1440"/>
        <w:rPr>
          <w:rFonts w:ascii="Arial" w:hAnsi="Arial" w:cs="Arial"/>
        </w:rPr>
      </w:pPr>
      <w:r w:rsidRPr="00045D84">
        <w:rPr>
          <w:rFonts w:ascii="Arial" w:hAnsi="Arial" w:cs="Arial"/>
        </w:rPr>
        <w:t>Per IAPMO Proposal #109: Updated from “hybrid urinal” to correspond with new terminology added to the ASME A112.19. 19-2016.</w:t>
      </w:r>
    </w:p>
    <w:p w14:paraId="4B59D7D0" w14:textId="77777777" w:rsidR="00221D41" w:rsidRPr="00045D84" w:rsidRDefault="00221D41" w:rsidP="0031313C">
      <w:pPr>
        <w:tabs>
          <w:tab w:val="left" w:pos="360"/>
          <w:tab w:val="left" w:pos="720"/>
          <w:tab w:val="left" w:pos="1080"/>
          <w:tab w:val="left" w:pos="1440"/>
          <w:tab w:val="left" w:pos="1800"/>
          <w:tab w:val="left" w:pos="2160"/>
          <w:tab w:val="left" w:pos="2520"/>
        </w:tabs>
        <w:ind w:left="720" w:hanging="720"/>
        <w:rPr>
          <w:rFonts w:ascii="Arial" w:hAnsi="Arial" w:cs="Arial"/>
        </w:rPr>
      </w:pPr>
    </w:p>
    <w:p w14:paraId="50B93275" w14:textId="0AECFF20" w:rsidR="00ED271B" w:rsidRPr="00045D84" w:rsidRDefault="00ED271B" w:rsidP="002B06E8">
      <w:pPr>
        <w:pStyle w:val="Heading1"/>
        <w:numPr>
          <w:ilvl w:val="0"/>
          <w:numId w:val="9"/>
        </w:numPr>
      </w:pPr>
      <w:r w:rsidRPr="00045D84">
        <w:t>Table 707.2 Cleanout Materials for Drain, Waste, and Vent (new in 2021 UPC)</w:t>
      </w:r>
    </w:p>
    <w:p w14:paraId="6BD1A1EC" w14:textId="77777777" w:rsidR="00ED271B" w:rsidRPr="00045D84" w:rsidRDefault="00ED271B" w:rsidP="00450449">
      <w:pPr>
        <w:pStyle w:val="ListParagraph"/>
        <w:ind w:left="450"/>
        <w:rPr>
          <w:rFonts w:ascii="Arial" w:hAnsi="Arial" w:cs="Arial"/>
        </w:rPr>
      </w:pPr>
      <w:r w:rsidRPr="00045D84">
        <w:rPr>
          <w:rFonts w:ascii="Arial" w:hAnsi="Arial" w:cs="Arial"/>
          <w:b/>
          <w:bCs/>
        </w:rPr>
        <w:t xml:space="preserve">Issue: </w:t>
      </w:r>
      <w:r w:rsidRPr="00045D84">
        <w:rPr>
          <w:rFonts w:ascii="Arial" w:hAnsi="Arial" w:cs="Arial"/>
        </w:rPr>
        <w:t xml:space="preserve">Identifies use of ABS and PVC for cleanout materials. HCD proposes an amendment limiting use of ABS and PVC materials to not more than two stories of residential accommodation </w:t>
      </w:r>
      <w:proofErr w:type="gramStart"/>
      <w:r w:rsidRPr="00045D84">
        <w:rPr>
          <w:rFonts w:ascii="Arial" w:hAnsi="Arial" w:cs="Arial"/>
        </w:rPr>
        <w:t>similar to</w:t>
      </w:r>
      <w:proofErr w:type="gramEnd"/>
      <w:r w:rsidRPr="00045D84">
        <w:rPr>
          <w:rFonts w:ascii="Arial" w:hAnsi="Arial" w:cs="Arial"/>
        </w:rPr>
        <w:t xml:space="preserve"> amendment in Section 701.2.</w:t>
      </w:r>
    </w:p>
    <w:p w14:paraId="643DB865" w14:textId="77777777" w:rsidR="00ED271B" w:rsidRPr="00045D84" w:rsidRDefault="00ED271B" w:rsidP="0031313C">
      <w:pPr>
        <w:tabs>
          <w:tab w:val="left" w:pos="360"/>
          <w:tab w:val="left" w:pos="720"/>
          <w:tab w:val="left" w:pos="1080"/>
          <w:tab w:val="left" w:pos="1440"/>
          <w:tab w:val="left" w:pos="1800"/>
          <w:tab w:val="left" w:pos="2160"/>
          <w:tab w:val="left" w:pos="2520"/>
        </w:tabs>
        <w:ind w:left="720" w:hanging="720"/>
        <w:rPr>
          <w:rFonts w:ascii="Arial" w:hAnsi="Arial" w:cs="Arial"/>
        </w:rPr>
      </w:pPr>
    </w:p>
    <w:p w14:paraId="2ED7D6A1" w14:textId="25D3B4C8" w:rsidR="00221D41" w:rsidRPr="00045D84" w:rsidRDefault="00450449" w:rsidP="002B06E8">
      <w:pPr>
        <w:pStyle w:val="ListParagraph"/>
        <w:numPr>
          <w:ilvl w:val="0"/>
          <w:numId w:val="9"/>
        </w:numPr>
        <w:rPr>
          <w:rFonts w:ascii="Arial" w:hAnsi="Arial" w:cs="Arial"/>
        </w:rPr>
      </w:pPr>
      <w:r w:rsidRPr="00045D84">
        <w:rPr>
          <w:rFonts w:ascii="Arial" w:hAnsi="Arial" w:cs="Arial"/>
        </w:rPr>
        <w:t>a</w:t>
      </w:r>
      <w:r w:rsidR="008E52E9" w:rsidRPr="00045D84">
        <w:rPr>
          <w:rFonts w:ascii="Arial" w:hAnsi="Arial" w:cs="Arial"/>
        </w:rPr>
        <w:t xml:space="preserve">.  </w:t>
      </w:r>
      <w:r w:rsidRPr="00045D84">
        <w:rPr>
          <w:rFonts w:ascii="Arial" w:hAnsi="Arial" w:cs="Arial"/>
        </w:rPr>
        <w:t xml:space="preserve"> </w:t>
      </w:r>
      <w:r w:rsidR="00221D41" w:rsidRPr="00045D84">
        <w:rPr>
          <w:rFonts w:ascii="Arial" w:hAnsi="Arial" w:cs="Arial"/>
          <w:b/>
          <w:bCs/>
        </w:rPr>
        <w:t>Gray Water Diverter Valve provisions and requirements in 2021 UPC</w:t>
      </w:r>
    </w:p>
    <w:p w14:paraId="2951B375" w14:textId="4ADC3090" w:rsidR="00221D41" w:rsidRPr="00045D84" w:rsidRDefault="00221D41" w:rsidP="00450449">
      <w:pPr>
        <w:pStyle w:val="ListParagraph"/>
        <w:numPr>
          <w:ilvl w:val="1"/>
          <w:numId w:val="18"/>
        </w:numPr>
        <w:tabs>
          <w:tab w:val="left" w:pos="360"/>
          <w:tab w:val="left" w:pos="720"/>
          <w:tab w:val="left" w:pos="1080"/>
          <w:tab w:val="left" w:pos="1440"/>
          <w:tab w:val="left" w:pos="1800"/>
          <w:tab w:val="left" w:pos="2160"/>
          <w:tab w:val="left" w:pos="2520"/>
        </w:tabs>
        <w:rPr>
          <w:rFonts w:ascii="Arial" w:hAnsi="Arial" w:cs="Arial"/>
        </w:rPr>
      </w:pPr>
      <w:r w:rsidRPr="00045D84">
        <w:rPr>
          <w:rFonts w:ascii="Arial" w:hAnsi="Arial" w:cs="Arial"/>
          <w:b/>
          <w:bCs/>
        </w:rPr>
        <w:t>Issue:</w:t>
      </w:r>
      <w:r w:rsidRPr="00045D84">
        <w:rPr>
          <w:rFonts w:ascii="Arial" w:hAnsi="Arial" w:cs="Arial"/>
        </w:rPr>
        <w:t xml:space="preserve"> </w:t>
      </w:r>
      <w:r w:rsidR="00ED271B" w:rsidRPr="00045D84">
        <w:rPr>
          <w:rFonts w:ascii="Arial" w:hAnsi="Arial" w:cs="Arial"/>
        </w:rPr>
        <w:t>G</w:t>
      </w:r>
      <w:r w:rsidRPr="00045D84">
        <w:rPr>
          <w:rFonts w:ascii="Arial" w:hAnsi="Arial" w:cs="Arial"/>
        </w:rPr>
        <w:t>ray water-specific diverter valve</w:t>
      </w:r>
      <w:r w:rsidR="00ED271B" w:rsidRPr="00045D84">
        <w:rPr>
          <w:rFonts w:ascii="Arial" w:hAnsi="Arial" w:cs="Arial"/>
        </w:rPr>
        <w:t xml:space="preserve">s were not recognized since the 2013 CPC because there was no commercially available valve identified as a “approved gray water diverter valve.” </w:t>
      </w:r>
      <w:r w:rsidR="000D425C" w:rsidRPr="00045D84">
        <w:rPr>
          <w:rFonts w:ascii="Arial" w:hAnsi="Arial" w:cs="Arial"/>
        </w:rPr>
        <w:t xml:space="preserve">Gray water diverter valves should not have to be a special gray water diverter </w:t>
      </w:r>
      <w:proofErr w:type="gramStart"/>
      <w:r w:rsidR="000D425C" w:rsidRPr="00045D84">
        <w:rPr>
          <w:rFonts w:ascii="Arial" w:hAnsi="Arial" w:cs="Arial"/>
        </w:rPr>
        <w:t>valve, and</w:t>
      </w:r>
      <w:proofErr w:type="gramEnd"/>
      <w:r w:rsidR="000D425C" w:rsidRPr="00045D84">
        <w:rPr>
          <w:rFonts w:ascii="Arial" w:hAnsi="Arial" w:cs="Arial"/>
        </w:rPr>
        <w:t xml:space="preserve"> should allow listed ball valves or other valves to be used to divert gray water to sewer or irrigation/other use.</w:t>
      </w:r>
    </w:p>
    <w:p w14:paraId="46DF67EF" w14:textId="7242B247" w:rsidR="00221D41" w:rsidRPr="00045D84" w:rsidRDefault="00221D41" w:rsidP="009570EF">
      <w:pPr>
        <w:pStyle w:val="ListParagraph"/>
        <w:numPr>
          <w:ilvl w:val="1"/>
          <w:numId w:val="18"/>
        </w:numPr>
        <w:tabs>
          <w:tab w:val="left" w:pos="360"/>
          <w:tab w:val="left" w:pos="720"/>
          <w:tab w:val="left" w:pos="1080"/>
          <w:tab w:val="left" w:pos="1440"/>
          <w:tab w:val="left" w:pos="1800"/>
          <w:tab w:val="left" w:pos="2160"/>
          <w:tab w:val="left" w:pos="2520"/>
        </w:tabs>
        <w:rPr>
          <w:rFonts w:ascii="Arial" w:hAnsi="Arial" w:cs="Arial"/>
        </w:rPr>
      </w:pPr>
      <w:r w:rsidRPr="00045D84">
        <w:rPr>
          <w:rFonts w:ascii="Arial" w:hAnsi="Arial" w:cs="Arial"/>
          <w:b/>
          <w:bCs/>
        </w:rPr>
        <w:t xml:space="preserve">2021 UPC definition. </w:t>
      </w:r>
      <w:r w:rsidR="00450449" w:rsidRPr="00045D84">
        <w:rPr>
          <w:rFonts w:ascii="Arial" w:hAnsi="Arial" w:cs="Arial"/>
          <w:b/>
          <w:bCs/>
        </w:rPr>
        <w:t xml:space="preserve">  </w:t>
      </w:r>
      <w:r w:rsidR="00450449" w:rsidRPr="00045D84">
        <w:rPr>
          <w:rFonts w:ascii="Arial" w:hAnsi="Arial" w:cs="Arial"/>
          <w:b/>
          <w:bCs/>
        </w:rPr>
        <w:br/>
      </w:r>
      <w:r w:rsidRPr="00045D84">
        <w:rPr>
          <w:rFonts w:ascii="Arial" w:hAnsi="Arial" w:cs="Arial"/>
        </w:rPr>
        <w:t>Gray Water Diverter Valve. A valve that directs gray water to the sanitary drainage system or a subsurface irrigation system.</w:t>
      </w:r>
    </w:p>
    <w:p w14:paraId="03A31811" w14:textId="334EC8FD" w:rsidR="00221D41" w:rsidRPr="00045D84" w:rsidRDefault="00013B97" w:rsidP="00450449">
      <w:pPr>
        <w:pStyle w:val="ListParagraph"/>
        <w:numPr>
          <w:ilvl w:val="1"/>
          <w:numId w:val="18"/>
        </w:numPr>
        <w:tabs>
          <w:tab w:val="left" w:pos="360"/>
          <w:tab w:val="left" w:pos="720"/>
          <w:tab w:val="left" w:pos="1080"/>
          <w:tab w:val="left" w:pos="1440"/>
          <w:tab w:val="left" w:pos="1800"/>
          <w:tab w:val="left" w:pos="2160"/>
          <w:tab w:val="left" w:pos="2520"/>
        </w:tabs>
        <w:rPr>
          <w:rFonts w:ascii="Arial" w:hAnsi="Arial" w:cs="Arial"/>
        </w:rPr>
      </w:pPr>
      <w:r w:rsidRPr="00045D84">
        <w:rPr>
          <w:rFonts w:ascii="Arial" w:hAnsi="Arial" w:cs="Arial"/>
          <w:b/>
          <w:bCs/>
        </w:rPr>
        <w:t>CPC Sections impacted</w:t>
      </w:r>
      <w:r w:rsidRPr="00045D84">
        <w:rPr>
          <w:rFonts w:ascii="Arial" w:hAnsi="Arial" w:cs="Arial"/>
        </w:rPr>
        <w:t xml:space="preserve"> which reference a generic “diverter valve” instead of “gray water diverter valve.”</w:t>
      </w:r>
    </w:p>
    <w:p w14:paraId="22DEE84B" w14:textId="6B04F23E" w:rsidR="00013B97" w:rsidRPr="00045D84" w:rsidRDefault="00013B97" w:rsidP="00682E72">
      <w:pPr>
        <w:pStyle w:val="ListParagraph"/>
        <w:numPr>
          <w:ilvl w:val="0"/>
          <w:numId w:val="44"/>
        </w:numPr>
      </w:pPr>
      <w:r w:rsidRPr="00045D84">
        <w:lastRenderedPageBreak/>
        <w:t xml:space="preserve">1503.1 (A) General (Gray Water Systems) </w:t>
      </w:r>
      <w:r w:rsidR="00122BED" w:rsidRPr="00045D84">
        <w:t>[</w:t>
      </w:r>
      <w:r w:rsidRPr="00045D84">
        <w:t>BSC</w:t>
      </w:r>
      <w:r w:rsidR="00122BED" w:rsidRPr="00045D84">
        <w:t>-CG</w:t>
      </w:r>
      <w:r w:rsidRPr="00045D84">
        <w:t>, HCD</w:t>
      </w:r>
      <w:r w:rsidR="00122BED" w:rsidRPr="00045D84">
        <w:t>]</w:t>
      </w:r>
    </w:p>
    <w:p w14:paraId="5C824DDA" w14:textId="0A31FDD4" w:rsidR="00013B97" w:rsidRPr="00045D84" w:rsidRDefault="00013B97" w:rsidP="00682E72">
      <w:pPr>
        <w:pStyle w:val="ListParagraph"/>
        <w:numPr>
          <w:ilvl w:val="0"/>
          <w:numId w:val="44"/>
        </w:numPr>
      </w:pPr>
      <w:r w:rsidRPr="00045D84">
        <w:t xml:space="preserve">1503.2.1 Exception Surge Capacity (System Requirements) </w:t>
      </w:r>
      <w:r w:rsidR="00122BED" w:rsidRPr="00045D84">
        <w:t>[</w:t>
      </w:r>
      <w:r w:rsidRPr="00045D84">
        <w:t>BSC</w:t>
      </w:r>
      <w:r w:rsidR="00122BED" w:rsidRPr="00045D84">
        <w:t>-CG</w:t>
      </w:r>
      <w:r w:rsidRPr="00045D84">
        <w:t>, HCD</w:t>
      </w:r>
      <w:r w:rsidR="00122BED" w:rsidRPr="00045D84">
        <w:t>]</w:t>
      </w:r>
    </w:p>
    <w:p w14:paraId="0DF17E6A" w14:textId="436EE93A" w:rsidR="00013B97" w:rsidRPr="00045D84" w:rsidRDefault="00013B97" w:rsidP="00682E72">
      <w:pPr>
        <w:pStyle w:val="ListParagraph"/>
        <w:numPr>
          <w:ilvl w:val="0"/>
          <w:numId w:val="44"/>
        </w:numPr>
      </w:pPr>
      <w:r w:rsidRPr="00045D84">
        <w:t xml:space="preserve">1503.2.2 Diversion (System Requirements) </w:t>
      </w:r>
      <w:r w:rsidR="00122BED" w:rsidRPr="00045D84">
        <w:t>[</w:t>
      </w:r>
      <w:r w:rsidRPr="00045D84">
        <w:t>BSC</w:t>
      </w:r>
      <w:r w:rsidR="00122BED" w:rsidRPr="00045D84">
        <w:t>-CG</w:t>
      </w:r>
      <w:r w:rsidRPr="00045D84">
        <w:t>, HCD</w:t>
      </w:r>
      <w:r w:rsidR="00122BED" w:rsidRPr="00045D84">
        <w:t>]</w:t>
      </w:r>
      <w:r w:rsidR="0042550A" w:rsidRPr="00045D84">
        <w:t>. See model code changes.</w:t>
      </w:r>
    </w:p>
    <w:p w14:paraId="048B504C" w14:textId="3DEDAF4C" w:rsidR="00013B97" w:rsidRPr="00045D84" w:rsidRDefault="00013B97" w:rsidP="00682E72">
      <w:pPr>
        <w:pStyle w:val="ListParagraph"/>
        <w:numPr>
          <w:ilvl w:val="0"/>
          <w:numId w:val="44"/>
        </w:numPr>
      </w:pPr>
      <w:r w:rsidRPr="00045D84">
        <w:t xml:space="preserve">1503.8 Exception Procedure for Estimating Gray Water Discharge </w:t>
      </w:r>
      <w:r w:rsidR="00122BED" w:rsidRPr="00045D84">
        <w:t>[</w:t>
      </w:r>
      <w:r w:rsidRPr="00045D84">
        <w:t>BSC</w:t>
      </w:r>
      <w:r w:rsidR="00122BED" w:rsidRPr="00045D84">
        <w:t>-CG</w:t>
      </w:r>
      <w:r w:rsidRPr="00045D84">
        <w:t>, HCD</w:t>
      </w:r>
      <w:r w:rsidR="00122BED" w:rsidRPr="00045D84">
        <w:t>]</w:t>
      </w:r>
    </w:p>
    <w:p w14:paraId="6AF607F7" w14:textId="593CFC8B" w:rsidR="002F1587" w:rsidRPr="00045D84" w:rsidRDefault="002F1587" w:rsidP="00450449">
      <w:pPr>
        <w:pStyle w:val="ListParagraph"/>
        <w:numPr>
          <w:ilvl w:val="1"/>
          <w:numId w:val="18"/>
        </w:numPr>
        <w:ind w:left="1530" w:hanging="450"/>
        <w:rPr>
          <w:rFonts w:ascii="Arial" w:hAnsi="Arial" w:cs="Arial"/>
        </w:rPr>
      </w:pPr>
      <w:r w:rsidRPr="00045D84">
        <w:rPr>
          <w:rFonts w:ascii="Arial" w:hAnsi="Arial" w:cs="Arial"/>
          <w:b/>
          <w:bCs/>
        </w:rPr>
        <w:t>Background</w:t>
      </w:r>
      <w:r w:rsidR="00450449" w:rsidRPr="00045D84">
        <w:rPr>
          <w:rFonts w:ascii="Arial" w:hAnsi="Arial" w:cs="Arial"/>
          <w:b/>
          <w:bCs/>
        </w:rPr>
        <w:t xml:space="preserve">  </w:t>
      </w:r>
      <w:r w:rsidR="00450449" w:rsidRPr="00045D84">
        <w:rPr>
          <w:rFonts w:ascii="Arial" w:hAnsi="Arial" w:cs="Arial"/>
          <w:b/>
          <w:bCs/>
        </w:rPr>
        <w:br/>
      </w:r>
      <w:r w:rsidRPr="00045D84">
        <w:rPr>
          <w:rFonts w:ascii="Arial" w:hAnsi="Arial" w:cs="Arial"/>
        </w:rPr>
        <w:t>Per IAPMO Proposal #171: Many diverter valves used in gray water systems are not intended for the application – pool and spa diverter valves are commonly used. These valves have ridges, pockets, 90-degree changes in direction and other aspects that promote the capture of solids in the valve body. This can foul and compromise the health and safety of the public. The proposal clarifies which diverter valves are safe and approved for this use.</w:t>
      </w:r>
    </w:p>
    <w:p w14:paraId="7B9C6DBC" w14:textId="77777777" w:rsidR="00C61785" w:rsidRPr="00045D84" w:rsidRDefault="00C61785" w:rsidP="00C61785">
      <w:pPr>
        <w:tabs>
          <w:tab w:val="left" w:pos="360"/>
          <w:tab w:val="left" w:pos="720"/>
          <w:tab w:val="left" w:pos="1080"/>
          <w:tab w:val="left" w:pos="1440"/>
          <w:tab w:val="left" w:pos="1800"/>
          <w:tab w:val="left" w:pos="2160"/>
          <w:tab w:val="left" w:pos="2520"/>
        </w:tabs>
        <w:rPr>
          <w:rFonts w:ascii="Arial" w:hAnsi="Arial" w:cs="Arial"/>
          <w:b/>
          <w:bCs/>
        </w:rPr>
      </w:pPr>
    </w:p>
    <w:p w14:paraId="3B2AD1CA" w14:textId="22B03CA8" w:rsidR="0042550A" w:rsidRPr="00045D84" w:rsidRDefault="0042550A" w:rsidP="001B096D">
      <w:pPr>
        <w:pStyle w:val="ListParagraph"/>
        <w:numPr>
          <w:ilvl w:val="0"/>
          <w:numId w:val="49"/>
        </w:numPr>
        <w:rPr>
          <w:rFonts w:ascii="Arial" w:hAnsi="Arial" w:cs="Arial"/>
          <w:b/>
          <w:bCs/>
        </w:rPr>
      </w:pPr>
      <w:r w:rsidRPr="00045D84">
        <w:rPr>
          <w:rFonts w:ascii="Arial" w:hAnsi="Arial" w:cs="Arial"/>
        </w:rPr>
        <w:t>b.</w:t>
      </w:r>
      <w:r w:rsidRPr="00045D84">
        <w:rPr>
          <w:rFonts w:ascii="Arial" w:hAnsi="Arial" w:cs="Arial"/>
          <w:b/>
          <w:bCs/>
        </w:rPr>
        <w:t xml:space="preserve"> Rainwater Diverter Valve provisions and requirements in 2021 UPC</w:t>
      </w:r>
    </w:p>
    <w:p w14:paraId="74BEFC09" w14:textId="654C927C" w:rsidR="0042550A" w:rsidRPr="00045D84" w:rsidRDefault="0042550A" w:rsidP="00450449">
      <w:pPr>
        <w:pStyle w:val="ListParagraph"/>
        <w:numPr>
          <w:ilvl w:val="0"/>
          <w:numId w:val="25"/>
        </w:numPr>
        <w:rPr>
          <w:rFonts w:ascii="Arial" w:hAnsi="Arial" w:cs="Arial"/>
        </w:rPr>
      </w:pPr>
      <w:r w:rsidRPr="00045D84">
        <w:rPr>
          <w:rFonts w:ascii="Arial" w:hAnsi="Arial" w:cs="Arial"/>
          <w:b/>
          <w:bCs/>
        </w:rPr>
        <w:t>Issue:</w:t>
      </w:r>
      <w:r w:rsidRPr="00045D84">
        <w:rPr>
          <w:rFonts w:ascii="Arial" w:hAnsi="Arial" w:cs="Arial"/>
        </w:rPr>
        <w:t xml:space="preserve"> 2021 UPC includes specific requirements for rainwater diverter valves.</w:t>
      </w:r>
    </w:p>
    <w:p w14:paraId="5DD7D450" w14:textId="2AA956C0" w:rsidR="0042550A" w:rsidRPr="00045D84" w:rsidRDefault="0042550A" w:rsidP="00450449">
      <w:pPr>
        <w:pStyle w:val="ListParagraph"/>
        <w:numPr>
          <w:ilvl w:val="0"/>
          <w:numId w:val="25"/>
        </w:numPr>
        <w:rPr>
          <w:rFonts w:ascii="Arial" w:hAnsi="Arial" w:cs="Arial"/>
        </w:rPr>
      </w:pPr>
      <w:r w:rsidRPr="00045D84">
        <w:rPr>
          <w:rFonts w:ascii="Arial" w:hAnsi="Arial" w:cs="Arial"/>
        </w:rPr>
        <w:t>Impacted sections: 2021 UPC 1503.2.4 Rainwater Diversion Valves</w:t>
      </w:r>
    </w:p>
    <w:p w14:paraId="3BF8E265" w14:textId="3D71D4E6" w:rsidR="0042550A" w:rsidRPr="00045D84" w:rsidRDefault="0042550A" w:rsidP="00450449">
      <w:pPr>
        <w:pStyle w:val="ListParagraph"/>
        <w:numPr>
          <w:ilvl w:val="0"/>
          <w:numId w:val="25"/>
        </w:numPr>
        <w:rPr>
          <w:rFonts w:ascii="Arial" w:hAnsi="Arial" w:cs="Arial"/>
        </w:rPr>
      </w:pPr>
      <w:r w:rsidRPr="00045D84">
        <w:rPr>
          <w:rFonts w:ascii="Arial" w:hAnsi="Arial" w:cs="Arial"/>
          <w:b/>
          <w:bCs/>
        </w:rPr>
        <w:t xml:space="preserve">Background: </w:t>
      </w:r>
      <w:r w:rsidRPr="00045D84">
        <w:rPr>
          <w:rFonts w:ascii="Arial" w:hAnsi="Arial" w:cs="Arial"/>
        </w:rPr>
        <w:t>IAPMO Proposal # 172 Per Technical Committee original proposal rejected, but standard for larger diverter valves adopted.</w:t>
      </w:r>
    </w:p>
    <w:p w14:paraId="0EAF5451" w14:textId="4368237C" w:rsidR="00C61785" w:rsidRPr="00045D84" w:rsidRDefault="00C61785" w:rsidP="001B096D">
      <w:pPr>
        <w:pStyle w:val="ListParagraph"/>
        <w:numPr>
          <w:ilvl w:val="0"/>
          <w:numId w:val="49"/>
        </w:numPr>
        <w:tabs>
          <w:tab w:val="left" w:pos="360"/>
          <w:tab w:val="left" w:pos="720"/>
          <w:tab w:val="left" w:pos="1080"/>
          <w:tab w:val="left" w:pos="1440"/>
          <w:tab w:val="left" w:pos="1800"/>
          <w:tab w:val="left" w:pos="2160"/>
          <w:tab w:val="left" w:pos="2520"/>
        </w:tabs>
        <w:rPr>
          <w:rFonts w:ascii="Arial" w:hAnsi="Arial" w:cs="Arial"/>
          <w:b/>
          <w:bCs/>
        </w:rPr>
      </w:pPr>
      <w:r w:rsidRPr="00045D84">
        <w:rPr>
          <w:rStyle w:val="Heading1Char"/>
        </w:rPr>
        <w:t xml:space="preserve">System Design for Alternate Water Source and </w:t>
      </w:r>
      <w:proofErr w:type="spellStart"/>
      <w:r w:rsidRPr="00045D84">
        <w:rPr>
          <w:rStyle w:val="Heading1Char"/>
        </w:rPr>
        <w:t>Nonpotable</w:t>
      </w:r>
      <w:proofErr w:type="spellEnd"/>
      <w:r w:rsidRPr="00045D84">
        <w:rPr>
          <w:rStyle w:val="Heading1Char"/>
        </w:rPr>
        <w:t xml:space="preserve"> Rainwater Catchment</w:t>
      </w:r>
      <w:r w:rsidRPr="00045D84">
        <w:rPr>
          <w:rFonts w:ascii="Arial" w:hAnsi="Arial" w:cs="Arial"/>
          <w:b/>
          <w:bCs/>
        </w:rPr>
        <w:t xml:space="preserve"> Systems</w:t>
      </w:r>
    </w:p>
    <w:p w14:paraId="77424E63" w14:textId="40162C83" w:rsidR="000D425C" w:rsidRPr="00045D84" w:rsidRDefault="00C61785" w:rsidP="00AD47D9">
      <w:pPr>
        <w:pStyle w:val="ListParagraph"/>
        <w:numPr>
          <w:ilvl w:val="0"/>
          <w:numId w:val="28"/>
        </w:numPr>
        <w:ind w:left="1440"/>
        <w:rPr>
          <w:rFonts w:ascii="Arial" w:eastAsia="Times New Roman" w:hAnsi="Arial" w:cs="Arial"/>
        </w:rPr>
      </w:pPr>
      <w:r w:rsidRPr="00045D84">
        <w:rPr>
          <w:rFonts w:ascii="Arial" w:hAnsi="Arial" w:cs="Arial"/>
          <w:b/>
          <w:bCs/>
        </w:rPr>
        <w:t>Issue:</w:t>
      </w:r>
      <w:r w:rsidRPr="00045D84">
        <w:rPr>
          <w:rFonts w:ascii="Arial" w:hAnsi="Arial" w:cs="Arial"/>
        </w:rPr>
        <w:t xml:space="preserve"> 2021 UPC requires a licensed plumbing contractor or a registered design professional to design alternate water source systems or </w:t>
      </w:r>
      <w:proofErr w:type="spellStart"/>
      <w:r w:rsidRPr="00045D84">
        <w:rPr>
          <w:rFonts w:ascii="Arial" w:hAnsi="Arial" w:cs="Arial"/>
        </w:rPr>
        <w:t>nonpotable</w:t>
      </w:r>
      <w:proofErr w:type="spellEnd"/>
      <w:r w:rsidRPr="00045D84">
        <w:rPr>
          <w:rFonts w:ascii="Arial" w:hAnsi="Arial" w:cs="Arial"/>
        </w:rPr>
        <w:t xml:space="preserve"> rainwater catchment systems.</w:t>
      </w:r>
      <w:r w:rsidR="00846103" w:rsidRPr="00045D84">
        <w:rPr>
          <w:rFonts w:ascii="Arial" w:hAnsi="Arial" w:cs="Arial"/>
        </w:rPr>
        <w:t xml:space="preserve"> 2019 CPC provides less restrictive requirements for the person designing the systems. This is especially true for the rainwater systems.</w:t>
      </w:r>
      <w:r w:rsidR="000D425C" w:rsidRPr="00045D84">
        <w:rPr>
          <w:rFonts w:ascii="Arial" w:hAnsi="Arial" w:cs="Arial"/>
        </w:rPr>
        <w:t xml:space="preserve"> A </w:t>
      </w:r>
      <w:r w:rsidR="00D60B0F" w:rsidRPr="00045D84">
        <w:rPr>
          <w:rFonts w:ascii="Arial" w:eastAsia="Times New Roman" w:hAnsi="Arial" w:cs="Arial"/>
          <w:color w:val="201F1E"/>
          <w:shd w:val="clear" w:color="auto" w:fill="FFFFFF"/>
        </w:rPr>
        <w:t xml:space="preserve">California </w:t>
      </w:r>
      <w:r w:rsidR="000D425C" w:rsidRPr="00045D84">
        <w:rPr>
          <w:rFonts w:ascii="Arial" w:eastAsia="Times New Roman" w:hAnsi="Arial" w:cs="Arial"/>
          <w:color w:val="201F1E"/>
          <w:shd w:val="clear" w:color="auto" w:fill="FFFFFF"/>
        </w:rPr>
        <w:t xml:space="preserve">licensed plumbing contractor should be able to </w:t>
      </w:r>
      <w:r w:rsidR="00FD47E5" w:rsidRPr="00045D84">
        <w:rPr>
          <w:rFonts w:ascii="Arial" w:eastAsia="Times New Roman" w:hAnsi="Arial" w:cs="Arial"/>
          <w:color w:val="201F1E"/>
          <w:shd w:val="clear" w:color="auto" w:fill="FFFFFF"/>
        </w:rPr>
        <w:t xml:space="preserve">design </w:t>
      </w:r>
      <w:r w:rsidR="000D425C" w:rsidRPr="00045D84">
        <w:rPr>
          <w:rFonts w:ascii="Arial" w:eastAsia="Times New Roman" w:hAnsi="Arial" w:cs="Arial"/>
          <w:color w:val="201F1E"/>
          <w:shd w:val="clear" w:color="auto" w:fill="FFFFFF"/>
        </w:rPr>
        <w:t>alternate water systems.</w:t>
      </w:r>
    </w:p>
    <w:p w14:paraId="45C61730" w14:textId="2E846EE0" w:rsidR="00C61785" w:rsidRPr="00045D84" w:rsidRDefault="00C61785" w:rsidP="00AD47D9">
      <w:pPr>
        <w:pStyle w:val="ListParagraph"/>
        <w:numPr>
          <w:ilvl w:val="0"/>
          <w:numId w:val="28"/>
        </w:numPr>
        <w:tabs>
          <w:tab w:val="left" w:pos="360"/>
          <w:tab w:val="left" w:pos="720"/>
          <w:tab w:val="left" w:pos="1080"/>
          <w:tab w:val="left" w:pos="1440"/>
          <w:tab w:val="left" w:pos="1620"/>
          <w:tab w:val="left" w:pos="2160"/>
          <w:tab w:val="left" w:pos="2520"/>
        </w:tabs>
        <w:ind w:left="1440"/>
        <w:rPr>
          <w:rFonts w:ascii="Arial" w:hAnsi="Arial" w:cs="Arial"/>
          <w:b/>
          <w:bCs/>
        </w:rPr>
      </w:pPr>
      <w:r w:rsidRPr="00045D84">
        <w:rPr>
          <w:rFonts w:ascii="Arial" w:hAnsi="Arial" w:cs="Arial"/>
          <w:b/>
          <w:bCs/>
        </w:rPr>
        <w:t>2021 UPC definitions</w:t>
      </w:r>
    </w:p>
    <w:p w14:paraId="5B746394" w14:textId="0B2CC4A4" w:rsidR="00C61785" w:rsidRPr="00045D84" w:rsidRDefault="00C61785" w:rsidP="00AD47D9">
      <w:pPr>
        <w:pStyle w:val="ListParagraph"/>
        <w:tabs>
          <w:tab w:val="left" w:pos="360"/>
          <w:tab w:val="left" w:pos="720"/>
          <w:tab w:val="left" w:pos="1440"/>
          <w:tab w:val="left" w:pos="2070"/>
          <w:tab w:val="left" w:pos="2160"/>
          <w:tab w:val="left" w:pos="2520"/>
        </w:tabs>
        <w:ind w:left="1440"/>
        <w:rPr>
          <w:rFonts w:ascii="Arial" w:hAnsi="Arial" w:cs="Arial"/>
        </w:rPr>
      </w:pPr>
      <w:r w:rsidRPr="00045D84">
        <w:rPr>
          <w:rFonts w:ascii="Arial" w:hAnsi="Arial" w:cs="Arial"/>
        </w:rPr>
        <w:t>Registered Design Professional. An individual who is registered or licensed by the laws of the state to perform such design work in the jurisdiction.</w:t>
      </w:r>
    </w:p>
    <w:p w14:paraId="1B1D0820" w14:textId="240D5202" w:rsidR="00C61785" w:rsidRPr="00045D84" w:rsidRDefault="00C61785" w:rsidP="00AD47D9">
      <w:pPr>
        <w:pStyle w:val="ListParagraph"/>
        <w:numPr>
          <w:ilvl w:val="0"/>
          <w:numId w:val="28"/>
        </w:numPr>
        <w:tabs>
          <w:tab w:val="left" w:pos="360"/>
          <w:tab w:val="left" w:pos="720"/>
          <w:tab w:val="left" w:pos="1440"/>
          <w:tab w:val="left" w:pos="1800"/>
          <w:tab w:val="left" w:pos="2160"/>
          <w:tab w:val="left" w:pos="2520"/>
        </w:tabs>
        <w:ind w:hanging="720"/>
        <w:rPr>
          <w:rFonts w:ascii="Arial" w:hAnsi="Arial" w:cs="Arial"/>
          <w:b/>
          <w:bCs/>
        </w:rPr>
      </w:pPr>
      <w:r w:rsidRPr="00045D84">
        <w:rPr>
          <w:rFonts w:ascii="Arial" w:hAnsi="Arial" w:cs="Arial"/>
          <w:b/>
          <w:bCs/>
        </w:rPr>
        <w:t>CPC sections impacted</w:t>
      </w:r>
    </w:p>
    <w:p w14:paraId="43CD618E" w14:textId="5418CB03" w:rsidR="00C61785" w:rsidRPr="00045D84" w:rsidRDefault="00C61785" w:rsidP="00AD47D9">
      <w:pPr>
        <w:pStyle w:val="ListParagraph"/>
        <w:tabs>
          <w:tab w:val="left" w:pos="360"/>
          <w:tab w:val="left" w:pos="720"/>
          <w:tab w:val="left" w:pos="1440"/>
          <w:tab w:val="left" w:pos="1800"/>
          <w:tab w:val="left" w:pos="2160"/>
          <w:tab w:val="left" w:pos="2520"/>
        </w:tabs>
        <w:ind w:left="1800" w:hanging="360"/>
        <w:rPr>
          <w:rFonts w:ascii="Arial" w:hAnsi="Arial" w:cs="Arial"/>
        </w:rPr>
      </w:pPr>
      <w:r w:rsidRPr="00045D84">
        <w:rPr>
          <w:rFonts w:ascii="Arial" w:hAnsi="Arial" w:cs="Arial"/>
        </w:rPr>
        <w:t>1501.2 System design for alternate water source systems</w:t>
      </w:r>
    </w:p>
    <w:p w14:paraId="39246BB0" w14:textId="45B74875" w:rsidR="00C61785" w:rsidRPr="00045D84" w:rsidRDefault="00C61785" w:rsidP="00AD47D9">
      <w:pPr>
        <w:pStyle w:val="ListParagraph"/>
        <w:tabs>
          <w:tab w:val="left" w:pos="360"/>
          <w:tab w:val="left" w:pos="720"/>
          <w:tab w:val="left" w:pos="1440"/>
          <w:tab w:val="left" w:pos="1800"/>
          <w:tab w:val="left" w:pos="2160"/>
          <w:tab w:val="left" w:pos="2520"/>
        </w:tabs>
        <w:ind w:left="1800" w:hanging="360"/>
        <w:rPr>
          <w:rFonts w:ascii="Arial" w:hAnsi="Arial" w:cs="Arial"/>
        </w:rPr>
      </w:pPr>
      <w:r w:rsidRPr="00045D84">
        <w:rPr>
          <w:rFonts w:ascii="Arial" w:hAnsi="Arial" w:cs="Arial"/>
        </w:rPr>
        <w:t>1601.2 System design for rainwater catchment systems</w:t>
      </w:r>
    </w:p>
    <w:p w14:paraId="45441661" w14:textId="28208D9F" w:rsidR="00C61785" w:rsidRPr="00045D84" w:rsidRDefault="00C61785" w:rsidP="00AD47D9">
      <w:pPr>
        <w:pStyle w:val="ListParagraph"/>
        <w:numPr>
          <w:ilvl w:val="0"/>
          <w:numId w:val="28"/>
        </w:numPr>
        <w:tabs>
          <w:tab w:val="left" w:pos="360"/>
          <w:tab w:val="left" w:pos="720"/>
          <w:tab w:val="left" w:pos="1440"/>
          <w:tab w:val="left" w:pos="1800"/>
          <w:tab w:val="left" w:pos="2160"/>
          <w:tab w:val="left" w:pos="2520"/>
        </w:tabs>
        <w:ind w:hanging="720"/>
        <w:rPr>
          <w:rFonts w:ascii="Arial" w:hAnsi="Arial" w:cs="Arial"/>
        </w:rPr>
      </w:pPr>
      <w:r w:rsidRPr="00045D84">
        <w:rPr>
          <w:rFonts w:ascii="Arial" w:hAnsi="Arial" w:cs="Arial"/>
          <w:b/>
          <w:bCs/>
        </w:rPr>
        <w:t>Background</w:t>
      </w:r>
    </w:p>
    <w:p w14:paraId="601B601A" w14:textId="77777777" w:rsidR="00745E4E" w:rsidRPr="00045D84" w:rsidRDefault="00745E4E" w:rsidP="00AD47D9">
      <w:pPr>
        <w:pStyle w:val="ListParagraph"/>
        <w:numPr>
          <w:ilvl w:val="0"/>
          <w:numId w:val="29"/>
        </w:numPr>
        <w:tabs>
          <w:tab w:val="left" w:pos="360"/>
          <w:tab w:val="left" w:pos="720"/>
          <w:tab w:val="left" w:pos="1080"/>
          <w:tab w:val="left" w:pos="1440"/>
          <w:tab w:val="left" w:pos="1800"/>
          <w:tab w:val="left" w:pos="2160"/>
          <w:tab w:val="left" w:pos="2520"/>
        </w:tabs>
        <w:rPr>
          <w:rFonts w:ascii="Arial" w:hAnsi="Arial" w:cs="Arial"/>
        </w:rPr>
      </w:pPr>
      <w:r w:rsidRPr="00045D84">
        <w:rPr>
          <w:rFonts w:ascii="Arial" w:hAnsi="Arial" w:cs="Arial"/>
        </w:rPr>
        <w:t>The 2013 CPC included California amendments to provide similar requirements to Chapter 16A in the prior code. Provisions from Section 501.2 of the 2012 Green Plumbing and Mechanical Code Supplement (</w:t>
      </w:r>
      <w:proofErr w:type="gramStart"/>
      <w:r w:rsidRPr="00045D84">
        <w:rPr>
          <w:rFonts w:ascii="Arial" w:hAnsi="Arial" w:cs="Arial"/>
        </w:rPr>
        <w:t>similar to</w:t>
      </w:r>
      <w:proofErr w:type="gramEnd"/>
      <w:r w:rsidRPr="00045D84">
        <w:rPr>
          <w:rFonts w:ascii="Arial" w:hAnsi="Arial" w:cs="Arial"/>
        </w:rPr>
        <w:t xml:space="preserve"> Section 1603A.1.3 of the 2010 CPC). The intent was not to be more restrictive than Chapter 16A of the 2010 CPC.</w:t>
      </w:r>
    </w:p>
    <w:p w14:paraId="1542AF9F" w14:textId="77777777" w:rsidR="00C61785" w:rsidRPr="00045D84" w:rsidRDefault="00C61785" w:rsidP="00AD47D9">
      <w:pPr>
        <w:pStyle w:val="ListParagraph"/>
        <w:numPr>
          <w:ilvl w:val="0"/>
          <w:numId w:val="29"/>
        </w:numPr>
        <w:tabs>
          <w:tab w:val="left" w:pos="360"/>
          <w:tab w:val="left" w:pos="720"/>
          <w:tab w:val="left" w:pos="1080"/>
          <w:tab w:val="left" w:pos="1440"/>
          <w:tab w:val="left" w:pos="1800"/>
          <w:tab w:val="left" w:pos="2160"/>
          <w:tab w:val="left" w:pos="2520"/>
        </w:tabs>
        <w:rPr>
          <w:rFonts w:ascii="Arial" w:hAnsi="Arial" w:cs="Arial"/>
        </w:rPr>
      </w:pPr>
      <w:r w:rsidRPr="00045D84">
        <w:rPr>
          <w:rFonts w:ascii="Arial" w:hAnsi="Arial" w:cs="Arial"/>
        </w:rPr>
        <w:t>Per IAPMO Proposal #</w:t>
      </w:r>
      <w:r w:rsidR="008001A3" w:rsidRPr="00045D84">
        <w:rPr>
          <w:rFonts w:ascii="Arial" w:hAnsi="Arial" w:cs="Arial"/>
        </w:rPr>
        <w:t>164 (1501.2)</w:t>
      </w:r>
      <w:r w:rsidRPr="00045D84">
        <w:rPr>
          <w:rFonts w:ascii="Arial" w:hAnsi="Arial" w:cs="Arial"/>
        </w:rPr>
        <w:t xml:space="preserve">: </w:t>
      </w:r>
      <w:r w:rsidR="008001A3" w:rsidRPr="00045D84">
        <w:rPr>
          <w:rFonts w:ascii="Arial" w:hAnsi="Arial" w:cs="Arial"/>
        </w:rPr>
        <w:t>Amended by technical committee to clarify intent as to who the water source system should be designed by.</w:t>
      </w:r>
    </w:p>
    <w:p w14:paraId="3A582900" w14:textId="77777777" w:rsidR="008001A3" w:rsidRPr="00045D84" w:rsidRDefault="008001A3" w:rsidP="00AD47D9">
      <w:pPr>
        <w:pStyle w:val="ListParagraph"/>
        <w:numPr>
          <w:ilvl w:val="0"/>
          <w:numId w:val="29"/>
        </w:numPr>
        <w:tabs>
          <w:tab w:val="left" w:pos="360"/>
          <w:tab w:val="left" w:pos="720"/>
          <w:tab w:val="left" w:pos="1080"/>
          <w:tab w:val="left" w:pos="1440"/>
          <w:tab w:val="left" w:pos="1800"/>
          <w:tab w:val="left" w:pos="2160"/>
          <w:tab w:val="left" w:pos="2520"/>
        </w:tabs>
        <w:rPr>
          <w:rFonts w:ascii="Arial" w:hAnsi="Arial" w:cs="Arial"/>
        </w:rPr>
      </w:pPr>
      <w:r w:rsidRPr="00045D84">
        <w:rPr>
          <w:rFonts w:ascii="Arial" w:hAnsi="Arial" w:cs="Arial"/>
        </w:rPr>
        <w:t>Per IAPMO Proposal #176 (1601.2): Amended by technical committee to remove “person who demonstrates competency” as a licensed plumbing contractor or professional is required.</w:t>
      </w:r>
    </w:p>
    <w:p w14:paraId="6329AE5A" w14:textId="50EDA222" w:rsidR="00B847F3" w:rsidRPr="00045D84" w:rsidRDefault="00D60B0F" w:rsidP="001B096D">
      <w:pPr>
        <w:pStyle w:val="Heading1"/>
        <w:numPr>
          <w:ilvl w:val="0"/>
          <w:numId w:val="49"/>
        </w:numPr>
      </w:pPr>
      <w:r w:rsidRPr="00045D84">
        <w:t xml:space="preserve">Recycled Water </w:t>
      </w:r>
      <w:r w:rsidRPr="00045D84">
        <w:rPr>
          <w:i/>
          <w:iCs/>
        </w:rPr>
        <w:t>Supply</w:t>
      </w:r>
      <w:r w:rsidRPr="00045D84">
        <w:t xml:space="preserve"> Systems in Buildings</w:t>
      </w:r>
    </w:p>
    <w:p w14:paraId="7D289E17" w14:textId="492384F5" w:rsidR="00D60B0F" w:rsidRPr="00045D84" w:rsidRDefault="00D60B0F" w:rsidP="001B096D">
      <w:pPr>
        <w:pStyle w:val="ListParagraph"/>
        <w:numPr>
          <w:ilvl w:val="1"/>
          <w:numId w:val="49"/>
        </w:numPr>
        <w:tabs>
          <w:tab w:val="left" w:pos="360"/>
          <w:tab w:val="left" w:pos="720"/>
          <w:tab w:val="left" w:pos="1080"/>
          <w:tab w:val="left" w:pos="1440"/>
          <w:tab w:val="left" w:pos="1800"/>
          <w:tab w:val="left" w:pos="2160"/>
          <w:tab w:val="left" w:pos="2520"/>
        </w:tabs>
        <w:rPr>
          <w:rFonts w:ascii="Arial" w:hAnsi="Arial" w:cs="Arial"/>
        </w:rPr>
      </w:pPr>
      <w:r w:rsidRPr="00045D84">
        <w:rPr>
          <w:rFonts w:ascii="Arial" w:hAnsi="Arial" w:cs="Arial"/>
          <w:b/>
          <w:bCs/>
        </w:rPr>
        <w:t>1505.1 General</w:t>
      </w:r>
      <w:r w:rsidR="008E52E9" w:rsidRPr="00045D84">
        <w:rPr>
          <w:rFonts w:ascii="Arial" w:hAnsi="Arial" w:cs="Arial"/>
          <w:b/>
          <w:bCs/>
        </w:rPr>
        <w:t xml:space="preserve">  </w:t>
      </w:r>
      <w:r w:rsidR="008E52E9" w:rsidRPr="00045D84">
        <w:rPr>
          <w:rFonts w:ascii="Arial" w:hAnsi="Arial" w:cs="Arial"/>
          <w:b/>
          <w:bCs/>
        </w:rPr>
        <w:br/>
      </w:r>
      <w:r w:rsidRPr="00045D84">
        <w:rPr>
          <w:rFonts w:ascii="Arial" w:hAnsi="Arial" w:cs="Arial"/>
          <w:b/>
          <w:bCs/>
        </w:rPr>
        <w:t>Issue:</w:t>
      </w:r>
      <w:r w:rsidRPr="00045D84">
        <w:rPr>
          <w:rFonts w:ascii="Arial" w:hAnsi="Arial" w:cs="Arial"/>
        </w:rPr>
        <w:t xml:space="preserve"> DWR is considering amendments to this section to add clarifying language to specify that recycled water irrigation systems which connect to the recycled water supply systems that are within or a part of a building are required to follow the provisions of section 1505.</w:t>
      </w:r>
    </w:p>
    <w:p w14:paraId="380838C5" w14:textId="5FE0C8BB" w:rsidR="00D60B0F" w:rsidRPr="00045D84" w:rsidRDefault="00D60B0F" w:rsidP="001B096D">
      <w:pPr>
        <w:pStyle w:val="ListParagraph"/>
        <w:numPr>
          <w:ilvl w:val="1"/>
          <w:numId w:val="49"/>
        </w:numPr>
        <w:tabs>
          <w:tab w:val="left" w:pos="360"/>
          <w:tab w:val="left" w:pos="720"/>
          <w:tab w:val="left" w:pos="1170"/>
          <w:tab w:val="left" w:pos="1440"/>
          <w:tab w:val="left" w:pos="1800"/>
          <w:tab w:val="left" w:pos="2160"/>
          <w:tab w:val="left" w:pos="2520"/>
        </w:tabs>
        <w:rPr>
          <w:rFonts w:ascii="Arial" w:hAnsi="Arial" w:cs="Arial"/>
        </w:rPr>
      </w:pPr>
      <w:r w:rsidRPr="00045D84">
        <w:rPr>
          <w:rFonts w:ascii="Arial" w:hAnsi="Arial" w:cs="Arial"/>
          <w:b/>
          <w:bCs/>
        </w:rPr>
        <w:lastRenderedPageBreak/>
        <w:t>1505.1.1 Allowed Uses</w:t>
      </w:r>
      <w:r w:rsidR="00A50E35" w:rsidRPr="00045D84">
        <w:rPr>
          <w:rFonts w:ascii="Arial" w:hAnsi="Arial" w:cs="Arial"/>
          <w:b/>
          <w:bCs/>
        </w:rPr>
        <w:t xml:space="preserve">  </w:t>
      </w:r>
      <w:r w:rsidR="00A50E35" w:rsidRPr="00045D84">
        <w:rPr>
          <w:rFonts w:ascii="Arial" w:hAnsi="Arial" w:cs="Arial"/>
          <w:b/>
          <w:bCs/>
        </w:rPr>
        <w:br/>
      </w:r>
      <w:r w:rsidRPr="00045D84">
        <w:rPr>
          <w:rFonts w:ascii="Arial" w:hAnsi="Arial" w:cs="Arial"/>
          <w:b/>
          <w:bCs/>
        </w:rPr>
        <w:t xml:space="preserve">Issue: </w:t>
      </w:r>
      <w:r w:rsidRPr="00045D84">
        <w:rPr>
          <w:rFonts w:ascii="Arial" w:hAnsi="Arial" w:cs="Arial"/>
        </w:rPr>
        <w:t>DWR is considering restoring the 2021 Uniform Plumbing Code language including “aboveground and subsurface irrigation” and possibly amending further so that applications under DWR authority for landscape irrigation (i.e. recycled water goes into building then back outside for outdoor irrigation) is appropriately addressed.</w:t>
      </w:r>
    </w:p>
    <w:p w14:paraId="2BA3DBA3" w14:textId="2BE1EA51" w:rsidR="003F11A4" w:rsidRPr="00045D84" w:rsidRDefault="00D60B0F" w:rsidP="001B096D">
      <w:pPr>
        <w:pStyle w:val="ListParagraph"/>
        <w:numPr>
          <w:ilvl w:val="1"/>
          <w:numId w:val="49"/>
        </w:numPr>
        <w:tabs>
          <w:tab w:val="left" w:pos="360"/>
          <w:tab w:val="left" w:pos="720"/>
          <w:tab w:val="left" w:pos="1440"/>
          <w:tab w:val="left" w:pos="1800"/>
          <w:tab w:val="left" w:pos="2160"/>
          <w:tab w:val="left" w:pos="2520"/>
        </w:tabs>
        <w:rPr>
          <w:rFonts w:ascii="Arial" w:hAnsi="Arial" w:cs="Arial"/>
        </w:rPr>
      </w:pPr>
      <w:r w:rsidRPr="00045D84">
        <w:rPr>
          <w:rFonts w:ascii="Arial" w:hAnsi="Arial" w:cs="Arial"/>
          <w:b/>
          <w:bCs/>
        </w:rPr>
        <w:t xml:space="preserve">1505.4 Connections to Potable or Reclaimed Recycled Water </w:t>
      </w:r>
      <w:r w:rsidR="003F11A4" w:rsidRPr="00045D84">
        <w:rPr>
          <w:rFonts w:ascii="Arial" w:hAnsi="Arial" w:cs="Arial"/>
          <w:b/>
          <w:bCs/>
          <w:i/>
          <w:iCs/>
        </w:rPr>
        <w:t>Supply</w:t>
      </w:r>
      <w:r w:rsidR="003F11A4" w:rsidRPr="00045D84">
        <w:rPr>
          <w:rFonts w:ascii="Arial" w:hAnsi="Arial" w:cs="Arial"/>
          <w:b/>
          <w:bCs/>
        </w:rPr>
        <w:t xml:space="preserve"> Systems</w:t>
      </w:r>
      <w:r w:rsidR="00A50E35" w:rsidRPr="00045D84">
        <w:rPr>
          <w:rFonts w:ascii="Arial" w:hAnsi="Arial" w:cs="Arial"/>
          <w:b/>
          <w:bCs/>
        </w:rPr>
        <w:t xml:space="preserve">  </w:t>
      </w:r>
      <w:r w:rsidR="00A50E35" w:rsidRPr="00045D84">
        <w:rPr>
          <w:rFonts w:ascii="Arial" w:hAnsi="Arial" w:cs="Arial"/>
          <w:b/>
          <w:bCs/>
        </w:rPr>
        <w:br/>
      </w:r>
      <w:r w:rsidR="003F11A4" w:rsidRPr="00045D84">
        <w:rPr>
          <w:rFonts w:ascii="Arial" w:hAnsi="Arial" w:cs="Arial"/>
          <w:b/>
          <w:bCs/>
        </w:rPr>
        <w:t xml:space="preserve">Issue: </w:t>
      </w:r>
      <w:r w:rsidR="003F11A4" w:rsidRPr="00045D84">
        <w:rPr>
          <w:rFonts w:ascii="Arial" w:hAnsi="Arial" w:cs="Arial"/>
        </w:rPr>
        <w:t xml:space="preserve">DWR is considering amendments to this section to add an exception to allow the use of a swivel or changeover device to supply potable water to a dual-plumbed system during an interruption in recycled water service in accordance with Assembly Bill 1180 (Statutes of 2019) and State Water Resources Control Board requirements. </w:t>
      </w:r>
    </w:p>
    <w:p w14:paraId="452BE008" w14:textId="50B83D19" w:rsidR="003F11A4" w:rsidRPr="00CA2997" w:rsidRDefault="003F11A4" w:rsidP="001B096D">
      <w:pPr>
        <w:pStyle w:val="ListParagraph"/>
        <w:numPr>
          <w:ilvl w:val="1"/>
          <w:numId w:val="49"/>
        </w:numPr>
        <w:tabs>
          <w:tab w:val="left" w:pos="360"/>
          <w:tab w:val="left" w:pos="720"/>
          <w:tab w:val="left" w:pos="1080"/>
          <w:tab w:val="left" w:pos="1440"/>
          <w:tab w:val="left" w:pos="1800"/>
          <w:tab w:val="left" w:pos="2160"/>
          <w:tab w:val="left" w:pos="2520"/>
        </w:tabs>
        <w:rPr>
          <w:rFonts w:ascii="Arial" w:hAnsi="Arial" w:cs="Arial"/>
        </w:rPr>
      </w:pPr>
      <w:r w:rsidRPr="00045D84">
        <w:rPr>
          <w:rFonts w:ascii="Arial" w:hAnsi="Arial" w:cs="Arial"/>
          <w:b/>
          <w:bCs/>
        </w:rPr>
        <w:t>1505.13.2 Cross-Connection Inspection and Testing</w:t>
      </w:r>
      <w:r w:rsidR="00A50E35" w:rsidRPr="00045D84">
        <w:rPr>
          <w:rFonts w:ascii="Arial" w:hAnsi="Arial" w:cs="Arial"/>
          <w:b/>
          <w:bCs/>
        </w:rPr>
        <w:t xml:space="preserve">  </w:t>
      </w:r>
      <w:r w:rsidR="00A50E35" w:rsidRPr="00045D84">
        <w:rPr>
          <w:rFonts w:ascii="Arial" w:hAnsi="Arial" w:cs="Arial"/>
          <w:b/>
          <w:bCs/>
        </w:rPr>
        <w:br/>
      </w:r>
      <w:r w:rsidRPr="00045D84">
        <w:rPr>
          <w:rFonts w:ascii="Arial" w:hAnsi="Arial" w:cs="Arial"/>
          <w:b/>
          <w:bCs/>
        </w:rPr>
        <w:t>Issue:</w:t>
      </w:r>
      <w:r w:rsidRPr="00045D84">
        <w:rPr>
          <w:rFonts w:ascii="Arial" w:hAnsi="Arial" w:cs="Arial"/>
        </w:rPr>
        <w:t xml:space="preserve"> DWR is considering adding a requirement that the inspection and testing be performed by a certified cross-connection control specialist and pointing to language specifying certification requirements to be adopted by the State Water Resources Control Board in accordance with Assembly Bill 1180 (Statutes of 2019). </w:t>
      </w:r>
    </w:p>
    <w:p w14:paraId="0AC1C05E" w14:textId="77777777" w:rsidR="003F11A4" w:rsidRPr="00045D84" w:rsidRDefault="003F11A4" w:rsidP="00E17FF4">
      <w:pPr>
        <w:tabs>
          <w:tab w:val="left" w:pos="360"/>
          <w:tab w:val="left" w:pos="720"/>
          <w:tab w:val="left" w:pos="1080"/>
          <w:tab w:val="left" w:pos="1440"/>
          <w:tab w:val="left" w:pos="1800"/>
          <w:tab w:val="left" w:pos="2160"/>
          <w:tab w:val="left" w:pos="2520"/>
        </w:tabs>
        <w:ind w:left="360"/>
        <w:rPr>
          <w:rFonts w:ascii="Arial" w:hAnsi="Arial" w:cs="Arial"/>
        </w:rPr>
      </w:pPr>
    </w:p>
    <w:p w14:paraId="5112AC3A" w14:textId="5902A830" w:rsidR="00B847F3" w:rsidRPr="00045D84" w:rsidRDefault="00B847F3" w:rsidP="001B096D">
      <w:pPr>
        <w:pStyle w:val="ListParagraph"/>
        <w:numPr>
          <w:ilvl w:val="0"/>
          <w:numId w:val="49"/>
        </w:numPr>
        <w:rPr>
          <w:rFonts w:ascii="Arial" w:hAnsi="Arial" w:cs="Arial"/>
          <w:b/>
          <w:bCs/>
          <w:u w:val="single"/>
        </w:rPr>
      </w:pPr>
      <w:r w:rsidRPr="00045D84">
        <w:rPr>
          <w:rFonts w:ascii="Arial" w:hAnsi="Arial" w:cs="Arial"/>
          <w:b/>
          <w:bCs/>
        </w:rPr>
        <w:t>Adoption of 2021 UPC sections not printed in 2019 CPC</w:t>
      </w:r>
    </w:p>
    <w:p w14:paraId="54661EBC" w14:textId="77777777" w:rsidR="00B847F3" w:rsidRPr="00045D84" w:rsidRDefault="00B847F3" w:rsidP="00AD47D9">
      <w:pPr>
        <w:tabs>
          <w:tab w:val="left" w:pos="360"/>
          <w:tab w:val="left" w:pos="720"/>
          <w:tab w:val="left" w:pos="1080"/>
          <w:tab w:val="left" w:pos="1440"/>
          <w:tab w:val="left" w:pos="1800"/>
          <w:tab w:val="left" w:pos="2160"/>
          <w:tab w:val="left" w:pos="2520"/>
        </w:tabs>
        <w:ind w:left="720" w:hanging="360"/>
        <w:rPr>
          <w:rFonts w:ascii="Arial" w:hAnsi="Arial" w:cs="Arial"/>
        </w:rPr>
      </w:pPr>
      <w:r w:rsidRPr="00045D84">
        <w:rPr>
          <w:rFonts w:ascii="Arial" w:hAnsi="Arial" w:cs="Arial"/>
        </w:rPr>
        <w:tab/>
      </w:r>
      <w:r w:rsidRPr="00045D84">
        <w:rPr>
          <w:rFonts w:ascii="Arial" w:hAnsi="Arial" w:cs="Arial"/>
          <w:b/>
          <w:bCs/>
        </w:rPr>
        <w:t>Issue:</w:t>
      </w:r>
      <w:r w:rsidRPr="00045D84">
        <w:rPr>
          <w:rFonts w:ascii="Arial" w:hAnsi="Arial" w:cs="Arial"/>
        </w:rPr>
        <w:t xml:space="preserve"> These sections were not printed in the 2019. Should they be adopted and printed in the 2022 CPC?</w:t>
      </w:r>
    </w:p>
    <w:p w14:paraId="6CB60130" w14:textId="77777777" w:rsidR="00B847F3" w:rsidRPr="00045D84" w:rsidRDefault="00B847F3" w:rsidP="00A50E35">
      <w:pPr>
        <w:tabs>
          <w:tab w:val="left" w:pos="360"/>
          <w:tab w:val="left" w:pos="720"/>
          <w:tab w:val="left" w:pos="1440"/>
          <w:tab w:val="left" w:pos="1800"/>
          <w:tab w:val="left" w:pos="2160"/>
          <w:tab w:val="left" w:pos="2520"/>
        </w:tabs>
        <w:ind w:left="1080"/>
        <w:rPr>
          <w:rFonts w:ascii="Arial" w:hAnsi="Arial" w:cs="Arial"/>
        </w:rPr>
      </w:pPr>
      <w:r w:rsidRPr="00045D84">
        <w:rPr>
          <w:rFonts w:ascii="Arial" w:hAnsi="Arial" w:cs="Arial"/>
        </w:rPr>
        <w:t>A.</w:t>
      </w:r>
      <w:r w:rsidRPr="00045D84">
        <w:rPr>
          <w:rFonts w:ascii="Arial" w:hAnsi="Arial" w:cs="Arial"/>
        </w:rPr>
        <w:tab/>
        <w:t xml:space="preserve">CPC </w:t>
      </w:r>
      <w:proofErr w:type="spellStart"/>
      <w:r w:rsidR="00591E26" w:rsidRPr="00045D84">
        <w:rPr>
          <w:rFonts w:ascii="Arial" w:hAnsi="Arial" w:cs="Arial"/>
        </w:rPr>
        <w:t>nonpotable</w:t>
      </w:r>
      <w:proofErr w:type="spellEnd"/>
      <w:r w:rsidR="00591E26" w:rsidRPr="00045D84">
        <w:rPr>
          <w:rFonts w:ascii="Arial" w:hAnsi="Arial" w:cs="Arial"/>
        </w:rPr>
        <w:t xml:space="preserve"> rainwater catchment </w:t>
      </w:r>
      <w:r w:rsidRPr="00045D84">
        <w:rPr>
          <w:rFonts w:ascii="Arial" w:hAnsi="Arial" w:cs="Arial"/>
        </w:rPr>
        <w:t>sections impacted</w:t>
      </w:r>
    </w:p>
    <w:p w14:paraId="1D58880C" w14:textId="77777777" w:rsidR="00FE1E91" w:rsidRPr="00045D84" w:rsidRDefault="00B847F3" w:rsidP="00A50E35">
      <w:pPr>
        <w:autoSpaceDE w:val="0"/>
        <w:autoSpaceDN w:val="0"/>
        <w:adjustRightInd w:val="0"/>
        <w:ind w:left="1080" w:firstLine="360"/>
        <w:rPr>
          <w:rFonts w:ascii="Arial" w:hAnsi="Arial" w:cs="Arial"/>
        </w:rPr>
      </w:pPr>
      <w:r w:rsidRPr="00045D84">
        <w:rPr>
          <w:rFonts w:ascii="Arial" w:hAnsi="Arial" w:cs="Arial"/>
        </w:rPr>
        <w:t>1601.8 Material Compatibility.</w:t>
      </w:r>
      <w:r w:rsidR="00FE1E91" w:rsidRPr="00045D84">
        <w:rPr>
          <w:rFonts w:ascii="Arial" w:hAnsi="Arial" w:cs="Arial"/>
        </w:rPr>
        <w:tab/>
      </w:r>
      <w:r w:rsidR="00FE1E91" w:rsidRPr="00045D84">
        <w:rPr>
          <w:rFonts w:ascii="Arial" w:hAnsi="Arial" w:cs="Arial"/>
        </w:rPr>
        <w:tab/>
      </w:r>
      <w:r w:rsidR="00FE1E91" w:rsidRPr="00045D84">
        <w:rPr>
          <w:rFonts w:ascii="Arial" w:hAnsi="Arial" w:cs="Arial"/>
        </w:rPr>
        <w:tab/>
        <w:t>1601.11.1 General.</w:t>
      </w:r>
    </w:p>
    <w:p w14:paraId="686806B4" w14:textId="77777777" w:rsidR="00FE1E91" w:rsidRPr="00045D84" w:rsidRDefault="00B847F3" w:rsidP="00A50E35">
      <w:pPr>
        <w:autoSpaceDE w:val="0"/>
        <w:autoSpaceDN w:val="0"/>
        <w:adjustRightInd w:val="0"/>
        <w:ind w:left="1080" w:firstLine="360"/>
        <w:rPr>
          <w:rFonts w:ascii="Arial" w:hAnsi="Arial" w:cs="Arial"/>
        </w:rPr>
      </w:pPr>
      <w:r w:rsidRPr="00045D84">
        <w:rPr>
          <w:rFonts w:ascii="Arial" w:hAnsi="Arial" w:cs="Arial"/>
        </w:rPr>
        <w:t>1601.9 System Controls.</w:t>
      </w:r>
      <w:r w:rsidR="00FE1E91" w:rsidRPr="00045D84">
        <w:rPr>
          <w:rFonts w:ascii="Arial" w:hAnsi="Arial" w:cs="Arial"/>
        </w:rPr>
        <w:tab/>
      </w:r>
      <w:r w:rsidR="00FE1E91" w:rsidRPr="00045D84">
        <w:rPr>
          <w:rFonts w:ascii="Arial" w:hAnsi="Arial" w:cs="Arial"/>
        </w:rPr>
        <w:tab/>
      </w:r>
      <w:r w:rsidR="00FE1E91" w:rsidRPr="00045D84">
        <w:rPr>
          <w:rFonts w:ascii="Arial" w:hAnsi="Arial" w:cs="Arial"/>
        </w:rPr>
        <w:tab/>
      </w:r>
      <w:r w:rsidR="00FE1E91" w:rsidRPr="00045D84">
        <w:rPr>
          <w:rFonts w:ascii="Arial" w:hAnsi="Arial" w:cs="Arial"/>
        </w:rPr>
        <w:tab/>
        <w:t>1601.11.2 Underground Tank.</w:t>
      </w:r>
    </w:p>
    <w:p w14:paraId="79D61921" w14:textId="77777777" w:rsidR="00FE1E91" w:rsidRPr="00045D84" w:rsidRDefault="00B847F3" w:rsidP="00A50E35">
      <w:pPr>
        <w:autoSpaceDE w:val="0"/>
        <w:autoSpaceDN w:val="0"/>
        <w:adjustRightInd w:val="0"/>
        <w:ind w:left="1080" w:firstLine="360"/>
        <w:rPr>
          <w:rFonts w:ascii="Arial" w:hAnsi="Arial" w:cs="Arial"/>
        </w:rPr>
      </w:pPr>
      <w:r w:rsidRPr="00045D84">
        <w:rPr>
          <w:rFonts w:ascii="Arial" w:hAnsi="Arial" w:cs="Arial"/>
        </w:rPr>
        <w:t>1601.10 Separation Requirements.</w:t>
      </w:r>
      <w:r w:rsidR="00FE1E91" w:rsidRPr="00045D84">
        <w:rPr>
          <w:rFonts w:ascii="Arial" w:hAnsi="Arial" w:cs="Arial"/>
        </w:rPr>
        <w:tab/>
      </w:r>
      <w:r w:rsidR="00FE1E91" w:rsidRPr="00045D84">
        <w:rPr>
          <w:rFonts w:ascii="Arial" w:hAnsi="Arial" w:cs="Arial"/>
        </w:rPr>
        <w:tab/>
        <w:t>1601.12 Sizing.</w:t>
      </w:r>
    </w:p>
    <w:p w14:paraId="258EFCDA" w14:textId="77777777" w:rsidR="00B847F3" w:rsidRPr="00045D84" w:rsidRDefault="00B847F3" w:rsidP="00A50E35">
      <w:pPr>
        <w:tabs>
          <w:tab w:val="left" w:pos="360"/>
          <w:tab w:val="left" w:pos="1080"/>
          <w:tab w:val="left" w:pos="1440"/>
          <w:tab w:val="left" w:pos="1800"/>
          <w:tab w:val="left" w:pos="2160"/>
          <w:tab w:val="left" w:pos="2520"/>
        </w:tabs>
        <w:ind w:left="1080" w:firstLine="360"/>
        <w:rPr>
          <w:rFonts w:ascii="Arial" w:hAnsi="Arial" w:cs="Arial"/>
        </w:rPr>
      </w:pPr>
      <w:r w:rsidRPr="00045D84">
        <w:rPr>
          <w:rFonts w:ascii="Arial" w:hAnsi="Arial" w:cs="Arial"/>
        </w:rPr>
        <w:t>1601.11 Abandonment</w:t>
      </w:r>
    </w:p>
    <w:p w14:paraId="79870664" w14:textId="77777777" w:rsidR="00B847F3" w:rsidRPr="00045D84" w:rsidRDefault="00B847F3" w:rsidP="00B847F3">
      <w:pPr>
        <w:autoSpaceDE w:val="0"/>
        <w:autoSpaceDN w:val="0"/>
        <w:adjustRightInd w:val="0"/>
        <w:rPr>
          <w:rFonts w:ascii="Arial" w:hAnsi="Arial" w:cs="Arial"/>
        </w:rPr>
      </w:pPr>
    </w:p>
    <w:p w14:paraId="4C0D2A4E" w14:textId="09EBA526" w:rsidR="005E57DD" w:rsidRPr="00045D84" w:rsidRDefault="005E57DD" w:rsidP="001B096D">
      <w:pPr>
        <w:pStyle w:val="ListParagraph"/>
        <w:numPr>
          <w:ilvl w:val="0"/>
          <w:numId w:val="49"/>
        </w:numPr>
        <w:rPr>
          <w:rFonts w:ascii="Arial" w:hAnsi="Arial" w:cs="Arial"/>
        </w:rPr>
      </w:pPr>
      <w:r w:rsidRPr="00045D84">
        <w:rPr>
          <w:rStyle w:val="Heading1Char"/>
        </w:rPr>
        <w:t>Revision of Section 1602.4 Connections to Potable or Reclaimed (Recycled) Water</w:t>
      </w:r>
      <w:r w:rsidRPr="00045D84">
        <w:rPr>
          <w:rFonts w:ascii="Arial" w:hAnsi="Arial" w:cs="Arial"/>
        </w:rPr>
        <w:t xml:space="preserve"> </w:t>
      </w:r>
      <w:r w:rsidRPr="00682E72">
        <w:rPr>
          <w:rFonts w:ascii="Arial" w:hAnsi="Arial" w:cs="Arial"/>
          <w:b/>
          <w:bCs/>
        </w:rPr>
        <w:t>Systems</w:t>
      </w:r>
      <w:r w:rsidRPr="00045D84">
        <w:rPr>
          <w:rFonts w:ascii="Arial" w:hAnsi="Arial" w:cs="Arial"/>
        </w:rPr>
        <w:t>.</w:t>
      </w:r>
      <w:r w:rsidR="00682E72">
        <w:rPr>
          <w:rFonts w:ascii="Arial" w:hAnsi="Arial" w:cs="Arial"/>
        </w:rPr>
        <w:t xml:space="preserve">  </w:t>
      </w:r>
    </w:p>
    <w:p w14:paraId="301CD578" w14:textId="000D42E4" w:rsidR="005E57DD" w:rsidRPr="00045D84" w:rsidRDefault="005E57DD" w:rsidP="00BA1608">
      <w:pPr>
        <w:tabs>
          <w:tab w:val="left" w:pos="360"/>
          <w:tab w:val="left" w:pos="1080"/>
          <w:tab w:val="left" w:pos="1440"/>
          <w:tab w:val="left" w:pos="1800"/>
          <w:tab w:val="left" w:pos="2160"/>
          <w:tab w:val="left" w:pos="2520"/>
        </w:tabs>
        <w:ind w:left="720"/>
        <w:rPr>
          <w:rFonts w:ascii="Arial" w:hAnsi="Arial" w:cs="Arial"/>
          <w:u w:val="single"/>
        </w:rPr>
      </w:pPr>
      <w:r w:rsidRPr="00045D84">
        <w:rPr>
          <w:rFonts w:ascii="Arial" w:hAnsi="Arial" w:cs="Arial"/>
          <w:b/>
          <w:bCs/>
        </w:rPr>
        <w:t>Issue:</w:t>
      </w:r>
      <w:r w:rsidRPr="00045D84">
        <w:rPr>
          <w:rFonts w:ascii="Arial" w:hAnsi="Arial" w:cs="Arial"/>
        </w:rPr>
        <w:t xml:space="preserve"> Possible revision to match similar provisions for alternate </w:t>
      </w:r>
      <w:proofErr w:type="spellStart"/>
      <w:r w:rsidRPr="00045D84">
        <w:rPr>
          <w:rFonts w:ascii="Arial" w:hAnsi="Arial" w:cs="Arial"/>
        </w:rPr>
        <w:t>nonpotable</w:t>
      </w:r>
      <w:proofErr w:type="spellEnd"/>
      <w:r w:rsidRPr="00045D84">
        <w:rPr>
          <w:rFonts w:ascii="Arial" w:hAnsi="Arial" w:cs="Arial"/>
        </w:rPr>
        <w:t xml:space="preserve"> water source systems.</w:t>
      </w:r>
      <w:r w:rsidR="003F11A4" w:rsidRPr="00045D84">
        <w:rPr>
          <w:rFonts w:ascii="Arial" w:hAnsi="Arial" w:cs="Arial"/>
        </w:rPr>
        <w:t xml:space="preserve"> BSC, HCD, and DWR are considering amendments to this section consistent with similar provisions for other alternate </w:t>
      </w:r>
      <w:proofErr w:type="spellStart"/>
      <w:r w:rsidR="003F11A4" w:rsidRPr="00045D84">
        <w:rPr>
          <w:rFonts w:ascii="Arial" w:hAnsi="Arial" w:cs="Arial"/>
        </w:rPr>
        <w:t>nonpotable</w:t>
      </w:r>
      <w:proofErr w:type="spellEnd"/>
      <w:r w:rsidR="003F11A4" w:rsidRPr="00045D84">
        <w:rPr>
          <w:rFonts w:ascii="Arial" w:hAnsi="Arial" w:cs="Arial"/>
        </w:rPr>
        <w:t xml:space="preserve"> water systems. </w:t>
      </w:r>
    </w:p>
    <w:p w14:paraId="5D361BFB" w14:textId="77777777" w:rsidR="005E57DD" w:rsidRPr="00045D84" w:rsidRDefault="005E57DD" w:rsidP="00B847F3">
      <w:pPr>
        <w:autoSpaceDE w:val="0"/>
        <w:autoSpaceDN w:val="0"/>
        <w:adjustRightInd w:val="0"/>
        <w:rPr>
          <w:rFonts w:ascii="Arial" w:hAnsi="Arial" w:cs="Arial"/>
        </w:rPr>
      </w:pPr>
    </w:p>
    <w:p w14:paraId="7FDC5FA5" w14:textId="5E9A0085" w:rsidR="005E57DD" w:rsidRPr="00045D84" w:rsidRDefault="005E57DD" w:rsidP="001B096D">
      <w:pPr>
        <w:pStyle w:val="ListParagraph"/>
        <w:numPr>
          <w:ilvl w:val="0"/>
          <w:numId w:val="49"/>
        </w:numPr>
        <w:rPr>
          <w:rFonts w:ascii="Arial" w:hAnsi="Arial" w:cs="Arial"/>
          <w:b/>
          <w:bCs/>
          <w:u w:val="single"/>
        </w:rPr>
      </w:pPr>
      <w:r w:rsidRPr="00045D84">
        <w:rPr>
          <w:rFonts w:ascii="Arial" w:hAnsi="Arial" w:cs="Arial"/>
          <w:b/>
          <w:bCs/>
        </w:rPr>
        <w:t>New Appendices added in 2021 UPC</w:t>
      </w:r>
    </w:p>
    <w:p w14:paraId="444E399F" w14:textId="77777777" w:rsidR="005E57DD" w:rsidRPr="00045D84" w:rsidRDefault="005E57DD" w:rsidP="00BA1608">
      <w:pPr>
        <w:tabs>
          <w:tab w:val="left" w:pos="360"/>
          <w:tab w:val="left" w:pos="720"/>
          <w:tab w:val="left" w:pos="1080"/>
          <w:tab w:val="left" w:pos="1440"/>
          <w:tab w:val="left" w:pos="1800"/>
          <w:tab w:val="left" w:pos="2160"/>
          <w:tab w:val="left" w:pos="2520"/>
        </w:tabs>
        <w:ind w:left="720" w:hanging="360"/>
        <w:rPr>
          <w:rFonts w:ascii="Arial" w:hAnsi="Arial" w:cs="Arial"/>
        </w:rPr>
      </w:pPr>
      <w:r w:rsidRPr="00045D84">
        <w:rPr>
          <w:rFonts w:ascii="Arial" w:hAnsi="Arial" w:cs="Arial"/>
        </w:rPr>
        <w:tab/>
      </w:r>
      <w:r w:rsidRPr="00045D84">
        <w:rPr>
          <w:rFonts w:ascii="Arial" w:hAnsi="Arial" w:cs="Arial"/>
          <w:b/>
          <w:bCs/>
        </w:rPr>
        <w:t>Issue:</w:t>
      </w:r>
      <w:r w:rsidRPr="00045D84">
        <w:rPr>
          <w:rFonts w:ascii="Arial" w:hAnsi="Arial" w:cs="Arial"/>
        </w:rPr>
        <w:t xml:space="preserve"> Appendices are not mandatory unless specifically adopted by a state agency. HCD currently adopts Appendix I which only included installation standards for PEX (crosslinked polyethylene).</w:t>
      </w:r>
    </w:p>
    <w:p w14:paraId="08056C32" w14:textId="77777777" w:rsidR="005E57DD" w:rsidRPr="00045D84" w:rsidRDefault="005E57DD" w:rsidP="00BA1608">
      <w:pPr>
        <w:tabs>
          <w:tab w:val="left" w:pos="360"/>
          <w:tab w:val="left" w:pos="720"/>
          <w:tab w:val="left" w:pos="1080"/>
          <w:tab w:val="left" w:pos="1440"/>
          <w:tab w:val="left" w:pos="1800"/>
          <w:tab w:val="left" w:pos="2160"/>
          <w:tab w:val="left" w:pos="2520"/>
        </w:tabs>
        <w:ind w:left="720" w:hanging="360"/>
        <w:rPr>
          <w:rFonts w:ascii="Arial" w:hAnsi="Arial" w:cs="Arial"/>
        </w:rPr>
      </w:pPr>
      <w:r w:rsidRPr="00045D84">
        <w:rPr>
          <w:rFonts w:ascii="Arial" w:hAnsi="Arial" w:cs="Arial"/>
        </w:rPr>
        <w:tab/>
      </w:r>
      <w:r w:rsidRPr="00045D84">
        <w:rPr>
          <w:rFonts w:ascii="Arial" w:hAnsi="Arial" w:cs="Arial"/>
          <w:b/>
          <w:bCs/>
        </w:rPr>
        <w:t>Adopted in 2019 CPC</w:t>
      </w:r>
      <w:r w:rsidRPr="00045D84">
        <w:rPr>
          <w:rFonts w:ascii="Arial" w:hAnsi="Arial" w:cs="Arial"/>
        </w:rPr>
        <w:t>:</w:t>
      </w:r>
    </w:p>
    <w:p w14:paraId="53146F10" w14:textId="77777777" w:rsidR="005E57DD" w:rsidRPr="00045D84" w:rsidRDefault="005E57DD" w:rsidP="00BA1608">
      <w:pPr>
        <w:pStyle w:val="ListParagraph"/>
        <w:numPr>
          <w:ilvl w:val="0"/>
          <w:numId w:val="34"/>
        </w:numPr>
        <w:tabs>
          <w:tab w:val="left" w:pos="360"/>
          <w:tab w:val="left" w:pos="720"/>
          <w:tab w:val="left" w:pos="1080"/>
          <w:tab w:val="left" w:pos="1440"/>
          <w:tab w:val="left" w:pos="1800"/>
          <w:tab w:val="left" w:pos="2160"/>
          <w:tab w:val="left" w:pos="2520"/>
        </w:tabs>
        <w:rPr>
          <w:rFonts w:ascii="Arial" w:hAnsi="Arial" w:cs="Arial"/>
        </w:rPr>
      </w:pPr>
      <w:r w:rsidRPr="00045D84">
        <w:rPr>
          <w:rFonts w:ascii="Arial" w:hAnsi="Arial" w:cs="Arial"/>
        </w:rPr>
        <w:t xml:space="preserve">IAPMO IS 31-2014e2 Installation Standard for PEX Tubing Systems for Hot- and </w:t>
      </w:r>
      <w:proofErr w:type="gramStart"/>
      <w:r w:rsidRPr="00045D84">
        <w:rPr>
          <w:rFonts w:ascii="Arial" w:hAnsi="Arial" w:cs="Arial"/>
        </w:rPr>
        <w:t>Cold Water</w:t>
      </w:r>
      <w:proofErr w:type="gramEnd"/>
      <w:r w:rsidRPr="00045D84">
        <w:rPr>
          <w:rFonts w:ascii="Arial" w:hAnsi="Arial" w:cs="Arial"/>
        </w:rPr>
        <w:t xml:space="preserve"> Distribution</w:t>
      </w:r>
    </w:p>
    <w:p w14:paraId="51F59BCB" w14:textId="77777777" w:rsidR="005E57DD" w:rsidRPr="00045D84" w:rsidRDefault="005E57DD" w:rsidP="00BA1608">
      <w:pPr>
        <w:tabs>
          <w:tab w:val="left" w:pos="360"/>
          <w:tab w:val="left" w:pos="720"/>
          <w:tab w:val="left" w:pos="1080"/>
          <w:tab w:val="left" w:pos="1440"/>
          <w:tab w:val="left" w:pos="1800"/>
          <w:tab w:val="left" w:pos="2160"/>
          <w:tab w:val="left" w:pos="2520"/>
        </w:tabs>
        <w:ind w:left="720" w:hanging="360"/>
        <w:rPr>
          <w:rFonts w:ascii="Arial" w:hAnsi="Arial" w:cs="Arial"/>
        </w:rPr>
      </w:pPr>
    </w:p>
    <w:p w14:paraId="56669290" w14:textId="730B6885" w:rsidR="00B847F3" w:rsidRPr="00045D84" w:rsidRDefault="005E57DD" w:rsidP="00BA1608">
      <w:pPr>
        <w:tabs>
          <w:tab w:val="left" w:pos="360"/>
          <w:tab w:val="left" w:pos="720"/>
          <w:tab w:val="left" w:pos="1080"/>
          <w:tab w:val="left" w:pos="1440"/>
          <w:tab w:val="left" w:pos="1800"/>
          <w:tab w:val="left" w:pos="2160"/>
          <w:tab w:val="left" w:pos="2520"/>
        </w:tabs>
        <w:ind w:left="720"/>
        <w:rPr>
          <w:rFonts w:ascii="Arial" w:hAnsi="Arial" w:cs="Arial"/>
          <w:b/>
          <w:bCs/>
        </w:rPr>
      </w:pPr>
      <w:r w:rsidRPr="00045D84">
        <w:rPr>
          <w:rFonts w:ascii="Arial" w:hAnsi="Arial" w:cs="Arial"/>
          <w:b/>
          <w:bCs/>
        </w:rPr>
        <w:t>New appendices in the 2021 UPC:</w:t>
      </w:r>
    </w:p>
    <w:p w14:paraId="381173A8" w14:textId="77777777" w:rsidR="005E57DD" w:rsidRPr="00045D84" w:rsidRDefault="005E57DD" w:rsidP="00BA1608">
      <w:pPr>
        <w:pStyle w:val="ListParagraph"/>
        <w:numPr>
          <w:ilvl w:val="0"/>
          <w:numId w:val="34"/>
        </w:numPr>
        <w:tabs>
          <w:tab w:val="left" w:pos="360"/>
          <w:tab w:val="left" w:pos="720"/>
          <w:tab w:val="left" w:pos="1080"/>
          <w:tab w:val="left" w:pos="1440"/>
          <w:tab w:val="left" w:pos="1800"/>
          <w:tab w:val="left" w:pos="2160"/>
          <w:tab w:val="left" w:pos="2520"/>
        </w:tabs>
        <w:rPr>
          <w:rFonts w:ascii="Arial" w:hAnsi="Arial" w:cs="Arial"/>
        </w:rPr>
      </w:pPr>
      <w:r w:rsidRPr="00045D84">
        <w:rPr>
          <w:rFonts w:ascii="Arial" w:hAnsi="Arial" w:cs="Arial"/>
        </w:rPr>
        <w:t>IAPMO IS 26-2019e2 Trenchless Insertion of Polyethylene (PE) Pipe for Sewer Laterals</w:t>
      </w:r>
    </w:p>
    <w:p w14:paraId="108EC99A" w14:textId="77777777" w:rsidR="005E57DD" w:rsidRPr="00045D84" w:rsidRDefault="005E57DD" w:rsidP="00BA1608">
      <w:pPr>
        <w:pStyle w:val="ListParagraph"/>
        <w:numPr>
          <w:ilvl w:val="0"/>
          <w:numId w:val="34"/>
        </w:numPr>
        <w:tabs>
          <w:tab w:val="left" w:pos="360"/>
          <w:tab w:val="left" w:pos="720"/>
          <w:tab w:val="left" w:pos="1080"/>
          <w:tab w:val="left" w:pos="1440"/>
          <w:tab w:val="left" w:pos="1800"/>
          <w:tab w:val="left" w:pos="2160"/>
          <w:tab w:val="left" w:pos="2520"/>
        </w:tabs>
        <w:rPr>
          <w:rFonts w:ascii="Arial" w:hAnsi="Arial" w:cs="Arial"/>
        </w:rPr>
      </w:pPr>
      <w:r w:rsidRPr="00045D84">
        <w:rPr>
          <w:rFonts w:ascii="Arial" w:hAnsi="Arial" w:cs="Arial"/>
        </w:rPr>
        <w:t>IAPMO IS 33-2019e1 Thrust Blocking for Rubber Gasketed and Solvent Cement Joints</w:t>
      </w:r>
    </w:p>
    <w:p w14:paraId="50D8DD0E" w14:textId="7BC57288" w:rsidR="005E57DD" w:rsidRPr="00045D84" w:rsidRDefault="005E57DD" w:rsidP="00BA1608">
      <w:pPr>
        <w:pStyle w:val="ListParagraph"/>
        <w:numPr>
          <w:ilvl w:val="0"/>
          <w:numId w:val="34"/>
        </w:numPr>
        <w:tabs>
          <w:tab w:val="left" w:pos="360"/>
          <w:tab w:val="left" w:pos="720"/>
          <w:tab w:val="left" w:pos="1080"/>
          <w:tab w:val="left" w:pos="1440"/>
          <w:tab w:val="left" w:pos="1800"/>
          <w:tab w:val="left" w:pos="2160"/>
          <w:tab w:val="left" w:pos="2520"/>
        </w:tabs>
        <w:rPr>
          <w:rFonts w:ascii="Arial" w:hAnsi="Arial" w:cs="Arial"/>
        </w:rPr>
      </w:pPr>
      <w:r w:rsidRPr="00045D84">
        <w:rPr>
          <w:rFonts w:ascii="Arial" w:hAnsi="Arial" w:cs="Arial"/>
        </w:rPr>
        <w:lastRenderedPageBreak/>
        <w:t>TCNA Handbook-2018 For Ceramic, Glass, and Stone Tile Installation</w:t>
      </w:r>
    </w:p>
    <w:p w14:paraId="6DC8045A" w14:textId="77777777" w:rsidR="00BA1608" w:rsidRPr="00045D84" w:rsidRDefault="00BA1608" w:rsidP="00BA1608">
      <w:pPr>
        <w:tabs>
          <w:tab w:val="left" w:pos="360"/>
          <w:tab w:val="left" w:pos="720"/>
          <w:tab w:val="left" w:pos="1080"/>
          <w:tab w:val="left" w:pos="1440"/>
          <w:tab w:val="left" w:pos="1800"/>
          <w:tab w:val="left" w:pos="2160"/>
          <w:tab w:val="left" w:pos="2520"/>
        </w:tabs>
        <w:rPr>
          <w:rFonts w:ascii="Arial" w:hAnsi="Arial" w:cs="Arial"/>
        </w:rPr>
      </w:pPr>
    </w:p>
    <w:p w14:paraId="334F26BA" w14:textId="74F81EF1" w:rsidR="00C61785" w:rsidRPr="00045D84" w:rsidRDefault="00C61785" w:rsidP="00BA1608">
      <w:pPr>
        <w:tabs>
          <w:tab w:val="left" w:pos="360"/>
          <w:tab w:val="left" w:pos="720"/>
          <w:tab w:val="left" w:pos="1080"/>
          <w:tab w:val="left" w:pos="1440"/>
          <w:tab w:val="left" w:pos="1800"/>
          <w:tab w:val="left" w:pos="2160"/>
          <w:tab w:val="left" w:pos="2520"/>
        </w:tabs>
        <w:rPr>
          <w:rFonts w:ascii="Arial" w:hAnsi="Arial" w:cs="Arial"/>
          <w:b/>
          <w:bCs/>
        </w:rPr>
      </w:pPr>
      <w:r w:rsidRPr="00045D84">
        <w:rPr>
          <w:rFonts w:ascii="Arial" w:hAnsi="Arial" w:cs="Arial"/>
          <w:b/>
          <w:bCs/>
        </w:rPr>
        <w:t>2021 UPC and/or 2019 CPC Text for Reference</w:t>
      </w:r>
    </w:p>
    <w:p w14:paraId="7E8D6AC9" w14:textId="77777777" w:rsidR="00C61785" w:rsidRPr="00045D84" w:rsidRDefault="00C61785" w:rsidP="00C61785">
      <w:pPr>
        <w:tabs>
          <w:tab w:val="left" w:pos="360"/>
          <w:tab w:val="left" w:pos="720"/>
          <w:tab w:val="left" w:pos="1080"/>
          <w:tab w:val="left" w:pos="1440"/>
          <w:tab w:val="left" w:pos="1800"/>
          <w:tab w:val="left" w:pos="2160"/>
          <w:tab w:val="left" w:pos="2520"/>
        </w:tabs>
        <w:rPr>
          <w:rFonts w:ascii="Arial" w:hAnsi="Arial" w:cs="Arial"/>
          <w:b/>
          <w:bCs/>
        </w:rPr>
      </w:pPr>
    </w:p>
    <w:p w14:paraId="12468A39" w14:textId="6DA7EDEC" w:rsidR="00846103" w:rsidRPr="00045D84" w:rsidRDefault="00846103" w:rsidP="00BA1608">
      <w:pPr>
        <w:pStyle w:val="Heading1"/>
      </w:pPr>
      <w:r w:rsidRPr="00045D84">
        <w:t xml:space="preserve">Hybrid Urinals (2019 CPC term) and </w:t>
      </w:r>
      <w:proofErr w:type="spellStart"/>
      <w:r w:rsidRPr="00045D84">
        <w:t>Nonwater</w:t>
      </w:r>
      <w:proofErr w:type="spellEnd"/>
      <w:r w:rsidRPr="00045D84">
        <w:t xml:space="preserve"> Urinals with Drain Cleansing Action (2021 UPC term)</w:t>
      </w:r>
    </w:p>
    <w:p w14:paraId="07D664AA" w14:textId="77777777" w:rsidR="00E42D7C" w:rsidRPr="00045D84" w:rsidRDefault="00E42D7C" w:rsidP="00E42D7C">
      <w:pPr>
        <w:rPr>
          <w:rFonts w:ascii="Arial" w:hAnsi="Arial" w:cs="Arial"/>
        </w:rPr>
      </w:pPr>
    </w:p>
    <w:p w14:paraId="37316115" w14:textId="77777777" w:rsidR="0078660A" w:rsidRPr="00045D84" w:rsidRDefault="0078660A" w:rsidP="0078660A">
      <w:pPr>
        <w:tabs>
          <w:tab w:val="left" w:pos="360"/>
          <w:tab w:val="left" w:pos="720"/>
          <w:tab w:val="left" w:pos="1080"/>
          <w:tab w:val="left" w:pos="1440"/>
          <w:tab w:val="left" w:pos="1800"/>
          <w:tab w:val="left" w:pos="2160"/>
          <w:tab w:val="left" w:pos="2520"/>
        </w:tabs>
        <w:rPr>
          <w:rFonts w:ascii="Arial" w:hAnsi="Arial" w:cs="Arial"/>
        </w:rPr>
      </w:pPr>
      <w:r w:rsidRPr="00045D84">
        <w:rPr>
          <w:rFonts w:ascii="Arial" w:hAnsi="Arial" w:cs="Arial"/>
          <w:b/>
          <w:bCs/>
        </w:rPr>
        <w:t xml:space="preserve">2021 UPC Definition for </w:t>
      </w:r>
      <w:proofErr w:type="spellStart"/>
      <w:r w:rsidRPr="00045D84">
        <w:rPr>
          <w:rFonts w:ascii="Arial" w:hAnsi="Arial" w:cs="Arial"/>
          <w:b/>
          <w:bCs/>
        </w:rPr>
        <w:t>Nonwater</w:t>
      </w:r>
      <w:proofErr w:type="spellEnd"/>
      <w:r w:rsidRPr="00045D84">
        <w:rPr>
          <w:rFonts w:ascii="Arial" w:hAnsi="Arial" w:cs="Arial"/>
          <w:b/>
          <w:bCs/>
        </w:rPr>
        <w:t xml:space="preserve"> Urinal with Drain Cleansing Action.</w:t>
      </w:r>
      <w:r w:rsidRPr="00045D84">
        <w:rPr>
          <w:rFonts w:ascii="Arial" w:hAnsi="Arial" w:cs="Arial"/>
        </w:rPr>
        <w:t xml:space="preserve"> A </w:t>
      </w:r>
      <w:proofErr w:type="spellStart"/>
      <w:r w:rsidRPr="00045D84">
        <w:rPr>
          <w:rFonts w:ascii="Arial" w:hAnsi="Arial" w:cs="Arial"/>
        </w:rPr>
        <w:t>nonwater</w:t>
      </w:r>
      <w:proofErr w:type="spellEnd"/>
      <w:r w:rsidRPr="00045D84">
        <w:rPr>
          <w:rFonts w:ascii="Arial" w:hAnsi="Arial" w:cs="Arial"/>
        </w:rPr>
        <w:t xml:space="preserve"> urinal that conveys waste into the drainage system without the use of water for flushing and automatically performs a drain-cleansing action after a predetermined amount of time.</w:t>
      </w:r>
    </w:p>
    <w:p w14:paraId="7C663B31" w14:textId="77777777" w:rsidR="0078660A" w:rsidRPr="00045D84" w:rsidRDefault="0078660A" w:rsidP="00ED271B">
      <w:pPr>
        <w:tabs>
          <w:tab w:val="left" w:pos="360"/>
          <w:tab w:val="left" w:pos="720"/>
          <w:tab w:val="left" w:pos="1080"/>
          <w:tab w:val="left" w:pos="1440"/>
          <w:tab w:val="left" w:pos="1800"/>
          <w:tab w:val="left" w:pos="2160"/>
          <w:tab w:val="left" w:pos="2520"/>
        </w:tabs>
        <w:rPr>
          <w:rFonts w:ascii="Arial" w:hAnsi="Arial" w:cs="Arial"/>
          <w:b/>
          <w:bCs/>
        </w:rPr>
      </w:pPr>
    </w:p>
    <w:p w14:paraId="78F9BB76" w14:textId="77777777" w:rsidR="0078660A" w:rsidRPr="00045D84" w:rsidRDefault="0078660A" w:rsidP="0078660A">
      <w:pPr>
        <w:tabs>
          <w:tab w:val="left" w:pos="360"/>
          <w:tab w:val="left" w:pos="720"/>
          <w:tab w:val="left" w:pos="1080"/>
          <w:tab w:val="left" w:pos="1440"/>
          <w:tab w:val="left" w:pos="1800"/>
          <w:tab w:val="left" w:pos="2160"/>
          <w:tab w:val="left" w:pos="2520"/>
        </w:tabs>
        <w:rPr>
          <w:rFonts w:ascii="Arial" w:hAnsi="Arial" w:cs="Arial"/>
          <w:b/>
          <w:bCs/>
        </w:rPr>
      </w:pPr>
      <w:r w:rsidRPr="00045D84">
        <w:rPr>
          <w:rFonts w:ascii="Arial" w:hAnsi="Arial" w:cs="Arial"/>
          <w:b/>
          <w:bCs/>
        </w:rPr>
        <w:t>2019 CPC Definition for Urinal, Hybrid.</w:t>
      </w:r>
      <w:r w:rsidRPr="00045D84">
        <w:rPr>
          <w:rFonts w:ascii="Arial" w:hAnsi="Arial" w:cs="Arial"/>
        </w:rPr>
        <w:t xml:space="preserve"> A urinal that conveys waste into the drainage system without the use of water for flushing and automatically performs a drain-cleansing action after a predetermined amount of time.</w:t>
      </w:r>
    </w:p>
    <w:p w14:paraId="1F999707" w14:textId="77777777" w:rsidR="0078660A" w:rsidRPr="00045D84" w:rsidRDefault="0078660A" w:rsidP="00ED271B">
      <w:pPr>
        <w:tabs>
          <w:tab w:val="left" w:pos="360"/>
          <w:tab w:val="left" w:pos="720"/>
          <w:tab w:val="left" w:pos="1080"/>
          <w:tab w:val="left" w:pos="1440"/>
          <w:tab w:val="left" w:pos="1800"/>
          <w:tab w:val="left" w:pos="2160"/>
          <w:tab w:val="left" w:pos="2520"/>
        </w:tabs>
        <w:rPr>
          <w:rFonts w:ascii="Arial" w:hAnsi="Arial" w:cs="Arial"/>
          <w:b/>
          <w:bCs/>
        </w:rPr>
      </w:pPr>
    </w:p>
    <w:p w14:paraId="6243B671" w14:textId="77777777" w:rsidR="00796AA5" w:rsidRPr="00045D84" w:rsidRDefault="00796AA5" w:rsidP="00796AA5">
      <w:pPr>
        <w:tabs>
          <w:tab w:val="left" w:pos="360"/>
          <w:tab w:val="left" w:pos="720"/>
          <w:tab w:val="left" w:pos="1080"/>
          <w:tab w:val="left" w:pos="1440"/>
          <w:tab w:val="left" w:pos="1800"/>
          <w:tab w:val="left" w:pos="2160"/>
          <w:tab w:val="left" w:pos="2520"/>
        </w:tabs>
        <w:rPr>
          <w:rFonts w:ascii="Arial" w:hAnsi="Arial" w:cs="Arial"/>
          <w:b/>
          <w:bCs/>
        </w:rPr>
      </w:pPr>
      <w:r w:rsidRPr="00045D84">
        <w:rPr>
          <w:rFonts w:ascii="Arial" w:hAnsi="Arial" w:cs="Arial"/>
          <w:b/>
          <w:bCs/>
        </w:rPr>
        <w:t xml:space="preserve">2019 </w:t>
      </w:r>
      <w:proofErr w:type="spellStart"/>
      <w:r w:rsidRPr="00045D84">
        <w:rPr>
          <w:rFonts w:ascii="Arial" w:hAnsi="Arial" w:cs="Arial"/>
          <w:b/>
          <w:bCs/>
        </w:rPr>
        <w:t>CALGreen</w:t>
      </w:r>
      <w:proofErr w:type="spellEnd"/>
      <w:r w:rsidRPr="00045D84">
        <w:rPr>
          <w:rFonts w:ascii="Arial" w:hAnsi="Arial" w:cs="Arial"/>
          <w:b/>
          <w:bCs/>
        </w:rPr>
        <w:t xml:space="preserve"> Definition:</w:t>
      </w:r>
    </w:p>
    <w:p w14:paraId="5ABAF127" w14:textId="77777777" w:rsidR="00796AA5" w:rsidRPr="00045D84" w:rsidRDefault="00796AA5" w:rsidP="00796AA5">
      <w:pPr>
        <w:tabs>
          <w:tab w:val="left" w:pos="360"/>
          <w:tab w:val="left" w:pos="720"/>
          <w:tab w:val="left" w:pos="1080"/>
          <w:tab w:val="left" w:pos="1440"/>
          <w:tab w:val="left" w:pos="1800"/>
          <w:tab w:val="left" w:pos="2160"/>
          <w:tab w:val="left" w:pos="2520"/>
        </w:tabs>
        <w:rPr>
          <w:rFonts w:ascii="Arial" w:hAnsi="Arial" w:cs="Arial"/>
        </w:rPr>
      </w:pPr>
      <w:r w:rsidRPr="00045D84">
        <w:rPr>
          <w:rFonts w:ascii="Arial" w:hAnsi="Arial" w:cs="Arial"/>
        </w:rPr>
        <w:t>URINAL, HYBRID. A urinal that conveys waste into the drainage system without the use of water for flushing and automatically performs a drain-cleansing action after a predetermined amount of time.</w:t>
      </w:r>
    </w:p>
    <w:p w14:paraId="50C258C8" w14:textId="77777777" w:rsidR="00796AA5" w:rsidRPr="00045D84" w:rsidRDefault="00796AA5" w:rsidP="00ED271B">
      <w:pPr>
        <w:tabs>
          <w:tab w:val="left" w:pos="360"/>
          <w:tab w:val="left" w:pos="720"/>
          <w:tab w:val="left" w:pos="1080"/>
          <w:tab w:val="left" w:pos="1440"/>
          <w:tab w:val="left" w:pos="1800"/>
          <w:tab w:val="left" w:pos="2160"/>
          <w:tab w:val="left" w:pos="2520"/>
        </w:tabs>
        <w:rPr>
          <w:rFonts w:ascii="Arial" w:hAnsi="Arial" w:cs="Arial"/>
          <w:b/>
          <w:bCs/>
        </w:rPr>
      </w:pPr>
    </w:p>
    <w:p w14:paraId="4AD4D4E9" w14:textId="77777777" w:rsidR="00ED271B" w:rsidRPr="00045D84" w:rsidRDefault="00ED271B" w:rsidP="00ED271B">
      <w:pPr>
        <w:tabs>
          <w:tab w:val="left" w:pos="360"/>
          <w:tab w:val="left" w:pos="720"/>
          <w:tab w:val="left" w:pos="1080"/>
          <w:tab w:val="left" w:pos="1440"/>
          <w:tab w:val="left" w:pos="1800"/>
          <w:tab w:val="left" w:pos="2160"/>
          <w:tab w:val="left" w:pos="2520"/>
        </w:tabs>
        <w:rPr>
          <w:rFonts w:ascii="Arial" w:hAnsi="Arial" w:cs="Arial"/>
        </w:rPr>
      </w:pPr>
      <w:r w:rsidRPr="00045D84">
        <w:rPr>
          <w:rFonts w:ascii="Arial" w:hAnsi="Arial" w:cs="Arial"/>
          <w:b/>
          <w:bCs/>
        </w:rPr>
        <w:t xml:space="preserve">2021 UPC 412.1.2 </w:t>
      </w:r>
      <w:proofErr w:type="spellStart"/>
      <w:r w:rsidRPr="00045D84">
        <w:rPr>
          <w:rFonts w:ascii="Arial" w:hAnsi="Arial" w:cs="Arial"/>
          <w:b/>
          <w:bCs/>
        </w:rPr>
        <w:t>Nonwater</w:t>
      </w:r>
      <w:proofErr w:type="spellEnd"/>
      <w:r w:rsidRPr="00045D84">
        <w:rPr>
          <w:rFonts w:ascii="Arial" w:hAnsi="Arial" w:cs="Arial"/>
          <w:b/>
          <w:bCs/>
        </w:rPr>
        <w:t xml:space="preserve"> Urinals with Drain Cleansing Action. </w:t>
      </w:r>
      <w:proofErr w:type="spellStart"/>
      <w:r w:rsidRPr="00045D84">
        <w:rPr>
          <w:rFonts w:ascii="Arial" w:hAnsi="Arial" w:cs="Arial"/>
        </w:rPr>
        <w:t>Nonwater</w:t>
      </w:r>
      <w:proofErr w:type="spellEnd"/>
      <w:r w:rsidRPr="00045D84">
        <w:rPr>
          <w:rFonts w:ascii="Arial" w:hAnsi="Arial" w:cs="Arial"/>
        </w:rPr>
        <w:t xml:space="preserve"> urinals with drain cleansing action shall comply with ASME A112.19.19 and shall be cleaned, maintained and installed in accordance with the manufacturer’s installation instructions.</w:t>
      </w:r>
    </w:p>
    <w:p w14:paraId="61F8C9D5" w14:textId="77777777" w:rsidR="00ED271B" w:rsidRPr="00045D84" w:rsidRDefault="00ED271B" w:rsidP="00ED271B">
      <w:pPr>
        <w:tabs>
          <w:tab w:val="left" w:pos="360"/>
          <w:tab w:val="left" w:pos="720"/>
          <w:tab w:val="left" w:pos="1080"/>
          <w:tab w:val="left" w:pos="1440"/>
          <w:tab w:val="left" w:pos="1800"/>
          <w:tab w:val="left" w:pos="2160"/>
          <w:tab w:val="left" w:pos="2520"/>
        </w:tabs>
        <w:rPr>
          <w:rFonts w:ascii="Arial" w:hAnsi="Arial" w:cs="Arial"/>
          <w:b/>
          <w:bCs/>
        </w:rPr>
      </w:pPr>
    </w:p>
    <w:p w14:paraId="2063CC65" w14:textId="77777777" w:rsidR="0078660A" w:rsidRPr="00045D84" w:rsidRDefault="00846103" w:rsidP="0078660A">
      <w:pPr>
        <w:tabs>
          <w:tab w:val="left" w:pos="360"/>
          <w:tab w:val="left" w:pos="720"/>
          <w:tab w:val="left" w:pos="1080"/>
          <w:tab w:val="left" w:pos="1440"/>
          <w:tab w:val="left" w:pos="1800"/>
          <w:tab w:val="left" w:pos="2160"/>
          <w:tab w:val="left" w:pos="2520"/>
        </w:tabs>
        <w:rPr>
          <w:rFonts w:ascii="Arial" w:hAnsi="Arial" w:cs="Arial"/>
        </w:rPr>
      </w:pPr>
      <w:r w:rsidRPr="00045D84">
        <w:rPr>
          <w:rFonts w:ascii="Arial" w:hAnsi="Arial" w:cs="Arial"/>
          <w:b/>
          <w:bCs/>
        </w:rPr>
        <w:t>2019 CPC</w:t>
      </w:r>
      <w:r w:rsidR="0078660A" w:rsidRPr="00045D84">
        <w:rPr>
          <w:rFonts w:ascii="Arial" w:hAnsi="Arial" w:cs="Arial"/>
        </w:rPr>
        <w:t xml:space="preserve"> </w:t>
      </w:r>
      <w:r w:rsidR="0078660A" w:rsidRPr="00045D84">
        <w:rPr>
          <w:rFonts w:ascii="Arial" w:hAnsi="Arial" w:cs="Arial"/>
          <w:b/>
          <w:bCs/>
          <w:i/>
          <w:iCs/>
        </w:rPr>
        <w:t>412.1.3</w:t>
      </w:r>
      <w:r w:rsidR="0078660A" w:rsidRPr="00045D84">
        <w:rPr>
          <w:rFonts w:ascii="Arial" w:hAnsi="Arial" w:cs="Arial"/>
          <w:b/>
          <w:bCs/>
        </w:rPr>
        <w:t xml:space="preserve"> </w:t>
      </w:r>
      <w:proofErr w:type="spellStart"/>
      <w:r w:rsidR="0078660A" w:rsidRPr="00045D84">
        <w:rPr>
          <w:rFonts w:ascii="Arial" w:hAnsi="Arial" w:cs="Arial"/>
          <w:b/>
          <w:bCs/>
        </w:rPr>
        <w:t>Nonwater</w:t>
      </w:r>
      <w:proofErr w:type="spellEnd"/>
      <w:r w:rsidR="0078660A" w:rsidRPr="00045D84">
        <w:rPr>
          <w:rFonts w:ascii="Arial" w:hAnsi="Arial" w:cs="Arial"/>
          <w:b/>
          <w:bCs/>
        </w:rPr>
        <w:t xml:space="preserve"> Urinals. </w:t>
      </w:r>
      <w:proofErr w:type="spellStart"/>
      <w:r w:rsidR="0078660A" w:rsidRPr="00045D84">
        <w:rPr>
          <w:rFonts w:ascii="Arial" w:hAnsi="Arial" w:cs="Arial"/>
        </w:rPr>
        <w:t>Nonwater</w:t>
      </w:r>
      <w:proofErr w:type="spellEnd"/>
      <w:r w:rsidR="0078660A" w:rsidRPr="00045D84">
        <w:rPr>
          <w:rFonts w:ascii="Arial" w:hAnsi="Arial" w:cs="Arial"/>
        </w:rPr>
        <w:t xml:space="preserve"> urinals shall have a liquid barrier sealant to maintain a trap seal. </w:t>
      </w:r>
      <w:proofErr w:type="spellStart"/>
      <w:r w:rsidR="0078660A" w:rsidRPr="00045D84">
        <w:rPr>
          <w:rFonts w:ascii="Arial" w:hAnsi="Arial" w:cs="Arial"/>
        </w:rPr>
        <w:t>Nonwater</w:t>
      </w:r>
      <w:proofErr w:type="spellEnd"/>
      <w:r w:rsidR="0078660A" w:rsidRPr="00045D84">
        <w:rPr>
          <w:rFonts w:ascii="Arial" w:hAnsi="Arial" w:cs="Arial"/>
        </w:rPr>
        <w:t xml:space="preserve"> urinals shall permit the uninhibited flow of waste through the urinal to the sanitary drainage system. </w:t>
      </w:r>
      <w:proofErr w:type="spellStart"/>
      <w:r w:rsidR="0078660A" w:rsidRPr="00045D84">
        <w:rPr>
          <w:rFonts w:ascii="Arial" w:hAnsi="Arial" w:cs="Arial"/>
        </w:rPr>
        <w:t>Nonwater</w:t>
      </w:r>
      <w:proofErr w:type="spellEnd"/>
      <w:r w:rsidR="0078660A" w:rsidRPr="00045D84">
        <w:rPr>
          <w:rFonts w:ascii="Arial" w:hAnsi="Arial" w:cs="Arial"/>
        </w:rPr>
        <w:t xml:space="preserve"> urinals shall be cleaned and maintained in accordance with the manufacturer’s instructions after installation. Where </w:t>
      </w:r>
      <w:proofErr w:type="spellStart"/>
      <w:r w:rsidR="0078660A" w:rsidRPr="00045D84">
        <w:rPr>
          <w:rFonts w:ascii="Arial" w:hAnsi="Arial" w:cs="Arial"/>
        </w:rPr>
        <w:t>nonwater</w:t>
      </w:r>
      <w:proofErr w:type="spellEnd"/>
      <w:r w:rsidR="0078660A" w:rsidRPr="00045D84">
        <w:rPr>
          <w:rFonts w:ascii="Arial" w:hAnsi="Arial" w:cs="Arial"/>
        </w:rPr>
        <w:t xml:space="preserve"> urinals are installed, not less than one water supplied fixture rated at not less than 1 water supply fixture unit (WSFU) shall be installed upstream on the same drain line to facilitate drain line flow and rinsing. Where </w:t>
      </w:r>
      <w:proofErr w:type="spellStart"/>
      <w:r w:rsidR="0078660A" w:rsidRPr="00045D84">
        <w:rPr>
          <w:rFonts w:ascii="Arial" w:hAnsi="Arial" w:cs="Arial"/>
        </w:rPr>
        <w:t>nonwater</w:t>
      </w:r>
      <w:proofErr w:type="spellEnd"/>
      <w:r w:rsidR="0078660A" w:rsidRPr="00045D84">
        <w:rPr>
          <w:rFonts w:ascii="Arial" w:hAnsi="Arial" w:cs="Arial"/>
        </w:rPr>
        <w:t xml:space="preserve"> urinals are installed, they shall have a water distribution line rough-in to each individual urinal location to allow for the installation of an approved backflow prevention device in the event of a retrofit. </w:t>
      </w:r>
      <w:r w:rsidR="0078660A" w:rsidRPr="00045D84">
        <w:rPr>
          <w:rFonts w:ascii="Arial" w:hAnsi="Arial" w:cs="Arial"/>
          <w:i/>
          <w:iCs/>
        </w:rPr>
        <w:t>For additional information, see Health and Safety Code Section 17921.4.</w:t>
      </w:r>
    </w:p>
    <w:p w14:paraId="2FA4F444" w14:textId="77777777" w:rsidR="00846103" w:rsidRPr="00045D84" w:rsidRDefault="0078660A" w:rsidP="00DE7794">
      <w:pPr>
        <w:tabs>
          <w:tab w:val="left" w:pos="360"/>
          <w:tab w:val="left" w:pos="720"/>
          <w:tab w:val="left" w:pos="1080"/>
          <w:tab w:val="left" w:pos="1440"/>
          <w:tab w:val="left" w:pos="1800"/>
          <w:tab w:val="left" w:pos="2160"/>
          <w:tab w:val="left" w:pos="2520"/>
        </w:tabs>
        <w:spacing w:before="240"/>
        <w:ind w:left="360"/>
        <w:rPr>
          <w:rFonts w:ascii="Arial" w:hAnsi="Arial" w:cs="Arial"/>
          <w:i/>
          <w:iCs/>
        </w:rPr>
      </w:pPr>
      <w:r w:rsidRPr="00045D84">
        <w:rPr>
          <w:rFonts w:ascii="Arial" w:hAnsi="Arial" w:cs="Arial"/>
          <w:b/>
          <w:bCs/>
          <w:i/>
          <w:iCs/>
        </w:rPr>
        <w:t xml:space="preserve">2019 CPC </w:t>
      </w:r>
      <w:r w:rsidR="00846103" w:rsidRPr="00045D84">
        <w:rPr>
          <w:rFonts w:ascii="Arial" w:hAnsi="Arial" w:cs="Arial"/>
          <w:b/>
          <w:bCs/>
          <w:i/>
          <w:iCs/>
        </w:rPr>
        <w:t xml:space="preserve">412.1.3.1 Urinal, Hybrid [BSC-CG]. </w:t>
      </w:r>
      <w:r w:rsidR="00846103" w:rsidRPr="00045D84">
        <w:rPr>
          <w:rFonts w:ascii="Arial" w:hAnsi="Arial" w:cs="Arial"/>
          <w:i/>
          <w:iCs/>
        </w:rPr>
        <w:t xml:space="preserve">Where approved, hybrid urinals shall be considered </w:t>
      </w:r>
      <w:proofErr w:type="spellStart"/>
      <w:r w:rsidR="00846103" w:rsidRPr="00045D84">
        <w:rPr>
          <w:rFonts w:ascii="Arial" w:hAnsi="Arial" w:cs="Arial"/>
          <w:i/>
          <w:iCs/>
        </w:rPr>
        <w:t>nonwater</w:t>
      </w:r>
      <w:proofErr w:type="spellEnd"/>
      <w:r w:rsidR="006A6C6C" w:rsidRPr="00045D84">
        <w:rPr>
          <w:rFonts w:ascii="Arial" w:hAnsi="Arial" w:cs="Arial"/>
          <w:i/>
          <w:iCs/>
        </w:rPr>
        <w:t xml:space="preserve"> </w:t>
      </w:r>
      <w:r w:rsidR="00846103" w:rsidRPr="00045D84">
        <w:rPr>
          <w:rFonts w:ascii="Arial" w:hAnsi="Arial" w:cs="Arial"/>
          <w:i/>
          <w:iCs/>
        </w:rPr>
        <w:t xml:space="preserve">urinals in compliance with Chapter 5, </w:t>
      </w:r>
      <w:proofErr w:type="gramStart"/>
      <w:r w:rsidR="00846103" w:rsidRPr="00045D84">
        <w:rPr>
          <w:rFonts w:ascii="Arial" w:hAnsi="Arial" w:cs="Arial"/>
          <w:i/>
          <w:iCs/>
        </w:rPr>
        <w:t>Division  A5.3</w:t>
      </w:r>
      <w:proofErr w:type="gramEnd"/>
      <w:r w:rsidR="00846103" w:rsidRPr="00045D84">
        <w:rPr>
          <w:rFonts w:ascii="Arial" w:hAnsi="Arial" w:cs="Arial"/>
          <w:i/>
          <w:iCs/>
        </w:rPr>
        <w:t xml:space="preserve"> of the California Green Building Standards Code (</w:t>
      </w:r>
      <w:proofErr w:type="spellStart"/>
      <w:r w:rsidR="00846103" w:rsidRPr="00045D84">
        <w:rPr>
          <w:rFonts w:ascii="Arial" w:hAnsi="Arial" w:cs="Arial"/>
          <w:i/>
          <w:iCs/>
        </w:rPr>
        <w:t>CALGreen</w:t>
      </w:r>
      <w:proofErr w:type="spellEnd"/>
      <w:r w:rsidR="00846103" w:rsidRPr="00045D84">
        <w:rPr>
          <w:rFonts w:ascii="Arial" w:hAnsi="Arial" w:cs="Arial"/>
          <w:i/>
          <w:iCs/>
        </w:rPr>
        <w:t>).</w:t>
      </w:r>
    </w:p>
    <w:p w14:paraId="663BA9AB" w14:textId="77777777" w:rsidR="00846103" w:rsidRPr="00045D84" w:rsidRDefault="00846103" w:rsidP="00C61785">
      <w:pPr>
        <w:tabs>
          <w:tab w:val="left" w:pos="360"/>
          <w:tab w:val="left" w:pos="720"/>
          <w:tab w:val="left" w:pos="1080"/>
          <w:tab w:val="left" w:pos="1440"/>
          <w:tab w:val="left" w:pos="1800"/>
          <w:tab w:val="left" w:pos="2160"/>
          <w:tab w:val="left" w:pos="2520"/>
        </w:tabs>
        <w:rPr>
          <w:rFonts w:ascii="Arial" w:hAnsi="Arial" w:cs="Arial"/>
          <w:b/>
          <w:bCs/>
        </w:rPr>
      </w:pPr>
    </w:p>
    <w:p w14:paraId="7FE4DF22" w14:textId="4D8832C2" w:rsidR="00ED271B" w:rsidRPr="00045D84" w:rsidRDefault="00ED271B" w:rsidP="00410A59">
      <w:pPr>
        <w:pStyle w:val="Heading1"/>
      </w:pPr>
      <w:r w:rsidRPr="00045D84">
        <w:t>Approved Materials for Cleanouts.</w:t>
      </w:r>
    </w:p>
    <w:p w14:paraId="7D10194F" w14:textId="77777777" w:rsidR="00996CE6" w:rsidRPr="00045D84" w:rsidRDefault="00996CE6" w:rsidP="00996CE6">
      <w:pPr>
        <w:rPr>
          <w:rFonts w:ascii="Arial" w:hAnsi="Arial" w:cs="Arial"/>
        </w:rPr>
      </w:pPr>
    </w:p>
    <w:p w14:paraId="0A510C32" w14:textId="77777777" w:rsidR="00ED271B" w:rsidRPr="00045D84" w:rsidRDefault="00ED271B" w:rsidP="00ED271B">
      <w:pPr>
        <w:autoSpaceDE w:val="0"/>
        <w:autoSpaceDN w:val="0"/>
        <w:adjustRightInd w:val="0"/>
        <w:rPr>
          <w:rFonts w:ascii="Arial" w:hAnsi="Arial" w:cs="Arial"/>
        </w:rPr>
      </w:pPr>
      <w:r w:rsidRPr="00045D84">
        <w:rPr>
          <w:rFonts w:ascii="Arial" w:hAnsi="Arial" w:cs="Arial"/>
          <w:b/>
          <w:bCs/>
        </w:rPr>
        <w:t>707.2 Approved.</w:t>
      </w:r>
      <w:r w:rsidRPr="00045D84">
        <w:rPr>
          <w:rFonts w:ascii="Arial" w:hAnsi="Arial" w:cs="Arial"/>
        </w:rPr>
        <w:t xml:space="preserve"> Each cleanout fitting and each cleanout </w:t>
      </w:r>
      <w:proofErr w:type="gramStart"/>
      <w:r w:rsidRPr="00045D84">
        <w:rPr>
          <w:rFonts w:ascii="Arial" w:hAnsi="Arial" w:cs="Arial"/>
        </w:rPr>
        <w:t>plug</w:t>
      </w:r>
      <w:proofErr w:type="gramEnd"/>
      <w:r w:rsidRPr="00045D84">
        <w:rPr>
          <w:rFonts w:ascii="Arial" w:hAnsi="Arial" w:cs="Arial"/>
        </w:rPr>
        <w:t xml:space="preserve"> or cap shall be of an approved type. A list of approved standards for cleanouts are referenced in Table 707.2.</w:t>
      </w:r>
    </w:p>
    <w:p w14:paraId="624DA2EB" w14:textId="3118FA7F" w:rsidR="007D14AF" w:rsidRDefault="007D14AF">
      <w:pPr>
        <w:rPr>
          <w:rFonts w:ascii="Arial" w:hAnsi="Arial" w:cs="Arial"/>
        </w:rPr>
      </w:pPr>
      <w:r>
        <w:rPr>
          <w:rFonts w:ascii="Arial" w:hAnsi="Arial" w:cs="Arial"/>
        </w:rPr>
        <w:br w:type="page"/>
      </w:r>
    </w:p>
    <w:p w14:paraId="264EAA16" w14:textId="77777777" w:rsidR="00ED271B" w:rsidRPr="00045D84" w:rsidRDefault="00ED271B" w:rsidP="00ED271B">
      <w:pPr>
        <w:tabs>
          <w:tab w:val="center" w:pos="4896"/>
        </w:tabs>
        <w:rPr>
          <w:rFonts w:ascii="Arial" w:hAnsi="Arial" w:cs="Arial"/>
        </w:rPr>
      </w:pPr>
    </w:p>
    <w:p w14:paraId="576FF985" w14:textId="77777777" w:rsidR="00ED271B" w:rsidRPr="00045D84" w:rsidRDefault="00ED271B" w:rsidP="00ED271B">
      <w:pPr>
        <w:autoSpaceDE w:val="0"/>
        <w:autoSpaceDN w:val="0"/>
        <w:adjustRightInd w:val="0"/>
        <w:jc w:val="center"/>
        <w:rPr>
          <w:rFonts w:ascii="Arial" w:hAnsi="Arial" w:cs="Arial"/>
          <w:b/>
          <w:u w:val="single"/>
          <w:vertAlign w:val="superscript"/>
        </w:rPr>
      </w:pPr>
      <w:r w:rsidRPr="00045D84">
        <w:rPr>
          <w:rFonts w:ascii="Arial" w:hAnsi="Arial" w:cs="Arial"/>
          <w:b/>
        </w:rPr>
        <w:t>TABLE 707.2</w:t>
      </w:r>
    </w:p>
    <w:p w14:paraId="7DC44F96" w14:textId="77777777" w:rsidR="00ED271B" w:rsidRPr="00045D84" w:rsidRDefault="00ED271B" w:rsidP="00ED271B">
      <w:pPr>
        <w:tabs>
          <w:tab w:val="center" w:pos="4896"/>
        </w:tabs>
        <w:jc w:val="center"/>
        <w:rPr>
          <w:rFonts w:ascii="Arial" w:hAnsi="Arial" w:cs="Arial"/>
        </w:rPr>
      </w:pPr>
      <w:r w:rsidRPr="00045D84">
        <w:rPr>
          <w:rFonts w:ascii="Arial" w:hAnsi="Arial" w:cs="Arial"/>
          <w:b/>
        </w:rPr>
        <w:t>CLEANOUT MATERIALS FOR DRAIN, WASTE, AND VENT</w:t>
      </w:r>
    </w:p>
    <w:tbl>
      <w:tblPr>
        <w:tblStyle w:val="TableGrid"/>
        <w:tblW w:w="0" w:type="auto"/>
        <w:tblLook w:val="0620" w:firstRow="1" w:lastRow="0" w:firstColumn="0" w:lastColumn="0" w:noHBand="1" w:noVBand="1"/>
      </w:tblPr>
      <w:tblGrid>
        <w:gridCol w:w="3685"/>
        <w:gridCol w:w="5665"/>
      </w:tblGrid>
      <w:tr w:rsidR="00ED271B" w:rsidRPr="00045D84" w14:paraId="0E16BF57" w14:textId="77777777" w:rsidTr="00DE7794">
        <w:trPr>
          <w:cantSplit/>
        </w:trPr>
        <w:tc>
          <w:tcPr>
            <w:tcW w:w="3685" w:type="dxa"/>
          </w:tcPr>
          <w:p w14:paraId="6F2E1963" w14:textId="77777777" w:rsidR="00ED271B" w:rsidRPr="00045D84" w:rsidRDefault="00ED271B" w:rsidP="00464F9F">
            <w:pPr>
              <w:tabs>
                <w:tab w:val="center" w:pos="4896"/>
              </w:tabs>
              <w:jc w:val="center"/>
              <w:rPr>
                <w:rFonts w:ascii="Arial" w:hAnsi="Arial" w:cs="Arial"/>
                <w:b/>
                <w:sz w:val="24"/>
                <w:szCs w:val="24"/>
              </w:rPr>
            </w:pPr>
            <w:r w:rsidRPr="00045D84">
              <w:rPr>
                <w:rFonts w:ascii="Arial" w:hAnsi="Arial" w:cs="Arial"/>
                <w:b/>
                <w:sz w:val="24"/>
                <w:szCs w:val="24"/>
              </w:rPr>
              <w:t>MATERIAL</w:t>
            </w:r>
          </w:p>
        </w:tc>
        <w:tc>
          <w:tcPr>
            <w:tcW w:w="5665" w:type="dxa"/>
          </w:tcPr>
          <w:p w14:paraId="5690DA62" w14:textId="77777777" w:rsidR="00ED271B" w:rsidRPr="00045D84" w:rsidRDefault="00ED271B" w:rsidP="00464F9F">
            <w:pPr>
              <w:tabs>
                <w:tab w:val="center" w:pos="4896"/>
              </w:tabs>
              <w:jc w:val="center"/>
              <w:rPr>
                <w:rFonts w:ascii="Arial" w:hAnsi="Arial" w:cs="Arial"/>
                <w:b/>
                <w:sz w:val="24"/>
                <w:szCs w:val="24"/>
              </w:rPr>
            </w:pPr>
            <w:r w:rsidRPr="00045D84">
              <w:rPr>
                <w:rFonts w:ascii="Arial" w:hAnsi="Arial" w:cs="Arial"/>
                <w:b/>
                <w:sz w:val="24"/>
                <w:szCs w:val="24"/>
              </w:rPr>
              <w:t>STANDARD</w:t>
            </w:r>
          </w:p>
        </w:tc>
      </w:tr>
      <w:tr w:rsidR="00ED271B" w:rsidRPr="00045D84" w14:paraId="54B2775A" w14:textId="77777777" w:rsidTr="00DE7794">
        <w:trPr>
          <w:cantSplit/>
        </w:trPr>
        <w:tc>
          <w:tcPr>
            <w:tcW w:w="3685" w:type="dxa"/>
            <w:vAlign w:val="center"/>
          </w:tcPr>
          <w:p w14:paraId="19B72900" w14:textId="77777777" w:rsidR="00ED271B" w:rsidRPr="00045D84" w:rsidRDefault="00ED271B" w:rsidP="00464F9F">
            <w:pPr>
              <w:tabs>
                <w:tab w:val="center" w:pos="4896"/>
              </w:tabs>
              <w:rPr>
                <w:rFonts w:ascii="Arial" w:hAnsi="Arial" w:cs="Arial"/>
                <w:sz w:val="24"/>
                <w:szCs w:val="24"/>
                <w:u w:val="single"/>
                <w:vertAlign w:val="superscript"/>
              </w:rPr>
            </w:pPr>
            <w:r w:rsidRPr="00045D84">
              <w:rPr>
                <w:rFonts w:ascii="Arial" w:hAnsi="Arial" w:cs="Arial"/>
                <w:sz w:val="24"/>
                <w:szCs w:val="24"/>
              </w:rPr>
              <w:t xml:space="preserve">ABS </w:t>
            </w:r>
            <w:r w:rsidRPr="00045D84">
              <w:rPr>
                <w:rFonts w:ascii="Arial" w:hAnsi="Arial" w:cs="Arial"/>
                <w:sz w:val="24"/>
                <w:szCs w:val="24"/>
                <w:u w:val="single"/>
                <w:vertAlign w:val="superscript"/>
              </w:rPr>
              <w:t>1</w:t>
            </w:r>
          </w:p>
        </w:tc>
        <w:tc>
          <w:tcPr>
            <w:tcW w:w="5665" w:type="dxa"/>
            <w:vAlign w:val="center"/>
          </w:tcPr>
          <w:p w14:paraId="22ACA7EA" w14:textId="77777777" w:rsidR="00ED271B" w:rsidRPr="00045D84" w:rsidRDefault="00ED271B" w:rsidP="00464F9F">
            <w:pPr>
              <w:tabs>
                <w:tab w:val="center" w:pos="4896"/>
              </w:tabs>
              <w:rPr>
                <w:rFonts w:ascii="Arial" w:hAnsi="Arial" w:cs="Arial"/>
                <w:sz w:val="24"/>
                <w:szCs w:val="24"/>
              </w:rPr>
            </w:pPr>
            <w:r w:rsidRPr="00045D84">
              <w:rPr>
                <w:rFonts w:ascii="Arial" w:eastAsiaTheme="minorHAnsi" w:hAnsi="Arial" w:cs="Arial"/>
                <w:sz w:val="24"/>
                <w:szCs w:val="24"/>
              </w:rPr>
              <w:t>ASTM D2661, CSA B79, IAPMO IGC 78, IAPMO IGC 224</w:t>
            </w:r>
          </w:p>
        </w:tc>
      </w:tr>
      <w:tr w:rsidR="00ED271B" w:rsidRPr="00045D84" w14:paraId="72432E4F" w14:textId="77777777" w:rsidTr="00DE7794">
        <w:trPr>
          <w:cantSplit/>
        </w:trPr>
        <w:tc>
          <w:tcPr>
            <w:tcW w:w="3685" w:type="dxa"/>
            <w:vAlign w:val="center"/>
          </w:tcPr>
          <w:p w14:paraId="5D998C23" w14:textId="77777777" w:rsidR="00ED271B" w:rsidRPr="00045D84" w:rsidRDefault="00ED271B" w:rsidP="00464F9F">
            <w:pPr>
              <w:tabs>
                <w:tab w:val="center" w:pos="4896"/>
              </w:tabs>
              <w:rPr>
                <w:rFonts w:ascii="Arial" w:hAnsi="Arial" w:cs="Arial"/>
                <w:sz w:val="24"/>
                <w:szCs w:val="24"/>
              </w:rPr>
            </w:pPr>
            <w:r w:rsidRPr="00045D84">
              <w:rPr>
                <w:rFonts w:ascii="Arial" w:hAnsi="Arial" w:cs="Arial"/>
                <w:sz w:val="24"/>
                <w:szCs w:val="24"/>
              </w:rPr>
              <w:t>Cast Iron</w:t>
            </w:r>
          </w:p>
        </w:tc>
        <w:tc>
          <w:tcPr>
            <w:tcW w:w="5665" w:type="dxa"/>
            <w:vAlign w:val="center"/>
          </w:tcPr>
          <w:p w14:paraId="66A20FC0" w14:textId="77777777" w:rsidR="00ED271B" w:rsidRPr="00045D84" w:rsidRDefault="00ED271B" w:rsidP="00464F9F">
            <w:pPr>
              <w:tabs>
                <w:tab w:val="center" w:pos="4896"/>
              </w:tabs>
              <w:rPr>
                <w:rFonts w:ascii="Arial" w:hAnsi="Arial" w:cs="Arial"/>
                <w:sz w:val="24"/>
                <w:szCs w:val="24"/>
              </w:rPr>
            </w:pPr>
            <w:r w:rsidRPr="00045D84">
              <w:rPr>
                <w:rFonts w:ascii="Arial" w:eastAsiaTheme="minorHAnsi" w:hAnsi="Arial" w:cs="Arial"/>
                <w:sz w:val="24"/>
                <w:szCs w:val="24"/>
              </w:rPr>
              <w:t>ASME A112.36.2, ASTM A888, CISPI 301, CSA B79, IAPMO IGC 224</w:t>
            </w:r>
          </w:p>
        </w:tc>
      </w:tr>
      <w:tr w:rsidR="00ED271B" w:rsidRPr="00045D84" w14:paraId="22C37B93" w14:textId="77777777" w:rsidTr="00DE7794">
        <w:trPr>
          <w:cantSplit/>
        </w:trPr>
        <w:tc>
          <w:tcPr>
            <w:tcW w:w="3685" w:type="dxa"/>
            <w:vAlign w:val="center"/>
          </w:tcPr>
          <w:p w14:paraId="16548CAE" w14:textId="77777777" w:rsidR="00ED271B" w:rsidRPr="00045D84" w:rsidRDefault="00ED271B" w:rsidP="00464F9F">
            <w:pPr>
              <w:tabs>
                <w:tab w:val="center" w:pos="4896"/>
              </w:tabs>
              <w:rPr>
                <w:rFonts w:ascii="Arial" w:hAnsi="Arial" w:cs="Arial"/>
                <w:sz w:val="24"/>
                <w:szCs w:val="24"/>
              </w:rPr>
            </w:pPr>
            <w:r w:rsidRPr="00045D84">
              <w:rPr>
                <w:rFonts w:ascii="Arial" w:hAnsi="Arial" w:cs="Arial"/>
                <w:sz w:val="24"/>
                <w:szCs w:val="24"/>
              </w:rPr>
              <w:t>Copper or Copper Alloy</w:t>
            </w:r>
          </w:p>
        </w:tc>
        <w:tc>
          <w:tcPr>
            <w:tcW w:w="5665" w:type="dxa"/>
            <w:vAlign w:val="center"/>
          </w:tcPr>
          <w:p w14:paraId="44A5ABFA" w14:textId="77777777" w:rsidR="00ED271B" w:rsidRPr="00045D84" w:rsidRDefault="00ED271B" w:rsidP="00464F9F">
            <w:pPr>
              <w:tabs>
                <w:tab w:val="center" w:pos="4896"/>
              </w:tabs>
              <w:rPr>
                <w:rFonts w:ascii="Arial" w:hAnsi="Arial" w:cs="Arial"/>
                <w:sz w:val="24"/>
                <w:szCs w:val="24"/>
              </w:rPr>
            </w:pPr>
            <w:r w:rsidRPr="00045D84">
              <w:rPr>
                <w:rFonts w:ascii="Arial" w:eastAsiaTheme="minorHAnsi" w:hAnsi="Arial" w:cs="Arial"/>
                <w:sz w:val="24"/>
                <w:szCs w:val="24"/>
              </w:rPr>
              <w:t>ASME A112.36.2, CSA B79</w:t>
            </w:r>
          </w:p>
        </w:tc>
      </w:tr>
      <w:tr w:rsidR="00ED271B" w:rsidRPr="00045D84" w14:paraId="33EB4224" w14:textId="77777777" w:rsidTr="00DE7794">
        <w:trPr>
          <w:cantSplit/>
        </w:trPr>
        <w:tc>
          <w:tcPr>
            <w:tcW w:w="3685" w:type="dxa"/>
            <w:vAlign w:val="center"/>
          </w:tcPr>
          <w:p w14:paraId="40688381" w14:textId="77777777" w:rsidR="00ED271B" w:rsidRPr="00045D84" w:rsidRDefault="00ED271B" w:rsidP="00464F9F">
            <w:pPr>
              <w:tabs>
                <w:tab w:val="center" w:pos="4896"/>
              </w:tabs>
              <w:rPr>
                <w:rFonts w:ascii="Arial" w:hAnsi="Arial" w:cs="Arial"/>
                <w:sz w:val="24"/>
                <w:szCs w:val="24"/>
              </w:rPr>
            </w:pPr>
            <w:r w:rsidRPr="00045D84">
              <w:rPr>
                <w:rFonts w:ascii="Arial" w:hAnsi="Arial" w:cs="Arial"/>
                <w:sz w:val="24"/>
                <w:szCs w:val="24"/>
              </w:rPr>
              <w:t>Ductile Iron</w:t>
            </w:r>
          </w:p>
        </w:tc>
        <w:tc>
          <w:tcPr>
            <w:tcW w:w="5665" w:type="dxa"/>
            <w:vAlign w:val="center"/>
          </w:tcPr>
          <w:p w14:paraId="0489C22F" w14:textId="77777777" w:rsidR="00ED271B" w:rsidRPr="00045D84" w:rsidRDefault="00ED271B" w:rsidP="00464F9F">
            <w:pPr>
              <w:tabs>
                <w:tab w:val="center" w:pos="4896"/>
              </w:tabs>
              <w:rPr>
                <w:rFonts w:ascii="Arial" w:hAnsi="Arial" w:cs="Arial"/>
                <w:sz w:val="24"/>
                <w:szCs w:val="24"/>
              </w:rPr>
            </w:pPr>
            <w:r w:rsidRPr="00045D84">
              <w:rPr>
                <w:rFonts w:ascii="Arial" w:eastAsiaTheme="minorHAnsi" w:hAnsi="Arial" w:cs="Arial"/>
                <w:sz w:val="24"/>
                <w:szCs w:val="24"/>
              </w:rPr>
              <w:t>CSA B79</w:t>
            </w:r>
          </w:p>
        </w:tc>
      </w:tr>
      <w:tr w:rsidR="00ED271B" w:rsidRPr="00045D84" w14:paraId="7C52984E" w14:textId="77777777" w:rsidTr="00DE7794">
        <w:trPr>
          <w:cantSplit/>
        </w:trPr>
        <w:tc>
          <w:tcPr>
            <w:tcW w:w="3685" w:type="dxa"/>
            <w:vAlign w:val="center"/>
          </w:tcPr>
          <w:p w14:paraId="63553A57" w14:textId="77777777" w:rsidR="00ED271B" w:rsidRPr="00045D84" w:rsidRDefault="00ED271B" w:rsidP="00464F9F">
            <w:pPr>
              <w:tabs>
                <w:tab w:val="center" w:pos="4896"/>
              </w:tabs>
              <w:rPr>
                <w:rFonts w:ascii="Arial" w:hAnsi="Arial" w:cs="Arial"/>
                <w:sz w:val="24"/>
                <w:szCs w:val="24"/>
              </w:rPr>
            </w:pPr>
            <w:r w:rsidRPr="00045D84">
              <w:rPr>
                <w:rFonts w:ascii="Arial" w:hAnsi="Arial" w:cs="Arial"/>
                <w:sz w:val="24"/>
                <w:szCs w:val="24"/>
              </w:rPr>
              <w:t>Elastomers</w:t>
            </w:r>
          </w:p>
        </w:tc>
        <w:tc>
          <w:tcPr>
            <w:tcW w:w="5665" w:type="dxa"/>
            <w:vAlign w:val="center"/>
          </w:tcPr>
          <w:p w14:paraId="57ABFE96" w14:textId="77777777" w:rsidR="00ED271B" w:rsidRPr="00045D84" w:rsidRDefault="00ED271B" w:rsidP="00464F9F">
            <w:pPr>
              <w:tabs>
                <w:tab w:val="center" w:pos="4896"/>
              </w:tabs>
              <w:rPr>
                <w:rFonts w:ascii="Arial" w:hAnsi="Arial" w:cs="Arial"/>
                <w:sz w:val="24"/>
                <w:szCs w:val="24"/>
              </w:rPr>
            </w:pPr>
            <w:r w:rsidRPr="00045D84">
              <w:rPr>
                <w:rFonts w:ascii="Arial" w:eastAsiaTheme="minorHAnsi" w:hAnsi="Arial" w:cs="Arial"/>
                <w:sz w:val="24"/>
                <w:szCs w:val="24"/>
              </w:rPr>
              <w:t>CSA B79, IAPMO PS 90</w:t>
            </w:r>
          </w:p>
        </w:tc>
      </w:tr>
      <w:tr w:rsidR="00ED271B" w:rsidRPr="00045D84" w14:paraId="236211A9" w14:textId="77777777" w:rsidTr="00DE7794">
        <w:trPr>
          <w:cantSplit/>
        </w:trPr>
        <w:tc>
          <w:tcPr>
            <w:tcW w:w="3685" w:type="dxa"/>
            <w:vAlign w:val="center"/>
          </w:tcPr>
          <w:p w14:paraId="07A9E40C" w14:textId="77777777" w:rsidR="00ED271B" w:rsidRPr="00045D84" w:rsidRDefault="00ED271B" w:rsidP="00464F9F">
            <w:pPr>
              <w:tabs>
                <w:tab w:val="center" w:pos="4896"/>
              </w:tabs>
              <w:rPr>
                <w:rFonts w:ascii="Arial" w:hAnsi="Arial" w:cs="Arial"/>
                <w:sz w:val="24"/>
                <w:szCs w:val="24"/>
              </w:rPr>
            </w:pPr>
            <w:r w:rsidRPr="00045D84">
              <w:rPr>
                <w:rFonts w:ascii="Arial" w:hAnsi="Arial" w:cs="Arial"/>
                <w:sz w:val="24"/>
                <w:szCs w:val="24"/>
              </w:rPr>
              <w:t>Polyethylene (PE)</w:t>
            </w:r>
          </w:p>
        </w:tc>
        <w:tc>
          <w:tcPr>
            <w:tcW w:w="5665" w:type="dxa"/>
            <w:vAlign w:val="center"/>
          </w:tcPr>
          <w:p w14:paraId="1B9E4FA4" w14:textId="77777777" w:rsidR="00ED271B" w:rsidRPr="00045D84" w:rsidRDefault="00ED271B" w:rsidP="00464F9F">
            <w:pPr>
              <w:tabs>
                <w:tab w:val="center" w:pos="4896"/>
              </w:tabs>
              <w:rPr>
                <w:rFonts w:ascii="Arial" w:hAnsi="Arial" w:cs="Arial"/>
                <w:sz w:val="24"/>
                <w:szCs w:val="24"/>
              </w:rPr>
            </w:pPr>
            <w:r w:rsidRPr="00045D84">
              <w:rPr>
                <w:rFonts w:ascii="Arial" w:eastAsiaTheme="minorHAnsi" w:hAnsi="Arial" w:cs="Arial"/>
                <w:sz w:val="24"/>
                <w:szCs w:val="24"/>
              </w:rPr>
              <w:t>CSA B79</w:t>
            </w:r>
          </w:p>
        </w:tc>
      </w:tr>
      <w:tr w:rsidR="00ED271B" w:rsidRPr="00045D84" w14:paraId="62E2BDBE" w14:textId="77777777" w:rsidTr="00DE7794">
        <w:trPr>
          <w:cantSplit/>
        </w:trPr>
        <w:tc>
          <w:tcPr>
            <w:tcW w:w="3685" w:type="dxa"/>
            <w:vAlign w:val="center"/>
          </w:tcPr>
          <w:p w14:paraId="044C3406" w14:textId="77777777" w:rsidR="00ED271B" w:rsidRPr="00045D84" w:rsidRDefault="00ED271B" w:rsidP="00464F9F">
            <w:pPr>
              <w:tabs>
                <w:tab w:val="center" w:pos="4896"/>
              </w:tabs>
              <w:rPr>
                <w:rFonts w:ascii="Arial" w:hAnsi="Arial" w:cs="Arial"/>
                <w:sz w:val="24"/>
                <w:szCs w:val="24"/>
              </w:rPr>
            </w:pPr>
            <w:r w:rsidRPr="00045D84">
              <w:rPr>
                <w:rFonts w:ascii="Arial" w:hAnsi="Arial" w:cs="Arial"/>
                <w:sz w:val="24"/>
                <w:szCs w:val="24"/>
              </w:rPr>
              <w:t>Polypropylene (PP)</w:t>
            </w:r>
          </w:p>
        </w:tc>
        <w:tc>
          <w:tcPr>
            <w:tcW w:w="5665" w:type="dxa"/>
            <w:vAlign w:val="center"/>
          </w:tcPr>
          <w:p w14:paraId="7A74836C" w14:textId="77777777" w:rsidR="00ED271B" w:rsidRPr="00045D84" w:rsidRDefault="00ED271B" w:rsidP="00464F9F">
            <w:pPr>
              <w:tabs>
                <w:tab w:val="center" w:pos="4896"/>
              </w:tabs>
              <w:rPr>
                <w:rFonts w:ascii="Arial" w:hAnsi="Arial" w:cs="Arial"/>
                <w:sz w:val="24"/>
                <w:szCs w:val="24"/>
              </w:rPr>
            </w:pPr>
            <w:r w:rsidRPr="00045D84">
              <w:rPr>
                <w:rFonts w:ascii="Arial" w:eastAsiaTheme="minorHAnsi" w:hAnsi="Arial" w:cs="Arial"/>
                <w:sz w:val="24"/>
                <w:szCs w:val="24"/>
              </w:rPr>
              <w:t>CSA B79</w:t>
            </w:r>
          </w:p>
        </w:tc>
      </w:tr>
      <w:tr w:rsidR="00ED271B" w:rsidRPr="00045D84" w14:paraId="2DA4AE29" w14:textId="77777777" w:rsidTr="00DE7794">
        <w:trPr>
          <w:cantSplit/>
        </w:trPr>
        <w:tc>
          <w:tcPr>
            <w:tcW w:w="3685" w:type="dxa"/>
            <w:vAlign w:val="center"/>
          </w:tcPr>
          <w:p w14:paraId="2F961770" w14:textId="77777777" w:rsidR="00ED271B" w:rsidRPr="00045D84" w:rsidRDefault="00ED271B" w:rsidP="00464F9F">
            <w:pPr>
              <w:tabs>
                <w:tab w:val="center" w:pos="4896"/>
              </w:tabs>
              <w:rPr>
                <w:rFonts w:ascii="Arial" w:hAnsi="Arial" w:cs="Arial"/>
                <w:sz w:val="24"/>
                <w:szCs w:val="24"/>
                <w:u w:val="single"/>
                <w:vertAlign w:val="superscript"/>
              </w:rPr>
            </w:pPr>
            <w:r w:rsidRPr="00045D84">
              <w:rPr>
                <w:rFonts w:ascii="Arial" w:hAnsi="Arial" w:cs="Arial"/>
                <w:sz w:val="24"/>
                <w:szCs w:val="24"/>
              </w:rPr>
              <w:t xml:space="preserve">PVC </w:t>
            </w:r>
            <w:r w:rsidRPr="00045D84">
              <w:rPr>
                <w:rFonts w:ascii="Arial" w:hAnsi="Arial" w:cs="Arial"/>
                <w:sz w:val="24"/>
                <w:szCs w:val="24"/>
                <w:u w:val="single"/>
                <w:vertAlign w:val="superscript"/>
              </w:rPr>
              <w:t>1</w:t>
            </w:r>
          </w:p>
        </w:tc>
        <w:tc>
          <w:tcPr>
            <w:tcW w:w="5665" w:type="dxa"/>
            <w:vAlign w:val="center"/>
          </w:tcPr>
          <w:p w14:paraId="2C0DEF5E" w14:textId="77777777" w:rsidR="00ED271B" w:rsidRPr="00045D84" w:rsidRDefault="00ED271B" w:rsidP="00464F9F">
            <w:pPr>
              <w:autoSpaceDE w:val="0"/>
              <w:autoSpaceDN w:val="0"/>
              <w:adjustRightInd w:val="0"/>
              <w:rPr>
                <w:rFonts w:ascii="Arial" w:eastAsiaTheme="minorHAnsi" w:hAnsi="Arial" w:cs="Arial"/>
                <w:sz w:val="24"/>
                <w:szCs w:val="24"/>
              </w:rPr>
            </w:pPr>
            <w:r w:rsidRPr="00045D84">
              <w:rPr>
                <w:rFonts w:ascii="Arial" w:eastAsiaTheme="minorHAnsi" w:hAnsi="Arial" w:cs="Arial"/>
                <w:sz w:val="24"/>
                <w:szCs w:val="24"/>
              </w:rPr>
              <w:t>ASTM D2665, CSA B79, IAPMO IGC 78, IAPMO IGC 224</w:t>
            </w:r>
          </w:p>
        </w:tc>
      </w:tr>
      <w:tr w:rsidR="00ED271B" w:rsidRPr="00045D84" w14:paraId="70629A2B" w14:textId="77777777" w:rsidTr="00DE7794">
        <w:trPr>
          <w:cantSplit/>
        </w:trPr>
        <w:tc>
          <w:tcPr>
            <w:tcW w:w="3685" w:type="dxa"/>
            <w:vAlign w:val="center"/>
          </w:tcPr>
          <w:p w14:paraId="21BA1989" w14:textId="77777777" w:rsidR="00ED271B" w:rsidRPr="00045D84" w:rsidRDefault="00ED271B" w:rsidP="00464F9F">
            <w:pPr>
              <w:autoSpaceDE w:val="0"/>
              <w:autoSpaceDN w:val="0"/>
              <w:adjustRightInd w:val="0"/>
              <w:rPr>
                <w:rFonts w:ascii="Arial" w:hAnsi="Arial" w:cs="Arial"/>
                <w:sz w:val="24"/>
                <w:szCs w:val="24"/>
              </w:rPr>
            </w:pPr>
            <w:r w:rsidRPr="00045D84">
              <w:rPr>
                <w:rFonts w:ascii="Arial" w:eastAsiaTheme="minorHAnsi" w:hAnsi="Arial" w:cs="Arial"/>
                <w:sz w:val="24"/>
                <w:szCs w:val="24"/>
              </w:rPr>
              <w:t>Polyvinylidene Fluoride (PVDF)</w:t>
            </w:r>
          </w:p>
        </w:tc>
        <w:tc>
          <w:tcPr>
            <w:tcW w:w="5665" w:type="dxa"/>
            <w:vAlign w:val="center"/>
          </w:tcPr>
          <w:p w14:paraId="7B7270E9" w14:textId="77777777" w:rsidR="00ED271B" w:rsidRPr="00045D84" w:rsidRDefault="00ED271B" w:rsidP="00464F9F">
            <w:pPr>
              <w:tabs>
                <w:tab w:val="center" w:pos="4896"/>
              </w:tabs>
              <w:rPr>
                <w:rFonts w:ascii="Arial" w:hAnsi="Arial" w:cs="Arial"/>
                <w:sz w:val="24"/>
                <w:szCs w:val="24"/>
              </w:rPr>
            </w:pPr>
            <w:r w:rsidRPr="00045D84">
              <w:rPr>
                <w:rFonts w:ascii="Arial" w:eastAsiaTheme="minorHAnsi" w:hAnsi="Arial" w:cs="Arial"/>
                <w:sz w:val="24"/>
                <w:szCs w:val="24"/>
              </w:rPr>
              <w:t>CSA B79</w:t>
            </w:r>
          </w:p>
        </w:tc>
      </w:tr>
      <w:tr w:rsidR="00ED271B" w:rsidRPr="00045D84" w14:paraId="1CCFABAB" w14:textId="77777777" w:rsidTr="00DE7794">
        <w:trPr>
          <w:cantSplit/>
        </w:trPr>
        <w:tc>
          <w:tcPr>
            <w:tcW w:w="3685" w:type="dxa"/>
            <w:vAlign w:val="center"/>
          </w:tcPr>
          <w:p w14:paraId="11C169D2" w14:textId="77777777" w:rsidR="00ED271B" w:rsidRPr="00045D84" w:rsidRDefault="00ED271B" w:rsidP="00464F9F">
            <w:pPr>
              <w:tabs>
                <w:tab w:val="center" w:pos="4896"/>
              </w:tabs>
              <w:rPr>
                <w:rFonts w:ascii="Arial" w:hAnsi="Arial" w:cs="Arial"/>
                <w:sz w:val="24"/>
                <w:szCs w:val="24"/>
              </w:rPr>
            </w:pPr>
            <w:r w:rsidRPr="00045D84">
              <w:rPr>
                <w:rFonts w:ascii="Arial" w:hAnsi="Arial" w:cs="Arial"/>
                <w:sz w:val="24"/>
                <w:szCs w:val="24"/>
              </w:rPr>
              <w:t>Stainless Steel</w:t>
            </w:r>
          </w:p>
        </w:tc>
        <w:tc>
          <w:tcPr>
            <w:tcW w:w="5665" w:type="dxa"/>
            <w:vAlign w:val="center"/>
          </w:tcPr>
          <w:p w14:paraId="44055D0E" w14:textId="77777777" w:rsidR="00ED271B" w:rsidRPr="00045D84" w:rsidRDefault="00ED271B" w:rsidP="00464F9F">
            <w:pPr>
              <w:tabs>
                <w:tab w:val="center" w:pos="4896"/>
              </w:tabs>
              <w:rPr>
                <w:rFonts w:ascii="Arial" w:hAnsi="Arial" w:cs="Arial"/>
                <w:sz w:val="24"/>
                <w:szCs w:val="24"/>
              </w:rPr>
            </w:pPr>
            <w:r w:rsidRPr="00045D84">
              <w:rPr>
                <w:rFonts w:ascii="Arial" w:eastAsiaTheme="minorHAnsi" w:hAnsi="Arial" w:cs="Arial"/>
                <w:sz w:val="24"/>
                <w:szCs w:val="24"/>
              </w:rPr>
              <w:t>CSA B79</w:t>
            </w:r>
          </w:p>
        </w:tc>
      </w:tr>
    </w:tbl>
    <w:p w14:paraId="65F980D5" w14:textId="77777777" w:rsidR="00ED271B" w:rsidRPr="00045D84" w:rsidRDefault="00ED271B" w:rsidP="00ED271B">
      <w:pPr>
        <w:rPr>
          <w:rFonts w:ascii="Arial" w:hAnsi="Arial" w:cs="Arial"/>
          <w:b/>
          <w:iCs/>
        </w:rPr>
      </w:pPr>
      <w:r w:rsidRPr="00045D84">
        <w:rPr>
          <w:rFonts w:ascii="Arial" w:hAnsi="Arial" w:cs="Arial"/>
          <w:b/>
          <w:i/>
          <w:u w:val="single"/>
        </w:rPr>
        <w:t>1. [HCD 1 &amp; HCD 2]</w:t>
      </w:r>
      <w:r w:rsidRPr="00045D84">
        <w:rPr>
          <w:rFonts w:ascii="Arial" w:hAnsi="Arial" w:cs="Arial"/>
          <w:bCs/>
          <w:i/>
          <w:u w:val="single"/>
        </w:rPr>
        <w:t xml:space="preserve"> ABS and PVC installations are limited to not more than two stories of areas of residential accommodation.</w:t>
      </w:r>
      <w:r w:rsidRPr="00045D84">
        <w:rPr>
          <w:rFonts w:ascii="Arial" w:hAnsi="Arial" w:cs="Arial"/>
          <w:bCs/>
          <w:i/>
        </w:rPr>
        <w:t xml:space="preserve"> (New California amendment.)</w:t>
      </w:r>
    </w:p>
    <w:p w14:paraId="2FD050AF" w14:textId="77777777" w:rsidR="00846103" w:rsidRPr="00045D84" w:rsidRDefault="00846103" w:rsidP="00C61785">
      <w:pPr>
        <w:tabs>
          <w:tab w:val="left" w:pos="360"/>
          <w:tab w:val="left" w:pos="720"/>
          <w:tab w:val="left" w:pos="1080"/>
          <w:tab w:val="left" w:pos="1440"/>
          <w:tab w:val="left" w:pos="1800"/>
          <w:tab w:val="left" w:pos="2160"/>
          <w:tab w:val="left" w:pos="2520"/>
        </w:tabs>
        <w:rPr>
          <w:rFonts w:ascii="Arial" w:hAnsi="Arial" w:cs="Arial"/>
          <w:b/>
          <w:bCs/>
        </w:rPr>
      </w:pPr>
    </w:p>
    <w:p w14:paraId="65B4133A" w14:textId="77777777" w:rsidR="005E57DD" w:rsidRPr="00045D84" w:rsidRDefault="005E57DD" w:rsidP="00C61785">
      <w:pPr>
        <w:tabs>
          <w:tab w:val="left" w:pos="360"/>
          <w:tab w:val="left" w:pos="720"/>
          <w:tab w:val="left" w:pos="1080"/>
          <w:tab w:val="left" w:pos="1440"/>
          <w:tab w:val="left" w:pos="1800"/>
          <w:tab w:val="left" w:pos="2160"/>
          <w:tab w:val="left" w:pos="2520"/>
        </w:tabs>
        <w:rPr>
          <w:rFonts w:ascii="Arial" w:hAnsi="Arial" w:cs="Arial"/>
          <w:b/>
          <w:bCs/>
          <w:u w:val="single"/>
        </w:rPr>
      </w:pPr>
      <w:r w:rsidRPr="00045D84">
        <w:rPr>
          <w:rFonts w:ascii="Arial" w:hAnsi="Arial" w:cs="Arial"/>
          <w:b/>
          <w:bCs/>
          <w:u w:val="single"/>
        </w:rPr>
        <w:br w:type="page"/>
      </w:r>
    </w:p>
    <w:p w14:paraId="4852871D" w14:textId="77777777" w:rsidR="00846103" w:rsidRPr="00045D84" w:rsidRDefault="00846103" w:rsidP="00BA1608">
      <w:pPr>
        <w:pStyle w:val="Heading1"/>
      </w:pPr>
      <w:r w:rsidRPr="00045D84">
        <w:lastRenderedPageBreak/>
        <w:t xml:space="preserve">System Design for Alternate Water Source and </w:t>
      </w:r>
      <w:proofErr w:type="spellStart"/>
      <w:r w:rsidRPr="00045D84">
        <w:t>Nonpotable</w:t>
      </w:r>
      <w:proofErr w:type="spellEnd"/>
      <w:r w:rsidRPr="00045D84">
        <w:t xml:space="preserve"> Rainwater Catchment Systems</w:t>
      </w:r>
    </w:p>
    <w:p w14:paraId="0DA23B1D" w14:textId="77777777" w:rsidR="00996CE6" w:rsidRPr="00045D84" w:rsidRDefault="00996CE6" w:rsidP="00714712">
      <w:pPr>
        <w:tabs>
          <w:tab w:val="left" w:pos="360"/>
          <w:tab w:val="left" w:pos="1440"/>
          <w:tab w:val="left" w:pos="1800"/>
          <w:tab w:val="left" w:pos="2160"/>
          <w:tab w:val="left" w:pos="2520"/>
        </w:tabs>
        <w:ind w:left="360"/>
        <w:rPr>
          <w:rFonts w:ascii="Arial" w:hAnsi="Arial" w:cs="Arial"/>
          <w:b/>
          <w:bCs/>
        </w:rPr>
      </w:pPr>
    </w:p>
    <w:p w14:paraId="211644B8" w14:textId="5E5F6B3F" w:rsidR="00C61785" w:rsidRPr="00045D84" w:rsidRDefault="00C61785" w:rsidP="00714712">
      <w:pPr>
        <w:tabs>
          <w:tab w:val="left" w:pos="360"/>
          <w:tab w:val="left" w:pos="1440"/>
          <w:tab w:val="left" w:pos="1800"/>
          <w:tab w:val="left" w:pos="2160"/>
          <w:tab w:val="left" w:pos="2520"/>
        </w:tabs>
        <w:ind w:left="360"/>
        <w:rPr>
          <w:rFonts w:ascii="Arial" w:hAnsi="Arial" w:cs="Arial"/>
        </w:rPr>
      </w:pPr>
      <w:r w:rsidRPr="00045D84">
        <w:rPr>
          <w:rFonts w:ascii="Arial" w:hAnsi="Arial" w:cs="Arial"/>
          <w:b/>
          <w:bCs/>
        </w:rPr>
        <w:t>2021 UPC 1501.2 System Design.</w:t>
      </w:r>
      <w:r w:rsidRPr="00045D84">
        <w:rPr>
          <w:rFonts w:ascii="Arial" w:hAnsi="Arial" w:cs="Arial"/>
        </w:rPr>
        <w:t xml:space="preserve"> Alternate water source systems shall be designed in accordance with this chapter by a licensed plumbing contractor or a registered design professional. Components, piping, and fittings used in any alternate water source system shall be listed.</w:t>
      </w:r>
    </w:p>
    <w:p w14:paraId="6E5710DF" w14:textId="77777777" w:rsidR="00C61785" w:rsidRPr="007D14AF" w:rsidRDefault="00C61785" w:rsidP="007D14AF">
      <w:pPr>
        <w:pStyle w:val="ListParagraph"/>
        <w:ind w:left="1440"/>
        <w:rPr>
          <w:rFonts w:ascii="Arial" w:hAnsi="Arial" w:cs="Arial"/>
          <w:b/>
          <w:bCs/>
        </w:rPr>
      </w:pPr>
      <w:r w:rsidRPr="007D14AF">
        <w:rPr>
          <w:rFonts w:ascii="Arial" w:hAnsi="Arial" w:cs="Arial"/>
          <w:b/>
          <w:bCs/>
        </w:rPr>
        <w:t>Exceptions:</w:t>
      </w:r>
    </w:p>
    <w:p w14:paraId="1D2F2689" w14:textId="704C8CAC" w:rsidR="00C61785" w:rsidRPr="007D14AF" w:rsidRDefault="00C61785" w:rsidP="007D14AF">
      <w:pPr>
        <w:pStyle w:val="ListParagraph"/>
        <w:numPr>
          <w:ilvl w:val="0"/>
          <w:numId w:val="45"/>
        </w:numPr>
        <w:rPr>
          <w:rFonts w:ascii="Arial" w:hAnsi="Arial" w:cs="Arial"/>
        </w:rPr>
      </w:pPr>
      <w:r w:rsidRPr="007D14AF">
        <w:rPr>
          <w:rFonts w:ascii="Arial" w:hAnsi="Arial" w:cs="Arial"/>
        </w:rPr>
        <w:t>A registered design professional is not required to design gray water systems having a maximum discharge capacity of 250 gallons per day (gal/d) (0.011 L/s) for single family and multi-family dwellings.</w:t>
      </w:r>
    </w:p>
    <w:p w14:paraId="34E6226C" w14:textId="5CFBCCE3" w:rsidR="00C61785" w:rsidRPr="007D14AF" w:rsidRDefault="00C61785" w:rsidP="007D14AF">
      <w:pPr>
        <w:pStyle w:val="ListParagraph"/>
        <w:numPr>
          <w:ilvl w:val="0"/>
          <w:numId w:val="45"/>
        </w:numPr>
        <w:rPr>
          <w:rFonts w:ascii="Arial" w:hAnsi="Arial" w:cs="Arial"/>
        </w:rPr>
      </w:pPr>
      <w:r w:rsidRPr="007D14AF">
        <w:rPr>
          <w:rFonts w:ascii="Arial" w:hAnsi="Arial" w:cs="Arial"/>
        </w:rPr>
        <w:t xml:space="preserve">A registered design professional is not required to design an on-site treated </w:t>
      </w:r>
      <w:proofErr w:type="spellStart"/>
      <w:r w:rsidRPr="007D14AF">
        <w:rPr>
          <w:rFonts w:ascii="Arial" w:hAnsi="Arial" w:cs="Arial"/>
        </w:rPr>
        <w:t>nonpotable</w:t>
      </w:r>
      <w:proofErr w:type="spellEnd"/>
      <w:r w:rsidRPr="007D14AF">
        <w:rPr>
          <w:rFonts w:ascii="Arial" w:hAnsi="Arial" w:cs="Arial"/>
        </w:rPr>
        <w:t xml:space="preserve"> water system for single family dwellings having a maximum discharge capacity of 250 gal/d (0.011 L/s).</w:t>
      </w:r>
    </w:p>
    <w:p w14:paraId="7BC35C1A" w14:textId="77777777" w:rsidR="00C61785" w:rsidRPr="00045D84" w:rsidRDefault="00C61785" w:rsidP="00C61785">
      <w:pPr>
        <w:tabs>
          <w:tab w:val="left" w:pos="360"/>
          <w:tab w:val="left" w:pos="720"/>
          <w:tab w:val="left" w:pos="1440"/>
          <w:tab w:val="left" w:pos="1800"/>
          <w:tab w:val="left" w:pos="2160"/>
          <w:tab w:val="left" w:pos="2520"/>
        </w:tabs>
        <w:ind w:left="1440" w:hanging="360"/>
        <w:rPr>
          <w:rFonts w:ascii="Arial" w:hAnsi="Arial" w:cs="Arial"/>
        </w:rPr>
      </w:pPr>
    </w:p>
    <w:p w14:paraId="10B14D9B" w14:textId="77777777" w:rsidR="00C61785" w:rsidRPr="00045D84" w:rsidRDefault="00C61785" w:rsidP="00714712">
      <w:pPr>
        <w:tabs>
          <w:tab w:val="left" w:pos="360"/>
          <w:tab w:val="left" w:pos="720"/>
          <w:tab w:val="left" w:pos="1440"/>
          <w:tab w:val="left" w:pos="1800"/>
          <w:tab w:val="left" w:pos="2160"/>
          <w:tab w:val="left" w:pos="2520"/>
        </w:tabs>
        <w:ind w:left="360"/>
        <w:rPr>
          <w:rFonts w:ascii="Arial" w:hAnsi="Arial" w:cs="Arial"/>
        </w:rPr>
      </w:pPr>
      <w:r w:rsidRPr="00045D84">
        <w:rPr>
          <w:rFonts w:ascii="Arial" w:hAnsi="Arial" w:cs="Arial"/>
          <w:b/>
          <w:bCs/>
        </w:rPr>
        <w:t>2019 CPC 1501.2 System Design.</w:t>
      </w:r>
      <w:r w:rsidRPr="00045D84">
        <w:rPr>
          <w:rFonts w:ascii="Arial" w:hAnsi="Arial" w:cs="Arial"/>
        </w:rPr>
        <w:t xml:space="preserve"> Alternate water source systems shall be designed in accordance with this chapter by a registered design professional or licensed person who demonstrates competency to design the alternate water source system as required by the Authority Having Jurisdiction. Components, piping, and fittings used in an alternate water source system shall be listed.</w:t>
      </w:r>
    </w:p>
    <w:p w14:paraId="7CFAE608" w14:textId="77777777" w:rsidR="00C61785" w:rsidRPr="00045D84" w:rsidRDefault="00C61785" w:rsidP="00714712">
      <w:pPr>
        <w:tabs>
          <w:tab w:val="left" w:pos="360"/>
          <w:tab w:val="left" w:pos="720"/>
          <w:tab w:val="left" w:pos="1440"/>
          <w:tab w:val="left" w:pos="1800"/>
          <w:tab w:val="left" w:pos="2160"/>
          <w:tab w:val="left" w:pos="2520"/>
        </w:tabs>
        <w:ind w:left="1080" w:hanging="360"/>
        <w:rPr>
          <w:rFonts w:ascii="Arial" w:hAnsi="Arial" w:cs="Arial"/>
        </w:rPr>
      </w:pPr>
    </w:p>
    <w:p w14:paraId="4057BFFC" w14:textId="77777777" w:rsidR="00C61785" w:rsidRPr="00045D84" w:rsidRDefault="00C61785" w:rsidP="00714712">
      <w:pPr>
        <w:tabs>
          <w:tab w:val="left" w:pos="360"/>
          <w:tab w:val="left" w:pos="720"/>
          <w:tab w:val="left" w:pos="1440"/>
          <w:tab w:val="left" w:pos="1800"/>
          <w:tab w:val="left" w:pos="2160"/>
          <w:tab w:val="left" w:pos="2520"/>
        </w:tabs>
        <w:ind w:left="360" w:hanging="360"/>
        <w:rPr>
          <w:rFonts w:ascii="Arial" w:hAnsi="Arial" w:cs="Arial"/>
          <w:i/>
          <w:iCs/>
        </w:rPr>
      </w:pPr>
      <w:r w:rsidRPr="00045D84">
        <w:rPr>
          <w:rFonts w:ascii="Arial" w:hAnsi="Arial" w:cs="Arial"/>
          <w:b/>
          <w:bCs/>
          <w:i/>
          <w:iCs/>
        </w:rPr>
        <w:tab/>
        <w:t>[BSC-CG &amp; HCD 1]</w:t>
      </w:r>
      <w:r w:rsidRPr="00045D84">
        <w:rPr>
          <w:rFonts w:ascii="Arial" w:hAnsi="Arial" w:cs="Arial"/>
          <w:i/>
          <w:iCs/>
        </w:rPr>
        <w:t xml:space="preserve"> Irrigation design plans shall meet the requirements of the California Code of Regulations, Title 23, Division 2, Chapter 2.7, Model Water Efficient Landscape Ordinance.</w:t>
      </w:r>
    </w:p>
    <w:p w14:paraId="016D02CA" w14:textId="77777777" w:rsidR="00C61785" w:rsidRPr="00045D84" w:rsidRDefault="00C61785" w:rsidP="00714712">
      <w:pPr>
        <w:tabs>
          <w:tab w:val="left" w:pos="360"/>
          <w:tab w:val="left" w:pos="720"/>
          <w:tab w:val="left" w:pos="1440"/>
          <w:tab w:val="left" w:pos="1800"/>
          <w:tab w:val="left" w:pos="2160"/>
          <w:tab w:val="left" w:pos="2520"/>
        </w:tabs>
        <w:ind w:left="360" w:hanging="360"/>
        <w:rPr>
          <w:rFonts w:ascii="Arial" w:hAnsi="Arial" w:cs="Arial"/>
          <w:i/>
          <w:iCs/>
        </w:rPr>
      </w:pPr>
    </w:p>
    <w:p w14:paraId="4E10A37F" w14:textId="77777777" w:rsidR="00C61785" w:rsidRPr="00045D84" w:rsidRDefault="00C61785" w:rsidP="0078660A">
      <w:pPr>
        <w:tabs>
          <w:tab w:val="left" w:pos="360"/>
          <w:tab w:val="left" w:pos="720"/>
          <w:tab w:val="left" w:pos="1440"/>
          <w:tab w:val="left" w:pos="1800"/>
          <w:tab w:val="left" w:pos="2160"/>
          <w:tab w:val="left" w:pos="2520"/>
        </w:tabs>
        <w:ind w:left="720" w:hanging="360"/>
        <w:rPr>
          <w:rFonts w:ascii="Arial" w:hAnsi="Arial" w:cs="Arial"/>
          <w:b/>
          <w:bCs/>
        </w:rPr>
      </w:pPr>
      <w:r w:rsidRPr="00045D84">
        <w:rPr>
          <w:rFonts w:ascii="Arial" w:hAnsi="Arial" w:cs="Arial"/>
          <w:b/>
          <w:bCs/>
        </w:rPr>
        <w:t>Exceptions:</w:t>
      </w:r>
    </w:p>
    <w:p w14:paraId="6F5D2E1B" w14:textId="62CC554B" w:rsidR="00C61785" w:rsidRPr="007D14AF" w:rsidRDefault="00C61785" w:rsidP="007D14AF">
      <w:pPr>
        <w:pStyle w:val="ListParagraph"/>
        <w:numPr>
          <w:ilvl w:val="0"/>
          <w:numId w:val="46"/>
        </w:numPr>
        <w:rPr>
          <w:rFonts w:ascii="Arial" w:hAnsi="Arial" w:cs="Arial"/>
        </w:rPr>
      </w:pPr>
      <w:r w:rsidRPr="007D14AF">
        <w:rPr>
          <w:rFonts w:ascii="Arial" w:hAnsi="Arial" w:cs="Arial"/>
        </w:rPr>
        <w:t>A registered design professional is not required to design gray water systems having a maximum discharge capacity of 250 gallons per day (gal/d) (0.011 L/s) for single family and multi-family dwellings.</w:t>
      </w:r>
    </w:p>
    <w:p w14:paraId="64BEA77C" w14:textId="722B5DA8" w:rsidR="005E57DD" w:rsidRPr="007D14AF" w:rsidRDefault="00C61785" w:rsidP="007D14AF">
      <w:pPr>
        <w:pStyle w:val="ListParagraph"/>
        <w:numPr>
          <w:ilvl w:val="0"/>
          <w:numId w:val="46"/>
        </w:numPr>
        <w:rPr>
          <w:rFonts w:ascii="Arial" w:hAnsi="Arial" w:cs="Arial"/>
        </w:rPr>
      </w:pPr>
      <w:r w:rsidRPr="007D14AF">
        <w:rPr>
          <w:rFonts w:ascii="Arial" w:hAnsi="Arial" w:cs="Arial"/>
        </w:rPr>
        <w:t xml:space="preserve">A registered design professional is not required to design an on-site treated </w:t>
      </w:r>
      <w:proofErr w:type="spellStart"/>
      <w:r w:rsidRPr="007D14AF">
        <w:rPr>
          <w:rFonts w:ascii="Arial" w:hAnsi="Arial" w:cs="Arial"/>
        </w:rPr>
        <w:t>nonpotable</w:t>
      </w:r>
      <w:proofErr w:type="spellEnd"/>
      <w:r w:rsidRPr="007D14AF">
        <w:rPr>
          <w:rFonts w:ascii="Arial" w:hAnsi="Arial" w:cs="Arial"/>
        </w:rPr>
        <w:t xml:space="preserve"> water system for single</w:t>
      </w:r>
      <w:r w:rsidR="00ED271B" w:rsidRPr="007D14AF">
        <w:rPr>
          <w:rFonts w:ascii="Arial" w:hAnsi="Arial" w:cs="Arial"/>
        </w:rPr>
        <w:t xml:space="preserve"> </w:t>
      </w:r>
      <w:r w:rsidRPr="007D14AF">
        <w:rPr>
          <w:rFonts w:ascii="Arial" w:hAnsi="Arial" w:cs="Arial"/>
        </w:rPr>
        <w:t>family dwellings having a maximum discharge capacity of 250 gal/d (0.011 L/s).</w:t>
      </w:r>
    </w:p>
    <w:p w14:paraId="012C2C9F" w14:textId="77777777" w:rsidR="005E57DD" w:rsidRPr="00045D84" w:rsidRDefault="005E57DD" w:rsidP="00714712">
      <w:pPr>
        <w:tabs>
          <w:tab w:val="left" w:pos="360"/>
          <w:tab w:val="left" w:pos="720"/>
          <w:tab w:val="left" w:pos="1440"/>
          <w:tab w:val="left" w:pos="1800"/>
          <w:tab w:val="left" w:pos="2160"/>
          <w:tab w:val="left" w:pos="2520"/>
        </w:tabs>
        <w:ind w:left="1080" w:hanging="360"/>
        <w:rPr>
          <w:rFonts w:ascii="Arial" w:hAnsi="Arial" w:cs="Arial"/>
        </w:rPr>
      </w:pPr>
    </w:p>
    <w:p w14:paraId="16B88ACF" w14:textId="77777777" w:rsidR="005E57DD" w:rsidRPr="00045D84" w:rsidRDefault="005E57DD" w:rsidP="005E57DD">
      <w:pPr>
        <w:tabs>
          <w:tab w:val="left" w:pos="360"/>
          <w:tab w:val="left" w:pos="720"/>
          <w:tab w:val="left" w:pos="1440"/>
          <w:tab w:val="left" w:pos="1800"/>
          <w:tab w:val="left" w:pos="2160"/>
          <w:tab w:val="left" w:pos="2520"/>
        </w:tabs>
        <w:ind w:left="720" w:hanging="360"/>
        <w:rPr>
          <w:rFonts w:ascii="Arial" w:hAnsi="Arial" w:cs="Arial"/>
          <w:b/>
          <w:bCs/>
        </w:rPr>
      </w:pPr>
      <w:r w:rsidRPr="00045D84">
        <w:rPr>
          <w:rFonts w:ascii="Arial" w:hAnsi="Arial" w:cs="Arial"/>
          <w:b/>
          <w:bCs/>
        </w:rPr>
        <w:t xml:space="preserve">Proposed </w:t>
      </w:r>
      <w:r w:rsidR="0078660A" w:rsidRPr="00045D84">
        <w:rPr>
          <w:rFonts w:ascii="Arial" w:hAnsi="Arial" w:cs="Arial"/>
          <w:b/>
          <w:bCs/>
        </w:rPr>
        <w:t>changes to 2021 UPC text below? D</w:t>
      </w:r>
      <w:r w:rsidR="00525C9C" w:rsidRPr="00045D84">
        <w:rPr>
          <w:rFonts w:ascii="Arial" w:hAnsi="Arial" w:cs="Arial"/>
          <w:b/>
          <w:bCs/>
        </w:rPr>
        <w:t>elete “person who demonstrates competency?</w:t>
      </w:r>
      <w:r w:rsidR="0078660A" w:rsidRPr="00045D84">
        <w:rPr>
          <w:rFonts w:ascii="Arial" w:hAnsi="Arial" w:cs="Arial"/>
          <w:b/>
          <w:bCs/>
        </w:rPr>
        <w:t xml:space="preserve"> Keep licensed plumbing contractor?</w:t>
      </w:r>
    </w:p>
    <w:p w14:paraId="40B1DFC6" w14:textId="77777777" w:rsidR="0078660A" w:rsidRPr="00045D84" w:rsidRDefault="0078660A" w:rsidP="005E57DD">
      <w:pPr>
        <w:tabs>
          <w:tab w:val="left" w:pos="360"/>
          <w:tab w:val="left" w:pos="720"/>
          <w:tab w:val="left" w:pos="1440"/>
          <w:tab w:val="left" w:pos="1800"/>
          <w:tab w:val="left" w:pos="2160"/>
          <w:tab w:val="left" w:pos="2520"/>
        </w:tabs>
        <w:ind w:left="720" w:hanging="360"/>
        <w:rPr>
          <w:rFonts w:ascii="Arial" w:hAnsi="Arial" w:cs="Arial"/>
          <w:b/>
          <w:bCs/>
        </w:rPr>
      </w:pPr>
    </w:p>
    <w:p w14:paraId="02E2733B" w14:textId="7831219D" w:rsidR="0078660A" w:rsidRPr="00045D84" w:rsidRDefault="005E57DD" w:rsidP="001F6B3C">
      <w:pPr>
        <w:tabs>
          <w:tab w:val="left" w:pos="360"/>
          <w:tab w:val="left" w:pos="1440"/>
          <w:tab w:val="left" w:pos="1800"/>
          <w:tab w:val="left" w:pos="2160"/>
          <w:tab w:val="left" w:pos="2520"/>
        </w:tabs>
        <w:ind w:left="720"/>
        <w:rPr>
          <w:rFonts w:ascii="Arial" w:hAnsi="Arial" w:cs="Arial"/>
        </w:rPr>
      </w:pPr>
      <w:r w:rsidRPr="00045D84">
        <w:rPr>
          <w:rFonts w:ascii="Arial" w:hAnsi="Arial" w:cs="Arial"/>
          <w:b/>
          <w:bCs/>
        </w:rPr>
        <w:t>1501.2 System Design.</w:t>
      </w:r>
      <w:r w:rsidR="0078660A" w:rsidRPr="00045D84">
        <w:rPr>
          <w:rFonts w:ascii="Arial" w:hAnsi="Arial" w:cs="Arial"/>
        </w:rPr>
        <w:t xml:space="preserve"> Alternate water source systems shall be designed in accordance with this chapter by a licensed plumbing contractor or a registered design professional. Components, piping, and fittings used in any alternate water source system shall be listed.</w:t>
      </w:r>
    </w:p>
    <w:p w14:paraId="0FE38391" w14:textId="77777777" w:rsidR="001F6B3C" w:rsidRPr="00045D84" w:rsidRDefault="001F6B3C" w:rsidP="00E17FF4">
      <w:pPr>
        <w:tabs>
          <w:tab w:val="left" w:pos="360"/>
          <w:tab w:val="left" w:pos="1440"/>
          <w:tab w:val="left" w:pos="1800"/>
          <w:tab w:val="left" w:pos="2160"/>
          <w:tab w:val="left" w:pos="2520"/>
        </w:tabs>
        <w:ind w:left="720"/>
        <w:rPr>
          <w:rFonts w:ascii="Arial" w:hAnsi="Arial" w:cs="Arial"/>
        </w:rPr>
      </w:pPr>
    </w:p>
    <w:p w14:paraId="446B5462" w14:textId="77777777" w:rsidR="005E57DD" w:rsidRPr="00045D84" w:rsidRDefault="005E57DD" w:rsidP="0078660A">
      <w:pPr>
        <w:tabs>
          <w:tab w:val="left" w:pos="360"/>
          <w:tab w:val="left" w:pos="720"/>
          <w:tab w:val="left" w:pos="1440"/>
          <w:tab w:val="left" w:pos="1800"/>
          <w:tab w:val="left" w:pos="2160"/>
          <w:tab w:val="left" w:pos="2520"/>
        </w:tabs>
        <w:ind w:left="720" w:hanging="360"/>
        <w:rPr>
          <w:rFonts w:ascii="Arial" w:hAnsi="Arial" w:cs="Arial"/>
          <w:i/>
          <w:iCs/>
        </w:rPr>
      </w:pPr>
      <w:r w:rsidRPr="00045D84">
        <w:rPr>
          <w:rFonts w:ascii="Arial" w:hAnsi="Arial" w:cs="Arial"/>
          <w:b/>
          <w:bCs/>
          <w:i/>
          <w:iCs/>
        </w:rPr>
        <w:tab/>
        <w:t>[BSC-CG &amp; HCD 1]</w:t>
      </w:r>
      <w:r w:rsidRPr="00045D84">
        <w:rPr>
          <w:rFonts w:ascii="Arial" w:hAnsi="Arial" w:cs="Arial"/>
          <w:i/>
          <w:iCs/>
        </w:rPr>
        <w:t xml:space="preserve"> Irrigation design plans shall meet the requirements of the California Code of Regulations, Title 23, Division 2, Chapter 2.7, Model Water Efficient Landscape Ordinance.</w:t>
      </w:r>
    </w:p>
    <w:p w14:paraId="6491050D" w14:textId="77777777" w:rsidR="005E57DD" w:rsidRPr="00045D84" w:rsidRDefault="005E57DD" w:rsidP="0078660A">
      <w:pPr>
        <w:tabs>
          <w:tab w:val="left" w:pos="360"/>
          <w:tab w:val="left" w:pos="720"/>
          <w:tab w:val="left" w:pos="1440"/>
          <w:tab w:val="left" w:pos="1800"/>
          <w:tab w:val="left" w:pos="2160"/>
          <w:tab w:val="left" w:pos="2520"/>
        </w:tabs>
        <w:ind w:left="1440" w:hanging="360"/>
        <w:rPr>
          <w:rFonts w:ascii="Arial" w:hAnsi="Arial" w:cs="Arial"/>
          <w:b/>
          <w:bCs/>
        </w:rPr>
      </w:pPr>
    </w:p>
    <w:p w14:paraId="2A7B9F36" w14:textId="77777777" w:rsidR="00714712" w:rsidRPr="00045D84" w:rsidRDefault="005E57DD" w:rsidP="0078660A">
      <w:pPr>
        <w:tabs>
          <w:tab w:val="left" w:pos="360"/>
          <w:tab w:val="left" w:pos="720"/>
          <w:tab w:val="left" w:pos="1440"/>
          <w:tab w:val="left" w:pos="1800"/>
          <w:tab w:val="left" w:pos="2160"/>
          <w:tab w:val="left" w:pos="2520"/>
        </w:tabs>
        <w:ind w:left="1080" w:hanging="360"/>
        <w:rPr>
          <w:rFonts w:ascii="Arial" w:hAnsi="Arial" w:cs="Arial"/>
        </w:rPr>
      </w:pPr>
      <w:r w:rsidRPr="00045D84">
        <w:rPr>
          <w:rFonts w:ascii="Arial" w:hAnsi="Arial" w:cs="Arial"/>
          <w:b/>
          <w:bCs/>
        </w:rPr>
        <w:t xml:space="preserve">Exceptions: </w:t>
      </w:r>
      <w:r w:rsidRPr="00045D84">
        <w:rPr>
          <w:rFonts w:ascii="Arial" w:hAnsi="Arial" w:cs="Arial"/>
        </w:rPr>
        <w:t>(no change to model code Exceptions 1 and 2)</w:t>
      </w:r>
      <w:r w:rsidR="00714712" w:rsidRPr="00045D84">
        <w:rPr>
          <w:rFonts w:ascii="Arial" w:hAnsi="Arial" w:cs="Arial"/>
        </w:rPr>
        <w:br w:type="page"/>
      </w:r>
    </w:p>
    <w:p w14:paraId="6397AC23" w14:textId="77777777" w:rsidR="00C61785" w:rsidRPr="00045D84" w:rsidRDefault="00C61785" w:rsidP="00C61785">
      <w:pPr>
        <w:tabs>
          <w:tab w:val="left" w:pos="360"/>
          <w:tab w:val="left" w:pos="720"/>
          <w:tab w:val="left" w:pos="1440"/>
          <w:tab w:val="left" w:pos="1800"/>
          <w:tab w:val="left" w:pos="2160"/>
          <w:tab w:val="left" w:pos="2520"/>
        </w:tabs>
        <w:ind w:left="1440" w:hanging="360"/>
        <w:rPr>
          <w:rFonts w:ascii="Arial" w:hAnsi="Arial" w:cs="Arial"/>
        </w:rPr>
      </w:pPr>
    </w:p>
    <w:p w14:paraId="4CB3AC88" w14:textId="77777777" w:rsidR="00714712" w:rsidRPr="00045D84" w:rsidRDefault="00714712" w:rsidP="005E57DD">
      <w:pPr>
        <w:tabs>
          <w:tab w:val="left" w:pos="360"/>
          <w:tab w:val="left" w:pos="720"/>
          <w:tab w:val="left" w:pos="1080"/>
          <w:tab w:val="left" w:pos="1440"/>
          <w:tab w:val="left" w:pos="1800"/>
          <w:tab w:val="left" w:pos="2160"/>
          <w:tab w:val="left" w:pos="2520"/>
        </w:tabs>
        <w:ind w:left="360"/>
        <w:rPr>
          <w:rFonts w:ascii="Arial" w:hAnsi="Arial" w:cs="Arial"/>
        </w:rPr>
      </w:pPr>
      <w:r w:rsidRPr="00045D84">
        <w:rPr>
          <w:rFonts w:ascii="Arial" w:hAnsi="Arial" w:cs="Arial"/>
          <w:b/>
          <w:bCs/>
        </w:rPr>
        <w:t>2021 UPC 1601.2 System Design.</w:t>
      </w:r>
      <w:r w:rsidRPr="00045D84">
        <w:rPr>
          <w:rFonts w:ascii="Arial" w:hAnsi="Arial" w:cs="Arial"/>
        </w:rPr>
        <w:t xml:space="preserve"> Rainwater catchment systems shall be designed in accordance with this chapter by a licensed plumbing contractor or registered design professional. Components, piping, and fittings used in a rainwater catchment system shall be listed.</w:t>
      </w:r>
    </w:p>
    <w:p w14:paraId="23EEB3E0" w14:textId="77777777" w:rsidR="00714712" w:rsidRPr="00045D84" w:rsidRDefault="00714712" w:rsidP="00714712">
      <w:pPr>
        <w:tabs>
          <w:tab w:val="left" w:pos="360"/>
          <w:tab w:val="left" w:pos="720"/>
          <w:tab w:val="left" w:pos="1080"/>
          <w:tab w:val="left" w:pos="1440"/>
          <w:tab w:val="left" w:pos="1800"/>
          <w:tab w:val="left" w:pos="2160"/>
          <w:tab w:val="left" w:pos="2520"/>
        </w:tabs>
        <w:ind w:left="180"/>
        <w:rPr>
          <w:rFonts w:ascii="Arial" w:hAnsi="Arial" w:cs="Arial"/>
        </w:rPr>
      </w:pPr>
    </w:p>
    <w:p w14:paraId="17776362" w14:textId="77777777" w:rsidR="00714712" w:rsidRPr="00045D84" w:rsidRDefault="00714712" w:rsidP="0078660A">
      <w:pPr>
        <w:tabs>
          <w:tab w:val="left" w:pos="360"/>
          <w:tab w:val="left" w:pos="720"/>
          <w:tab w:val="left" w:pos="1080"/>
          <w:tab w:val="left" w:pos="1440"/>
          <w:tab w:val="left" w:pos="1800"/>
          <w:tab w:val="left" w:pos="2160"/>
          <w:tab w:val="left" w:pos="2520"/>
        </w:tabs>
        <w:ind w:left="360"/>
        <w:rPr>
          <w:rFonts w:ascii="Arial" w:hAnsi="Arial" w:cs="Arial"/>
          <w:b/>
          <w:bCs/>
        </w:rPr>
      </w:pPr>
      <w:r w:rsidRPr="00045D84">
        <w:rPr>
          <w:rFonts w:ascii="Arial" w:hAnsi="Arial" w:cs="Arial"/>
          <w:b/>
          <w:bCs/>
        </w:rPr>
        <w:t>Exceptions:</w:t>
      </w:r>
    </w:p>
    <w:p w14:paraId="5A2C5342" w14:textId="1CA3388A" w:rsidR="00714712" w:rsidRPr="007D14AF" w:rsidRDefault="00714712" w:rsidP="007D14AF">
      <w:pPr>
        <w:pStyle w:val="ListParagraph"/>
        <w:numPr>
          <w:ilvl w:val="0"/>
          <w:numId w:val="47"/>
        </w:numPr>
        <w:rPr>
          <w:rFonts w:ascii="Arial" w:hAnsi="Arial" w:cs="Arial"/>
        </w:rPr>
      </w:pPr>
      <w:r w:rsidRPr="007D14AF">
        <w:rPr>
          <w:rFonts w:ascii="Arial" w:hAnsi="Arial" w:cs="Arial"/>
        </w:rPr>
        <w:t>A person registered or licensed to perform plumbing design work is not required to design rainwater catchment systems used for irrigation with a maximum storage capacity of 360 gallons (1363 L).</w:t>
      </w:r>
    </w:p>
    <w:p w14:paraId="7182EEB4" w14:textId="61CD5390" w:rsidR="00C61785" w:rsidRPr="007D14AF" w:rsidRDefault="00714712" w:rsidP="007D14AF">
      <w:pPr>
        <w:pStyle w:val="ListParagraph"/>
        <w:numPr>
          <w:ilvl w:val="0"/>
          <w:numId w:val="47"/>
        </w:numPr>
        <w:rPr>
          <w:rFonts w:ascii="Arial" w:hAnsi="Arial" w:cs="Arial"/>
        </w:rPr>
      </w:pPr>
      <w:r w:rsidRPr="007D14AF">
        <w:rPr>
          <w:rFonts w:ascii="Arial" w:hAnsi="Arial" w:cs="Arial"/>
        </w:rPr>
        <w:t>A person registered or licensed to perform plumbing design work is not required to design rainwater catchment systems for single family dwellings where outlets, piping, and system components are located on the exterior of the building.</w:t>
      </w:r>
    </w:p>
    <w:p w14:paraId="470C6687" w14:textId="77777777" w:rsidR="00714712" w:rsidRPr="00045D84" w:rsidRDefault="00714712">
      <w:pPr>
        <w:tabs>
          <w:tab w:val="left" w:pos="360"/>
          <w:tab w:val="left" w:pos="720"/>
          <w:tab w:val="left" w:pos="1080"/>
          <w:tab w:val="left" w:pos="1440"/>
          <w:tab w:val="left" w:pos="1800"/>
          <w:tab w:val="left" w:pos="2160"/>
          <w:tab w:val="left" w:pos="2520"/>
        </w:tabs>
        <w:ind w:left="180"/>
        <w:rPr>
          <w:rFonts w:ascii="Arial" w:hAnsi="Arial" w:cs="Arial"/>
        </w:rPr>
      </w:pPr>
    </w:p>
    <w:p w14:paraId="41C61BB0" w14:textId="77777777" w:rsidR="00714712" w:rsidRPr="00045D84" w:rsidRDefault="00714712" w:rsidP="00FE1E91">
      <w:pPr>
        <w:tabs>
          <w:tab w:val="left" w:pos="360"/>
          <w:tab w:val="left" w:pos="720"/>
          <w:tab w:val="left" w:pos="1080"/>
          <w:tab w:val="left" w:pos="1440"/>
          <w:tab w:val="left" w:pos="1800"/>
          <w:tab w:val="left" w:pos="2160"/>
          <w:tab w:val="left" w:pos="2520"/>
        </w:tabs>
        <w:ind w:left="360"/>
        <w:rPr>
          <w:rFonts w:ascii="Arial" w:hAnsi="Arial" w:cs="Arial"/>
        </w:rPr>
      </w:pPr>
      <w:r w:rsidRPr="00045D84">
        <w:rPr>
          <w:rFonts w:ascii="Arial" w:hAnsi="Arial" w:cs="Arial"/>
          <w:b/>
          <w:bCs/>
        </w:rPr>
        <w:t>2019 CPC 1601.2 System Design.</w:t>
      </w:r>
      <w:r w:rsidRPr="00045D84">
        <w:rPr>
          <w:rFonts w:ascii="Arial" w:hAnsi="Arial" w:cs="Arial"/>
        </w:rPr>
        <w:t xml:space="preserve"> Rainwater catchment systems shall be designed in accordance with this chapter by a person registered or licensed to perform plumbing design work or who demonstrates competency to design the rainwater catchment system as required by the Authority Having Jurisdiction. Components, piping, and fittings used in a rainwater catchment system shall be listed.</w:t>
      </w:r>
    </w:p>
    <w:p w14:paraId="68211630" w14:textId="77777777" w:rsidR="00714712" w:rsidRPr="00045D84" w:rsidRDefault="00714712" w:rsidP="00FE1E91">
      <w:pPr>
        <w:tabs>
          <w:tab w:val="left" w:pos="360"/>
          <w:tab w:val="left" w:pos="720"/>
          <w:tab w:val="left" w:pos="1080"/>
          <w:tab w:val="left" w:pos="1440"/>
          <w:tab w:val="left" w:pos="1800"/>
          <w:tab w:val="left" w:pos="2160"/>
          <w:tab w:val="left" w:pos="2520"/>
        </w:tabs>
        <w:ind w:left="360"/>
        <w:rPr>
          <w:rFonts w:ascii="Arial" w:hAnsi="Arial" w:cs="Arial"/>
        </w:rPr>
      </w:pPr>
    </w:p>
    <w:p w14:paraId="585D14D0" w14:textId="77777777" w:rsidR="00714712" w:rsidRPr="00045D84" w:rsidRDefault="00714712" w:rsidP="00FE1E91">
      <w:pPr>
        <w:tabs>
          <w:tab w:val="left" w:pos="360"/>
          <w:tab w:val="left" w:pos="720"/>
          <w:tab w:val="left" w:pos="1080"/>
          <w:tab w:val="left" w:pos="1440"/>
          <w:tab w:val="left" w:pos="1800"/>
          <w:tab w:val="left" w:pos="2160"/>
          <w:tab w:val="left" w:pos="2520"/>
        </w:tabs>
        <w:ind w:left="360"/>
        <w:rPr>
          <w:rFonts w:ascii="Arial" w:hAnsi="Arial" w:cs="Arial"/>
          <w:i/>
          <w:iCs/>
        </w:rPr>
      </w:pPr>
      <w:r w:rsidRPr="00045D84">
        <w:rPr>
          <w:rFonts w:ascii="Arial" w:hAnsi="Arial" w:cs="Arial"/>
          <w:b/>
          <w:bCs/>
          <w:i/>
          <w:iCs/>
        </w:rPr>
        <w:t>[HCD 1]</w:t>
      </w:r>
      <w:r w:rsidRPr="00045D84">
        <w:rPr>
          <w:rFonts w:ascii="Arial" w:hAnsi="Arial" w:cs="Arial"/>
          <w:i/>
          <w:iCs/>
        </w:rPr>
        <w:t xml:space="preserve"> Irrigation design plans shall meet the requirements of the California Code of Regulations, Title 23, Division 2, Chapter 2.7, Model Water Efficient Landscape Ordinance.</w:t>
      </w:r>
    </w:p>
    <w:p w14:paraId="05F4668D" w14:textId="77777777" w:rsidR="00714712" w:rsidRPr="00045D84" w:rsidRDefault="00714712" w:rsidP="00FE1E91">
      <w:pPr>
        <w:tabs>
          <w:tab w:val="left" w:pos="360"/>
          <w:tab w:val="left" w:pos="720"/>
          <w:tab w:val="left" w:pos="1080"/>
          <w:tab w:val="left" w:pos="1440"/>
          <w:tab w:val="left" w:pos="1800"/>
          <w:tab w:val="left" w:pos="2160"/>
          <w:tab w:val="left" w:pos="2520"/>
        </w:tabs>
        <w:ind w:left="360"/>
        <w:rPr>
          <w:rFonts w:ascii="Arial" w:hAnsi="Arial" w:cs="Arial"/>
          <w:i/>
          <w:iCs/>
        </w:rPr>
      </w:pPr>
    </w:p>
    <w:p w14:paraId="0C0EF3C9" w14:textId="77777777" w:rsidR="00714712" w:rsidRPr="00045D84" w:rsidRDefault="00714712" w:rsidP="0078660A">
      <w:pPr>
        <w:tabs>
          <w:tab w:val="left" w:pos="360"/>
          <w:tab w:val="left" w:pos="720"/>
          <w:tab w:val="left" w:pos="1080"/>
          <w:tab w:val="left" w:pos="1440"/>
          <w:tab w:val="left" w:pos="1800"/>
          <w:tab w:val="left" w:pos="2160"/>
          <w:tab w:val="left" w:pos="2520"/>
        </w:tabs>
        <w:ind w:left="360"/>
        <w:rPr>
          <w:rFonts w:ascii="Arial" w:hAnsi="Arial" w:cs="Arial"/>
          <w:b/>
          <w:bCs/>
        </w:rPr>
      </w:pPr>
      <w:r w:rsidRPr="00045D84">
        <w:rPr>
          <w:rFonts w:ascii="Arial" w:hAnsi="Arial" w:cs="Arial"/>
          <w:b/>
          <w:bCs/>
        </w:rPr>
        <w:t>Exceptions:</w:t>
      </w:r>
    </w:p>
    <w:p w14:paraId="34AB2137" w14:textId="7DA3FEFA" w:rsidR="00714712" w:rsidRPr="007D14AF" w:rsidRDefault="00714712" w:rsidP="007D14AF">
      <w:pPr>
        <w:pStyle w:val="ListParagraph"/>
        <w:numPr>
          <w:ilvl w:val="0"/>
          <w:numId w:val="48"/>
        </w:numPr>
        <w:rPr>
          <w:rFonts w:ascii="Arial" w:hAnsi="Arial" w:cs="Arial"/>
        </w:rPr>
      </w:pPr>
      <w:bookmarkStart w:id="0" w:name="_GoBack"/>
      <w:bookmarkEnd w:id="0"/>
      <w:r w:rsidRPr="007D14AF">
        <w:rPr>
          <w:rFonts w:ascii="Arial" w:hAnsi="Arial" w:cs="Arial"/>
        </w:rPr>
        <w:t>A person registered or licensed to perform plumbing design work is not required to design rainwater catchment systems used for irrigation with a maximum storage capacity of 360 gallons (1363 L).</w:t>
      </w:r>
    </w:p>
    <w:p w14:paraId="2426017D" w14:textId="037C2A85" w:rsidR="00714712" w:rsidRPr="007D14AF" w:rsidRDefault="00714712" w:rsidP="007D14AF">
      <w:pPr>
        <w:pStyle w:val="ListParagraph"/>
        <w:numPr>
          <w:ilvl w:val="0"/>
          <w:numId w:val="48"/>
        </w:numPr>
        <w:rPr>
          <w:rFonts w:ascii="Arial" w:hAnsi="Arial" w:cs="Arial"/>
        </w:rPr>
      </w:pPr>
      <w:r w:rsidRPr="007D14AF">
        <w:rPr>
          <w:rFonts w:ascii="Arial" w:hAnsi="Arial" w:cs="Arial"/>
        </w:rPr>
        <w:t>A person registered or licensed to perform plumbing design work is not required to design rainwater catchment systems for single family dwellings where outlets, piping, and system components are located on the exterior of the building.</w:t>
      </w:r>
    </w:p>
    <w:p w14:paraId="6113EF53" w14:textId="77777777" w:rsidR="005E57DD" w:rsidRPr="00045D84" w:rsidRDefault="005E57DD" w:rsidP="00B847F3">
      <w:pPr>
        <w:tabs>
          <w:tab w:val="left" w:pos="360"/>
          <w:tab w:val="left" w:pos="1080"/>
          <w:tab w:val="left" w:pos="1440"/>
          <w:tab w:val="left" w:pos="1800"/>
          <w:tab w:val="left" w:pos="2160"/>
          <w:tab w:val="left" w:pos="2520"/>
        </w:tabs>
        <w:ind w:left="360" w:hanging="360"/>
        <w:rPr>
          <w:rFonts w:ascii="Arial" w:hAnsi="Arial" w:cs="Arial"/>
        </w:rPr>
      </w:pPr>
    </w:p>
    <w:p w14:paraId="54D137F7" w14:textId="77777777" w:rsidR="005E57DD" w:rsidRPr="00045D84" w:rsidRDefault="005E57DD" w:rsidP="0078660A">
      <w:pPr>
        <w:tabs>
          <w:tab w:val="left" w:pos="720"/>
          <w:tab w:val="left" w:pos="1440"/>
          <w:tab w:val="left" w:pos="1800"/>
          <w:tab w:val="left" w:pos="2160"/>
          <w:tab w:val="left" w:pos="2520"/>
        </w:tabs>
        <w:rPr>
          <w:rFonts w:ascii="Arial" w:hAnsi="Arial" w:cs="Arial"/>
          <w:b/>
          <w:bCs/>
        </w:rPr>
      </w:pPr>
      <w:r w:rsidRPr="00045D84">
        <w:rPr>
          <w:rFonts w:ascii="Arial" w:hAnsi="Arial" w:cs="Arial"/>
          <w:b/>
          <w:bCs/>
        </w:rPr>
        <w:t xml:space="preserve">Proposed </w:t>
      </w:r>
      <w:r w:rsidR="0078660A" w:rsidRPr="00045D84">
        <w:rPr>
          <w:rFonts w:ascii="Arial" w:hAnsi="Arial" w:cs="Arial"/>
          <w:b/>
          <w:bCs/>
        </w:rPr>
        <w:t>changes to 2021 UPC text below? Delete “person who demonstrates competency? Keep licensed plumbing contractor?</w:t>
      </w:r>
    </w:p>
    <w:p w14:paraId="795CDF63" w14:textId="77777777" w:rsidR="005E57DD" w:rsidRPr="00045D84" w:rsidRDefault="005E57DD" w:rsidP="0078660A">
      <w:pPr>
        <w:tabs>
          <w:tab w:val="left" w:pos="1080"/>
          <w:tab w:val="left" w:pos="1440"/>
          <w:tab w:val="left" w:pos="1800"/>
          <w:tab w:val="left" w:pos="2160"/>
          <w:tab w:val="left" w:pos="2520"/>
        </w:tabs>
        <w:rPr>
          <w:rFonts w:ascii="Arial" w:hAnsi="Arial" w:cs="Arial"/>
        </w:rPr>
      </w:pPr>
    </w:p>
    <w:p w14:paraId="7AF2BEF0" w14:textId="7E137ABF" w:rsidR="0078660A" w:rsidRPr="00045D84" w:rsidRDefault="005E57DD" w:rsidP="001F6B3C">
      <w:pPr>
        <w:tabs>
          <w:tab w:val="left" w:pos="720"/>
          <w:tab w:val="left" w:pos="1080"/>
          <w:tab w:val="left" w:pos="1440"/>
          <w:tab w:val="left" w:pos="1800"/>
          <w:tab w:val="left" w:pos="2160"/>
          <w:tab w:val="left" w:pos="2520"/>
        </w:tabs>
        <w:ind w:left="720"/>
        <w:rPr>
          <w:rFonts w:ascii="Arial" w:hAnsi="Arial" w:cs="Arial"/>
        </w:rPr>
      </w:pPr>
      <w:r w:rsidRPr="00045D84">
        <w:rPr>
          <w:rFonts w:ascii="Arial" w:hAnsi="Arial" w:cs="Arial"/>
          <w:b/>
          <w:bCs/>
        </w:rPr>
        <w:t>1601.2 System Design.</w:t>
      </w:r>
      <w:r w:rsidRPr="00045D84">
        <w:rPr>
          <w:rFonts w:ascii="Arial" w:hAnsi="Arial" w:cs="Arial"/>
        </w:rPr>
        <w:t xml:space="preserve"> </w:t>
      </w:r>
      <w:r w:rsidR="0078660A" w:rsidRPr="00045D84">
        <w:rPr>
          <w:rFonts w:ascii="Arial" w:hAnsi="Arial" w:cs="Arial"/>
        </w:rPr>
        <w:t>Rainwater catchment systems shall be designed in accordance with this chapter by a licensed plumbing contractor or registered design professional. Components, piping, and fittings used in a rainwater catchment system shall be listed.</w:t>
      </w:r>
    </w:p>
    <w:p w14:paraId="4C58DD95" w14:textId="77777777" w:rsidR="001F6B3C" w:rsidRPr="00045D84" w:rsidRDefault="001F6B3C" w:rsidP="00E17FF4">
      <w:pPr>
        <w:tabs>
          <w:tab w:val="left" w:pos="720"/>
          <w:tab w:val="left" w:pos="1080"/>
          <w:tab w:val="left" w:pos="1440"/>
          <w:tab w:val="left" w:pos="1800"/>
          <w:tab w:val="left" w:pos="2160"/>
          <w:tab w:val="left" w:pos="2520"/>
        </w:tabs>
        <w:ind w:left="720"/>
        <w:rPr>
          <w:rFonts w:ascii="Arial" w:hAnsi="Arial" w:cs="Arial"/>
        </w:rPr>
      </w:pPr>
    </w:p>
    <w:p w14:paraId="4D9405A2" w14:textId="77777777" w:rsidR="005E57DD" w:rsidRPr="00045D84" w:rsidRDefault="005E57DD" w:rsidP="0078660A">
      <w:pPr>
        <w:tabs>
          <w:tab w:val="left" w:pos="360"/>
          <w:tab w:val="left" w:pos="720"/>
          <w:tab w:val="left" w:pos="1080"/>
          <w:tab w:val="left" w:pos="1440"/>
          <w:tab w:val="left" w:pos="1800"/>
          <w:tab w:val="left" w:pos="2160"/>
          <w:tab w:val="left" w:pos="2520"/>
        </w:tabs>
        <w:ind w:left="720"/>
        <w:rPr>
          <w:rFonts w:ascii="Arial" w:hAnsi="Arial" w:cs="Arial"/>
          <w:i/>
          <w:iCs/>
        </w:rPr>
      </w:pPr>
      <w:r w:rsidRPr="00045D84">
        <w:rPr>
          <w:rFonts w:ascii="Arial" w:hAnsi="Arial" w:cs="Arial"/>
          <w:b/>
          <w:bCs/>
          <w:i/>
          <w:iCs/>
        </w:rPr>
        <w:t>[HCD 1]</w:t>
      </w:r>
      <w:r w:rsidRPr="00045D84">
        <w:rPr>
          <w:rFonts w:ascii="Arial" w:hAnsi="Arial" w:cs="Arial"/>
          <w:i/>
          <w:iCs/>
        </w:rPr>
        <w:t xml:space="preserve"> Irrigation design plans shall meet the requirements of the California Code of Regulations, Title 23, Division 2, Chapter 2.7, Model Water Efficient Landscape Ordinance.</w:t>
      </w:r>
    </w:p>
    <w:p w14:paraId="42A8E8D9" w14:textId="77777777" w:rsidR="005E57DD" w:rsidRPr="00045D84" w:rsidRDefault="005E57DD" w:rsidP="0078660A">
      <w:pPr>
        <w:tabs>
          <w:tab w:val="left" w:pos="360"/>
          <w:tab w:val="left" w:pos="720"/>
          <w:tab w:val="left" w:pos="1080"/>
          <w:tab w:val="left" w:pos="1440"/>
          <w:tab w:val="left" w:pos="1800"/>
          <w:tab w:val="left" w:pos="2160"/>
          <w:tab w:val="left" w:pos="2520"/>
        </w:tabs>
        <w:ind w:left="720"/>
        <w:rPr>
          <w:rFonts w:ascii="Arial" w:hAnsi="Arial" w:cs="Arial"/>
          <w:i/>
          <w:iCs/>
        </w:rPr>
      </w:pPr>
    </w:p>
    <w:p w14:paraId="64F9B43B" w14:textId="77777777" w:rsidR="00B847F3" w:rsidRPr="00045D84" w:rsidRDefault="005E57DD" w:rsidP="0078660A">
      <w:pPr>
        <w:tabs>
          <w:tab w:val="left" w:pos="360"/>
          <w:tab w:val="left" w:pos="720"/>
          <w:tab w:val="left" w:pos="1080"/>
          <w:tab w:val="left" w:pos="1440"/>
          <w:tab w:val="left" w:pos="1800"/>
          <w:tab w:val="left" w:pos="2160"/>
          <w:tab w:val="left" w:pos="2520"/>
        </w:tabs>
        <w:ind w:left="720"/>
        <w:rPr>
          <w:rFonts w:ascii="Arial" w:hAnsi="Arial" w:cs="Arial"/>
        </w:rPr>
      </w:pPr>
      <w:r w:rsidRPr="00045D84">
        <w:rPr>
          <w:rFonts w:ascii="Arial" w:hAnsi="Arial" w:cs="Arial"/>
          <w:b/>
          <w:bCs/>
        </w:rPr>
        <w:t>Exceptions:</w:t>
      </w:r>
      <w:r w:rsidRPr="00045D84">
        <w:rPr>
          <w:rFonts w:ascii="Arial" w:hAnsi="Arial" w:cs="Arial"/>
        </w:rPr>
        <w:t xml:space="preserve"> (no change to model code Exceptions 1 and 2)</w:t>
      </w:r>
      <w:r w:rsidR="00B847F3" w:rsidRPr="00045D84">
        <w:rPr>
          <w:rFonts w:ascii="Arial" w:hAnsi="Arial" w:cs="Arial"/>
        </w:rPr>
        <w:br w:type="page"/>
      </w:r>
    </w:p>
    <w:p w14:paraId="5A842EBF" w14:textId="23C2783E" w:rsidR="0042550A" w:rsidRPr="00045D84" w:rsidRDefault="0042550A" w:rsidP="00410A59">
      <w:pPr>
        <w:pStyle w:val="Heading1"/>
      </w:pPr>
      <w:r w:rsidRPr="00045D84">
        <w:lastRenderedPageBreak/>
        <w:t>Gray Water Diverter Valve provisions and requirements in 2021 UPC</w:t>
      </w:r>
    </w:p>
    <w:p w14:paraId="768B988B" w14:textId="77777777" w:rsidR="00996CE6" w:rsidRPr="00045D84" w:rsidRDefault="00996CE6" w:rsidP="00996CE6">
      <w:pPr>
        <w:rPr>
          <w:rFonts w:ascii="Arial" w:hAnsi="Arial" w:cs="Arial"/>
        </w:rPr>
      </w:pPr>
    </w:p>
    <w:p w14:paraId="1C024422" w14:textId="77777777" w:rsidR="0042550A" w:rsidRPr="00045D84" w:rsidRDefault="0042550A" w:rsidP="0042550A">
      <w:pPr>
        <w:tabs>
          <w:tab w:val="left" w:pos="360"/>
          <w:tab w:val="left" w:pos="1080"/>
          <w:tab w:val="left" w:pos="1440"/>
          <w:tab w:val="left" w:pos="1800"/>
          <w:tab w:val="left" w:pos="2160"/>
          <w:tab w:val="left" w:pos="2520"/>
        </w:tabs>
        <w:ind w:left="360"/>
        <w:rPr>
          <w:rFonts w:ascii="Arial" w:hAnsi="Arial" w:cs="Arial"/>
        </w:rPr>
      </w:pPr>
      <w:r w:rsidRPr="00045D84">
        <w:rPr>
          <w:rFonts w:ascii="Arial" w:hAnsi="Arial" w:cs="Arial"/>
          <w:b/>
          <w:bCs/>
        </w:rPr>
        <w:t>2021 UPC 1503.2.2 Diversion.</w:t>
      </w:r>
      <w:r w:rsidRPr="00045D84">
        <w:rPr>
          <w:rFonts w:ascii="Arial" w:hAnsi="Arial" w:cs="Arial"/>
        </w:rPr>
        <w:t xml:space="preserve"> The gray water system shall connect to the sanitary drainage system downstream of fixture traps and vent connections through a gray water diverter valve. The gray water diverter valve shall comply with IAPMO PS 59 and be installed in an accessible location and clearly indicate the direction of flow.</w:t>
      </w:r>
    </w:p>
    <w:p w14:paraId="1DFC91AA" w14:textId="77777777" w:rsidR="0042550A" w:rsidRPr="00045D84" w:rsidRDefault="0042550A" w:rsidP="0042550A">
      <w:pPr>
        <w:tabs>
          <w:tab w:val="left" w:pos="360"/>
          <w:tab w:val="left" w:pos="1080"/>
          <w:tab w:val="left" w:pos="1440"/>
          <w:tab w:val="left" w:pos="1800"/>
          <w:tab w:val="left" w:pos="2160"/>
          <w:tab w:val="left" w:pos="2520"/>
        </w:tabs>
        <w:ind w:left="360"/>
        <w:rPr>
          <w:rFonts w:ascii="Arial" w:hAnsi="Arial" w:cs="Arial"/>
          <w:b/>
          <w:bCs/>
        </w:rPr>
      </w:pPr>
    </w:p>
    <w:p w14:paraId="7D6CDAE8" w14:textId="77777777" w:rsidR="0042550A" w:rsidRPr="00045D84" w:rsidRDefault="0042550A" w:rsidP="0042550A">
      <w:pPr>
        <w:tabs>
          <w:tab w:val="left" w:pos="360"/>
          <w:tab w:val="left" w:pos="1080"/>
          <w:tab w:val="left" w:pos="1440"/>
          <w:tab w:val="left" w:pos="1800"/>
          <w:tab w:val="left" w:pos="2160"/>
          <w:tab w:val="left" w:pos="2520"/>
        </w:tabs>
        <w:ind w:left="360"/>
        <w:rPr>
          <w:rFonts w:ascii="Arial" w:hAnsi="Arial" w:cs="Arial"/>
          <w:b/>
          <w:bCs/>
        </w:rPr>
      </w:pPr>
      <w:r w:rsidRPr="00045D84">
        <w:rPr>
          <w:rFonts w:ascii="Arial" w:hAnsi="Arial" w:cs="Arial"/>
          <w:b/>
          <w:bCs/>
        </w:rPr>
        <w:t>2021 UPC Table 1701.1 Referenced Standards</w:t>
      </w:r>
    </w:p>
    <w:p w14:paraId="5416E04E" w14:textId="77777777" w:rsidR="0042550A" w:rsidRPr="00045D84" w:rsidRDefault="0042550A" w:rsidP="0042550A">
      <w:pPr>
        <w:tabs>
          <w:tab w:val="left" w:pos="360"/>
          <w:tab w:val="left" w:pos="1080"/>
          <w:tab w:val="left" w:pos="1440"/>
          <w:tab w:val="left" w:pos="1800"/>
          <w:tab w:val="left" w:pos="2160"/>
          <w:tab w:val="left" w:pos="2520"/>
        </w:tabs>
        <w:ind w:left="360"/>
        <w:rPr>
          <w:rFonts w:ascii="Arial" w:hAnsi="Arial" w:cs="Arial"/>
        </w:rPr>
      </w:pPr>
      <w:r w:rsidRPr="00045D84">
        <w:rPr>
          <w:rFonts w:ascii="Arial" w:hAnsi="Arial" w:cs="Arial"/>
        </w:rPr>
        <w:t xml:space="preserve">IAPMO PS 59 2016a Wastewater Diverter Valves and Diversion Systems </w:t>
      </w:r>
    </w:p>
    <w:p w14:paraId="0CA7EB14" w14:textId="77777777" w:rsidR="0042550A" w:rsidRPr="00045D84" w:rsidRDefault="0042550A" w:rsidP="00B847F3">
      <w:pPr>
        <w:tabs>
          <w:tab w:val="left" w:pos="360"/>
          <w:tab w:val="left" w:pos="1080"/>
          <w:tab w:val="left" w:pos="1440"/>
          <w:tab w:val="left" w:pos="1800"/>
          <w:tab w:val="left" w:pos="2160"/>
          <w:tab w:val="left" w:pos="2520"/>
        </w:tabs>
        <w:ind w:left="360" w:hanging="360"/>
        <w:rPr>
          <w:rFonts w:ascii="Arial" w:hAnsi="Arial" w:cs="Arial"/>
        </w:rPr>
      </w:pPr>
    </w:p>
    <w:p w14:paraId="20F21078" w14:textId="77777777" w:rsidR="00FE1E91" w:rsidRPr="00045D84" w:rsidRDefault="00FE1E91" w:rsidP="00FE1E91">
      <w:pPr>
        <w:autoSpaceDE w:val="0"/>
        <w:autoSpaceDN w:val="0"/>
        <w:adjustRightInd w:val="0"/>
        <w:ind w:left="360"/>
        <w:rPr>
          <w:rFonts w:ascii="Arial" w:hAnsi="Arial" w:cs="Arial"/>
          <w:b/>
          <w:bCs/>
          <w:i/>
          <w:iCs/>
        </w:rPr>
      </w:pPr>
      <w:r w:rsidRPr="00045D84">
        <w:rPr>
          <w:rFonts w:ascii="Arial" w:hAnsi="Arial" w:cs="Arial"/>
          <w:b/>
          <w:bCs/>
        </w:rPr>
        <w:t>2019 CPC 1503.0 Gray Water Systems</w:t>
      </w:r>
      <w:r w:rsidRPr="00045D84">
        <w:rPr>
          <w:rFonts w:ascii="Arial" w:hAnsi="Arial" w:cs="Arial"/>
          <w:b/>
          <w:bCs/>
          <w:i/>
          <w:iCs/>
        </w:rPr>
        <w:t xml:space="preserve"> [BSC-CG]. </w:t>
      </w:r>
      <w:r w:rsidRPr="00045D84">
        <w:rPr>
          <w:rFonts w:ascii="Arial" w:hAnsi="Arial" w:cs="Arial"/>
          <w:i/>
          <w:iCs/>
        </w:rPr>
        <w:t>Gray water systems shall be verified in accordance with the California Green Building Standards Code (</w:t>
      </w:r>
      <w:proofErr w:type="spellStart"/>
      <w:r w:rsidRPr="00045D84">
        <w:rPr>
          <w:rFonts w:ascii="Arial" w:hAnsi="Arial" w:cs="Arial"/>
          <w:i/>
          <w:iCs/>
        </w:rPr>
        <w:t>CALGreen</w:t>
      </w:r>
      <w:proofErr w:type="spellEnd"/>
      <w:r w:rsidRPr="00045D84">
        <w:rPr>
          <w:rFonts w:ascii="Arial" w:hAnsi="Arial" w:cs="Arial"/>
          <w:i/>
          <w:iCs/>
        </w:rPr>
        <w:t>), Chapter 5, Division 5.3.</w:t>
      </w:r>
    </w:p>
    <w:p w14:paraId="016E99E6" w14:textId="77777777" w:rsidR="00FE1E91" w:rsidRPr="00045D84" w:rsidRDefault="00FE1E91" w:rsidP="00FE1E91">
      <w:pPr>
        <w:autoSpaceDE w:val="0"/>
        <w:autoSpaceDN w:val="0"/>
        <w:adjustRightInd w:val="0"/>
        <w:rPr>
          <w:rFonts w:ascii="Arial" w:hAnsi="Arial" w:cs="Arial"/>
          <w:b/>
          <w:bCs/>
        </w:rPr>
      </w:pPr>
    </w:p>
    <w:p w14:paraId="0B12B8EA" w14:textId="77777777" w:rsidR="00FE1E91" w:rsidRPr="00045D84" w:rsidRDefault="00FE1E91" w:rsidP="00FE1E91">
      <w:pPr>
        <w:autoSpaceDE w:val="0"/>
        <w:autoSpaceDN w:val="0"/>
        <w:adjustRightInd w:val="0"/>
        <w:ind w:left="360"/>
        <w:rPr>
          <w:rFonts w:ascii="Arial" w:hAnsi="Arial" w:cs="Arial"/>
        </w:rPr>
      </w:pPr>
      <w:r w:rsidRPr="00045D84">
        <w:rPr>
          <w:rFonts w:ascii="Arial" w:hAnsi="Arial" w:cs="Arial"/>
          <w:b/>
          <w:bCs/>
        </w:rPr>
        <w:t>2019 CPC 1503.1 General.</w:t>
      </w:r>
      <w:r w:rsidRPr="00045D84">
        <w:rPr>
          <w:rFonts w:ascii="Arial" w:hAnsi="Arial" w:cs="Arial"/>
        </w:rPr>
        <w:t xml:space="preserve"> The provisions of this section shall apply to the construction, alteration, and repair of gray water systems. </w:t>
      </w:r>
      <w:r w:rsidRPr="00045D84">
        <w:rPr>
          <w:rFonts w:ascii="Arial" w:hAnsi="Arial" w:cs="Arial"/>
          <w:i/>
          <w:iCs/>
        </w:rPr>
        <w:t>A city, county, or city and county or other local government may adopt, after a public hearing and enactment of an ordinance or resolution, building standards that are more restrictive than the gray water building standards adopted in this code. For additional information, see Health and Safety Code Section 18941.7.</w:t>
      </w:r>
    </w:p>
    <w:p w14:paraId="684CB0DD" w14:textId="27F6852C" w:rsidR="00FE1E91" w:rsidRPr="00045D84" w:rsidRDefault="00FE1E91" w:rsidP="00410A59">
      <w:pPr>
        <w:pStyle w:val="ListParagraph"/>
        <w:numPr>
          <w:ilvl w:val="2"/>
          <w:numId w:val="29"/>
        </w:numPr>
        <w:autoSpaceDE w:val="0"/>
        <w:autoSpaceDN w:val="0"/>
        <w:adjustRightInd w:val="0"/>
        <w:ind w:left="990" w:hanging="540"/>
        <w:rPr>
          <w:rFonts w:ascii="Arial" w:hAnsi="Arial" w:cs="Arial"/>
          <w:i/>
          <w:iCs/>
        </w:rPr>
      </w:pPr>
      <w:r w:rsidRPr="00045D84">
        <w:rPr>
          <w:rFonts w:ascii="Arial" w:hAnsi="Arial" w:cs="Arial"/>
          <w:i/>
          <w:iCs/>
        </w:rPr>
        <w:t>All gray water systems shall be designed with a diverter valve to allow the user to direct the flow to the building sewer and either the irrigation field or disposal field, whichever is used. The means of changing the direction flow of the gray water shall be clearly labeled and readily accessible to the user.</w:t>
      </w:r>
    </w:p>
    <w:p w14:paraId="6129FB0B" w14:textId="53318798" w:rsidR="00FE1E91" w:rsidRPr="00045D84" w:rsidRDefault="00FE1E91" w:rsidP="00410A59">
      <w:pPr>
        <w:pStyle w:val="ListParagraph"/>
        <w:numPr>
          <w:ilvl w:val="2"/>
          <w:numId w:val="29"/>
        </w:numPr>
        <w:autoSpaceDE w:val="0"/>
        <w:autoSpaceDN w:val="0"/>
        <w:adjustRightInd w:val="0"/>
        <w:ind w:left="990" w:hanging="540"/>
        <w:rPr>
          <w:rFonts w:ascii="Arial" w:hAnsi="Arial" w:cs="Arial"/>
        </w:rPr>
      </w:pPr>
      <w:r w:rsidRPr="00045D84">
        <w:rPr>
          <w:rFonts w:ascii="Arial" w:hAnsi="Arial" w:cs="Arial"/>
        </w:rPr>
        <w:t>– (I) (no change to existing California amendment)</w:t>
      </w:r>
    </w:p>
    <w:p w14:paraId="2290B49B" w14:textId="77777777" w:rsidR="00FE1E91" w:rsidRPr="00045D84" w:rsidRDefault="00FE1E91" w:rsidP="00FE1E91">
      <w:pPr>
        <w:autoSpaceDE w:val="0"/>
        <w:autoSpaceDN w:val="0"/>
        <w:adjustRightInd w:val="0"/>
        <w:ind w:left="810" w:hanging="450"/>
        <w:rPr>
          <w:rFonts w:ascii="Arial" w:hAnsi="Arial" w:cs="Arial"/>
        </w:rPr>
      </w:pPr>
    </w:p>
    <w:p w14:paraId="246D6F75" w14:textId="77777777" w:rsidR="00FE1E91" w:rsidRPr="00045D84" w:rsidRDefault="00FE1E91" w:rsidP="00FE1E91">
      <w:pPr>
        <w:autoSpaceDE w:val="0"/>
        <w:autoSpaceDN w:val="0"/>
        <w:adjustRightInd w:val="0"/>
        <w:ind w:left="360"/>
        <w:rPr>
          <w:rFonts w:ascii="Arial" w:hAnsi="Arial" w:cs="Arial"/>
        </w:rPr>
      </w:pPr>
      <w:r w:rsidRPr="00045D84">
        <w:rPr>
          <w:rFonts w:ascii="Arial" w:hAnsi="Arial" w:cs="Arial"/>
          <w:b/>
          <w:bCs/>
        </w:rPr>
        <w:t xml:space="preserve">1503.2.1 Surge Capacity. </w:t>
      </w:r>
      <w:r w:rsidRPr="00045D84">
        <w:rPr>
          <w:rFonts w:ascii="Arial" w:hAnsi="Arial" w:cs="Arial"/>
        </w:rPr>
        <w:t xml:space="preserve">Gray water systems shall be designed to have the capacity to accommodate peak flow rates and distribute the total amount of estimated gray water on a daily basis to a subsurface irrigation field, subsoil irrigation field, </w:t>
      </w:r>
      <w:r w:rsidRPr="00045D84">
        <w:rPr>
          <w:rFonts w:ascii="Arial" w:hAnsi="Arial" w:cs="Arial"/>
          <w:i/>
          <w:iCs/>
        </w:rPr>
        <w:t>disposal field,</w:t>
      </w:r>
      <w:r w:rsidRPr="00045D84">
        <w:rPr>
          <w:rFonts w:ascii="Arial" w:hAnsi="Arial" w:cs="Arial"/>
        </w:rPr>
        <w:t xml:space="preserve"> or mulch basin without surfacing, ponding, or runoff. A surge tank is required for systems that are unable to accommodate peak flow rates and distribute the total amount of gray water by gravity drainage. The water discharge for gray water systems shall be determined in accordance with Section 1503.8.1 or Section 1503.8.2.</w:t>
      </w:r>
    </w:p>
    <w:p w14:paraId="1559AA7B" w14:textId="77777777" w:rsidR="00FE1E91" w:rsidRPr="00045D84" w:rsidRDefault="00FE1E91" w:rsidP="00FE1E91">
      <w:pPr>
        <w:autoSpaceDE w:val="0"/>
        <w:autoSpaceDN w:val="0"/>
        <w:adjustRightInd w:val="0"/>
        <w:ind w:left="810" w:hanging="450"/>
        <w:rPr>
          <w:rFonts w:ascii="Arial" w:hAnsi="Arial" w:cs="Arial"/>
        </w:rPr>
      </w:pPr>
    </w:p>
    <w:p w14:paraId="2BEDF565" w14:textId="77777777" w:rsidR="00FE1E91" w:rsidRPr="00045D84" w:rsidRDefault="00FE1E91" w:rsidP="00FE1E91">
      <w:pPr>
        <w:autoSpaceDE w:val="0"/>
        <w:autoSpaceDN w:val="0"/>
        <w:adjustRightInd w:val="0"/>
        <w:ind w:left="810"/>
        <w:rPr>
          <w:rFonts w:ascii="Arial" w:hAnsi="Arial" w:cs="Arial"/>
          <w:i/>
          <w:iCs/>
        </w:rPr>
      </w:pPr>
      <w:r w:rsidRPr="00045D84">
        <w:rPr>
          <w:rFonts w:ascii="Arial" w:hAnsi="Arial" w:cs="Arial"/>
          <w:b/>
          <w:bCs/>
          <w:i/>
          <w:iCs/>
        </w:rPr>
        <w:t>Exception:</w:t>
      </w:r>
      <w:r w:rsidRPr="00045D84">
        <w:rPr>
          <w:rFonts w:ascii="Arial" w:hAnsi="Arial" w:cs="Arial"/>
          <w:i/>
          <w:iCs/>
        </w:rPr>
        <w:t xml:space="preserve"> It is not the intent of this section to require that all gray water must be handled by an irrigation field or disposal field. It is acceptable for excess gray water to be diverted to the building sewer through a diverter valve or overflow drain as permitted in this chapter.</w:t>
      </w:r>
    </w:p>
    <w:p w14:paraId="62EBECD2" w14:textId="77777777" w:rsidR="00FE1E91" w:rsidRPr="00045D84" w:rsidRDefault="00FE1E91" w:rsidP="00FE1E91">
      <w:pPr>
        <w:autoSpaceDE w:val="0"/>
        <w:autoSpaceDN w:val="0"/>
        <w:adjustRightInd w:val="0"/>
        <w:ind w:left="360"/>
        <w:rPr>
          <w:rFonts w:ascii="Arial" w:hAnsi="Arial" w:cs="Arial"/>
          <w:b/>
          <w:bCs/>
        </w:rPr>
      </w:pPr>
    </w:p>
    <w:p w14:paraId="0FE918EC" w14:textId="77777777" w:rsidR="00FE1E91" w:rsidRPr="00045D84" w:rsidRDefault="00FE1E91" w:rsidP="00FE1E91">
      <w:pPr>
        <w:autoSpaceDE w:val="0"/>
        <w:autoSpaceDN w:val="0"/>
        <w:adjustRightInd w:val="0"/>
        <w:ind w:left="360"/>
        <w:rPr>
          <w:rFonts w:ascii="Arial" w:hAnsi="Arial" w:cs="Arial"/>
        </w:rPr>
      </w:pPr>
      <w:r w:rsidRPr="00045D84">
        <w:rPr>
          <w:rFonts w:ascii="Arial" w:hAnsi="Arial" w:cs="Arial"/>
          <w:b/>
          <w:bCs/>
        </w:rPr>
        <w:t>2019 CPC 1503.2.2 Diversion.</w:t>
      </w:r>
      <w:r w:rsidRPr="00045D84">
        <w:rPr>
          <w:rFonts w:ascii="Arial" w:hAnsi="Arial" w:cs="Arial"/>
        </w:rPr>
        <w:t xml:space="preserve"> The gray water system shall connect to the sanitary drainage system downstream of fixture traps and vent connections through an approved diverter valve. The diverter valve shall be installed in </w:t>
      </w:r>
      <w:r w:rsidRPr="00045D84">
        <w:rPr>
          <w:rFonts w:ascii="Arial" w:hAnsi="Arial" w:cs="Arial"/>
          <w:i/>
          <w:iCs/>
        </w:rPr>
        <w:t>a readily</w:t>
      </w:r>
      <w:r w:rsidRPr="00045D84">
        <w:rPr>
          <w:rFonts w:ascii="Arial" w:hAnsi="Arial" w:cs="Arial"/>
        </w:rPr>
        <w:t xml:space="preserve"> accessible location and clearly indicate the direction of flow.</w:t>
      </w:r>
    </w:p>
    <w:p w14:paraId="7C6DC709" w14:textId="77777777" w:rsidR="00FE1E91" w:rsidRPr="00045D84" w:rsidRDefault="00FE1E91" w:rsidP="00FE1E91">
      <w:pPr>
        <w:autoSpaceDE w:val="0"/>
        <w:autoSpaceDN w:val="0"/>
        <w:adjustRightInd w:val="0"/>
        <w:ind w:left="360"/>
        <w:rPr>
          <w:rFonts w:ascii="Arial" w:hAnsi="Arial" w:cs="Arial"/>
        </w:rPr>
      </w:pPr>
    </w:p>
    <w:p w14:paraId="1A79920B" w14:textId="77777777" w:rsidR="00FE1E91" w:rsidRPr="00045D84" w:rsidRDefault="00FE1E91" w:rsidP="00FE1E91">
      <w:pPr>
        <w:autoSpaceDE w:val="0"/>
        <w:autoSpaceDN w:val="0"/>
        <w:adjustRightInd w:val="0"/>
        <w:ind w:left="1080"/>
        <w:rPr>
          <w:rFonts w:ascii="Arial" w:hAnsi="Arial" w:cs="Arial"/>
          <w:i/>
          <w:iCs/>
        </w:rPr>
      </w:pPr>
      <w:r w:rsidRPr="00045D84">
        <w:rPr>
          <w:rFonts w:ascii="Arial" w:hAnsi="Arial" w:cs="Arial"/>
          <w:b/>
          <w:bCs/>
          <w:i/>
          <w:iCs/>
        </w:rPr>
        <w:t>Exception: [HCD 1]</w:t>
      </w:r>
      <w:r w:rsidRPr="00045D84">
        <w:rPr>
          <w:rFonts w:ascii="Arial" w:hAnsi="Arial" w:cs="Arial"/>
          <w:i/>
          <w:iCs/>
        </w:rPr>
        <w:t xml:space="preserve"> A clothes washer system in compliance with Section 1503.1.1.</w:t>
      </w:r>
    </w:p>
    <w:p w14:paraId="44E46785" w14:textId="77777777" w:rsidR="00FE1E91" w:rsidRPr="00045D84" w:rsidRDefault="00FE1E91" w:rsidP="00FE1E91">
      <w:pPr>
        <w:autoSpaceDE w:val="0"/>
        <w:autoSpaceDN w:val="0"/>
        <w:adjustRightInd w:val="0"/>
        <w:ind w:left="1080"/>
        <w:rPr>
          <w:rFonts w:ascii="Arial" w:hAnsi="Arial" w:cs="Arial"/>
          <w:b/>
          <w:bCs/>
          <w:i/>
          <w:iCs/>
        </w:rPr>
      </w:pPr>
    </w:p>
    <w:p w14:paraId="096423A6" w14:textId="77777777" w:rsidR="00FE1E91" w:rsidRPr="00045D84" w:rsidRDefault="00FE1E91" w:rsidP="00FE1E91">
      <w:pPr>
        <w:autoSpaceDE w:val="0"/>
        <w:autoSpaceDN w:val="0"/>
        <w:adjustRightInd w:val="0"/>
        <w:ind w:left="360"/>
        <w:rPr>
          <w:rFonts w:ascii="Arial" w:hAnsi="Arial" w:cs="Arial"/>
        </w:rPr>
      </w:pPr>
      <w:r w:rsidRPr="00045D84">
        <w:rPr>
          <w:rFonts w:ascii="Arial" w:hAnsi="Arial" w:cs="Arial"/>
          <w:b/>
          <w:bCs/>
        </w:rPr>
        <w:t xml:space="preserve">2019 CPC 1503.8 Procedure for Estimating Gray Water Discharge. </w:t>
      </w:r>
      <w:r w:rsidRPr="00045D84">
        <w:rPr>
          <w:rFonts w:ascii="Arial" w:hAnsi="Arial" w:cs="Arial"/>
        </w:rPr>
        <w:t xml:space="preserve">Gray water systems shall be designed to distribute the total amount of estimated gray water </w:t>
      </w:r>
      <w:proofErr w:type="gramStart"/>
      <w:r w:rsidRPr="00045D84">
        <w:rPr>
          <w:rFonts w:ascii="Arial" w:hAnsi="Arial" w:cs="Arial"/>
        </w:rPr>
        <w:t xml:space="preserve">on a daily </w:t>
      </w:r>
      <w:r w:rsidRPr="00045D84">
        <w:rPr>
          <w:rFonts w:ascii="Arial" w:hAnsi="Arial" w:cs="Arial"/>
        </w:rPr>
        <w:lastRenderedPageBreak/>
        <w:t>basis</w:t>
      </w:r>
      <w:proofErr w:type="gramEnd"/>
      <w:r w:rsidRPr="00045D84">
        <w:rPr>
          <w:rFonts w:ascii="Arial" w:hAnsi="Arial" w:cs="Arial"/>
        </w:rPr>
        <w:t>. The water discharge for gray water systems shall be determined in accordance with Section 1503.8.1 or Section 1503.8.2.</w:t>
      </w:r>
    </w:p>
    <w:p w14:paraId="61B851F9" w14:textId="77777777" w:rsidR="00FE1E91" w:rsidRPr="00045D84" w:rsidRDefault="00FE1E91" w:rsidP="00FE1E91">
      <w:pPr>
        <w:autoSpaceDE w:val="0"/>
        <w:autoSpaceDN w:val="0"/>
        <w:adjustRightInd w:val="0"/>
        <w:ind w:left="360"/>
        <w:rPr>
          <w:rFonts w:ascii="Arial" w:hAnsi="Arial" w:cs="Arial"/>
        </w:rPr>
      </w:pPr>
    </w:p>
    <w:p w14:paraId="772D9FE9" w14:textId="77777777" w:rsidR="00FE1E91" w:rsidRPr="00045D84" w:rsidRDefault="00FE1E91" w:rsidP="00FE1E91">
      <w:pPr>
        <w:autoSpaceDE w:val="0"/>
        <w:autoSpaceDN w:val="0"/>
        <w:adjustRightInd w:val="0"/>
        <w:ind w:left="360"/>
        <w:rPr>
          <w:rFonts w:ascii="Arial" w:hAnsi="Arial" w:cs="Arial"/>
          <w:i/>
          <w:iCs/>
        </w:rPr>
      </w:pPr>
      <w:r w:rsidRPr="00045D84">
        <w:rPr>
          <w:rFonts w:ascii="Arial" w:hAnsi="Arial" w:cs="Arial"/>
          <w:b/>
          <w:bCs/>
          <w:i/>
          <w:iCs/>
        </w:rPr>
        <w:t>Exception:</w:t>
      </w:r>
      <w:r w:rsidRPr="00045D84">
        <w:rPr>
          <w:rFonts w:ascii="Arial" w:hAnsi="Arial" w:cs="Arial"/>
          <w:i/>
          <w:iCs/>
        </w:rPr>
        <w:t xml:space="preserve"> It is not the intent of this section to require that all gray water must be handled by an irrigation field or disposal field. It is acceptable for excess gray water to be diverted to the building sewer through a diverter valve or overflow drain as permitted in this chapter.</w:t>
      </w:r>
    </w:p>
    <w:p w14:paraId="2C5CA169" w14:textId="77777777" w:rsidR="00FE1E91" w:rsidRPr="00045D84" w:rsidRDefault="00FE1E91" w:rsidP="00B847F3">
      <w:pPr>
        <w:tabs>
          <w:tab w:val="left" w:pos="360"/>
          <w:tab w:val="left" w:pos="1080"/>
          <w:tab w:val="left" w:pos="1440"/>
          <w:tab w:val="left" w:pos="1800"/>
          <w:tab w:val="left" w:pos="2160"/>
          <w:tab w:val="left" w:pos="2520"/>
        </w:tabs>
        <w:ind w:left="360" w:hanging="360"/>
        <w:rPr>
          <w:rFonts w:ascii="Arial" w:hAnsi="Arial" w:cs="Arial"/>
        </w:rPr>
      </w:pPr>
    </w:p>
    <w:p w14:paraId="78A9050B" w14:textId="64680B46" w:rsidR="0042550A" w:rsidRPr="00045D84" w:rsidRDefault="0042550A" w:rsidP="00410A59">
      <w:pPr>
        <w:pStyle w:val="Heading1"/>
      </w:pPr>
      <w:r w:rsidRPr="00045D84">
        <w:t>Rainwater Diverter Valve provisions and requirements in 2021 UPC</w:t>
      </w:r>
    </w:p>
    <w:p w14:paraId="06856329" w14:textId="77777777" w:rsidR="00996CE6" w:rsidRPr="00045D84" w:rsidRDefault="00996CE6" w:rsidP="00996CE6">
      <w:pPr>
        <w:rPr>
          <w:rFonts w:ascii="Arial" w:hAnsi="Arial" w:cs="Arial"/>
        </w:rPr>
      </w:pPr>
    </w:p>
    <w:p w14:paraId="07337747" w14:textId="77777777" w:rsidR="0042550A" w:rsidRPr="00045D84" w:rsidRDefault="0042550A" w:rsidP="0042550A">
      <w:pPr>
        <w:autoSpaceDE w:val="0"/>
        <w:autoSpaceDN w:val="0"/>
        <w:adjustRightInd w:val="0"/>
        <w:ind w:left="360"/>
        <w:rPr>
          <w:rFonts w:ascii="Arial" w:hAnsi="Arial" w:cs="Arial"/>
        </w:rPr>
      </w:pPr>
      <w:r w:rsidRPr="00045D84">
        <w:rPr>
          <w:rFonts w:ascii="Arial" w:hAnsi="Arial" w:cs="Arial"/>
          <w:b/>
          <w:bCs/>
        </w:rPr>
        <w:t>2021 UPC 1503.2.4 Rainwater Diversion Valves.</w:t>
      </w:r>
      <w:r w:rsidRPr="00045D84">
        <w:rPr>
          <w:rFonts w:ascii="Arial" w:hAnsi="Arial" w:cs="Arial"/>
        </w:rPr>
        <w:t xml:space="preserve"> Rainwater diversion valves ranging from 6 inches (150 mm) to 12 inches (300 mm) in diameter shall comply with IAPMO IGC 352. Valves shall be accessible and include a filter located upstream of the valve when required.</w:t>
      </w:r>
    </w:p>
    <w:p w14:paraId="5C739112" w14:textId="77777777" w:rsidR="0042550A" w:rsidRPr="00045D84" w:rsidRDefault="0042550A" w:rsidP="0042550A">
      <w:pPr>
        <w:autoSpaceDE w:val="0"/>
        <w:autoSpaceDN w:val="0"/>
        <w:adjustRightInd w:val="0"/>
        <w:ind w:left="360"/>
        <w:rPr>
          <w:rFonts w:ascii="Arial" w:hAnsi="Arial" w:cs="Arial"/>
        </w:rPr>
      </w:pPr>
    </w:p>
    <w:p w14:paraId="589134CE" w14:textId="77777777" w:rsidR="0042550A" w:rsidRPr="00045D84" w:rsidRDefault="0042550A" w:rsidP="0042550A">
      <w:pPr>
        <w:tabs>
          <w:tab w:val="left" w:pos="360"/>
          <w:tab w:val="left" w:pos="1080"/>
          <w:tab w:val="left" w:pos="1440"/>
          <w:tab w:val="left" w:pos="1800"/>
          <w:tab w:val="left" w:pos="2160"/>
          <w:tab w:val="left" w:pos="2520"/>
        </w:tabs>
        <w:ind w:left="720" w:hanging="360"/>
        <w:rPr>
          <w:rFonts w:ascii="Arial" w:hAnsi="Arial" w:cs="Arial"/>
          <w:b/>
          <w:bCs/>
        </w:rPr>
      </w:pPr>
      <w:r w:rsidRPr="00045D84">
        <w:rPr>
          <w:rFonts w:ascii="Arial" w:hAnsi="Arial" w:cs="Arial"/>
          <w:b/>
          <w:bCs/>
        </w:rPr>
        <w:t>2021 UPC Table 1701.1 Referenced Standards</w:t>
      </w:r>
    </w:p>
    <w:p w14:paraId="55A3B7CC" w14:textId="77777777" w:rsidR="0042550A" w:rsidRPr="00045D84" w:rsidRDefault="0042550A" w:rsidP="0042550A">
      <w:pPr>
        <w:tabs>
          <w:tab w:val="left" w:pos="0"/>
          <w:tab w:val="left" w:pos="1080"/>
          <w:tab w:val="left" w:pos="1440"/>
          <w:tab w:val="left" w:pos="1800"/>
          <w:tab w:val="left" w:pos="2160"/>
          <w:tab w:val="left" w:pos="2520"/>
        </w:tabs>
        <w:ind w:left="360"/>
        <w:rPr>
          <w:rFonts w:ascii="Arial" w:hAnsi="Arial" w:cs="Arial"/>
        </w:rPr>
      </w:pPr>
      <w:r w:rsidRPr="00045D84">
        <w:rPr>
          <w:rFonts w:ascii="Arial" w:hAnsi="Arial" w:cs="Arial"/>
        </w:rPr>
        <w:t xml:space="preserve">IAPMO IGC 352-2018 Diverter Valves for Diversion of Rainwater or Storm Water for Use in Alternate </w:t>
      </w:r>
      <w:proofErr w:type="spellStart"/>
      <w:r w:rsidRPr="00045D84">
        <w:rPr>
          <w:rFonts w:ascii="Arial" w:hAnsi="Arial" w:cs="Arial"/>
        </w:rPr>
        <w:t>Nonpotable</w:t>
      </w:r>
      <w:proofErr w:type="spellEnd"/>
      <w:r w:rsidRPr="00045D84">
        <w:rPr>
          <w:rFonts w:ascii="Arial" w:hAnsi="Arial" w:cs="Arial"/>
        </w:rPr>
        <w:t xml:space="preserve"> Water Source Systems</w:t>
      </w:r>
    </w:p>
    <w:p w14:paraId="04CEFBB5" w14:textId="77777777" w:rsidR="0042550A" w:rsidRPr="00045D84" w:rsidRDefault="0042550A" w:rsidP="00B847F3">
      <w:pPr>
        <w:tabs>
          <w:tab w:val="left" w:pos="360"/>
          <w:tab w:val="left" w:pos="1080"/>
          <w:tab w:val="left" w:pos="1440"/>
          <w:tab w:val="left" w:pos="1800"/>
          <w:tab w:val="left" w:pos="2160"/>
          <w:tab w:val="left" w:pos="2520"/>
        </w:tabs>
        <w:ind w:left="360" w:hanging="360"/>
        <w:rPr>
          <w:rFonts w:ascii="Arial" w:hAnsi="Arial" w:cs="Arial"/>
        </w:rPr>
      </w:pPr>
    </w:p>
    <w:p w14:paraId="139B0621" w14:textId="77777777" w:rsidR="00866A10" w:rsidRPr="00045D84" w:rsidRDefault="00E978B3" w:rsidP="00410A59">
      <w:pPr>
        <w:pStyle w:val="Heading1"/>
      </w:pPr>
      <w:r w:rsidRPr="00045D84">
        <w:t>Scope of 2022 CPC for Recycled Water Used for Irrigation</w:t>
      </w:r>
      <w:r w:rsidR="00866A10" w:rsidRPr="00045D84">
        <w:t>.</w:t>
      </w:r>
    </w:p>
    <w:p w14:paraId="3D46DC62" w14:textId="77777777" w:rsidR="00E978B3" w:rsidRPr="00045D84" w:rsidRDefault="00866A10" w:rsidP="00410A59">
      <w:pPr>
        <w:pStyle w:val="Heading1"/>
      </w:pPr>
      <w:r w:rsidRPr="00045D84">
        <w:t>(“aboveground and subsurface irrigation” were removed in 9/1/20 errata)</w:t>
      </w:r>
    </w:p>
    <w:p w14:paraId="62815E83" w14:textId="77777777" w:rsidR="00866A10" w:rsidRPr="00045D84" w:rsidRDefault="00866A10" w:rsidP="00E978B3">
      <w:pPr>
        <w:tabs>
          <w:tab w:val="left" w:pos="360"/>
          <w:tab w:val="left" w:pos="1080"/>
          <w:tab w:val="left" w:pos="1440"/>
          <w:tab w:val="left" w:pos="1800"/>
          <w:tab w:val="left" w:pos="2160"/>
          <w:tab w:val="left" w:pos="2520"/>
        </w:tabs>
        <w:ind w:left="360" w:hanging="360"/>
        <w:rPr>
          <w:rFonts w:ascii="Arial" w:hAnsi="Arial" w:cs="Arial"/>
          <w:b/>
          <w:bCs/>
        </w:rPr>
      </w:pPr>
    </w:p>
    <w:p w14:paraId="1813A94D" w14:textId="77777777" w:rsidR="00E978B3" w:rsidRPr="00045D84" w:rsidRDefault="00E978B3" w:rsidP="00E978B3">
      <w:pPr>
        <w:tabs>
          <w:tab w:val="left" w:pos="360"/>
          <w:tab w:val="left" w:pos="1080"/>
          <w:tab w:val="left" w:pos="1440"/>
          <w:tab w:val="left" w:pos="1800"/>
          <w:tab w:val="left" w:pos="2160"/>
          <w:tab w:val="left" w:pos="2520"/>
        </w:tabs>
        <w:ind w:left="360" w:hanging="360"/>
        <w:rPr>
          <w:rFonts w:ascii="Arial" w:hAnsi="Arial" w:cs="Arial"/>
          <w:b/>
          <w:bCs/>
        </w:rPr>
      </w:pPr>
      <w:r w:rsidRPr="00045D84">
        <w:rPr>
          <w:rFonts w:ascii="Arial" w:hAnsi="Arial" w:cs="Arial"/>
          <w:b/>
          <w:bCs/>
        </w:rPr>
        <w:t>2019 CPC 1505.0 Recycled Water Supply Systems in Buildings.</w:t>
      </w:r>
    </w:p>
    <w:p w14:paraId="45529D0E" w14:textId="77777777" w:rsidR="00E978B3" w:rsidRPr="00045D84" w:rsidRDefault="00E978B3" w:rsidP="00E978B3">
      <w:pPr>
        <w:tabs>
          <w:tab w:val="left" w:pos="0"/>
          <w:tab w:val="left" w:pos="1080"/>
          <w:tab w:val="left" w:pos="1440"/>
          <w:tab w:val="left" w:pos="1800"/>
          <w:tab w:val="left" w:pos="2160"/>
          <w:tab w:val="left" w:pos="2520"/>
        </w:tabs>
        <w:rPr>
          <w:rFonts w:ascii="Arial" w:hAnsi="Arial" w:cs="Arial"/>
          <w:i/>
          <w:iCs/>
        </w:rPr>
      </w:pPr>
      <w:r w:rsidRPr="00045D84">
        <w:rPr>
          <w:rFonts w:ascii="Arial" w:hAnsi="Arial" w:cs="Arial"/>
          <w:b/>
          <w:bCs/>
        </w:rPr>
        <w:t>1505.1 General.</w:t>
      </w:r>
      <w:r w:rsidRPr="00045D84">
        <w:rPr>
          <w:rFonts w:ascii="Arial" w:hAnsi="Arial" w:cs="Arial"/>
        </w:rPr>
        <w:t xml:space="preserve"> The provisions of</w:t>
      </w:r>
      <w:r w:rsidRPr="00045D84">
        <w:rPr>
          <w:rFonts w:ascii="Arial" w:hAnsi="Arial" w:cs="Arial"/>
          <w:i/>
          <w:iCs/>
        </w:rPr>
        <w:t xml:space="preserve"> Section 1505.0 through Section 1505.15 shall apply to safely plumb buildings with both potable and recycled water supply systems. Unless otherwise specified in this code, the general provisions applying to alternate water systems pursuant to Section 1501.0 through Section 1501.10 and Section 1502.4 through Section 1502.6 shall apply to recycled water supply systems. The provisions in this section encompass the installation, construction, alteration, and repair of recycled water supply systems that are within or a part of a building and receive reclaimed (recycled) water provided by a water/wastewater utility. When dealing with recycled water supply systems, the Authority Having Jurisdiction and Enforcing Agency may include the recycled water purveyor or potable water purveyor in accordance with their respective statutory authority and responsibility as provided on their respective permits for supplying water.</w:t>
      </w:r>
    </w:p>
    <w:p w14:paraId="0D5FF0C4" w14:textId="77777777" w:rsidR="00E978B3" w:rsidRPr="00045D84" w:rsidRDefault="00E978B3" w:rsidP="00E978B3">
      <w:pPr>
        <w:tabs>
          <w:tab w:val="left" w:pos="360"/>
          <w:tab w:val="left" w:pos="1080"/>
          <w:tab w:val="left" w:pos="1440"/>
          <w:tab w:val="left" w:pos="1800"/>
          <w:tab w:val="left" w:pos="2160"/>
          <w:tab w:val="left" w:pos="2520"/>
        </w:tabs>
        <w:ind w:left="360"/>
        <w:rPr>
          <w:rFonts w:ascii="Arial" w:hAnsi="Arial" w:cs="Arial"/>
          <w:i/>
          <w:iCs/>
        </w:rPr>
      </w:pPr>
      <w:r w:rsidRPr="00045D84">
        <w:rPr>
          <w:rFonts w:ascii="Arial" w:hAnsi="Arial" w:cs="Arial"/>
          <w:b/>
          <w:bCs/>
          <w:i/>
          <w:iCs/>
        </w:rPr>
        <w:t>1505.1.1 Allowed Uses.</w:t>
      </w:r>
      <w:r w:rsidRPr="00045D84">
        <w:rPr>
          <w:rFonts w:ascii="Arial" w:hAnsi="Arial" w:cs="Arial"/>
          <w:i/>
          <w:iCs/>
        </w:rPr>
        <w:t xml:space="preserve"> Allowed uses shall include water closets, urinals, trap primers for floor drains and floor sinks, aboveground and subsurface irrigation, industrial or commercial cooling or air conditioning and other uses as generally allowed in the California Code of Regulations, Title 22, Division 4, Chapter 3 and specifically allowed in the permit for the facility producing or supplying the reclaimed (recycled) water issued by the State Water Resources Control Board or Regional Water Quality Control Board.</w:t>
      </w:r>
    </w:p>
    <w:p w14:paraId="34A4380A" w14:textId="77777777" w:rsidR="00866A10" w:rsidRPr="00045D84" w:rsidRDefault="00866A10" w:rsidP="00B847F3">
      <w:pPr>
        <w:tabs>
          <w:tab w:val="left" w:pos="360"/>
          <w:tab w:val="left" w:pos="1080"/>
          <w:tab w:val="left" w:pos="1440"/>
          <w:tab w:val="left" w:pos="1800"/>
          <w:tab w:val="left" w:pos="2160"/>
          <w:tab w:val="left" w:pos="2520"/>
        </w:tabs>
        <w:ind w:left="360" w:hanging="360"/>
        <w:rPr>
          <w:rFonts w:ascii="Arial" w:hAnsi="Arial" w:cs="Arial"/>
        </w:rPr>
      </w:pPr>
      <w:r w:rsidRPr="00045D84">
        <w:rPr>
          <w:rFonts w:ascii="Arial" w:hAnsi="Arial" w:cs="Arial"/>
        </w:rPr>
        <w:br w:type="page"/>
      </w:r>
    </w:p>
    <w:p w14:paraId="1B06B140" w14:textId="4639D07F" w:rsidR="00B847F3" w:rsidRPr="00045D84" w:rsidRDefault="00B847F3" w:rsidP="00410A59">
      <w:pPr>
        <w:pStyle w:val="Heading1"/>
      </w:pPr>
      <w:r w:rsidRPr="00045D84">
        <w:lastRenderedPageBreak/>
        <w:t>Adoption of 2021 UPC sections</w:t>
      </w:r>
      <w:r w:rsidR="00796AA5" w:rsidRPr="00045D84">
        <w:t>. Similar 2018 UPC sections</w:t>
      </w:r>
      <w:r w:rsidRPr="00045D84">
        <w:t xml:space="preserve"> not printed in 2019 CPC</w:t>
      </w:r>
    </w:p>
    <w:p w14:paraId="33005F3F" w14:textId="77777777" w:rsidR="00996CE6" w:rsidRPr="00045D84" w:rsidRDefault="00996CE6" w:rsidP="00996CE6">
      <w:pPr>
        <w:rPr>
          <w:rFonts w:ascii="Arial" w:hAnsi="Arial" w:cs="Arial"/>
        </w:rPr>
      </w:pPr>
    </w:p>
    <w:p w14:paraId="6ACAA104" w14:textId="77777777" w:rsidR="00B847F3" w:rsidRPr="00045D84" w:rsidRDefault="00B847F3" w:rsidP="00B847F3">
      <w:pPr>
        <w:tabs>
          <w:tab w:val="left" w:pos="1080"/>
          <w:tab w:val="left" w:pos="1440"/>
          <w:tab w:val="left" w:pos="1800"/>
          <w:tab w:val="left" w:pos="2160"/>
          <w:tab w:val="left" w:pos="2520"/>
        </w:tabs>
        <w:rPr>
          <w:rFonts w:ascii="Arial" w:hAnsi="Arial" w:cs="Arial"/>
        </w:rPr>
      </w:pPr>
      <w:r w:rsidRPr="00045D84">
        <w:rPr>
          <w:rFonts w:ascii="Arial" w:hAnsi="Arial" w:cs="Arial"/>
          <w:b/>
          <w:bCs/>
        </w:rPr>
        <w:t>1601.8 Material Compatibility.</w:t>
      </w:r>
      <w:r w:rsidRPr="00045D84">
        <w:rPr>
          <w:rFonts w:ascii="Arial" w:hAnsi="Arial" w:cs="Arial"/>
        </w:rPr>
        <w:t xml:space="preserve"> Rainwater catchment systems shall be constructed of materials that are compatible with the type of pipe and fitting materials, water treatment, and water conditions in the system.</w:t>
      </w:r>
    </w:p>
    <w:p w14:paraId="7A8FFC34" w14:textId="77777777" w:rsidR="00B847F3" w:rsidRPr="00045D84" w:rsidRDefault="00B847F3" w:rsidP="00B847F3">
      <w:pPr>
        <w:tabs>
          <w:tab w:val="left" w:pos="1080"/>
          <w:tab w:val="left" w:pos="1440"/>
          <w:tab w:val="left" w:pos="1800"/>
          <w:tab w:val="left" w:pos="2160"/>
          <w:tab w:val="left" w:pos="2520"/>
        </w:tabs>
        <w:rPr>
          <w:rFonts w:ascii="Arial" w:hAnsi="Arial" w:cs="Arial"/>
        </w:rPr>
      </w:pPr>
    </w:p>
    <w:p w14:paraId="00CB4A82" w14:textId="77777777" w:rsidR="00B847F3" w:rsidRPr="00045D84" w:rsidRDefault="00B847F3" w:rsidP="00B847F3">
      <w:pPr>
        <w:tabs>
          <w:tab w:val="left" w:pos="360"/>
          <w:tab w:val="left" w:pos="1080"/>
          <w:tab w:val="left" w:pos="1440"/>
          <w:tab w:val="left" w:pos="1800"/>
          <w:tab w:val="left" w:pos="2160"/>
          <w:tab w:val="left" w:pos="2520"/>
        </w:tabs>
        <w:rPr>
          <w:rFonts w:ascii="Arial" w:hAnsi="Arial" w:cs="Arial"/>
        </w:rPr>
      </w:pPr>
      <w:r w:rsidRPr="00045D84">
        <w:rPr>
          <w:rFonts w:ascii="Arial" w:hAnsi="Arial" w:cs="Arial"/>
          <w:b/>
          <w:bCs/>
        </w:rPr>
        <w:t>1601.9 System Controls.</w:t>
      </w:r>
      <w:r w:rsidRPr="00045D84">
        <w:rPr>
          <w:rFonts w:ascii="Arial" w:hAnsi="Arial" w:cs="Arial"/>
        </w:rPr>
        <w:t xml:space="preserve"> Controls for pumps, valves, and other devices that contain mercury that </w:t>
      </w:r>
      <w:proofErr w:type="gramStart"/>
      <w:r w:rsidRPr="00045D84">
        <w:rPr>
          <w:rFonts w:ascii="Arial" w:hAnsi="Arial" w:cs="Arial"/>
        </w:rPr>
        <w:t>come in contact with</w:t>
      </w:r>
      <w:proofErr w:type="gramEnd"/>
      <w:r w:rsidRPr="00045D84">
        <w:rPr>
          <w:rFonts w:ascii="Arial" w:hAnsi="Arial" w:cs="Arial"/>
        </w:rPr>
        <w:t xml:space="preserve"> rainwater supply shall not be permitted.</w:t>
      </w:r>
    </w:p>
    <w:p w14:paraId="11F61B32" w14:textId="77777777" w:rsidR="00B847F3" w:rsidRPr="00045D84" w:rsidRDefault="00B847F3" w:rsidP="00B847F3">
      <w:pPr>
        <w:tabs>
          <w:tab w:val="left" w:pos="360"/>
          <w:tab w:val="left" w:pos="1080"/>
          <w:tab w:val="left" w:pos="1440"/>
          <w:tab w:val="left" w:pos="1800"/>
          <w:tab w:val="left" w:pos="2160"/>
          <w:tab w:val="left" w:pos="2520"/>
        </w:tabs>
        <w:rPr>
          <w:rFonts w:ascii="Arial" w:hAnsi="Arial" w:cs="Arial"/>
        </w:rPr>
      </w:pPr>
    </w:p>
    <w:p w14:paraId="297E08F6" w14:textId="77777777" w:rsidR="00B847F3" w:rsidRPr="00045D84" w:rsidRDefault="00B847F3" w:rsidP="00B847F3">
      <w:pPr>
        <w:tabs>
          <w:tab w:val="left" w:pos="360"/>
          <w:tab w:val="left" w:pos="1080"/>
          <w:tab w:val="left" w:pos="1440"/>
          <w:tab w:val="left" w:pos="1800"/>
          <w:tab w:val="left" w:pos="2160"/>
          <w:tab w:val="left" w:pos="2520"/>
        </w:tabs>
        <w:rPr>
          <w:rFonts w:ascii="Arial" w:hAnsi="Arial" w:cs="Arial"/>
        </w:rPr>
      </w:pPr>
      <w:r w:rsidRPr="00045D84">
        <w:rPr>
          <w:rFonts w:ascii="Arial" w:hAnsi="Arial" w:cs="Arial"/>
          <w:b/>
          <w:bCs/>
        </w:rPr>
        <w:t>1601.10 Separation Requirements</w:t>
      </w:r>
      <w:r w:rsidRPr="00045D84">
        <w:rPr>
          <w:rFonts w:ascii="Arial" w:hAnsi="Arial" w:cs="Arial"/>
        </w:rPr>
        <w:t xml:space="preserve">. Underground rainwater catchment service piping shall be separated from the building sewer in accordance with Section 609.2. Treated </w:t>
      </w:r>
      <w:proofErr w:type="spellStart"/>
      <w:r w:rsidRPr="00045D84">
        <w:rPr>
          <w:rFonts w:ascii="Arial" w:hAnsi="Arial" w:cs="Arial"/>
        </w:rPr>
        <w:t>nonpotable</w:t>
      </w:r>
      <w:proofErr w:type="spellEnd"/>
      <w:r w:rsidRPr="00045D84">
        <w:rPr>
          <w:rFonts w:ascii="Arial" w:hAnsi="Arial" w:cs="Arial"/>
        </w:rPr>
        <w:t xml:space="preserve"> water pipes shall be permitted to be run or laid in the same trench as potable water pipes with a 12 inch (305 mm) minimum vertical and horizontal separation where both pipe materials are approved for use within a building. Where horizontal piping materials do not meet this requirement, the minimum separation shall be increased to 60 inches (1524 mm). The potable water piping shall be installed at an elevation above the treated </w:t>
      </w:r>
      <w:proofErr w:type="spellStart"/>
      <w:r w:rsidRPr="00045D84">
        <w:rPr>
          <w:rFonts w:ascii="Arial" w:hAnsi="Arial" w:cs="Arial"/>
        </w:rPr>
        <w:t>nonpotable</w:t>
      </w:r>
      <w:proofErr w:type="spellEnd"/>
      <w:r w:rsidRPr="00045D84">
        <w:rPr>
          <w:rFonts w:ascii="Arial" w:hAnsi="Arial" w:cs="Arial"/>
        </w:rPr>
        <w:t xml:space="preserve"> water piping.</w:t>
      </w:r>
    </w:p>
    <w:p w14:paraId="632A8265" w14:textId="77777777" w:rsidR="00B847F3" w:rsidRPr="00045D84" w:rsidRDefault="00B847F3" w:rsidP="00B847F3">
      <w:pPr>
        <w:tabs>
          <w:tab w:val="left" w:pos="360"/>
          <w:tab w:val="left" w:pos="1080"/>
          <w:tab w:val="left" w:pos="1440"/>
          <w:tab w:val="left" w:pos="1800"/>
          <w:tab w:val="left" w:pos="2160"/>
          <w:tab w:val="left" w:pos="2520"/>
        </w:tabs>
        <w:rPr>
          <w:rFonts w:ascii="Arial" w:hAnsi="Arial" w:cs="Arial"/>
        </w:rPr>
      </w:pPr>
    </w:p>
    <w:p w14:paraId="70D947A6" w14:textId="77777777" w:rsidR="00B847F3" w:rsidRPr="00045D84" w:rsidRDefault="00B847F3" w:rsidP="00B847F3">
      <w:pPr>
        <w:tabs>
          <w:tab w:val="left" w:pos="360"/>
          <w:tab w:val="left" w:pos="1080"/>
          <w:tab w:val="left" w:pos="1440"/>
          <w:tab w:val="left" w:pos="1800"/>
          <w:tab w:val="left" w:pos="2160"/>
          <w:tab w:val="left" w:pos="2520"/>
        </w:tabs>
        <w:rPr>
          <w:rFonts w:ascii="Arial" w:hAnsi="Arial" w:cs="Arial"/>
        </w:rPr>
      </w:pPr>
      <w:r w:rsidRPr="00045D84">
        <w:rPr>
          <w:rFonts w:ascii="Arial" w:hAnsi="Arial" w:cs="Arial"/>
          <w:b/>
          <w:bCs/>
        </w:rPr>
        <w:t>1601.11 Abandonment.</w:t>
      </w:r>
      <w:r w:rsidRPr="00045D84">
        <w:rPr>
          <w:rFonts w:ascii="Arial" w:hAnsi="Arial" w:cs="Arial"/>
        </w:rPr>
        <w:t xml:space="preserve"> Rainwater catchment systems that are no longer in </w:t>
      </w:r>
      <w:proofErr w:type="gramStart"/>
      <w:r w:rsidRPr="00045D84">
        <w:rPr>
          <w:rFonts w:ascii="Arial" w:hAnsi="Arial" w:cs="Arial"/>
        </w:rPr>
        <w:t>use, or</w:t>
      </w:r>
      <w:proofErr w:type="gramEnd"/>
      <w:r w:rsidRPr="00045D84">
        <w:rPr>
          <w:rFonts w:ascii="Arial" w:hAnsi="Arial" w:cs="Arial"/>
        </w:rPr>
        <w:t xml:space="preserve"> fail to be maintained in accordance with Section 1601.5, shall be abandoned. Abandonment shall</w:t>
      </w:r>
    </w:p>
    <w:p w14:paraId="5A9EA37D" w14:textId="77777777" w:rsidR="00B847F3" w:rsidRPr="00045D84" w:rsidRDefault="00B847F3" w:rsidP="00B847F3">
      <w:pPr>
        <w:autoSpaceDE w:val="0"/>
        <w:autoSpaceDN w:val="0"/>
        <w:adjustRightInd w:val="0"/>
        <w:rPr>
          <w:rFonts w:ascii="Arial" w:hAnsi="Arial" w:cs="Arial"/>
        </w:rPr>
      </w:pPr>
      <w:r w:rsidRPr="00045D84">
        <w:rPr>
          <w:rFonts w:ascii="Arial" w:hAnsi="Arial" w:cs="Arial"/>
        </w:rPr>
        <w:t>comply with Section 1601.11.1 and Section 1601.11.2.</w:t>
      </w:r>
    </w:p>
    <w:p w14:paraId="12F2D9BD" w14:textId="77777777" w:rsidR="00B847F3" w:rsidRPr="00045D84" w:rsidRDefault="00B847F3" w:rsidP="00B847F3">
      <w:pPr>
        <w:autoSpaceDE w:val="0"/>
        <w:autoSpaceDN w:val="0"/>
        <w:adjustRightInd w:val="0"/>
        <w:rPr>
          <w:rFonts w:ascii="Arial" w:hAnsi="Arial" w:cs="Arial"/>
        </w:rPr>
      </w:pPr>
    </w:p>
    <w:p w14:paraId="0997EDA6" w14:textId="77777777" w:rsidR="00B847F3" w:rsidRPr="00045D84" w:rsidRDefault="00B847F3" w:rsidP="00B847F3">
      <w:pPr>
        <w:autoSpaceDE w:val="0"/>
        <w:autoSpaceDN w:val="0"/>
        <w:adjustRightInd w:val="0"/>
        <w:ind w:left="360"/>
        <w:rPr>
          <w:rFonts w:ascii="Arial" w:hAnsi="Arial" w:cs="Arial"/>
        </w:rPr>
      </w:pPr>
      <w:r w:rsidRPr="00045D84">
        <w:rPr>
          <w:rFonts w:ascii="Arial" w:hAnsi="Arial" w:cs="Arial"/>
          <w:b/>
          <w:bCs/>
        </w:rPr>
        <w:t>1601.11.1 General.</w:t>
      </w:r>
      <w:r w:rsidRPr="00045D84">
        <w:rPr>
          <w:rFonts w:ascii="Arial" w:hAnsi="Arial" w:cs="Arial"/>
        </w:rPr>
        <w:t xml:space="preserve"> An abandoned system or part thereof covered under the scope of this chapter shall be disconnected from remaining systems, drained, plugged, and capped in an approved manner.</w:t>
      </w:r>
    </w:p>
    <w:p w14:paraId="24849F72" w14:textId="77777777" w:rsidR="00B847F3" w:rsidRPr="00045D84" w:rsidRDefault="00B847F3" w:rsidP="00B847F3">
      <w:pPr>
        <w:autoSpaceDE w:val="0"/>
        <w:autoSpaceDN w:val="0"/>
        <w:adjustRightInd w:val="0"/>
        <w:ind w:left="360"/>
        <w:rPr>
          <w:rFonts w:ascii="Arial" w:hAnsi="Arial" w:cs="Arial"/>
          <w:b/>
          <w:bCs/>
        </w:rPr>
      </w:pPr>
    </w:p>
    <w:p w14:paraId="0EE59D5A" w14:textId="77777777" w:rsidR="00B847F3" w:rsidRPr="00045D84" w:rsidRDefault="00B847F3" w:rsidP="00B847F3">
      <w:pPr>
        <w:autoSpaceDE w:val="0"/>
        <w:autoSpaceDN w:val="0"/>
        <w:adjustRightInd w:val="0"/>
        <w:ind w:left="360"/>
        <w:rPr>
          <w:rFonts w:ascii="Arial" w:hAnsi="Arial" w:cs="Arial"/>
        </w:rPr>
      </w:pPr>
      <w:r w:rsidRPr="00045D84">
        <w:rPr>
          <w:rFonts w:ascii="Arial" w:hAnsi="Arial" w:cs="Arial"/>
          <w:b/>
          <w:bCs/>
        </w:rPr>
        <w:t>1601.11.2 Underground Tank.</w:t>
      </w:r>
      <w:r w:rsidRPr="00045D84">
        <w:rPr>
          <w:rFonts w:ascii="Arial" w:hAnsi="Arial" w:cs="Arial"/>
        </w:rPr>
        <w:t xml:space="preserve"> An underground water storage tank that has been abandoned or otherwise discontinued from use in a system covered under the scope of this chapter shall be completely drained and filled with earth, sand, gravel, concrete, or other approved material or removed in a manner satisfactory to the Authority Having Jurisdiction.</w:t>
      </w:r>
    </w:p>
    <w:p w14:paraId="19D23D5F" w14:textId="77777777" w:rsidR="00B847F3" w:rsidRPr="00045D84" w:rsidRDefault="00B847F3" w:rsidP="00B847F3">
      <w:pPr>
        <w:autoSpaceDE w:val="0"/>
        <w:autoSpaceDN w:val="0"/>
        <w:adjustRightInd w:val="0"/>
        <w:rPr>
          <w:rFonts w:ascii="Arial" w:hAnsi="Arial" w:cs="Arial"/>
        </w:rPr>
      </w:pPr>
    </w:p>
    <w:p w14:paraId="3189176A" w14:textId="77777777" w:rsidR="00B847F3" w:rsidRPr="00045D84" w:rsidRDefault="00B847F3" w:rsidP="00B847F3">
      <w:pPr>
        <w:autoSpaceDE w:val="0"/>
        <w:autoSpaceDN w:val="0"/>
        <w:adjustRightInd w:val="0"/>
        <w:rPr>
          <w:rFonts w:ascii="Arial" w:hAnsi="Arial" w:cs="Arial"/>
        </w:rPr>
      </w:pPr>
      <w:r w:rsidRPr="00045D84">
        <w:rPr>
          <w:rFonts w:ascii="Arial" w:hAnsi="Arial" w:cs="Arial"/>
          <w:b/>
          <w:bCs/>
        </w:rPr>
        <w:t>1601.12 Sizing.</w:t>
      </w:r>
      <w:r w:rsidRPr="00045D84">
        <w:rPr>
          <w:rFonts w:ascii="Arial" w:hAnsi="Arial" w:cs="Arial"/>
        </w:rPr>
        <w:t xml:space="preserve"> Unless otherwise provided for in this chapter, rainwater catchment piping shall be sized in accordance with Chapter 6 for sizing potable water piping.</w:t>
      </w:r>
    </w:p>
    <w:p w14:paraId="7354164C" w14:textId="77777777" w:rsidR="00B847F3" w:rsidRPr="00045D84" w:rsidRDefault="00B847F3">
      <w:pPr>
        <w:autoSpaceDE w:val="0"/>
        <w:autoSpaceDN w:val="0"/>
        <w:adjustRightInd w:val="0"/>
        <w:rPr>
          <w:rFonts w:ascii="Arial" w:hAnsi="Arial" w:cs="Arial"/>
        </w:rPr>
      </w:pPr>
    </w:p>
    <w:p w14:paraId="7BE844D0" w14:textId="3052B5D3" w:rsidR="00796AA5" w:rsidRPr="00045D84" w:rsidRDefault="00796AA5" w:rsidP="00410A59">
      <w:pPr>
        <w:pStyle w:val="Heading1"/>
      </w:pPr>
      <w:r w:rsidRPr="00045D84">
        <w:t>Rainwater catchment system text changes for consistency</w:t>
      </w:r>
    </w:p>
    <w:p w14:paraId="7016337F" w14:textId="77777777" w:rsidR="00996CE6" w:rsidRPr="00045D84" w:rsidRDefault="00996CE6" w:rsidP="00996CE6">
      <w:pPr>
        <w:rPr>
          <w:rFonts w:ascii="Arial" w:hAnsi="Arial" w:cs="Arial"/>
        </w:rPr>
      </w:pPr>
    </w:p>
    <w:p w14:paraId="18A4CC49" w14:textId="77777777" w:rsidR="005E57DD" w:rsidRPr="00045D84" w:rsidRDefault="005E57DD" w:rsidP="005E57DD">
      <w:pPr>
        <w:autoSpaceDE w:val="0"/>
        <w:autoSpaceDN w:val="0"/>
        <w:adjustRightInd w:val="0"/>
        <w:rPr>
          <w:rFonts w:ascii="Arial" w:hAnsi="Arial" w:cs="Arial"/>
        </w:rPr>
      </w:pPr>
      <w:r w:rsidRPr="00045D84">
        <w:rPr>
          <w:rFonts w:ascii="Arial" w:hAnsi="Arial" w:cs="Arial"/>
          <w:b/>
          <w:bCs/>
        </w:rPr>
        <w:t>2019 CPC 1602.4 Connections to Potable or Reclaimed (Recycled) Water Systems.</w:t>
      </w:r>
      <w:r w:rsidRPr="00045D84">
        <w:rPr>
          <w:rFonts w:ascii="Arial" w:hAnsi="Arial" w:cs="Arial"/>
        </w:rPr>
        <w:t xml:space="preserve"> Rainwater catchment systems shall have no direct connection to a potable water supply or alternate water source system. Potable or reclaimed (recycled) water is permitted to be used as makeup water for a rainwater catchment system provided the potable or reclaimed (recycled) water supply connection is protected by an air gap or reduced-pressure principle backflow preventer in accordance with this code.</w:t>
      </w:r>
    </w:p>
    <w:p w14:paraId="5387AF99" w14:textId="77777777" w:rsidR="002F1587" w:rsidRPr="00045D84" w:rsidRDefault="002F1587">
      <w:pPr>
        <w:autoSpaceDE w:val="0"/>
        <w:autoSpaceDN w:val="0"/>
        <w:adjustRightInd w:val="0"/>
        <w:rPr>
          <w:rFonts w:ascii="Arial" w:hAnsi="Arial" w:cs="Arial"/>
          <w:b/>
          <w:bCs/>
        </w:rPr>
      </w:pPr>
    </w:p>
    <w:sectPr w:rsidR="002F1587" w:rsidRPr="00045D84" w:rsidSect="005E57DD">
      <w:footerReference w:type="even" r:id="rId7"/>
      <w:footerReference w:type="default" r:id="rId8"/>
      <w:pgSz w:w="12240" w:h="15840"/>
      <w:pgMar w:top="1440" w:right="806"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57D973" w14:textId="77777777" w:rsidR="00917C20" w:rsidRDefault="00917C20" w:rsidP="00C75F05">
      <w:r>
        <w:separator/>
      </w:r>
    </w:p>
  </w:endnote>
  <w:endnote w:type="continuationSeparator" w:id="0">
    <w:p w14:paraId="21EEE8A5" w14:textId="77777777" w:rsidR="00917C20" w:rsidRDefault="00917C20" w:rsidP="00C75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409774348"/>
      <w:docPartObj>
        <w:docPartGallery w:val="Page Numbers (Bottom of Page)"/>
        <w:docPartUnique/>
      </w:docPartObj>
    </w:sdtPr>
    <w:sdtEndPr>
      <w:rPr>
        <w:rStyle w:val="PageNumber"/>
      </w:rPr>
    </w:sdtEndPr>
    <w:sdtContent>
      <w:p w14:paraId="0D390B95" w14:textId="77777777" w:rsidR="00C75F05" w:rsidRDefault="00C75F05" w:rsidP="002D01A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07E137E" w14:textId="77777777" w:rsidR="00C75F05" w:rsidRDefault="00C75F05" w:rsidP="00C75F0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833571786"/>
      <w:docPartObj>
        <w:docPartGallery w:val="Page Numbers (Bottom of Page)"/>
        <w:docPartUnique/>
      </w:docPartObj>
    </w:sdtPr>
    <w:sdtEndPr>
      <w:rPr>
        <w:rStyle w:val="PageNumber"/>
      </w:rPr>
    </w:sdtEndPr>
    <w:sdtContent>
      <w:p w14:paraId="330E6D0E" w14:textId="77777777" w:rsidR="00C75F05" w:rsidRDefault="00C75F05" w:rsidP="002D01A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B7A72C0" w14:textId="77777777" w:rsidR="00C75F05" w:rsidRDefault="00C75F05" w:rsidP="00C75F0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170610" w14:textId="77777777" w:rsidR="00917C20" w:rsidRDefault="00917C20" w:rsidP="00C75F05">
      <w:r>
        <w:separator/>
      </w:r>
    </w:p>
  </w:footnote>
  <w:footnote w:type="continuationSeparator" w:id="0">
    <w:p w14:paraId="5DDC44BD" w14:textId="77777777" w:rsidR="00917C20" w:rsidRDefault="00917C20" w:rsidP="00C75F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C2C9D"/>
    <w:multiLevelType w:val="hybridMultilevel"/>
    <w:tmpl w:val="7FB237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7F16C1C"/>
    <w:multiLevelType w:val="hybridMultilevel"/>
    <w:tmpl w:val="9B3E498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8461FE3"/>
    <w:multiLevelType w:val="hybridMultilevel"/>
    <w:tmpl w:val="1018EF20"/>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F13074B"/>
    <w:multiLevelType w:val="hybridMultilevel"/>
    <w:tmpl w:val="E6920EE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F283205"/>
    <w:multiLevelType w:val="hybridMultilevel"/>
    <w:tmpl w:val="71C4089A"/>
    <w:lvl w:ilvl="0" w:tplc="04090003">
      <w:start w:val="1"/>
      <w:numFmt w:val="bullet"/>
      <w:lvlText w:val="o"/>
      <w:lvlJc w:val="left"/>
      <w:pPr>
        <w:ind w:left="1800" w:hanging="360"/>
      </w:pPr>
      <w:rPr>
        <w:rFonts w:ascii="Courier New" w:hAnsi="Courier New" w:cs="Courier New"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3CA556B"/>
    <w:multiLevelType w:val="hybridMultilevel"/>
    <w:tmpl w:val="783897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B5111E"/>
    <w:multiLevelType w:val="hybridMultilevel"/>
    <w:tmpl w:val="6CF215E4"/>
    <w:lvl w:ilvl="0" w:tplc="0409000F">
      <w:start w:val="1"/>
      <w:numFmt w:val="decimal"/>
      <w:lvlText w:val="%1."/>
      <w:lvlJc w:val="left"/>
      <w:pPr>
        <w:ind w:left="720" w:hanging="360"/>
      </w:pPr>
    </w:lvl>
    <w:lvl w:ilvl="1" w:tplc="4B24FE52">
      <w:start w:val="1"/>
      <w:numFmt w:val="upperLetter"/>
      <w:lvlText w:val="%2."/>
      <w:lvlJc w:val="left"/>
      <w:pPr>
        <w:ind w:left="1440" w:hanging="360"/>
      </w:pPr>
      <w:rPr>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ED54DA"/>
    <w:multiLevelType w:val="hybridMultilevel"/>
    <w:tmpl w:val="13505B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6752B9"/>
    <w:multiLevelType w:val="hybridMultilevel"/>
    <w:tmpl w:val="05B2FD4E"/>
    <w:lvl w:ilvl="0" w:tplc="04090003">
      <w:start w:val="1"/>
      <w:numFmt w:val="bullet"/>
      <w:lvlText w:val="o"/>
      <w:lvlJc w:val="left"/>
      <w:pPr>
        <w:ind w:left="360" w:hanging="360"/>
      </w:pPr>
      <w:rPr>
        <w:rFonts w:ascii="Courier New" w:hAnsi="Courier New" w:cs="Courier New" w:hint="default"/>
      </w:rPr>
    </w:lvl>
    <w:lvl w:ilvl="1" w:tplc="3A0E8D6E">
      <w:start w:val="1"/>
      <w:numFmt w:val="upp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7C454A"/>
    <w:multiLevelType w:val="multilevel"/>
    <w:tmpl w:val="08D42B98"/>
    <w:lvl w:ilvl="0">
      <w:start w:val="1"/>
      <w:numFmt w:val="decimal"/>
      <w:lvlText w:val="%1."/>
      <w:lvlJc w:val="left"/>
      <w:pPr>
        <w:ind w:left="360" w:hanging="360"/>
      </w:pPr>
      <w:rPr>
        <w:rFonts w:ascii="Arial" w:hAnsi="Arial" w:cs="Arial" w:hint="default"/>
        <w:b/>
        <w:bCs/>
      </w:rPr>
    </w:lvl>
    <w:lvl w:ilvl="1">
      <w:start w:val="1"/>
      <w:numFmt w:val="upperLetter"/>
      <w:lvlText w:val="%2."/>
      <w:lvlJc w:val="left"/>
      <w:pPr>
        <w:ind w:left="1080" w:hanging="360"/>
      </w:pPr>
      <w:rPr>
        <w:rFonts w:hint="default"/>
        <w:b w:val="0"/>
        <w:bCs w:val="0"/>
        <w:color w:val="auto"/>
      </w:rPr>
    </w:lvl>
    <w:lvl w:ilvl="2">
      <w:start w:val="1"/>
      <w:numFmt w:val="bullet"/>
      <w:lvlText w:val="o"/>
      <w:lvlJc w:val="left"/>
      <w:pPr>
        <w:ind w:left="1800" w:hanging="180"/>
      </w:pPr>
      <w:rPr>
        <w:rFonts w:ascii="Courier New" w:hAnsi="Courier New"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0" w15:restartNumberingAfterBreak="0">
    <w:nsid w:val="1F181B12"/>
    <w:multiLevelType w:val="hybridMultilevel"/>
    <w:tmpl w:val="8B384792"/>
    <w:lvl w:ilvl="0" w:tplc="0E2C274E">
      <w:start w:val="3"/>
      <w:numFmt w:val="decimal"/>
      <w:lvlText w:val="%1."/>
      <w:lvlJc w:val="left"/>
      <w:pPr>
        <w:ind w:left="720" w:hanging="360"/>
      </w:pPr>
      <w:rPr>
        <w:rFonts w:hint="default"/>
      </w:rPr>
    </w:lvl>
    <w:lvl w:ilvl="1" w:tplc="3530CC76">
      <w:start w:val="1"/>
      <w:numFmt w:val="upp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213447"/>
    <w:multiLevelType w:val="hybridMultilevel"/>
    <w:tmpl w:val="65362E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86B5370"/>
    <w:multiLevelType w:val="hybridMultilevel"/>
    <w:tmpl w:val="7542FE00"/>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8E87886"/>
    <w:multiLevelType w:val="hybridMultilevel"/>
    <w:tmpl w:val="203AAD9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2A814049"/>
    <w:multiLevelType w:val="hybridMultilevel"/>
    <w:tmpl w:val="E370E5C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535BD0"/>
    <w:multiLevelType w:val="hybridMultilevel"/>
    <w:tmpl w:val="EABA81F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3BE40EE"/>
    <w:multiLevelType w:val="hybridMultilevel"/>
    <w:tmpl w:val="42F4E5DE"/>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7359A4"/>
    <w:multiLevelType w:val="hybridMultilevel"/>
    <w:tmpl w:val="63D8CF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5011ED9"/>
    <w:multiLevelType w:val="hybridMultilevel"/>
    <w:tmpl w:val="39A84CBA"/>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5C57845"/>
    <w:multiLevelType w:val="hybridMultilevel"/>
    <w:tmpl w:val="5B94B312"/>
    <w:lvl w:ilvl="0" w:tplc="49B6528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7B204C"/>
    <w:multiLevelType w:val="hybridMultilevel"/>
    <w:tmpl w:val="DFDA54B0"/>
    <w:lvl w:ilvl="0" w:tplc="5330CAB2">
      <w:start w:val="1"/>
      <w:numFmt w:val="upperLetter"/>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9390962"/>
    <w:multiLevelType w:val="hybridMultilevel"/>
    <w:tmpl w:val="69009C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901211"/>
    <w:multiLevelType w:val="hybridMultilevel"/>
    <w:tmpl w:val="9B4C3A5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C386ADB"/>
    <w:multiLevelType w:val="hybridMultilevel"/>
    <w:tmpl w:val="21ECAF9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3D3E2A2F"/>
    <w:multiLevelType w:val="hybridMultilevel"/>
    <w:tmpl w:val="332EB902"/>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D505733"/>
    <w:multiLevelType w:val="hybridMultilevel"/>
    <w:tmpl w:val="0F9890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F8B05A2"/>
    <w:multiLevelType w:val="hybridMultilevel"/>
    <w:tmpl w:val="295E6948"/>
    <w:lvl w:ilvl="0" w:tplc="C87024A8">
      <w:start w:val="1"/>
      <w:numFmt w:val="decimal"/>
      <w:lvlText w:val="%1."/>
      <w:lvlJc w:val="left"/>
      <w:pPr>
        <w:ind w:left="720" w:hanging="360"/>
      </w:pPr>
      <w:rPr>
        <w:rFonts w:ascii="Arial" w:hAnsi="Arial" w:cs="Arial" w:hint="default"/>
      </w:rPr>
    </w:lvl>
    <w:lvl w:ilvl="1" w:tplc="700286AA">
      <w:start w:val="1"/>
      <w:numFmt w:val="upperLetter"/>
      <w:lvlText w:val="%2."/>
      <w:lvlJc w:val="left"/>
      <w:pPr>
        <w:ind w:left="1440" w:hanging="360"/>
      </w:pPr>
      <w:rPr>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123200E"/>
    <w:multiLevelType w:val="hybridMultilevel"/>
    <w:tmpl w:val="D5F00FF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0D76EB"/>
    <w:multiLevelType w:val="multilevel"/>
    <w:tmpl w:val="08D42B98"/>
    <w:lvl w:ilvl="0">
      <w:start w:val="1"/>
      <w:numFmt w:val="decimal"/>
      <w:lvlText w:val="%1."/>
      <w:lvlJc w:val="left"/>
      <w:pPr>
        <w:ind w:left="360" w:hanging="360"/>
      </w:pPr>
      <w:rPr>
        <w:rFonts w:ascii="Arial" w:hAnsi="Arial" w:cs="Arial" w:hint="default"/>
        <w:b/>
        <w:bCs/>
      </w:rPr>
    </w:lvl>
    <w:lvl w:ilvl="1">
      <w:start w:val="1"/>
      <w:numFmt w:val="upperLetter"/>
      <w:lvlText w:val="%2."/>
      <w:lvlJc w:val="left"/>
      <w:pPr>
        <w:ind w:left="1080" w:hanging="360"/>
      </w:pPr>
      <w:rPr>
        <w:rFonts w:hint="default"/>
        <w:b w:val="0"/>
        <w:bCs w:val="0"/>
        <w:color w:val="auto"/>
      </w:rPr>
    </w:lvl>
    <w:lvl w:ilvl="2">
      <w:start w:val="1"/>
      <w:numFmt w:val="bullet"/>
      <w:lvlText w:val="o"/>
      <w:lvlJc w:val="left"/>
      <w:pPr>
        <w:ind w:left="1800" w:hanging="180"/>
      </w:pPr>
      <w:rPr>
        <w:rFonts w:ascii="Courier New" w:hAnsi="Courier New"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9" w15:restartNumberingAfterBreak="0">
    <w:nsid w:val="4F3454AD"/>
    <w:multiLevelType w:val="multilevel"/>
    <w:tmpl w:val="7A1C0586"/>
    <w:lvl w:ilvl="0">
      <w:start w:val="1"/>
      <w:numFmt w:val="decimal"/>
      <w:lvlText w:val="%1."/>
      <w:lvlJc w:val="left"/>
      <w:pPr>
        <w:ind w:left="0" w:firstLine="0"/>
      </w:pPr>
      <w:rPr>
        <w:rFonts w:ascii="Arial" w:hAnsi="Arial" w:cs="Arial" w:hint="default"/>
      </w:rPr>
    </w:lvl>
    <w:lvl w:ilvl="1">
      <w:start w:val="1"/>
      <w:numFmt w:val="decimal"/>
      <w:lvlText w:val="%2)"/>
      <w:lvlJc w:val="left"/>
      <w:pPr>
        <w:ind w:left="720" w:firstLine="0"/>
      </w:pPr>
      <w:rPr>
        <w:rFonts w:hint="default"/>
        <w:b w:val="0"/>
        <w:bCs w:val="0"/>
        <w:color w:val="auto"/>
      </w:rPr>
    </w:lvl>
    <w:lvl w:ilvl="2">
      <w:start w:val="1"/>
      <w:numFmt w:val="bullet"/>
      <w:lvlText w:val="o"/>
      <w:lvlJc w:val="left"/>
      <w:pPr>
        <w:ind w:left="1440" w:firstLine="0"/>
      </w:pPr>
      <w:rPr>
        <w:rFonts w:ascii="Courier New" w:hAnsi="Courier New" w:cs="Courier New"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0" w15:restartNumberingAfterBreak="0">
    <w:nsid w:val="56DA29A1"/>
    <w:multiLevelType w:val="hybridMultilevel"/>
    <w:tmpl w:val="B6928A30"/>
    <w:lvl w:ilvl="0" w:tplc="EE5E24CC">
      <w:start w:val="1"/>
      <w:numFmt w:val="upperLetter"/>
      <w:lvlText w:val="%1."/>
      <w:lvlJc w:val="left"/>
      <w:pPr>
        <w:ind w:left="1440" w:hanging="360"/>
      </w:pPr>
      <w:rPr>
        <w:b w:val="0"/>
        <w:bCs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747132F"/>
    <w:multiLevelType w:val="multilevel"/>
    <w:tmpl w:val="7A1C0586"/>
    <w:lvl w:ilvl="0">
      <w:start w:val="1"/>
      <w:numFmt w:val="decimal"/>
      <w:lvlText w:val="%1."/>
      <w:lvlJc w:val="left"/>
      <w:pPr>
        <w:ind w:left="0" w:firstLine="0"/>
      </w:pPr>
      <w:rPr>
        <w:rFonts w:ascii="Arial" w:hAnsi="Arial" w:cs="Arial" w:hint="default"/>
      </w:rPr>
    </w:lvl>
    <w:lvl w:ilvl="1">
      <w:start w:val="1"/>
      <w:numFmt w:val="decimal"/>
      <w:lvlText w:val="%2)"/>
      <w:lvlJc w:val="left"/>
      <w:pPr>
        <w:ind w:left="720" w:firstLine="0"/>
      </w:pPr>
      <w:rPr>
        <w:rFonts w:hint="default"/>
        <w:b w:val="0"/>
        <w:bCs w:val="0"/>
        <w:color w:val="auto"/>
      </w:rPr>
    </w:lvl>
    <w:lvl w:ilvl="2">
      <w:start w:val="1"/>
      <w:numFmt w:val="bullet"/>
      <w:lvlText w:val="o"/>
      <w:lvlJc w:val="left"/>
      <w:pPr>
        <w:ind w:left="1440" w:firstLine="0"/>
      </w:pPr>
      <w:rPr>
        <w:rFonts w:ascii="Courier New" w:hAnsi="Courier New" w:cs="Courier New"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2" w15:restartNumberingAfterBreak="0">
    <w:nsid w:val="5C2704F1"/>
    <w:multiLevelType w:val="hybridMultilevel"/>
    <w:tmpl w:val="B28AD08A"/>
    <w:lvl w:ilvl="0" w:tplc="E7149D92">
      <w:start w:val="1"/>
      <w:numFmt w:val="upperLetter"/>
      <w:lvlText w:val="%1."/>
      <w:lvlJc w:val="left"/>
      <w:pPr>
        <w:ind w:left="1800" w:hanging="360"/>
      </w:pPr>
      <w:rPr>
        <w:rFonts w:ascii="Arial" w:hAnsi="Arial" w:cs="Arial" w:hint="default"/>
        <w:b w:val="0"/>
        <w:bCs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5D507E5E"/>
    <w:multiLevelType w:val="hybridMultilevel"/>
    <w:tmpl w:val="0ACC9A52"/>
    <w:lvl w:ilvl="0" w:tplc="F2CE56B0">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CE3CDE"/>
    <w:multiLevelType w:val="hybridMultilevel"/>
    <w:tmpl w:val="BC188894"/>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6993CB3"/>
    <w:multiLevelType w:val="hybridMultilevel"/>
    <w:tmpl w:val="AE42BF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26551E"/>
    <w:multiLevelType w:val="hybridMultilevel"/>
    <w:tmpl w:val="FBE41C7C"/>
    <w:lvl w:ilvl="0" w:tplc="EC484D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8C93B98"/>
    <w:multiLevelType w:val="hybridMultilevel"/>
    <w:tmpl w:val="DEA0234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6BD06B4C"/>
    <w:multiLevelType w:val="hybridMultilevel"/>
    <w:tmpl w:val="32069144"/>
    <w:lvl w:ilvl="0" w:tplc="7728D16C">
      <w:start w:val="3"/>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BF1513E"/>
    <w:multiLevelType w:val="hybridMultilevel"/>
    <w:tmpl w:val="221273D6"/>
    <w:lvl w:ilvl="0" w:tplc="1DA6CFAE">
      <w:start w:val="4"/>
      <w:numFmt w:val="upperLetter"/>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6C653B50"/>
    <w:multiLevelType w:val="multilevel"/>
    <w:tmpl w:val="08D42B98"/>
    <w:lvl w:ilvl="0">
      <w:start w:val="1"/>
      <w:numFmt w:val="decimal"/>
      <w:lvlText w:val="%1."/>
      <w:lvlJc w:val="left"/>
      <w:pPr>
        <w:ind w:left="360" w:hanging="360"/>
      </w:pPr>
      <w:rPr>
        <w:rFonts w:ascii="Arial" w:hAnsi="Arial" w:cs="Arial" w:hint="default"/>
        <w:b/>
        <w:bCs/>
      </w:rPr>
    </w:lvl>
    <w:lvl w:ilvl="1">
      <w:start w:val="1"/>
      <w:numFmt w:val="upperLetter"/>
      <w:lvlText w:val="%2."/>
      <w:lvlJc w:val="left"/>
      <w:pPr>
        <w:ind w:left="1080" w:hanging="360"/>
      </w:pPr>
      <w:rPr>
        <w:rFonts w:hint="default"/>
      </w:rPr>
    </w:lvl>
    <w:lvl w:ilvl="2">
      <w:start w:val="1"/>
      <w:numFmt w:val="bullet"/>
      <w:lvlText w:val="o"/>
      <w:lvlJc w:val="left"/>
      <w:pPr>
        <w:ind w:left="1800" w:hanging="180"/>
      </w:pPr>
      <w:rPr>
        <w:rFonts w:ascii="Courier New" w:hAnsi="Courier New"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1" w15:restartNumberingAfterBreak="0">
    <w:nsid w:val="6CEB54C4"/>
    <w:multiLevelType w:val="hybridMultilevel"/>
    <w:tmpl w:val="6F1C1F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6F184BDD"/>
    <w:multiLevelType w:val="hybridMultilevel"/>
    <w:tmpl w:val="3A9612C8"/>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6F2D65E0"/>
    <w:multiLevelType w:val="hybridMultilevel"/>
    <w:tmpl w:val="AB3CA8C2"/>
    <w:lvl w:ilvl="0" w:tplc="C3169A44">
      <w:start w:val="3"/>
      <w:numFmt w:val="decimal"/>
      <w:lvlText w:val="%1."/>
      <w:lvlJc w:val="left"/>
      <w:pPr>
        <w:ind w:left="360" w:hanging="360"/>
      </w:pPr>
      <w:rPr>
        <w:rFonts w:ascii="Arial" w:hAnsi="Arial" w:cs="Arial" w:hint="default"/>
        <w:b/>
        <w:bCs/>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5493254"/>
    <w:multiLevelType w:val="hybridMultilevel"/>
    <w:tmpl w:val="E73EC6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7721F54"/>
    <w:multiLevelType w:val="hybridMultilevel"/>
    <w:tmpl w:val="2BB0613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6" w15:restartNumberingAfterBreak="0">
    <w:nsid w:val="797D7251"/>
    <w:multiLevelType w:val="hybridMultilevel"/>
    <w:tmpl w:val="6EBEDED4"/>
    <w:lvl w:ilvl="0" w:tplc="04090003">
      <w:start w:val="1"/>
      <w:numFmt w:val="bullet"/>
      <w:lvlText w:val="o"/>
      <w:lvlJc w:val="left"/>
      <w:pPr>
        <w:ind w:left="1800" w:hanging="360"/>
      </w:pPr>
      <w:rPr>
        <w:rFonts w:ascii="Courier New" w:hAnsi="Courier New" w:cs="Courier New" w:hint="default"/>
      </w:rPr>
    </w:lvl>
    <w:lvl w:ilvl="1" w:tplc="04090019">
      <w:start w:val="1"/>
      <w:numFmt w:val="lowerLetter"/>
      <w:lvlText w:val="%2."/>
      <w:lvlJc w:val="left"/>
      <w:pPr>
        <w:ind w:left="2520" w:hanging="360"/>
      </w:pPr>
    </w:lvl>
    <w:lvl w:ilvl="2" w:tplc="220CA06E">
      <w:start w:val="1"/>
      <w:numFmt w:val="upperLetter"/>
      <w:lvlText w:val="(%3)"/>
      <w:lvlJc w:val="left"/>
      <w:pPr>
        <w:ind w:left="3510" w:hanging="45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15:restartNumberingAfterBreak="0">
    <w:nsid w:val="7F4B32CF"/>
    <w:multiLevelType w:val="hybridMultilevel"/>
    <w:tmpl w:val="DE946FA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9"/>
  </w:num>
  <w:num w:numId="2">
    <w:abstractNumId w:val="36"/>
  </w:num>
  <w:num w:numId="3">
    <w:abstractNumId w:val="15"/>
  </w:num>
  <w:num w:numId="4">
    <w:abstractNumId w:val="47"/>
  </w:num>
  <w:num w:numId="5">
    <w:abstractNumId w:val="22"/>
  </w:num>
  <w:num w:numId="6">
    <w:abstractNumId w:val="27"/>
  </w:num>
  <w:num w:numId="7">
    <w:abstractNumId w:val="35"/>
  </w:num>
  <w:num w:numId="8">
    <w:abstractNumId w:val="9"/>
  </w:num>
  <w:num w:numId="9">
    <w:abstractNumId w:val="40"/>
  </w:num>
  <w:num w:numId="10">
    <w:abstractNumId w:val="5"/>
  </w:num>
  <w:num w:numId="11">
    <w:abstractNumId w:val="8"/>
  </w:num>
  <w:num w:numId="12">
    <w:abstractNumId w:val="9"/>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39"/>
  </w:num>
  <w:num w:numId="15">
    <w:abstractNumId w:val="45"/>
  </w:num>
  <w:num w:numId="16">
    <w:abstractNumId w:val="34"/>
  </w:num>
  <w:num w:numId="17">
    <w:abstractNumId w:val="7"/>
  </w:num>
  <w:num w:numId="18">
    <w:abstractNumId w:val="6"/>
  </w:num>
  <w:num w:numId="19">
    <w:abstractNumId w:val="44"/>
  </w:num>
  <w:num w:numId="20">
    <w:abstractNumId w:val="21"/>
  </w:num>
  <w:num w:numId="21">
    <w:abstractNumId w:val="38"/>
  </w:num>
  <w:num w:numId="22">
    <w:abstractNumId w:val="16"/>
  </w:num>
  <w:num w:numId="23">
    <w:abstractNumId w:val="41"/>
  </w:num>
  <w:num w:numId="24">
    <w:abstractNumId w:val="10"/>
  </w:num>
  <w:num w:numId="25">
    <w:abstractNumId w:val="30"/>
  </w:num>
  <w:num w:numId="26">
    <w:abstractNumId w:val="33"/>
  </w:num>
  <w:num w:numId="27">
    <w:abstractNumId w:val="14"/>
  </w:num>
  <w:num w:numId="28">
    <w:abstractNumId w:val="32"/>
  </w:num>
  <w:num w:numId="29">
    <w:abstractNumId w:val="46"/>
  </w:num>
  <w:num w:numId="30">
    <w:abstractNumId w:val="26"/>
  </w:num>
  <w:num w:numId="31">
    <w:abstractNumId w:val="17"/>
  </w:num>
  <w:num w:numId="32">
    <w:abstractNumId w:val="25"/>
  </w:num>
  <w:num w:numId="33">
    <w:abstractNumId w:val="0"/>
  </w:num>
  <w:num w:numId="34">
    <w:abstractNumId w:val="18"/>
  </w:num>
  <w:num w:numId="35">
    <w:abstractNumId w:val="28"/>
  </w:num>
  <w:num w:numId="36">
    <w:abstractNumId w:val="12"/>
  </w:num>
  <w:num w:numId="37">
    <w:abstractNumId w:val="42"/>
  </w:num>
  <w:num w:numId="38">
    <w:abstractNumId w:val="24"/>
  </w:num>
  <w:num w:numId="39">
    <w:abstractNumId w:val="29"/>
  </w:num>
  <w:num w:numId="40">
    <w:abstractNumId w:val="31"/>
  </w:num>
  <w:num w:numId="41">
    <w:abstractNumId w:val="20"/>
  </w:num>
  <w:num w:numId="42">
    <w:abstractNumId w:val="4"/>
  </w:num>
  <w:num w:numId="43">
    <w:abstractNumId w:val="11"/>
  </w:num>
  <w:num w:numId="44">
    <w:abstractNumId w:val="13"/>
  </w:num>
  <w:num w:numId="45">
    <w:abstractNumId w:val="1"/>
  </w:num>
  <w:num w:numId="46">
    <w:abstractNumId w:val="37"/>
  </w:num>
  <w:num w:numId="47">
    <w:abstractNumId w:val="23"/>
  </w:num>
  <w:num w:numId="48">
    <w:abstractNumId w:val="3"/>
  </w:num>
  <w:num w:numId="49">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13C"/>
    <w:rsid w:val="00013B97"/>
    <w:rsid w:val="00045D84"/>
    <w:rsid w:val="000D425C"/>
    <w:rsid w:val="00122BED"/>
    <w:rsid w:val="001B096D"/>
    <w:rsid w:val="001F6B3C"/>
    <w:rsid w:val="00221D41"/>
    <w:rsid w:val="002B06E8"/>
    <w:rsid w:val="002E4405"/>
    <w:rsid w:val="002F1587"/>
    <w:rsid w:val="0031313C"/>
    <w:rsid w:val="003F11A4"/>
    <w:rsid w:val="00410A59"/>
    <w:rsid w:val="0042550A"/>
    <w:rsid w:val="004411D8"/>
    <w:rsid w:val="00450449"/>
    <w:rsid w:val="00525C9C"/>
    <w:rsid w:val="00540471"/>
    <w:rsid w:val="00571656"/>
    <w:rsid w:val="00591E26"/>
    <w:rsid w:val="005C006A"/>
    <w:rsid w:val="005D47F7"/>
    <w:rsid w:val="005E57DD"/>
    <w:rsid w:val="00682E72"/>
    <w:rsid w:val="006A6C6C"/>
    <w:rsid w:val="006B0494"/>
    <w:rsid w:val="00714712"/>
    <w:rsid w:val="00745E4E"/>
    <w:rsid w:val="0078660A"/>
    <w:rsid w:val="00796AA5"/>
    <w:rsid w:val="007974E9"/>
    <w:rsid w:val="007D14AF"/>
    <w:rsid w:val="007E1D20"/>
    <w:rsid w:val="008001A3"/>
    <w:rsid w:val="00824753"/>
    <w:rsid w:val="00846103"/>
    <w:rsid w:val="00866A10"/>
    <w:rsid w:val="008D1CA4"/>
    <w:rsid w:val="008E52E9"/>
    <w:rsid w:val="008E7A4A"/>
    <w:rsid w:val="0091009D"/>
    <w:rsid w:val="00917C20"/>
    <w:rsid w:val="009950D1"/>
    <w:rsid w:val="00996CE6"/>
    <w:rsid w:val="009D2E26"/>
    <w:rsid w:val="00A143CA"/>
    <w:rsid w:val="00A26BA4"/>
    <w:rsid w:val="00A50E35"/>
    <w:rsid w:val="00AD47D9"/>
    <w:rsid w:val="00AD537E"/>
    <w:rsid w:val="00AE3219"/>
    <w:rsid w:val="00B847F3"/>
    <w:rsid w:val="00BA1608"/>
    <w:rsid w:val="00BC0323"/>
    <w:rsid w:val="00C27668"/>
    <w:rsid w:val="00C61785"/>
    <w:rsid w:val="00C75F05"/>
    <w:rsid w:val="00CA2997"/>
    <w:rsid w:val="00D60B0F"/>
    <w:rsid w:val="00D624BE"/>
    <w:rsid w:val="00D81FD9"/>
    <w:rsid w:val="00DE7794"/>
    <w:rsid w:val="00E17FF4"/>
    <w:rsid w:val="00E42D7C"/>
    <w:rsid w:val="00E47501"/>
    <w:rsid w:val="00E71359"/>
    <w:rsid w:val="00E978B3"/>
    <w:rsid w:val="00ED08FE"/>
    <w:rsid w:val="00ED271B"/>
    <w:rsid w:val="00F47B18"/>
    <w:rsid w:val="00FA1943"/>
    <w:rsid w:val="00FD47E5"/>
    <w:rsid w:val="00FE1E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6B23A35"/>
  <w15:chartTrackingRefBased/>
  <w15:docId w15:val="{517FEEBB-AFF5-A34B-AECE-45769543A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F1587"/>
  </w:style>
  <w:style w:type="paragraph" w:styleId="Heading1">
    <w:name w:val="heading 1"/>
    <w:basedOn w:val="Normal"/>
    <w:next w:val="Normal"/>
    <w:link w:val="Heading1Char"/>
    <w:uiPriority w:val="9"/>
    <w:qFormat/>
    <w:rsid w:val="00E42D7C"/>
    <w:pPr>
      <w:tabs>
        <w:tab w:val="left" w:pos="360"/>
        <w:tab w:val="left" w:pos="720"/>
        <w:tab w:val="left" w:pos="1080"/>
        <w:tab w:val="left" w:pos="1440"/>
        <w:tab w:val="left" w:pos="1800"/>
        <w:tab w:val="left" w:pos="2160"/>
        <w:tab w:val="left" w:pos="2520"/>
      </w:tabs>
      <w:outlineLvl w:val="0"/>
    </w:pPr>
    <w:rPr>
      <w:rFonts w:ascii="Arial" w:hAnsi="Arial" w:cs="Arial"/>
      <w:b/>
      <w:bCs/>
    </w:rPr>
  </w:style>
  <w:style w:type="paragraph" w:styleId="Heading2">
    <w:name w:val="heading 2"/>
    <w:basedOn w:val="Normal"/>
    <w:next w:val="Normal"/>
    <w:link w:val="Heading2Char"/>
    <w:uiPriority w:val="9"/>
    <w:unhideWhenUsed/>
    <w:qFormat/>
    <w:rsid w:val="006B049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B0494"/>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6B0494"/>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6B0494"/>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6B0494"/>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6B0494"/>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6B0494"/>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B0494"/>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313C"/>
    <w:pPr>
      <w:ind w:left="720"/>
      <w:contextualSpacing/>
    </w:pPr>
  </w:style>
  <w:style w:type="table" w:styleId="TableGrid">
    <w:name w:val="Table Grid"/>
    <w:basedOn w:val="TableNormal"/>
    <w:rsid w:val="00ED271B"/>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75F05"/>
    <w:pPr>
      <w:tabs>
        <w:tab w:val="center" w:pos="4680"/>
        <w:tab w:val="right" w:pos="9360"/>
      </w:tabs>
    </w:pPr>
  </w:style>
  <w:style w:type="character" w:customStyle="1" w:styleId="FooterChar">
    <w:name w:val="Footer Char"/>
    <w:basedOn w:val="DefaultParagraphFont"/>
    <w:link w:val="Footer"/>
    <w:uiPriority w:val="99"/>
    <w:rsid w:val="00C75F05"/>
  </w:style>
  <w:style w:type="character" w:styleId="PageNumber">
    <w:name w:val="page number"/>
    <w:basedOn w:val="DefaultParagraphFont"/>
    <w:uiPriority w:val="99"/>
    <w:semiHidden/>
    <w:unhideWhenUsed/>
    <w:rsid w:val="00C75F05"/>
  </w:style>
  <w:style w:type="paragraph" w:styleId="Header">
    <w:name w:val="header"/>
    <w:basedOn w:val="Normal"/>
    <w:link w:val="HeaderChar"/>
    <w:uiPriority w:val="99"/>
    <w:unhideWhenUsed/>
    <w:rsid w:val="00A143CA"/>
    <w:pPr>
      <w:tabs>
        <w:tab w:val="center" w:pos="4680"/>
        <w:tab w:val="right" w:pos="9360"/>
      </w:tabs>
    </w:pPr>
  </w:style>
  <w:style w:type="character" w:customStyle="1" w:styleId="HeaderChar">
    <w:name w:val="Header Char"/>
    <w:basedOn w:val="DefaultParagraphFont"/>
    <w:link w:val="Header"/>
    <w:uiPriority w:val="99"/>
    <w:rsid w:val="00A143CA"/>
  </w:style>
  <w:style w:type="paragraph" w:styleId="BalloonText">
    <w:name w:val="Balloon Text"/>
    <w:basedOn w:val="Normal"/>
    <w:link w:val="BalloonTextChar"/>
    <w:uiPriority w:val="99"/>
    <w:semiHidden/>
    <w:unhideWhenUsed/>
    <w:rsid w:val="00A143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43CA"/>
    <w:rPr>
      <w:rFonts w:ascii="Segoe UI" w:hAnsi="Segoe UI" w:cs="Segoe UI"/>
      <w:sz w:val="18"/>
      <w:szCs w:val="18"/>
    </w:rPr>
  </w:style>
  <w:style w:type="character" w:styleId="CommentReference">
    <w:name w:val="annotation reference"/>
    <w:basedOn w:val="DefaultParagraphFont"/>
    <w:uiPriority w:val="99"/>
    <w:semiHidden/>
    <w:unhideWhenUsed/>
    <w:rsid w:val="00A26BA4"/>
    <w:rPr>
      <w:sz w:val="16"/>
      <w:szCs w:val="16"/>
    </w:rPr>
  </w:style>
  <w:style w:type="paragraph" w:styleId="CommentText">
    <w:name w:val="annotation text"/>
    <w:basedOn w:val="Normal"/>
    <w:link w:val="CommentTextChar"/>
    <w:uiPriority w:val="99"/>
    <w:semiHidden/>
    <w:unhideWhenUsed/>
    <w:rsid w:val="00A26BA4"/>
    <w:rPr>
      <w:sz w:val="20"/>
      <w:szCs w:val="20"/>
    </w:rPr>
  </w:style>
  <w:style w:type="character" w:customStyle="1" w:styleId="CommentTextChar">
    <w:name w:val="Comment Text Char"/>
    <w:basedOn w:val="DefaultParagraphFont"/>
    <w:link w:val="CommentText"/>
    <w:uiPriority w:val="99"/>
    <w:semiHidden/>
    <w:rsid w:val="00A26BA4"/>
    <w:rPr>
      <w:sz w:val="20"/>
      <w:szCs w:val="20"/>
    </w:rPr>
  </w:style>
  <w:style w:type="paragraph" w:styleId="CommentSubject">
    <w:name w:val="annotation subject"/>
    <w:basedOn w:val="CommentText"/>
    <w:next w:val="CommentText"/>
    <w:link w:val="CommentSubjectChar"/>
    <w:uiPriority w:val="99"/>
    <w:semiHidden/>
    <w:unhideWhenUsed/>
    <w:rsid w:val="00A26BA4"/>
    <w:rPr>
      <w:b/>
      <w:bCs/>
    </w:rPr>
  </w:style>
  <w:style w:type="character" w:customStyle="1" w:styleId="CommentSubjectChar">
    <w:name w:val="Comment Subject Char"/>
    <w:basedOn w:val="CommentTextChar"/>
    <w:link w:val="CommentSubject"/>
    <w:uiPriority w:val="99"/>
    <w:semiHidden/>
    <w:rsid w:val="00A26BA4"/>
    <w:rPr>
      <w:b/>
      <w:bCs/>
      <w:sz w:val="20"/>
      <w:szCs w:val="20"/>
    </w:rPr>
  </w:style>
  <w:style w:type="character" w:customStyle="1" w:styleId="Heading1Char">
    <w:name w:val="Heading 1 Char"/>
    <w:basedOn w:val="DefaultParagraphFont"/>
    <w:link w:val="Heading1"/>
    <w:uiPriority w:val="9"/>
    <w:rsid w:val="00E42D7C"/>
    <w:rPr>
      <w:rFonts w:ascii="Arial" w:hAnsi="Arial" w:cs="Arial"/>
      <w:b/>
      <w:bCs/>
    </w:rPr>
  </w:style>
  <w:style w:type="character" w:customStyle="1" w:styleId="Heading2Char">
    <w:name w:val="Heading 2 Char"/>
    <w:basedOn w:val="DefaultParagraphFont"/>
    <w:link w:val="Heading2"/>
    <w:uiPriority w:val="9"/>
    <w:rsid w:val="006B049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6B0494"/>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6B0494"/>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6B0494"/>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6B0494"/>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6B0494"/>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6B049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B0494"/>
    <w:rPr>
      <w:rFonts w:asciiTheme="majorHAnsi" w:eastAsiaTheme="majorEastAsia" w:hAnsiTheme="majorHAnsi" w:cstheme="majorBidi"/>
      <w:i/>
      <w:iCs/>
      <w:color w:val="272727" w:themeColor="text1" w:themeTint="D8"/>
      <w:sz w:val="21"/>
      <w:szCs w:val="21"/>
    </w:rPr>
  </w:style>
  <w:style w:type="character" w:styleId="BookTitle">
    <w:name w:val="Book Title"/>
    <w:basedOn w:val="DefaultParagraphFont"/>
    <w:uiPriority w:val="33"/>
    <w:qFormat/>
    <w:rsid w:val="00450449"/>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3068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3528</Words>
  <Characters>20111</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CPC Workshop Discussion Items</vt:lpstr>
    </vt:vector>
  </TitlesOfParts>
  <Company/>
  <LinksUpToDate>false</LinksUpToDate>
  <CharactersWithSpaces>23592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CPC Workshop Discussion Items</dc:title>
  <dc:subject/>
  <dc:creator>Withers, Emily@HCD</dc:creator>
  <cp:keywords/>
  <dc:description/>
  <cp:lastModifiedBy>Flanagan, Klara@DGS</cp:lastModifiedBy>
  <cp:revision>2</cp:revision>
  <cp:lastPrinted>2020-11-25T14:39:00Z</cp:lastPrinted>
  <dcterms:created xsi:type="dcterms:W3CDTF">2020-12-10T22:25:00Z</dcterms:created>
  <dcterms:modified xsi:type="dcterms:W3CDTF">2020-12-10T22:25:00Z</dcterms:modified>
</cp:coreProperties>
</file>