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8BF0"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422C37A8" wp14:editId="355FFE0D">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EF449E3"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7867A255" w14:textId="77777777" w:rsidTr="00391614">
        <w:trPr>
          <w:trHeight w:val="360"/>
          <w:tblHeader/>
        </w:trPr>
        <w:tc>
          <w:tcPr>
            <w:tcW w:w="6773" w:type="dxa"/>
            <w:shd w:val="clear" w:color="auto" w:fill="000000" w:themeFill="text1"/>
            <w:vAlign w:val="center"/>
          </w:tcPr>
          <w:p w14:paraId="4CC338D2" w14:textId="77777777" w:rsidR="005F2173" w:rsidRPr="00CF4E5F" w:rsidRDefault="005839FD" w:rsidP="002D51EB">
            <w:pPr>
              <w:pStyle w:val="Heading2"/>
              <w:ind w:left="-48"/>
              <w:outlineLvl w:val="1"/>
            </w:pPr>
            <w:r w:rsidRPr="00CF4E5F">
              <w:t>Tracking</w:t>
            </w:r>
          </w:p>
        </w:tc>
      </w:tr>
      <w:tr w:rsidR="005F2173" w14:paraId="2ED7794E" w14:textId="77777777" w:rsidTr="00391614">
        <w:trPr>
          <w:trHeight w:val="432"/>
        </w:trPr>
        <w:tc>
          <w:tcPr>
            <w:tcW w:w="6773" w:type="dxa"/>
          </w:tcPr>
          <w:p w14:paraId="3ACB931C"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3A3ED00C" w14:textId="77777777" w:rsidTr="00391614">
        <w:trPr>
          <w:trHeight w:val="432"/>
        </w:trPr>
        <w:tc>
          <w:tcPr>
            <w:tcW w:w="6773" w:type="dxa"/>
          </w:tcPr>
          <w:p w14:paraId="1B5580E7" w14:textId="7A63DB98"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p>
        </w:tc>
      </w:tr>
      <w:tr w:rsidR="00FF2CC3" w14:paraId="64261424" w14:textId="77777777" w:rsidTr="00391614">
        <w:trPr>
          <w:trHeight w:val="432"/>
        </w:trPr>
        <w:tc>
          <w:tcPr>
            <w:tcW w:w="6773" w:type="dxa"/>
          </w:tcPr>
          <w:p w14:paraId="16C023B2" w14:textId="65C9663B"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3649BE">
              <w:rPr>
                <w:rFonts w:ascii="Arial Narrow" w:hAnsi="Arial Narrow" w:cs="Arial"/>
                <w:szCs w:val="22"/>
              </w:rPr>
              <w:t>03/12/21</w:t>
            </w:r>
          </w:p>
        </w:tc>
      </w:tr>
      <w:tr w:rsidR="00FF2CC3" w14:paraId="53ADC083" w14:textId="77777777" w:rsidTr="00391614">
        <w:trPr>
          <w:trHeight w:val="432"/>
        </w:trPr>
        <w:tc>
          <w:tcPr>
            <w:tcW w:w="6773" w:type="dxa"/>
          </w:tcPr>
          <w:p w14:paraId="23DF96ED"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4BBF4731"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1C1B5D14" w14:textId="77777777" w:rsidTr="00925026">
        <w:trPr>
          <w:trHeight w:val="360"/>
          <w:tblHeader/>
        </w:trPr>
        <w:tc>
          <w:tcPr>
            <w:tcW w:w="3014" w:type="dxa"/>
            <w:shd w:val="clear" w:color="auto" w:fill="000000" w:themeFill="text1"/>
            <w:vAlign w:val="center"/>
          </w:tcPr>
          <w:p w14:paraId="041B0855" w14:textId="77777777" w:rsidR="00085A97" w:rsidRPr="00CF4E5F" w:rsidRDefault="00085A97" w:rsidP="00CF4E5F">
            <w:pPr>
              <w:pStyle w:val="Heading2"/>
              <w:outlineLvl w:val="1"/>
            </w:pPr>
            <w:r w:rsidRPr="00CF4E5F">
              <w:t>Applicable Code</w:t>
            </w:r>
          </w:p>
        </w:tc>
      </w:tr>
      <w:tr w:rsidR="00085A97" w14:paraId="2685CA27" w14:textId="77777777" w:rsidTr="00925026">
        <w:trPr>
          <w:trHeight w:val="864"/>
        </w:trPr>
        <w:tc>
          <w:tcPr>
            <w:tcW w:w="3014" w:type="dxa"/>
          </w:tcPr>
          <w:p w14:paraId="60CE8495"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275B8259" w14:textId="77777777" w:rsidR="000317BE" w:rsidRDefault="000317BE" w:rsidP="004E3C48">
            <w:pPr>
              <w:rPr>
                <w:rFonts w:ascii="Arial Narrow" w:hAnsi="Arial Narrow" w:cs="Arial"/>
                <w:szCs w:val="22"/>
              </w:rPr>
            </w:pPr>
            <w:proofErr w:type="spellStart"/>
            <w:r>
              <w:rPr>
                <w:rFonts w:ascii="Arial Narrow" w:hAnsi="Arial Narrow" w:cs="Arial"/>
                <w:szCs w:val="22"/>
              </w:rPr>
              <w:t>CALGreen</w:t>
            </w:r>
            <w:proofErr w:type="spellEnd"/>
            <w:r>
              <w:rPr>
                <w:rFonts w:ascii="Arial Narrow" w:hAnsi="Arial Narrow" w:cs="Arial"/>
                <w:szCs w:val="22"/>
              </w:rPr>
              <w:t xml:space="preserve"> Chapter 5</w:t>
            </w:r>
          </w:p>
          <w:p w14:paraId="6DC12A6F" w14:textId="4E208A93" w:rsidR="004E3C48" w:rsidRPr="00291BAA" w:rsidRDefault="000317BE" w:rsidP="004E3C48">
            <w:pPr>
              <w:rPr>
                <w:rFonts w:ascii="Arial Narrow" w:hAnsi="Arial Narrow" w:cs="Arial"/>
                <w:szCs w:val="22"/>
              </w:rPr>
            </w:pPr>
            <w:r>
              <w:rPr>
                <w:rFonts w:ascii="Arial Narrow" w:hAnsi="Arial Narrow" w:cs="Arial"/>
                <w:szCs w:val="22"/>
              </w:rPr>
              <w:t xml:space="preserve">Section </w:t>
            </w:r>
            <w:r w:rsidR="00FB2D0B">
              <w:rPr>
                <w:rFonts w:ascii="Arial Narrow" w:hAnsi="Arial Narrow" w:cs="Arial"/>
                <w:szCs w:val="22"/>
              </w:rPr>
              <w:t>5.106.</w:t>
            </w:r>
            <w:r w:rsidR="00FF2415">
              <w:rPr>
                <w:rFonts w:ascii="Arial Narrow" w:hAnsi="Arial Narrow" w:cs="Arial"/>
                <w:szCs w:val="22"/>
              </w:rPr>
              <w:t>5.3</w:t>
            </w:r>
          </w:p>
        </w:tc>
      </w:tr>
      <w:tr w:rsidR="00085A97" w14:paraId="45F14CE7" w14:textId="77777777" w:rsidTr="00925026">
        <w:trPr>
          <w:trHeight w:val="864"/>
        </w:trPr>
        <w:tc>
          <w:tcPr>
            <w:tcW w:w="3014" w:type="dxa"/>
          </w:tcPr>
          <w:p w14:paraId="75A90E4F"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7196EC39" w14:textId="31124C28" w:rsidR="004E3C48" w:rsidRPr="00291BAA" w:rsidRDefault="00FF2415">
            <w:pPr>
              <w:rPr>
                <w:rFonts w:ascii="Arial Narrow" w:hAnsi="Arial Narrow" w:cs="Arial"/>
                <w:szCs w:val="22"/>
              </w:rPr>
            </w:pPr>
            <w:r>
              <w:rPr>
                <w:rFonts w:ascii="Arial Narrow" w:hAnsi="Arial Narrow" w:cs="Arial"/>
                <w:szCs w:val="22"/>
              </w:rPr>
              <w:t>Electric Vehicle Charging</w:t>
            </w:r>
          </w:p>
        </w:tc>
      </w:tr>
    </w:tbl>
    <w:p w14:paraId="5520200B" w14:textId="77777777" w:rsidR="00280A53" w:rsidRPr="00EE13F6" w:rsidRDefault="00280A53">
      <w:pPr>
        <w:rPr>
          <w:rFonts w:cs="Arial"/>
          <w:sz w:val="12"/>
          <w:szCs w:val="12"/>
        </w:rPr>
      </w:pPr>
    </w:p>
    <w:p w14:paraId="4C7A35F0"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07742044"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586697F8" w14:textId="05FD0FA4" w:rsidR="00050871" w:rsidRDefault="00050871" w:rsidP="00050871">
      <w:pPr>
        <w:spacing w:before="120"/>
        <w:rPr>
          <w:rFonts w:cs="Arial"/>
          <w:noProof/>
          <w:szCs w:val="24"/>
        </w:rPr>
      </w:pPr>
      <w:bookmarkStart w:id="0" w:name="_Hlk66266034"/>
      <w:bookmarkStart w:id="1" w:name="_Hlk66450868"/>
      <w:r w:rsidRPr="00AC3445">
        <w:rPr>
          <w:rFonts w:cs="Arial"/>
          <w:b/>
          <w:bCs/>
          <w:szCs w:val="24"/>
        </w:rPr>
        <w:t>5.106.5.</w:t>
      </w:r>
      <w:r>
        <w:rPr>
          <w:rFonts w:cs="Arial"/>
          <w:b/>
          <w:bCs/>
          <w:szCs w:val="24"/>
        </w:rPr>
        <w:t>3</w:t>
      </w:r>
      <w:r w:rsidRPr="00AC3445">
        <w:rPr>
          <w:rFonts w:cs="Arial"/>
          <w:b/>
          <w:bCs/>
          <w:szCs w:val="24"/>
        </w:rPr>
        <w:t xml:space="preserve"> Electric vehicle (EV) charging. </w:t>
      </w:r>
      <w:r w:rsidRPr="00AC3445">
        <w:rPr>
          <w:rFonts w:eastAsia="SimSun" w:cs="Arial"/>
          <w:b/>
          <w:bCs/>
          <w:szCs w:val="24"/>
        </w:rPr>
        <w:t xml:space="preserve">[N] </w:t>
      </w:r>
      <w:r w:rsidRPr="00050871">
        <w:rPr>
          <w:rFonts w:cs="Arial"/>
          <w:noProof/>
          <w:szCs w:val="24"/>
        </w:rPr>
        <w:t>Construction shall comply with Section 5.106.5.3.1 or Section 5.106.5.3.2 to facilitate future installation of electric vehicle supply equipment (EVSE). When EVSE(s) is/are installed, it shall be in accor</w:t>
      </w:r>
      <w:r w:rsidRPr="00050871">
        <w:rPr>
          <w:rFonts w:cs="Arial"/>
          <w:noProof/>
          <w:szCs w:val="24"/>
        </w:rPr>
        <w:softHyphen/>
        <w:t xml:space="preserve">dance with the </w:t>
      </w:r>
      <w:r w:rsidRPr="00050871">
        <w:rPr>
          <w:rFonts w:cs="Arial"/>
          <w:i/>
          <w:iCs/>
          <w:noProof/>
          <w:szCs w:val="24"/>
        </w:rPr>
        <w:t xml:space="preserve">California Building Code, </w:t>
      </w:r>
      <w:r w:rsidRPr="00050871">
        <w:rPr>
          <w:rFonts w:cs="Arial"/>
          <w:noProof/>
          <w:szCs w:val="24"/>
        </w:rPr>
        <w:t xml:space="preserve">the </w:t>
      </w:r>
      <w:r w:rsidRPr="00050871">
        <w:rPr>
          <w:rFonts w:cs="Arial"/>
          <w:i/>
          <w:iCs/>
          <w:noProof/>
          <w:szCs w:val="24"/>
        </w:rPr>
        <w:t xml:space="preserve">California Electrical Code </w:t>
      </w:r>
      <w:r w:rsidRPr="00050871">
        <w:rPr>
          <w:rFonts w:cs="Arial"/>
          <w:noProof/>
          <w:szCs w:val="24"/>
        </w:rPr>
        <w:t xml:space="preserve">and as follows: </w:t>
      </w:r>
    </w:p>
    <w:p w14:paraId="584DAF1D" w14:textId="77777777" w:rsidR="00050871" w:rsidRDefault="00050871" w:rsidP="00050871">
      <w:pPr>
        <w:spacing w:before="120"/>
        <w:rPr>
          <w:rFonts w:cs="Arial"/>
          <w:noProof/>
          <w:szCs w:val="24"/>
        </w:rPr>
      </w:pPr>
    </w:p>
    <w:p w14:paraId="38F80952" w14:textId="03D89E20" w:rsidR="00050871" w:rsidRPr="00050871" w:rsidRDefault="00050871" w:rsidP="008E2A8C">
      <w:pPr>
        <w:ind w:left="360"/>
        <w:rPr>
          <w:rFonts w:cs="Arial"/>
          <w:szCs w:val="24"/>
        </w:rPr>
      </w:pPr>
      <w:bookmarkStart w:id="2" w:name="_Hlk66266058"/>
      <w:r w:rsidRPr="00050871">
        <w:rPr>
          <w:rFonts w:cs="Arial"/>
          <w:b/>
          <w:bCs/>
          <w:szCs w:val="24"/>
        </w:rPr>
        <w:t>5.106.5.3.1</w:t>
      </w:r>
      <w:r w:rsidR="008E2A8C">
        <w:rPr>
          <w:rFonts w:cs="Arial"/>
          <w:b/>
          <w:bCs/>
          <w:szCs w:val="24"/>
        </w:rPr>
        <w:t xml:space="preserve"> </w:t>
      </w:r>
      <w:r w:rsidRPr="00050871">
        <w:rPr>
          <w:rFonts w:cs="Arial"/>
          <w:b/>
          <w:bCs/>
          <w:szCs w:val="24"/>
        </w:rPr>
        <w:t>Single charging space requirements. [</w:t>
      </w:r>
      <w:r w:rsidRPr="00050871">
        <w:rPr>
          <w:rFonts w:cs="Arial"/>
          <w:szCs w:val="24"/>
        </w:rPr>
        <w:t xml:space="preserve">N] </w:t>
      </w:r>
      <w:bookmarkEnd w:id="2"/>
      <w:r w:rsidRPr="00050871">
        <w:rPr>
          <w:rFonts w:cs="Arial"/>
          <w:szCs w:val="24"/>
        </w:rPr>
        <w:t>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1E8A639C" w14:textId="77777777" w:rsidR="00050871" w:rsidRPr="00050871" w:rsidRDefault="00050871" w:rsidP="00050871">
      <w:pPr>
        <w:pStyle w:val="ListParagraph"/>
        <w:numPr>
          <w:ilvl w:val="0"/>
          <w:numId w:val="23"/>
        </w:numPr>
        <w:spacing w:after="160" w:line="259" w:lineRule="auto"/>
        <w:rPr>
          <w:rFonts w:cs="Arial"/>
        </w:rPr>
      </w:pPr>
      <w:r w:rsidRPr="00050871">
        <w:rPr>
          <w:rFonts w:cs="Arial"/>
        </w:rPr>
        <w:t>The type and location of the EVSE.</w:t>
      </w:r>
    </w:p>
    <w:p w14:paraId="3E1C22D3" w14:textId="77777777" w:rsidR="00050871" w:rsidRPr="00050871" w:rsidRDefault="00050871" w:rsidP="00050871">
      <w:pPr>
        <w:pStyle w:val="ListParagraph"/>
        <w:numPr>
          <w:ilvl w:val="0"/>
          <w:numId w:val="23"/>
        </w:numPr>
        <w:spacing w:after="160" w:line="259" w:lineRule="auto"/>
        <w:rPr>
          <w:rFonts w:cs="Arial"/>
        </w:rPr>
      </w:pPr>
      <w:r w:rsidRPr="00050871">
        <w:rPr>
          <w:rFonts w:cs="Arial"/>
        </w:rPr>
        <w:t>A listed raceway capable of accommodating a 208/240-volt dedicated branch circuit.</w:t>
      </w:r>
    </w:p>
    <w:p w14:paraId="5870D99C" w14:textId="77777777" w:rsidR="00050871" w:rsidRPr="00050871" w:rsidRDefault="00050871" w:rsidP="00050871">
      <w:pPr>
        <w:pStyle w:val="ListParagraph"/>
        <w:numPr>
          <w:ilvl w:val="0"/>
          <w:numId w:val="23"/>
        </w:numPr>
        <w:spacing w:after="160" w:line="259" w:lineRule="auto"/>
        <w:rPr>
          <w:rFonts w:cs="Arial"/>
        </w:rPr>
      </w:pPr>
      <w:r w:rsidRPr="00050871">
        <w:rPr>
          <w:rFonts w:cs="Arial"/>
        </w:rPr>
        <w:t>The raceway shall not be less than trade size 1.”</w:t>
      </w:r>
    </w:p>
    <w:p w14:paraId="7C591128" w14:textId="3F8193D4" w:rsidR="00050871" w:rsidRPr="00050871" w:rsidRDefault="00050871" w:rsidP="00050871">
      <w:pPr>
        <w:pStyle w:val="ListParagraph"/>
        <w:numPr>
          <w:ilvl w:val="0"/>
          <w:numId w:val="23"/>
        </w:numPr>
        <w:spacing w:after="160" w:line="259" w:lineRule="auto"/>
        <w:rPr>
          <w:rFonts w:cs="Arial"/>
        </w:rPr>
      </w:pPr>
      <w:r w:rsidRPr="00050871">
        <w:rPr>
          <w:rFonts w:cs="Arial"/>
        </w:rPr>
        <w:t xml:space="preserve">The raceway shall originate at a service panel or a subpanel serving the </w:t>
      </w:r>
      <w:proofErr w:type="gramStart"/>
      <w:r w:rsidRPr="00050871">
        <w:rPr>
          <w:rFonts w:cs="Arial"/>
        </w:rPr>
        <w:t>area</w:t>
      </w:r>
      <w:r>
        <w:rPr>
          <w:rFonts w:cs="Arial"/>
        </w:rPr>
        <w:t>,</w:t>
      </w:r>
      <w:r w:rsidRPr="00050871">
        <w:rPr>
          <w:rFonts w:cs="Arial"/>
        </w:rPr>
        <w:t xml:space="preserve"> and</w:t>
      </w:r>
      <w:proofErr w:type="gramEnd"/>
      <w:r w:rsidRPr="00050871">
        <w:rPr>
          <w:rFonts w:cs="Arial"/>
        </w:rPr>
        <w:t xml:space="preserve"> shall terminate in close proximity to the proposed location of the charging equipment and into a listed suitable cabinet, box, enclosure or equivalent.</w:t>
      </w:r>
    </w:p>
    <w:p w14:paraId="7FF4236A" w14:textId="77777777" w:rsidR="00050871" w:rsidRPr="00050871" w:rsidRDefault="00050871" w:rsidP="00050871">
      <w:pPr>
        <w:pStyle w:val="ListParagraph"/>
        <w:numPr>
          <w:ilvl w:val="0"/>
          <w:numId w:val="23"/>
        </w:numPr>
        <w:spacing w:after="160" w:line="259" w:lineRule="auto"/>
        <w:rPr>
          <w:rFonts w:cs="Arial"/>
          <w:b/>
          <w:bCs/>
        </w:rPr>
      </w:pPr>
      <w:r w:rsidRPr="00050871">
        <w:rPr>
          <w:rFonts w:cs="Arial"/>
        </w:rPr>
        <w:t xml:space="preserve">The service panel or subpanel shall have </w:t>
      </w:r>
      <w:proofErr w:type="gramStart"/>
      <w:r w:rsidRPr="00050871">
        <w:rPr>
          <w:rFonts w:cs="Arial"/>
        </w:rPr>
        <w:t>sufficient</w:t>
      </w:r>
      <w:proofErr w:type="gramEnd"/>
      <w:r w:rsidRPr="00050871">
        <w:rPr>
          <w:rFonts w:cs="Arial"/>
        </w:rPr>
        <w:t xml:space="preserve"> capacity to accommodate a minimum of 40- ampere dedicated branch circuit for the future installation of the EVSE.</w:t>
      </w:r>
    </w:p>
    <w:p w14:paraId="72E0D830" w14:textId="77777777" w:rsidR="00050871" w:rsidRDefault="00050871" w:rsidP="00050871">
      <w:pPr>
        <w:spacing w:before="120"/>
        <w:rPr>
          <w:rFonts w:cs="Arial"/>
          <w:noProof/>
          <w:szCs w:val="24"/>
        </w:rPr>
      </w:pPr>
    </w:p>
    <w:p w14:paraId="1CC056B0" w14:textId="5E309A68" w:rsidR="00050871" w:rsidRPr="000D42A5" w:rsidRDefault="00050871" w:rsidP="008E2A8C">
      <w:pPr>
        <w:ind w:firstLine="360"/>
        <w:rPr>
          <w:rFonts w:cs="Arial"/>
          <w:b/>
          <w:bCs/>
          <w:strike/>
          <w:szCs w:val="22"/>
        </w:rPr>
      </w:pPr>
      <w:r w:rsidRPr="000D42A5">
        <w:rPr>
          <w:rFonts w:cs="Arial"/>
          <w:b/>
          <w:bCs/>
          <w:szCs w:val="22"/>
        </w:rPr>
        <w:t>5.106.5.3</w:t>
      </w:r>
      <w:r w:rsidRPr="00050871">
        <w:rPr>
          <w:rFonts w:cs="Arial"/>
          <w:b/>
          <w:bCs/>
          <w:szCs w:val="22"/>
        </w:rPr>
        <w:t>.2</w:t>
      </w:r>
      <w:r w:rsidR="008E2A8C">
        <w:rPr>
          <w:rFonts w:cs="Arial"/>
          <w:b/>
          <w:bCs/>
          <w:szCs w:val="22"/>
        </w:rPr>
        <w:t xml:space="preserve"> </w:t>
      </w:r>
      <w:r w:rsidRPr="00050871">
        <w:rPr>
          <w:rFonts w:cs="Arial"/>
          <w:b/>
          <w:bCs/>
          <w:szCs w:val="22"/>
        </w:rPr>
        <w:t>Multiple charging space requirements</w:t>
      </w:r>
    </w:p>
    <w:p w14:paraId="19CA6FB0" w14:textId="220882E7" w:rsidR="00050871" w:rsidRPr="000D42A5" w:rsidRDefault="00050871" w:rsidP="008E2A8C">
      <w:pPr>
        <w:ind w:left="360"/>
        <w:rPr>
          <w:rFonts w:cs="Arial"/>
          <w:strike/>
          <w:szCs w:val="22"/>
          <w:u w:val="single"/>
        </w:rPr>
      </w:pPr>
      <w:r w:rsidRPr="000D42A5">
        <w:rPr>
          <w:rFonts w:cs="Arial"/>
          <w:szCs w:val="22"/>
        </w:rPr>
        <w:t xml:space="preserve">When </w:t>
      </w:r>
      <w:r w:rsidRPr="00050871">
        <w:rPr>
          <w:rFonts w:cs="Arial"/>
          <w:szCs w:val="22"/>
        </w:rPr>
        <w:t>multiple</w:t>
      </w:r>
      <w:r w:rsidRPr="000D42A5">
        <w:rPr>
          <w:rFonts w:cs="Arial"/>
          <w:szCs w:val="22"/>
        </w:rPr>
        <w:t xml:space="preserve"> charging spaces are required per Table 5.106.5.</w:t>
      </w:r>
      <w:r w:rsidRPr="00050871">
        <w:rPr>
          <w:rFonts w:cs="Arial"/>
          <w:szCs w:val="22"/>
        </w:rPr>
        <w:t xml:space="preserve">3.3 raceway(s) is/are </w:t>
      </w:r>
      <w:r w:rsidRPr="000D42A5">
        <w:rPr>
          <w:rFonts w:cs="Arial"/>
          <w:szCs w:val="22"/>
        </w:rPr>
        <w:t>is required to</w:t>
      </w:r>
      <w:r w:rsidRPr="00050871">
        <w:rPr>
          <w:rFonts w:cs="Arial"/>
          <w:szCs w:val="22"/>
        </w:rPr>
        <w:t xml:space="preserve"> </w:t>
      </w:r>
      <w:r w:rsidRPr="000D42A5">
        <w:rPr>
          <w:rFonts w:cs="Arial"/>
          <w:szCs w:val="22"/>
        </w:rPr>
        <w:t xml:space="preserve">be installed at the time of construction and shall be installed in accordance with the </w:t>
      </w:r>
      <w:r w:rsidRPr="000D42A5">
        <w:rPr>
          <w:rFonts w:cs="Arial"/>
          <w:i/>
          <w:iCs/>
          <w:szCs w:val="22"/>
        </w:rPr>
        <w:t>California Electrical Code</w:t>
      </w:r>
      <w:r w:rsidRPr="000D42A5">
        <w:rPr>
          <w:rFonts w:cs="Arial"/>
          <w:szCs w:val="22"/>
        </w:rPr>
        <w:t xml:space="preserve">. </w:t>
      </w:r>
      <w:r w:rsidRPr="00050871">
        <w:rPr>
          <w:rFonts w:cs="Arial"/>
          <w:szCs w:val="22"/>
        </w:rPr>
        <w:t>Construction plans and specifications shall include, but are not limited to, the following:</w:t>
      </w:r>
      <w:r w:rsidRPr="000D42A5">
        <w:rPr>
          <w:rFonts w:cs="Arial"/>
          <w:szCs w:val="22"/>
        </w:rPr>
        <w:t xml:space="preserve"> </w:t>
      </w:r>
    </w:p>
    <w:p w14:paraId="062B6CF0" w14:textId="2669E870" w:rsidR="00050871" w:rsidRPr="00050871" w:rsidRDefault="00050871" w:rsidP="00EC512A">
      <w:pPr>
        <w:pStyle w:val="ListParagraph"/>
        <w:numPr>
          <w:ilvl w:val="0"/>
          <w:numId w:val="30"/>
        </w:numPr>
        <w:spacing w:after="160" w:line="256" w:lineRule="auto"/>
        <w:rPr>
          <w:rFonts w:cs="Arial"/>
          <w:szCs w:val="22"/>
        </w:rPr>
      </w:pPr>
      <w:r w:rsidRPr="00050871">
        <w:rPr>
          <w:rFonts w:cs="Arial"/>
          <w:szCs w:val="22"/>
        </w:rPr>
        <w:t>The type and location of the EVSE.</w:t>
      </w:r>
    </w:p>
    <w:p w14:paraId="4AFED6EE" w14:textId="536D9B6E" w:rsidR="00050871" w:rsidRPr="000D42A5" w:rsidRDefault="00050871" w:rsidP="00EC512A">
      <w:pPr>
        <w:pStyle w:val="ListParagraph"/>
        <w:numPr>
          <w:ilvl w:val="0"/>
          <w:numId w:val="30"/>
        </w:numPr>
        <w:spacing w:after="160" w:line="256" w:lineRule="auto"/>
        <w:rPr>
          <w:rFonts w:cs="Arial"/>
          <w:szCs w:val="22"/>
          <w:u w:val="single"/>
        </w:rPr>
      </w:pPr>
      <w:r w:rsidRPr="000D42A5">
        <w:rPr>
          <w:rFonts w:cs="Arial"/>
          <w:szCs w:val="22"/>
        </w:rPr>
        <w:t xml:space="preserve">The raceway(s) shall originate at a service panel or a subpanel(s) serving the area and shall terminate </w:t>
      </w:r>
      <w:proofErr w:type="gramStart"/>
      <w:r w:rsidRPr="000D42A5">
        <w:rPr>
          <w:rFonts w:cs="Arial"/>
          <w:szCs w:val="22"/>
        </w:rPr>
        <w:t>in close proximity to</w:t>
      </w:r>
      <w:proofErr w:type="gramEnd"/>
      <w:r w:rsidRPr="000D42A5">
        <w:rPr>
          <w:rFonts w:cs="Arial"/>
          <w:szCs w:val="22"/>
        </w:rPr>
        <w:t xml:space="preserve"> the proposed location of the charging equipment and into listed suitable cabinet</w:t>
      </w:r>
      <w:r w:rsidRPr="00050871">
        <w:rPr>
          <w:rFonts w:cs="Arial"/>
          <w:szCs w:val="22"/>
        </w:rPr>
        <w:t>(s), box(es), enclosure(s)</w:t>
      </w:r>
      <w:r w:rsidRPr="000D42A5">
        <w:rPr>
          <w:rFonts w:cs="Arial"/>
          <w:szCs w:val="22"/>
        </w:rPr>
        <w:t xml:space="preserve"> or equivalent. </w:t>
      </w:r>
    </w:p>
    <w:p w14:paraId="2D883497" w14:textId="2EF09E5C" w:rsidR="00050871" w:rsidRPr="000D42A5" w:rsidRDefault="00050871" w:rsidP="00EC512A">
      <w:pPr>
        <w:pStyle w:val="ListParagraph"/>
        <w:numPr>
          <w:ilvl w:val="0"/>
          <w:numId w:val="30"/>
        </w:numPr>
        <w:spacing w:after="160" w:line="256" w:lineRule="auto"/>
        <w:rPr>
          <w:rFonts w:cs="Arial"/>
          <w:szCs w:val="22"/>
        </w:rPr>
      </w:pPr>
      <w:r w:rsidRPr="00050871">
        <w:rPr>
          <w:rFonts w:cs="Arial"/>
          <w:szCs w:val="22"/>
        </w:rPr>
        <w:t>Plan design shall be based upon</w:t>
      </w:r>
      <w:r w:rsidRPr="000D42A5">
        <w:rPr>
          <w:rFonts w:cs="Arial"/>
          <w:szCs w:val="22"/>
        </w:rPr>
        <w:t xml:space="preserve"> 40-ampere minimum branch circuit.</w:t>
      </w:r>
    </w:p>
    <w:p w14:paraId="5D564D4F" w14:textId="5FF7E944" w:rsidR="00050871" w:rsidRPr="008309E8" w:rsidRDefault="00050871" w:rsidP="00EC512A">
      <w:pPr>
        <w:pStyle w:val="ListParagraph"/>
        <w:numPr>
          <w:ilvl w:val="0"/>
          <w:numId w:val="30"/>
        </w:numPr>
        <w:spacing w:after="160" w:line="256" w:lineRule="auto"/>
        <w:rPr>
          <w:rFonts w:cs="Arial"/>
          <w:szCs w:val="22"/>
        </w:rPr>
      </w:pPr>
      <w:r w:rsidRPr="008E2A8C">
        <w:rPr>
          <w:rFonts w:cs="Arial"/>
          <w:szCs w:val="22"/>
        </w:rPr>
        <w:t>Electrical calculations shall substantiate the design of the electrical system, to include the rating of</w:t>
      </w:r>
      <w:r w:rsidRPr="000D42A5">
        <w:rPr>
          <w:rFonts w:cs="Arial"/>
          <w:szCs w:val="22"/>
        </w:rPr>
        <w:t xml:space="preserve"> </w:t>
      </w:r>
      <w:r w:rsidRPr="008E2A8C">
        <w:rPr>
          <w:rFonts w:cs="Arial"/>
          <w:szCs w:val="22"/>
        </w:rPr>
        <w:t xml:space="preserve">equipment </w:t>
      </w:r>
      <w:r w:rsidRPr="000D42A5">
        <w:rPr>
          <w:rFonts w:cs="Arial"/>
          <w:szCs w:val="22"/>
        </w:rPr>
        <w:t xml:space="preserve">and any on-site distribution transformers </w:t>
      </w:r>
      <w:r w:rsidRPr="008E2A8C">
        <w:rPr>
          <w:rFonts w:cs="Arial"/>
          <w:szCs w:val="22"/>
        </w:rPr>
        <w:t xml:space="preserve">and </w:t>
      </w:r>
      <w:r w:rsidRPr="000D42A5">
        <w:rPr>
          <w:rFonts w:cs="Arial"/>
          <w:szCs w:val="22"/>
        </w:rPr>
        <w:t xml:space="preserve">have </w:t>
      </w:r>
      <w:proofErr w:type="gramStart"/>
      <w:r w:rsidRPr="000D42A5">
        <w:rPr>
          <w:rFonts w:cs="Arial"/>
          <w:szCs w:val="22"/>
        </w:rPr>
        <w:t>sufficient</w:t>
      </w:r>
      <w:proofErr w:type="gramEnd"/>
      <w:r w:rsidRPr="000D42A5">
        <w:rPr>
          <w:rFonts w:cs="Arial"/>
          <w:szCs w:val="22"/>
        </w:rPr>
        <w:t xml:space="preserve"> capacity to </w:t>
      </w:r>
      <w:r w:rsidR="008E2A8C">
        <w:rPr>
          <w:rFonts w:cs="Arial"/>
          <w:szCs w:val="22"/>
        </w:rPr>
        <w:t>simultaneously</w:t>
      </w:r>
      <w:r w:rsidR="008E2A8C" w:rsidRPr="008E2A8C">
        <w:rPr>
          <w:rFonts w:cs="Arial"/>
          <w:szCs w:val="22"/>
        </w:rPr>
        <w:t xml:space="preserve"> </w:t>
      </w:r>
      <w:r w:rsidRPr="008E2A8C">
        <w:rPr>
          <w:rFonts w:cs="Arial"/>
          <w:szCs w:val="22"/>
        </w:rPr>
        <w:t>charge</w:t>
      </w:r>
      <w:r w:rsidRPr="000D42A5">
        <w:rPr>
          <w:rFonts w:cs="Arial"/>
          <w:szCs w:val="22"/>
        </w:rPr>
        <w:t xml:space="preserve"> all required </w:t>
      </w:r>
      <w:r w:rsidRPr="008E2A8C">
        <w:rPr>
          <w:rFonts w:cs="Arial"/>
          <w:szCs w:val="22"/>
        </w:rPr>
        <w:t>EVs</w:t>
      </w:r>
      <w:r w:rsidRPr="001E0882">
        <w:rPr>
          <w:rFonts w:cs="Arial"/>
          <w:szCs w:val="22"/>
        </w:rPr>
        <w:t xml:space="preserve"> </w:t>
      </w:r>
      <w:r w:rsidRPr="000D42A5">
        <w:rPr>
          <w:rFonts w:cs="Arial"/>
          <w:szCs w:val="22"/>
        </w:rPr>
        <w:t xml:space="preserve">at </w:t>
      </w:r>
      <w:r w:rsidRPr="008E2A8C">
        <w:rPr>
          <w:rFonts w:cs="Arial"/>
          <w:szCs w:val="22"/>
        </w:rPr>
        <w:t>its full rated amperage.</w:t>
      </w:r>
      <w:bookmarkStart w:id="3" w:name="_GoBack"/>
    </w:p>
    <w:bookmarkEnd w:id="3"/>
    <w:p w14:paraId="52E0C257" w14:textId="44BCB83C" w:rsidR="00050871" w:rsidRDefault="00050871" w:rsidP="00EC512A">
      <w:pPr>
        <w:pStyle w:val="ListParagraph"/>
        <w:numPr>
          <w:ilvl w:val="0"/>
          <w:numId w:val="30"/>
        </w:numPr>
        <w:spacing w:after="160" w:line="256" w:lineRule="auto"/>
        <w:rPr>
          <w:rFonts w:cs="Arial"/>
          <w:szCs w:val="22"/>
        </w:rPr>
      </w:pPr>
      <w:r w:rsidRPr="000D42A5">
        <w:rPr>
          <w:rFonts w:cs="Arial"/>
          <w:szCs w:val="22"/>
        </w:rPr>
        <w:t xml:space="preserve">The service panel or subpanel(s) shall have </w:t>
      </w:r>
      <w:proofErr w:type="gramStart"/>
      <w:r w:rsidRPr="000D42A5">
        <w:rPr>
          <w:rFonts w:cs="Arial"/>
          <w:szCs w:val="22"/>
        </w:rPr>
        <w:t>sufficient</w:t>
      </w:r>
      <w:proofErr w:type="gramEnd"/>
      <w:r w:rsidRPr="000D42A5">
        <w:rPr>
          <w:rFonts w:cs="Arial"/>
          <w:szCs w:val="22"/>
        </w:rPr>
        <w:t xml:space="preserve"> capacity to accommodate the required number of dedicated branch circuit(s) for the future installation of the EVSE.</w:t>
      </w:r>
    </w:p>
    <w:p w14:paraId="3A8D5653" w14:textId="5B358285" w:rsidR="008E2A8C" w:rsidRDefault="008E2A8C" w:rsidP="00050871">
      <w:pPr>
        <w:pStyle w:val="ListParagraph"/>
        <w:spacing w:after="160" w:line="256" w:lineRule="auto"/>
        <w:rPr>
          <w:rFonts w:cs="Arial"/>
          <w:szCs w:val="22"/>
        </w:rPr>
      </w:pPr>
    </w:p>
    <w:p w14:paraId="2EDD1663" w14:textId="77777777" w:rsidR="008E2A8C" w:rsidRDefault="008E2A8C" w:rsidP="00050871">
      <w:pPr>
        <w:pStyle w:val="ListParagraph"/>
        <w:spacing w:after="160" w:line="256" w:lineRule="auto"/>
        <w:rPr>
          <w:rFonts w:cs="Arial"/>
          <w:szCs w:val="22"/>
        </w:rPr>
      </w:pPr>
    </w:p>
    <w:p w14:paraId="3E7CF8C2" w14:textId="7E0E74C1" w:rsidR="008E2A8C" w:rsidRPr="008E2A8C" w:rsidRDefault="008E2A8C" w:rsidP="00585CF5">
      <w:pPr>
        <w:pStyle w:val="ListParagraph"/>
        <w:tabs>
          <w:tab w:val="left" w:pos="360"/>
        </w:tabs>
        <w:ind w:left="360"/>
        <w:rPr>
          <w:rFonts w:cs="Arial"/>
        </w:rPr>
      </w:pPr>
      <w:r w:rsidRPr="008E2A8C">
        <w:rPr>
          <w:rFonts w:cs="Arial"/>
          <w:b/>
          <w:bCs/>
        </w:rPr>
        <w:lastRenderedPageBreak/>
        <w:t>5.106.5.3.3. Charging space calculation</w:t>
      </w:r>
      <w:r w:rsidRPr="008E2A8C">
        <w:rPr>
          <w:rFonts w:cs="Arial"/>
        </w:rPr>
        <w:t>.  [N] Table 5.106.5.3.3 shall be used to determine if single or multiple charging space requirements apply for the future installation of EVSE.</w:t>
      </w:r>
    </w:p>
    <w:p w14:paraId="5B601180" w14:textId="77777777" w:rsidR="008E2A8C" w:rsidRPr="008E2A8C" w:rsidRDefault="008E2A8C" w:rsidP="00585CF5">
      <w:pPr>
        <w:pStyle w:val="ListParagraph"/>
        <w:tabs>
          <w:tab w:val="left" w:pos="360"/>
        </w:tabs>
        <w:ind w:left="360"/>
        <w:rPr>
          <w:rFonts w:cs="Arial"/>
        </w:rPr>
      </w:pPr>
    </w:p>
    <w:p w14:paraId="153F8A3B" w14:textId="77777777" w:rsidR="008E2A8C" w:rsidRPr="008E2A8C" w:rsidRDefault="008E2A8C" w:rsidP="008E2A8C">
      <w:pPr>
        <w:pStyle w:val="ListParagraph"/>
        <w:autoSpaceDE w:val="0"/>
        <w:autoSpaceDN w:val="0"/>
        <w:adjustRightInd w:val="0"/>
        <w:rPr>
          <w:rFonts w:cs="Arial"/>
        </w:rPr>
      </w:pPr>
      <w:r w:rsidRPr="008E2A8C">
        <w:rPr>
          <w:rFonts w:cs="Arial"/>
          <w:b/>
          <w:bCs/>
        </w:rPr>
        <w:t xml:space="preserve">Exceptions: </w:t>
      </w:r>
      <w:r w:rsidRPr="008E2A8C">
        <w:rPr>
          <w:rFonts w:cs="Arial"/>
        </w:rPr>
        <w:t>On a case-by-case basis where the local enforcing agency has determined EV charging and infrastructure is not feasible based upon one or more of the following conditions:</w:t>
      </w:r>
    </w:p>
    <w:p w14:paraId="41A6BCDF" w14:textId="77777777" w:rsidR="008E2A8C" w:rsidRPr="008E2A8C" w:rsidRDefault="008E2A8C" w:rsidP="008E2A8C">
      <w:pPr>
        <w:pStyle w:val="ListParagraph"/>
        <w:autoSpaceDE w:val="0"/>
        <w:autoSpaceDN w:val="0"/>
        <w:adjustRightInd w:val="0"/>
        <w:rPr>
          <w:rFonts w:cs="Arial"/>
        </w:rPr>
      </w:pPr>
      <w:r w:rsidRPr="008E2A8C">
        <w:rPr>
          <w:rFonts w:cs="Arial"/>
        </w:rPr>
        <w:t>1. Where there is insufficient electrical supply.</w:t>
      </w:r>
    </w:p>
    <w:p w14:paraId="3EC76F87" w14:textId="7FFE1B62" w:rsidR="008E2A8C" w:rsidRPr="008E2A8C" w:rsidRDefault="008E2A8C" w:rsidP="00585CF5">
      <w:pPr>
        <w:pStyle w:val="ListParagraph"/>
        <w:autoSpaceDE w:val="0"/>
        <w:autoSpaceDN w:val="0"/>
        <w:adjustRightInd w:val="0"/>
        <w:rPr>
          <w:rFonts w:cs="Arial"/>
        </w:rPr>
      </w:pPr>
      <w:r w:rsidRPr="008E2A8C">
        <w:rPr>
          <w:rFonts w:cs="Arial"/>
        </w:rPr>
        <w:t>2. Where there is evidence suitable to the local enforcing agency substantiating that additional local utility infrastructure design requirements, directly related to the implementation of Section 5.106.5.3 may adversely</w:t>
      </w:r>
      <w:r w:rsidR="00585CF5">
        <w:rPr>
          <w:rFonts w:cs="Arial"/>
        </w:rPr>
        <w:t xml:space="preserve"> </w:t>
      </w:r>
      <w:r w:rsidRPr="008E2A8C">
        <w:rPr>
          <w:rFonts w:cs="Arial"/>
        </w:rPr>
        <w:t>impact the construction cost of the project.</w:t>
      </w:r>
    </w:p>
    <w:p w14:paraId="3ACD2E5F" w14:textId="77777777" w:rsidR="008E2A8C" w:rsidRPr="008E2A8C" w:rsidRDefault="008E2A8C" w:rsidP="008E2A8C">
      <w:pPr>
        <w:spacing w:after="160" w:line="256" w:lineRule="auto"/>
        <w:rPr>
          <w:rFonts w:cs="Arial"/>
          <w:szCs w:val="22"/>
        </w:rPr>
      </w:pPr>
    </w:p>
    <w:p w14:paraId="1D4CA05F" w14:textId="77777777" w:rsidR="00CC3137" w:rsidRPr="00082479" w:rsidRDefault="00CC3137" w:rsidP="00CC3137">
      <w:pPr>
        <w:autoSpaceDE w:val="0"/>
        <w:autoSpaceDN w:val="0"/>
        <w:adjustRightInd w:val="0"/>
        <w:jc w:val="center"/>
        <w:rPr>
          <w:rFonts w:cs="Arial"/>
          <w:b/>
          <w:color w:val="000000"/>
        </w:rPr>
      </w:pPr>
      <w:r w:rsidRPr="00082479">
        <w:rPr>
          <w:rFonts w:cs="Arial"/>
          <w:b/>
          <w:color w:val="000000"/>
        </w:rPr>
        <w:t>TABLE 5.106.5.3.3</w:t>
      </w:r>
    </w:p>
    <w:p w14:paraId="1FB10C8B" w14:textId="77777777" w:rsidR="00CC3137" w:rsidRPr="00082479" w:rsidRDefault="00CC3137" w:rsidP="00CC3137">
      <w:pPr>
        <w:jc w:val="center"/>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tblGrid>
      <w:tr w:rsidR="00CC3137" w:rsidRPr="00082479" w14:paraId="428A746D" w14:textId="77777777" w:rsidTr="002332C9">
        <w:trPr>
          <w:trHeight w:val="247"/>
          <w:tblHeader/>
          <w:jc w:val="center"/>
        </w:trPr>
        <w:tc>
          <w:tcPr>
            <w:tcW w:w="3600" w:type="dxa"/>
            <w:shd w:val="clear" w:color="auto" w:fill="auto"/>
          </w:tcPr>
          <w:p w14:paraId="663AF487" w14:textId="77777777" w:rsidR="00CC3137" w:rsidRPr="00994B0D" w:rsidRDefault="00CC3137" w:rsidP="002332C9">
            <w:pPr>
              <w:jc w:val="center"/>
              <w:rPr>
                <w:rFonts w:cs="Arial"/>
                <w:b/>
                <w:color w:val="000000"/>
              </w:rPr>
            </w:pPr>
            <w:r w:rsidRPr="00994B0D">
              <w:rPr>
                <w:rFonts w:cs="Arial"/>
                <w:b/>
                <w:color w:val="000000"/>
              </w:rPr>
              <w:t xml:space="preserve">TOTAL NUMBER OF </w:t>
            </w:r>
          </w:p>
          <w:p w14:paraId="7EC3DC8B" w14:textId="77777777" w:rsidR="00CC3137" w:rsidRPr="00994B0D" w:rsidRDefault="00CC3137" w:rsidP="002332C9">
            <w:pPr>
              <w:jc w:val="center"/>
              <w:rPr>
                <w:rFonts w:cs="Arial"/>
                <w:b/>
                <w:color w:val="000000"/>
              </w:rPr>
            </w:pPr>
            <w:r w:rsidRPr="00994B0D">
              <w:rPr>
                <w:rFonts w:cs="Arial"/>
                <w:b/>
                <w:color w:val="000000"/>
              </w:rPr>
              <w:t>ACTUAL PARKING SPACES</w:t>
            </w:r>
          </w:p>
        </w:tc>
        <w:tc>
          <w:tcPr>
            <w:tcW w:w="3420" w:type="dxa"/>
            <w:shd w:val="clear" w:color="auto" w:fill="auto"/>
          </w:tcPr>
          <w:p w14:paraId="3AF0CA37" w14:textId="77777777" w:rsidR="00CC3137" w:rsidRPr="00D663C1" w:rsidRDefault="00CC3137" w:rsidP="002332C9">
            <w:pPr>
              <w:jc w:val="center"/>
              <w:rPr>
                <w:rFonts w:cs="Arial"/>
                <w:b/>
                <w:color w:val="000000"/>
              </w:rPr>
            </w:pPr>
            <w:r w:rsidRPr="00D663C1">
              <w:rPr>
                <w:rFonts w:cs="Arial"/>
                <w:b/>
                <w:color w:val="000000"/>
              </w:rPr>
              <w:t>NUMBER OF REQUIRED EV CHARGING SPACES</w:t>
            </w:r>
          </w:p>
        </w:tc>
      </w:tr>
      <w:tr w:rsidR="00CC3137" w:rsidRPr="00082479" w14:paraId="24AD1E1B" w14:textId="77777777" w:rsidTr="002332C9">
        <w:trPr>
          <w:trHeight w:val="245"/>
          <w:tblHeader/>
          <w:jc w:val="center"/>
        </w:trPr>
        <w:tc>
          <w:tcPr>
            <w:tcW w:w="3600" w:type="dxa"/>
            <w:shd w:val="clear" w:color="auto" w:fill="auto"/>
          </w:tcPr>
          <w:p w14:paraId="54A14845" w14:textId="77777777" w:rsidR="00CC3137" w:rsidRPr="005E2F73" w:rsidRDefault="00CC3137" w:rsidP="002332C9">
            <w:pPr>
              <w:jc w:val="center"/>
              <w:rPr>
                <w:rFonts w:cs="Arial"/>
                <w:color w:val="000000"/>
              </w:rPr>
            </w:pPr>
            <w:r w:rsidRPr="005E2F73">
              <w:rPr>
                <w:rFonts w:cs="Arial"/>
                <w:color w:val="000000"/>
              </w:rPr>
              <w:t>0-9</w:t>
            </w:r>
          </w:p>
        </w:tc>
        <w:tc>
          <w:tcPr>
            <w:tcW w:w="3420" w:type="dxa"/>
            <w:shd w:val="clear" w:color="auto" w:fill="auto"/>
          </w:tcPr>
          <w:p w14:paraId="4A5E74A1" w14:textId="77777777" w:rsidR="00CC3137" w:rsidRPr="00D663C1" w:rsidRDefault="00CC3137" w:rsidP="002332C9">
            <w:pPr>
              <w:jc w:val="center"/>
              <w:rPr>
                <w:rFonts w:cs="Arial"/>
                <w:color w:val="000000"/>
              </w:rPr>
            </w:pPr>
            <w:r w:rsidRPr="00D663C1">
              <w:rPr>
                <w:rFonts w:cs="Arial"/>
                <w:color w:val="000000"/>
              </w:rPr>
              <w:t>0</w:t>
            </w:r>
          </w:p>
        </w:tc>
      </w:tr>
      <w:tr w:rsidR="00CC3137" w:rsidRPr="00082479" w14:paraId="329782A2" w14:textId="77777777" w:rsidTr="002332C9">
        <w:trPr>
          <w:trHeight w:val="245"/>
          <w:tblHeader/>
          <w:jc w:val="center"/>
        </w:trPr>
        <w:tc>
          <w:tcPr>
            <w:tcW w:w="3600" w:type="dxa"/>
            <w:shd w:val="clear" w:color="auto" w:fill="auto"/>
          </w:tcPr>
          <w:p w14:paraId="2068AE94" w14:textId="77777777" w:rsidR="00CC3137" w:rsidRPr="005E2F73" w:rsidRDefault="00CC3137" w:rsidP="002332C9">
            <w:pPr>
              <w:jc w:val="center"/>
              <w:rPr>
                <w:rFonts w:cs="Arial"/>
                <w:color w:val="000000"/>
              </w:rPr>
            </w:pPr>
            <w:r w:rsidRPr="005E2F73">
              <w:rPr>
                <w:rFonts w:cs="Arial"/>
                <w:color w:val="000000"/>
              </w:rPr>
              <w:t>10-25</w:t>
            </w:r>
          </w:p>
        </w:tc>
        <w:tc>
          <w:tcPr>
            <w:tcW w:w="3420" w:type="dxa"/>
            <w:shd w:val="clear" w:color="auto" w:fill="auto"/>
          </w:tcPr>
          <w:p w14:paraId="6AFE2327" w14:textId="77777777" w:rsidR="00CC3137" w:rsidRPr="00D663C1" w:rsidRDefault="00CC3137" w:rsidP="002332C9">
            <w:pPr>
              <w:jc w:val="center"/>
              <w:rPr>
                <w:rFonts w:cs="Arial"/>
                <w:strike/>
                <w:color w:val="000000"/>
              </w:rPr>
            </w:pPr>
            <w:r w:rsidRPr="00D663C1">
              <w:rPr>
                <w:rFonts w:cs="Arial"/>
                <w:color w:val="000000"/>
              </w:rPr>
              <w:t>2</w:t>
            </w:r>
          </w:p>
        </w:tc>
      </w:tr>
      <w:tr w:rsidR="00CC3137" w:rsidRPr="00082479" w14:paraId="180B67E1" w14:textId="77777777" w:rsidTr="002332C9">
        <w:trPr>
          <w:trHeight w:val="245"/>
          <w:tblHeader/>
          <w:jc w:val="center"/>
        </w:trPr>
        <w:tc>
          <w:tcPr>
            <w:tcW w:w="3600" w:type="dxa"/>
            <w:shd w:val="clear" w:color="auto" w:fill="auto"/>
          </w:tcPr>
          <w:p w14:paraId="797B573E" w14:textId="77777777" w:rsidR="00CC3137" w:rsidRPr="005E2F73" w:rsidRDefault="00CC3137" w:rsidP="002332C9">
            <w:pPr>
              <w:jc w:val="center"/>
              <w:rPr>
                <w:rFonts w:cs="Arial"/>
                <w:color w:val="000000"/>
              </w:rPr>
            </w:pPr>
            <w:r w:rsidRPr="005E2F73">
              <w:rPr>
                <w:rFonts w:cs="Arial"/>
                <w:color w:val="000000"/>
              </w:rPr>
              <w:t>26-50</w:t>
            </w:r>
          </w:p>
        </w:tc>
        <w:tc>
          <w:tcPr>
            <w:tcW w:w="3420" w:type="dxa"/>
            <w:shd w:val="clear" w:color="auto" w:fill="auto"/>
          </w:tcPr>
          <w:p w14:paraId="0BCECFED" w14:textId="77777777" w:rsidR="00CC3137" w:rsidRPr="00D663C1" w:rsidRDefault="00CC3137" w:rsidP="002332C9">
            <w:pPr>
              <w:jc w:val="center"/>
              <w:rPr>
                <w:rFonts w:cs="Arial"/>
                <w:strike/>
                <w:color w:val="000000"/>
              </w:rPr>
            </w:pPr>
            <w:r w:rsidRPr="00D663C1">
              <w:rPr>
                <w:rFonts w:cs="Arial"/>
                <w:color w:val="000000"/>
              </w:rPr>
              <w:t>3</w:t>
            </w:r>
          </w:p>
        </w:tc>
      </w:tr>
      <w:tr w:rsidR="00CC3137" w:rsidRPr="00082479" w14:paraId="7E16E12B" w14:textId="77777777" w:rsidTr="002332C9">
        <w:trPr>
          <w:trHeight w:val="245"/>
          <w:tblHeader/>
          <w:jc w:val="center"/>
        </w:trPr>
        <w:tc>
          <w:tcPr>
            <w:tcW w:w="3600" w:type="dxa"/>
            <w:shd w:val="clear" w:color="auto" w:fill="auto"/>
          </w:tcPr>
          <w:p w14:paraId="089CDFBC" w14:textId="77777777" w:rsidR="00CC3137" w:rsidRPr="005E2F73" w:rsidRDefault="00CC3137" w:rsidP="002332C9">
            <w:pPr>
              <w:jc w:val="center"/>
              <w:rPr>
                <w:rFonts w:cs="Arial"/>
                <w:color w:val="000000"/>
              </w:rPr>
            </w:pPr>
            <w:r w:rsidRPr="005E2F73">
              <w:rPr>
                <w:rFonts w:cs="Arial"/>
                <w:color w:val="000000"/>
              </w:rPr>
              <w:t>51-75</w:t>
            </w:r>
          </w:p>
        </w:tc>
        <w:tc>
          <w:tcPr>
            <w:tcW w:w="3420" w:type="dxa"/>
            <w:shd w:val="clear" w:color="auto" w:fill="auto"/>
          </w:tcPr>
          <w:p w14:paraId="053FDD3B" w14:textId="77777777" w:rsidR="00CC3137" w:rsidRPr="00D663C1" w:rsidRDefault="00CC3137" w:rsidP="002332C9">
            <w:pPr>
              <w:jc w:val="center"/>
              <w:rPr>
                <w:rFonts w:cs="Arial"/>
                <w:strike/>
                <w:color w:val="000000"/>
              </w:rPr>
            </w:pPr>
            <w:r w:rsidRPr="00D663C1">
              <w:rPr>
                <w:rFonts w:cs="Arial"/>
                <w:color w:val="000000"/>
              </w:rPr>
              <w:t>5</w:t>
            </w:r>
          </w:p>
        </w:tc>
      </w:tr>
      <w:tr w:rsidR="00CC3137" w:rsidRPr="00082479" w14:paraId="7EFEBAE8" w14:textId="77777777" w:rsidTr="002332C9">
        <w:trPr>
          <w:trHeight w:val="245"/>
          <w:tblHeader/>
          <w:jc w:val="center"/>
        </w:trPr>
        <w:tc>
          <w:tcPr>
            <w:tcW w:w="3600" w:type="dxa"/>
            <w:shd w:val="clear" w:color="auto" w:fill="auto"/>
          </w:tcPr>
          <w:p w14:paraId="4EC92C6D" w14:textId="77777777" w:rsidR="00CC3137" w:rsidRPr="005E2F73" w:rsidRDefault="00CC3137" w:rsidP="002332C9">
            <w:pPr>
              <w:jc w:val="center"/>
              <w:rPr>
                <w:rFonts w:cs="Arial"/>
                <w:color w:val="000000"/>
              </w:rPr>
            </w:pPr>
            <w:r w:rsidRPr="005E2F73">
              <w:rPr>
                <w:rFonts w:cs="Arial"/>
                <w:color w:val="000000"/>
              </w:rPr>
              <w:t>76-100</w:t>
            </w:r>
          </w:p>
        </w:tc>
        <w:tc>
          <w:tcPr>
            <w:tcW w:w="3420" w:type="dxa"/>
            <w:shd w:val="clear" w:color="auto" w:fill="auto"/>
          </w:tcPr>
          <w:p w14:paraId="16BA2A8A" w14:textId="77777777" w:rsidR="00CC3137" w:rsidRPr="00D663C1" w:rsidRDefault="00CC3137" w:rsidP="002332C9">
            <w:pPr>
              <w:jc w:val="center"/>
              <w:rPr>
                <w:rFonts w:cs="Arial"/>
                <w:strike/>
                <w:color w:val="000000"/>
              </w:rPr>
            </w:pPr>
            <w:r w:rsidRPr="00D663C1">
              <w:rPr>
                <w:rFonts w:cs="Arial"/>
                <w:color w:val="000000"/>
              </w:rPr>
              <w:t>7</w:t>
            </w:r>
          </w:p>
        </w:tc>
      </w:tr>
      <w:tr w:rsidR="00CC3137" w:rsidRPr="00082479" w14:paraId="6C449C93" w14:textId="77777777" w:rsidTr="002332C9">
        <w:trPr>
          <w:trHeight w:val="245"/>
          <w:tblHeader/>
          <w:jc w:val="center"/>
        </w:trPr>
        <w:tc>
          <w:tcPr>
            <w:tcW w:w="3600" w:type="dxa"/>
            <w:shd w:val="clear" w:color="auto" w:fill="auto"/>
          </w:tcPr>
          <w:p w14:paraId="0D556120" w14:textId="77777777" w:rsidR="00CC3137" w:rsidRPr="005E2F73" w:rsidRDefault="00CC3137" w:rsidP="002332C9">
            <w:pPr>
              <w:jc w:val="center"/>
              <w:rPr>
                <w:rFonts w:cs="Arial"/>
                <w:color w:val="000000"/>
              </w:rPr>
            </w:pPr>
            <w:r w:rsidRPr="005E2F73">
              <w:rPr>
                <w:rFonts w:cs="Arial"/>
                <w:color w:val="000000"/>
              </w:rPr>
              <w:t>101-150</w:t>
            </w:r>
          </w:p>
        </w:tc>
        <w:tc>
          <w:tcPr>
            <w:tcW w:w="3420" w:type="dxa"/>
            <w:shd w:val="clear" w:color="auto" w:fill="auto"/>
          </w:tcPr>
          <w:p w14:paraId="1F7BD26F" w14:textId="77777777" w:rsidR="00CC3137" w:rsidRPr="00D663C1" w:rsidRDefault="00CC3137" w:rsidP="002332C9">
            <w:pPr>
              <w:jc w:val="center"/>
              <w:rPr>
                <w:rFonts w:cs="Arial"/>
                <w:strike/>
                <w:color w:val="000000"/>
              </w:rPr>
            </w:pPr>
            <w:r w:rsidRPr="00D663C1">
              <w:rPr>
                <w:rFonts w:cs="Arial"/>
                <w:color w:val="000000"/>
              </w:rPr>
              <w:t>10</w:t>
            </w:r>
          </w:p>
        </w:tc>
      </w:tr>
      <w:tr w:rsidR="00CC3137" w:rsidRPr="00082479" w14:paraId="5484E9C1" w14:textId="77777777" w:rsidTr="002332C9">
        <w:trPr>
          <w:trHeight w:val="245"/>
          <w:tblHeader/>
          <w:jc w:val="center"/>
        </w:trPr>
        <w:tc>
          <w:tcPr>
            <w:tcW w:w="3600" w:type="dxa"/>
            <w:shd w:val="clear" w:color="auto" w:fill="auto"/>
          </w:tcPr>
          <w:p w14:paraId="1F37B2B5" w14:textId="77777777" w:rsidR="00CC3137" w:rsidRPr="005E2F73" w:rsidRDefault="00CC3137" w:rsidP="002332C9">
            <w:pPr>
              <w:jc w:val="center"/>
              <w:rPr>
                <w:rFonts w:cs="Arial"/>
                <w:color w:val="000000"/>
              </w:rPr>
            </w:pPr>
            <w:r w:rsidRPr="005E2F73">
              <w:rPr>
                <w:rFonts w:cs="Arial"/>
                <w:color w:val="000000"/>
              </w:rPr>
              <w:t>151-200</w:t>
            </w:r>
          </w:p>
        </w:tc>
        <w:tc>
          <w:tcPr>
            <w:tcW w:w="3420" w:type="dxa"/>
            <w:shd w:val="clear" w:color="auto" w:fill="auto"/>
          </w:tcPr>
          <w:p w14:paraId="36CF949C" w14:textId="77777777" w:rsidR="00CC3137" w:rsidRPr="00D663C1" w:rsidRDefault="00CC3137" w:rsidP="002332C9">
            <w:pPr>
              <w:jc w:val="center"/>
              <w:rPr>
                <w:rFonts w:cs="Arial"/>
                <w:strike/>
                <w:color w:val="000000"/>
              </w:rPr>
            </w:pPr>
            <w:r w:rsidRPr="00D663C1">
              <w:rPr>
                <w:rFonts w:cs="Arial"/>
                <w:color w:val="000000"/>
              </w:rPr>
              <w:t xml:space="preserve"> 14</w:t>
            </w:r>
          </w:p>
        </w:tc>
      </w:tr>
      <w:tr w:rsidR="00CC3137" w:rsidRPr="00082479" w14:paraId="3C02C3FE" w14:textId="77777777" w:rsidTr="002332C9">
        <w:trPr>
          <w:trHeight w:val="245"/>
          <w:tblHeader/>
          <w:jc w:val="center"/>
        </w:trPr>
        <w:tc>
          <w:tcPr>
            <w:tcW w:w="3600" w:type="dxa"/>
            <w:shd w:val="clear" w:color="auto" w:fill="auto"/>
          </w:tcPr>
          <w:p w14:paraId="0A087D17" w14:textId="77777777" w:rsidR="00CC3137" w:rsidRPr="005E2F73" w:rsidRDefault="00CC3137" w:rsidP="002332C9">
            <w:pPr>
              <w:jc w:val="center"/>
              <w:rPr>
                <w:rFonts w:cs="Arial"/>
                <w:color w:val="000000"/>
              </w:rPr>
            </w:pPr>
            <w:r w:rsidRPr="005E2F73">
              <w:rPr>
                <w:rFonts w:cs="Arial"/>
                <w:color w:val="000000"/>
              </w:rPr>
              <w:t>201 and over</w:t>
            </w:r>
          </w:p>
        </w:tc>
        <w:tc>
          <w:tcPr>
            <w:tcW w:w="3420" w:type="dxa"/>
            <w:shd w:val="clear" w:color="auto" w:fill="auto"/>
          </w:tcPr>
          <w:p w14:paraId="02B38505" w14:textId="77777777" w:rsidR="00CC3137" w:rsidRPr="00D663C1" w:rsidRDefault="00CC3137" w:rsidP="002332C9">
            <w:pPr>
              <w:jc w:val="center"/>
              <w:rPr>
                <w:rFonts w:cs="Arial"/>
                <w:color w:val="000000"/>
              </w:rPr>
            </w:pPr>
            <w:r w:rsidRPr="00D663C1">
              <w:rPr>
                <w:rFonts w:cs="Arial"/>
                <w:color w:val="000000"/>
              </w:rPr>
              <w:t xml:space="preserve"> 8 percent of total</w:t>
            </w:r>
            <w:r w:rsidRPr="00D663C1">
              <w:rPr>
                <w:rFonts w:cs="Arial"/>
                <w:color w:val="000000"/>
                <w:vertAlign w:val="superscript"/>
              </w:rPr>
              <w:t>1</w:t>
            </w:r>
          </w:p>
        </w:tc>
      </w:tr>
    </w:tbl>
    <w:p w14:paraId="5125C370" w14:textId="0BA21D35" w:rsidR="00CC3137" w:rsidRPr="008E2A8C" w:rsidRDefault="00CC3137" w:rsidP="00CC3137">
      <w:pPr>
        <w:numPr>
          <w:ilvl w:val="0"/>
          <w:numId w:val="22"/>
        </w:numPr>
        <w:spacing w:before="120"/>
        <w:rPr>
          <w:rFonts w:cs="Arial"/>
        </w:rPr>
      </w:pPr>
      <w:r w:rsidRPr="00EB15C9">
        <w:rPr>
          <w:rFonts w:cs="Arial"/>
          <w:color w:val="000000"/>
        </w:rPr>
        <w:t>Calculation for spaces shall be rounded up to the nearest whole number.</w:t>
      </w:r>
    </w:p>
    <w:p w14:paraId="65472EED" w14:textId="76E02E88" w:rsidR="008E2A8C" w:rsidRDefault="008E2A8C" w:rsidP="008E2A8C">
      <w:pPr>
        <w:spacing w:before="120"/>
        <w:rPr>
          <w:rFonts w:cs="Arial"/>
          <w:color w:val="000000"/>
        </w:rPr>
      </w:pPr>
    </w:p>
    <w:p w14:paraId="116621F4" w14:textId="32AC4363" w:rsidR="008E2A8C" w:rsidRPr="008E2A8C" w:rsidRDefault="008E2A8C" w:rsidP="00585CF5">
      <w:pPr>
        <w:spacing w:before="120"/>
        <w:ind w:left="360"/>
        <w:rPr>
          <w:rFonts w:cs="Arial"/>
        </w:rPr>
      </w:pPr>
      <w:r w:rsidRPr="008E2A8C">
        <w:rPr>
          <w:rFonts w:cs="Arial"/>
          <w:b/>
          <w:bCs/>
          <w:color w:val="000000"/>
        </w:rPr>
        <w:t>5.106.5.3.4 [N]</w:t>
      </w:r>
      <w:r>
        <w:rPr>
          <w:rFonts w:cs="Arial"/>
          <w:b/>
          <w:bCs/>
          <w:color w:val="000000"/>
        </w:rPr>
        <w:t xml:space="preserve"> </w:t>
      </w:r>
      <w:r>
        <w:rPr>
          <w:rFonts w:cs="Arial"/>
          <w:color w:val="000000"/>
        </w:rPr>
        <w:t>Identification.  The service panel or subpanel(s) circuit directory shall identify the reserved overcurrent protective device space(s) for future EV charging as “EV CAPABLE”. The raceway termination location shall be permanently and visible marked as “EV CAPABLE”.</w:t>
      </w:r>
    </w:p>
    <w:p w14:paraId="6FA7E08C" w14:textId="77777777" w:rsidR="00CC3137" w:rsidRPr="00EB15C9" w:rsidRDefault="00CC3137" w:rsidP="00CC3137">
      <w:pPr>
        <w:rPr>
          <w:rFonts w:cs="Arial"/>
          <w:color w:val="000000"/>
        </w:rPr>
      </w:pPr>
    </w:p>
    <w:p w14:paraId="165E5BE4" w14:textId="2730855A" w:rsidR="00CC3137" w:rsidRPr="00E7265B" w:rsidRDefault="00CC3137" w:rsidP="00CC3137">
      <w:pPr>
        <w:ind w:left="360"/>
        <w:rPr>
          <w:rFonts w:cs="Arial"/>
          <w:bCs/>
          <w:color w:val="000000"/>
        </w:rPr>
      </w:pPr>
      <w:r w:rsidRPr="00A430FC">
        <w:rPr>
          <w:rFonts w:cs="Arial"/>
          <w:b/>
          <w:color w:val="000000"/>
        </w:rPr>
        <w:t>5.106.5.3.5</w:t>
      </w:r>
      <w:r>
        <w:rPr>
          <w:rFonts w:cs="Arial"/>
          <w:b/>
          <w:color w:val="000000"/>
        </w:rPr>
        <w:t xml:space="preserve"> [N] </w:t>
      </w:r>
      <w:r w:rsidRPr="00FA2DBE">
        <w:rPr>
          <w:rFonts w:cs="Arial"/>
          <w:b/>
          <w:color w:val="000000"/>
        </w:rPr>
        <w:t>Future charging spaces.</w:t>
      </w:r>
      <w:r>
        <w:rPr>
          <w:rFonts w:cs="Arial"/>
          <w:color w:val="000000"/>
        </w:rPr>
        <w:t xml:space="preserve"> </w:t>
      </w:r>
      <w:r w:rsidRPr="00A430FC">
        <w:rPr>
          <w:rFonts w:cs="Arial"/>
          <w:color w:val="000000"/>
        </w:rPr>
        <w:t xml:space="preserve">Future charging spaces qualify </w:t>
      </w:r>
      <w:r w:rsidRPr="00585CF5">
        <w:rPr>
          <w:rFonts w:cs="Arial"/>
          <w:color w:val="000000"/>
        </w:rPr>
        <w:t xml:space="preserve">as </w:t>
      </w:r>
      <w:r w:rsidR="00585CF5" w:rsidRPr="00585CF5">
        <w:rPr>
          <w:rFonts w:cs="Arial"/>
          <w:color w:val="000000"/>
        </w:rPr>
        <w:t>designated parking</w:t>
      </w:r>
      <w:r w:rsidR="00585CF5">
        <w:rPr>
          <w:rFonts w:cs="Arial"/>
          <w:b/>
          <w:color w:val="000000"/>
        </w:rPr>
        <w:t xml:space="preserve"> </w:t>
      </w:r>
      <w:r w:rsidR="00585CF5" w:rsidRPr="00E7265B">
        <w:rPr>
          <w:rFonts w:cs="Arial"/>
          <w:bCs/>
          <w:color w:val="000000"/>
        </w:rPr>
        <w:t>as described in Section 5/.106.5.2</w:t>
      </w:r>
      <w:r w:rsidR="00E7265B" w:rsidRPr="00E7265B">
        <w:rPr>
          <w:rFonts w:cs="Arial"/>
          <w:bCs/>
          <w:color w:val="000000"/>
        </w:rPr>
        <w:t xml:space="preserve"> Designated parking for </w:t>
      </w:r>
      <w:r w:rsidRPr="00E7265B">
        <w:rPr>
          <w:rFonts w:cs="Arial"/>
          <w:bCs/>
          <w:color w:val="000000"/>
        </w:rPr>
        <w:t>clean air vehicles.</w:t>
      </w:r>
    </w:p>
    <w:p w14:paraId="3CF7E536" w14:textId="77777777" w:rsidR="00CC3137" w:rsidRPr="00A430FC" w:rsidRDefault="00CC3137" w:rsidP="00CC3137">
      <w:pPr>
        <w:ind w:left="360"/>
        <w:rPr>
          <w:rFonts w:cs="Arial"/>
          <w:color w:val="000000"/>
        </w:rPr>
      </w:pPr>
    </w:p>
    <w:p w14:paraId="0D2128FA" w14:textId="77777777" w:rsidR="00CC3137" w:rsidRPr="00D663C1" w:rsidRDefault="00CC3137" w:rsidP="00CC3137">
      <w:pPr>
        <w:ind w:left="360"/>
        <w:rPr>
          <w:rFonts w:cs="Arial"/>
          <w:color w:val="000000"/>
        </w:rPr>
      </w:pPr>
      <w:r w:rsidRPr="00D663C1">
        <w:rPr>
          <w:rFonts w:cs="Arial"/>
          <w:color w:val="000000"/>
        </w:rPr>
        <w:t>Note: Future electric vehicle charging spaces shall be considered parking spaces and shall count for the total parking spaces required by the local enforcing agencies.</w:t>
      </w:r>
    </w:p>
    <w:bookmarkEnd w:id="0"/>
    <w:bookmarkEnd w:id="1"/>
    <w:p w14:paraId="4FC1769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0916046D" w14:textId="77777777" w:rsidR="00CC3137" w:rsidRDefault="00CC3137" w:rsidP="00CC3137">
      <w:pPr>
        <w:spacing w:before="120"/>
        <w:rPr>
          <w:rFonts w:cs="Arial"/>
          <w:noProof/>
          <w:szCs w:val="24"/>
        </w:rPr>
      </w:pPr>
      <w:r w:rsidRPr="00AC3445">
        <w:rPr>
          <w:rFonts w:cs="Arial"/>
          <w:b/>
          <w:bCs/>
          <w:szCs w:val="24"/>
        </w:rPr>
        <w:t>5.106.5.</w:t>
      </w:r>
      <w:r>
        <w:rPr>
          <w:rFonts w:cs="Arial"/>
          <w:b/>
          <w:bCs/>
          <w:szCs w:val="24"/>
        </w:rPr>
        <w:t>3</w:t>
      </w:r>
      <w:r w:rsidRPr="00AC3445">
        <w:rPr>
          <w:rFonts w:cs="Arial"/>
          <w:b/>
          <w:bCs/>
          <w:szCs w:val="24"/>
        </w:rPr>
        <w:t xml:space="preserve"> Electric vehicle (EV) charging. </w:t>
      </w:r>
      <w:r w:rsidRPr="00AC3445">
        <w:rPr>
          <w:rFonts w:eastAsia="SimSun" w:cs="Arial"/>
          <w:b/>
          <w:bCs/>
          <w:szCs w:val="24"/>
        </w:rPr>
        <w:t xml:space="preserve">[N] </w:t>
      </w:r>
      <w:r w:rsidRPr="00AC3445">
        <w:rPr>
          <w:rFonts w:cs="Arial"/>
          <w:noProof/>
          <w:szCs w:val="24"/>
        </w:rPr>
        <w:t>Construction shall comply with</w:t>
      </w:r>
      <w:r w:rsidRPr="00D51724">
        <w:rPr>
          <w:rFonts w:cs="Arial"/>
          <w:noProof/>
          <w:szCs w:val="24"/>
        </w:rPr>
        <w:t xml:space="preserve"> Section</w:t>
      </w:r>
      <w:r w:rsidRPr="00AC3445">
        <w:rPr>
          <w:rFonts w:cs="Arial"/>
          <w:strike/>
          <w:noProof/>
          <w:szCs w:val="24"/>
        </w:rPr>
        <w:t xml:space="preserve"> </w:t>
      </w:r>
      <w:r w:rsidRPr="00D51724">
        <w:rPr>
          <w:rFonts w:cs="Arial"/>
          <w:noProof/>
          <w:szCs w:val="24"/>
        </w:rPr>
        <w:t xml:space="preserve">5.106.5.3.1 </w:t>
      </w:r>
      <w:r w:rsidRPr="00716663">
        <w:rPr>
          <w:rFonts w:cs="Arial"/>
          <w:noProof/>
          <w:szCs w:val="24"/>
          <w:u w:val="single"/>
        </w:rPr>
        <w:t>and in accor</w:t>
      </w:r>
      <w:r w:rsidRPr="00716663">
        <w:rPr>
          <w:rFonts w:cs="Arial"/>
          <w:noProof/>
          <w:szCs w:val="24"/>
          <w:u w:val="single"/>
        </w:rPr>
        <w:softHyphen/>
        <w:t>dance with</w:t>
      </w:r>
      <w:r>
        <w:rPr>
          <w:rFonts w:cs="Arial"/>
          <w:noProof/>
          <w:szCs w:val="24"/>
          <w:u w:val="single"/>
        </w:rPr>
        <w:t xml:space="preserve"> regulations for electric vehicle charging in</w:t>
      </w:r>
      <w:r w:rsidRPr="00716663">
        <w:rPr>
          <w:rFonts w:cs="Arial"/>
          <w:noProof/>
          <w:szCs w:val="24"/>
          <w:u w:val="single"/>
        </w:rPr>
        <w:t xml:space="preserve"> the </w:t>
      </w:r>
      <w:r w:rsidRPr="00716663">
        <w:rPr>
          <w:rFonts w:cs="Arial"/>
          <w:i/>
          <w:iCs/>
          <w:noProof/>
          <w:szCs w:val="24"/>
          <w:u w:val="single"/>
        </w:rPr>
        <w:t>California Building Code</w:t>
      </w:r>
      <w:r>
        <w:rPr>
          <w:rFonts w:cs="Arial"/>
          <w:i/>
          <w:iCs/>
          <w:noProof/>
          <w:szCs w:val="24"/>
          <w:u w:val="single"/>
        </w:rPr>
        <w:t xml:space="preserve"> and</w:t>
      </w:r>
      <w:r w:rsidRPr="00716663">
        <w:rPr>
          <w:rFonts w:cs="Arial"/>
          <w:i/>
          <w:iCs/>
          <w:noProof/>
          <w:szCs w:val="24"/>
          <w:u w:val="single"/>
        </w:rPr>
        <w:t xml:space="preserve"> </w:t>
      </w:r>
      <w:r w:rsidRPr="00716663">
        <w:rPr>
          <w:rFonts w:cs="Arial"/>
          <w:noProof/>
          <w:szCs w:val="24"/>
          <w:u w:val="single"/>
        </w:rPr>
        <w:t xml:space="preserve">the </w:t>
      </w:r>
      <w:r w:rsidRPr="00716663">
        <w:rPr>
          <w:rFonts w:cs="Arial"/>
          <w:i/>
          <w:iCs/>
          <w:noProof/>
          <w:szCs w:val="24"/>
          <w:u w:val="single"/>
        </w:rPr>
        <w:t>California Electrical Code</w:t>
      </w:r>
      <w:r>
        <w:rPr>
          <w:rFonts w:cs="Arial"/>
          <w:i/>
          <w:iCs/>
          <w:noProof/>
          <w:szCs w:val="24"/>
          <w:u w:val="single"/>
        </w:rPr>
        <w:t>.</w:t>
      </w:r>
      <w:r>
        <w:rPr>
          <w:rFonts w:cs="Arial"/>
          <w:noProof/>
          <w:szCs w:val="24"/>
        </w:rPr>
        <w:t xml:space="preserve"> </w:t>
      </w:r>
      <w:r w:rsidRPr="004D6CEB">
        <w:rPr>
          <w:rFonts w:cs="Arial"/>
          <w:strike/>
          <w:noProof/>
          <w:szCs w:val="24"/>
        </w:rPr>
        <w:t>or Section 5.106.5.3.2 to facilitate future installation of electric vehicle supply equipment (EVSE)</w:t>
      </w:r>
      <w:r>
        <w:rPr>
          <w:rFonts w:cs="Arial"/>
          <w:strike/>
          <w:noProof/>
          <w:szCs w:val="24"/>
        </w:rPr>
        <w:t xml:space="preserve">. </w:t>
      </w:r>
      <w:r w:rsidRPr="004D6CEB">
        <w:rPr>
          <w:rFonts w:cs="Arial"/>
          <w:strike/>
          <w:noProof/>
          <w:szCs w:val="24"/>
        </w:rPr>
        <w:t xml:space="preserve">When EVSE(s) is/are installed, it shall be </w:t>
      </w:r>
      <w:bookmarkStart w:id="4" w:name="_Hlk66353242"/>
      <w:r w:rsidRPr="004D6CEB">
        <w:rPr>
          <w:rFonts w:cs="Arial"/>
          <w:strike/>
          <w:noProof/>
          <w:szCs w:val="24"/>
        </w:rPr>
        <w:t>in accor</w:t>
      </w:r>
      <w:r w:rsidRPr="004D6CEB">
        <w:rPr>
          <w:rFonts w:cs="Arial"/>
          <w:strike/>
          <w:noProof/>
          <w:szCs w:val="24"/>
        </w:rPr>
        <w:softHyphen/>
        <w:t xml:space="preserve">dance with the </w:t>
      </w:r>
      <w:r w:rsidRPr="004D6CEB">
        <w:rPr>
          <w:rFonts w:cs="Arial"/>
          <w:i/>
          <w:iCs/>
          <w:strike/>
          <w:noProof/>
          <w:szCs w:val="24"/>
        </w:rPr>
        <w:t xml:space="preserve">California Building Code, </w:t>
      </w:r>
      <w:r w:rsidRPr="004D6CEB">
        <w:rPr>
          <w:rFonts w:cs="Arial"/>
          <w:strike/>
          <w:noProof/>
          <w:szCs w:val="24"/>
        </w:rPr>
        <w:t xml:space="preserve">the </w:t>
      </w:r>
      <w:r w:rsidRPr="004D6CEB">
        <w:rPr>
          <w:rFonts w:cs="Arial"/>
          <w:i/>
          <w:iCs/>
          <w:strike/>
          <w:noProof/>
          <w:szCs w:val="24"/>
        </w:rPr>
        <w:t xml:space="preserve">California Electrical Code </w:t>
      </w:r>
      <w:bookmarkEnd w:id="4"/>
      <w:r w:rsidRPr="004D6CEB">
        <w:rPr>
          <w:rFonts w:cs="Arial"/>
          <w:strike/>
          <w:noProof/>
          <w:szCs w:val="24"/>
        </w:rPr>
        <w:t>and as follows:</w:t>
      </w:r>
      <w:r w:rsidRPr="00C51546">
        <w:rPr>
          <w:rFonts w:cs="Arial"/>
          <w:noProof/>
          <w:szCs w:val="24"/>
        </w:rPr>
        <w:t xml:space="preserve"> </w:t>
      </w:r>
    </w:p>
    <w:p w14:paraId="16590F56" w14:textId="77777777" w:rsidR="00353B8B" w:rsidRDefault="00353B8B" w:rsidP="00353B8B">
      <w:pPr>
        <w:pStyle w:val="ListParagraph"/>
        <w:autoSpaceDE w:val="0"/>
        <w:autoSpaceDN w:val="0"/>
        <w:adjustRightInd w:val="0"/>
        <w:ind w:left="360"/>
        <w:rPr>
          <w:rFonts w:cs="Arial"/>
          <w:b/>
          <w:bCs/>
          <w:u w:val="single"/>
        </w:rPr>
      </w:pPr>
    </w:p>
    <w:p w14:paraId="22B65902" w14:textId="74C72165" w:rsidR="00CC3137" w:rsidRPr="00141DB6" w:rsidRDefault="00CC3137" w:rsidP="00353B8B">
      <w:pPr>
        <w:pStyle w:val="ListParagraph"/>
        <w:autoSpaceDE w:val="0"/>
        <w:autoSpaceDN w:val="0"/>
        <w:adjustRightInd w:val="0"/>
        <w:ind w:left="360"/>
        <w:rPr>
          <w:rFonts w:cs="Arial"/>
          <w:u w:val="single"/>
        </w:rPr>
      </w:pPr>
      <w:r w:rsidRPr="00141DB6">
        <w:rPr>
          <w:rFonts w:cs="Arial"/>
          <w:b/>
          <w:bCs/>
          <w:u w:val="single"/>
        </w:rPr>
        <w:t xml:space="preserve">Exception: </w:t>
      </w:r>
      <w:r w:rsidRPr="00141DB6">
        <w:rPr>
          <w:rFonts w:cs="Arial"/>
          <w:u w:val="single"/>
        </w:rPr>
        <w:t>On a case-by-case basis where the local enforcing agency has determined EV charging and infrastructure is not feasible based upon one or more of the following conditions:</w:t>
      </w:r>
    </w:p>
    <w:p w14:paraId="48816862" w14:textId="22D38B6E" w:rsidR="00CC3137" w:rsidRPr="00141DB6" w:rsidRDefault="00CC3137" w:rsidP="00EC512A">
      <w:pPr>
        <w:pStyle w:val="ListParagraph"/>
        <w:numPr>
          <w:ilvl w:val="0"/>
          <w:numId w:val="32"/>
        </w:numPr>
        <w:autoSpaceDE w:val="0"/>
        <w:autoSpaceDN w:val="0"/>
        <w:adjustRightInd w:val="0"/>
        <w:rPr>
          <w:rFonts w:cs="Arial"/>
          <w:u w:val="single"/>
        </w:rPr>
      </w:pPr>
      <w:r w:rsidRPr="00141DB6">
        <w:rPr>
          <w:rFonts w:cs="Arial"/>
          <w:u w:val="single"/>
        </w:rPr>
        <w:t>Where there is insufficient electrical supply.</w:t>
      </w:r>
    </w:p>
    <w:p w14:paraId="278E5C75" w14:textId="4D4ACB92" w:rsidR="00CC3137" w:rsidRDefault="00CC3137" w:rsidP="00EC512A">
      <w:pPr>
        <w:numPr>
          <w:ilvl w:val="0"/>
          <w:numId w:val="32"/>
        </w:numPr>
        <w:autoSpaceDE w:val="0"/>
        <w:autoSpaceDN w:val="0"/>
        <w:adjustRightInd w:val="0"/>
        <w:rPr>
          <w:rFonts w:cs="Arial"/>
          <w:szCs w:val="22"/>
          <w:u w:val="single"/>
        </w:rPr>
      </w:pPr>
      <w:r w:rsidRPr="00141DB6">
        <w:rPr>
          <w:rFonts w:cs="Arial"/>
          <w:u w:val="single"/>
        </w:rPr>
        <w:t>Where there is evidence suitable to the local enforcing agency substantiating that additional local utility infrastructure design requirements, directly related to the implementation of Section 5.106.5.3, may adversely</w:t>
      </w:r>
      <w:r>
        <w:rPr>
          <w:rFonts w:cs="Arial"/>
          <w:u w:val="single"/>
        </w:rPr>
        <w:t xml:space="preserve"> </w:t>
      </w:r>
      <w:r w:rsidRPr="00C511CB">
        <w:rPr>
          <w:rFonts w:cs="Arial"/>
          <w:szCs w:val="22"/>
          <w:u w:val="single"/>
        </w:rPr>
        <w:t>impact the construction cost of the project.</w:t>
      </w:r>
    </w:p>
    <w:p w14:paraId="7E7371E2" w14:textId="2DE4D86C" w:rsidR="00050871" w:rsidRDefault="00050871" w:rsidP="00050871">
      <w:pPr>
        <w:autoSpaceDE w:val="0"/>
        <w:autoSpaceDN w:val="0"/>
        <w:adjustRightInd w:val="0"/>
        <w:rPr>
          <w:rFonts w:cs="Arial"/>
          <w:szCs w:val="22"/>
          <w:u w:val="single"/>
        </w:rPr>
      </w:pPr>
    </w:p>
    <w:p w14:paraId="682E868A" w14:textId="02F0B7CF" w:rsidR="00050871" w:rsidRPr="00AC3445" w:rsidRDefault="00050871" w:rsidP="00353B8B">
      <w:pPr>
        <w:ind w:left="360"/>
        <w:rPr>
          <w:rFonts w:cs="Arial"/>
          <w:strike/>
          <w:szCs w:val="24"/>
        </w:rPr>
      </w:pPr>
      <w:r w:rsidRPr="00AC3445">
        <w:rPr>
          <w:rFonts w:cs="Arial"/>
          <w:b/>
          <w:bCs/>
          <w:strike/>
          <w:szCs w:val="24"/>
        </w:rPr>
        <w:t>5.106.5.3.1</w:t>
      </w:r>
      <w:r w:rsidR="00353B8B">
        <w:rPr>
          <w:rFonts w:cs="Arial"/>
          <w:b/>
          <w:bCs/>
          <w:strike/>
          <w:szCs w:val="24"/>
        </w:rPr>
        <w:t xml:space="preserve"> </w:t>
      </w:r>
      <w:r w:rsidRPr="00AC3445">
        <w:rPr>
          <w:rFonts w:cs="Arial"/>
          <w:b/>
          <w:bCs/>
          <w:strike/>
          <w:szCs w:val="24"/>
        </w:rPr>
        <w:t>Single charging space requirements. [</w:t>
      </w:r>
      <w:r w:rsidRPr="00AC3445">
        <w:rPr>
          <w:rFonts w:cs="Arial"/>
          <w:strike/>
          <w:szCs w:val="24"/>
        </w:rPr>
        <w:t xml:space="preserve">N] When only a single charging space is required per Table 5.106.5.3.3, a raceway is required to be installed at the time of construction and </w:t>
      </w:r>
      <w:r w:rsidRPr="00AC3445">
        <w:rPr>
          <w:rFonts w:cs="Arial"/>
          <w:strike/>
          <w:szCs w:val="24"/>
        </w:rPr>
        <w:lastRenderedPageBreak/>
        <w:t>shall be installed in accordance with the California Electrical Code. Construction plans and specifications shall include, but are not limited to, the following:</w:t>
      </w:r>
    </w:p>
    <w:p w14:paraId="5BEC3AEA" w14:textId="77777777" w:rsidR="00050871" w:rsidRPr="00AC3445" w:rsidRDefault="00050871" w:rsidP="00353B8B">
      <w:pPr>
        <w:pStyle w:val="ListParagraph"/>
        <w:numPr>
          <w:ilvl w:val="0"/>
          <w:numId w:val="24"/>
        </w:numPr>
        <w:spacing w:after="160" w:line="259" w:lineRule="auto"/>
        <w:ind w:left="1080"/>
        <w:rPr>
          <w:rFonts w:cs="Arial"/>
          <w:strike/>
        </w:rPr>
      </w:pPr>
      <w:r w:rsidRPr="00AC3445">
        <w:rPr>
          <w:rFonts w:cs="Arial"/>
          <w:strike/>
        </w:rPr>
        <w:t>The type and location of the EVSE.</w:t>
      </w:r>
    </w:p>
    <w:p w14:paraId="109D1A99" w14:textId="77777777" w:rsidR="00050871" w:rsidRPr="00AC3445" w:rsidRDefault="00050871" w:rsidP="00353B8B">
      <w:pPr>
        <w:pStyle w:val="ListParagraph"/>
        <w:numPr>
          <w:ilvl w:val="0"/>
          <w:numId w:val="24"/>
        </w:numPr>
        <w:spacing w:after="160" w:line="259" w:lineRule="auto"/>
        <w:ind w:left="1080"/>
        <w:rPr>
          <w:rFonts w:cs="Arial"/>
          <w:strike/>
        </w:rPr>
      </w:pPr>
      <w:r w:rsidRPr="00AC3445">
        <w:rPr>
          <w:rFonts w:cs="Arial"/>
          <w:strike/>
        </w:rPr>
        <w:t>A listed raceway capable of accommodating a 208/240-volt dedicated branch circuit.</w:t>
      </w:r>
    </w:p>
    <w:p w14:paraId="76120F29" w14:textId="77777777" w:rsidR="00050871" w:rsidRPr="00AC3445" w:rsidRDefault="00050871" w:rsidP="00353B8B">
      <w:pPr>
        <w:pStyle w:val="ListParagraph"/>
        <w:numPr>
          <w:ilvl w:val="0"/>
          <w:numId w:val="24"/>
        </w:numPr>
        <w:spacing w:after="160" w:line="259" w:lineRule="auto"/>
        <w:ind w:left="1080"/>
        <w:rPr>
          <w:rFonts w:cs="Arial"/>
          <w:strike/>
        </w:rPr>
      </w:pPr>
      <w:r w:rsidRPr="00AC3445">
        <w:rPr>
          <w:rFonts w:cs="Arial"/>
          <w:strike/>
        </w:rPr>
        <w:t>The raceway shall not be less than trade size 1.”</w:t>
      </w:r>
    </w:p>
    <w:p w14:paraId="2DDC7ED9" w14:textId="77777777" w:rsidR="00050871" w:rsidRPr="00AC3445" w:rsidRDefault="00050871" w:rsidP="00353B8B">
      <w:pPr>
        <w:pStyle w:val="ListParagraph"/>
        <w:numPr>
          <w:ilvl w:val="0"/>
          <w:numId w:val="24"/>
        </w:numPr>
        <w:spacing w:after="160" w:line="259" w:lineRule="auto"/>
        <w:ind w:left="1080"/>
        <w:rPr>
          <w:rFonts w:cs="Arial"/>
          <w:strike/>
        </w:rPr>
      </w:pPr>
      <w:r w:rsidRPr="00AC3445">
        <w:rPr>
          <w:rFonts w:cs="Arial"/>
          <w:strike/>
        </w:rPr>
        <w:t xml:space="preserve">The raceway shall originate at a service panel or a subpanel serving the </w:t>
      </w:r>
      <w:proofErr w:type="gramStart"/>
      <w:r w:rsidRPr="00AC3445">
        <w:rPr>
          <w:rFonts w:cs="Arial"/>
          <w:strike/>
        </w:rPr>
        <w:t>area, and</w:t>
      </w:r>
      <w:proofErr w:type="gramEnd"/>
      <w:r w:rsidRPr="00AC3445">
        <w:rPr>
          <w:rFonts w:cs="Arial"/>
          <w:strike/>
        </w:rPr>
        <w:t xml:space="preserve"> shall terminate in close proximity to the proposed location of the charging equipment and into a listed suitable cabinet, box, enclosure or equivalent.</w:t>
      </w:r>
    </w:p>
    <w:p w14:paraId="7EFB147C" w14:textId="77777777" w:rsidR="00050871" w:rsidRPr="00AC3445" w:rsidRDefault="00050871" w:rsidP="00353B8B">
      <w:pPr>
        <w:pStyle w:val="ListParagraph"/>
        <w:numPr>
          <w:ilvl w:val="0"/>
          <w:numId w:val="24"/>
        </w:numPr>
        <w:spacing w:after="160" w:line="259" w:lineRule="auto"/>
        <w:ind w:left="1080"/>
        <w:rPr>
          <w:rFonts w:cs="Arial"/>
          <w:b/>
          <w:bCs/>
          <w:strike/>
        </w:rPr>
      </w:pPr>
      <w:r w:rsidRPr="00AC3445">
        <w:rPr>
          <w:rFonts w:cs="Arial"/>
          <w:strike/>
        </w:rPr>
        <w:t xml:space="preserve">The service panel or subpanel shall have </w:t>
      </w:r>
      <w:proofErr w:type="gramStart"/>
      <w:r w:rsidRPr="00AC3445">
        <w:rPr>
          <w:rFonts w:cs="Arial"/>
          <w:strike/>
        </w:rPr>
        <w:t>sufficient</w:t>
      </w:r>
      <w:proofErr w:type="gramEnd"/>
      <w:r w:rsidRPr="00AC3445">
        <w:rPr>
          <w:rFonts w:cs="Arial"/>
          <w:strike/>
        </w:rPr>
        <w:t xml:space="preserve"> capacity to accommodate a minimum of 40- ampere dedicated branch circuit for the future installation of the EVSE.</w:t>
      </w:r>
    </w:p>
    <w:p w14:paraId="1B7DBAB7" w14:textId="77777777" w:rsidR="00CC3137" w:rsidRPr="00082479" w:rsidRDefault="00CC3137" w:rsidP="00CC3137">
      <w:pPr>
        <w:autoSpaceDE w:val="0"/>
        <w:autoSpaceDN w:val="0"/>
        <w:adjustRightInd w:val="0"/>
        <w:rPr>
          <w:rFonts w:eastAsia="SimSun" w:cs="Arial"/>
          <w:b/>
          <w:bCs/>
        </w:rPr>
      </w:pPr>
    </w:p>
    <w:p w14:paraId="4170B986" w14:textId="77777777" w:rsidR="00CC3137" w:rsidRPr="000D42A5" w:rsidRDefault="00CC3137" w:rsidP="00353B8B">
      <w:pPr>
        <w:ind w:left="360"/>
        <w:rPr>
          <w:rFonts w:cs="Arial"/>
          <w:b/>
          <w:bCs/>
          <w:strike/>
          <w:szCs w:val="22"/>
        </w:rPr>
      </w:pPr>
      <w:bookmarkStart w:id="5" w:name="_Hlk66266112"/>
      <w:r w:rsidRPr="000D42A5">
        <w:rPr>
          <w:rFonts w:cs="Arial"/>
          <w:b/>
          <w:bCs/>
          <w:szCs w:val="22"/>
        </w:rPr>
        <w:t>5.106.5.3.</w:t>
      </w:r>
      <w:r w:rsidRPr="000D42A5">
        <w:rPr>
          <w:rFonts w:cs="Arial"/>
          <w:b/>
          <w:bCs/>
          <w:strike/>
          <w:szCs w:val="22"/>
        </w:rPr>
        <w:t xml:space="preserve">2 </w:t>
      </w:r>
      <w:r w:rsidRPr="000D42A5">
        <w:rPr>
          <w:rFonts w:cs="Arial"/>
          <w:b/>
          <w:bCs/>
          <w:szCs w:val="22"/>
          <w:u w:val="single"/>
        </w:rPr>
        <w:t>1</w:t>
      </w:r>
      <w:r w:rsidRPr="000D42A5">
        <w:rPr>
          <w:rFonts w:cs="Arial"/>
          <w:b/>
          <w:szCs w:val="22"/>
        </w:rPr>
        <w:tab/>
      </w:r>
      <w:r w:rsidRPr="000D42A5">
        <w:rPr>
          <w:rFonts w:cs="Arial"/>
          <w:b/>
          <w:bCs/>
          <w:strike/>
          <w:szCs w:val="22"/>
        </w:rPr>
        <w:t>Multiple</w:t>
      </w:r>
      <w:r w:rsidRPr="000D42A5">
        <w:rPr>
          <w:rFonts w:cs="Arial"/>
          <w:b/>
          <w:bCs/>
          <w:szCs w:val="22"/>
        </w:rPr>
        <w:t xml:space="preserve"> </w:t>
      </w:r>
      <w:r w:rsidRPr="000D42A5">
        <w:rPr>
          <w:rFonts w:cs="Arial"/>
          <w:b/>
          <w:bCs/>
          <w:strike/>
          <w:szCs w:val="22"/>
        </w:rPr>
        <w:t>charging space requirements</w:t>
      </w:r>
      <w:r w:rsidRPr="000D42A5">
        <w:rPr>
          <w:rFonts w:cs="Arial"/>
          <w:b/>
          <w:bCs/>
          <w:szCs w:val="22"/>
          <w:u w:val="single"/>
        </w:rPr>
        <w:t xml:space="preserve"> EV Charging spaces (EV capable)</w:t>
      </w:r>
    </w:p>
    <w:bookmarkEnd w:id="5"/>
    <w:p w14:paraId="1C8A289E" w14:textId="1E84661A" w:rsidR="00CC3137" w:rsidRPr="000D42A5" w:rsidRDefault="00CC3137" w:rsidP="00353B8B">
      <w:pPr>
        <w:ind w:left="360"/>
        <w:rPr>
          <w:rFonts w:cs="Arial"/>
          <w:strike/>
          <w:szCs w:val="22"/>
          <w:u w:val="single"/>
        </w:rPr>
      </w:pPr>
      <w:r w:rsidRPr="000D42A5">
        <w:rPr>
          <w:rFonts w:cs="Arial"/>
          <w:szCs w:val="22"/>
        </w:rPr>
        <w:t xml:space="preserve">When </w:t>
      </w:r>
      <w:r w:rsidRPr="000D42A5">
        <w:rPr>
          <w:rFonts w:cs="Arial"/>
          <w:strike/>
          <w:szCs w:val="22"/>
        </w:rPr>
        <w:t>multiple</w:t>
      </w:r>
      <w:r w:rsidRPr="000D42A5">
        <w:rPr>
          <w:rFonts w:cs="Arial"/>
          <w:szCs w:val="22"/>
        </w:rPr>
        <w:t xml:space="preserve"> charging spaces are required per Table 5.106.5.3.</w:t>
      </w:r>
      <w:r w:rsidR="00EC512A" w:rsidRPr="00EC512A">
        <w:rPr>
          <w:rFonts w:cs="Arial"/>
          <w:color w:val="000000" w:themeColor="text1"/>
          <w:szCs w:val="22"/>
        </w:rPr>
        <w:t>1</w:t>
      </w:r>
      <w:r w:rsidR="00EC512A">
        <w:rPr>
          <w:rFonts w:cs="Arial"/>
          <w:color w:val="FF0000"/>
          <w:szCs w:val="22"/>
        </w:rPr>
        <w:t xml:space="preserve"> </w:t>
      </w:r>
      <w:r w:rsidRPr="000D42A5">
        <w:rPr>
          <w:rFonts w:cs="Arial"/>
          <w:szCs w:val="22"/>
        </w:rPr>
        <w:t>raceway</w:t>
      </w:r>
      <w:r w:rsidRPr="000D42A5">
        <w:rPr>
          <w:rFonts w:cs="Arial"/>
          <w:strike/>
          <w:szCs w:val="22"/>
        </w:rPr>
        <w:t>(s) is/are</w:t>
      </w:r>
      <w:r w:rsidRPr="000D42A5">
        <w:rPr>
          <w:rFonts w:cs="Arial"/>
          <w:szCs w:val="22"/>
        </w:rPr>
        <w:t xml:space="preserve"> is required to</w:t>
      </w:r>
      <w:r w:rsidRPr="000D42A5">
        <w:rPr>
          <w:rFonts w:cs="Arial"/>
          <w:strike/>
          <w:szCs w:val="22"/>
        </w:rPr>
        <w:t xml:space="preserve"> </w:t>
      </w:r>
      <w:r w:rsidRPr="000D42A5">
        <w:rPr>
          <w:rFonts w:cs="Arial"/>
          <w:szCs w:val="22"/>
        </w:rPr>
        <w:t xml:space="preserve">be installed at the time of construction and shall be installed in accordance with the </w:t>
      </w:r>
      <w:r w:rsidRPr="000D42A5">
        <w:rPr>
          <w:rFonts w:cs="Arial"/>
          <w:i/>
          <w:iCs/>
          <w:szCs w:val="22"/>
        </w:rPr>
        <w:t>California Electrical Code</w:t>
      </w:r>
      <w:r w:rsidRPr="000D42A5">
        <w:rPr>
          <w:rFonts w:cs="Arial"/>
          <w:szCs w:val="22"/>
        </w:rPr>
        <w:t xml:space="preserve">. </w:t>
      </w:r>
      <w:r w:rsidRPr="000D42A5">
        <w:rPr>
          <w:rFonts w:cs="Arial"/>
          <w:strike/>
          <w:szCs w:val="22"/>
        </w:rPr>
        <w:t>Construction plans and specifications shall include, but are not limited to, the following:</w:t>
      </w:r>
      <w:r w:rsidRPr="000D42A5">
        <w:rPr>
          <w:rFonts w:cs="Arial"/>
          <w:szCs w:val="22"/>
        </w:rPr>
        <w:t xml:space="preserve"> </w:t>
      </w:r>
      <w:r w:rsidRPr="000D42A5">
        <w:rPr>
          <w:rFonts w:cs="Arial"/>
          <w:szCs w:val="22"/>
          <w:u w:val="single"/>
        </w:rPr>
        <w:t xml:space="preserve">Each required </w:t>
      </w:r>
      <w:r>
        <w:rPr>
          <w:rFonts w:cs="Arial"/>
          <w:szCs w:val="22"/>
          <w:u w:val="single"/>
        </w:rPr>
        <w:t xml:space="preserve">EV capable </w:t>
      </w:r>
      <w:r w:rsidRPr="000D42A5">
        <w:rPr>
          <w:rFonts w:cs="Arial"/>
          <w:szCs w:val="22"/>
          <w:u w:val="single"/>
        </w:rPr>
        <w:t>space shall have the following minimum requirements:</w:t>
      </w:r>
    </w:p>
    <w:p w14:paraId="7B44EE31" w14:textId="77777777" w:rsidR="00CC3137" w:rsidRPr="000D42A5" w:rsidRDefault="00CC3137" w:rsidP="00CC3137">
      <w:pPr>
        <w:pStyle w:val="ListParagraph"/>
        <w:spacing w:after="160" w:line="256" w:lineRule="auto"/>
        <w:rPr>
          <w:rFonts w:cs="Arial"/>
          <w:strike/>
          <w:szCs w:val="22"/>
        </w:rPr>
      </w:pPr>
      <w:r w:rsidRPr="000D42A5">
        <w:rPr>
          <w:rFonts w:cs="Arial"/>
          <w:strike/>
          <w:szCs w:val="22"/>
        </w:rPr>
        <w:t>1.The type and location of the EVSE.</w:t>
      </w:r>
    </w:p>
    <w:p w14:paraId="1E72C1DE" w14:textId="77777777" w:rsidR="00CC3137" w:rsidRPr="000D42A5" w:rsidRDefault="00CC3137" w:rsidP="00CC3137">
      <w:pPr>
        <w:pStyle w:val="ListParagraph"/>
        <w:spacing w:after="160" w:line="256" w:lineRule="auto"/>
        <w:rPr>
          <w:rFonts w:cs="Arial"/>
          <w:szCs w:val="22"/>
          <w:u w:val="single"/>
        </w:rPr>
      </w:pPr>
      <w:r w:rsidRPr="000D42A5">
        <w:rPr>
          <w:rFonts w:cs="Arial"/>
          <w:strike/>
          <w:szCs w:val="22"/>
        </w:rPr>
        <w:t>2</w:t>
      </w:r>
      <w:r w:rsidRPr="001E0882">
        <w:rPr>
          <w:rFonts w:cs="Arial"/>
          <w:szCs w:val="22"/>
        </w:rPr>
        <w:t xml:space="preserve"> </w:t>
      </w:r>
      <w:r w:rsidRPr="000D42A5">
        <w:rPr>
          <w:rFonts w:cs="Arial"/>
          <w:szCs w:val="22"/>
          <w:u w:val="single"/>
        </w:rPr>
        <w:t>1</w:t>
      </w:r>
      <w:r w:rsidRPr="000D42A5">
        <w:rPr>
          <w:rFonts w:cs="Arial"/>
          <w:szCs w:val="22"/>
        </w:rPr>
        <w:t xml:space="preserve">. The raceway(s) shall originate at a service panel or a subpanel(s) serving the area and shall terminate </w:t>
      </w:r>
      <w:proofErr w:type="gramStart"/>
      <w:r w:rsidRPr="000D42A5">
        <w:rPr>
          <w:rFonts w:cs="Arial"/>
          <w:szCs w:val="22"/>
        </w:rPr>
        <w:t>in close proximity to</w:t>
      </w:r>
      <w:proofErr w:type="gramEnd"/>
      <w:r w:rsidRPr="000D42A5">
        <w:rPr>
          <w:rFonts w:cs="Arial"/>
          <w:szCs w:val="22"/>
        </w:rPr>
        <w:t xml:space="preserve"> the proposed location of the charging equipment and into listed suitable cabinet</w:t>
      </w:r>
      <w:r w:rsidRPr="000D42A5">
        <w:rPr>
          <w:rFonts w:cs="Arial"/>
          <w:strike/>
          <w:szCs w:val="22"/>
        </w:rPr>
        <w:t>(s)</w:t>
      </w:r>
      <w:r w:rsidRPr="001E0882">
        <w:rPr>
          <w:rFonts w:cs="Arial"/>
          <w:szCs w:val="22"/>
        </w:rPr>
        <w:t>,</w:t>
      </w:r>
      <w:r w:rsidRPr="000D42A5">
        <w:rPr>
          <w:rFonts w:cs="Arial"/>
          <w:szCs w:val="22"/>
        </w:rPr>
        <w:t xml:space="preserve"> box</w:t>
      </w:r>
      <w:r w:rsidRPr="000D42A5">
        <w:rPr>
          <w:rFonts w:cs="Arial"/>
          <w:strike/>
          <w:szCs w:val="22"/>
        </w:rPr>
        <w:t>(es)</w:t>
      </w:r>
      <w:r w:rsidRPr="001E0882">
        <w:rPr>
          <w:rFonts w:cs="Arial"/>
          <w:szCs w:val="22"/>
        </w:rPr>
        <w:t>,</w:t>
      </w:r>
      <w:r w:rsidRPr="000D42A5">
        <w:rPr>
          <w:rFonts w:cs="Arial"/>
          <w:szCs w:val="22"/>
        </w:rPr>
        <w:t xml:space="preserve"> enclosure</w:t>
      </w:r>
      <w:r w:rsidRPr="000D42A5">
        <w:rPr>
          <w:rFonts w:cs="Arial"/>
          <w:strike/>
          <w:szCs w:val="22"/>
        </w:rPr>
        <w:t>(s)</w:t>
      </w:r>
      <w:r w:rsidRPr="000D42A5">
        <w:rPr>
          <w:rFonts w:cs="Arial"/>
          <w:szCs w:val="22"/>
        </w:rPr>
        <w:t xml:space="preserve"> or equivalent. </w:t>
      </w:r>
      <w:r w:rsidRPr="000D42A5">
        <w:rPr>
          <w:rFonts w:cs="Arial"/>
          <w:szCs w:val="22"/>
          <w:u w:val="single"/>
        </w:rPr>
        <w:t>A common raceway can be used to serve multiple charging spaces.</w:t>
      </w:r>
    </w:p>
    <w:p w14:paraId="33842310" w14:textId="77777777" w:rsidR="00CC3137" w:rsidRPr="000D42A5" w:rsidRDefault="00CC3137" w:rsidP="00CC3137">
      <w:pPr>
        <w:pStyle w:val="ListParagraph"/>
        <w:spacing w:after="160" w:line="256" w:lineRule="auto"/>
        <w:rPr>
          <w:rFonts w:cs="Arial"/>
          <w:szCs w:val="22"/>
        </w:rPr>
      </w:pPr>
      <w:r w:rsidRPr="000D42A5">
        <w:rPr>
          <w:rFonts w:cs="Arial"/>
          <w:strike/>
          <w:szCs w:val="22"/>
        </w:rPr>
        <w:t>3</w:t>
      </w:r>
      <w:r w:rsidRPr="000D42A5">
        <w:rPr>
          <w:rFonts w:cs="Arial"/>
          <w:szCs w:val="22"/>
        </w:rPr>
        <w:t xml:space="preserve"> </w:t>
      </w:r>
      <w:r w:rsidRPr="000D42A5">
        <w:rPr>
          <w:rFonts w:cs="Arial"/>
          <w:szCs w:val="22"/>
          <w:u w:val="single"/>
        </w:rPr>
        <w:t>2</w:t>
      </w:r>
      <w:r w:rsidRPr="000D42A5">
        <w:rPr>
          <w:rFonts w:cs="Arial"/>
          <w:szCs w:val="22"/>
        </w:rPr>
        <w:t xml:space="preserve">. </w:t>
      </w:r>
      <w:r w:rsidRPr="000D42A5">
        <w:rPr>
          <w:rFonts w:cs="Arial"/>
          <w:szCs w:val="22"/>
          <w:u w:val="single"/>
        </w:rPr>
        <w:t>Panel capacity at time of construction for each charging space shall be</w:t>
      </w:r>
      <w:r w:rsidRPr="000D42A5">
        <w:rPr>
          <w:rFonts w:cs="Arial"/>
          <w:szCs w:val="22"/>
        </w:rPr>
        <w:t xml:space="preserve"> </w:t>
      </w:r>
      <w:r w:rsidRPr="000D42A5">
        <w:rPr>
          <w:rFonts w:cs="Arial"/>
          <w:strike/>
          <w:szCs w:val="22"/>
        </w:rPr>
        <w:t>Plan design shall be based upon</w:t>
      </w:r>
      <w:r w:rsidRPr="000D42A5">
        <w:rPr>
          <w:rFonts w:cs="Arial"/>
          <w:szCs w:val="22"/>
        </w:rPr>
        <w:t xml:space="preserve"> </w:t>
      </w:r>
      <w:r w:rsidRPr="000D42A5">
        <w:rPr>
          <w:rFonts w:cs="Arial"/>
          <w:szCs w:val="22"/>
          <w:u w:val="single"/>
        </w:rPr>
        <w:t>a</w:t>
      </w:r>
      <w:r w:rsidRPr="000D42A5">
        <w:rPr>
          <w:rFonts w:cs="Arial"/>
          <w:szCs w:val="22"/>
        </w:rPr>
        <w:t xml:space="preserve"> 208/240 volts, 40-ampere minimum branch circuit.</w:t>
      </w:r>
    </w:p>
    <w:p w14:paraId="6F41E63D" w14:textId="77777777" w:rsidR="00CC3137" w:rsidRPr="000D42A5" w:rsidRDefault="00CC3137" w:rsidP="00CC3137">
      <w:pPr>
        <w:pStyle w:val="ListParagraph"/>
        <w:spacing w:after="160" w:line="256" w:lineRule="auto"/>
        <w:rPr>
          <w:rFonts w:cs="Arial"/>
          <w:strike/>
          <w:szCs w:val="22"/>
        </w:rPr>
      </w:pPr>
      <w:bookmarkStart w:id="6" w:name="_Hlk64537732"/>
      <w:r w:rsidRPr="000D42A5">
        <w:rPr>
          <w:rFonts w:cs="Arial"/>
          <w:strike/>
          <w:szCs w:val="22"/>
        </w:rPr>
        <w:t xml:space="preserve">4 </w:t>
      </w:r>
      <w:r w:rsidRPr="000D42A5">
        <w:rPr>
          <w:rFonts w:cs="Arial"/>
          <w:szCs w:val="22"/>
          <w:u w:val="single"/>
        </w:rPr>
        <w:t>3</w:t>
      </w:r>
      <w:r w:rsidRPr="000D42A5">
        <w:rPr>
          <w:rFonts w:cs="Arial"/>
          <w:szCs w:val="22"/>
        </w:rPr>
        <w:t xml:space="preserve">. </w:t>
      </w:r>
      <w:r w:rsidRPr="000D42A5">
        <w:rPr>
          <w:rFonts w:cs="Arial"/>
          <w:strike/>
          <w:szCs w:val="22"/>
        </w:rPr>
        <w:t>Electrical calculations shall substantiate the design of the electrical system, to include the rating of</w:t>
      </w:r>
      <w:r w:rsidRPr="000D42A5">
        <w:rPr>
          <w:rFonts w:cs="Arial"/>
          <w:szCs w:val="22"/>
        </w:rPr>
        <w:t xml:space="preserve"> </w:t>
      </w:r>
      <w:proofErr w:type="gramStart"/>
      <w:r w:rsidRPr="000D42A5">
        <w:rPr>
          <w:rFonts w:cs="Arial"/>
          <w:szCs w:val="22"/>
          <w:u w:val="single"/>
        </w:rPr>
        <w:t>The</w:t>
      </w:r>
      <w:proofErr w:type="gramEnd"/>
      <w:r w:rsidRPr="000D42A5">
        <w:rPr>
          <w:rFonts w:cs="Arial"/>
          <w:szCs w:val="22"/>
          <w:u w:val="single"/>
        </w:rPr>
        <w:t xml:space="preserve"> electrical system</w:t>
      </w:r>
      <w:r w:rsidRPr="000D42A5">
        <w:rPr>
          <w:rFonts w:cs="Arial"/>
          <w:szCs w:val="22"/>
        </w:rPr>
        <w:t xml:space="preserve"> </w:t>
      </w:r>
      <w:r w:rsidRPr="000D42A5">
        <w:rPr>
          <w:rFonts w:cs="Arial"/>
          <w:strike/>
          <w:szCs w:val="22"/>
        </w:rPr>
        <w:t>equipment</w:t>
      </w:r>
      <w:r w:rsidRPr="000D42A5">
        <w:rPr>
          <w:rFonts w:cs="Arial"/>
          <w:szCs w:val="22"/>
        </w:rPr>
        <w:t xml:space="preserve"> and any on-site distribution transformers </w:t>
      </w:r>
      <w:r w:rsidRPr="000D42A5">
        <w:rPr>
          <w:rFonts w:cs="Arial"/>
          <w:strike/>
          <w:szCs w:val="22"/>
        </w:rPr>
        <w:t xml:space="preserve">and </w:t>
      </w:r>
      <w:r w:rsidRPr="000D42A5">
        <w:rPr>
          <w:rFonts w:cs="Arial"/>
          <w:szCs w:val="22"/>
          <w:u w:val="single"/>
        </w:rPr>
        <w:t>shall</w:t>
      </w:r>
      <w:r w:rsidRPr="000D42A5">
        <w:rPr>
          <w:rFonts w:cs="Arial"/>
          <w:szCs w:val="22"/>
        </w:rPr>
        <w:t xml:space="preserve"> have sufficient capacity to </w:t>
      </w:r>
      <w:r w:rsidRPr="000D42A5">
        <w:rPr>
          <w:rFonts w:cs="Arial"/>
          <w:strike/>
          <w:szCs w:val="22"/>
        </w:rPr>
        <w:t>charge</w:t>
      </w:r>
      <w:r w:rsidRPr="000D42A5">
        <w:rPr>
          <w:rFonts w:cs="Arial"/>
          <w:szCs w:val="22"/>
        </w:rPr>
        <w:t xml:space="preserve"> </w:t>
      </w:r>
      <w:r w:rsidRPr="000D42A5">
        <w:rPr>
          <w:rFonts w:cs="Arial"/>
          <w:szCs w:val="22"/>
          <w:u w:val="single"/>
        </w:rPr>
        <w:t xml:space="preserve">supply </w:t>
      </w:r>
      <w:r w:rsidRPr="000D42A5">
        <w:rPr>
          <w:rFonts w:cs="Arial"/>
          <w:szCs w:val="22"/>
        </w:rPr>
        <w:t xml:space="preserve">all required </w:t>
      </w:r>
      <w:r w:rsidRPr="000D42A5">
        <w:rPr>
          <w:rFonts w:cs="Arial"/>
          <w:strike/>
          <w:szCs w:val="22"/>
        </w:rPr>
        <w:t>EVs</w:t>
      </w:r>
      <w:r w:rsidRPr="001E0882">
        <w:rPr>
          <w:rFonts w:cs="Arial"/>
          <w:szCs w:val="22"/>
        </w:rPr>
        <w:t xml:space="preserve"> </w:t>
      </w:r>
      <w:r w:rsidRPr="000D42A5">
        <w:rPr>
          <w:rFonts w:cs="Arial"/>
          <w:szCs w:val="22"/>
          <w:u w:val="single"/>
        </w:rPr>
        <w:t xml:space="preserve">EVSE at full rated amperage </w:t>
      </w:r>
      <w:r w:rsidRPr="000D42A5">
        <w:rPr>
          <w:rFonts w:cs="Arial"/>
          <w:szCs w:val="22"/>
        </w:rPr>
        <w:t xml:space="preserve">at </w:t>
      </w:r>
      <w:r w:rsidRPr="000D42A5">
        <w:rPr>
          <w:rFonts w:cs="Arial"/>
          <w:szCs w:val="22"/>
          <w:u w:val="single"/>
        </w:rPr>
        <w:t xml:space="preserve">each required charging space. </w:t>
      </w:r>
      <w:r w:rsidRPr="000D42A5">
        <w:rPr>
          <w:rFonts w:cs="Arial"/>
          <w:strike/>
          <w:szCs w:val="22"/>
        </w:rPr>
        <w:t>its full rated amperage</w:t>
      </w:r>
      <w:bookmarkEnd w:id="6"/>
      <w:r w:rsidRPr="000D42A5">
        <w:rPr>
          <w:rFonts w:cs="Arial"/>
          <w:strike/>
          <w:szCs w:val="22"/>
        </w:rPr>
        <w:t>.</w:t>
      </w:r>
    </w:p>
    <w:p w14:paraId="4E2AB2A9" w14:textId="77777777" w:rsidR="00CC3137" w:rsidRPr="000D42A5" w:rsidRDefault="00CC3137" w:rsidP="00CC3137">
      <w:pPr>
        <w:pStyle w:val="ListParagraph"/>
        <w:spacing w:after="160" w:line="256" w:lineRule="auto"/>
        <w:rPr>
          <w:rFonts w:cs="Arial"/>
          <w:szCs w:val="22"/>
        </w:rPr>
      </w:pPr>
      <w:r w:rsidRPr="000D42A5">
        <w:rPr>
          <w:rFonts w:cs="Arial"/>
          <w:strike/>
          <w:szCs w:val="22"/>
        </w:rPr>
        <w:t>5</w:t>
      </w:r>
      <w:r w:rsidRPr="000D42A5">
        <w:rPr>
          <w:rFonts w:cs="Arial"/>
          <w:szCs w:val="22"/>
        </w:rPr>
        <w:t xml:space="preserve"> </w:t>
      </w:r>
      <w:r w:rsidRPr="000D42A5">
        <w:rPr>
          <w:rFonts w:cs="Arial"/>
          <w:szCs w:val="22"/>
          <w:u w:val="single"/>
        </w:rPr>
        <w:t>4</w:t>
      </w:r>
      <w:r w:rsidRPr="000D42A5">
        <w:rPr>
          <w:rFonts w:cs="Arial"/>
          <w:szCs w:val="22"/>
        </w:rPr>
        <w:t xml:space="preserve">. The service panel or subpanel(s) shall have </w:t>
      </w:r>
      <w:proofErr w:type="gramStart"/>
      <w:r w:rsidRPr="000D42A5">
        <w:rPr>
          <w:rFonts w:cs="Arial"/>
          <w:szCs w:val="22"/>
        </w:rPr>
        <w:t>sufficient</w:t>
      </w:r>
      <w:proofErr w:type="gramEnd"/>
      <w:r w:rsidRPr="000D42A5">
        <w:rPr>
          <w:rFonts w:cs="Arial"/>
          <w:szCs w:val="22"/>
        </w:rPr>
        <w:t xml:space="preserve"> capacity to accommodate the required number of dedicated branch circuit(s) for the future installation of the EVSE.</w:t>
      </w:r>
    </w:p>
    <w:p w14:paraId="5714EB03" w14:textId="77777777" w:rsidR="00CC3137" w:rsidRPr="000D42A5" w:rsidRDefault="00CC3137" w:rsidP="00CC3137">
      <w:pPr>
        <w:pStyle w:val="ListParagraph"/>
        <w:spacing w:after="160" w:line="256" w:lineRule="auto"/>
        <w:rPr>
          <w:rFonts w:cs="Arial"/>
          <w:szCs w:val="22"/>
          <w:u w:val="single"/>
        </w:rPr>
      </w:pPr>
      <w:r w:rsidRPr="000D42A5">
        <w:rPr>
          <w:rFonts w:cs="Arial"/>
          <w:bCs/>
          <w:color w:val="000000"/>
          <w:szCs w:val="22"/>
          <w:u w:val="single"/>
        </w:rPr>
        <w:t>5.</w:t>
      </w:r>
      <w:r>
        <w:rPr>
          <w:rFonts w:cs="Arial"/>
          <w:bCs/>
          <w:color w:val="000000"/>
          <w:szCs w:val="22"/>
          <w:u w:val="single"/>
        </w:rPr>
        <w:t xml:space="preserve"> </w:t>
      </w:r>
      <w:r w:rsidRPr="000D42A5">
        <w:rPr>
          <w:rFonts w:cs="Arial"/>
          <w:bCs/>
          <w:color w:val="000000"/>
          <w:szCs w:val="22"/>
          <w:u w:val="single"/>
        </w:rPr>
        <w:t>Identification.</w:t>
      </w:r>
      <w:r w:rsidRPr="000D42A5">
        <w:rPr>
          <w:rFonts w:cs="Arial"/>
          <w:b/>
          <w:bCs/>
          <w:color w:val="000000"/>
          <w:szCs w:val="22"/>
          <w:u w:val="single"/>
        </w:rPr>
        <w:t xml:space="preserve"> </w:t>
      </w:r>
      <w:r w:rsidRPr="000D42A5">
        <w:rPr>
          <w:rFonts w:cs="Arial"/>
          <w:bCs/>
          <w:color w:val="000000"/>
          <w:szCs w:val="22"/>
          <w:u w:val="single"/>
        </w:rPr>
        <w:t>The service panel or subpanel(s) circuit directory shall identify the reserved overcurrent protective device space(s) for future EV charging as “EV CAPABLE”. The raceway termination location shall be permanently and visibly marked as “EV CAPABLE.</w:t>
      </w:r>
    </w:p>
    <w:p w14:paraId="5888C853" w14:textId="77777777" w:rsidR="00CC3137" w:rsidRPr="00CB228B" w:rsidRDefault="00CC3137" w:rsidP="00CC3137">
      <w:pPr>
        <w:autoSpaceDE w:val="0"/>
        <w:autoSpaceDN w:val="0"/>
        <w:adjustRightInd w:val="0"/>
        <w:ind w:left="720"/>
        <w:rPr>
          <w:rFonts w:eastAsia="SimSun" w:cs="Arial"/>
          <w:bCs/>
          <w:u w:val="single"/>
        </w:rPr>
      </w:pPr>
    </w:p>
    <w:p w14:paraId="127A0A1F" w14:textId="77777777" w:rsidR="00CC3137" w:rsidRPr="008E1597" w:rsidRDefault="00CC3137" w:rsidP="00353B8B">
      <w:pPr>
        <w:ind w:left="360"/>
        <w:rPr>
          <w:rFonts w:cs="Arial"/>
          <w:b/>
          <w:bCs/>
          <w:szCs w:val="22"/>
          <w:u w:val="single"/>
        </w:rPr>
      </w:pPr>
      <w:r w:rsidRPr="008E1597">
        <w:rPr>
          <w:rFonts w:cs="Arial"/>
          <w:b/>
          <w:bCs/>
          <w:szCs w:val="22"/>
        </w:rPr>
        <w:t>5.106.5.3.2</w:t>
      </w:r>
      <w:r w:rsidRPr="008E1597">
        <w:rPr>
          <w:rFonts w:cs="Arial"/>
          <w:b/>
          <w:szCs w:val="22"/>
          <w:u w:val="single"/>
        </w:rPr>
        <w:t xml:space="preserve"> </w:t>
      </w:r>
      <w:r w:rsidRPr="008E1597">
        <w:rPr>
          <w:rFonts w:cs="Arial"/>
          <w:b/>
          <w:bCs/>
          <w:szCs w:val="22"/>
          <w:u w:val="single"/>
        </w:rPr>
        <w:t>EV charging spaces with level 2 EVSE.</w:t>
      </w:r>
    </w:p>
    <w:p w14:paraId="6EE3054D" w14:textId="5A5CA0D7" w:rsidR="00CC3137" w:rsidRPr="008E1597" w:rsidRDefault="00CC3137" w:rsidP="00353B8B">
      <w:pPr>
        <w:ind w:left="360"/>
        <w:rPr>
          <w:rFonts w:cs="Arial"/>
          <w:szCs w:val="22"/>
          <w:u w:val="single"/>
        </w:rPr>
      </w:pPr>
      <w:r w:rsidRPr="008E1597">
        <w:rPr>
          <w:rFonts w:cs="Arial"/>
          <w:szCs w:val="22"/>
          <w:u w:val="single"/>
        </w:rPr>
        <w:t>EV capable charging spaces are required to be provided with level 2 EVSE as indicated by Table 5.106.3.1. When EVSE equipment is installed beyond the minimum required by Table 5.106.3.3, the following is permitted</w:t>
      </w:r>
      <w:r w:rsidR="00353B8B">
        <w:rPr>
          <w:rFonts w:cs="Arial"/>
          <w:szCs w:val="22"/>
          <w:u w:val="single"/>
        </w:rPr>
        <w:t>:</w:t>
      </w:r>
      <w:r w:rsidRPr="008E1597">
        <w:rPr>
          <w:rFonts w:cs="Arial"/>
          <w:szCs w:val="22"/>
          <w:u w:val="single"/>
        </w:rPr>
        <w:t xml:space="preserve"> </w:t>
      </w:r>
    </w:p>
    <w:p w14:paraId="79F446EC" w14:textId="77777777" w:rsidR="00CC3137" w:rsidRPr="008E1597" w:rsidRDefault="00CC3137" w:rsidP="00353B8B">
      <w:pPr>
        <w:pStyle w:val="ListParagraph"/>
        <w:numPr>
          <w:ilvl w:val="0"/>
          <w:numId w:val="20"/>
        </w:numPr>
        <w:snapToGrid w:val="0"/>
        <w:spacing w:after="160" w:line="256" w:lineRule="auto"/>
        <w:ind w:left="1080"/>
        <w:rPr>
          <w:rFonts w:cs="Arial"/>
          <w:szCs w:val="22"/>
          <w:u w:val="single"/>
        </w:rPr>
      </w:pPr>
      <w:r w:rsidRPr="008E1597">
        <w:rPr>
          <w:rFonts w:cs="Arial"/>
          <w:szCs w:val="22"/>
          <w:u w:val="single"/>
        </w:rPr>
        <w:t xml:space="preserve">ALMS systems may be used to reduce the minimum required load capacity to each space served by the ALMS. ALMS must be designed to deliver at least 3.8 kW simultaneously to each EVCS space served by the ALMS and must meet the requirements of </w:t>
      </w:r>
      <w:r w:rsidRPr="008E1597">
        <w:rPr>
          <w:rFonts w:cs="Arial"/>
          <w:i/>
          <w:iCs/>
          <w:szCs w:val="22"/>
          <w:u w:val="single"/>
        </w:rPr>
        <w:t>California Electrical Code</w:t>
      </w:r>
      <w:r w:rsidRPr="008E1597">
        <w:rPr>
          <w:rFonts w:cs="Arial"/>
          <w:szCs w:val="22"/>
          <w:u w:val="single"/>
        </w:rPr>
        <w:t xml:space="preserve"> Article 625. ALMS shall not be used to reduce the minimum required load capacity to EV capable spaces without EVSE equipment installed or to the minimum required EV charging spaces with EVSE required by Table 5.106.5.3.1.</w:t>
      </w:r>
    </w:p>
    <w:p w14:paraId="2B51D5C1" w14:textId="57506D08" w:rsidR="00CC3137" w:rsidRPr="00353B8B" w:rsidRDefault="00CC3137" w:rsidP="00353B8B">
      <w:pPr>
        <w:pStyle w:val="ListParagraph"/>
        <w:numPr>
          <w:ilvl w:val="0"/>
          <w:numId w:val="20"/>
        </w:numPr>
        <w:snapToGrid w:val="0"/>
        <w:spacing w:after="160" w:line="256" w:lineRule="auto"/>
        <w:ind w:left="1080"/>
        <w:jc w:val="both"/>
        <w:rPr>
          <w:rFonts w:eastAsiaTheme="minorHAnsi" w:cs="Arial"/>
          <w:b/>
          <w:bCs/>
          <w:szCs w:val="22"/>
        </w:rPr>
      </w:pPr>
      <w:r w:rsidRPr="008E1597">
        <w:rPr>
          <w:rFonts w:cs="Arial"/>
          <w:szCs w:val="22"/>
          <w:u w:val="single"/>
        </w:rPr>
        <w:t>Where six level 2 EVSE chargers are installed, one Direct Current Fast Charger (DCFC) can be installed to substitute for five Level 2 EVSE’s and reduce the load capacity to each space required by 5.106.5.3.1. The installed DCFC shall be rated at 80kW minimum.</w:t>
      </w:r>
    </w:p>
    <w:p w14:paraId="4373AB5D" w14:textId="77777777" w:rsidR="00353B8B" w:rsidRPr="008E1597" w:rsidRDefault="00353B8B" w:rsidP="00353B8B">
      <w:pPr>
        <w:pStyle w:val="ListParagraph"/>
        <w:snapToGrid w:val="0"/>
        <w:spacing w:after="160" w:line="256" w:lineRule="auto"/>
        <w:ind w:left="1080"/>
        <w:jc w:val="both"/>
        <w:rPr>
          <w:rFonts w:eastAsiaTheme="minorHAnsi" w:cs="Arial"/>
          <w:b/>
          <w:bCs/>
          <w:szCs w:val="22"/>
        </w:rPr>
      </w:pPr>
    </w:p>
    <w:p w14:paraId="1EB7EF6A" w14:textId="77777777" w:rsidR="008E1597" w:rsidRPr="008E1597" w:rsidRDefault="008E1597" w:rsidP="00353B8B">
      <w:pPr>
        <w:pStyle w:val="ListParagraph"/>
        <w:tabs>
          <w:tab w:val="left" w:pos="360"/>
        </w:tabs>
        <w:ind w:left="360"/>
        <w:rPr>
          <w:rFonts w:cs="Arial"/>
          <w:strike/>
        </w:rPr>
      </w:pPr>
      <w:r w:rsidRPr="008E1597">
        <w:rPr>
          <w:rFonts w:cs="Arial"/>
          <w:b/>
          <w:bCs/>
          <w:strike/>
        </w:rPr>
        <w:t>5.106.5.3.3. Charging space calculation</w:t>
      </w:r>
      <w:r w:rsidRPr="008E1597">
        <w:rPr>
          <w:rFonts w:cs="Arial"/>
          <w:strike/>
        </w:rPr>
        <w:t>.  [N] Table 5.106.5.3.3 shall be used to determine if single or multiple charging space requirements apply for the future installation of EVSE.</w:t>
      </w:r>
    </w:p>
    <w:p w14:paraId="11687DAB" w14:textId="77777777" w:rsidR="008E1597" w:rsidRPr="008E1597" w:rsidRDefault="008E1597" w:rsidP="00353B8B">
      <w:pPr>
        <w:pStyle w:val="ListParagraph"/>
        <w:tabs>
          <w:tab w:val="left" w:pos="360"/>
        </w:tabs>
        <w:ind w:left="360"/>
        <w:rPr>
          <w:rFonts w:cs="Arial"/>
          <w:strike/>
        </w:rPr>
      </w:pPr>
    </w:p>
    <w:p w14:paraId="70A9B986" w14:textId="77777777" w:rsidR="008E1597" w:rsidRPr="008E1597" w:rsidRDefault="008E1597" w:rsidP="008E1597">
      <w:pPr>
        <w:pStyle w:val="ListParagraph"/>
        <w:autoSpaceDE w:val="0"/>
        <w:autoSpaceDN w:val="0"/>
        <w:adjustRightInd w:val="0"/>
        <w:rPr>
          <w:rFonts w:cs="Arial"/>
          <w:strike/>
        </w:rPr>
      </w:pPr>
      <w:r w:rsidRPr="008E1597">
        <w:rPr>
          <w:rFonts w:cs="Arial"/>
          <w:b/>
          <w:bCs/>
          <w:strike/>
        </w:rPr>
        <w:lastRenderedPageBreak/>
        <w:t xml:space="preserve">Exceptions: </w:t>
      </w:r>
      <w:r w:rsidRPr="008E1597">
        <w:rPr>
          <w:rFonts w:cs="Arial"/>
          <w:strike/>
        </w:rPr>
        <w:t>On a case-by-case basis where the local enforcing agency has determined EV charging and infrastructure is not feasible based upon one or more of the following conditions:</w:t>
      </w:r>
    </w:p>
    <w:p w14:paraId="3A3F308F" w14:textId="77777777" w:rsidR="008E1597" w:rsidRPr="008E1597" w:rsidRDefault="008E1597" w:rsidP="008E1597">
      <w:pPr>
        <w:pStyle w:val="ListParagraph"/>
        <w:autoSpaceDE w:val="0"/>
        <w:autoSpaceDN w:val="0"/>
        <w:adjustRightInd w:val="0"/>
        <w:rPr>
          <w:rFonts w:cs="Arial"/>
          <w:strike/>
        </w:rPr>
      </w:pPr>
      <w:r w:rsidRPr="008E1597">
        <w:rPr>
          <w:rFonts w:cs="Arial"/>
          <w:strike/>
        </w:rPr>
        <w:t>1. Where there is insufficient electrical supply.</w:t>
      </w:r>
    </w:p>
    <w:p w14:paraId="2536A090" w14:textId="77777777" w:rsidR="008E1597" w:rsidRPr="008E1597" w:rsidRDefault="008E1597" w:rsidP="008E1597">
      <w:pPr>
        <w:pStyle w:val="ListParagraph"/>
        <w:autoSpaceDE w:val="0"/>
        <w:autoSpaceDN w:val="0"/>
        <w:adjustRightInd w:val="0"/>
        <w:rPr>
          <w:rFonts w:cs="Arial"/>
          <w:strike/>
        </w:rPr>
      </w:pPr>
      <w:r w:rsidRPr="008E1597">
        <w:rPr>
          <w:rFonts w:cs="Arial"/>
          <w:strike/>
        </w:rPr>
        <w:t>2. Where there is evidence suitable to the local enforcing agency substantiating that additional local utility infrastructure design requirements, directly related to the implementation of Section 5.106.5.3 may adversely impact the construction cost of the project.</w:t>
      </w:r>
    </w:p>
    <w:p w14:paraId="3BBA7A25" w14:textId="77777777" w:rsidR="008E1597" w:rsidRPr="008E2A8C" w:rsidRDefault="008E1597" w:rsidP="008E1597">
      <w:pPr>
        <w:spacing w:after="160" w:line="256" w:lineRule="auto"/>
        <w:rPr>
          <w:rFonts w:cs="Arial"/>
          <w:szCs w:val="22"/>
        </w:rPr>
      </w:pPr>
    </w:p>
    <w:p w14:paraId="7BECC25E" w14:textId="77777777" w:rsidR="008E1597" w:rsidRPr="008E1597" w:rsidRDefault="008E1597" w:rsidP="008E1597">
      <w:pPr>
        <w:autoSpaceDE w:val="0"/>
        <w:autoSpaceDN w:val="0"/>
        <w:adjustRightInd w:val="0"/>
        <w:jc w:val="center"/>
        <w:rPr>
          <w:rFonts w:cs="Arial"/>
          <w:b/>
          <w:strike/>
          <w:color w:val="000000"/>
        </w:rPr>
      </w:pPr>
      <w:r w:rsidRPr="008E1597">
        <w:rPr>
          <w:rFonts w:cs="Arial"/>
          <w:b/>
          <w:strike/>
          <w:color w:val="000000"/>
        </w:rPr>
        <w:t>TABLE 5.106.5.3.3</w:t>
      </w:r>
    </w:p>
    <w:p w14:paraId="44E983B0" w14:textId="77777777" w:rsidR="008E1597" w:rsidRPr="008E1597" w:rsidRDefault="008E1597" w:rsidP="008E1597">
      <w:pPr>
        <w:jc w:val="center"/>
        <w:rPr>
          <w:rFonts w:cs="Arial"/>
          <w:strike/>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tblGrid>
      <w:tr w:rsidR="008E1597" w:rsidRPr="008E1597" w14:paraId="2AC1D139" w14:textId="77777777" w:rsidTr="002332C9">
        <w:trPr>
          <w:trHeight w:val="247"/>
          <w:tblHeader/>
          <w:jc w:val="center"/>
        </w:trPr>
        <w:tc>
          <w:tcPr>
            <w:tcW w:w="3600" w:type="dxa"/>
            <w:shd w:val="clear" w:color="auto" w:fill="auto"/>
          </w:tcPr>
          <w:p w14:paraId="4D6DD45F" w14:textId="77777777" w:rsidR="008E1597" w:rsidRPr="008E1597" w:rsidRDefault="008E1597" w:rsidP="002332C9">
            <w:pPr>
              <w:jc w:val="center"/>
              <w:rPr>
                <w:rFonts w:cs="Arial"/>
                <w:b/>
                <w:strike/>
                <w:color w:val="000000"/>
              </w:rPr>
            </w:pPr>
            <w:r w:rsidRPr="008E1597">
              <w:rPr>
                <w:rFonts w:cs="Arial"/>
                <w:b/>
                <w:strike/>
                <w:color w:val="000000"/>
              </w:rPr>
              <w:t xml:space="preserve">TOTAL NUMBER OF </w:t>
            </w:r>
          </w:p>
          <w:p w14:paraId="09792DC3" w14:textId="77777777" w:rsidR="008E1597" w:rsidRPr="008E1597" w:rsidRDefault="008E1597" w:rsidP="002332C9">
            <w:pPr>
              <w:jc w:val="center"/>
              <w:rPr>
                <w:rFonts w:cs="Arial"/>
                <w:b/>
                <w:strike/>
                <w:color w:val="000000"/>
              </w:rPr>
            </w:pPr>
            <w:r w:rsidRPr="008E1597">
              <w:rPr>
                <w:rFonts w:cs="Arial"/>
                <w:b/>
                <w:strike/>
                <w:color w:val="000000"/>
              </w:rPr>
              <w:t>ACTUAL PARKING SPACES</w:t>
            </w:r>
          </w:p>
        </w:tc>
        <w:tc>
          <w:tcPr>
            <w:tcW w:w="3420" w:type="dxa"/>
            <w:shd w:val="clear" w:color="auto" w:fill="auto"/>
          </w:tcPr>
          <w:p w14:paraId="08DD3EE0" w14:textId="77777777" w:rsidR="008E1597" w:rsidRPr="008E1597" w:rsidRDefault="008E1597" w:rsidP="002332C9">
            <w:pPr>
              <w:jc w:val="center"/>
              <w:rPr>
                <w:rFonts w:cs="Arial"/>
                <w:b/>
                <w:strike/>
                <w:color w:val="000000"/>
              </w:rPr>
            </w:pPr>
            <w:r w:rsidRPr="008E1597">
              <w:rPr>
                <w:rFonts w:cs="Arial"/>
                <w:b/>
                <w:strike/>
                <w:color w:val="000000"/>
              </w:rPr>
              <w:t>NUMBER OF REQUIRED EV CHARGING SPACES</w:t>
            </w:r>
          </w:p>
        </w:tc>
      </w:tr>
      <w:tr w:rsidR="008E1597" w:rsidRPr="008E1597" w14:paraId="14752319" w14:textId="77777777" w:rsidTr="002332C9">
        <w:trPr>
          <w:trHeight w:val="245"/>
          <w:tblHeader/>
          <w:jc w:val="center"/>
        </w:trPr>
        <w:tc>
          <w:tcPr>
            <w:tcW w:w="3600" w:type="dxa"/>
            <w:shd w:val="clear" w:color="auto" w:fill="auto"/>
          </w:tcPr>
          <w:p w14:paraId="688433DF" w14:textId="77777777" w:rsidR="008E1597" w:rsidRPr="008E1597" w:rsidRDefault="008E1597" w:rsidP="002332C9">
            <w:pPr>
              <w:jc w:val="center"/>
              <w:rPr>
                <w:rFonts w:cs="Arial"/>
                <w:strike/>
                <w:color w:val="000000"/>
              </w:rPr>
            </w:pPr>
            <w:r w:rsidRPr="008E1597">
              <w:rPr>
                <w:rFonts w:cs="Arial"/>
                <w:strike/>
                <w:color w:val="000000"/>
              </w:rPr>
              <w:t>0-9</w:t>
            </w:r>
          </w:p>
        </w:tc>
        <w:tc>
          <w:tcPr>
            <w:tcW w:w="3420" w:type="dxa"/>
            <w:shd w:val="clear" w:color="auto" w:fill="auto"/>
          </w:tcPr>
          <w:p w14:paraId="32C6ECBF" w14:textId="77777777" w:rsidR="008E1597" w:rsidRPr="008E1597" w:rsidRDefault="008E1597" w:rsidP="002332C9">
            <w:pPr>
              <w:jc w:val="center"/>
              <w:rPr>
                <w:rFonts w:cs="Arial"/>
                <w:strike/>
                <w:color w:val="000000"/>
              </w:rPr>
            </w:pPr>
            <w:r w:rsidRPr="008E1597">
              <w:rPr>
                <w:rFonts w:cs="Arial"/>
                <w:strike/>
                <w:color w:val="000000"/>
              </w:rPr>
              <w:t>0</w:t>
            </w:r>
          </w:p>
        </w:tc>
      </w:tr>
      <w:tr w:rsidR="008E1597" w:rsidRPr="008E1597" w14:paraId="46B6C4BD" w14:textId="77777777" w:rsidTr="002332C9">
        <w:trPr>
          <w:trHeight w:val="245"/>
          <w:tblHeader/>
          <w:jc w:val="center"/>
        </w:trPr>
        <w:tc>
          <w:tcPr>
            <w:tcW w:w="3600" w:type="dxa"/>
            <w:shd w:val="clear" w:color="auto" w:fill="auto"/>
          </w:tcPr>
          <w:p w14:paraId="6CD02309" w14:textId="77777777" w:rsidR="008E1597" w:rsidRPr="008E1597" w:rsidRDefault="008E1597" w:rsidP="002332C9">
            <w:pPr>
              <w:jc w:val="center"/>
              <w:rPr>
                <w:rFonts w:cs="Arial"/>
                <w:strike/>
                <w:color w:val="000000"/>
              </w:rPr>
            </w:pPr>
            <w:r w:rsidRPr="008E1597">
              <w:rPr>
                <w:rFonts w:cs="Arial"/>
                <w:strike/>
                <w:color w:val="000000"/>
              </w:rPr>
              <w:t>10-25</w:t>
            </w:r>
          </w:p>
        </w:tc>
        <w:tc>
          <w:tcPr>
            <w:tcW w:w="3420" w:type="dxa"/>
            <w:shd w:val="clear" w:color="auto" w:fill="auto"/>
          </w:tcPr>
          <w:p w14:paraId="07DD0FE0" w14:textId="77777777" w:rsidR="008E1597" w:rsidRPr="008E1597" w:rsidRDefault="008E1597" w:rsidP="002332C9">
            <w:pPr>
              <w:jc w:val="center"/>
              <w:rPr>
                <w:rFonts w:cs="Arial"/>
                <w:strike/>
                <w:color w:val="000000"/>
              </w:rPr>
            </w:pPr>
            <w:r w:rsidRPr="008E1597">
              <w:rPr>
                <w:rFonts w:cs="Arial"/>
                <w:strike/>
                <w:color w:val="000000"/>
              </w:rPr>
              <w:t>2</w:t>
            </w:r>
          </w:p>
        </w:tc>
      </w:tr>
      <w:tr w:rsidR="008E1597" w:rsidRPr="008E1597" w14:paraId="6F5505CE" w14:textId="77777777" w:rsidTr="002332C9">
        <w:trPr>
          <w:trHeight w:val="245"/>
          <w:tblHeader/>
          <w:jc w:val="center"/>
        </w:trPr>
        <w:tc>
          <w:tcPr>
            <w:tcW w:w="3600" w:type="dxa"/>
            <w:shd w:val="clear" w:color="auto" w:fill="auto"/>
          </w:tcPr>
          <w:p w14:paraId="6CA6619F" w14:textId="77777777" w:rsidR="008E1597" w:rsidRPr="008E1597" w:rsidRDefault="008E1597" w:rsidP="002332C9">
            <w:pPr>
              <w:jc w:val="center"/>
              <w:rPr>
                <w:rFonts w:cs="Arial"/>
                <w:strike/>
                <w:color w:val="000000"/>
              </w:rPr>
            </w:pPr>
            <w:r w:rsidRPr="008E1597">
              <w:rPr>
                <w:rFonts w:cs="Arial"/>
                <w:strike/>
                <w:color w:val="000000"/>
              </w:rPr>
              <w:t>26-50</w:t>
            </w:r>
          </w:p>
        </w:tc>
        <w:tc>
          <w:tcPr>
            <w:tcW w:w="3420" w:type="dxa"/>
            <w:shd w:val="clear" w:color="auto" w:fill="auto"/>
          </w:tcPr>
          <w:p w14:paraId="45FBFE3B" w14:textId="77777777" w:rsidR="008E1597" w:rsidRPr="008E1597" w:rsidRDefault="008E1597" w:rsidP="002332C9">
            <w:pPr>
              <w:jc w:val="center"/>
              <w:rPr>
                <w:rFonts w:cs="Arial"/>
                <w:strike/>
                <w:color w:val="000000"/>
              </w:rPr>
            </w:pPr>
            <w:r w:rsidRPr="008E1597">
              <w:rPr>
                <w:rFonts w:cs="Arial"/>
                <w:strike/>
                <w:color w:val="000000"/>
              </w:rPr>
              <w:t>3</w:t>
            </w:r>
          </w:p>
        </w:tc>
      </w:tr>
      <w:tr w:rsidR="008E1597" w:rsidRPr="008E1597" w14:paraId="7A8B874D" w14:textId="77777777" w:rsidTr="002332C9">
        <w:trPr>
          <w:trHeight w:val="245"/>
          <w:tblHeader/>
          <w:jc w:val="center"/>
        </w:trPr>
        <w:tc>
          <w:tcPr>
            <w:tcW w:w="3600" w:type="dxa"/>
            <w:shd w:val="clear" w:color="auto" w:fill="auto"/>
          </w:tcPr>
          <w:p w14:paraId="2BCCB104" w14:textId="77777777" w:rsidR="008E1597" w:rsidRPr="008E1597" w:rsidRDefault="008E1597" w:rsidP="002332C9">
            <w:pPr>
              <w:jc w:val="center"/>
              <w:rPr>
                <w:rFonts w:cs="Arial"/>
                <w:strike/>
                <w:color w:val="000000"/>
              </w:rPr>
            </w:pPr>
            <w:r w:rsidRPr="008E1597">
              <w:rPr>
                <w:rFonts w:cs="Arial"/>
                <w:strike/>
                <w:color w:val="000000"/>
              </w:rPr>
              <w:t>51-75</w:t>
            </w:r>
          </w:p>
        </w:tc>
        <w:tc>
          <w:tcPr>
            <w:tcW w:w="3420" w:type="dxa"/>
            <w:shd w:val="clear" w:color="auto" w:fill="auto"/>
          </w:tcPr>
          <w:p w14:paraId="66AF9F9F" w14:textId="77777777" w:rsidR="008E1597" w:rsidRPr="008E1597" w:rsidRDefault="008E1597" w:rsidP="002332C9">
            <w:pPr>
              <w:jc w:val="center"/>
              <w:rPr>
                <w:rFonts w:cs="Arial"/>
                <w:strike/>
                <w:color w:val="000000"/>
              </w:rPr>
            </w:pPr>
            <w:r w:rsidRPr="008E1597">
              <w:rPr>
                <w:rFonts w:cs="Arial"/>
                <w:strike/>
                <w:color w:val="000000"/>
              </w:rPr>
              <w:t>5</w:t>
            </w:r>
          </w:p>
        </w:tc>
      </w:tr>
      <w:tr w:rsidR="008E1597" w:rsidRPr="008E1597" w14:paraId="19228BEB" w14:textId="77777777" w:rsidTr="002332C9">
        <w:trPr>
          <w:trHeight w:val="245"/>
          <w:tblHeader/>
          <w:jc w:val="center"/>
        </w:trPr>
        <w:tc>
          <w:tcPr>
            <w:tcW w:w="3600" w:type="dxa"/>
            <w:shd w:val="clear" w:color="auto" w:fill="auto"/>
          </w:tcPr>
          <w:p w14:paraId="55D28E6E" w14:textId="77777777" w:rsidR="008E1597" w:rsidRPr="008E1597" w:rsidRDefault="008E1597" w:rsidP="002332C9">
            <w:pPr>
              <w:jc w:val="center"/>
              <w:rPr>
                <w:rFonts w:cs="Arial"/>
                <w:strike/>
                <w:color w:val="000000"/>
              </w:rPr>
            </w:pPr>
            <w:r w:rsidRPr="008E1597">
              <w:rPr>
                <w:rFonts w:cs="Arial"/>
                <w:strike/>
                <w:color w:val="000000"/>
              </w:rPr>
              <w:t>76-100</w:t>
            </w:r>
          </w:p>
        </w:tc>
        <w:tc>
          <w:tcPr>
            <w:tcW w:w="3420" w:type="dxa"/>
            <w:shd w:val="clear" w:color="auto" w:fill="auto"/>
          </w:tcPr>
          <w:p w14:paraId="09AEFCBD" w14:textId="77777777" w:rsidR="008E1597" w:rsidRPr="008E1597" w:rsidRDefault="008E1597" w:rsidP="002332C9">
            <w:pPr>
              <w:jc w:val="center"/>
              <w:rPr>
                <w:rFonts w:cs="Arial"/>
                <w:strike/>
                <w:color w:val="000000"/>
              </w:rPr>
            </w:pPr>
            <w:r w:rsidRPr="008E1597">
              <w:rPr>
                <w:rFonts w:cs="Arial"/>
                <w:strike/>
                <w:color w:val="000000"/>
              </w:rPr>
              <w:t>7</w:t>
            </w:r>
          </w:p>
        </w:tc>
      </w:tr>
      <w:tr w:rsidR="008E1597" w:rsidRPr="008E1597" w14:paraId="5B206D74" w14:textId="77777777" w:rsidTr="002332C9">
        <w:trPr>
          <w:trHeight w:val="245"/>
          <w:tblHeader/>
          <w:jc w:val="center"/>
        </w:trPr>
        <w:tc>
          <w:tcPr>
            <w:tcW w:w="3600" w:type="dxa"/>
            <w:shd w:val="clear" w:color="auto" w:fill="auto"/>
          </w:tcPr>
          <w:p w14:paraId="5D5E851F" w14:textId="77777777" w:rsidR="008E1597" w:rsidRPr="008E1597" w:rsidRDefault="008E1597" w:rsidP="002332C9">
            <w:pPr>
              <w:jc w:val="center"/>
              <w:rPr>
                <w:rFonts w:cs="Arial"/>
                <w:strike/>
                <w:color w:val="000000"/>
              </w:rPr>
            </w:pPr>
            <w:r w:rsidRPr="008E1597">
              <w:rPr>
                <w:rFonts w:cs="Arial"/>
                <w:strike/>
                <w:color w:val="000000"/>
              </w:rPr>
              <w:t>101-150</w:t>
            </w:r>
          </w:p>
        </w:tc>
        <w:tc>
          <w:tcPr>
            <w:tcW w:w="3420" w:type="dxa"/>
            <w:shd w:val="clear" w:color="auto" w:fill="auto"/>
          </w:tcPr>
          <w:p w14:paraId="0E25CC6F" w14:textId="77777777" w:rsidR="008E1597" w:rsidRPr="008E1597" w:rsidRDefault="008E1597" w:rsidP="002332C9">
            <w:pPr>
              <w:jc w:val="center"/>
              <w:rPr>
                <w:rFonts w:cs="Arial"/>
                <w:strike/>
                <w:color w:val="000000"/>
              </w:rPr>
            </w:pPr>
            <w:r w:rsidRPr="008E1597">
              <w:rPr>
                <w:rFonts w:cs="Arial"/>
                <w:strike/>
                <w:color w:val="000000"/>
              </w:rPr>
              <w:t>10</w:t>
            </w:r>
          </w:p>
        </w:tc>
      </w:tr>
      <w:tr w:rsidR="008E1597" w:rsidRPr="008E1597" w14:paraId="1F6470D9" w14:textId="77777777" w:rsidTr="002332C9">
        <w:trPr>
          <w:trHeight w:val="245"/>
          <w:tblHeader/>
          <w:jc w:val="center"/>
        </w:trPr>
        <w:tc>
          <w:tcPr>
            <w:tcW w:w="3600" w:type="dxa"/>
            <w:shd w:val="clear" w:color="auto" w:fill="auto"/>
          </w:tcPr>
          <w:p w14:paraId="0613DEA6" w14:textId="77777777" w:rsidR="008E1597" w:rsidRPr="008E1597" w:rsidRDefault="008E1597" w:rsidP="002332C9">
            <w:pPr>
              <w:jc w:val="center"/>
              <w:rPr>
                <w:rFonts w:cs="Arial"/>
                <w:strike/>
                <w:color w:val="000000"/>
              </w:rPr>
            </w:pPr>
            <w:r w:rsidRPr="008E1597">
              <w:rPr>
                <w:rFonts w:cs="Arial"/>
                <w:strike/>
                <w:color w:val="000000"/>
              </w:rPr>
              <w:t>151-200</w:t>
            </w:r>
          </w:p>
        </w:tc>
        <w:tc>
          <w:tcPr>
            <w:tcW w:w="3420" w:type="dxa"/>
            <w:shd w:val="clear" w:color="auto" w:fill="auto"/>
          </w:tcPr>
          <w:p w14:paraId="4351422C" w14:textId="77777777" w:rsidR="008E1597" w:rsidRPr="008E1597" w:rsidRDefault="008E1597" w:rsidP="002332C9">
            <w:pPr>
              <w:jc w:val="center"/>
              <w:rPr>
                <w:rFonts w:cs="Arial"/>
                <w:strike/>
                <w:color w:val="000000"/>
              </w:rPr>
            </w:pPr>
            <w:r w:rsidRPr="008E1597">
              <w:rPr>
                <w:rFonts w:cs="Arial"/>
                <w:strike/>
                <w:color w:val="000000"/>
              </w:rPr>
              <w:t xml:space="preserve"> 14</w:t>
            </w:r>
          </w:p>
        </w:tc>
      </w:tr>
      <w:tr w:rsidR="008E1597" w:rsidRPr="008E1597" w14:paraId="07422C4F" w14:textId="77777777" w:rsidTr="002332C9">
        <w:trPr>
          <w:trHeight w:val="245"/>
          <w:tblHeader/>
          <w:jc w:val="center"/>
        </w:trPr>
        <w:tc>
          <w:tcPr>
            <w:tcW w:w="3600" w:type="dxa"/>
            <w:shd w:val="clear" w:color="auto" w:fill="auto"/>
          </w:tcPr>
          <w:p w14:paraId="6B49E6A8" w14:textId="77777777" w:rsidR="008E1597" w:rsidRPr="008E1597" w:rsidRDefault="008E1597" w:rsidP="002332C9">
            <w:pPr>
              <w:jc w:val="center"/>
              <w:rPr>
                <w:rFonts w:cs="Arial"/>
                <w:strike/>
                <w:color w:val="000000"/>
              </w:rPr>
            </w:pPr>
            <w:r w:rsidRPr="008E1597">
              <w:rPr>
                <w:rFonts w:cs="Arial"/>
                <w:strike/>
                <w:color w:val="000000"/>
              </w:rPr>
              <w:t>201 and over</w:t>
            </w:r>
          </w:p>
        </w:tc>
        <w:tc>
          <w:tcPr>
            <w:tcW w:w="3420" w:type="dxa"/>
            <w:shd w:val="clear" w:color="auto" w:fill="auto"/>
          </w:tcPr>
          <w:p w14:paraId="0D22B338" w14:textId="77777777" w:rsidR="008E1597" w:rsidRPr="008E1597" w:rsidRDefault="008E1597" w:rsidP="002332C9">
            <w:pPr>
              <w:jc w:val="center"/>
              <w:rPr>
                <w:rFonts w:cs="Arial"/>
                <w:strike/>
                <w:color w:val="000000"/>
              </w:rPr>
            </w:pPr>
            <w:r w:rsidRPr="008E1597">
              <w:rPr>
                <w:rFonts w:cs="Arial"/>
                <w:strike/>
                <w:color w:val="000000"/>
              </w:rPr>
              <w:t xml:space="preserve"> 8 percent of total</w:t>
            </w:r>
            <w:r w:rsidRPr="008E1597">
              <w:rPr>
                <w:rFonts w:cs="Arial"/>
                <w:strike/>
                <w:color w:val="000000"/>
                <w:vertAlign w:val="superscript"/>
              </w:rPr>
              <w:t>1</w:t>
            </w:r>
          </w:p>
        </w:tc>
      </w:tr>
    </w:tbl>
    <w:p w14:paraId="10AA98AF" w14:textId="77777777" w:rsidR="008E1597" w:rsidRPr="008E1597" w:rsidRDefault="008E1597" w:rsidP="008E1597">
      <w:pPr>
        <w:numPr>
          <w:ilvl w:val="0"/>
          <w:numId w:val="25"/>
        </w:numPr>
        <w:spacing w:before="120"/>
        <w:rPr>
          <w:rFonts w:cs="Arial"/>
          <w:strike/>
        </w:rPr>
      </w:pPr>
      <w:r w:rsidRPr="008E1597">
        <w:rPr>
          <w:rFonts w:cs="Arial"/>
          <w:strike/>
          <w:color w:val="000000"/>
        </w:rPr>
        <w:t>Calculation for spaces shall be rounded up to the nearest whole number.</w:t>
      </w:r>
    </w:p>
    <w:p w14:paraId="7D821710" w14:textId="77777777" w:rsidR="00CC3137" w:rsidRPr="008E1597" w:rsidRDefault="00CC3137" w:rsidP="008E1597">
      <w:pPr>
        <w:autoSpaceDE w:val="0"/>
        <w:autoSpaceDN w:val="0"/>
        <w:adjustRightInd w:val="0"/>
        <w:rPr>
          <w:rFonts w:eastAsia="SimSun" w:cs="Arial"/>
          <w:b/>
          <w:bCs/>
          <w:strike/>
        </w:rPr>
      </w:pPr>
    </w:p>
    <w:p w14:paraId="798395C7" w14:textId="6E6B3B40" w:rsidR="00CC3137" w:rsidRPr="008E1597" w:rsidRDefault="00353B8B" w:rsidP="00CC3137">
      <w:pPr>
        <w:spacing w:after="160" w:line="252" w:lineRule="auto"/>
        <w:ind w:left="1440" w:firstLine="720"/>
        <w:rPr>
          <w:rFonts w:cs="Arial"/>
          <w:b/>
          <w:bCs/>
          <w:sz w:val="24"/>
          <w:szCs w:val="24"/>
          <w:u w:val="single"/>
        </w:rPr>
      </w:pPr>
      <w:r>
        <w:rPr>
          <w:rFonts w:cs="Arial"/>
          <w:b/>
          <w:bCs/>
          <w:sz w:val="24"/>
          <w:szCs w:val="24"/>
        </w:rPr>
        <w:t xml:space="preserve"> </w:t>
      </w:r>
      <w:r>
        <w:rPr>
          <w:rFonts w:cs="Arial"/>
          <w:b/>
          <w:bCs/>
          <w:sz w:val="24"/>
          <w:szCs w:val="24"/>
        </w:rPr>
        <w:tab/>
      </w:r>
      <w:r>
        <w:rPr>
          <w:rFonts w:cs="Arial"/>
          <w:b/>
          <w:bCs/>
          <w:sz w:val="24"/>
          <w:szCs w:val="24"/>
        </w:rPr>
        <w:tab/>
      </w:r>
      <w:r>
        <w:rPr>
          <w:rFonts w:cs="Arial"/>
          <w:b/>
          <w:bCs/>
          <w:sz w:val="24"/>
          <w:szCs w:val="24"/>
        </w:rPr>
        <w:tab/>
      </w:r>
      <w:r w:rsidR="00CC3137" w:rsidRPr="008E1597">
        <w:rPr>
          <w:rFonts w:cs="Arial"/>
          <w:b/>
          <w:bCs/>
          <w:sz w:val="24"/>
          <w:szCs w:val="24"/>
        </w:rPr>
        <w:t>Table 5.106.5.3.1</w:t>
      </w:r>
    </w:p>
    <w:tbl>
      <w:tblPr>
        <w:tblStyle w:val="TableGrid11"/>
        <w:tblW w:w="0" w:type="auto"/>
        <w:tblInd w:w="1577" w:type="dxa"/>
        <w:tblLook w:val="04A0" w:firstRow="1" w:lastRow="0" w:firstColumn="1" w:lastColumn="0" w:noHBand="0" w:noVBand="1"/>
        <w:tblDescription w:val="table"/>
      </w:tblPr>
      <w:tblGrid>
        <w:gridCol w:w="2065"/>
        <w:gridCol w:w="2340"/>
        <w:gridCol w:w="2515"/>
      </w:tblGrid>
      <w:tr w:rsidR="008E1597" w:rsidRPr="008E1597" w14:paraId="746ABE0E" w14:textId="77777777" w:rsidTr="00353B8B">
        <w:trPr>
          <w:trHeight w:val="247"/>
          <w:tblHeader/>
        </w:trPr>
        <w:tc>
          <w:tcPr>
            <w:tcW w:w="2065" w:type="dxa"/>
            <w:tcBorders>
              <w:top w:val="single" w:sz="4" w:space="0" w:color="auto"/>
              <w:left w:val="single" w:sz="4" w:space="0" w:color="auto"/>
              <w:bottom w:val="single" w:sz="4" w:space="0" w:color="auto"/>
              <w:right w:val="single" w:sz="4" w:space="0" w:color="auto"/>
            </w:tcBorders>
            <w:hideMark/>
          </w:tcPr>
          <w:p w14:paraId="4815F31F" w14:textId="77777777" w:rsidR="00CC3137" w:rsidRPr="008E1597" w:rsidRDefault="00CC3137" w:rsidP="002332C9">
            <w:pPr>
              <w:jc w:val="center"/>
              <w:rPr>
                <w:rFonts w:cs="Arial"/>
                <w:b/>
                <w:sz w:val="24"/>
                <w:szCs w:val="24"/>
              </w:rPr>
            </w:pPr>
            <w:r w:rsidRPr="008E1597">
              <w:rPr>
                <w:rFonts w:cs="Arial"/>
                <w:b/>
                <w:sz w:val="24"/>
                <w:szCs w:val="24"/>
              </w:rPr>
              <w:t xml:space="preserve">TOTAL NUMBER OF </w:t>
            </w:r>
          </w:p>
          <w:p w14:paraId="0D1CD889" w14:textId="77777777" w:rsidR="00CC3137" w:rsidRPr="008E1597" w:rsidRDefault="00CC3137" w:rsidP="002332C9">
            <w:pPr>
              <w:jc w:val="center"/>
              <w:rPr>
                <w:rFonts w:cs="Arial"/>
                <w:b/>
                <w:sz w:val="24"/>
                <w:szCs w:val="24"/>
              </w:rPr>
            </w:pPr>
            <w:r w:rsidRPr="008E1597">
              <w:rPr>
                <w:rFonts w:cs="Arial"/>
                <w:b/>
                <w:sz w:val="24"/>
                <w:szCs w:val="24"/>
              </w:rPr>
              <w:t>ACTUAL PARKING SPACES</w:t>
            </w:r>
          </w:p>
        </w:tc>
        <w:tc>
          <w:tcPr>
            <w:tcW w:w="2340" w:type="dxa"/>
            <w:tcBorders>
              <w:top w:val="single" w:sz="4" w:space="0" w:color="auto"/>
              <w:left w:val="single" w:sz="4" w:space="0" w:color="auto"/>
              <w:bottom w:val="single" w:sz="4" w:space="0" w:color="auto"/>
              <w:right w:val="single" w:sz="4" w:space="0" w:color="auto"/>
            </w:tcBorders>
            <w:hideMark/>
          </w:tcPr>
          <w:p w14:paraId="26ABC54E" w14:textId="77777777" w:rsidR="00CC3137" w:rsidRPr="008E1597" w:rsidRDefault="00CC3137" w:rsidP="002332C9">
            <w:pPr>
              <w:jc w:val="center"/>
              <w:rPr>
                <w:rFonts w:cs="Arial"/>
                <w:b/>
                <w:sz w:val="24"/>
                <w:szCs w:val="24"/>
              </w:rPr>
            </w:pPr>
            <w:r w:rsidRPr="008E1597">
              <w:rPr>
                <w:rFonts w:cs="Arial"/>
                <w:b/>
                <w:sz w:val="24"/>
                <w:szCs w:val="24"/>
              </w:rPr>
              <w:t>NUMBER OF REQUIRED EV CHARGING SPACES</w:t>
            </w:r>
          </w:p>
          <w:p w14:paraId="26BD0A65" w14:textId="77777777" w:rsidR="00CC3137" w:rsidRPr="008E1597" w:rsidRDefault="00CC3137" w:rsidP="002332C9">
            <w:pPr>
              <w:jc w:val="center"/>
              <w:rPr>
                <w:rFonts w:cs="Arial"/>
                <w:b/>
                <w:sz w:val="24"/>
                <w:szCs w:val="24"/>
                <w:u w:val="single"/>
              </w:rPr>
            </w:pPr>
            <w:r w:rsidRPr="008E1597">
              <w:rPr>
                <w:rFonts w:cs="Arial"/>
                <w:b/>
                <w:sz w:val="24"/>
                <w:szCs w:val="24"/>
                <w:u w:val="single"/>
              </w:rPr>
              <w:t>(EV CAPABLE)</w:t>
            </w:r>
          </w:p>
        </w:tc>
        <w:tc>
          <w:tcPr>
            <w:tcW w:w="2515" w:type="dxa"/>
            <w:tcBorders>
              <w:top w:val="single" w:sz="4" w:space="0" w:color="auto"/>
              <w:left w:val="single" w:sz="4" w:space="0" w:color="auto"/>
              <w:bottom w:val="single" w:sz="4" w:space="0" w:color="auto"/>
              <w:right w:val="single" w:sz="4" w:space="0" w:color="auto"/>
            </w:tcBorders>
            <w:hideMark/>
          </w:tcPr>
          <w:p w14:paraId="3D447BFD" w14:textId="77777777" w:rsidR="00CC3137" w:rsidRPr="008E1597" w:rsidRDefault="00CC3137" w:rsidP="002332C9">
            <w:pPr>
              <w:jc w:val="center"/>
              <w:rPr>
                <w:rFonts w:cs="Arial"/>
                <w:b/>
                <w:sz w:val="24"/>
                <w:szCs w:val="24"/>
                <w:u w:val="single"/>
              </w:rPr>
            </w:pPr>
            <w:r w:rsidRPr="008E1597">
              <w:rPr>
                <w:rFonts w:cs="Arial"/>
                <w:b/>
                <w:sz w:val="24"/>
                <w:szCs w:val="24"/>
                <w:u w:val="single"/>
              </w:rPr>
              <w:t>NUMBER OF REQUIRED EV CHARGING SPACES</w:t>
            </w:r>
          </w:p>
          <w:p w14:paraId="075574B3" w14:textId="77777777" w:rsidR="00CC3137" w:rsidRPr="008E1597" w:rsidRDefault="00CC3137" w:rsidP="002332C9">
            <w:pPr>
              <w:jc w:val="center"/>
              <w:rPr>
                <w:rFonts w:cs="Arial"/>
                <w:b/>
                <w:sz w:val="24"/>
                <w:szCs w:val="24"/>
              </w:rPr>
            </w:pPr>
            <w:r w:rsidRPr="008E1597">
              <w:rPr>
                <w:rFonts w:cs="Arial"/>
                <w:b/>
                <w:sz w:val="24"/>
                <w:szCs w:val="24"/>
                <w:u w:val="single"/>
              </w:rPr>
              <w:t>(LEVEL 2 EVSE)</w:t>
            </w:r>
          </w:p>
        </w:tc>
      </w:tr>
      <w:tr w:rsidR="008E1597" w:rsidRPr="008E1597" w14:paraId="6EE56636" w14:textId="77777777" w:rsidTr="00353B8B">
        <w:trPr>
          <w:trHeight w:val="247"/>
        </w:trPr>
        <w:tc>
          <w:tcPr>
            <w:tcW w:w="2065" w:type="dxa"/>
            <w:tcBorders>
              <w:top w:val="single" w:sz="4" w:space="0" w:color="auto"/>
              <w:left w:val="single" w:sz="4" w:space="0" w:color="auto"/>
              <w:bottom w:val="single" w:sz="4" w:space="0" w:color="auto"/>
              <w:right w:val="single" w:sz="4" w:space="0" w:color="auto"/>
            </w:tcBorders>
            <w:hideMark/>
          </w:tcPr>
          <w:p w14:paraId="3E0A26C8" w14:textId="77777777" w:rsidR="00CC3137" w:rsidRPr="008E1597" w:rsidRDefault="00CC3137" w:rsidP="002332C9">
            <w:pPr>
              <w:jc w:val="center"/>
              <w:rPr>
                <w:rFonts w:cs="Arial"/>
                <w:sz w:val="24"/>
                <w:szCs w:val="24"/>
              </w:rPr>
            </w:pPr>
            <w:r w:rsidRPr="008E1597">
              <w:rPr>
                <w:rFonts w:cs="Arial"/>
                <w:sz w:val="24"/>
                <w:szCs w:val="24"/>
              </w:rPr>
              <w:t>0-9</w:t>
            </w:r>
          </w:p>
        </w:tc>
        <w:tc>
          <w:tcPr>
            <w:tcW w:w="2340" w:type="dxa"/>
            <w:tcBorders>
              <w:top w:val="single" w:sz="4" w:space="0" w:color="auto"/>
              <w:left w:val="single" w:sz="4" w:space="0" w:color="auto"/>
              <w:bottom w:val="single" w:sz="4" w:space="0" w:color="auto"/>
              <w:right w:val="single" w:sz="4" w:space="0" w:color="auto"/>
            </w:tcBorders>
            <w:hideMark/>
          </w:tcPr>
          <w:p w14:paraId="267E9EB3" w14:textId="77777777" w:rsidR="00CC3137" w:rsidRPr="008E1597" w:rsidRDefault="00CC3137" w:rsidP="002332C9">
            <w:pPr>
              <w:jc w:val="center"/>
              <w:rPr>
                <w:rFonts w:cs="Arial"/>
                <w:sz w:val="24"/>
                <w:szCs w:val="24"/>
              </w:rPr>
            </w:pPr>
            <w:r w:rsidRPr="008E1597">
              <w:rPr>
                <w:rFonts w:cs="Arial"/>
                <w:sz w:val="24"/>
                <w:szCs w:val="24"/>
              </w:rPr>
              <w:t>0</w:t>
            </w:r>
          </w:p>
        </w:tc>
        <w:tc>
          <w:tcPr>
            <w:tcW w:w="2515" w:type="dxa"/>
            <w:tcBorders>
              <w:top w:val="single" w:sz="4" w:space="0" w:color="auto"/>
              <w:left w:val="single" w:sz="4" w:space="0" w:color="auto"/>
              <w:bottom w:val="single" w:sz="4" w:space="0" w:color="auto"/>
              <w:right w:val="single" w:sz="4" w:space="0" w:color="auto"/>
            </w:tcBorders>
            <w:hideMark/>
          </w:tcPr>
          <w:p w14:paraId="629AFCE9" w14:textId="77777777" w:rsidR="00CC3137" w:rsidRPr="008E1597" w:rsidRDefault="00CC3137" w:rsidP="002332C9">
            <w:pPr>
              <w:jc w:val="center"/>
              <w:rPr>
                <w:rFonts w:cs="Arial"/>
                <w:sz w:val="24"/>
                <w:szCs w:val="24"/>
                <w:u w:val="single"/>
              </w:rPr>
            </w:pPr>
            <w:r w:rsidRPr="008E1597">
              <w:rPr>
                <w:rFonts w:cs="Arial"/>
                <w:sz w:val="24"/>
                <w:szCs w:val="24"/>
                <w:u w:val="single"/>
              </w:rPr>
              <w:t>0</w:t>
            </w:r>
          </w:p>
        </w:tc>
      </w:tr>
      <w:tr w:rsidR="008E1597" w:rsidRPr="008E1597" w14:paraId="5CA3C0CF" w14:textId="77777777" w:rsidTr="00353B8B">
        <w:trPr>
          <w:trHeight w:val="377"/>
        </w:trPr>
        <w:tc>
          <w:tcPr>
            <w:tcW w:w="2065" w:type="dxa"/>
            <w:tcBorders>
              <w:top w:val="single" w:sz="4" w:space="0" w:color="auto"/>
              <w:left w:val="single" w:sz="4" w:space="0" w:color="auto"/>
              <w:bottom w:val="single" w:sz="4" w:space="0" w:color="auto"/>
              <w:right w:val="single" w:sz="4" w:space="0" w:color="auto"/>
            </w:tcBorders>
            <w:hideMark/>
          </w:tcPr>
          <w:p w14:paraId="718F1136" w14:textId="77777777" w:rsidR="00CC3137" w:rsidRPr="008E1597" w:rsidRDefault="00CC3137" w:rsidP="002332C9">
            <w:pPr>
              <w:jc w:val="center"/>
              <w:rPr>
                <w:rFonts w:cs="Arial"/>
                <w:sz w:val="24"/>
                <w:szCs w:val="24"/>
              </w:rPr>
            </w:pPr>
            <w:r w:rsidRPr="008E1597">
              <w:rPr>
                <w:rFonts w:cs="Arial"/>
                <w:sz w:val="24"/>
                <w:szCs w:val="24"/>
              </w:rPr>
              <w:t>10-25</w:t>
            </w:r>
          </w:p>
        </w:tc>
        <w:tc>
          <w:tcPr>
            <w:tcW w:w="2340" w:type="dxa"/>
            <w:tcBorders>
              <w:top w:val="single" w:sz="4" w:space="0" w:color="auto"/>
              <w:left w:val="single" w:sz="4" w:space="0" w:color="auto"/>
              <w:bottom w:val="single" w:sz="4" w:space="0" w:color="auto"/>
              <w:right w:val="single" w:sz="4" w:space="0" w:color="auto"/>
            </w:tcBorders>
            <w:hideMark/>
          </w:tcPr>
          <w:p w14:paraId="18943E87" w14:textId="77777777" w:rsidR="00CC3137" w:rsidRPr="008E1597" w:rsidRDefault="00CC3137" w:rsidP="002332C9">
            <w:pPr>
              <w:jc w:val="center"/>
              <w:rPr>
                <w:rFonts w:cs="Arial"/>
                <w:strike/>
                <w:sz w:val="24"/>
                <w:szCs w:val="24"/>
              </w:rPr>
            </w:pPr>
            <w:r w:rsidRPr="008E1597">
              <w:rPr>
                <w:rFonts w:cs="Arial"/>
                <w:strike/>
                <w:sz w:val="24"/>
                <w:szCs w:val="24"/>
              </w:rPr>
              <w:t>2</w:t>
            </w:r>
            <w:r w:rsidRPr="008E1597">
              <w:rPr>
                <w:rFonts w:cs="Arial"/>
                <w:sz w:val="24"/>
                <w:szCs w:val="24"/>
              </w:rPr>
              <w:t xml:space="preserve"> </w:t>
            </w:r>
            <w:r w:rsidRPr="008E1597">
              <w:rPr>
                <w:rFonts w:cs="Arial"/>
                <w:sz w:val="24"/>
                <w:szCs w:val="24"/>
                <w:u w:val="single"/>
              </w:rPr>
              <w:t xml:space="preserve">3 </w:t>
            </w:r>
          </w:p>
        </w:tc>
        <w:tc>
          <w:tcPr>
            <w:tcW w:w="2515" w:type="dxa"/>
            <w:tcBorders>
              <w:top w:val="single" w:sz="4" w:space="0" w:color="auto"/>
              <w:left w:val="single" w:sz="4" w:space="0" w:color="auto"/>
              <w:bottom w:val="single" w:sz="4" w:space="0" w:color="auto"/>
              <w:right w:val="single" w:sz="4" w:space="0" w:color="auto"/>
            </w:tcBorders>
            <w:hideMark/>
          </w:tcPr>
          <w:p w14:paraId="0A2F88E7" w14:textId="77777777" w:rsidR="00CC3137" w:rsidRPr="008E1597" w:rsidRDefault="00CC3137" w:rsidP="002332C9">
            <w:pPr>
              <w:jc w:val="center"/>
              <w:rPr>
                <w:rFonts w:cs="Arial"/>
                <w:strike/>
                <w:sz w:val="24"/>
                <w:szCs w:val="24"/>
                <w:u w:val="single"/>
              </w:rPr>
            </w:pPr>
            <w:r w:rsidRPr="008E1597">
              <w:rPr>
                <w:rFonts w:cs="Arial"/>
                <w:sz w:val="24"/>
                <w:szCs w:val="24"/>
                <w:u w:val="single"/>
              </w:rPr>
              <w:t xml:space="preserve">0 </w:t>
            </w:r>
          </w:p>
        </w:tc>
      </w:tr>
      <w:tr w:rsidR="008E1597" w:rsidRPr="008E1597" w14:paraId="08E996B0" w14:textId="77777777" w:rsidTr="00353B8B">
        <w:trPr>
          <w:trHeight w:val="368"/>
        </w:trPr>
        <w:tc>
          <w:tcPr>
            <w:tcW w:w="2065" w:type="dxa"/>
            <w:tcBorders>
              <w:top w:val="single" w:sz="4" w:space="0" w:color="auto"/>
              <w:left w:val="single" w:sz="4" w:space="0" w:color="auto"/>
              <w:bottom w:val="single" w:sz="4" w:space="0" w:color="auto"/>
              <w:right w:val="single" w:sz="4" w:space="0" w:color="auto"/>
            </w:tcBorders>
            <w:hideMark/>
          </w:tcPr>
          <w:p w14:paraId="1128BC90" w14:textId="77777777" w:rsidR="00CC3137" w:rsidRPr="008E1597" w:rsidRDefault="00CC3137" w:rsidP="002332C9">
            <w:pPr>
              <w:jc w:val="center"/>
              <w:rPr>
                <w:rFonts w:cs="Arial"/>
                <w:sz w:val="24"/>
                <w:szCs w:val="24"/>
              </w:rPr>
            </w:pPr>
            <w:r w:rsidRPr="008E1597">
              <w:rPr>
                <w:rFonts w:cs="Arial"/>
                <w:sz w:val="24"/>
                <w:szCs w:val="24"/>
              </w:rPr>
              <w:t>26-50</w:t>
            </w:r>
          </w:p>
        </w:tc>
        <w:tc>
          <w:tcPr>
            <w:tcW w:w="2340" w:type="dxa"/>
            <w:tcBorders>
              <w:top w:val="single" w:sz="4" w:space="0" w:color="auto"/>
              <w:left w:val="single" w:sz="4" w:space="0" w:color="auto"/>
              <w:bottom w:val="single" w:sz="4" w:space="0" w:color="auto"/>
              <w:right w:val="single" w:sz="4" w:space="0" w:color="auto"/>
            </w:tcBorders>
            <w:hideMark/>
          </w:tcPr>
          <w:p w14:paraId="62D6A159" w14:textId="77777777" w:rsidR="00CC3137" w:rsidRPr="008E1597" w:rsidRDefault="00CC3137" w:rsidP="002332C9">
            <w:pPr>
              <w:jc w:val="center"/>
              <w:rPr>
                <w:rFonts w:cs="Arial"/>
                <w:sz w:val="24"/>
                <w:szCs w:val="24"/>
              </w:rPr>
            </w:pPr>
            <w:r w:rsidRPr="008E1597">
              <w:rPr>
                <w:rFonts w:cs="Arial"/>
                <w:strike/>
                <w:sz w:val="24"/>
                <w:szCs w:val="24"/>
              </w:rPr>
              <w:t xml:space="preserve">  4</w:t>
            </w:r>
            <w:r w:rsidRPr="008E1597">
              <w:rPr>
                <w:rFonts w:cs="Arial"/>
                <w:sz w:val="24"/>
                <w:szCs w:val="24"/>
              </w:rPr>
              <w:t xml:space="preserve"> 6 </w:t>
            </w:r>
          </w:p>
        </w:tc>
        <w:tc>
          <w:tcPr>
            <w:tcW w:w="2515" w:type="dxa"/>
            <w:tcBorders>
              <w:top w:val="single" w:sz="4" w:space="0" w:color="auto"/>
              <w:left w:val="single" w:sz="4" w:space="0" w:color="auto"/>
              <w:bottom w:val="single" w:sz="4" w:space="0" w:color="auto"/>
              <w:right w:val="single" w:sz="4" w:space="0" w:color="auto"/>
            </w:tcBorders>
            <w:hideMark/>
          </w:tcPr>
          <w:p w14:paraId="5EF8C6A5" w14:textId="77777777" w:rsidR="00CC3137" w:rsidRPr="008E1597" w:rsidRDefault="00CC3137" w:rsidP="002332C9">
            <w:pPr>
              <w:jc w:val="center"/>
              <w:rPr>
                <w:rFonts w:cs="Arial"/>
                <w:sz w:val="24"/>
                <w:szCs w:val="24"/>
                <w:u w:val="single"/>
              </w:rPr>
            </w:pPr>
            <w:r w:rsidRPr="008E1597">
              <w:rPr>
                <w:rFonts w:cs="Arial"/>
                <w:sz w:val="24"/>
                <w:szCs w:val="24"/>
                <w:u w:val="single"/>
              </w:rPr>
              <w:t>2</w:t>
            </w:r>
          </w:p>
        </w:tc>
      </w:tr>
      <w:tr w:rsidR="008E1597" w:rsidRPr="008E1597" w14:paraId="707972ED" w14:textId="77777777" w:rsidTr="00353B8B">
        <w:trPr>
          <w:trHeight w:val="350"/>
        </w:trPr>
        <w:tc>
          <w:tcPr>
            <w:tcW w:w="2065" w:type="dxa"/>
            <w:tcBorders>
              <w:top w:val="single" w:sz="4" w:space="0" w:color="auto"/>
              <w:left w:val="single" w:sz="4" w:space="0" w:color="auto"/>
              <w:bottom w:val="single" w:sz="4" w:space="0" w:color="auto"/>
              <w:right w:val="single" w:sz="4" w:space="0" w:color="auto"/>
            </w:tcBorders>
            <w:hideMark/>
          </w:tcPr>
          <w:p w14:paraId="0446A340" w14:textId="77777777" w:rsidR="00CC3137" w:rsidRPr="008E1597" w:rsidRDefault="00CC3137" w:rsidP="002332C9">
            <w:pPr>
              <w:jc w:val="center"/>
              <w:rPr>
                <w:rFonts w:cs="Arial"/>
                <w:sz w:val="24"/>
                <w:szCs w:val="24"/>
              </w:rPr>
            </w:pPr>
            <w:r w:rsidRPr="008E1597">
              <w:rPr>
                <w:rFonts w:cs="Arial"/>
                <w:sz w:val="24"/>
                <w:szCs w:val="24"/>
              </w:rPr>
              <w:t>51-75</w:t>
            </w:r>
          </w:p>
        </w:tc>
        <w:tc>
          <w:tcPr>
            <w:tcW w:w="2340" w:type="dxa"/>
            <w:tcBorders>
              <w:top w:val="single" w:sz="4" w:space="0" w:color="auto"/>
              <w:left w:val="single" w:sz="4" w:space="0" w:color="auto"/>
              <w:bottom w:val="single" w:sz="4" w:space="0" w:color="auto"/>
              <w:right w:val="single" w:sz="4" w:space="0" w:color="auto"/>
            </w:tcBorders>
            <w:hideMark/>
          </w:tcPr>
          <w:p w14:paraId="24F18267" w14:textId="77777777" w:rsidR="00CC3137" w:rsidRPr="008E1597" w:rsidRDefault="00CC3137" w:rsidP="002332C9">
            <w:pPr>
              <w:jc w:val="center"/>
              <w:rPr>
                <w:rFonts w:cs="Arial"/>
                <w:sz w:val="24"/>
                <w:szCs w:val="24"/>
              </w:rPr>
            </w:pPr>
            <w:r w:rsidRPr="008E1597">
              <w:rPr>
                <w:rFonts w:cs="Arial"/>
                <w:strike/>
                <w:sz w:val="24"/>
                <w:szCs w:val="24"/>
              </w:rPr>
              <w:t>7</w:t>
            </w:r>
            <w:r w:rsidRPr="008E1597">
              <w:rPr>
                <w:rFonts w:cs="Arial"/>
                <w:sz w:val="24"/>
                <w:szCs w:val="24"/>
              </w:rPr>
              <w:t xml:space="preserve"> 10 </w:t>
            </w:r>
          </w:p>
        </w:tc>
        <w:tc>
          <w:tcPr>
            <w:tcW w:w="2515" w:type="dxa"/>
            <w:tcBorders>
              <w:top w:val="single" w:sz="4" w:space="0" w:color="auto"/>
              <w:left w:val="single" w:sz="4" w:space="0" w:color="auto"/>
              <w:bottom w:val="single" w:sz="4" w:space="0" w:color="auto"/>
              <w:right w:val="single" w:sz="4" w:space="0" w:color="auto"/>
            </w:tcBorders>
            <w:hideMark/>
          </w:tcPr>
          <w:p w14:paraId="60246D14" w14:textId="77777777" w:rsidR="00CC3137" w:rsidRPr="008E1597" w:rsidRDefault="00CC3137" w:rsidP="002332C9">
            <w:pPr>
              <w:jc w:val="center"/>
              <w:rPr>
                <w:rFonts w:cs="Arial"/>
                <w:sz w:val="24"/>
                <w:szCs w:val="24"/>
              </w:rPr>
            </w:pPr>
            <w:r w:rsidRPr="008E1597">
              <w:rPr>
                <w:rFonts w:cs="Arial"/>
                <w:sz w:val="24"/>
                <w:szCs w:val="24"/>
                <w:u w:val="single"/>
              </w:rPr>
              <w:t>3</w:t>
            </w:r>
          </w:p>
        </w:tc>
      </w:tr>
      <w:tr w:rsidR="008E1597" w:rsidRPr="008E1597" w14:paraId="6075DE8F" w14:textId="77777777" w:rsidTr="00353B8B">
        <w:trPr>
          <w:trHeight w:val="422"/>
        </w:trPr>
        <w:tc>
          <w:tcPr>
            <w:tcW w:w="2065" w:type="dxa"/>
            <w:tcBorders>
              <w:top w:val="single" w:sz="4" w:space="0" w:color="auto"/>
              <w:left w:val="single" w:sz="4" w:space="0" w:color="auto"/>
              <w:bottom w:val="single" w:sz="4" w:space="0" w:color="auto"/>
              <w:right w:val="single" w:sz="4" w:space="0" w:color="auto"/>
            </w:tcBorders>
            <w:hideMark/>
          </w:tcPr>
          <w:p w14:paraId="7E3AE60E" w14:textId="77777777" w:rsidR="00CC3137" w:rsidRPr="008E1597" w:rsidRDefault="00CC3137" w:rsidP="002332C9">
            <w:pPr>
              <w:jc w:val="center"/>
              <w:rPr>
                <w:rFonts w:cs="Arial"/>
                <w:sz w:val="24"/>
                <w:szCs w:val="24"/>
              </w:rPr>
            </w:pPr>
            <w:r w:rsidRPr="008E1597">
              <w:rPr>
                <w:rFonts w:cs="Arial"/>
                <w:sz w:val="24"/>
                <w:szCs w:val="24"/>
              </w:rPr>
              <w:t>76-100</w:t>
            </w:r>
          </w:p>
        </w:tc>
        <w:tc>
          <w:tcPr>
            <w:tcW w:w="2340" w:type="dxa"/>
            <w:tcBorders>
              <w:top w:val="single" w:sz="4" w:space="0" w:color="auto"/>
              <w:left w:val="single" w:sz="4" w:space="0" w:color="auto"/>
              <w:bottom w:val="single" w:sz="4" w:space="0" w:color="auto"/>
              <w:right w:val="single" w:sz="4" w:space="0" w:color="auto"/>
            </w:tcBorders>
            <w:hideMark/>
          </w:tcPr>
          <w:p w14:paraId="34989FF2" w14:textId="77777777" w:rsidR="00CC3137" w:rsidRPr="008E1597" w:rsidRDefault="00CC3137" w:rsidP="002332C9">
            <w:pPr>
              <w:jc w:val="center"/>
              <w:rPr>
                <w:rFonts w:cs="Arial"/>
                <w:sz w:val="24"/>
                <w:szCs w:val="24"/>
              </w:rPr>
            </w:pPr>
            <w:r w:rsidRPr="008E1597">
              <w:rPr>
                <w:rFonts w:cs="Arial"/>
                <w:strike/>
                <w:sz w:val="24"/>
                <w:szCs w:val="24"/>
              </w:rPr>
              <w:t>9</w:t>
            </w:r>
            <w:r w:rsidRPr="008E1597">
              <w:rPr>
                <w:rFonts w:cs="Arial"/>
                <w:sz w:val="24"/>
                <w:szCs w:val="24"/>
              </w:rPr>
              <w:t xml:space="preserve"> 14 </w:t>
            </w:r>
          </w:p>
        </w:tc>
        <w:tc>
          <w:tcPr>
            <w:tcW w:w="2515" w:type="dxa"/>
            <w:tcBorders>
              <w:top w:val="single" w:sz="4" w:space="0" w:color="auto"/>
              <w:left w:val="single" w:sz="4" w:space="0" w:color="auto"/>
              <w:bottom w:val="single" w:sz="4" w:space="0" w:color="auto"/>
              <w:right w:val="single" w:sz="4" w:space="0" w:color="auto"/>
            </w:tcBorders>
            <w:hideMark/>
          </w:tcPr>
          <w:p w14:paraId="5E3CE04D" w14:textId="77777777" w:rsidR="00CC3137" w:rsidRPr="008E1597" w:rsidRDefault="00CC3137" w:rsidP="002332C9">
            <w:pPr>
              <w:jc w:val="center"/>
              <w:rPr>
                <w:rFonts w:cs="Arial"/>
                <w:sz w:val="24"/>
                <w:szCs w:val="24"/>
              </w:rPr>
            </w:pPr>
            <w:r w:rsidRPr="008E1597">
              <w:rPr>
                <w:rFonts w:cs="Arial"/>
                <w:sz w:val="24"/>
                <w:szCs w:val="24"/>
                <w:u w:val="single"/>
              </w:rPr>
              <w:t>4</w:t>
            </w:r>
          </w:p>
        </w:tc>
      </w:tr>
      <w:tr w:rsidR="008E1597" w:rsidRPr="008E1597" w14:paraId="628E3251" w14:textId="77777777" w:rsidTr="00353B8B">
        <w:trPr>
          <w:trHeight w:val="323"/>
        </w:trPr>
        <w:tc>
          <w:tcPr>
            <w:tcW w:w="2065" w:type="dxa"/>
            <w:tcBorders>
              <w:top w:val="single" w:sz="4" w:space="0" w:color="auto"/>
              <w:left w:val="single" w:sz="4" w:space="0" w:color="auto"/>
              <w:bottom w:val="single" w:sz="4" w:space="0" w:color="auto"/>
              <w:right w:val="single" w:sz="4" w:space="0" w:color="auto"/>
            </w:tcBorders>
            <w:hideMark/>
          </w:tcPr>
          <w:p w14:paraId="24E80611" w14:textId="77777777" w:rsidR="00CC3137" w:rsidRPr="008E1597" w:rsidRDefault="00CC3137" w:rsidP="002332C9">
            <w:pPr>
              <w:jc w:val="center"/>
              <w:rPr>
                <w:rFonts w:cs="Arial"/>
                <w:sz w:val="24"/>
                <w:szCs w:val="24"/>
              </w:rPr>
            </w:pPr>
            <w:r w:rsidRPr="008E1597">
              <w:rPr>
                <w:rFonts w:cs="Arial"/>
                <w:sz w:val="24"/>
                <w:szCs w:val="24"/>
              </w:rPr>
              <w:t>101-150</w:t>
            </w:r>
          </w:p>
        </w:tc>
        <w:tc>
          <w:tcPr>
            <w:tcW w:w="2340" w:type="dxa"/>
            <w:tcBorders>
              <w:top w:val="single" w:sz="4" w:space="0" w:color="auto"/>
              <w:left w:val="single" w:sz="4" w:space="0" w:color="auto"/>
              <w:bottom w:val="single" w:sz="4" w:space="0" w:color="auto"/>
              <w:right w:val="single" w:sz="4" w:space="0" w:color="auto"/>
            </w:tcBorders>
            <w:hideMark/>
          </w:tcPr>
          <w:p w14:paraId="743D8626" w14:textId="77777777" w:rsidR="00CC3137" w:rsidRPr="008E1597" w:rsidRDefault="00CC3137" w:rsidP="002332C9">
            <w:pPr>
              <w:jc w:val="center"/>
              <w:rPr>
                <w:rFonts w:cs="Arial"/>
                <w:sz w:val="24"/>
                <w:szCs w:val="24"/>
              </w:rPr>
            </w:pPr>
            <w:r w:rsidRPr="008E1597">
              <w:rPr>
                <w:rFonts w:cs="Arial"/>
                <w:strike/>
                <w:sz w:val="24"/>
                <w:szCs w:val="24"/>
              </w:rPr>
              <w:t>13</w:t>
            </w:r>
            <w:r w:rsidRPr="008E1597">
              <w:rPr>
                <w:rFonts w:cs="Arial"/>
                <w:sz w:val="24"/>
                <w:szCs w:val="24"/>
              </w:rPr>
              <w:t xml:space="preserve"> 19</w:t>
            </w:r>
          </w:p>
        </w:tc>
        <w:tc>
          <w:tcPr>
            <w:tcW w:w="2515" w:type="dxa"/>
            <w:tcBorders>
              <w:top w:val="single" w:sz="4" w:space="0" w:color="auto"/>
              <w:left w:val="single" w:sz="4" w:space="0" w:color="auto"/>
              <w:bottom w:val="single" w:sz="4" w:space="0" w:color="auto"/>
              <w:right w:val="single" w:sz="4" w:space="0" w:color="auto"/>
            </w:tcBorders>
            <w:hideMark/>
          </w:tcPr>
          <w:p w14:paraId="7750670C" w14:textId="77777777" w:rsidR="00CC3137" w:rsidRPr="008E1597" w:rsidRDefault="00CC3137" w:rsidP="002332C9">
            <w:pPr>
              <w:jc w:val="center"/>
              <w:rPr>
                <w:rFonts w:cs="Arial"/>
                <w:sz w:val="24"/>
                <w:szCs w:val="24"/>
                <w:u w:val="single"/>
              </w:rPr>
            </w:pPr>
            <w:r w:rsidRPr="008E1597">
              <w:rPr>
                <w:rFonts w:cs="Arial"/>
                <w:sz w:val="24"/>
                <w:szCs w:val="24"/>
                <w:u w:val="single"/>
              </w:rPr>
              <w:t>6</w:t>
            </w:r>
          </w:p>
        </w:tc>
      </w:tr>
      <w:tr w:rsidR="008E1597" w:rsidRPr="008E1597" w14:paraId="3C1C07A2" w14:textId="77777777" w:rsidTr="00353B8B">
        <w:trPr>
          <w:trHeight w:val="395"/>
        </w:trPr>
        <w:tc>
          <w:tcPr>
            <w:tcW w:w="2065" w:type="dxa"/>
            <w:tcBorders>
              <w:top w:val="single" w:sz="4" w:space="0" w:color="auto"/>
              <w:left w:val="single" w:sz="4" w:space="0" w:color="auto"/>
              <w:bottom w:val="single" w:sz="4" w:space="0" w:color="auto"/>
              <w:right w:val="single" w:sz="4" w:space="0" w:color="auto"/>
            </w:tcBorders>
            <w:hideMark/>
          </w:tcPr>
          <w:p w14:paraId="042D2A1E" w14:textId="77777777" w:rsidR="00CC3137" w:rsidRPr="008E1597" w:rsidRDefault="00CC3137" w:rsidP="002332C9">
            <w:pPr>
              <w:jc w:val="center"/>
              <w:rPr>
                <w:rFonts w:cs="Arial"/>
                <w:sz w:val="24"/>
                <w:szCs w:val="24"/>
              </w:rPr>
            </w:pPr>
            <w:r w:rsidRPr="008E1597">
              <w:rPr>
                <w:rFonts w:cs="Arial"/>
                <w:sz w:val="24"/>
                <w:szCs w:val="24"/>
              </w:rPr>
              <w:t>151-200</w:t>
            </w:r>
          </w:p>
        </w:tc>
        <w:tc>
          <w:tcPr>
            <w:tcW w:w="2340" w:type="dxa"/>
            <w:tcBorders>
              <w:top w:val="single" w:sz="4" w:space="0" w:color="auto"/>
              <w:left w:val="single" w:sz="4" w:space="0" w:color="auto"/>
              <w:bottom w:val="single" w:sz="4" w:space="0" w:color="auto"/>
              <w:right w:val="single" w:sz="4" w:space="0" w:color="auto"/>
            </w:tcBorders>
            <w:hideMark/>
          </w:tcPr>
          <w:p w14:paraId="53B56876" w14:textId="77777777" w:rsidR="00CC3137" w:rsidRPr="008E1597" w:rsidRDefault="00CC3137" w:rsidP="002332C9">
            <w:pPr>
              <w:jc w:val="center"/>
              <w:rPr>
                <w:rFonts w:cs="Arial"/>
                <w:sz w:val="24"/>
                <w:szCs w:val="24"/>
              </w:rPr>
            </w:pPr>
            <w:r w:rsidRPr="008E1597">
              <w:rPr>
                <w:rFonts w:cs="Arial"/>
                <w:sz w:val="24"/>
                <w:szCs w:val="24"/>
              </w:rPr>
              <w:t xml:space="preserve"> </w:t>
            </w:r>
            <w:r w:rsidRPr="008E1597">
              <w:rPr>
                <w:rFonts w:cs="Arial"/>
                <w:strike/>
                <w:sz w:val="24"/>
                <w:szCs w:val="24"/>
              </w:rPr>
              <w:t>18</w:t>
            </w:r>
            <w:r w:rsidRPr="008E1597">
              <w:rPr>
                <w:rFonts w:cs="Arial"/>
                <w:sz w:val="24"/>
                <w:szCs w:val="24"/>
              </w:rPr>
              <w:t xml:space="preserve"> 26 </w:t>
            </w:r>
          </w:p>
        </w:tc>
        <w:tc>
          <w:tcPr>
            <w:tcW w:w="2515" w:type="dxa"/>
            <w:tcBorders>
              <w:top w:val="single" w:sz="4" w:space="0" w:color="auto"/>
              <w:left w:val="single" w:sz="4" w:space="0" w:color="auto"/>
              <w:bottom w:val="single" w:sz="4" w:space="0" w:color="auto"/>
              <w:right w:val="single" w:sz="4" w:space="0" w:color="auto"/>
            </w:tcBorders>
            <w:hideMark/>
          </w:tcPr>
          <w:p w14:paraId="71754D1B" w14:textId="77777777" w:rsidR="00CC3137" w:rsidRPr="008E1597" w:rsidRDefault="00CC3137" w:rsidP="002332C9">
            <w:pPr>
              <w:jc w:val="center"/>
              <w:rPr>
                <w:rFonts w:cs="Arial"/>
                <w:sz w:val="24"/>
                <w:szCs w:val="24"/>
                <w:u w:val="single"/>
              </w:rPr>
            </w:pPr>
            <w:r w:rsidRPr="008E1597">
              <w:rPr>
                <w:rFonts w:cs="Arial"/>
                <w:sz w:val="24"/>
                <w:szCs w:val="24"/>
                <w:u w:val="single"/>
              </w:rPr>
              <w:t>9</w:t>
            </w:r>
          </w:p>
        </w:tc>
      </w:tr>
      <w:tr w:rsidR="008E1597" w:rsidRPr="008E1597" w14:paraId="51AEAD77" w14:textId="77777777" w:rsidTr="00353B8B">
        <w:trPr>
          <w:trHeight w:val="377"/>
        </w:trPr>
        <w:tc>
          <w:tcPr>
            <w:tcW w:w="2065" w:type="dxa"/>
            <w:tcBorders>
              <w:top w:val="single" w:sz="4" w:space="0" w:color="auto"/>
              <w:left w:val="single" w:sz="4" w:space="0" w:color="auto"/>
              <w:bottom w:val="single" w:sz="4" w:space="0" w:color="auto"/>
              <w:right w:val="single" w:sz="4" w:space="0" w:color="auto"/>
            </w:tcBorders>
            <w:hideMark/>
          </w:tcPr>
          <w:p w14:paraId="1A5DB163" w14:textId="77777777" w:rsidR="00CC3137" w:rsidRPr="008E1597" w:rsidRDefault="00CC3137" w:rsidP="002332C9">
            <w:pPr>
              <w:jc w:val="center"/>
              <w:rPr>
                <w:rFonts w:cs="Arial"/>
                <w:sz w:val="24"/>
                <w:szCs w:val="24"/>
              </w:rPr>
            </w:pPr>
            <w:r w:rsidRPr="008E1597">
              <w:rPr>
                <w:rFonts w:cs="Arial"/>
                <w:sz w:val="24"/>
                <w:szCs w:val="24"/>
              </w:rPr>
              <w:t>201 and over</w:t>
            </w:r>
          </w:p>
        </w:tc>
        <w:tc>
          <w:tcPr>
            <w:tcW w:w="2340" w:type="dxa"/>
            <w:tcBorders>
              <w:top w:val="single" w:sz="4" w:space="0" w:color="auto"/>
              <w:left w:val="single" w:sz="4" w:space="0" w:color="auto"/>
              <w:bottom w:val="single" w:sz="4" w:space="0" w:color="auto"/>
              <w:right w:val="single" w:sz="4" w:space="0" w:color="auto"/>
            </w:tcBorders>
            <w:hideMark/>
          </w:tcPr>
          <w:p w14:paraId="176AED26" w14:textId="77777777" w:rsidR="00CC3137" w:rsidRPr="008E1597" w:rsidRDefault="00CC3137" w:rsidP="002332C9">
            <w:pPr>
              <w:jc w:val="center"/>
              <w:rPr>
                <w:rFonts w:cs="Arial"/>
                <w:sz w:val="24"/>
                <w:szCs w:val="24"/>
              </w:rPr>
            </w:pPr>
            <w:r w:rsidRPr="008E1597">
              <w:rPr>
                <w:rFonts w:cs="Arial"/>
                <w:strike/>
                <w:sz w:val="24"/>
                <w:szCs w:val="24"/>
              </w:rPr>
              <w:t>10</w:t>
            </w:r>
            <w:r w:rsidRPr="008E1597">
              <w:rPr>
                <w:rFonts w:cs="Arial"/>
                <w:sz w:val="24"/>
                <w:szCs w:val="24"/>
              </w:rPr>
              <w:t xml:space="preserve"> 20% percent of total parking spaces</w:t>
            </w:r>
            <w:r w:rsidRPr="008E1597">
              <w:rPr>
                <w:rFonts w:cs="Arial"/>
                <w:sz w:val="24"/>
                <w:szCs w:val="24"/>
                <w:vertAlign w:val="superscript"/>
              </w:rPr>
              <w:t>1</w:t>
            </w:r>
          </w:p>
        </w:tc>
        <w:tc>
          <w:tcPr>
            <w:tcW w:w="2515" w:type="dxa"/>
            <w:tcBorders>
              <w:top w:val="single" w:sz="4" w:space="0" w:color="auto"/>
              <w:left w:val="single" w:sz="4" w:space="0" w:color="auto"/>
              <w:bottom w:val="single" w:sz="4" w:space="0" w:color="auto"/>
              <w:right w:val="single" w:sz="4" w:space="0" w:color="auto"/>
            </w:tcBorders>
            <w:hideMark/>
          </w:tcPr>
          <w:p w14:paraId="7C187789" w14:textId="77777777" w:rsidR="00CC3137" w:rsidRPr="008E1597" w:rsidRDefault="00CC3137" w:rsidP="002332C9">
            <w:pPr>
              <w:jc w:val="center"/>
              <w:rPr>
                <w:rFonts w:cs="Arial"/>
                <w:sz w:val="24"/>
                <w:szCs w:val="24"/>
                <w:u w:val="single"/>
              </w:rPr>
            </w:pPr>
            <w:r w:rsidRPr="008E1597">
              <w:rPr>
                <w:rFonts w:cs="Arial"/>
                <w:sz w:val="24"/>
                <w:szCs w:val="24"/>
                <w:u w:val="single"/>
              </w:rPr>
              <w:t xml:space="preserve">25% of EV capable spaces </w:t>
            </w:r>
          </w:p>
        </w:tc>
      </w:tr>
    </w:tbl>
    <w:p w14:paraId="31D3C0C2" w14:textId="7B8FE552" w:rsidR="00CC3137" w:rsidRDefault="00CC3137" w:rsidP="007F1369">
      <w:pPr>
        <w:numPr>
          <w:ilvl w:val="0"/>
          <w:numId w:val="21"/>
        </w:numPr>
        <w:spacing w:before="120"/>
        <w:ind w:left="1800"/>
        <w:rPr>
          <w:rFonts w:cs="Arial"/>
          <w:szCs w:val="24"/>
        </w:rPr>
      </w:pPr>
      <w:r w:rsidRPr="008E1597">
        <w:rPr>
          <w:rFonts w:cs="Arial"/>
          <w:szCs w:val="24"/>
        </w:rPr>
        <w:t>Calculation for spaces shall be rounded up to the nearest whole number.</w:t>
      </w:r>
    </w:p>
    <w:p w14:paraId="50943BB8" w14:textId="77777777" w:rsidR="00960B0C" w:rsidRDefault="00960B0C" w:rsidP="008E1597">
      <w:pPr>
        <w:spacing w:before="120"/>
        <w:ind w:left="360"/>
        <w:rPr>
          <w:rFonts w:cs="Arial"/>
          <w:b/>
          <w:bCs/>
          <w:strike/>
          <w:color w:val="000000"/>
        </w:rPr>
      </w:pPr>
    </w:p>
    <w:p w14:paraId="6E023D4C" w14:textId="0F4B2341" w:rsidR="008E1597" w:rsidRPr="008E1597" w:rsidRDefault="008E1597" w:rsidP="008E1597">
      <w:pPr>
        <w:spacing w:before="120"/>
        <w:ind w:left="360"/>
        <w:rPr>
          <w:rFonts w:cs="Arial"/>
          <w:strike/>
        </w:rPr>
      </w:pPr>
      <w:r w:rsidRPr="008E1597">
        <w:rPr>
          <w:rFonts w:cs="Arial"/>
          <w:b/>
          <w:bCs/>
          <w:strike/>
          <w:color w:val="000000"/>
        </w:rPr>
        <w:t xml:space="preserve">5.106.5.3.4 [N] </w:t>
      </w:r>
      <w:r w:rsidRPr="008E1597">
        <w:rPr>
          <w:rFonts w:cs="Arial"/>
          <w:strike/>
          <w:color w:val="000000"/>
        </w:rPr>
        <w:t>Identification.  The service panel or subpanel(s) circuit directory shall identify the reserved overcurrent protective device space(s) for future EV charging as “EV CAPABLE”. The raceway termination location shall be permanently and visible marked as “EV CAPABLE”.</w:t>
      </w:r>
    </w:p>
    <w:p w14:paraId="66F6840B" w14:textId="77777777" w:rsidR="008E1597" w:rsidRPr="008E1597" w:rsidRDefault="008E1597" w:rsidP="008E1597">
      <w:pPr>
        <w:rPr>
          <w:rFonts w:cs="Arial"/>
          <w:strike/>
          <w:color w:val="000000"/>
        </w:rPr>
      </w:pPr>
    </w:p>
    <w:p w14:paraId="1A348885" w14:textId="77777777" w:rsidR="008E1597" w:rsidRPr="008E1597" w:rsidRDefault="008E1597" w:rsidP="008E1597">
      <w:pPr>
        <w:ind w:left="360"/>
        <w:rPr>
          <w:rFonts w:cs="Arial"/>
          <w:bCs/>
          <w:strike/>
          <w:color w:val="000000"/>
        </w:rPr>
      </w:pPr>
      <w:r w:rsidRPr="008E1597">
        <w:rPr>
          <w:rFonts w:cs="Arial"/>
          <w:b/>
          <w:strike/>
          <w:color w:val="000000"/>
        </w:rPr>
        <w:t>5.106.5.3.5 [N] Future charging spaces.</w:t>
      </w:r>
      <w:r w:rsidRPr="008E1597">
        <w:rPr>
          <w:rFonts w:cs="Arial"/>
          <w:strike/>
          <w:color w:val="000000"/>
        </w:rPr>
        <w:t xml:space="preserve"> Future charging spaces qualify as designated parking</w:t>
      </w:r>
      <w:r w:rsidRPr="008E1597">
        <w:rPr>
          <w:rFonts w:cs="Arial"/>
          <w:b/>
          <w:strike/>
          <w:color w:val="000000"/>
        </w:rPr>
        <w:t xml:space="preserve"> </w:t>
      </w:r>
      <w:r w:rsidRPr="008E1597">
        <w:rPr>
          <w:rFonts w:cs="Arial"/>
          <w:bCs/>
          <w:strike/>
          <w:color w:val="000000"/>
        </w:rPr>
        <w:t>as described in Section 5/.106.5.2 Designated parking for clean air vehicles.</w:t>
      </w:r>
    </w:p>
    <w:p w14:paraId="65C23814" w14:textId="77777777" w:rsidR="00CC3137" w:rsidRPr="008E1597" w:rsidRDefault="00CC3137" w:rsidP="00CC3137">
      <w:pPr>
        <w:ind w:left="360"/>
        <w:rPr>
          <w:rFonts w:cs="Arial"/>
        </w:rPr>
      </w:pPr>
    </w:p>
    <w:p w14:paraId="66EE4F60" w14:textId="77777777" w:rsidR="00CC3137" w:rsidRPr="008E1597" w:rsidRDefault="00CC3137" w:rsidP="00CC3137">
      <w:pPr>
        <w:ind w:left="360"/>
        <w:rPr>
          <w:rFonts w:cs="Arial"/>
        </w:rPr>
      </w:pPr>
      <w:r w:rsidRPr="008E1597">
        <w:rPr>
          <w:rFonts w:cs="Arial"/>
        </w:rPr>
        <w:lastRenderedPageBreak/>
        <w:t>Note: Future electric vehicle charging spaces shall be considered parking spaces and shall count for the total parking spaces required by the local enforcing agencies.</w:t>
      </w:r>
    </w:p>
    <w:p w14:paraId="4117AF86" w14:textId="77777777" w:rsidR="002D51EB" w:rsidRPr="002D51EB" w:rsidRDefault="002D51EB" w:rsidP="002D51EB">
      <w:pPr>
        <w:pStyle w:val="Heading2"/>
        <w:shd w:val="clear" w:color="auto" w:fill="000000" w:themeFill="text1"/>
        <w:spacing w:before="240" w:after="120"/>
        <w:ind w:firstLine="90"/>
      </w:pPr>
      <w:r>
        <w:t>Code Text if Adopted</w:t>
      </w:r>
    </w:p>
    <w:p w14:paraId="504B90B2" w14:textId="77777777" w:rsidR="00CC3137" w:rsidRPr="007F1369" w:rsidRDefault="00CC3137" w:rsidP="00CC3137">
      <w:pPr>
        <w:spacing w:before="120"/>
        <w:rPr>
          <w:rFonts w:cs="Arial"/>
          <w:noProof/>
          <w:szCs w:val="24"/>
        </w:rPr>
      </w:pPr>
      <w:r w:rsidRPr="007F1369">
        <w:rPr>
          <w:rFonts w:cs="Arial"/>
          <w:b/>
          <w:bCs/>
          <w:szCs w:val="24"/>
        </w:rPr>
        <w:t xml:space="preserve">5.106.5.3 Electric vehicle (EV) charging. </w:t>
      </w:r>
      <w:r w:rsidRPr="007F1369">
        <w:rPr>
          <w:rFonts w:eastAsia="SimSun" w:cs="Arial"/>
          <w:b/>
          <w:bCs/>
          <w:szCs w:val="24"/>
        </w:rPr>
        <w:t xml:space="preserve">[N] </w:t>
      </w:r>
      <w:r w:rsidRPr="007F1369">
        <w:rPr>
          <w:rFonts w:cs="Arial"/>
          <w:noProof/>
          <w:szCs w:val="24"/>
        </w:rPr>
        <w:t>Construction shall comply with Section</w:t>
      </w:r>
      <w:r w:rsidRPr="007F1369">
        <w:rPr>
          <w:rFonts w:cs="Arial"/>
          <w:strike/>
          <w:noProof/>
          <w:szCs w:val="24"/>
        </w:rPr>
        <w:t xml:space="preserve"> </w:t>
      </w:r>
      <w:r w:rsidRPr="007F1369">
        <w:rPr>
          <w:rFonts w:cs="Arial"/>
          <w:noProof/>
          <w:szCs w:val="24"/>
        </w:rPr>
        <w:t>5.106.5.3.1 and in accor</w:t>
      </w:r>
      <w:r w:rsidRPr="007F1369">
        <w:rPr>
          <w:rFonts w:cs="Arial"/>
          <w:noProof/>
          <w:szCs w:val="24"/>
        </w:rPr>
        <w:softHyphen/>
        <w:t xml:space="preserve">dance with regulations for electric vehicle charging in the </w:t>
      </w:r>
      <w:r w:rsidRPr="007F1369">
        <w:rPr>
          <w:rFonts w:cs="Arial"/>
          <w:i/>
          <w:iCs/>
          <w:noProof/>
          <w:szCs w:val="24"/>
        </w:rPr>
        <w:t xml:space="preserve">California Building Code and </w:t>
      </w:r>
      <w:r w:rsidRPr="007F1369">
        <w:rPr>
          <w:rFonts w:cs="Arial"/>
          <w:noProof/>
          <w:szCs w:val="24"/>
        </w:rPr>
        <w:t xml:space="preserve">the </w:t>
      </w:r>
      <w:r w:rsidRPr="007F1369">
        <w:rPr>
          <w:rFonts w:cs="Arial"/>
          <w:i/>
          <w:iCs/>
          <w:noProof/>
          <w:szCs w:val="24"/>
        </w:rPr>
        <w:t>California Electrical Code.</w:t>
      </w:r>
      <w:r w:rsidRPr="007F1369">
        <w:rPr>
          <w:rFonts w:cs="Arial"/>
          <w:noProof/>
          <w:szCs w:val="24"/>
        </w:rPr>
        <w:t xml:space="preserve"> </w:t>
      </w:r>
    </w:p>
    <w:p w14:paraId="7DFAE3C3" w14:textId="77777777" w:rsidR="00CC3137" w:rsidRPr="007F1369" w:rsidRDefault="00CC3137" w:rsidP="00CC3137">
      <w:pPr>
        <w:spacing w:before="120"/>
        <w:rPr>
          <w:rFonts w:cs="Arial"/>
          <w:noProof/>
          <w:szCs w:val="24"/>
        </w:rPr>
      </w:pPr>
    </w:p>
    <w:p w14:paraId="1D00ADA6" w14:textId="77777777" w:rsidR="00CC3137" w:rsidRPr="007F1369" w:rsidRDefault="00CC3137" w:rsidP="007F1369">
      <w:pPr>
        <w:pStyle w:val="ListParagraph"/>
        <w:autoSpaceDE w:val="0"/>
        <w:autoSpaceDN w:val="0"/>
        <w:adjustRightInd w:val="0"/>
        <w:ind w:left="360"/>
        <w:rPr>
          <w:rFonts w:cs="Arial"/>
        </w:rPr>
      </w:pPr>
      <w:r w:rsidRPr="007F1369">
        <w:rPr>
          <w:rFonts w:cs="Arial"/>
          <w:b/>
          <w:bCs/>
        </w:rPr>
        <w:t xml:space="preserve">Exception: </w:t>
      </w:r>
      <w:r w:rsidRPr="007F1369">
        <w:rPr>
          <w:rFonts w:cs="Arial"/>
        </w:rPr>
        <w:t>On a case-by-case basis where the local enforcing agency has determined EV charging and infrastructure is not feasible based upon one or more of the following conditions:</w:t>
      </w:r>
    </w:p>
    <w:p w14:paraId="27A8F2C7" w14:textId="77777777" w:rsidR="005B123F" w:rsidRDefault="00CC3137" w:rsidP="005B123F">
      <w:pPr>
        <w:pStyle w:val="ListParagraph"/>
        <w:numPr>
          <w:ilvl w:val="1"/>
          <w:numId w:val="32"/>
        </w:numPr>
        <w:autoSpaceDE w:val="0"/>
        <w:autoSpaceDN w:val="0"/>
        <w:adjustRightInd w:val="0"/>
        <w:rPr>
          <w:rFonts w:cs="Arial"/>
        </w:rPr>
      </w:pPr>
      <w:r w:rsidRPr="007F1369">
        <w:rPr>
          <w:rFonts w:cs="Arial"/>
        </w:rPr>
        <w:t>Where there is insufficient electrical supply.</w:t>
      </w:r>
    </w:p>
    <w:p w14:paraId="63C187E1" w14:textId="357369A7" w:rsidR="00CC3137" w:rsidRPr="005B123F" w:rsidRDefault="00CC3137" w:rsidP="005B123F">
      <w:pPr>
        <w:pStyle w:val="ListParagraph"/>
        <w:numPr>
          <w:ilvl w:val="1"/>
          <w:numId w:val="32"/>
        </w:numPr>
        <w:autoSpaceDE w:val="0"/>
        <w:autoSpaceDN w:val="0"/>
        <w:adjustRightInd w:val="0"/>
        <w:rPr>
          <w:rFonts w:cs="Arial"/>
        </w:rPr>
      </w:pPr>
      <w:r w:rsidRPr="005B123F">
        <w:rPr>
          <w:rFonts w:cs="Arial"/>
        </w:rPr>
        <w:t xml:space="preserve">Where there is evidence suitable to the local enforcing agency substantiating that additional local utility infrastructure design requirements, directly related to the implementation of Section 5.106.5.3, may adversely </w:t>
      </w:r>
      <w:r w:rsidRPr="005B123F">
        <w:rPr>
          <w:rFonts w:cs="Arial"/>
          <w:szCs w:val="22"/>
        </w:rPr>
        <w:t>impact the construction cost of the project.</w:t>
      </w:r>
    </w:p>
    <w:p w14:paraId="1286A738" w14:textId="77777777" w:rsidR="00CC3137" w:rsidRPr="007F1369" w:rsidRDefault="00CC3137" w:rsidP="00CC3137">
      <w:pPr>
        <w:autoSpaceDE w:val="0"/>
        <w:autoSpaceDN w:val="0"/>
        <w:adjustRightInd w:val="0"/>
        <w:rPr>
          <w:rFonts w:eastAsia="SimSun" w:cs="Arial"/>
          <w:b/>
          <w:bCs/>
        </w:rPr>
      </w:pPr>
    </w:p>
    <w:p w14:paraId="52C9D913" w14:textId="0D49EEAB" w:rsidR="00CC3137" w:rsidRPr="007F1369" w:rsidRDefault="00CC3137" w:rsidP="007F1369">
      <w:pPr>
        <w:ind w:left="360"/>
        <w:rPr>
          <w:rFonts w:cs="Arial"/>
          <w:b/>
          <w:bCs/>
          <w:strike/>
          <w:szCs w:val="22"/>
        </w:rPr>
      </w:pPr>
      <w:r w:rsidRPr="007F1369">
        <w:rPr>
          <w:rFonts w:cs="Arial"/>
          <w:b/>
          <w:bCs/>
          <w:szCs w:val="22"/>
        </w:rPr>
        <w:t>5.106.5.3.1</w:t>
      </w:r>
      <w:r w:rsidR="007F1369" w:rsidRPr="007F1369">
        <w:rPr>
          <w:rFonts w:cs="Arial"/>
          <w:b/>
          <w:bCs/>
          <w:szCs w:val="22"/>
        </w:rPr>
        <w:t xml:space="preserve"> </w:t>
      </w:r>
      <w:r w:rsidRPr="007F1369">
        <w:rPr>
          <w:rFonts w:cs="Arial"/>
          <w:b/>
          <w:bCs/>
          <w:szCs w:val="22"/>
        </w:rPr>
        <w:t>EV Charging spaces (EV capable)</w:t>
      </w:r>
    </w:p>
    <w:p w14:paraId="24997D8E" w14:textId="77777777" w:rsidR="00CC3137" w:rsidRPr="007F1369" w:rsidRDefault="00CC3137" w:rsidP="007F1369">
      <w:pPr>
        <w:ind w:left="360"/>
        <w:rPr>
          <w:rFonts w:cs="Arial"/>
          <w:strike/>
          <w:szCs w:val="22"/>
        </w:rPr>
      </w:pPr>
      <w:r w:rsidRPr="007F1369">
        <w:rPr>
          <w:rFonts w:cs="Arial"/>
          <w:szCs w:val="22"/>
        </w:rPr>
        <w:t>When charging spaces are required per Table 5.106.5.3.1 raceway is required to</w:t>
      </w:r>
      <w:r w:rsidRPr="007F1369">
        <w:rPr>
          <w:rFonts w:cs="Arial"/>
          <w:strike/>
          <w:szCs w:val="22"/>
        </w:rPr>
        <w:t xml:space="preserve"> </w:t>
      </w:r>
      <w:r w:rsidRPr="007F1369">
        <w:rPr>
          <w:rFonts w:cs="Arial"/>
          <w:szCs w:val="22"/>
        </w:rPr>
        <w:t xml:space="preserve">be installed at the time of construction and shall be installed in accordance with the </w:t>
      </w:r>
      <w:r w:rsidRPr="007F1369">
        <w:rPr>
          <w:rFonts w:cs="Arial"/>
          <w:i/>
          <w:iCs/>
          <w:szCs w:val="22"/>
        </w:rPr>
        <w:t>California Electrical Code</w:t>
      </w:r>
      <w:r w:rsidRPr="007F1369">
        <w:rPr>
          <w:rFonts w:cs="Arial"/>
          <w:szCs w:val="22"/>
        </w:rPr>
        <w:t>. Each required EV capable space shall have the following minimum requirements:</w:t>
      </w:r>
    </w:p>
    <w:p w14:paraId="2F726749" w14:textId="2BFE2168" w:rsidR="00CC3137" w:rsidRPr="007F1369" w:rsidRDefault="00CC3137" w:rsidP="00637096">
      <w:pPr>
        <w:pStyle w:val="ListParagraph"/>
        <w:numPr>
          <w:ilvl w:val="0"/>
          <w:numId w:val="35"/>
        </w:numPr>
        <w:tabs>
          <w:tab w:val="clear" w:pos="1296"/>
          <w:tab w:val="num" w:pos="990"/>
        </w:tabs>
        <w:spacing w:after="160" w:line="256" w:lineRule="auto"/>
        <w:ind w:left="720" w:firstLine="0"/>
        <w:rPr>
          <w:rFonts w:cs="Arial"/>
          <w:szCs w:val="22"/>
        </w:rPr>
      </w:pPr>
      <w:r w:rsidRPr="007F1369">
        <w:rPr>
          <w:rFonts w:cs="Arial"/>
          <w:szCs w:val="22"/>
        </w:rPr>
        <w:t xml:space="preserve">The raceway(s) shall originate at a service panel or a subpanel(s) serving the area and shall terminate </w:t>
      </w:r>
      <w:proofErr w:type="gramStart"/>
      <w:r w:rsidRPr="007F1369">
        <w:rPr>
          <w:rFonts w:cs="Arial"/>
          <w:szCs w:val="22"/>
        </w:rPr>
        <w:t>in close proximity to</w:t>
      </w:r>
      <w:proofErr w:type="gramEnd"/>
      <w:r w:rsidRPr="007F1369">
        <w:rPr>
          <w:rFonts w:cs="Arial"/>
          <w:szCs w:val="22"/>
        </w:rPr>
        <w:t xml:space="preserve"> the proposed location of the charging equipment and into listed suitable cabinet, box, enclosure or equivalent. A common raceway can be used to serve multiple charging spaces.</w:t>
      </w:r>
    </w:p>
    <w:p w14:paraId="52F125EC" w14:textId="67A72E57" w:rsidR="00CC3137" w:rsidRPr="007F1369" w:rsidRDefault="00CC3137" w:rsidP="00637096">
      <w:pPr>
        <w:pStyle w:val="ListParagraph"/>
        <w:numPr>
          <w:ilvl w:val="0"/>
          <w:numId w:val="35"/>
        </w:numPr>
        <w:tabs>
          <w:tab w:val="clear" w:pos="1296"/>
          <w:tab w:val="num" w:pos="990"/>
        </w:tabs>
        <w:spacing w:after="160" w:line="256" w:lineRule="auto"/>
        <w:ind w:left="720" w:firstLine="0"/>
        <w:rPr>
          <w:rFonts w:cs="Arial"/>
          <w:szCs w:val="22"/>
        </w:rPr>
      </w:pPr>
      <w:r w:rsidRPr="007F1369">
        <w:rPr>
          <w:rFonts w:cs="Arial"/>
          <w:szCs w:val="22"/>
        </w:rPr>
        <w:t>Panel capacity at time of construction for each charging space shall be a 208/240 volts, 40-ampere minimum branch circuit.</w:t>
      </w:r>
    </w:p>
    <w:p w14:paraId="0848B6BD" w14:textId="13A9BF49" w:rsidR="00CC3137" w:rsidRPr="007F1369" w:rsidRDefault="00CC3137" w:rsidP="00637096">
      <w:pPr>
        <w:pStyle w:val="ListParagraph"/>
        <w:numPr>
          <w:ilvl w:val="0"/>
          <w:numId w:val="35"/>
        </w:numPr>
        <w:tabs>
          <w:tab w:val="clear" w:pos="1296"/>
          <w:tab w:val="num" w:pos="990"/>
        </w:tabs>
        <w:spacing w:after="160" w:line="256" w:lineRule="auto"/>
        <w:ind w:left="720" w:firstLine="0"/>
        <w:rPr>
          <w:rFonts w:cs="Arial"/>
          <w:strike/>
          <w:szCs w:val="22"/>
        </w:rPr>
      </w:pPr>
      <w:r w:rsidRPr="007F1369">
        <w:rPr>
          <w:rFonts w:cs="Arial"/>
          <w:szCs w:val="22"/>
        </w:rPr>
        <w:t xml:space="preserve">The electrical system and any on-site distribution transformers shall have </w:t>
      </w:r>
      <w:proofErr w:type="gramStart"/>
      <w:r w:rsidRPr="007F1369">
        <w:rPr>
          <w:rFonts w:cs="Arial"/>
          <w:szCs w:val="22"/>
        </w:rPr>
        <w:t>sufficient</w:t>
      </w:r>
      <w:proofErr w:type="gramEnd"/>
      <w:r w:rsidRPr="007F1369">
        <w:rPr>
          <w:rFonts w:cs="Arial"/>
          <w:szCs w:val="22"/>
        </w:rPr>
        <w:t xml:space="preserve"> capacity to supply all required EVSE at full rated amperage at each required charging space. </w:t>
      </w:r>
    </w:p>
    <w:p w14:paraId="689728A1" w14:textId="721C1AC6" w:rsidR="00CC3137" w:rsidRPr="007F1369" w:rsidRDefault="00CC3137" w:rsidP="00637096">
      <w:pPr>
        <w:pStyle w:val="ListParagraph"/>
        <w:numPr>
          <w:ilvl w:val="0"/>
          <w:numId w:val="35"/>
        </w:numPr>
        <w:tabs>
          <w:tab w:val="clear" w:pos="1296"/>
          <w:tab w:val="num" w:pos="990"/>
        </w:tabs>
        <w:spacing w:after="160" w:line="256" w:lineRule="auto"/>
        <w:ind w:left="720" w:firstLine="0"/>
        <w:rPr>
          <w:rFonts w:cs="Arial"/>
          <w:szCs w:val="22"/>
        </w:rPr>
      </w:pPr>
      <w:r w:rsidRPr="007F1369">
        <w:rPr>
          <w:rFonts w:cs="Arial"/>
          <w:szCs w:val="22"/>
        </w:rPr>
        <w:t xml:space="preserve">The service panel or subpanel(s) shall have </w:t>
      </w:r>
      <w:proofErr w:type="gramStart"/>
      <w:r w:rsidRPr="007F1369">
        <w:rPr>
          <w:rFonts w:cs="Arial"/>
          <w:szCs w:val="22"/>
        </w:rPr>
        <w:t>sufficient</w:t>
      </w:r>
      <w:proofErr w:type="gramEnd"/>
      <w:r w:rsidRPr="007F1369">
        <w:rPr>
          <w:rFonts w:cs="Arial"/>
          <w:szCs w:val="22"/>
        </w:rPr>
        <w:t xml:space="preserve"> capacity to accommodate the required number of dedicated branch circuit(s) for the future installation of the EVSE.</w:t>
      </w:r>
    </w:p>
    <w:p w14:paraId="09FE9CA1" w14:textId="3B3C142B" w:rsidR="00CC3137" w:rsidRPr="007F1369" w:rsidRDefault="00CC3137" w:rsidP="00637096">
      <w:pPr>
        <w:pStyle w:val="ListParagraph"/>
        <w:numPr>
          <w:ilvl w:val="0"/>
          <w:numId w:val="35"/>
        </w:numPr>
        <w:tabs>
          <w:tab w:val="clear" w:pos="1296"/>
          <w:tab w:val="num" w:pos="990"/>
        </w:tabs>
        <w:spacing w:after="160" w:line="256" w:lineRule="auto"/>
        <w:ind w:left="720" w:firstLine="0"/>
        <w:rPr>
          <w:rFonts w:cs="Arial"/>
          <w:szCs w:val="22"/>
        </w:rPr>
      </w:pPr>
      <w:r w:rsidRPr="007F1369">
        <w:rPr>
          <w:rFonts w:cs="Arial"/>
          <w:bCs/>
          <w:szCs w:val="22"/>
        </w:rPr>
        <w:t>Identification.</w:t>
      </w:r>
      <w:r w:rsidRPr="007F1369">
        <w:rPr>
          <w:rFonts w:cs="Arial"/>
          <w:b/>
          <w:bCs/>
          <w:szCs w:val="22"/>
        </w:rPr>
        <w:t xml:space="preserve"> </w:t>
      </w:r>
      <w:r w:rsidRPr="007F1369">
        <w:rPr>
          <w:rFonts w:cs="Arial"/>
          <w:bCs/>
          <w:szCs w:val="22"/>
        </w:rPr>
        <w:t>The service panel or subpanel(s) circuit directory shall identify the reserved overcurrent protective device space(s) for future EV charging as “EV CAPABLE”. The raceway termination location shall be permanently and visibly marked as “EV CAPABLE.</w:t>
      </w:r>
    </w:p>
    <w:p w14:paraId="07CB94CC" w14:textId="77777777" w:rsidR="00CC3137" w:rsidRPr="007F1369" w:rsidRDefault="00CC3137" w:rsidP="00CC3137">
      <w:pPr>
        <w:autoSpaceDE w:val="0"/>
        <w:autoSpaceDN w:val="0"/>
        <w:adjustRightInd w:val="0"/>
        <w:ind w:left="720"/>
        <w:rPr>
          <w:rFonts w:eastAsia="SimSun" w:cs="Arial"/>
          <w:bCs/>
        </w:rPr>
      </w:pPr>
    </w:p>
    <w:p w14:paraId="28181474" w14:textId="77777777" w:rsidR="00CC3137" w:rsidRPr="007F1369" w:rsidRDefault="00CC3137" w:rsidP="007F1369">
      <w:pPr>
        <w:ind w:left="450"/>
        <w:rPr>
          <w:rFonts w:cs="Arial"/>
          <w:b/>
          <w:bCs/>
          <w:szCs w:val="22"/>
        </w:rPr>
      </w:pPr>
      <w:r w:rsidRPr="007F1369">
        <w:rPr>
          <w:rFonts w:cs="Arial"/>
          <w:b/>
          <w:bCs/>
          <w:szCs w:val="22"/>
        </w:rPr>
        <w:t>5.106.5.3.2</w:t>
      </w:r>
      <w:r w:rsidRPr="007F1369">
        <w:rPr>
          <w:rFonts w:cs="Arial"/>
          <w:b/>
          <w:szCs w:val="22"/>
        </w:rPr>
        <w:t xml:space="preserve"> </w:t>
      </w:r>
      <w:r w:rsidRPr="007F1369">
        <w:rPr>
          <w:rFonts w:cs="Arial"/>
          <w:b/>
          <w:bCs/>
          <w:szCs w:val="22"/>
        </w:rPr>
        <w:t>EV charging spaces with level 2 EVSE.</w:t>
      </w:r>
    </w:p>
    <w:p w14:paraId="3ED55E6A" w14:textId="569E2CF7" w:rsidR="00CC3137" w:rsidRPr="007F1369" w:rsidRDefault="00CC3137" w:rsidP="007F1369">
      <w:pPr>
        <w:ind w:left="450"/>
        <w:rPr>
          <w:rFonts w:cs="Arial"/>
          <w:szCs w:val="22"/>
        </w:rPr>
      </w:pPr>
      <w:r w:rsidRPr="007F1369">
        <w:rPr>
          <w:rFonts w:cs="Arial"/>
          <w:szCs w:val="22"/>
        </w:rPr>
        <w:t>EV capable charging spaces are required to be provided with level 2 EVSE as indicated by Table 5.106.3.1. When EVSE equipment is installed beyond the minimum required by Table 5.106.3.3, the following is permitted</w:t>
      </w:r>
      <w:r w:rsidR="007F1369" w:rsidRPr="007F1369">
        <w:rPr>
          <w:rFonts w:cs="Arial"/>
          <w:szCs w:val="22"/>
        </w:rPr>
        <w:t>:</w:t>
      </w:r>
      <w:r w:rsidRPr="007F1369">
        <w:rPr>
          <w:rFonts w:cs="Arial"/>
          <w:szCs w:val="22"/>
        </w:rPr>
        <w:t xml:space="preserve"> </w:t>
      </w:r>
    </w:p>
    <w:p w14:paraId="32FE08EF" w14:textId="77777777" w:rsidR="00CC3137" w:rsidRPr="007F1369" w:rsidRDefault="00CC3137" w:rsidP="007F1369">
      <w:pPr>
        <w:pStyle w:val="ListParagraph"/>
        <w:numPr>
          <w:ilvl w:val="0"/>
          <w:numId w:val="27"/>
        </w:numPr>
        <w:snapToGrid w:val="0"/>
        <w:spacing w:after="160" w:line="256" w:lineRule="auto"/>
        <w:ind w:left="1080"/>
        <w:rPr>
          <w:rFonts w:cs="Arial"/>
          <w:szCs w:val="22"/>
        </w:rPr>
      </w:pPr>
      <w:r w:rsidRPr="007F1369">
        <w:rPr>
          <w:rFonts w:cs="Arial"/>
          <w:szCs w:val="22"/>
        </w:rPr>
        <w:t xml:space="preserve">ALMS systems may be used to reduce the minimum required load capacity to each space served by the ALMS. ALMS must be designed to deliver at least 3.8 kW simultaneously to each EVCS space served by the ALMS and must meet the requirements of </w:t>
      </w:r>
      <w:r w:rsidRPr="007F1369">
        <w:rPr>
          <w:rFonts w:cs="Arial"/>
          <w:i/>
          <w:iCs/>
          <w:szCs w:val="22"/>
        </w:rPr>
        <w:t>California Electrical Code</w:t>
      </w:r>
      <w:r w:rsidRPr="007F1369">
        <w:rPr>
          <w:rFonts w:cs="Arial"/>
          <w:szCs w:val="22"/>
        </w:rPr>
        <w:t xml:space="preserve"> Article 625. ALMS shall not be used to reduce the minimum required load capacity to EV capable spaces without EVSE equipment installed or to the minimum required EV charging spaces with EVSE required by Table 5.106.5.3.1.</w:t>
      </w:r>
    </w:p>
    <w:p w14:paraId="56A978A9" w14:textId="77777777" w:rsidR="00CC3137" w:rsidRPr="007F1369" w:rsidRDefault="00CC3137" w:rsidP="007F1369">
      <w:pPr>
        <w:pStyle w:val="ListParagraph"/>
        <w:numPr>
          <w:ilvl w:val="0"/>
          <w:numId w:val="27"/>
        </w:numPr>
        <w:snapToGrid w:val="0"/>
        <w:spacing w:after="160" w:line="256" w:lineRule="auto"/>
        <w:ind w:left="1080"/>
        <w:jc w:val="both"/>
        <w:rPr>
          <w:rFonts w:eastAsiaTheme="minorHAnsi" w:cs="Arial"/>
          <w:b/>
          <w:bCs/>
          <w:szCs w:val="22"/>
        </w:rPr>
      </w:pPr>
      <w:r w:rsidRPr="007F1369">
        <w:rPr>
          <w:rFonts w:cs="Arial"/>
          <w:szCs w:val="22"/>
        </w:rPr>
        <w:t>Where six level 2 EVSE chargers are installed, one Direct Current Fast Charger (DCFC) can be installed to substitute for five Level 2 EVSE’s and reduce the load capacity to each space required by 5.106.5.3.1. The installed DCFC shall be rated at 80kW minimum.</w:t>
      </w:r>
    </w:p>
    <w:p w14:paraId="3E86E24E" w14:textId="050C776E" w:rsidR="00CC3137" w:rsidRPr="007F1369" w:rsidRDefault="00CC3137" w:rsidP="00CC3137">
      <w:pPr>
        <w:autoSpaceDE w:val="0"/>
        <w:autoSpaceDN w:val="0"/>
        <w:adjustRightInd w:val="0"/>
        <w:ind w:left="720"/>
        <w:rPr>
          <w:rFonts w:eastAsia="SimSun" w:cs="Arial"/>
          <w:b/>
          <w:bCs/>
        </w:rPr>
      </w:pPr>
    </w:p>
    <w:p w14:paraId="4A4E6305" w14:textId="3C39892A" w:rsidR="007F1369" w:rsidRPr="007F1369" w:rsidRDefault="007F1369" w:rsidP="00CC3137">
      <w:pPr>
        <w:autoSpaceDE w:val="0"/>
        <w:autoSpaceDN w:val="0"/>
        <w:adjustRightInd w:val="0"/>
        <w:ind w:left="720"/>
        <w:rPr>
          <w:rFonts w:eastAsia="SimSun" w:cs="Arial"/>
          <w:b/>
          <w:bCs/>
        </w:rPr>
      </w:pPr>
    </w:p>
    <w:p w14:paraId="064FDBA4" w14:textId="40A9CBB7" w:rsidR="007F1369" w:rsidRPr="007F1369" w:rsidRDefault="007F1369" w:rsidP="00CC3137">
      <w:pPr>
        <w:autoSpaceDE w:val="0"/>
        <w:autoSpaceDN w:val="0"/>
        <w:adjustRightInd w:val="0"/>
        <w:ind w:left="720"/>
        <w:rPr>
          <w:rFonts w:eastAsia="SimSun" w:cs="Arial"/>
          <w:b/>
          <w:bCs/>
        </w:rPr>
      </w:pPr>
    </w:p>
    <w:p w14:paraId="4CF8FA9B" w14:textId="77777777" w:rsidR="007F1369" w:rsidRPr="007F1369" w:rsidRDefault="007F1369" w:rsidP="00CC3137">
      <w:pPr>
        <w:autoSpaceDE w:val="0"/>
        <w:autoSpaceDN w:val="0"/>
        <w:adjustRightInd w:val="0"/>
        <w:ind w:left="720"/>
        <w:rPr>
          <w:rFonts w:eastAsia="SimSun" w:cs="Arial"/>
          <w:b/>
          <w:bCs/>
        </w:rPr>
      </w:pPr>
    </w:p>
    <w:p w14:paraId="63BF328F" w14:textId="77777777" w:rsidR="00CC3137" w:rsidRPr="007F1369" w:rsidRDefault="00CC3137" w:rsidP="007F1369">
      <w:pPr>
        <w:spacing w:after="160" w:line="252" w:lineRule="auto"/>
        <w:ind w:left="2880" w:firstLine="720"/>
        <w:rPr>
          <w:rFonts w:cs="Arial"/>
          <w:b/>
          <w:bCs/>
          <w:sz w:val="24"/>
          <w:szCs w:val="24"/>
        </w:rPr>
      </w:pPr>
      <w:r w:rsidRPr="007F1369">
        <w:rPr>
          <w:rFonts w:cs="Arial"/>
          <w:b/>
          <w:bCs/>
          <w:sz w:val="24"/>
          <w:szCs w:val="24"/>
        </w:rPr>
        <w:t>Table 5.106.5.3.1</w:t>
      </w:r>
    </w:p>
    <w:tbl>
      <w:tblPr>
        <w:tblStyle w:val="TableGrid11"/>
        <w:tblW w:w="0" w:type="auto"/>
        <w:tblInd w:w="1570" w:type="dxa"/>
        <w:tblLook w:val="04A0" w:firstRow="1" w:lastRow="0" w:firstColumn="1" w:lastColumn="0" w:noHBand="0" w:noVBand="1"/>
        <w:tblDescription w:val="table"/>
      </w:tblPr>
      <w:tblGrid>
        <w:gridCol w:w="2065"/>
        <w:gridCol w:w="2340"/>
        <w:gridCol w:w="2515"/>
      </w:tblGrid>
      <w:tr w:rsidR="007F1369" w:rsidRPr="007F1369" w14:paraId="56BE2B6E" w14:textId="77777777" w:rsidTr="007F1369">
        <w:trPr>
          <w:trHeight w:val="247"/>
          <w:tblHeader/>
        </w:trPr>
        <w:tc>
          <w:tcPr>
            <w:tcW w:w="2065" w:type="dxa"/>
            <w:tcBorders>
              <w:top w:val="single" w:sz="4" w:space="0" w:color="auto"/>
              <w:left w:val="single" w:sz="4" w:space="0" w:color="auto"/>
              <w:bottom w:val="single" w:sz="4" w:space="0" w:color="auto"/>
              <w:right w:val="single" w:sz="4" w:space="0" w:color="auto"/>
            </w:tcBorders>
            <w:hideMark/>
          </w:tcPr>
          <w:p w14:paraId="39038472" w14:textId="77777777" w:rsidR="00CC3137" w:rsidRPr="007F1369" w:rsidRDefault="00CC3137" w:rsidP="002332C9">
            <w:pPr>
              <w:jc w:val="center"/>
              <w:rPr>
                <w:rFonts w:cs="Arial"/>
                <w:b/>
                <w:sz w:val="24"/>
                <w:szCs w:val="24"/>
              </w:rPr>
            </w:pPr>
            <w:r w:rsidRPr="007F1369">
              <w:rPr>
                <w:rFonts w:cs="Arial"/>
                <w:b/>
                <w:sz w:val="24"/>
                <w:szCs w:val="24"/>
              </w:rPr>
              <w:t xml:space="preserve">TOTAL NUMBER OF </w:t>
            </w:r>
          </w:p>
          <w:p w14:paraId="56FCE3DA" w14:textId="77777777" w:rsidR="00CC3137" w:rsidRPr="007F1369" w:rsidRDefault="00CC3137" w:rsidP="002332C9">
            <w:pPr>
              <w:jc w:val="center"/>
              <w:rPr>
                <w:rFonts w:cs="Arial"/>
                <w:b/>
                <w:sz w:val="24"/>
                <w:szCs w:val="24"/>
              </w:rPr>
            </w:pPr>
            <w:r w:rsidRPr="007F1369">
              <w:rPr>
                <w:rFonts w:cs="Arial"/>
                <w:b/>
                <w:sz w:val="24"/>
                <w:szCs w:val="24"/>
              </w:rPr>
              <w:t>ACTUAL PARKING SPACES</w:t>
            </w:r>
          </w:p>
        </w:tc>
        <w:tc>
          <w:tcPr>
            <w:tcW w:w="2340" w:type="dxa"/>
            <w:tcBorders>
              <w:top w:val="single" w:sz="4" w:space="0" w:color="auto"/>
              <w:left w:val="single" w:sz="4" w:space="0" w:color="auto"/>
              <w:bottom w:val="single" w:sz="4" w:space="0" w:color="auto"/>
              <w:right w:val="single" w:sz="4" w:space="0" w:color="auto"/>
            </w:tcBorders>
            <w:hideMark/>
          </w:tcPr>
          <w:p w14:paraId="3EBE0540" w14:textId="77777777" w:rsidR="00CC3137" w:rsidRPr="007F1369" w:rsidRDefault="00CC3137" w:rsidP="002332C9">
            <w:pPr>
              <w:jc w:val="center"/>
              <w:rPr>
                <w:rFonts w:cs="Arial"/>
                <w:b/>
                <w:sz w:val="24"/>
                <w:szCs w:val="24"/>
              </w:rPr>
            </w:pPr>
            <w:r w:rsidRPr="007F1369">
              <w:rPr>
                <w:rFonts w:cs="Arial"/>
                <w:b/>
                <w:sz w:val="24"/>
                <w:szCs w:val="24"/>
              </w:rPr>
              <w:t>NUMBER OF REQUIRED EV CHARGING SPACES</w:t>
            </w:r>
          </w:p>
          <w:p w14:paraId="1ADC4709" w14:textId="77777777" w:rsidR="00CC3137" w:rsidRPr="007F1369" w:rsidRDefault="00CC3137" w:rsidP="002332C9">
            <w:pPr>
              <w:jc w:val="center"/>
              <w:rPr>
                <w:rFonts w:cs="Arial"/>
                <w:b/>
                <w:sz w:val="24"/>
                <w:szCs w:val="24"/>
              </w:rPr>
            </w:pPr>
            <w:r w:rsidRPr="007F1369">
              <w:rPr>
                <w:rFonts w:cs="Arial"/>
                <w:b/>
                <w:sz w:val="24"/>
                <w:szCs w:val="24"/>
              </w:rPr>
              <w:t>(EV CAPABLE)</w:t>
            </w:r>
          </w:p>
        </w:tc>
        <w:tc>
          <w:tcPr>
            <w:tcW w:w="2515" w:type="dxa"/>
            <w:tcBorders>
              <w:top w:val="single" w:sz="4" w:space="0" w:color="auto"/>
              <w:left w:val="single" w:sz="4" w:space="0" w:color="auto"/>
              <w:bottom w:val="single" w:sz="4" w:space="0" w:color="auto"/>
              <w:right w:val="single" w:sz="4" w:space="0" w:color="auto"/>
            </w:tcBorders>
            <w:hideMark/>
          </w:tcPr>
          <w:p w14:paraId="0F9DF57F" w14:textId="77777777" w:rsidR="00CC3137" w:rsidRPr="007F1369" w:rsidRDefault="00CC3137" w:rsidP="002332C9">
            <w:pPr>
              <w:jc w:val="center"/>
              <w:rPr>
                <w:rFonts w:cs="Arial"/>
                <w:b/>
                <w:sz w:val="24"/>
                <w:szCs w:val="24"/>
              </w:rPr>
            </w:pPr>
            <w:r w:rsidRPr="007F1369">
              <w:rPr>
                <w:rFonts w:cs="Arial"/>
                <w:b/>
                <w:sz w:val="24"/>
                <w:szCs w:val="24"/>
              </w:rPr>
              <w:t>NUMBER OF REQUIRED EV CHARGING SPACES</w:t>
            </w:r>
          </w:p>
          <w:p w14:paraId="39DFB8B8" w14:textId="77777777" w:rsidR="00CC3137" w:rsidRPr="007F1369" w:rsidRDefault="00CC3137" w:rsidP="002332C9">
            <w:pPr>
              <w:jc w:val="center"/>
              <w:rPr>
                <w:rFonts w:cs="Arial"/>
                <w:b/>
                <w:sz w:val="24"/>
                <w:szCs w:val="24"/>
              </w:rPr>
            </w:pPr>
            <w:r w:rsidRPr="007F1369">
              <w:rPr>
                <w:rFonts w:cs="Arial"/>
                <w:b/>
                <w:sz w:val="24"/>
                <w:szCs w:val="24"/>
              </w:rPr>
              <w:t>(LEVEL 2 EVSE)</w:t>
            </w:r>
          </w:p>
        </w:tc>
      </w:tr>
      <w:tr w:rsidR="007F1369" w:rsidRPr="007F1369" w14:paraId="1AF14738" w14:textId="77777777" w:rsidTr="007F1369">
        <w:trPr>
          <w:trHeight w:val="247"/>
        </w:trPr>
        <w:tc>
          <w:tcPr>
            <w:tcW w:w="2065" w:type="dxa"/>
            <w:tcBorders>
              <w:top w:val="single" w:sz="4" w:space="0" w:color="auto"/>
              <w:left w:val="single" w:sz="4" w:space="0" w:color="auto"/>
              <w:bottom w:val="single" w:sz="4" w:space="0" w:color="auto"/>
              <w:right w:val="single" w:sz="4" w:space="0" w:color="auto"/>
            </w:tcBorders>
            <w:hideMark/>
          </w:tcPr>
          <w:p w14:paraId="58950AD4" w14:textId="77777777" w:rsidR="00CC3137" w:rsidRPr="007F1369" w:rsidRDefault="00CC3137" w:rsidP="002332C9">
            <w:pPr>
              <w:jc w:val="center"/>
              <w:rPr>
                <w:rFonts w:cs="Arial"/>
                <w:sz w:val="24"/>
                <w:szCs w:val="24"/>
              </w:rPr>
            </w:pPr>
            <w:r w:rsidRPr="007F1369">
              <w:rPr>
                <w:rFonts w:cs="Arial"/>
                <w:sz w:val="24"/>
                <w:szCs w:val="24"/>
              </w:rPr>
              <w:t>0-9</w:t>
            </w:r>
          </w:p>
        </w:tc>
        <w:tc>
          <w:tcPr>
            <w:tcW w:w="2340" w:type="dxa"/>
            <w:tcBorders>
              <w:top w:val="single" w:sz="4" w:space="0" w:color="auto"/>
              <w:left w:val="single" w:sz="4" w:space="0" w:color="auto"/>
              <w:bottom w:val="single" w:sz="4" w:space="0" w:color="auto"/>
              <w:right w:val="single" w:sz="4" w:space="0" w:color="auto"/>
            </w:tcBorders>
            <w:hideMark/>
          </w:tcPr>
          <w:p w14:paraId="68CD481F" w14:textId="77777777" w:rsidR="00CC3137" w:rsidRPr="007F1369" w:rsidRDefault="00CC3137" w:rsidP="002332C9">
            <w:pPr>
              <w:jc w:val="center"/>
              <w:rPr>
                <w:rFonts w:cs="Arial"/>
                <w:sz w:val="24"/>
                <w:szCs w:val="24"/>
              </w:rPr>
            </w:pPr>
            <w:r w:rsidRPr="007F1369">
              <w:rPr>
                <w:rFonts w:cs="Arial"/>
                <w:sz w:val="24"/>
                <w:szCs w:val="24"/>
              </w:rPr>
              <w:t>0</w:t>
            </w:r>
          </w:p>
        </w:tc>
        <w:tc>
          <w:tcPr>
            <w:tcW w:w="2515" w:type="dxa"/>
            <w:tcBorders>
              <w:top w:val="single" w:sz="4" w:space="0" w:color="auto"/>
              <w:left w:val="single" w:sz="4" w:space="0" w:color="auto"/>
              <w:bottom w:val="single" w:sz="4" w:space="0" w:color="auto"/>
              <w:right w:val="single" w:sz="4" w:space="0" w:color="auto"/>
            </w:tcBorders>
            <w:hideMark/>
          </w:tcPr>
          <w:p w14:paraId="2654B6B0" w14:textId="77777777" w:rsidR="00CC3137" w:rsidRPr="007F1369" w:rsidRDefault="00CC3137" w:rsidP="002332C9">
            <w:pPr>
              <w:jc w:val="center"/>
              <w:rPr>
                <w:rFonts w:cs="Arial"/>
                <w:sz w:val="24"/>
                <w:szCs w:val="24"/>
              </w:rPr>
            </w:pPr>
            <w:r w:rsidRPr="007F1369">
              <w:rPr>
                <w:rFonts w:cs="Arial"/>
                <w:sz w:val="24"/>
                <w:szCs w:val="24"/>
              </w:rPr>
              <w:t>0</w:t>
            </w:r>
          </w:p>
        </w:tc>
      </w:tr>
      <w:tr w:rsidR="007F1369" w:rsidRPr="007F1369" w14:paraId="05341C9E" w14:textId="77777777" w:rsidTr="007F1369">
        <w:trPr>
          <w:trHeight w:val="377"/>
        </w:trPr>
        <w:tc>
          <w:tcPr>
            <w:tcW w:w="2065" w:type="dxa"/>
            <w:tcBorders>
              <w:top w:val="single" w:sz="4" w:space="0" w:color="auto"/>
              <w:left w:val="single" w:sz="4" w:space="0" w:color="auto"/>
              <w:bottom w:val="single" w:sz="4" w:space="0" w:color="auto"/>
              <w:right w:val="single" w:sz="4" w:space="0" w:color="auto"/>
            </w:tcBorders>
            <w:hideMark/>
          </w:tcPr>
          <w:p w14:paraId="3545FB8C" w14:textId="77777777" w:rsidR="00CC3137" w:rsidRPr="007F1369" w:rsidRDefault="00CC3137" w:rsidP="002332C9">
            <w:pPr>
              <w:jc w:val="center"/>
              <w:rPr>
                <w:rFonts w:cs="Arial"/>
                <w:sz w:val="24"/>
                <w:szCs w:val="24"/>
              </w:rPr>
            </w:pPr>
            <w:r w:rsidRPr="007F1369">
              <w:rPr>
                <w:rFonts w:cs="Arial"/>
                <w:sz w:val="24"/>
                <w:szCs w:val="24"/>
              </w:rPr>
              <w:t>10-25</w:t>
            </w:r>
          </w:p>
        </w:tc>
        <w:tc>
          <w:tcPr>
            <w:tcW w:w="2340" w:type="dxa"/>
            <w:tcBorders>
              <w:top w:val="single" w:sz="4" w:space="0" w:color="auto"/>
              <w:left w:val="single" w:sz="4" w:space="0" w:color="auto"/>
              <w:bottom w:val="single" w:sz="4" w:space="0" w:color="auto"/>
              <w:right w:val="single" w:sz="4" w:space="0" w:color="auto"/>
            </w:tcBorders>
            <w:hideMark/>
          </w:tcPr>
          <w:p w14:paraId="58CFF948" w14:textId="77777777" w:rsidR="00CC3137" w:rsidRPr="007F1369" w:rsidRDefault="00CC3137" w:rsidP="002332C9">
            <w:pPr>
              <w:jc w:val="center"/>
              <w:rPr>
                <w:rFonts w:cs="Arial"/>
                <w:strike/>
                <w:sz w:val="24"/>
                <w:szCs w:val="24"/>
              </w:rPr>
            </w:pPr>
            <w:r w:rsidRPr="007F1369">
              <w:rPr>
                <w:rFonts w:cs="Arial"/>
                <w:sz w:val="24"/>
                <w:szCs w:val="24"/>
              </w:rPr>
              <w:t xml:space="preserve">3 </w:t>
            </w:r>
          </w:p>
        </w:tc>
        <w:tc>
          <w:tcPr>
            <w:tcW w:w="2515" w:type="dxa"/>
            <w:tcBorders>
              <w:top w:val="single" w:sz="4" w:space="0" w:color="auto"/>
              <w:left w:val="single" w:sz="4" w:space="0" w:color="auto"/>
              <w:bottom w:val="single" w:sz="4" w:space="0" w:color="auto"/>
              <w:right w:val="single" w:sz="4" w:space="0" w:color="auto"/>
            </w:tcBorders>
            <w:hideMark/>
          </w:tcPr>
          <w:p w14:paraId="3D9B2DAD" w14:textId="77777777" w:rsidR="00CC3137" w:rsidRPr="007F1369" w:rsidRDefault="00CC3137" w:rsidP="002332C9">
            <w:pPr>
              <w:jc w:val="center"/>
              <w:rPr>
                <w:rFonts w:cs="Arial"/>
                <w:strike/>
                <w:sz w:val="24"/>
                <w:szCs w:val="24"/>
              </w:rPr>
            </w:pPr>
            <w:r w:rsidRPr="007F1369">
              <w:rPr>
                <w:rFonts w:cs="Arial"/>
                <w:sz w:val="24"/>
                <w:szCs w:val="24"/>
              </w:rPr>
              <w:t xml:space="preserve">0 </w:t>
            </w:r>
          </w:p>
        </w:tc>
      </w:tr>
      <w:tr w:rsidR="007F1369" w:rsidRPr="007F1369" w14:paraId="16DF7F42" w14:textId="77777777" w:rsidTr="007F1369">
        <w:trPr>
          <w:trHeight w:val="368"/>
        </w:trPr>
        <w:tc>
          <w:tcPr>
            <w:tcW w:w="2065" w:type="dxa"/>
            <w:tcBorders>
              <w:top w:val="single" w:sz="4" w:space="0" w:color="auto"/>
              <w:left w:val="single" w:sz="4" w:space="0" w:color="auto"/>
              <w:bottom w:val="single" w:sz="4" w:space="0" w:color="auto"/>
              <w:right w:val="single" w:sz="4" w:space="0" w:color="auto"/>
            </w:tcBorders>
            <w:hideMark/>
          </w:tcPr>
          <w:p w14:paraId="3B3A99EA" w14:textId="77777777" w:rsidR="00CC3137" w:rsidRPr="007F1369" w:rsidRDefault="00CC3137" w:rsidP="002332C9">
            <w:pPr>
              <w:jc w:val="center"/>
              <w:rPr>
                <w:rFonts w:cs="Arial"/>
                <w:sz w:val="24"/>
                <w:szCs w:val="24"/>
              </w:rPr>
            </w:pPr>
            <w:r w:rsidRPr="007F1369">
              <w:rPr>
                <w:rFonts w:cs="Arial"/>
                <w:sz w:val="24"/>
                <w:szCs w:val="24"/>
              </w:rPr>
              <w:t>26-50</w:t>
            </w:r>
          </w:p>
        </w:tc>
        <w:tc>
          <w:tcPr>
            <w:tcW w:w="2340" w:type="dxa"/>
            <w:tcBorders>
              <w:top w:val="single" w:sz="4" w:space="0" w:color="auto"/>
              <w:left w:val="single" w:sz="4" w:space="0" w:color="auto"/>
              <w:bottom w:val="single" w:sz="4" w:space="0" w:color="auto"/>
              <w:right w:val="single" w:sz="4" w:space="0" w:color="auto"/>
            </w:tcBorders>
            <w:hideMark/>
          </w:tcPr>
          <w:p w14:paraId="522F688B" w14:textId="77777777" w:rsidR="00CC3137" w:rsidRPr="007F1369" w:rsidRDefault="00CC3137" w:rsidP="002332C9">
            <w:pPr>
              <w:jc w:val="center"/>
              <w:rPr>
                <w:rFonts w:cs="Arial"/>
                <w:sz w:val="24"/>
                <w:szCs w:val="24"/>
              </w:rPr>
            </w:pPr>
            <w:r w:rsidRPr="007F1369">
              <w:rPr>
                <w:rFonts w:cs="Arial"/>
                <w:sz w:val="24"/>
                <w:szCs w:val="24"/>
              </w:rPr>
              <w:t xml:space="preserve">6 </w:t>
            </w:r>
          </w:p>
        </w:tc>
        <w:tc>
          <w:tcPr>
            <w:tcW w:w="2515" w:type="dxa"/>
            <w:tcBorders>
              <w:top w:val="single" w:sz="4" w:space="0" w:color="auto"/>
              <w:left w:val="single" w:sz="4" w:space="0" w:color="auto"/>
              <w:bottom w:val="single" w:sz="4" w:space="0" w:color="auto"/>
              <w:right w:val="single" w:sz="4" w:space="0" w:color="auto"/>
            </w:tcBorders>
            <w:hideMark/>
          </w:tcPr>
          <w:p w14:paraId="7FCA81B8" w14:textId="77777777" w:rsidR="00CC3137" w:rsidRPr="007F1369" w:rsidRDefault="00CC3137" w:rsidP="002332C9">
            <w:pPr>
              <w:jc w:val="center"/>
              <w:rPr>
                <w:rFonts w:cs="Arial"/>
                <w:sz w:val="24"/>
                <w:szCs w:val="24"/>
              </w:rPr>
            </w:pPr>
            <w:r w:rsidRPr="007F1369">
              <w:rPr>
                <w:rFonts w:cs="Arial"/>
                <w:sz w:val="24"/>
                <w:szCs w:val="24"/>
              </w:rPr>
              <w:t>2</w:t>
            </w:r>
          </w:p>
        </w:tc>
      </w:tr>
      <w:tr w:rsidR="007F1369" w:rsidRPr="007F1369" w14:paraId="227704CF" w14:textId="77777777" w:rsidTr="007F1369">
        <w:trPr>
          <w:trHeight w:val="350"/>
        </w:trPr>
        <w:tc>
          <w:tcPr>
            <w:tcW w:w="2065" w:type="dxa"/>
            <w:tcBorders>
              <w:top w:val="single" w:sz="4" w:space="0" w:color="auto"/>
              <w:left w:val="single" w:sz="4" w:space="0" w:color="auto"/>
              <w:bottom w:val="single" w:sz="4" w:space="0" w:color="auto"/>
              <w:right w:val="single" w:sz="4" w:space="0" w:color="auto"/>
            </w:tcBorders>
            <w:hideMark/>
          </w:tcPr>
          <w:p w14:paraId="1721D3EE" w14:textId="77777777" w:rsidR="00CC3137" w:rsidRPr="007F1369" w:rsidRDefault="00CC3137" w:rsidP="002332C9">
            <w:pPr>
              <w:jc w:val="center"/>
              <w:rPr>
                <w:rFonts w:cs="Arial"/>
                <w:sz w:val="24"/>
                <w:szCs w:val="24"/>
              </w:rPr>
            </w:pPr>
            <w:r w:rsidRPr="007F1369">
              <w:rPr>
                <w:rFonts w:cs="Arial"/>
                <w:sz w:val="24"/>
                <w:szCs w:val="24"/>
              </w:rPr>
              <w:t>51-75</w:t>
            </w:r>
          </w:p>
        </w:tc>
        <w:tc>
          <w:tcPr>
            <w:tcW w:w="2340" w:type="dxa"/>
            <w:tcBorders>
              <w:top w:val="single" w:sz="4" w:space="0" w:color="auto"/>
              <w:left w:val="single" w:sz="4" w:space="0" w:color="auto"/>
              <w:bottom w:val="single" w:sz="4" w:space="0" w:color="auto"/>
              <w:right w:val="single" w:sz="4" w:space="0" w:color="auto"/>
            </w:tcBorders>
            <w:hideMark/>
          </w:tcPr>
          <w:p w14:paraId="07CC19D8" w14:textId="77777777" w:rsidR="00CC3137" w:rsidRPr="007F1369" w:rsidRDefault="00CC3137" w:rsidP="002332C9">
            <w:pPr>
              <w:jc w:val="center"/>
              <w:rPr>
                <w:rFonts w:cs="Arial"/>
                <w:sz w:val="24"/>
                <w:szCs w:val="24"/>
              </w:rPr>
            </w:pPr>
            <w:r w:rsidRPr="007F1369">
              <w:rPr>
                <w:rFonts w:cs="Arial"/>
                <w:sz w:val="24"/>
                <w:szCs w:val="24"/>
              </w:rPr>
              <w:t xml:space="preserve">10 </w:t>
            </w:r>
          </w:p>
        </w:tc>
        <w:tc>
          <w:tcPr>
            <w:tcW w:w="2515" w:type="dxa"/>
            <w:tcBorders>
              <w:top w:val="single" w:sz="4" w:space="0" w:color="auto"/>
              <w:left w:val="single" w:sz="4" w:space="0" w:color="auto"/>
              <w:bottom w:val="single" w:sz="4" w:space="0" w:color="auto"/>
              <w:right w:val="single" w:sz="4" w:space="0" w:color="auto"/>
            </w:tcBorders>
            <w:hideMark/>
          </w:tcPr>
          <w:p w14:paraId="3C0838C7" w14:textId="77777777" w:rsidR="00CC3137" w:rsidRPr="007F1369" w:rsidRDefault="00CC3137" w:rsidP="002332C9">
            <w:pPr>
              <w:jc w:val="center"/>
              <w:rPr>
                <w:rFonts w:cs="Arial"/>
                <w:sz w:val="24"/>
                <w:szCs w:val="24"/>
              </w:rPr>
            </w:pPr>
            <w:r w:rsidRPr="007F1369">
              <w:rPr>
                <w:rFonts w:cs="Arial"/>
                <w:sz w:val="24"/>
                <w:szCs w:val="24"/>
              </w:rPr>
              <w:t>3</w:t>
            </w:r>
          </w:p>
        </w:tc>
      </w:tr>
      <w:tr w:rsidR="007F1369" w:rsidRPr="007F1369" w14:paraId="270FEEC7" w14:textId="77777777" w:rsidTr="007F1369">
        <w:trPr>
          <w:trHeight w:val="422"/>
        </w:trPr>
        <w:tc>
          <w:tcPr>
            <w:tcW w:w="2065" w:type="dxa"/>
            <w:tcBorders>
              <w:top w:val="single" w:sz="4" w:space="0" w:color="auto"/>
              <w:left w:val="single" w:sz="4" w:space="0" w:color="auto"/>
              <w:bottom w:val="single" w:sz="4" w:space="0" w:color="auto"/>
              <w:right w:val="single" w:sz="4" w:space="0" w:color="auto"/>
            </w:tcBorders>
            <w:hideMark/>
          </w:tcPr>
          <w:p w14:paraId="4B003CDC" w14:textId="77777777" w:rsidR="00CC3137" w:rsidRPr="007F1369" w:rsidRDefault="00CC3137" w:rsidP="002332C9">
            <w:pPr>
              <w:jc w:val="center"/>
              <w:rPr>
                <w:rFonts w:cs="Arial"/>
                <w:sz w:val="24"/>
                <w:szCs w:val="24"/>
              </w:rPr>
            </w:pPr>
            <w:r w:rsidRPr="007F1369">
              <w:rPr>
                <w:rFonts w:cs="Arial"/>
                <w:sz w:val="24"/>
                <w:szCs w:val="24"/>
              </w:rPr>
              <w:t>76-100</w:t>
            </w:r>
          </w:p>
        </w:tc>
        <w:tc>
          <w:tcPr>
            <w:tcW w:w="2340" w:type="dxa"/>
            <w:tcBorders>
              <w:top w:val="single" w:sz="4" w:space="0" w:color="auto"/>
              <w:left w:val="single" w:sz="4" w:space="0" w:color="auto"/>
              <w:bottom w:val="single" w:sz="4" w:space="0" w:color="auto"/>
              <w:right w:val="single" w:sz="4" w:space="0" w:color="auto"/>
            </w:tcBorders>
            <w:hideMark/>
          </w:tcPr>
          <w:p w14:paraId="632B9E95" w14:textId="77777777" w:rsidR="00CC3137" w:rsidRPr="007F1369" w:rsidRDefault="00CC3137" w:rsidP="002332C9">
            <w:pPr>
              <w:jc w:val="center"/>
              <w:rPr>
                <w:rFonts w:cs="Arial"/>
                <w:sz w:val="24"/>
                <w:szCs w:val="24"/>
              </w:rPr>
            </w:pPr>
            <w:r w:rsidRPr="007F1369">
              <w:rPr>
                <w:rFonts w:cs="Arial"/>
                <w:sz w:val="24"/>
                <w:szCs w:val="24"/>
              </w:rPr>
              <w:t xml:space="preserve">14 </w:t>
            </w:r>
          </w:p>
        </w:tc>
        <w:tc>
          <w:tcPr>
            <w:tcW w:w="2515" w:type="dxa"/>
            <w:tcBorders>
              <w:top w:val="single" w:sz="4" w:space="0" w:color="auto"/>
              <w:left w:val="single" w:sz="4" w:space="0" w:color="auto"/>
              <w:bottom w:val="single" w:sz="4" w:space="0" w:color="auto"/>
              <w:right w:val="single" w:sz="4" w:space="0" w:color="auto"/>
            </w:tcBorders>
            <w:hideMark/>
          </w:tcPr>
          <w:p w14:paraId="1B6FB217" w14:textId="77777777" w:rsidR="00CC3137" w:rsidRPr="007F1369" w:rsidRDefault="00CC3137" w:rsidP="002332C9">
            <w:pPr>
              <w:jc w:val="center"/>
              <w:rPr>
                <w:rFonts w:cs="Arial"/>
                <w:sz w:val="24"/>
                <w:szCs w:val="24"/>
              </w:rPr>
            </w:pPr>
            <w:r w:rsidRPr="007F1369">
              <w:rPr>
                <w:rFonts w:cs="Arial"/>
                <w:sz w:val="24"/>
                <w:szCs w:val="24"/>
              </w:rPr>
              <w:t>4</w:t>
            </w:r>
          </w:p>
        </w:tc>
      </w:tr>
      <w:tr w:rsidR="007F1369" w:rsidRPr="007F1369" w14:paraId="6F7721FC" w14:textId="77777777" w:rsidTr="007F1369">
        <w:trPr>
          <w:trHeight w:val="323"/>
        </w:trPr>
        <w:tc>
          <w:tcPr>
            <w:tcW w:w="2065" w:type="dxa"/>
            <w:tcBorders>
              <w:top w:val="single" w:sz="4" w:space="0" w:color="auto"/>
              <w:left w:val="single" w:sz="4" w:space="0" w:color="auto"/>
              <w:bottom w:val="single" w:sz="4" w:space="0" w:color="auto"/>
              <w:right w:val="single" w:sz="4" w:space="0" w:color="auto"/>
            </w:tcBorders>
            <w:hideMark/>
          </w:tcPr>
          <w:p w14:paraId="29481AA4" w14:textId="77777777" w:rsidR="00CC3137" w:rsidRPr="007F1369" w:rsidRDefault="00CC3137" w:rsidP="002332C9">
            <w:pPr>
              <w:jc w:val="center"/>
              <w:rPr>
                <w:rFonts w:cs="Arial"/>
                <w:sz w:val="24"/>
                <w:szCs w:val="24"/>
              </w:rPr>
            </w:pPr>
            <w:r w:rsidRPr="007F1369">
              <w:rPr>
                <w:rFonts w:cs="Arial"/>
                <w:sz w:val="24"/>
                <w:szCs w:val="24"/>
              </w:rPr>
              <w:t>101-150</w:t>
            </w:r>
          </w:p>
        </w:tc>
        <w:tc>
          <w:tcPr>
            <w:tcW w:w="2340" w:type="dxa"/>
            <w:tcBorders>
              <w:top w:val="single" w:sz="4" w:space="0" w:color="auto"/>
              <w:left w:val="single" w:sz="4" w:space="0" w:color="auto"/>
              <w:bottom w:val="single" w:sz="4" w:space="0" w:color="auto"/>
              <w:right w:val="single" w:sz="4" w:space="0" w:color="auto"/>
            </w:tcBorders>
            <w:hideMark/>
          </w:tcPr>
          <w:p w14:paraId="4E32D0F5" w14:textId="77777777" w:rsidR="00CC3137" w:rsidRPr="007F1369" w:rsidRDefault="00CC3137" w:rsidP="002332C9">
            <w:pPr>
              <w:jc w:val="center"/>
              <w:rPr>
                <w:rFonts w:cs="Arial"/>
                <w:sz w:val="24"/>
                <w:szCs w:val="24"/>
              </w:rPr>
            </w:pPr>
            <w:r w:rsidRPr="007F1369">
              <w:rPr>
                <w:rFonts w:cs="Arial"/>
                <w:sz w:val="24"/>
                <w:szCs w:val="24"/>
              </w:rPr>
              <w:t>19</w:t>
            </w:r>
          </w:p>
        </w:tc>
        <w:tc>
          <w:tcPr>
            <w:tcW w:w="2515" w:type="dxa"/>
            <w:tcBorders>
              <w:top w:val="single" w:sz="4" w:space="0" w:color="auto"/>
              <w:left w:val="single" w:sz="4" w:space="0" w:color="auto"/>
              <w:bottom w:val="single" w:sz="4" w:space="0" w:color="auto"/>
              <w:right w:val="single" w:sz="4" w:space="0" w:color="auto"/>
            </w:tcBorders>
            <w:hideMark/>
          </w:tcPr>
          <w:p w14:paraId="0E871682" w14:textId="77777777" w:rsidR="00CC3137" w:rsidRPr="007F1369" w:rsidRDefault="00CC3137" w:rsidP="002332C9">
            <w:pPr>
              <w:jc w:val="center"/>
              <w:rPr>
                <w:rFonts w:cs="Arial"/>
                <w:sz w:val="24"/>
                <w:szCs w:val="24"/>
              </w:rPr>
            </w:pPr>
            <w:r w:rsidRPr="007F1369">
              <w:rPr>
                <w:rFonts w:cs="Arial"/>
                <w:sz w:val="24"/>
                <w:szCs w:val="24"/>
              </w:rPr>
              <w:t>6</w:t>
            </w:r>
          </w:p>
        </w:tc>
      </w:tr>
      <w:tr w:rsidR="007F1369" w:rsidRPr="007F1369" w14:paraId="1E8A55C7" w14:textId="77777777" w:rsidTr="007F1369">
        <w:trPr>
          <w:trHeight w:val="395"/>
        </w:trPr>
        <w:tc>
          <w:tcPr>
            <w:tcW w:w="2065" w:type="dxa"/>
            <w:tcBorders>
              <w:top w:val="single" w:sz="4" w:space="0" w:color="auto"/>
              <w:left w:val="single" w:sz="4" w:space="0" w:color="auto"/>
              <w:bottom w:val="single" w:sz="4" w:space="0" w:color="auto"/>
              <w:right w:val="single" w:sz="4" w:space="0" w:color="auto"/>
            </w:tcBorders>
            <w:hideMark/>
          </w:tcPr>
          <w:p w14:paraId="485FB98E" w14:textId="77777777" w:rsidR="00CC3137" w:rsidRPr="007F1369" w:rsidRDefault="00CC3137" w:rsidP="002332C9">
            <w:pPr>
              <w:jc w:val="center"/>
              <w:rPr>
                <w:rFonts w:cs="Arial"/>
                <w:sz w:val="24"/>
                <w:szCs w:val="24"/>
              </w:rPr>
            </w:pPr>
            <w:r w:rsidRPr="007F1369">
              <w:rPr>
                <w:rFonts w:cs="Arial"/>
                <w:sz w:val="24"/>
                <w:szCs w:val="24"/>
              </w:rPr>
              <w:t>151-200</w:t>
            </w:r>
          </w:p>
        </w:tc>
        <w:tc>
          <w:tcPr>
            <w:tcW w:w="2340" w:type="dxa"/>
            <w:tcBorders>
              <w:top w:val="single" w:sz="4" w:space="0" w:color="auto"/>
              <w:left w:val="single" w:sz="4" w:space="0" w:color="auto"/>
              <w:bottom w:val="single" w:sz="4" w:space="0" w:color="auto"/>
              <w:right w:val="single" w:sz="4" w:space="0" w:color="auto"/>
            </w:tcBorders>
            <w:hideMark/>
          </w:tcPr>
          <w:p w14:paraId="1B5E63EA" w14:textId="77777777" w:rsidR="00CC3137" w:rsidRPr="007F1369" w:rsidRDefault="00CC3137" w:rsidP="002332C9">
            <w:pPr>
              <w:jc w:val="center"/>
              <w:rPr>
                <w:rFonts w:cs="Arial"/>
                <w:sz w:val="24"/>
                <w:szCs w:val="24"/>
              </w:rPr>
            </w:pPr>
            <w:r w:rsidRPr="007F1369">
              <w:rPr>
                <w:rFonts w:cs="Arial"/>
                <w:sz w:val="24"/>
                <w:szCs w:val="24"/>
              </w:rPr>
              <w:t xml:space="preserve">26 </w:t>
            </w:r>
          </w:p>
        </w:tc>
        <w:tc>
          <w:tcPr>
            <w:tcW w:w="2515" w:type="dxa"/>
            <w:tcBorders>
              <w:top w:val="single" w:sz="4" w:space="0" w:color="auto"/>
              <w:left w:val="single" w:sz="4" w:space="0" w:color="auto"/>
              <w:bottom w:val="single" w:sz="4" w:space="0" w:color="auto"/>
              <w:right w:val="single" w:sz="4" w:space="0" w:color="auto"/>
            </w:tcBorders>
            <w:hideMark/>
          </w:tcPr>
          <w:p w14:paraId="0F2BCDFF" w14:textId="77777777" w:rsidR="00CC3137" w:rsidRPr="007F1369" w:rsidRDefault="00CC3137" w:rsidP="002332C9">
            <w:pPr>
              <w:jc w:val="center"/>
              <w:rPr>
                <w:rFonts w:cs="Arial"/>
                <w:sz w:val="24"/>
                <w:szCs w:val="24"/>
              </w:rPr>
            </w:pPr>
            <w:r w:rsidRPr="007F1369">
              <w:rPr>
                <w:rFonts w:cs="Arial"/>
                <w:sz w:val="24"/>
                <w:szCs w:val="24"/>
              </w:rPr>
              <w:t>9</w:t>
            </w:r>
          </w:p>
        </w:tc>
      </w:tr>
      <w:tr w:rsidR="007F1369" w:rsidRPr="007F1369" w14:paraId="4B7A24B1" w14:textId="77777777" w:rsidTr="007F1369">
        <w:trPr>
          <w:trHeight w:val="377"/>
        </w:trPr>
        <w:tc>
          <w:tcPr>
            <w:tcW w:w="2065" w:type="dxa"/>
            <w:tcBorders>
              <w:top w:val="single" w:sz="4" w:space="0" w:color="auto"/>
              <w:left w:val="single" w:sz="4" w:space="0" w:color="auto"/>
              <w:bottom w:val="single" w:sz="4" w:space="0" w:color="auto"/>
              <w:right w:val="single" w:sz="4" w:space="0" w:color="auto"/>
            </w:tcBorders>
            <w:hideMark/>
          </w:tcPr>
          <w:p w14:paraId="3C09783A" w14:textId="77777777" w:rsidR="00CC3137" w:rsidRPr="007F1369" w:rsidRDefault="00CC3137" w:rsidP="002332C9">
            <w:pPr>
              <w:jc w:val="center"/>
              <w:rPr>
                <w:rFonts w:cs="Arial"/>
                <w:sz w:val="24"/>
                <w:szCs w:val="24"/>
              </w:rPr>
            </w:pPr>
            <w:r w:rsidRPr="007F1369">
              <w:rPr>
                <w:rFonts w:cs="Arial"/>
                <w:sz w:val="24"/>
                <w:szCs w:val="24"/>
              </w:rPr>
              <w:t>201 and over</w:t>
            </w:r>
          </w:p>
        </w:tc>
        <w:tc>
          <w:tcPr>
            <w:tcW w:w="2340" w:type="dxa"/>
            <w:tcBorders>
              <w:top w:val="single" w:sz="4" w:space="0" w:color="auto"/>
              <w:left w:val="single" w:sz="4" w:space="0" w:color="auto"/>
              <w:bottom w:val="single" w:sz="4" w:space="0" w:color="auto"/>
              <w:right w:val="single" w:sz="4" w:space="0" w:color="auto"/>
            </w:tcBorders>
            <w:hideMark/>
          </w:tcPr>
          <w:p w14:paraId="5256271B" w14:textId="77777777" w:rsidR="00CC3137" w:rsidRPr="007F1369" w:rsidRDefault="00CC3137" w:rsidP="002332C9">
            <w:pPr>
              <w:jc w:val="center"/>
              <w:rPr>
                <w:rFonts w:cs="Arial"/>
                <w:sz w:val="24"/>
                <w:szCs w:val="24"/>
              </w:rPr>
            </w:pPr>
            <w:r w:rsidRPr="007F1369">
              <w:rPr>
                <w:rFonts w:cs="Arial"/>
                <w:sz w:val="24"/>
                <w:szCs w:val="24"/>
              </w:rPr>
              <w:t>20% percent of total parking spaces</w:t>
            </w:r>
            <w:r w:rsidRPr="007F1369">
              <w:rPr>
                <w:rFonts w:cs="Arial"/>
                <w:sz w:val="24"/>
                <w:szCs w:val="24"/>
                <w:vertAlign w:val="superscript"/>
              </w:rPr>
              <w:t>1</w:t>
            </w:r>
          </w:p>
        </w:tc>
        <w:tc>
          <w:tcPr>
            <w:tcW w:w="2515" w:type="dxa"/>
            <w:tcBorders>
              <w:top w:val="single" w:sz="4" w:space="0" w:color="auto"/>
              <w:left w:val="single" w:sz="4" w:space="0" w:color="auto"/>
              <w:bottom w:val="single" w:sz="4" w:space="0" w:color="auto"/>
              <w:right w:val="single" w:sz="4" w:space="0" w:color="auto"/>
            </w:tcBorders>
            <w:hideMark/>
          </w:tcPr>
          <w:p w14:paraId="4E270F13" w14:textId="77777777" w:rsidR="00CC3137" w:rsidRPr="007F1369" w:rsidRDefault="00CC3137" w:rsidP="002332C9">
            <w:pPr>
              <w:jc w:val="center"/>
              <w:rPr>
                <w:rFonts w:cs="Arial"/>
                <w:sz w:val="24"/>
                <w:szCs w:val="24"/>
              </w:rPr>
            </w:pPr>
            <w:r w:rsidRPr="007F1369">
              <w:rPr>
                <w:rFonts w:cs="Arial"/>
                <w:sz w:val="24"/>
                <w:szCs w:val="24"/>
              </w:rPr>
              <w:t xml:space="preserve">25% of EV capable spaces </w:t>
            </w:r>
          </w:p>
        </w:tc>
      </w:tr>
    </w:tbl>
    <w:p w14:paraId="27DE7D82" w14:textId="17B79711" w:rsidR="00CC3137" w:rsidRPr="007F1369" w:rsidRDefault="00CC3137" w:rsidP="007F1369">
      <w:pPr>
        <w:pStyle w:val="ListParagraph"/>
        <w:numPr>
          <w:ilvl w:val="0"/>
          <w:numId w:val="28"/>
        </w:numPr>
        <w:spacing w:before="120"/>
        <w:ind w:left="1800"/>
        <w:rPr>
          <w:rFonts w:cs="Arial"/>
          <w:szCs w:val="24"/>
        </w:rPr>
      </w:pPr>
      <w:r w:rsidRPr="007F1369">
        <w:rPr>
          <w:rFonts w:cs="Arial"/>
          <w:szCs w:val="24"/>
        </w:rPr>
        <w:t>Calculation for spaces shall be rounded up to the nearest whole number.</w:t>
      </w:r>
    </w:p>
    <w:p w14:paraId="127A057A" w14:textId="77777777" w:rsidR="00CC3137" w:rsidRPr="007F1369" w:rsidRDefault="00CC3137" w:rsidP="00CC3137">
      <w:pPr>
        <w:rPr>
          <w:rFonts w:cs="Arial"/>
          <w:b/>
        </w:rPr>
      </w:pPr>
    </w:p>
    <w:p w14:paraId="6E30C9A6" w14:textId="77777777" w:rsidR="00CC3137" w:rsidRPr="007F1369" w:rsidRDefault="00CC3137" w:rsidP="00CC3137">
      <w:pPr>
        <w:ind w:left="360"/>
        <w:rPr>
          <w:rFonts w:cs="Arial"/>
        </w:rPr>
      </w:pPr>
      <w:r w:rsidRPr="007F1369">
        <w:rPr>
          <w:rFonts w:cs="Arial"/>
        </w:rPr>
        <w:t>Note: Future electric vehicle charging spaces shall be considered parking spaces and shall count for the total parking spaces required by the local enforcing agencies.</w:t>
      </w:r>
    </w:p>
    <w:p w14:paraId="46989060" w14:textId="77777777" w:rsidR="00FF2415" w:rsidRPr="007F1369" w:rsidRDefault="00FF2415" w:rsidP="00C555D2">
      <w:pPr>
        <w:spacing w:after="120"/>
        <w:rPr>
          <w:rFonts w:cs="Arial"/>
          <w:szCs w:val="22"/>
        </w:rPr>
      </w:pPr>
    </w:p>
    <w:p w14:paraId="7FD81846" w14:textId="77777777" w:rsidR="002D51EB" w:rsidRPr="002D51EB" w:rsidRDefault="002D51EB" w:rsidP="002D51EB">
      <w:pPr>
        <w:pStyle w:val="Heading2"/>
        <w:shd w:val="clear" w:color="auto" w:fill="000000" w:themeFill="text1"/>
        <w:spacing w:before="240" w:after="120"/>
        <w:ind w:firstLine="90"/>
      </w:pPr>
      <w:r>
        <w:t>Rationale</w:t>
      </w:r>
    </w:p>
    <w:p w14:paraId="53C362EB" w14:textId="4EF6FA41" w:rsidR="00FF2415" w:rsidRDefault="00787E8C" w:rsidP="009E5883">
      <w:r w:rsidRPr="00787E8C">
        <w:t>The California Building Standards Commission</w:t>
      </w:r>
      <w:r w:rsidR="00FF2415" w:rsidRPr="00787E8C">
        <w:t xml:space="preserve"> </w:t>
      </w:r>
      <w:r w:rsidRPr="00787E8C">
        <w:t>proposes,</w:t>
      </w:r>
      <w:r w:rsidR="00FF2415" w:rsidRPr="00787E8C">
        <w:t xml:space="preserve"> </w:t>
      </w:r>
      <w:r w:rsidR="00855C8D" w:rsidRPr="00787E8C">
        <w:t xml:space="preserve">and </w:t>
      </w:r>
      <w:r w:rsidRPr="00787E8C">
        <w:t>the Division of the State Architect</w:t>
      </w:r>
      <w:r w:rsidR="00855C8D" w:rsidRPr="00787E8C">
        <w:t xml:space="preserve"> proposes to co-adopt </w:t>
      </w:r>
      <w:r w:rsidR="007F1369">
        <w:t>mandatory measures to provide for an increase in EV capable spaces and for the installation of EVSE at EV capable spaces.</w:t>
      </w:r>
    </w:p>
    <w:p w14:paraId="73EB6CD2" w14:textId="29BAB2FF" w:rsidR="007F1369" w:rsidRDefault="007F1369" w:rsidP="009E5883"/>
    <w:p w14:paraId="7A719A1A" w14:textId="33AB60B8" w:rsidR="007F1369" w:rsidRDefault="007F1369" w:rsidP="009E5883">
      <w:r>
        <w:t>ALMS is used to reduce minimum load capacity to incentivize the installation of additional EVSE beyond the required minimum while able to reduce required minimum load capacity to each EV capable space when EVSE is installed at time of construction.</w:t>
      </w:r>
    </w:p>
    <w:p w14:paraId="1C5BE8FA" w14:textId="0D058BA0" w:rsidR="009E5883" w:rsidRDefault="009E5883" w:rsidP="009E5883"/>
    <w:p w14:paraId="3FD3084A" w14:textId="6F337B42" w:rsidR="00FF2415" w:rsidRDefault="00FF2415" w:rsidP="009E5883">
      <w:pPr>
        <w:rPr>
          <w:rFonts w:cs="Arial"/>
          <w:color w:val="000000"/>
        </w:rPr>
      </w:pPr>
      <w:r>
        <w:rPr>
          <w:rFonts w:cs="Arial"/>
          <w:color w:val="000000"/>
        </w:rPr>
        <w:t>T</w:t>
      </w:r>
      <w:r w:rsidRPr="00082479">
        <w:rPr>
          <w:rFonts w:cs="Arial"/>
          <w:color w:val="000000"/>
        </w:rPr>
        <w:t>h</w:t>
      </w:r>
      <w:r>
        <w:rPr>
          <w:rFonts w:cs="Arial"/>
          <w:color w:val="000000"/>
        </w:rPr>
        <w:t>is</w:t>
      </w:r>
      <w:r w:rsidRPr="00082479">
        <w:rPr>
          <w:rFonts w:cs="Arial"/>
          <w:color w:val="000000"/>
        </w:rPr>
        <w:t xml:space="preserve"> incremental change in the mandatory provisions </w:t>
      </w:r>
      <w:r>
        <w:rPr>
          <w:rFonts w:cs="Arial"/>
          <w:color w:val="000000"/>
        </w:rPr>
        <w:t xml:space="preserve">for K-12 public schools and community colleges </w:t>
      </w:r>
      <w:r w:rsidRPr="00082479">
        <w:rPr>
          <w:rFonts w:cs="Arial"/>
          <w:color w:val="000000"/>
        </w:rPr>
        <w:t xml:space="preserve">will support </w:t>
      </w:r>
      <w:r w:rsidR="005E2F90">
        <w:rPr>
          <w:rFonts w:cs="Arial"/>
          <w:color w:val="000000"/>
        </w:rPr>
        <w:t>functional EV charging in addition to</w:t>
      </w:r>
      <w:r w:rsidRPr="00082479">
        <w:rPr>
          <w:rFonts w:cs="Arial"/>
          <w:color w:val="000000"/>
        </w:rPr>
        <w:t xml:space="preserve"> EV infrastructure </w:t>
      </w:r>
      <w:r w:rsidR="005E2F90">
        <w:rPr>
          <w:rFonts w:cs="Arial"/>
          <w:color w:val="000000"/>
        </w:rPr>
        <w:t>to support</w:t>
      </w:r>
      <w:r w:rsidRPr="00082479">
        <w:rPr>
          <w:rFonts w:cs="Arial"/>
          <w:color w:val="000000"/>
        </w:rPr>
        <w:t xml:space="preserve"> electric vehicle market penetration</w:t>
      </w:r>
      <w:r w:rsidRPr="00992229">
        <w:rPr>
          <w:rFonts w:cs="Arial"/>
          <w:color w:val="000000"/>
        </w:rPr>
        <w:t xml:space="preserve">. </w:t>
      </w:r>
    </w:p>
    <w:p w14:paraId="3FA19090"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3433CC2A"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2480" w14:textId="77777777" w:rsidR="00867D05" w:rsidRDefault="00867D05" w:rsidP="00192104">
      <w:r>
        <w:separator/>
      </w:r>
    </w:p>
  </w:endnote>
  <w:endnote w:type="continuationSeparator" w:id="0">
    <w:p w14:paraId="556D2B8B" w14:textId="77777777" w:rsidR="00867D05" w:rsidRDefault="00867D0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EA51"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18F800FE"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B0C0"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3598C97"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39F4"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78A9392D"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406"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73B6466B"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A476" w14:textId="77777777" w:rsidR="00867D05" w:rsidRDefault="00867D05" w:rsidP="00192104">
      <w:r>
        <w:separator/>
      </w:r>
    </w:p>
  </w:footnote>
  <w:footnote w:type="continuationSeparator" w:id="0">
    <w:p w14:paraId="70E8A409" w14:textId="77777777" w:rsidR="00867D05" w:rsidRDefault="00867D0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53EAF"/>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F6C456C"/>
    <w:multiLevelType w:val="hybridMultilevel"/>
    <w:tmpl w:val="08F06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957506"/>
    <w:multiLevelType w:val="hybridMultilevel"/>
    <w:tmpl w:val="678E282A"/>
    <w:lvl w:ilvl="0" w:tplc="C0028F3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2703B"/>
    <w:multiLevelType w:val="hybridMultilevel"/>
    <w:tmpl w:val="B1E65A6E"/>
    <w:lvl w:ilvl="0" w:tplc="C25CD6B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D4248"/>
    <w:multiLevelType w:val="hybridMultilevel"/>
    <w:tmpl w:val="BE28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F497A"/>
    <w:multiLevelType w:val="hybridMultilevel"/>
    <w:tmpl w:val="BE28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9808A7"/>
    <w:multiLevelType w:val="hybridMultilevel"/>
    <w:tmpl w:val="8D8CBAD4"/>
    <w:lvl w:ilvl="0" w:tplc="3814D356">
      <w:start w:val="1"/>
      <w:numFmt w:val="decimal"/>
      <w:lvlText w:val="%1."/>
      <w:lvlJc w:val="left"/>
      <w:pPr>
        <w:ind w:left="720" w:hanging="360"/>
      </w:pPr>
      <w:rPr>
        <w:rFonts w:hint="default"/>
        <w:u w:val="single"/>
      </w:rPr>
    </w:lvl>
    <w:lvl w:ilvl="1" w:tplc="E230C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C649A"/>
    <w:multiLevelType w:val="hybridMultilevel"/>
    <w:tmpl w:val="6FE88106"/>
    <w:lvl w:ilvl="0" w:tplc="E00CA7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444D3"/>
    <w:multiLevelType w:val="hybridMultilevel"/>
    <w:tmpl w:val="A162A38A"/>
    <w:lvl w:ilvl="0" w:tplc="2D6630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B50EAE"/>
    <w:multiLevelType w:val="hybridMultilevel"/>
    <w:tmpl w:val="3C1EA138"/>
    <w:lvl w:ilvl="0" w:tplc="A84AC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D85372"/>
    <w:multiLevelType w:val="hybridMultilevel"/>
    <w:tmpl w:val="2C1C7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737A8F"/>
    <w:multiLevelType w:val="hybridMultilevel"/>
    <w:tmpl w:val="1B9EDA4E"/>
    <w:lvl w:ilvl="0" w:tplc="FD3EDC50">
      <w:start w:val="1"/>
      <w:numFmt w:val="decimal"/>
      <w:lvlText w:val="%1."/>
      <w:lvlJc w:val="left"/>
      <w:pPr>
        <w:ind w:left="117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7486E"/>
    <w:multiLevelType w:val="hybridMultilevel"/>
    <w:tmpl w:val="CD92F09A"/>
    <w:lvl w:ilvl="0" w:tplc="3814D356">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55105"/>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64AD2"/>
    <w:multiLevelType w:val="hybridMultilevel"/>
    <w:tmpl w:val="CC067E66"/>
    <w:lvl w:ilvl="0" w:tplc="C0028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5370A1"/>
    <w:multiLevelType w:val="hybridMultilevel"/>
    <w:tmpl w:val="ADBC70C6"/>
    <w:lvl w:ilvl="0" w:tplc="CF5EEFF8">
      <w:start w:val="1"/>
      <w:numFmt w:val="decimal"/>
      <w:lvlText w:val="%1."/>
      <w:lvlJc w:val="left"/>
      <w:pPr>
        <w:tabs>
          <w:tab w:val="num" w:pos="1296"/>
        </w:tabs>
        <w:ind w:left="1368" w:hanging="648"/>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273469"/>
    <w:multiLevelType w:val="hybridMultilevel"/>
    <w:tmpl w:val="5BD46FDA"/>
    <w:lvl w:ilvl="0" w:tplc="5EEA9C86">
      <w:start w:val="1"/>
      <w:numFmt w:val="decimal"/>
      <w:lvlText w:val="%1."/>
      <w:lvlJc w:val="left"/>
      <w:pPr>
        <w:ind w:left="1080" w:hanging="360"/>
      </w:pPr>
      <w:rPr>
        <w:strike w:val="0"/>
        <w:dstrike w:val="0"/>
        <w:color w:val="000000"/>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53A55D6"/>
    <w:multiLevelType w:val="hybridMultilevel"/>
    <w:tmpl w:val="BE28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C40733"/>
    <w:multiLevelType w:val="hybridMultilevel"/>
    <w:tmpl w:val="01580976"/>
    <w:lvl w:ilvl="0" w:tplc="C4DA7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17497"/>
    <w:multiLevelType w:val="hybridMultilevel"/>
    <w:tmpl w:val="447A5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6D0DC8"/>
    <w:multiLevelType w:val="hybridMultilevel"/>
    <w:tmpl w:val="DA3E1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F67DAE"/>
    <w:multiLevelType w:val="hybridMultilevel"/>
    <w:tmpl w:val="E496D43A"/>
    <w:lvl w:ilvl="0" w:tplc="6FB04DA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90451E"/>
    <w:multiLevelType w:val="hybridMultilevel"/>
    <w:tmpl w:val="5DBEC12A"/>
    <w:lvl w:ilvl="0" w:tplc="C1AC6AC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BB1079"/>
    <w:multiLevelType w:val="hybridMultilevel"/>
    <w:tmpl w:val="E496D43A"/>
    <w:lvl w:ilvl="0" w:tplc="6FB04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C6FD1"/>
    <w:multiLevelType w:val="hybridMultilevel"/>
    <w:tmpl w:val="7D64F12A"/>
    <w:lvl w:ilvl="0" w:tplc="425C2FC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523CA"/>
    <w:multiLevelType w:val="hybridMultilevel"/>
    <w:tmpl w:val="8FFE8F9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761A33"/>
    <w:multiLevelType w:val="hybridMultilevel"/>
    <w:tmpl w:val="EE584D86"/>
    <w:lvl w:ilvl="0" w:tplc="9FB21A14">
      <w:start w:val="1"/>
      <w:numFmt w:val="decimal"/>
      <w:lvlText w:val="%1."/>
      <w:lvlJc w:val="left"/>
      <w:pPr>
        <w:ind w:left="1170" w:hanging="360"/>
      </w:pPr>
      <w:rPr>
        <w:b w:val="0"/>
        <w:bCs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294FDA"/>
    <w:multiLevelType w:val="hybridMultilevel"/>
    <w:tmpl w:val="8948FDDE"/>
    <w:lvl w:ilvl="0" w:tplc="F6A49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00C95"/>
    <w:multiLevelType w:val="hybridMultilevel"/>
    <w:tmpl w:val="CDACC31A"/>
    <w:lvl w:ilvl="0" w:tplc="3814D356">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AF3349"/>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1"/>
  </w:num>
  <w:num w:numId="2">
    <w:abstractNumId w:val="5"/>
  </w:num>
  <w:num w:numId="3">
    <w:abstractNumId w:val="10"/>
  </w:num>
  <w:num w:numId="4">
    <w:abstractNumId w:val="0"/>
  </w:num>
  <w:num w:numId="5">
    <w:abstractNumId w:val="30"/>
  </w:num>
  <w:num w:numId="6">
    <w:abstractNumId w:val="27"/>
  </w:num>
  <w:num w:numId="7">
    <w:abstractNumId w:val="16"/>
  </w:num>
  <w:num w:numId="8">
    <w:abstractNumId w:val="4"/>
  </w:num>
  <w:num w:numId="9">
    <w:abstractNumId w:val="2"/>
  </w:num>
  <w:num w:numId="10">
    <w:abstractNumId w:val="12"/>
  </w:num>
  <w:num w:numId="11">
    <w:abstractNumId w:val="28"/>
  </w:num>
  <w:num w:numId="12">
    <w:abstractNumId w:val="13"/>
  </w:num>
  <w:num w:numId="13">
    <w:abstractNumId w:val="21"/>
  </w:num>
  <w:num w:numId="14">
    <w:abstractNumId w:val="23"/>
  </w:num>
  <w:num w:numId="15">
    <w:abstractNumId w:val="9"/>
  </w:num>
  <w:num w:numId="16">
    <w:abstractNumId w:val="7"/>
  </w:num>
  <w:num w:numId="17">
    <w:abstractNumId w:val="11"/>
  </w:num>
  <w:num w:numId="18">
    <w:abstractNumId w:val="20"/>
  </w:num>
  <w:num w:numId="19">
    <w:abstractNumId w:val="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26"/>
  </w:num>
  <w:num w:numId="25">
    <w:abstractNumId w:val="33"/>
  </w:num>
  <w:num w:numId="26">
    <w:abstractNumId w:val="29"/>
  </w:num>
  <w:num w:numId="27">
    <w:abstractNumId w:val="14"/>
  </w:num>
  <w:num w:numId="28">
    <w:abstractNumId w:val="25"/>
  </w:num>
  <w:num w:numId="29">
    <w:abstractNumId w:val="22"/>
  </w:num>
  <w:num w:numId="30">
    <w:abstractNumId w:val="17"/>
  </w:num>
  <w:num w:numId="31">
    <w:abstractNumId w:val="3"/>
  </w:num>
  <w:num w:numId="32">
    <w:abstractNumId w:val="8"/>
  </w:num>
  <w:num w:numId="33">
    <w:abstractNumId w:val="15"/>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317BE"/>
    <w:rsid w:val="00045956"/>
    <w:rsid w:val="00050871"/>
    <w:rsid w:val="00065B78"/>
    <w:rsid w:val="00071779"/>
    <w:rsid w:val="0007381E"/>
    <w:rsid w:val="00075CE1"/>
    <w:rsid w:val="0008280A"/>
    <w:rsid w:val="00085A97"/>
    <w:rsid w:val="000C413E"/>
    <w:rsid w:val="000D26AF"/>
    <w:rsid w:val="000D42A5"/>
    <w:rsid w:val="001245F5"/>
    <w:rsid w:val="00126B7A"/>
    <w:rsid w:val="00130630"/>
    <w:rsid w:val="001548D3"/>
    <w:rsid w:val="0016769D"/>
    <w:rsid w:val="001816D4"/>
    <w:rsid w:val="00192104"/>
    <w:rsid w:val="0019265A"/>
    <w:rsid w:val="001D6908"/>
    <w:rsid w:val="001E0882"/>
    <w:rsid w:val="00204523"/>
    <w:rsid w:val="002270B9"/>
    <w:rsid w:val="00273CC9"/>
    <w:rsid w:val="00280A53"/>
    <w:rsid w:val="00281FF2"/>
    <w:rsid w:val="00291BAA"/>
    <w:rsid w:val="002937C4"/>
    <w:rsid w:val="002B595E"/>
    <w:rsid w:val="002B5E22"/>
    <w:rsid w:val="002D51EB"/>
    <w:rsid w:val="002F2324"/>
    <w:rsid w:val="0031702D"/>
    <w:rsid w:val="0032680C"/>
    <w:rsid w:val="00341A6B"/>
    <w:rsid w:val="00350D4D"/>
    <w:rsid w:val="00353B8B"/>
    <w:rsid w:val="003649BE"/>
    <w:rsid w:val="003824F2"/>
    <w:rsid w:val="00391614"/>
    <w:rsid w:val="0039609A"/>
    <w:rsid w:val="003A4DCE"/>
    <w:rsid w:val="00404E5B"/>
    <w:rsid w:val="004421D7"/>
    <w:rsid w:val="00451542"/>
    <w:rsid w:val="004A14DA"/>
    <w:rsid w:val="004A5FAC"/>
    <w:rsid w:val="004B01E0"/>
    <w:rsid w:val="004E3C48"/>
    <w:rsid w:val="00505C40"/>
    <w:rsid w:val="0052322E"/>
    <w:rsid w:val="005413A9"/>
    <w:rsid w:val="0054535C"/>
    <w:rsid w:val="00553DB7"/>
    <w:rsid w:val="005623F9"/>
    <w:rsid w:val="005839FD"/>
    <w:rsid w:val="00585CF5"/>
    <w:rsid w:val="005B123F"/>
    <w:rsid w:val="005E2F90"/>
    <w:rsid w:val="005E3E55"/>
    <w:rsid w:val="005F2173"/>
    <w:rsid w:val="005F591D"/>
    <w:rsid w:val="00607C3E"/>
    <w:rsid w:val="00613D58"/>
    <w:rsid w:val="0062382F"/>
    <w:rsid w:val="00634258"/>
    <w:rsid w:val="00637096"/>
    <w:rsid w:val="006536BD"/>
    <w:rsid w:val="006537E4"/>
    <w:rsid w:val="00653F5F"/>
    <w:rsid w:val="006558A6"/>
    <w:rsid w:val="006559CC"/>
    <w:rsid w:val="00670A41"/>
    <w:rsid w:val="0069750A"/>
    <w:rsid w:val="006A3E15"/>
    <w:rsid w:val="006D6D61"/>
    <w:rsid w:val="00711D24"/>
    <w:rsid w:val="00713324"/>
    <w:rsid w:val="00753359"/>
    <w:rsid w:val="00774698"/>
    <w:rsid w:val="00787E8C"/>
    <w:rsid w:val="007C415D"/>
    <w:rsid w:val="007D1320"/>
    <w:rsid w:val="007F1369"/>
    <w:rsid w:val="007F28D9"/>
    <w:rsid w:val="008235F7"/>
    <w:rsid w:val="008309E8"/>
    <w:rsid w:val="00847C5F"/>
    <w:rsid w:val="00855C8D"/>
    <w:rsid w:val="00867D05"/>
    <w:rsid w:val="008913ED"/>
    <w:rsid w:val="008D04E7"/>
    <w:rsid w:val="008D2CD7"/>
    <w:rsid w:val="008E1597"/>
    <w:rsid w:val="008E2A8C"/>
    <w:rsid w:val="008F1C95"/>
    <w:rsid w:val="00907AB2"/>
    <w:rsid w:val="00925026"/>
    <w:rsid w:val="0093315A"/>
    <w:rsid w:val="0095155E"/>
    <w:rsid w:val="00960B0C"/>
    <w:rsid w:val="00977CB5"/>
    <w:rsid w:val="009B34C6"/>
    <w:rsid w:val="009B58BB"/>
    <w:rsid w:val="009C0D64"/>
    <w:rsid w:val="009C42AB"/>
    <w:rsid w:val="009E5883"/>
    <w:rsid w:val="00A56FE1"/>
    <w:rsid w:val="00A75E22"/>
    <w:rsid w:val="00A7686A"/>
    <w:rsid w:val="00A94DCE"/>
    <w:rsid w:val="00AA606D"/>
    <w:rsid w:val="00AD21E3"/>
    <w:rsid w:val="00AD3777"/>
    <w:rsid w:val="00B01289"/>
    <w:rsid w:val="00B26DC2"/>
    <w:rsid w:val="00B32C37"/>
    <w:rsid w:val="00B365FE"/>
    <w:rsid w:val="00B5502F"/>
    <w:rsid w:val="00BC074F"/>
    <w:rsid w:val="00BF6B0F"/>
    <w:rsid w:val="00C50B7A"/>
    <w:rsid w:val="00C555D2"/>
    <w:rsid w:val="00CC3137"/>
    <w:rsid w:val="00CF4E5F"/>
    <w:rsid w:val="00D30386"/>
    <w:rsid w:val="00D332D6"/>
    <w:rsid w:val="00D42FB6"/>
    <w:rsid w:val="00D53F5F"/>
    <w:rsid w:val="00DD3B41"/>
    <w:rsid w:val="00DE03A3"/>
    <w:rsid w:val="00DF4B7A"/>
    <w:rsid w:val="00E155D8"/>
    <w:rsid w:val="00E16DB4"/>
    <w:rsid w:val="00E31576"/>
    <w:rsid w:val="00E6796F"/>
    <w:rsid w:val="00E7265B"/>
    <w:rsid w:val="00EA0C0E"/>
    <w:rsid w:val="00EC0CD0"/>
    <w:rsid w:val="00EC334D"/>
    <w:rsid w:val="00EC512A"/>
    <w:rsid w:val="00EE13F6"/>
    <w:rsid w:val="00EF3654"/>
    <w:rsid w:val="00F16187"/>
    <w:rsid w:val="00F17AE3"/>
    <w:rsid w:val="00F774E0"/>
    <w:rsid w:val="00F868DA"/>
    <w:rsid w:val="00FA5977"/>
    <w:rsid w:val="00FB0AAC"/>
    <w:rsid w:val="00FB2D0B"/>
    <w:rsid w:val="00FC0E80"/>
    <w:rsid w:val="00FE0631"/>
    <w:rsid w:val="00FF2415"/>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 w:type="table" w:customStyle="1" w:styleId="TableGrid11">
    <w:name w:val="Table Grid11"/>
    <w:basedOn w:val="TableNormal"/>
    <w:uiPriority w:val="59"/>
    <w:rsid w:val="00653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7489">
      <w:bodyDiv w:val="1"/>
      <w:marLeft w:val="0"/>
      <w:marRight w:val="0"/>
      <w:marTop w:val="0"/>
      <w:marBottom w:val="0"/>
      <w:divBdr>
        <w:top w:val="none" w:sz="0" w:space="0" w:color="auto"/>
        <w:left w:val="none" w:sz="0" w:space="0" w:color="auto"/>
        <w:bottom w:val="none" w:sz="0" w:space="0" w:color="auto"/>
        <w:right w:val="none" w:sz="0" w:space="0" w:color="auto"/>
      </w:divBdr>
    </w:div>
    <w:div w:id="488639741">
      <w:bodyDiv w:val="1"/>
      <w:marLeft w:val="0"/>
      <w:marRight w:val="0"/>
      <w:marTop w:val="0"/>
      <w:marBottom w:val="0"/>
      <w:divBdr>
        <w:top w:val="none" w:sz="0" w:space="0" w:color="auto"/>
        <w:left w:val="none" w:sz="0" w:space="0" w:color="auto"/>
        <w:bottom w:val="none" w:sz="0" w:space="0" w:color="auto"/>
        <w:right w:val="none" w:sz="0" w:space="0" w:color="auto"/>
      </w:divBdr>
    </w:div>
    <w:div w:id="9679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13143</Characters>
  <Application>Microsoft Office Word</Application>
  <DocSecurity>0</DocSecurity>
  <Lines>247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2021-03-12T22:55:00Z</dcterms:created>
  <dcterms:modified xsi:type="dcterms:W3CDTF">2021-03-16T18:10:00Z</dcterms:modified>
</cp:coreProperties>
</file>