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255F" w14:textId="61AD7B41" w:rsidR="008A6CD2" w:rsidRPr="00AD67B3" w:rsidRDefault="002317C5" w:rsidP="008A6CD2">
      <w:pPr>
        <w:pStyle w:val="Heading1"/>
        <w:spacing w:line="240" w:lineRule="auto"/>
        <w:jc w:val="center"/>
        <w:rPr>
          <w:rFonts w:cs="Arial"/>
        </w:rPr>
      </w:pPr>
      <w:r>
        <w:t>ADDENDUM</w:t>
      </w:r>
      <w:r w:rsidR="00301606">
        <w:t>-A</w:t>
      </w:r>
      <w:r w:rsidRPr="00AD67B3">
        <w:rPr>
          <w:rFonts w:cs="Arial"/>
        </w:rPr>
        <w:t xml:space="preserve"> </w:t>
      </w:r>
      <w:r>
        <w:rPr>
          <w:rFonts w:cs="Arial"/>
        </w:rPr>
        <w:t xml:space="preserve">TO </w:t>
      </w:r>
      <w:r w:rsidR="00F15A93">
        <w:rPr>
          <w:rFonts w:cs="Arial"/>
        </w:rPr>
        <w:t>FINAL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Pr>
          <w:rStyle w:val="TitleChar"/>
          <w:rFonts w:cs="Arial"/>
          <w:b/>
        </w:rPr>
        <w:t>S</w:t>
      </w:r>
      <w:r w:rsidR="00D5409C">
        <w:rPr>
          <w:rStyle w:val="TitleChar"/>
          <w:rFonts w:cs="Arial"/>
          <w:b/>
        </w:rPr>
        <w:t xml:space="preserve">TATE </w:t>
      </w:r>
      <w:r w:rsidR="00562BB3">
        <w:rPr>
          <w:rStyle w:val="TitleChar"/>
          <w:rFonts w:cs="Arial"/>
          <w:b/>
        </w:rPr>
        <w:t>F</w:t>
      </w:r>
      <w:r w:rsidR="00D5409C">
        <w:rPr>
          <w:rStyle w:val="TitleChar"/>
          <w:rFonts w:cs="Arial"/>
          <w:b/>
        </w:rPr>
        <w:t xml:space="preserve">IRE </w:t>
      </w:r>
      <w:r w:rsidR="00562BB3">
        <w:rPr>
          <w:rStyle w:val="TitleChar"/>
          <w:rFonts w:cs="Arial"/>
          <w:b/>
        </w:rPr>
        <w:t>M</w:t>
      </w:r>
      <w:r w:rsidR="00D5409C">
        <w:rPr>
          <w:rStyle w:val="TitleChar"/>
          <w:rFonts w:cs="Arial"/>
          <w:b/>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Pr>
          <w:rStyle w:val="TitleChar"/>
          <w:rFonts w:cs="Arial"/>
          <w:b/>
        </w:rPr>
        <w:t xml:space="preserve">2022 CALIFORNIA </w:t>
      </w:r>
      <w:r w:rsidR="00315CD2">
        <w:rPr>
          <w:rStyle w:val="TitleChar"/>
          <w:rFonts w:cs="Arial"/>
          <w:b/>
        </w:rPr>
        <w:t xml:space="preserve">BUILDING </w:t>
      </w:r>
      <w:r w:rsidR="00D5409C">
        <w:rPr>
          <w:rStyle w:val="TitleChar"/>
          <w:rFonts w:cs="Arial"/>
          <w:b/>
        </w:rPr>
        <w:t>CODE</w:t>
      </w:r>
      <w:r w:rsidR="002A55E0" w:rsidRPr="00AD67B3">
        <w:rPr>
          <w:rFonts w:cs="Arial"/>
        </w:rPr>
        <w:t>,</w:t>
      </w:r>
    </w:p>
    <w:p w14:paraId="3BA59331" w14:textId="2ED1D424"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PART </w:t>
      </w:r>
      <w:r w:rsidR="00B96DE2">
        <w:rPr>
          <w:rStyle w:val="TitleChar"/>
          <w:rFonts w:cs="Arial"/>
          <w:b/>
        </w:rPr>
        <w:t>2</w:t>
      </w:r>
    </w:p>
    <w:p w14:paraId="5A0C8502" w14:textId="015BF6A5" w:rsidR="00704C9C" w:rsidRPr="00AD67B3" w:rsidRDefault="001701D4" w:rsidP="001701D4">
      <w:pPr>
        <w:pStyle w:val="Heading1"/>
        <w:spacing w:before="120" w:after="120"/>
        <w:jc w:val="center"/>
        <w:rPr>
          <w:rFonts w:cs="Arial"/>
        </w:rPr>
      </w:pPr>
      <w:r w:rsidRPr="00AD67B3">
        <w:rPr>
          <w:rFonts w:cs="Arial"/>
        </w:rPr>
        <w:t>(</w:t>
      </w:r>
      <w:proofErr w:type="spellStart"/>
      <w:r w:rsidR="00D5409C">
        <w:rPr>
          <w:rFonts w:cs="Arial"/>
        </w:rPr>
        <w:t>SFM</w:t>
      </w:r>
      <w:proofErr w:type="spellEnd"/>
      <w:r w:rsidR="00D5409C">
        <w:rPr>
          <w:rFonts w:cs="Arial"/>
        </w:rPr>
        <w:t xml:space="preserve"> </w:t>
      </w:r>
      <w:r w:rsidR="00632E8A">
        <w:rPr>
          <w:rFonts w:cs="Arial"/>
          <w:szCs w:val="24"/>
        </w:rPr>
        <w:t>04-21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442B8D61" w14:textId="075666CC" w:rsidR="000257AD" w:rsidRPr="0027688C" w:rsidRDefault="0027688C" w:rsidP="007D356D">
      <w:pPr>
        <w:pStyle w:val="Heading1"/>
      </w:pPr>
      <w:r>
        <w:t>ADDENDUM</w:t>
      </w:r>
      <w:r w:rsidR="00301606">
        <w:t>-A</w:t>
      </w:r>
      <w:r>
        <w:t xml:space="preserve"> to </w:t>
      </w:r>
      <w:r w:rsidR="004B2072">
        <w:t>FINAL</w:t>
      </w:r>
      <w:r w:rsidR="006D74C1" w:rsidRPr="0027688C">
        <w:t xml:space="preserve"> </w:t>
      </w:r>
      <w:r w:rsidR="000257AD" w:rsidRPr="0027688C">
        <w:t>EXPRESS TERMS</w:t>
      </w:r>
    </w:p>
    <w:p w14:paraId="101B3E4C" w14:textId="07878A0B" w:rsidR="00D5409C" w:rsidRDefault="00D5409C" w:rsidP="00D5409C"/>
    <w:p w14:paraId="0351062E" w14:textId="77777777" w:rsidR="00664E18" w:rsidRPr="00F92672" w:rsidRDefault="00664E18" w:rsidP="00664E18">
      <w:pPr>
        <w:pStyle w:val="Heading1"/>
        <w:rPr>
          <w:rFonts w:cs="Arial"/>
          <w:szCs w:val="24"/>
        </w:rPr>
      </w:pPr>
      <w:r w:rsidRPr="00F92672">
        <w:rPr>
          <w:rFonts w:cs="Arial"/>
          <w:szCs w:val="24"/>
        </w:rPr>
        <w:t>Part 2 Building Code</w:t>
      </w:r>
    </w:p>
    <w:p w14:paraId="5666D3F9" w14:textId="77777777" w:rsidR="00664E18" w:rsidRPr="00F92672" w:rsidRDefault="00664E18" w:rsidP="00664E18">
      <w:pPr>
        <w:rPr>
          <w:rFonts w:ascii="Arial" w:hAnsi="Arial" w:cs="Arial"/>
          <w:b/>
          <w:bCs/>
          <w:szCs w:val="24"/>
        </w:rPr>
      </w:pPr>
      <w:r w:rsidRPr="00F92672">
        <w:rPr>
          <w:rFonts w:ascii="Arial" w:hAnsi="Arial" w:cs="Arial"/>
          <w:b/>
          <w:bCs/>
          <w:szCs w:val="24"/>
        </w:rPr>
        <w:t>Rulemaking File #04-21</w:t>
      </w:r>
    </w:p>
    <w:p w14:paraId="75C78BF4" w14:textId="51A07E9C" w:rsidR="00664E18" w:rsidRPr="00F92672" w:rsidRDefault="00664E18" w:rsidP="00D5409C">
      <w:pPr>
        <w:rPr>
          <w:rFonts w:ascii="Arial" w:hAnsi="Arial" w:cs="Arial"/>
          <w:szCs w:val="24"/>
        </w:rPr>
      </w:pPr>
    </w:p>
    <w:p w14:paraId="3C84C5DE" w14:textId="77777777" w:rsidR="008F5AF4" w:rsidRPr="008F5AF4" w:rsidRDefault="008F5AF4" w:rsidP="008F5AF4">
      <w:pPr>
        <w:keepNext/>
        <w:widowControl/>
        <w:tabs>
          <w:tab w:val="center" w:pos="4680"/>
        </w:tabs>
        <w:spacing w:before="60"/>
        <w:outlineLvl w:val="0"/>
        <w:rPr>
          <w:rFonts w:ascii="Arial" w:hAnsi="Arial" w:cs="Arial"/>
          <w:b/>
          <w:noProof/>
          <w:szCs w:val="24"/>
        </w:rPr>
      </w:pPr>
      <w:r w:rsidRPr="008F5AF4">
        <w:rPr>
          <w:rFonts w:ascii="Arial" w:hAnsi="Arial" w:cs="Arial"/>
          <w:b/>
          <w:szCs w:val="24"/>
        </w:rPr>
        <w:t xml:space="preserve">Item </w:t>
      </w:r>
      <w:r w:rsidRPr="008F5AF4">
        <w:rPr>
          <w:rFonts w:ascii="Arial" w:hAnsi="Arial" w:cs="Arial"/>
          <w:b/>
          <w:noProof/>
          <w:szCs w:val="24"/>
        </w:rPr>
        <w:t>2-3</w:t>
      </w:r>
      <w:r w:rsidRPr="008F5AF4">
        <w:rPr>
          <w:rFonts w:ascii="Arial" w:hAnsi="Arial" w:cs="Arial"/>
          <w:b/>
          <w:szCs w:val="24"/>
        </w:rPr>
        <w:br/>
        <w:t xml:space="preserve">Chapter </w:t>
      </w:r>
      <w:r w:rsidRPr="008F5AF4">
        <w:rPr>
          <w:rFonts w:ascii="Arial" w:hAnsi="Arial" w:cs="Arial"/>
          <w:b/>
          <w:noProof/>
          <w:szCs w:val="24"/>
        </w:rPr>
        <w:t>2, Section 202 General Definitions, Child Care</w:t>
      </w:r>
    </w:p>
    <w:p w14:paraId="4CA798C9" w14:textId="77777777" w:rsidR="008F5AF4" w:rsidRPr="008F5AF4" w:rsidRDefault="008F5AF4" w:rsidP="008F5AF4">
      <w:pPr>
        <w:rPr>
          <w:rFonts w:ascii="Arial" w:hAnsi="Arial" w:cs="Arial"/>
          <w:szCs w:val="24"/>
        </w:rPr>
      </w:pPr>
    </w:p>
    <w:p w14:paraId="549D2744" w14:textId="77777777" w:rsidR="008F5AF4" w:rsidRPr="008F5AF4" w:rsidRDefault="008F5AF4" w:rsidP="008F5AF4">
      <w:pPr>
        <w:widowControl/>
        <w:rPr>
          <w:rFonts w:ascii="Arial" w:hAnsi="Arial" w:cs="Arial"/>
          <w:bCs/>
          <w:snapToGrid/>
          <w:szCs w:val="24"/>
        </w:rPr>
      </w:pPr>
      <w:r w:rsidRPr="008F5AF4">
        <w:rPr>
          <w:rFonts w:ascii="Arial" w:hAnsi="Arial" w:cs="Arial"/>
          <w:snapToGrid/>
          <w:szCs w:val="24"/>
        </w:rPr>
        <w:t xml:space="preserve">[The </w:t>
      </w:r>
      <w:proofErr w:type="spellStart"/>
      <w:r w:rsidRPr="008F5AF4">
        <w:rPr>
          <w:rFonts w:ascii="Arial" w:hAnsi="Arial" w:cs="Arial"/>
          <w:snapToGrid/>
          <w:szCs w:val="24"/>
        </w:rPr>
        <w:t>SFM</w:t>
      </w:r>
      <w:proofErr w:type="spellEnd"/>
      <w:r w:rsidRPr="008F5AF4">
        <w:rPr>
          <w:rFonts w:ascii="Arial" w:hAnsi="Arial" w:cs="Arial"/>
          <w:snapToGrid/>
          <w:szCs w:val="24"/>
        </w:rPr>
        <w:t xml:space="preserve"> is proposing a definition for Child Care</w:t>
      </w:r>
      <w:r w:rsidRPr="008F5AF4">
        <w:rPr>
          <w:rFonts w:ascii="Arial" w:hAnsi="Arial" w:cs="Arial"/>
          <w:bCs/>
          <w:snapToGrid/>
          <w:szCs w:val="24"/>
        </w:rPr>
        <w:t>.]</w:t>
      </w:r>
    </w:p>
    <w:p w14:paraId="2BF84A26" w14:textId="77777777" w:rsidR="008F5AF4" w:rsidRPr="008F5AF4" w:rsidRDefault="008F5AF4" w:rsidP="008F5AF4">
      <w:pPr>
        <w:widowControl/>
        <w:rPr>
          <w:rFonts w:ascii="Arial" w:hAnsi="Arial" w:cs="Arial"/>
          <w:b/>
          <w:bCs/>
          <w:snapToGrid/>
          <w:szCs w:val="24"/>
          <w:u w:val="single"/>
        </w:rPr>
      </w:pPr>
    </w:p>
    <w:p w14:paraId="6F41639A" w14:textId="77777777" w:rsidR="008F5AF4" w:rsidRPr="008F5AF4" w:rsidRDefault="008F5AF4" w:rsidP="008F5AF4">
      <w:pPr>
        <w:rPr>
          <w:rFonts w:ascii="Arial" w:hAnsi="Arial"/>
          <w:i/>
          <w:u w:val="single"/>
        </w:rPr>
      </w:pPr>
      <w:r w:rsidRPr="008F5AF4">
        <w:rPr>
          <w:rFonts w:ascii="Arial" w:hAnsi="Arial" w:cs="Arial"/>
          <w:b/>
          <w:i/>
          <w:snapToGrid/>
          <w:szCs w:val="24"/>
          <w:u w:val="single"/>
        </w:rPr>
        <w:t xml:space="preserve">CHILD CARE </w:t>
      </w:r>
      <w:r w:rsidRPr="008F5AF4">
        <w:rPr>
          <w:rFonts w:ascii="Arial" w:hAnsi="Arial"/>
          <w:i/>
          <w:u w:val="single"/>
        </w:rPr>
        <w:t>For the purposes of these regulations, means the care of children during any period of a 24-hour day where permanent sleeping accommodations are not provided. The time-period shall not be more than 24-hours. Note: “Child care” shall not be construed to preclude the use of cots or mats for napping purposes, provided all employees, attendants and staff personnel are awake and on duty in the area where napping occurs.</w:t>
      </w:r>
    </w:p>
    <w:p w14:paraId="5A0A0657" w14:textId="17675502" w:rsidR="00345B57" w:rsidRDefault="00FB45F6" w:rsidP="00345B57">
      <w:pPr>
        <w:spacing w:before="120"/>
        <w:rPr>
          <w:rFonts w:ascii="Arial" w:hAnsi="Arial" w:cs="Arial"/>
          <w:szCs w:val="24"/>
        </w:rPr>
      </w:pPr>
      <w:r w:rsidRPr="00FB45F6">
        <w:rPr>
          <w:rFonts w:ascii="Arial" w:hAnsi="Arial" w:cs="Arial"/>
          <w:b/>
          <w:bCs/>
          <w:szCs w:val="24"/>
        </w:rPr>
        <w:t>Rationale:</w:t>
      </w:r>
      <w:r w:rsidRPr="00FB45F6">
        <w:rPr>
          <w:rFonts w:ascii="Arial" w:hAnsi="Arial" w:cs="Arial"/>
          <w:szCs w:val="24"/>
        </w:rPr>
        <w:t xml:space="preserve"> During the 45-Day public comment period (September 2, 2021 through October 18, 2021) the </w:t>
      </w:r>
      <w:proofErr w:type="spellStart"/>
      <w:r w:rsidRPr="00FB45F6">
        <w:rPr>
          <w:rFonts w:ascii="Arial" w:hAnsi="Arial" w:cs="Arial"/>
          <w:szCs w:val="24"/>
        </w:rPr>
        <w:t>SFM</w:t>
      </w:r>
      <w:proofErr w:type="spellEnd"/>
      <w:r w:rsidRPr="00FB45F6">
        <w:rPr>
          <w:rFonts w:ascii="Arial" w:hAnsi="Arial" w:cs="Arial"/>
          <w:szCs w:val="24"/>
        </w:rPr>
        <w:t xml:space="preserve"> proposed a new definition for Child Care.  The italic and underline of the proposed text for this section was inadvertently removed during the posting of the 45-Day Express Terms.  This Addendum-A is being posted to make clear that this text is new and the original rationale is being restated</w:t>
      </w:r>
      <w:r w:rsidR="009F176C">
        <w:rPr>
          <w:rFonts w:ascii="Arial" w:hAnsi="Arial" w:cs="Arial"/>
          <w:szCs w:val="24"/>
        </w:rPr>
        <w:t xml:space="preserve"> below</w:t>
      </w:r>
      <w:r w:rsidRPr="00FB45F6">
        <w:rPr>
          <w:rFonts w:ascii="Arial" w:hAnsi="Arial" w:cs="Arial"/>
          <w:szCs w:val="24"/>
        </w:rPr>
        <w:t>.</w:t>
      </w:r>
    </w:p>
    <w:p w14:paraId="6ED6C15A" w14:textId="77777777" w:rsidR="00BE46AB" w:rsidRDefault="00BE46AB" w:rsidP="001835A8">
      <w:pPr>
        <w:rPr>
          <w:rFonts w:ascii="Arial" w:hAnsi="Arial" w:cs="Arial"/>
          <w:snapToGrid/>
          <w:szCs w:val="24"/>
        </w:rPr>
      </w:pPr>
    </w:p>
    <w:p w14:paraId="3FC47B07" w14:textId="43689606" w:rsidR="00BE46AB" w:rsidRPr="00BE46AB" w:rsidRDefault="00F84260" w:rsidP="00BE46AB">
      <w:pPr>
        <w:widowControl/>
        <w:rPr>
          <w:rFonts w:ascii="Arial" w:hAnsi="Arial" w:cs="Arial"/>
          <w:bCs/>
          <w:snapToGrid/>
          <w:szCs w:val="24"/>
        </w:rPr>
      </w:pPr>
      <w:r w:rsidRPr="00F84260">
        <w:rPr>
          <w:rFonts w:ascii="Arial" w:hAnsi="Arial" w:cs="Arial"/>
          <w:b/>
          <w:snapToGrid/>
          <w:szCs w:val="24"/>
        </w:rPr>
        <w:lastRenderedPageBreak/>
        <w:t>Rationale:</w:t>
      </w:r>
      <w:r>
        <w:rPr>
          <w:rFonts w:ascii="Arial" w:hAnsi="Arial" w:cs="Arial"/>
          <w:bCs/>
          <w:snapToGrid/>
          <w:szCs w:val="24"/>
        </w:rPr>
        <w:t xml:space="preserve"> </w:t>
      </w:r>
      <w:r w:rsidR="00BE46AB" w:rsidRPr="00BE46AB">
        <w:rPr>
          <w:rFonts w:ascii="Arial" w:hAnsi="Arial" w:cs="Arial"/>
          <w:bCs/>
          <w:snapToGrid/>
          <w:szCs w:val="24"/>
        </w:rPr>
        <w:t xml:space="preserve">Current regulation as it is printed in California Code of Regulations (CCR) Title 22. The Department of Social Services (DSS) has for approximately 10 years been transitioning from the term “Day Care” to “Child Care”. The profession of child care has evolved into a more inclusive type of care that can include early learning and child development. The caring aspect of the facilities are more emphasized. The State Fire Marshal work group is including the definition to be more consistent between regulations. </w:t>
      </w:r>
    </w:p>
    <w:p w14:paraId="6FB09395" w14:textId="77777777" w:rsidR="00BE46AB" w:rsidRPr="00BE46AB" w:rsidRDefault="00BE46AB" w:rsidP="00BE46AB">
      <w:pPr>
        <w:widowControl/>
        <w:rPr>
          <w:rFonts w:ascii="Arial" w:hAnsi="Arial" w:cs="Arial"/>
          <w:bCs/>
          <w:snapToGrid/>
          <w:szCs w:val="24"/>
        </w:rPr>
      </w:pPr>
    </w:p>
    <w:p w14:paraId="641AA560" w14:textId="77777777" w:rsidR="00BE46AB" w:rsidRPr="00BE46AB" w:rsidRDefault="00BE46AB" w:rsidP="00BE46AB">
      <w:pPr>
        <w:widowControl/>
        <w:rPr>
          <w:rFonts w:ascii="Arial" w:hAnsi="Arial" w:cs="Arial"/>
          <w:bCs/>
          <w:snapToGrid/>
          <w:szCs w:val="24"/>
        </w:rPr>
      </w:pPr>
      <w:r w:rsidRPr="00BE46AB">
        <w:rPr>
          <w:rFonts w:ascii="Arial" w:hAnsi="Arial" w:cs="Arial"/>
          <w:bCs/>
          <w:snapToGrid/>
          <w:szCs w:val="24"/>
        </w:rPr>
        <w:t xml:space="preserve">CCR 22 Section 101152 c (7) “Child Care Center” or “Day Care Center” (or “center”) means any childcare facility of any capacity, other than a family childcare home as defined in Section </w:t>
      </w:r>
      <w:proofErr w:type="spellStart"/>
      <w:r w:rsidRPr="00BE46AB">
        <w:rPr>
          <w:rFonts w:ascii="Arial" w:hAnsi="Arial" w:cs="Arial"/>
          <w:bCs/>
          <w:snapToGrid/>
          <w:szCs w:val="24"/>
        </w:rPr>
        <w:t>102352f</w:t>
      </w:r>
      <w:proofErr w:type="spellEnd"/>
      <w:r w:rsidRPr="00BE46AB">
        <w:rPr>
          <w:rFonts w:ascii="Arial" w:hAnsi="Arial" w:cs="Arial"/>
          <w:bCs/>
          <w:snapToGrid/>
          <w:szCs w:val="24"/>
        </w:rPr>
        <w:t>. (1), in which less than 24-hour per day non-medical care and supervision are provided to children in a group setting. The term “Child Care Center” supersedes the term “Day Care Center” as used in previous regulations.</w:t>
      </w:r>
    </w:p>
    <w:p w14:paraId="6D474397" w14:textId="2D4538A2" w:rsidR="00BE46AB" w:rsidRPr="00BE46AB" w:rsidRDefault="00BE46AB" w:rsidP="00BE46AB">
      <w:pPr>
        <w:widowControl/>
        <w:rPr>
          <w:rFonts w:ascii="Arial" w:hAnsi="Arial" w:cs="Arial"/>
          <w:bCs/>
          <w:snapToGrid/>
          <w:szCs w:val="24"/>
        </w:rPr>
      </w:pPr>
      <w:r w:rsidRPr="00BE46AB">
        <w:rPr>
          <w:rFonts w:ascii="Arial" w:hAnsi="Arial" w:cs="Arial"/>
          <w:bCs/>
          <w:snapToGrid/>
          <w:szCs w:val="24"/>
        </w:rPr>
        <w:t xml:space="preserve">Here is the link: </w:t>
      </w:r>
      <w:hyperlink r:id="rId8" w:history="1">
        <w:r w:rsidR="00AC3B9E" w:rsidRPr="00AC3B9E">
          <w:rPr>
            <w:rStyle w:val="Hyperlink"/>
            <w:rFonts w:ascii="Arial" w:hAnsi="Arial" w:cs="Arial"/>
            <w:bCs/>
            <w:snapToGrid/>
            <w:szCs w:val="24"/>
          </w:rPr>
          <w:t xml:space="preserve">Title 22 regulations </w:t>
        </w:r>
      </w:hyperlink>
    </w:p>
    <w:p w14:paraId="61F8F163" w14:textId="77777777" w:rsidR="00BE46AB" w:rsidRPr="00BE46AB" w:rsidRDefault="00BE46AB" w:rsidP="00BE46AB">
      <w:pPr>
        <w:widowControl/>
        <w:rPr>
          <w:rFonts w:ascii="Arial" w:hAnsi="Arial" w:cs="Arial"/>
          <w:b/>
          <w:bCs/>
          <w:snapToGrid/>
          <w:szCs w:val="24"/>
          <w:u w:val="single"/>
        </w:rPr>
      </w:pPr>
    </w:p>
    <w:p w14:paraId="265154C8" w14:textId="77777777" w:rsidR="00BE46AB" w:rsidRPr="00F84260" w:rsidRDefault="00BE46AB" w:rsidP="00BE46AB">
      <w:pPr>
        <w:pStyle w:val="Heading3"/>
        <w:ind w:left="360"/>
        <w:rPr>
          <w:rFonts w:ascii="Arial" w:hAnsi="Arial" w:cs="Arial"/>
          <w:b/>
          <w:bCs/>
          <w:color w:val="auto"/>
        </w:rPr>
      </w:pPr>
      <w:r w:rsidRPr="00F84260">
        <w:rPr>
          <w:rFonts w:ascii="Arial" w:hAnsi="Arial" w:cs="Arial"/>
          <w:b/>
          <w:bCs/>
          <w:color w:val="auto"/>
        </w:rPr>
        <w:t>CAC Recommendation:</w:t>
      </w:r>
    </w:p>
    <w:p w14:paraId="192E5320" w14:textId="77777777" w:rsidR="00BE46AB" w:rsidRPr="00BE46AB" w:rsidRDefault="00BE46AB" w:rsidP="00BE46AB">
      <w:pPr>
        <w:widowControl/>
        <w:spacing w:before="120" w:after="120"/>
        <w:ind w:left="360"/>
        <w:rPr>
          <w:rFonts w:ascii="Arial" w:hAnsi="Arial" w:cs="Arial"/>
          <w:szCs w:val="24"/>
        </w:rPr>
      </w:pPr>
      <w:r w:rsidRPr="00BE46AB">
        <w:rPr>
          <w:rFonts w:ascii="Arial" w:hAnsi="Arial" w:cs="Arial"/>
          <w:szCs w:val="24"/>
        </w:rPr>
        <w:t>As Submitted</w:t>
      </w:r>
    </w:p>
    <w:p w14:paraId="2137BDA1" w14:textId="77777777" w:rsidR="00BE46AB" w:rsidRPr="00F84260" w:rsidRDefault="00BE46AB" w:rsidP="00BE46AB">
      <w:pPr>
        <w:pStyle w:val="Heading3"/>
        <w:ind w:left="360"/>
        <w:rPr>
          <w:rFonts w:ascii="Arial" w:hAnsi="Arial" w:cs="Arial"/>
          <w:b/>
          <w:bCs/>
          <w:color w:val="auto"/>
        </w:rPr>
      </w:pPr>
      <w:r w:rsidRPr="00F84260">
        <w:rPr>
          <w:rFonts w:ascii="Arial" w:hAnsi="Arial" w:cs="Arial"/>
          <w:b/>
          <w:bCs/>
          <w:color w:val="auto"/>
        </w:rPr>
        <w:t>Agency Response:</w:t>
      </w:r>
    </w:p>
    <w:p w14:paraId="72729C82" w14:textId="77777777" w:rsidR="00BE46AB" w:rsidRPr="00BE46AB" w:rsidRDefault="00BE46AB" w:rsidP="00BE46AB">
      <w:pPr>
        <w:widowControl/>
        <w:spacing w:before="120" w:after="120"/>
        <w:ind w:left="360"/>
        <w:rPr>
          <w:rFonts w:ascii="Arial" w:hAnsi="Arial" w:cs="Arial"/>
          <w:szCs w:val="24"/>
        </w:rPr>
      </w:pPr>
      <w:r w:rsidRPr="00BE46AB">
        <w:rPr>
          <w:rFonts w:ascii="Arial" w:hAnsi="Arial" w:cs="Arial"/>
          <w:szCs w:val="24"/>
        </w:rPr>
        <w:t>Accept</w:t>
      </w:r>
    </w:p>
    <w:p w14:paraId="7387C753" w14:textId="77777777" w:rsidR="0027688C" w:rsidRPr="00F92672" w:rsidRDefault="0027688C" w:rsidP="00E470F4">
      <w:pPr>
        <w:rPr>
          <w:rFonts w:ascii="Arial" w:hAnsi="Arial" w:cs="Arial"/>
          <w:b/>
          <w:szCs w:val="24"/>
        </w:rPr>
      </w:pPr>
    </w:p>
    <w:p w14:paraId="62D2BBD8" w14:textId="2F860506" w:rsidR="00E470F4" w:rsidRPr="00F92672" w:rsidRDefault="00E470F4" w:rsidP="003E4A2F">
      <w:pPr>
        <w:rPr>
          <w:rFonts w:ascii="Arial" w:hAnsi="Arial" w:cs="Arial"/>
          <w:szCs w:val="24"/>
        </w:rPr>
      </w:pPr>
      <w:r w:rsidRPr="00F92672">
        <w:rPr>
          <w:rFonts w:ascii="Arial" w:hAnsi="Arial" w:cs="Arial"/>
          <w:b/>
          <w:szCs w:val="24"/>
        </w:rPr>
        <w:t>Notation:</w:t>
      </w:r>
    </w:p>
    <w:p w14:paraId="497D27FB" w14:textId="77777777" w:rsidR="00E470F4" w:rsidRPr="00F92672" w:rsidRDefault="00E470F4" w:rsidP="00E470F4">
      <w:pPr>
        <w:spacing w:before="120"/>
        <w:rPr>
          <w:rFonts w:ascii="Arial" w:hAnsi="Arial" w:cs="Arial"/>
          <w:szCs w:val="24"/>
        </w:rPr>
      </w:pPr>
      <w:r w:rsidRPr="00F92672">
        <w:rPr>
          <w:rFonts w:ascii="Arial" w:hAnsi="Arial" w:cs="Arial"/>
          <w:szCs w:val="24"/>
        </w:rPr>
        <w:t xml:space="preserve">Authority: </w:t>
      </w:r>
      <w:r w:rsidRPr="00F92672">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6173B235" w14:textId="77777777" w:rsidR="00E470F4" w:rsidRPr="00F92672" w:rsidRDefault="00E470F4" w:rsidP="00E470F4">
      <w:pPr>
        <w:spacing w:before="120"/>
        <w:rPr>
          <w:rFonts w:ascii="Arial" w:hAnsi="Arial" w:cs="Arial"/>
          <w:szCs w:val="24"/>
        </w:rPr>
      </w:pPr>
      <w:r w:rsidRPr="00F92672">
        <w:rPr>
          <w:rFonts w:ascii="Arial" w:hAnsi="Arial" w:cs="Arial"/>
          <w:szCs w:val="24"/>
        </w:rPr>
        <w:t xml:space="preserve">Reference(s): </w:t>
      </w:r>
      <w:r w:rsidRPr="00F92672">
        <w:rPr>
          <w:rFonts w:ascii="Arial" w:hAnsi="Arial" w:cs="Arial"/>
          <w:bCs/>
          <w:szCs w:val="24"/>
        </w:rPr>
        <w:t>Health and Safety Code Sections 13143, 13211, 18949.2, 25500 through 25545, Government Code Sections 51176, 51177, 51178 and 51179, Public Resources Code Sections 4201 through 4204</w:t>
      </w:r>
    </w:p>
    <w:p w14:paraId="38FB1566" w14:textId="77777777" w:rsidR="00E470F4" w:rsidRPr="00F92672" w:rsidRDefault="00E470F4" w:rsidP="00E470F4">
      <w:pPr>
        <w:rPr>
          <w:rFonts w:ascii="Arial" w:hAnsi="Arial" w:cs="Arial"/>
          <w:szCs w:val="24"/>
        </w:rPr>
      </w:pPr>
    </w:p>
    <w:p w14:paraId="71E4E0D8" w14:textId="77777777" w:rsidR="00686311" w:rsidRPr="009B6566" w:rsidRDefault="00686311" w:rsidP="00FD2D88">
      <w:pPr>
        <w:spacing w:before="120"/>
        <w:rPr>
          <w:rFonts w:ascii="Arial" w:hAnsi="Arial" w:cs="Arial"/>
          <w:szCs w:val="24"/>
        </w:rPr>
      </w:pPr>
    </w:p>
    <w:sectPr w:rsidR="00686311" w:rsidRPr="009B6566" w:rsidSect="00957E07">
      <w:headerReference w:type="default" r:id="rId9"/>
      <w:footerReference w:type="default" r:id="rId10"/>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ADFCF" w14:textId="77777777" w:rsidR="00192CEA" w:rsidRDefault="00192CEA">
      <w:r>
        <w:separator/>
      </w:r>
    </w:p>
  </w:endnote>
  <w:endnote w:type="continuationSeparator" w:id="0">
    <w:p w14:paraId="57C7D3DB" w14:textId="77777777" w:rsidR="00192CEA" w:rsidRDefault="0019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089BDF56" w:rsidR="0067477E" w:rsidRPr="00795E8F" w:rsidRDefault="002317C5" w:rsidP="0067477E">
    <w:pPr>
      <w:pStyle w:val="Footer"/>
      <w:tabs>
        <w:tab w:val="clear" w:pos="4320"/>
        <w:tab w:val="clear" w:pos="8640"/>
        <w:tab w:val="right" w:pos="9180"/>
      </w:tabs>
      <w:ind w:left="108"/>
      <w:rPr>
        <w:sz w:val="16"/>
      </w:rPr>
    </w:pPr>
    <w:r w:rsidRPr="002317C5">
      <w:rPr>
        <w:rFonts w:ascii="Arial" w:hAnsi="Arial" w:cs="Arial"/>
        <w:sz w:val="16"/>
      </w:rPr>
      <w:t>ADDENDUM</w:t>
    </w:r>
    <w:r w:rsidR="00301606">
      <w:rPr>
        <w:rFonts w:ascii="Arial" w:hAnsi="Arial" w:cs="Arial"/>
        <w:sz w:val="16"/>
      </w:rPr>
      <w:t>-A</w:t>
    </w:r>
    <w:r w:rsidRPr="002317C5">
      <w:rPr>
        <w:rFonts w:ascii="Arial" w:hAnsi="Arial" w:cs="Arial"/>
        <w:sz w:val="16"/>
      </w:rPr>
      <w:t xml:space="preserve"> </w:t>
    </w:r>
    <w:r>
      <w:rPr>
        <w:rFonts w:ascii="Arial" w:hAnsi="Arial" w:cs="Arial"/>
        <w:sz w:val="16"/>
      </w:rPr>
      <w:t xml:space="preserve">to </w:t>
    </w:r>
    <w:r w:rsidR="000F245D">
      <w:rPr>
        <w:rFonts w:ascii="Arial" w:hAnsi="Arial" w:cs="Arial"/>
        <w:sz w:val="16"/>
      </w:rPr>
      <w:t>Final</w:t>
    </w:r>
    <w:r w:rsidR="0067477E" w:rsidRPr="00795E8F">
      <w:rPr>
        <w:rFonts w:ascii="Arial" w:hAnsi="Arial" w:cs="Arial"/>
        <w:sz w:val="16"/>
      </w:rPr>
      <w:t xml:space="preserve"> Express Terms</w:t>
    </w:r>
    <w:r w:rsidR="0067477E" w:rsidRPr="00795E8F">
      <w:rPr>
        <w:sz w:val="16"/>
      </w:rPr>
      <w:tab/>
    </w:r>
    <w:r w:rsidR="00301606">
      <w:rPr>
        <w:sz w:val="16"/>
      </w:rPr>
      <w:t xml:space="preserve">January </w:t>
    </w:r>
    <w:r w:rsidR="000E5B9E">
      <w:rPr>
        <w:sz w:val="16"/>
      </w:rPr>
      <w:t>6</w:t>
    </w:r>
    <w:r w:rsidR="001874A9">
      <w:rPr>
        <w:sz w:val="16"/>
      </w:rPr>
      <w:t>,</w:t>
    </w:r>
    <w:r w:rsidR="004B2072">
      <w:rPr>
        <w:sz w:val="16"/>
      </w:rPr>
      <w:t xml:space="preserve"> </w:t>
    </w:r>
    <w:r w:rsidR="001874A9">
      <w:rPr>
        <w:sz w:val="16"/>
      </w:rPr>
      <w:t>202</w:t>
    </w:r>
    <w:r w:rsidR="000E5B9E">
      <w:rPr>
        <w:sz w:val="16"/>
      </w:rPr>
      <w:t>2</w:t>
    </w:r>
  </w:p>
  <w:p w14:paraId="7AC8E631" w14:textId="4CA85490" w:rsidR="0062398C" w:rsidRPr="0027688C" w:rsidRDefault="001874A9" w:rsidP="001874A9">
    <w:pPr>
      <w:pStyle w:val="Footer"/>
      <w:tabs>
        <w:tab w:val="clear" w:pos="4320"/>
        <w:tab w:val="clear" w:pos="8640"/>
        <w:tab w:val="center" w:pos="5040"/>
        <w:tab w:val="left" w:pos="6840"/>
        <w:tab w:val="right" w:pos="9180"/>
      </w:tabs>
      <w:ind w:left="108"/>
      <w:rPr>
        <w:rFonts w:ascii="Arial" w:hAnsi="Arial" w:cs="Arial"/>
        <w:sz w:val="16"/>
        <w:shd w:val="clear" w:color="auto" w:fill="D9D9D9" w:themeFill="background1" w:themeFillShade="D9"/>
      </w:rPr>
    </w:pPr>
    <w:proofErr w:type="spellStart"/>
    <w:r>
      <w:rPr>
        <w:rFonts w:ascii="Arial" w:hAnsi="Arial" w:cs="Arial"/>
        <w:sz w:val="16"/>
      </w:rPr>
      <w:t>SFM</w:t>
    </w:r>
    <w:proofErr w:type="spellEnd"/>
    <w:r>
      <w:rPr>
        <w:rFonts w:ascii="Arial" w:hAnsi="Arial" w:cs="Arial"/>
        <w:sz w:val="16"/>
      </w:rPr>
      <w:t xml:space="preserve"> </w:t>
    </w:r>
    <w:r w:rsidR="008E3FF9">
      <w:rPr>
        <w:rFonts w:ascii="Arial" w:hAnsi="Arial" w:cs="Arial"/>
        <w:sz w:val="16"/>
      </w:rPr>
      <w:t>04</w:t>
    </w:r>
    <w:r w:rsidR="00450F58">
      <w:rPr>
        <w:rFonts w:ascii="Arial" w:hAnsi="Arial" w:cs="Arial"/>
        <w:sz w:val="16"/>
      </w:rPr>
      <w:t xml:space="preserve">/21, 05/21, </w:t>
    </w:r>
    <w:r>
      <w:rPr>
        <w:rFonts w:ascii="Arial" w:hAnsi="Arial" w:cs="Arial"/>
        <w:sz w:val="16"/>
      </w:rPr>
      <w:t>06/21</w:t>
    </w:r>
    <w:r w:rsidR="0067477E" w:rsidRPr="001874A9">
      <w:rPr>
        <w:rFonts w:ascii="Arial" w:hAnsi="Arial" w:cs="Arial"/>
        <w:sz w:val="16"/>
      </w:rPr>
      <w:t xml:space="preserve"> </w:t>
    </w:r>
    <w:r>
      <w:rPr>
        <w:rFonts w:ascii="Arial" w:hAnsi="Arial" w:cs="Arial"/>
        <w:sz w:val="16"/>
      </w:rPr>
      <w:t>–</w:t>
    </w:r>
    <w:r w:rsidR="0067477E" w:rsidRPr="001874A9">
      <w:rPr>
        <w:rFonts w:ascii="Arial" w:hAnsi="Arial" w:cs="Arial"/>
        <w:sz w:val="16"/>
      </w:rPr>
      <w:t xml:space="preserve"> Part </w:t>
    </w:r>
    <w:r w:rsidR="00450F58">
      <w:rPr>
        <w:rFonts w:ascii="Arial" w:hAnsi="Arial" w:cs="Arial"/>
        <w:sz w:val="16"/>
      </w:rPr>
      <w:t>2</w:t>
    </w:r>
    <w:r w:rsidR="0067477E" w:rsidRPr="001874A9">
      <w:rPr>
        <w:rFonts w:ascii="Arial" w:hAnsi="Arial" w:cs="Arial"/>
        <w:sz w:val="16"/>
      </w:rPr>
      <w:t xml:space="preserve"> </w:t>
    </w:r>
    <w:r w:rsidR="00795E8F" w:rsidRPr="001874A9">
      <w:rPr>
        <w:rFonts w:ascii="Arial" w:hAnsi="Arial" w:cs="Arial"/>
        <w:sz w:val="16"/>
      </w:rPr>
      <w:t>–</w:t>
    </w:r>
    <w:r w:rsidR="0067477E" w:rsidRPr="001874A9">
      <w:rPr>
        <w:rFonts w:ascii="Arial" w:hAnsi="Arial" w:cs="Arial"/>
        <w:sz w:val="16"/>
      </w:rPr>
      <w:t xml:space="preserve"> </w:t>
    </w:r>
    <w:r>
      <w:rPr>
        <w:rFonts w:ascii="Arial" w:hAnsi="Arial" w:cs="Arial"/>
        <w:sz w:val="16"/>
      </w:rPr>
      <w:t>2021 Tri C</w:t>
    </w:r>
    <w:r w:rsidR="0067477E" w:rsidRPr="001874A9">
      <w:rPr>
        <w:rFonts w:ascii="Arial" w:hAnsi="Arial" w:cs="Arial"/>
        <w:sz w:val="16"/>
      </w:rPr>
      <w:t>ode Cycle</w:t>
    </w:r>
    <w:r w:rsidR="0067477E" w:rsidRPr="001874A9">
      <w:rPr>
        <w:sz w:val="16"/>
      </w:rPr>
      <w:tab/>
    </w:r>
    <w:r>
      <w:rPr>
        <w:sz w:val="16"/>
      </w:rPr>
      <w:t xml:space="preserve">                                                              </w:t>
    </w:r>
    <w:r w:rsidR="004B2072">
      <w:rPr>
        <w:sz w:val="16"/>
      </w:rPr>
      <w:tab/>
    </w:r>
    <w:r w:rsidR="004B2072">
      <w:rPr>
        <w:rFonts w:ascii="Arial" w:hAnsi="Arial" w:cs="Arial"/>
        <w:sz w:val="16"/>
      </w:rPr>
      <w:t xml:space="preserve">FET </w:t>
    </w:r>
    <w:r w:rsidRPr="002317C5">
      <w:rPr>
        <w:rFonts w:ascii="Arial" w:hAnsi="Arial" w:cs="Arial"/>
        <w:sz w:val="16"/>
      </w:rPr>
      <w:t>ADDENDUM</w:t>
    </w:r>
    <w:r w:rsidR="00301606">
      <w:rPr>
        <w:rFonts w:ascii="Arial" w:hAnsi="Arial" w:cs="Arial"/>
        <w:sz w:val="16"/>
      </w:rPr>
      <w:t>-A</w:t>
    </w:r>
  </w:p>
  <w:p w14:paraId="4F83FBD6" w14:textId="3123A7AA" w:rsidR="0067477E" w:rsidRDefault="000E5B9E" w:rsidP="0067477E">
    <w:pPr>
      <w:pStyle w:val="Footer"/>
      <w:tabs>
        <w:tab w:val="clear" w:pos="4320"/>
        <w:tab w:val="clear" w:pos="8640"/>
        <w:tab w:val="center" w:pos="4806"/>
        <w:tab w:val="right" w:pos="9180"/>
      </w:tabs>
      <w:ind w:left="108"/>
      <w:rPr>
        <w:sz w:val="16"/>
      </w:rPr>
    </w:pPr>
    <w:r>
      <w:rPr>
        <w:rFonts w:ascii="Arial" w:hAnsi="Arial" w:cs="Arial"/>
        <w:sz w:val="16"/>
      </w:rPr>
      <w:t xml:space="preserve">Office of the </w:t>
    </w:r>
    <w:r w:rsidR="001874A9">
      <w:rPr>
        <w:rFonts w:ascii="Arial" w:hAnsi="Arial" w:cs="Arial"/>
        <w:sz w:val="16"/>
      </w:rPr>
      <w:t>State Fire Marshal</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32BB" w14:textId="77777777" w:rsidR="00192CEA" w:rsidRDefault="00192CEA">
      <w:r>
        <w:separator/>
      </w:r>
    </w:p>
  </w:footnote>
  <w:footnote w:type="continuationSeparator" w:id="0">
    <w:p w14:paraId="77552D72" w14:textId="77777777" w:rsidR="00192CEA" w:rsidRDefault="00192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C265E"/>
    <w:multiLevelType w:val="hybridMultilevel"/>
    <w:tmpl w:val="C0145BBE"/>
    <w:lvl w:ilvl="0" w:tplc="0409000F">
      <w:start w:val="1"/>
      <w:numFmt w:val="decimal"/>
      <w:lvlText w:val="%1."/>
      <w:lvlJc w:val="left"/>
      <w:pPr>
        <w:ind w:left="720" w:hanging="360"/>
      </w:pPr>
    </w:lvl>
    <w:lvl w:ilvl="1" w:tplc="1F767C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03C0C"/>
    <w:multiLevelType w:val="hybridMultilevel"/>
    <w:tmpl w:val="3AB802A8"/>
    <w:lvl w:ilvl="0" w:tplc="4F3C240E">
      <w:start w:val="1"/>
      <w:numFmt w:val="decimal"/>
      <w:lvlText w:val="%1."/>
      <w:lvlJc w:val="left"/>
      <w:pPr>
        <w:ind w:left="720" w:hanging="360"/>
      </w:pPr>
      <w:rPr>
        <w:rFonts w:hint="default"/>
      </w:rPr>
    </w:lvl>
    <w:lvl w:ilvl="1" w:tplc="A1C6AB50">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0FC2"/>
    <w:rsid w:val="00050DCC"/>
    <w:rsid w:val="000647C7"/>
    <w:rsid w:val="000846ED"/>
    <w:rsid w:val="000A2D7E"/>
    <w:rsid w:val="000C172A"/>
    <w:rsid w:val="000E24B4"/>
    <w:rsid w:val="000E5AF6"/>
    <w:rsid w:val="000E5B9E"/>
    <w:rsid w:val="000F245D"/>
    <w:rsid w:val="000F25B5"/>
    <w:rsid w:val="00123F82"/>
    <w:rsid w:val="0012551B"/>
    <w:rsid w:val="00136F0F"/>
    <w:rsid w:val="00137624"/>
    <w:rsid w:val="00140550"/>
    <w:rsid w:val="00161141"/>
    <w:rsid w:val="0016695D"/>
    <w:rsid w:val="001701D4"/>
    <w:rsid w:val="00175449"/>
    <w:rsid w:val="001835A8"/>
    <w:rsid w:val="001874A9"/>
    <w:rsid w:val="00192CEA"/>
    <w:rsid w:val="001A01F8"/>
    <w:rsid w:val="001A2431"/>
    <w:rsid w:val="001A2A06"/>
    <w:rsid w:val="001B4980"/>
    <w:rsid w:val="001D65BC"/>
    <w:rsid w:val="001E635B"/>
    <w:rsid w:val="001E690C"/>
    <w:rsid w:val="001F3417"/>
    <w:rsid w:val="00203931"/>
    <w:rsid w:val="002317C5"/>
    <w:rsid w:val="00234A84"/>
    <w:rsid w:val="002604E2"/>
    <w:rsid w:val="00264CAB"/>
    <w:rsid w:val="0027362E"/>
    <w:rsid w:val="0027688C"/>
    <w:rsid w:val="002878A0"/>
    <w:rsid w:val="00290558"/>
    <w:rsid w:val="002A2507"/>
    <w:rsid w:val="002A4D52"/>
    <w:rsid w:val="002A55E0"/>
    <w:rsid w:val="002C03CE"/>
    <w:rsid w:val="002C62F7"/>
    <w:rsid w:val="002E03D9"/>
    <w:rsid w:val="002F066A"/>
    <w:rsid w:val="002F2F70"/>
    <w:rsid w:val="002F34EB"/>
    <w:rsid w:val="002F69F8"/>
    <w:rsid w:val="00301606"/>
    <w:rsid w:val="00303F97"/>
    <w:rsid w:val="0030639B"/>
    <w:rsid w:val="00311BF6"/>
    <w:rsid w:val="00315CD2"/>
    <w:rsid w:val="00337969"/>
    <w:rsid w:val="00345B57"/>
    <w:rsid w:val="0039251C"/>
    <w:rsid w:val="00394567"/>
    <w:rsid w:val="003A5EC5"/>
    <w:rsid w:val="003E47B3"/>
    <w:rsid w:val="003E4A2F"/>
    <w:rsid w:val="003F7FD6"/>
    <w:rsid w:val="004202E5"/>
    <w:rsid w:val="004221C9"/>
    <w:rsid w:val="00422C4F"/>
    <w:rsid w:val="004259A3"/>
    <w:rsid w:val="00450F58"/>
    <w:rsid w:val="00457CDC"/>
    <w:rsid w:val="004624C8"/>
    <w:rsid w:val="00474652"/>
    <w:rsid w:val="004A129E"/>
    <w:rsid w:val="004A283B"/>
    <w:rsid w:val="004A7B6F"/>
    <w:rsid w:val="004B2072"/>
    <w:rsid w:val="004B2081"/>
    <w:rsid w:val="004B2AB9"/>
    <w:rsid w:val="004C0306"/>
    <w:rsid w:val="004D35C6"/>
    <w:rsid w:val="004E5F7E"/>
    <w:rsid w:val="004F7D3A"/>
    <w:rsid w:val="00506557"/>
    <w:rsid w:val="005070BE"/>
    <w:rsid w:val="00507BB7"/>
    <w:rsid w:val="00513451"/>
    <w:rsid w:val="005172C4"/>
    <w:rsid w:val="00562BB3"/>
    <w:rsid w:val="00566465"/>
    <w:rsid w:val="00580042"/>
    <w:rsid w:val="00582197"/>
    <w:rsid w:val="00583278"/>
    <w:rsid w:val="005A17F2"/>
    <w:rsid w:val="005B19BF"/>
    <w:rsid w:val="005B299C"/>
    <w:rsid w:val="005E162F"/>
    <w:rsid w:val="005E6371"/>
    <w:rsid w:val="005F1F14"/>
    <w:rsid w:val="00602139"/>
    <w:rsid w:val="00607C91"/>
    <w:rsid w:val="0062398C"/>
    <w:rsid w:val="00627019"/>
    <w:rsid w:val="00632E8A"/>
    <w:rsid w:val="00664E18"/>
    <w:rsid w:val="006722B7"/>
    <w:rsid w:val="0067477E"/>
    <w:rsid w:val="00686311"/>
    <w:rsid w:val="00692D7E"/>
    <w:rsid w:val="006A2DAE"/>
    <w:rsid w:val="006D5BFB"/>
    <w:rsid w:val="006D74C1"/>
    <w:rsid w:val="006F097F"/>
    <w:rsid w:val="00700726"/>
    <w:rsid w:val="0070359F"/>
    <w:rsid w:val="00704C9C"/>
    <w:rsid w:val="007105E9"/>
    <w:rsid w:val="00713507"/>
    <w:rsid w:val="00723710"/>
    <w:rsid w:val="00723F31"/>
    <w:rsid w:val="007247ED"/>
    <w:rsid w:val="007318E3"/>
    <w:rsid w:val="00732DF2"/>
    <w:rsid w:val="00753D9A"/>
    <w:rsid w:val="007729B3"/>
    <w:rsid w:val="007872FD"/>
    <w:rsid w:val="00790268"/>
    <w:rsid w:val="00795E8F"/>
    <w:rsid w:val="007C0129"/>
    <w:rsid w:val="007D356D"/>
    <w:rsid w:val="007E2021"/>
    <w:rsid w:val="007F0250"/>
    <w:rsid w:val="00810A22"/>
    <w:rsid w:val="00817776"/>
    <w:rsid w:val="00823527"/>
    <w:rsid w:val="00862638"/>
    <w:rsid w:val="00866236"/>
    <w:rsid w:val="00870778"/>
    <w:rsid w:val="00883D1D"/>
    <w:rsid w:val="00887F13"/>
    <w:rsid w:val="008A2AC5"/>
    <w:rsid w:val="008A6CD2"/>
    <w:rsid w:val="008B0F29"/>
    <w:rsid w:val="008B4B9E"/>
    <w:rsid w:val="008D4AD2"/>
    <w:rsid w:val="008D5AAC"/>
    <w:rsid w:val="008E0E16"/>
    <w:rsid w:val="008E36A8"/>
    <w:rsid w:val="008E3FF9"/>
    <w:rsid w:val="008F5AF4"/>
    <w:rsid w:val="00920F38"/>
    <w:rsid w:val="00920F3B"/>
    <w:rsid w:val="00921D6C"/>
    <w:rsid w:val="009252C5"/>
    <w:rsid w:val="00945696"/>
    <w:rsid w:val="00957E07"/>
    <w:rsid w:val="00963B5E"/>
    <w:rsid w:val="00983F90"/>
    <w:rsid w:val="00991147"/>
    <w:rsid w:val="00992CB9"/>
    <w:rsid w:val="0099699F"/>
    <w:rsid w:val="009A09B4"/>
    <w:rsid w:val="009A693A"/>
    <w:rsid w:val="009B6566"/>
    <w:rsid w:val="009E11AC"/>
    <w:rsid w:val="009E6B12"/>
    <w:rsid w:val="009E7724"/>
    <w:rsid w:val="009F176C"/>
    <w:rsid w:val="009F2D71"/>
    <w:rsid w:val="00A10600"/>
    <w:rsid w:val="00A127D7"/>
    <w:rsid w:val="00A12BB5"/>
    <w:rsid w:val="00A138AB"/>
    <w:rsid w:val="00A16398"/>
    <w:rsid w:val="00A21DD3"/>
    <w:rsid w:val="00A36761"/>
    <w:rsid w:val="00A50E7F"/>
    <w:rsid w:val="00A60CA1"/>
    <w:rsid w:val="00A77926"/>
    <w:rsid w:val="00A77A88"/>
    <w:rsid w:val="00A97432"/>
    <w:rsid w:val="00AA1609"/>
    <w:rsid w:val="00AA21C3"/>
    <w:rsid w:val="00AC1F10"/>
    <w:rsid w:val="00AC28AD"/>
    <w:rsid w:val="00AC37CE"/>
    <w:rsid w:val="00AC3B9E"/>
    <w:rsid w:val="00AC6024"/>
    <w:rsid w:val="00AD0174"/>
    <w:rsid w:val="00AD0274"/>
    <w:rsid w:val="00AD1F43"/>
    <w:rsid w:val="00AD67B3"/>
    <w:rsid w:val="00AF4E96"/>
    <w:rsid w:val="00AF76CF"/>
    <w:rsid w:val="00B21B81"/>
    <w:rsid w:val="00B35333"/>
    <w:rsid w:val="00B70204"/>
    <w:rsid w:val="00B711A7"/>
    <w:rsid w:val="00B77D88"/>
    <w:rsid w:val="00B77E5C"/>
    <w:rsid w:val="00B96DE2"/>
    <w:rsid w:val="00BA52A0"/>
    <w:rsid w:val="00BB510E"/>
    <w:rsid w:val="00BC0A2A"/>
    <w:rsid w:val="00BC7FAB"/>
    <w:rsid w:val="00BD6A83"/>
    <w:rsid w:val="00BE46AB"/>
    <w:rsid w:val="00C001E2"/>
    <w:rsid w:val="00C14134"/>
    <w:rsid w:val="00C17D58"/>
    <w:rsid w:val="00C57320"/>
    <w:rsid w:val="00C64A99"/>
    <w:rsid w:val="00C665B9"/>
    <w:rsid w:val="00C67B72"/>
    <w:rsid w:val="00CA03AA"/>
    <w:rsid w:val="00CB3CFB"/>
    <w:rsid w:val="00CC2CDF"/>
    <w:rsid w:val="00CF3372"/>
    <w:rsid w:val="00CF7CED"/>
    <w:rsid w:val="00D042F1"/>
    <w:rsid w:val="00D17F8A"/>
    <w:rsid w:val="00D406E8"/>
    <w:rsid w:val="00D460CD"/>
    <w:rsid w:val="00D5409C"/>
    <w:rsid w:val="00D65066"/>
    <w:rsid w:val="00D72A17"/>
    <w:rsid w:val="00D85E8C"/>
    <w:rsid w:val="00D91AE2"/>
    <w:rsid w:val="00D9323D"/>
    <w:rsid w:val="00D95E2F"/>
    <w:rsid w:val="00D97EC7"/>
    <w:rsid w:val="00DB4F0C"/>
    <w:rsid w:val="00DC67B2"/>
    <w:rsid w:val="00DD684D"/>
    <w:rsid w:val="00DE620D"/>
    <w:rsid w:val="00DF180E"/>
    <w:rsid w:val="00E025B5"/>
    <w:rsid w:val="00E3790F"/>
    <w:rsid w:val="00E37C10"/>
    <w:rsid w:val="00E434EC"/>
    <w:rsid w:val="00E470F4"/>
    <w:rsid w:val="00E53D35"/>
    <w:rsid w:val="00E63331"/>
    <w:rsid w:val="00E65CE6"/>
    <w:rsid w:val="00EA2F33"/>
    <w:rsid w:val="00EB2BA3"/>
    <w:rsid w:val="00ED0ADA"/>
    <w:rsid w:val="00EF26E2"/>
    <w:rsid w:val="00F01468"/>
    <w:rsid w:val="00F06528"/>
    <w:rsid w:val="00F152F2"/>
    <w:rsid w:val="00F15A93"/>
    <w:rsid w:val="00F163D3"/>
    <w:rsid w:val="00F17139"/>
    <w:rsid w:val="00F42108"/>
    <w:rsid w:val="00F51571"/>
    <w:rsid w:val="00F768B4"/>
    <w:rsid w:val="00F84260"/>
    <w:rsid w:val="00F843C4"/>
    <w:rsid w:val="00F92672"/>
    <w:rsid w:val="00F9279C"/>
    <w:rsid w:val="00F94286"/>
    <w:rsid w:val="00FB1D64"/>
    <w:rsid w:val="00FB45F6"/>
    <w:rsid w:val="00FB7064"/>
    <w:rsid w:val="00FD2D88"/>
    <w:rsid w:val="00FD45EA"/>
    <w:rsid w:val="00FF11EA"/>
    <w:rsid w:val="00FF27C8"/>
    <w:rsid w:val="00FF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semiHidden/>
    <w:unhideWhenUsed/>
    <w:qFormat/>
    <w:rsid w:val="00BE46A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character" w:customStyle="1" w:styleId="Heading1Char">
    <w:name w:val="Heading 1 Char"/>
    <w:basedOn w:val="DefaultParagraphFont"/>
    <w:link w:val="Heading1"/>
    <w:rsid w:val="00E470F4"/>
    <w:rPr>
      <w:rFonts w:ascii="Arial" w:hAnsi="Arial"/>
      <w:b/>
      <w:snapToGrid w:val="0"/>
      <w:sz w:val="24"/>
    </w:rPr>
  </w:style>
  <w:style w:type="character" w:customStyle="1" w:styleId="Heading3Char">
    <w:name w:val="Heading 3 Char"/>
    <w:basedOn w:val="DefaultParagraphFont"/>
    <w:link w:val="Heading3"/>
    <w:semiHidden/>
    <w:rsid w:val="00BE46AB"/>
    <w:rPr>
      <w:rFonts w:asciiTheme="majorHAnsi" w:eastAsiaTheme="majorEastAsia" w:hAnsiTheme="majorHAnsi" w:cstheme="majorBidi"/>
      <w:snapToGrid w:val="0"/>
      <w:color w:val="243F60" w:themeColor="accent1" w:themeShade="7F"/>
      <w:sz w:val="24"/>
      <w:szCs w:val="24"/>
    </w:rPr>
  </w:style>
  <w:style w:type="character" w:styleId="Hyperlink">
    <w:name w:val="Hyperlink"/>
    <w:basedOn w:val="DefaultParagraphFont"/>
    <w:uiPriority w:val="99"/>
    <w:unhideWhenUsed/>
    <w:rsid w:val="00BE46AB"/>
    <w:rPr>
      <w:color w:val="0000FF" w:themeColor="hyperlink"/>
      <w:u w:val="single"/>
    </w:rPr>
  </w:style>
  <w:style w:type="character" w:styleId="UnresolvedMention">
    <w:name w:val="Unresolved Mention"/>
    <w:basedOn w:val="DefaultParagraphFont"/>
    <w:uiPriority w:val="99"/>
    <w:semiHidden/>
    <w:unhideWhenUsed/>
    <w:rsid w:val="00AC3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vt.westlaw.com/calregs/Document/I96014AD0D4C011DE8879F88E8B0DAAAE?viewType=FullText&amp;listSource=Search&amp;originationContext=Search+Result&amp;transitionType=SearchItem&amp;contextData=(sc.Search)&amp;navigationPath=Search%2fv1%2fresults%2fnavigation%2fi0ad7140b00000175fcccf25cb0006a64%3fNav%3dREGULATION_PUBLICVIEW%26fragmentIdentifier%3dI96014AD0D4C011DE8879F88E8B0DAAAE%26startIndex%3d1%26transitionType%3dSearchItem%26contextData%3d%2528sc.Default%2529%26originationContext%3dSearch%2520Result&amp;list=REGULATION_PUBLICVIEW&amp;rank=1&amp;t_T1=22&amp;t_T2=101152&amp;t_S1=CA+AD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D712-9B40-4F1A-B917-AF2F8A29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576</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SFM Part 9 Initial Express Terms Addendum</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04-21 FET-Pt2-ADDENDUM-A</dc:title>
  <dc:creator>CBSC</dc:creator>
  <cp:lastModifiedBy>Hagler, Carol@DGS</cp:lastModifiedBy>
  <cp:revision>19</cp:revision>
  <cp:lastPrinted>2021-01-28T23:45:00Z</cp:lastPrinted>
  <dcterms:created xsi:type="dcterms:W3CDTF">2022-01-06T19:54:00Z</dcterms:created>
  <dcterms:modified xsi:type="dcterms:W3CDTF">2022-01-07T18:32:00Z</dcterms:modified>
</cp:coreProperties>
</file>