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A114" w14:textId="7DF67BF4" w:rsidR="00D0480F" w:rsidRPr="00766E6F" w:rsidRDefault="00D0480F" w:rsidP="00766E6F">
      <w:pPr>
        <w:pStyle w:val="Heading1"/>
        <w:spacing w:after="240"/>
        <w:jc w:val="center"/>
        <w:rPr>
          <w:rFonts w:ascii="Century Gothic" w:hAnsi="Century Gothic"/>
          <w:b w:val="0"/>
          <w:bCs/>
        </w:rPr>
      </w:pPr>
      <w:r w:rsidRPr="0044409F">
        <w:rPr>
          <w:rFonts w:ascii="Century Gothic" w:hAnsi="Century Gothic"/>
          <w:b w:val="0"/>
          <w:bCs/>
        </w:rPr>
        <w:t>APPROVED BY THE CALIFORNIA BUILDING STANDARDS COMMISSION</w:t>
      </w:r>
      <w:r w:rsidR="00766E6F">
        <w:rPr>
          <w:rFonts w:ascii="Century Gothic" w:hAnsi="Century Gothic"/>
          <w:b w:val="0"/>
          <w:bCs/>
        </w:rPr>
        <w:br/>
      </w:r>
      <w:r w:rsidR="00766E6F" w:rsidRPr="0044409F">
        <w:rPr>
          <w:rFonts w:ascii="Century Gothic" w:hAnsi="Century Gothic"/>
          <w:b w:val="0"/>
          <w:bCs/>
        </w:rPr>
        <w:t>JANUARY 1</w:t>
      </w:r>
      <w:r w:rsidR="00766E6F">
        <w:rPr>
          <w:rFonts w:ascii="Century Gothic" w:hAnsi="Century Gothic"/>
          <w:b w:val="0"/>
          <w:bCs/>
        </w:rPr>
        <w:t>8</w:t>
      </w:r>
      <w:r w:rsidR="00766E6F" w:rsidRPr="0044409F">
        <w:rPr>
          <w:rFonts w:ascii="Century Gothic" w:hAnsi="Century Gothic"/>
          <w:b w:val="0"/>
          <w:bCs/>
        </w:rPr>
        <w:t>, 2022</w:t>
      </w:r>
    </w:p>
    <w:p w14:paraId="790B255F" w14:textId="7E5C7DF2" w:rsidR="008A6CD2" w:rsidRPr="00AD67B3" w:rsidRDefault="002317C5" w:rsidP="008A6CD2">
      <w:pPr>
        <w:pStyle w:val="Heading1"/>
        <w:spacing w:line="240" w:lineRule="auto"/>
        <w:jc w:val="center"/>
        <w:rPr>
          <w:rFonts w:cs="Arial"/>
        </w:rPr>
      </w:pPr>
      <w:r>
        <w:t>ADDENDUM</w:t>
      </w:r>
      <w:r w:rsidR="00301606">
        <w:t>-A</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D0480F">
        <w:rPr>
          <w:rStyle w:val="TitleChar"/>
          <w:rFonts w:cs="Arial"/>
          <w:b/>
        </w:rPr>
        <w:t>BUILDING CODE</w:t>
      </w:r>
      <w:r w:rsidR="002A55E0" w:rsidRPr="00AD67B3">
        <w:rPr>
          <w:rFonts w:cs="Arial"/>
        </w:rPr>
        <w:t>,</w:t>
      </w:r>
    </w:p>
    <w:p w14:paraId="3BA59331" w14:textId="2ED1D42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B96DE2">
        <w:rPr>
          <w:rStyle w:val="TitleChar"/>
          <w:rFonts w:cs="Arial"/>
          <w:b/>
        </w:rPr>
        <w:t>2</w:t>
      </w:r>
    </w:p>
    <w:p w14:paraId="5A0C8502" w14:textId="015BF6A5"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75666CC" w:rsidR="000257AD" w:rsidRPr="0027688C" w:rsidRDefault="0027688C" w:rsidP="00361740">
      <w:pPr>
        <w:pStyle w:val="Heading2"/>
      </w:pPr>
      <w:r>
        <w:t>ADDENDUM</w:t>
      </w:r>
      <w:r w:rsidR="00301606">
        <w:t>-A</w:t>
      </w:r>
      <w:r>
        <w:t xml:space="preserve">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361740">
      <w:pPr>
        <w:pStyle w:val="Heading2"/>
      </w:pPr>
      <w:r w:rsidRPr="00F92672">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3C84C5DE" w14:textId="77777777" w:rsidR="008F5AF4" w:rsidRPr="008F5AF4" w:rsidRDefault="008F5AF4" w:rsidP="00361740">
      <w:pPr>
        <w:pStyle w:val="Heading3"/>
        <w:rPr>
          <w:noProof/>
        </w:rPr>
      </w:pPr>
      <w:r w:rsidRPr="008F5AF4">
        <w:t xml:space="preserve">Item </w:t>
      </w:r>
      <w:r w:rsidRPr="008F5AF4">
        <w:rPr>
          <w:noProof/>
        </w:rPr>
        <w:t>2-3</w:t>
      </w:r>
      <w:r w:rsidRPr="008F5AF4">
        <w:br/>
        <w:t xml:space="preserve">Chapter </w:t>
      </w:r>
      <w:r w:rsidRPr="008F5AF4">
        <w:rPr>
          <w:noProof/>
        </w:rPr>
        <w:t>2, Section 202 General Definitions, Child Care</w:t>
      </w:r>
    </w:p>
    <w:p w14:paraId="4CA798C9" w14:textId="77777777" w:rsidR="008F5AF4" w:rsidRPr="008F5AF4" w:rsidRDefault="008F5AF4" w:rsidP="008F5AF4">
      <w:pPr>
        <w:rPr>
          <w:rFonts w:ascii="Arial" w:hAnsi="Arial" w:cs="Arial"/>
          <w:szCs w:val="24"/>
        </w:rPr>
      </w:pPr>
    </w:p>
    <w:p w14:paraId="549D2744" w14:textId="77777777" w:rsidR="008F5AF4" w:rsidRPr="008F5AF4" w:rsidRDefault="008F5AF4" w:rsidP="008F5AF4">
      <w:pPr>
        <w:widowControl/>
        <w:rPr>
          <w:rFonts w:ascii="Arial" w:hAnsi="Arial" w:cs="Arial"/>
          <w:bCs/>
          <w:snapToGrid/>
          <w:szCs w:val="24"/>
        </w:rPr>
      </w:pPr>
      <w:r w:rsidRPr="008F5AF4">
        <w:rPr>
          <w:rFonts w:ascii="Arial" w:hAnsi="Arial" w:cs="Arial"/>
          <w:snapToGrid/>
          <w:szCs w:val="24"/>
        </w:rPr>
        <w:t>[The SFM is proposing a definition for Child Care</w:t>
      </w:r>
      <w:r w:rsidRPr="008F5AF4">
        <w:rPr>
          <w:rFonts w:ascii="Arial" w:hAnsi="Arial" w:cs="Arial"/>
          <w:bCs/>
          <w:snapToGrid/>
          <w:szCs w:val="24"/>
        </w:rPr>
        <w:t>.]</w:t>
      </w:r>
    </w:p>
    <w:p w14:paraId="2BF84A26" w14:textId="77777777" w:rsidR="008F5AF4" w:rsidRPr="008F5AF4" w:rsidRDefault="008F5AF4" w:rsidP="008F5AF4">
      <w:pPr>
        <w:widowControl/>
        <w:rPr>
          <w:rFonts w:ascii="Arial" w:hAnsi="Arial" w:cs="Arial"/>
          <w:b/>
          <w:bCs/>
          <w:snapToGrid/>
          <w:szCs w:val="24"/>
          <w:u w:val="single"/>
        </w:rPr>
      </w:pPr>
    </w:p>
    <w:p w14:paraId="6F41639A" w14:textId="77777777" w:rsidR="008F5AF4" w:rsidRPr="008F5AF4" w:rsidRDefault="008F5AF4" w:rsidP="008F5AF4">
      <w:pPr>
        <w:rPr>
          <w:rFonts w:ascii="Arial" w:hAnsi="Arial"/>
          <w:i/>
          <w:u w:val="single"/>
        </w:rPr>
      </w:pPr>
      <w:r w:rsidRPr="008F5AF4">
        <w:rPr>
          <w:rFonts w:ascii="Arial" w:hAnsi="Arial" w:cs="Arial"/>
          <w:b/>
          <w:i/>
          <w:snapToGrid/>
          <w:szCs w:val="24"/>
          <w:u w:val="single"/>
        </w:rPr>
        <w:t xml:space="preserve">CHILD CARE </w:t>
      </w:r>
      <w:r w:rsidRPr="008F5AF4">
        <w:rPr>
          <w:rFonts w:ascii="Arial" w:hAnsi="Arial"/>
          <w:i/>
          <w:u w:val="single"/>
        </w:rPr>
        <w:t>For the purposes of these regulations, means the care of children during any period of a 24-hour day where permanent sleeping accommodations are not provided. The time-period shall not be more than 24-hours. Note: “</w:t>
      </w:r>
      <w:proofErr w:type="gramStart"/>
      <w:r w:rsidRPr="008F5AF4">
        <w:rPr>
          <w:rFonts w:ascii="Arial" w:hAnsi="Arial"/>
          <w:i/>
          <w:u w:val="single"/>
        </w:rPr>
        <w:t>Child care</w:t>
      </w:r>
      <w:proofErr w:type="gramEnd"/>
      <w:r w:rsidRPr="008F5AF4">
        <w:rPr>
          <w:rFonts w:ascii="Arial" w:hAnsi="Arial"/>
          <w:i/>
          <w:u w:val="single"/>
        </w:rPr>
        <w:t>” shall not be construed to preclude the use of cots or mats for napping purposes, provided all employees, attendants and staff personnel are awake and on duty in the area where napping occurs.</w:t>
      </w:r>
    </w:p>
    <w:p w14:paraId="5A0A0657" w14:textId="77777777" w:rsidR="00345B57" w:rsidRPr="00F92672" w:rsidRDefault="00345B57" w:rsidP="00345B57">
      <w:pPr>
        <w:spacing w:before="120"/>
        <w:rPr>
          <w:rFonts w:ascii="Arial" w:hAnsi="Arial" w:cs="Arial"/>
          <w:szCs w:val="24"/>
        </w:rPr>
      </w:pPr>
    </w:p>
    <w:p w14:paraId="4FF92E70" w14:textId="269CDEE4" w:rsidR="00BE46AB" w:rsidRDefault="00345B57" w:rsidP="001835A8">
      <w:pPr>
        <w:rPr>
          <w:rFonts w:ascii="Arial" w:hAnsi="Arial" w:cs="Arial"/>
          <w:snapToGrid/>
          <w:szCs w:val="24"/>
        </w:rPr>
      </w:pPr>
      <w:r w:rsidRPr="00F92672">
        <w:rPr>
          <w:rFonts w:ascii="Arial" w:hAnsi="Arial" w:cs="Arial"/>
          <w:b/>
          <w:szCs w:val="24"/>
        </w:rPr>
        <w:t xml:space="preserve">Rationale: </w:t>
      </w:r>
      <w:r w:rsidR="00A77A88" w:rsidRPr="00A77A88">
        <w:rPr>
          <w:rFonts w:ascii="Arial" w:hAnsi="Arial" w:cs="Arial"/>
          <w:snapToGrid/>
          <w:szCs w:val="24"/>
        </w:rPr>
        <w:t xml:space="preserve">During the </w:t>
      </w:r>
      <w:r w:rsidR="001835A8">
        <w:rPr>
          <w:rFonts w:ascii="Arial" w:hAnsi="Arial" w:cs="Arial"/>
          <w:snapToGrid/>
          <w:szCs w:val="24"/>
        </w:rPr>
        <w:t>4</w:t>
      </w:r>
      <w:r w:rsidR="00A77A88" w:rsidRPr="00A77A88">
        <w:rPr>
          <w:rFonts w:ascii="Arial" w:hAnsi="Arial" w:cs="Arial"/>
          <w:snapToGrid/>
          <w:szCs w:val="24"/>
        </w:rPr>
        <w:t>5-Day public comment period</w:t>
      </w:r>
      <w:r w:rsidR="00D97EC7">
        <w:rPr>
          <w:rFonts w:ascii="Arial" w:hAnsi="Arial" w:cs="Arial"/>
          <w:snapToGrid/>
          <w:szCs w:val="24"/>
        </w:rPr>
        <w:t xml:space="preserve"> (</w:t>
      </w:r>
      <w:r w:rsidR="00D85E8C">
        <w:rPr>
          <w:rFonts w:ascii="Arial" w:hAnsi="Arial" w:cs="Arial"/>
          <w:snapToGrid/>
          <w:szCs w:val="24"/>
        </w:rPr>
        <w:t>September 2</w:t>
      </w:r>
      <w:r w:rsidR="00AD0274">
        <w:rPr>
          <w:rFonts w:ascii="Arial" w:hAnsi="Arial" w:cs="Arial"/>
          <w:snapToGrid/>
          <w:szCs w:val="24"/>
        </w:rPr>
        <w:t xml:space="preserve">, 2021 through </w:t>
      </w:r>
      <w:r w:rsidR="00D85E8C">
        <w:rPr>
          <w:rFonts w:ascii="Arial" w:hAnsi="Arial" w:cs="Arial"/>
          <w:snapToGrid/>
          <w:szCs w:val="24"/>
        </w:rPr>
        <w:t>October 18</w:t>
      </w:r>
      <w:r w:rsidR="00AD0274">
        <w:rPr>
          <w:rFonts w:ascii="Arial" w:hAnsi="Arial" w:cs="Arial"/>
          <w:snapToGrid/>
          <w:szCs w:val="24"/>
        </w:rPr>
        <w:t>, 2021)</w:t>
      </w:r>
      <w:r w:rsidR="00A77A88" w:rsidRPr="00A77A88">
        <w:rPr>
          <w:rFonts w:ascii="Arial" w:hAnsi="Arial" w:cs="Arial"/>
          <w:snapToGrid/>
          <w:szCs w:val="24"/>
        </w:rPr>
        <w:t xml:space="preserve"> the SFM </w:t>
      </w:r>
      <w:r w:rsidR="00BE46AB">
        <w:rPr>
          <w:rFonts w:ascii="Arial" w:hAnsi="Arial" w:cs="Arial"/>
          <w:snapToGrid/>
          <w:szCs w:val="24"/>
        </w:rPr>
        <w:t xml:space="preserve">proposed a new definition for Child Care. The </w:t>
      </w:r>
      <w:r w:rsidR="00583278">
        <w:rPr>
          <w:rFonts w:ascii="Arial" w:hAnsi="Arial" w:cs="Arial"/>
          <w:snapToGrid/>
          <w:szCs w:val="24"/>
        </w:rPr>
        <w:t xml:space="preserve">compliance </w:t>
      </w:r>
      <w:r w:rsidR="00583278">
        <w:rPr>
          <w:rFonts w:ascii="Arial" w:hAnsi="Arial" w:cs="Arial"/>
          <w:snapToGrid/>
          <w:szCs w:val="24"/>
        </w:rPr>
        <w:lastRenderedPageBreak/>
        <w:t>for posting of document to the state websites for readabi</w:t>
      </w:r>
      <w:r w:rsidR="00B77E5C">
        <w:rPr>
          <w:rFonts w:ascii="Arial" w:hAnsi="Arial" w:cs="Arial"/>
          <w:snapToGrid/>
          <w:szCs w:val="24"/>
        </w:rPr>
        <w:t xml:space="preserve">lity in advertently removed the italic and underline of the </w:t>
      </w:r>
      <w:r w:rsidR="00A77926">
        <w:rPr>
          <w:rFonts w:ascii="Arial" w:hAnsi="Arial" w:cs="Arial"/>
          <w:snapToGrid/>
          <w:szCs w:val="24"/>
        </w:rPr>
        <w:t>proposal. This Addendum-A is being posted to make clear</w:t>
      </w:r>
      <w:r w:rsidR="00DD684D">
        <w:rPr>
          <w:rFonts w:ascii="Arial" w:hAnsi="Arial" w:cs="Arial"/>
          <w:snapToGrid/>
          <w:szCs w:val="24"/>
        </w:rPr>
        <w:t xml:space="preserve"> that this text is </w:t>
      </w:r>
      <w:r w:rsidR="00C40A89">
        <w:rPr>
          <w:rFonts w:ascii="Arial" w:hAnsi="Arial" w:cs="Arial"/>
          <w:snapToGrid/>
          <w:szCs w:val="24"/>
        </w:rPr>
        <w:t>new,</w:t>
      </w:r>
      <w:r w:rsidR="00DD684D">
        <w:rPr>
          <w:rFonts w:ascii="Arial" w:hAnsi="Arial" w:cs="Arial"/>
          <w:snapToGrid/>
          <w:szCs w:val="24"/>
        </w:rPr>
        <w:t xml:space="preserve"> and</w:t>
      </w:r>
      <w:r w:rsidR="00B77D88">
        <w:rPr>
          <w:rFonts w:ascii="Arial" w:hAnsi="Arial" w:cs="Arial"/>
          <w:snapToGrid/>
          <w:szCs w:val="24"/>
        </w:rPr>
        <w:t xml:space="preserve"> the original rational</w:t>
      </w:r>
      <w:r w:rsidR="00F84260">
        <w:rPr>
          <w:rFonts w:ascii="Arial" w:hAnsi="Arial" w:cs="Arial"/>
          <w:snapToGrid/>
          <w:szCs w:val="24"/>
        </w:rPr>
        <w:t>e</w:t>
      </w:r>
      <w:r w:rsidR="00B77D88">
        <w:rPr>
          <w:rFonts w:ascii="Arial" w:hAnsi="Arial" w:cs="Arial"/>
          <w:snapToGrid/>
          <w:szCs w:val="24"/>
        </w:rPr>
        <w:t xml:space="preserve"> is being restated.</w:t>
      </w:r>
    </w:p>
    <w:p w14:paraId="6ED6C15A" w14:textId="77777777" w:rsidR="00BE46AB" w:rsidRDefault="00BE46AB" w:rsidP="001835A8">
      <w:pPr>
        <w:rPr>
          <w:rFonts w:ascii="Arial" w:hAnsi="Arial" w:cs="Arial"/>
          <w:snapToGrid/>
          <w:szCs w:val="24"/>
        </w:rPr>
      </w:pPr>
    </w:p>
    <w:p w14:paraId="3FC47B07" w14:textId="43689606" w:rsidR="00BE46AB" w:rsidRPr="00BE46AB" w:rsidRDefault="00F84260" w:rsidP="00BE46AB">
      <w:pPr>
        <w:widowControl/>
        <w:rPr>
          <w:rFonts w:ascii="Arial" w:hAnsi="Arial" w:cs="Arial"/>
          <w:bCs/>
          <w:snapToGrid/>
          <w:szCs w:val="24"/>
        </w:rPr>
      </w:pPr>
      <w:r w:rsidRPr="00F84260">
        <w:rPr>
          <w:rFonts w:ascii="Arial" w:hAnsi="Arial" w:cs="Arial"/>
          <w:b/>
          <w:snapToGrid/>
          <w:szCs w:val="24"/>
        </w:rPr>
        <w:t>Rationale:</w:t>
      </w:r>
      <w:r>
        <w:rPr>
          <w:rFonts w:ascii="Arial" w:hAnsi="Arial" w:cs="Arial"/>
          <w:bCs/>
          <w:snapToGrid/>
          <w:szCs w:val="24"/>
        </w:rPr>
        <w:t xml:space="preserve"> </w:t>
      </w:r>
      <w:r w:rsidR="00BE46AB" w:rsidRPr="00BE46AB">
        <w:rPr>
          <w:rFonts w:ascii="Arial" w:hAnsi="Arial" w:cs="Arial"/>
          <w:bCs/>
          <w:snapToGrid/>
          <w:szCs w:val="24"/>
        </w:rPr>
        <w:t xml:space="preserve">Current regulation as it is printed in California Code of Regulations (CCR) Title 22. The Department of Social Services (DSS) has for approximately 10 years been transitioning from the term “Day Care” to “Child Care”. The profession of </w:t>
      </w:r>
      <w:proofErr w:type="gramStart"/>
      <w:r w:rsidR="00BE46AB" w:rsidRPr="00BE46AB">
        <w:rPr>
          <w:rFonts w:ascii="Arial" w:hAnsi="Arial" w:cs="Arial"/>
          <w:bCs/>
          <w:snapToGrid/>
          <w:szCs w:val="24"/>
        </w:rPr>
        <w:t>child care</w:t>
      </w:r>
      <w:proofErr w:type="gramEnd"/>
      <w:r w:rsidR="00BE46AB" w:rsidRPr="00BE46AB">
        <w:rPr>
          <w:rFonts w:ascii="Arial" w:hAnsi="Arial" w:cs="Arial"/>
          <w:bCs/>
          <w:snapToGrid/>
          <w:szCs w:val="24"/>
        </w:rPr>
        <w:t xml:space="preserve"> has evolved into a more inclusive type of care that can include early learning and child development. The caring aspect of the facilities are more emphasized. The State Fire Marshal work group is including the definition to be more consistent between regulations. </w:t>
      </w:r>
    </w:p>
    <w:p w14:paraId="6FB09395" w14:textId="77777777" w:rsidR="00BE46AB" w:rsidRPr="00BE46AB" w:rsidRDefault="00BE46AB" w:rsidP="00BE46AB">
      <w:pPr>
        <w:widowControl/>
        <w:rPr>
          <w:rFonts w:ascii="Arial" w:hAnsi="Arial" w:cs="Arial"/>
          <w:bCs/>
          <w:snapToGrid/>
          <w:szCs w:val="24"/>
        </w:rPr>
      </w:pPr>
    </w:p>
    <w:p w14:paraId="641AA560" w14:textId="77777777" w:rsidR="00BE46AB" w:rsidRPr="00BE46AB" w:rsidRDefault="00BE46AB" w:rsidP="00BE46AB">
      <w:pPr>
        <w:widowControl/>
        <w:rPr>
          <w:rFonts w:ascii="Arial" w:hAnsi="Arial" w:cs="Arial"/>
          <w:bCs/>
          <w:snapToGrid/>
          <w:szCs w:val="24"/>
        </w:rPr>
      </w:pPr>
      <w:r w:rsidRPr="00BE46AB">
        <w:rPr>
          <w:rFonts w:ascii="Arial" w:hAnsi="Arial" w:cs="Arial"/>
          <w:bCs/>
          <w:snapToGrid/>
          <w:szCs w:val="24"/>
        </w:rPr>
        <w:t>CCR 22 Section 101152 c (7) “Child Care Center” or “Day Care Center” (or “center”) means any childcare facility of any capacity, other than a family childcare home as defined in Section 102352f. (1), in which less than 24-hour per day non-medical care and supervision are provided to children in a group setting. The term “Child Care Center” supersedes the term “Day Care Center” as used in previous regulations.</w:t>
      </w:r>
    </w:p>
    <w:p w14:paraId="6D474397" w14:textId="77777777" w:rsidR="00BE46AB" w:rsidRPr="00BE46AB" w:rsidRDefault="00BE46AB" w:rsidP="00BE46AB">
      <w:pPr>
        <w:widowControl/>
        <w:rPr>
          <w:rFonts w:ascii="Arial" w:hAnsi="Arial" w:cs="Arial"/>
          <w:bCs/>
          <w:snapToGrid/>
          <w:szCs w:val="24"/>
        </w:rPr>
      </w:pPr>
      <w:r w:rsidRPr="00BE46AB">
        <w:rPr>
          <w:rFonts w:ascii="Arial" w:hAnsi="Arial" w:cs="Arial"/>
          <w:bCs/>
          <w:snapToGrid/>
          <w:szCs w:val="24"/>
        </w:rPr>
        <w:t xml:space="preserve">Here is the link: </w:t>
      </w:r>
      <w:hyperlink r:id="rId8" w:history="1">
        <w:r w:rsidRPr="00BE46AB">
          <w:rPr>
            <w:rStyle w:val="Hyperlink"/>
            <w:rFonts w:ascii="Arial" w:hAnsi="Arial" w:cs="Arial"/>
            <w:snapToGrid/>
            <w:szCs w:val="24"/>
          </w:rPr>
          <w:t>Title 22 regulations</w:t>
        </w:r>
      </w:hyperlink>
      <w:r w:rsidRPr="00BE46AB">
        <w:rPr>
          <w:rStyle w:val="Hyperlink"/>
          <w:rFonts w:ascii="Arial" w:hAnsi="Arial" w:cs="Arial"/>
          <w:snapToGrid/>
          <w:szCs w:val="24"/>
        </w:rPr>
        <w:t xml:space="preserve"> https://govt.westlaw.com/calregs/Document/I96014AD0D4C011DE8879F88E8B0DAAAE?viewType=FullText&amp;listSource=Search&amp;originationContext=Search+Result&amp;transitionType=SearchItem&amp;contextData=(sc.Search)&amp;navigationPath=Search%2fv1%2fresults%2fnavigation%2fi0ad7140b00000175fcccf25cb0006a64%3fNav%3dREGULATION_PUBLICVIEW%26fragmentIdentifier%3dI96014AD0D4C011DE8879F88E8B0DAAAE%26startIndex%3d1%26transitionType%3dSearchItem%26contextData%3d%2528sc.Default%2529%26originationContext%3dSearch%2520Result&amp;list=REGULATION_PUBLICVIEW&amp;rank=1&amp;t_T1=22&amp;t_T2=101152&amp;t_S1=CA+ADC+s</w:t>
      </w:r>
    </w:p>
    <w:p w14:paraId="61F8F163" w14:textId="77777777" w:rsidR="00BE46AB" w:rsidRPr="00BE46AB" w:rsidRDefault="00BE46AB" w:rsidP="00BE46AB">
      <w:pPr>
        <w:widowControl/>
        <w:rPr>
          <w:rFonts w:ascii="Arial" w:hAnsi="Arial" w:cs="Arial"/>
          <w:b/>
          <w:bCs/>
          <w:snapToGrid/>
          <w:szCs w:val="24"/>
          <w:u w:val="single"/>
        </w:rPr>
      </w:pPr>
    </w:p>
    <w:p w14:paraId="265154C8" w14:textId="77777777" w:rsidR="00BE46AB" w:rsidRPr="00361740" w:rsidRDefault="00BE46AB" w:rsidP="00361740">
      <w:pPr>
        <w:pStyle w:val="Heading4"/>
      </w:pPr>
      <w:r w:rsidRPr="00361740">
        <w:t>CAC Recommendation:</w:t>
      </w:r>
    </w:p>
    <w:p w14:paraId="192E5320" w14:textId="77777777" w:rsidR="00BE46AB" w:rsidRPr="00BE46AB" w:rsidRDefault="00BE46AB" w:rsidP="00BE46AB">
      <w:pPr>
        <w:widowControl/>
        <w:spacing w:before="120" w:after="120"/>
        <w:ind w:left="360"/>
        <w:rPr>
          <w:rFonts w:ascii="Arial" w:hAnsi="Arial" w:cs="Arial"/>
          <w:szCs w:val="24"/>
        </w:rPr>
      </w:pPr>
      <w:r w:rsidRPr="00BE46AB">
        <w:rPr>
          <w:rFonts w:ascii="Arial" w:hAnsi="Arial" w:cs="Arial"/>
          <w:szCs w:val="24"/>
        </w:rPr>
        <w:t>As Submitted</w:t>
      </w:r>
    </w:p>
    <w:p w14:paraId="2137BDA1" w14:textId="77777777" w:rsidR="00BE46AB" w:rsidRPr="00F84260" w:rsidRDefault="00BE46AB" w:rsidP="00361740">
      <w:pPr>
        <w:pStyle w:val="Heading4"/>
      </w:pPr>
      <w:r w:rsidRPr="00F84260">
        <w:t>Agency Response:</w:t>
      </w:r>
    </w:p>
    <w:p w14:paraId="72729C82" w14:textId="23BBD29C" w:rsidR="00BE46AB" w:rsidRDefault="00BE46AB" w:rsidP="00BE46AB">
      <w:pPr>
        <w:widowControl/>
        <w:spacing w:before="120" w:after="120"/>
        <w:ind w:left="360"/>
        <w:rPr>
          <w:rFonts w:ascii="Arial" w:hAnsi="Arial" w:cs="Arial"/>
          <w:szCs w:val="24"/>
        </w:rPr>
      </w:pPr>
      <w:r w:rsidRPr="00BE46AB">
        <w:rPr>
          <w:rFonts w:ascii="Arial" w:hAnsi="Arial" w:cs="Arial"/>
          <w:szCs w:val="24"/>
        </w:rPr>
        <w:t>Accept</w:t>
      </w:r>
    </w:p>
    <w:p w14:paraId="778B81A9" w14:textId="77777777" w:rsidR="00476B5D" w:rsidRPr="00BE46AB" w:rsidRDefault="00476B5D" w:rsidP="00BE46AB">
      <w:pPr>
        <w:widowControl/>
        <w:spacing w:before="120" w:after="120"/>
        <w:ind w:left="360"/>
        <w:rPr>
          <w:rFonts w:ascii="Arial" w:hAnsi="Arial" w:cs="Arial"/>
          <w:szCs w:val="24"/>
        </w:rPr>
      </w:pPr>
    </w:p>
    <w:p w14:paraId="6B331C61" w14:textId="77777777" w:rsidR="00476B5D" w:rsidRPr="006B69E0" w:rsidRDefault="00476B5D" w:rsidP="00361740">
      <w:pPr>
        <w:pStyle w:val="Heading4"/>
      </w:pPr>
      <w:r w:rsidRPr="006B69E0">
        <w:t>Nine-Point Criteria</w:t>
      </w:r>
    </w:p>
    <w:p w14:paraId="22D4AF99" w14:textId="77777777" w:rsidR="00476B5D" w:rsidRPr="006B69E0" w:rsidRDefault="00476B5D" w:rsidP="00476B5D">
      <w:pPr>
        <w:rPr>
          <w:rFonts w:ascii="Arial" w:hAnsi="Arial" w:cs="Arial"/>
          <w:b/>
          <w:bCs/>
        </w:rPr>
      </w:pPr>
      <w:r w:rsidRPr="006B69E0">
        <w:rPr>
          <w:rFonts w:ascii="Arial" w:hAnsi="Arial" w:cs="Arial"/>
          <w:b/>
          <w:bCs/>
        </w:rPr>
        <w:t>18930(a)(4)</w:t>
      </w:r>
    </w:p>
    <w:p w14:paraId="54614BE2" w14:textId="77777777" w:rsidR="00476B5D" w:rsidRPr="006B69E0" w:rsidRDefault="00476B5D" w:rsidP="00476B5D">
      <w:pPr>
        <w:rPr>
          <w:rFonts w:ascii="Arial" w:hAnsi="Arial" w:cs="Arial"/>
        </w:rPr>
      </w:pPr>
      <w:r w:rsidRPr="006B69E0">
        <w:rPr>
          <w:rFonts w:ascii="Arial" w:hAnsi="Arial" w:cs="Arial"/>
        </w:rPr>
        <w:t>The proposed building standards are not unreasonable, arbitrary, unfair, or capricious, in whole or in part.</w:t>
      </w:r>
    </w:p>
    <w:p w14:paraId="33A90BFF" w14:textId="77777777" w:rsidR="00476B5D" w:rsidRDefault="00476B5D" w:rsidP="00476B5D">
      <w:pPr>
        <w:rPr>
          <w:rFonts w:ascii="Arial" w:hAnsi="Arial" w:cs="Arial"/>
          <w:b/>
          <w:bCs/>
        </w:rPr>
      </w:pPr>
    </w:p>
    <w:p w14:paraId="773E08E1" w14:textId="77777777" w:rsidR="00476B5D" w:rsidRPr="006B69E0" w:rsidRDefault="00476B5D" w:rsidP="00476B5D">
      <w:pPr>
        <w:rPr>
          <w:rFonts w:ascii="Arial" w:hAnsi="Arial" w:cs="Arial"/>
          <w:b/>
          <w:bCs/>
        </w:rPr>
      </w:pPr>
      <w:r w:rsidRPr="006B69E0">
        <w:rPr>
          <w:rFonts w:ascii="Arial" w:hAnsi="Arial" w:cs="Arial"/>
          <w:b/>
          <w:bCs/>
        </w:rPr>
        <w:t>18930(a)(6)</w:t>
      </w:r>
    </w:p>
    <w:p w14:paraId="21E79860" w14:textId="57A977BB" w:rsidR="00476B5D" w:rsidRPr="006B69E0" w:rsidRDefault="00476B5D" w:rsidP="00476B5D">
      <w:pPr>
        <w:rPr>
          <w:rFonts w:ascii="Arial" w:hAnsi="Arial" w:cs="Arial"/>
        </w:rPr>
      </w:pPr>
      <w:r w:rsidRPr="006B69E0">
        <w:rPr>
          <w:rFonts w:ascii="Arial" w:hAnsi="Arial" w:cs="Arial"/>
        </w:rPr>
        <w:t>The proposed building standards are not unnecessarily ambiguous or vague, in whole or in part.</w:t>
      </w: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 xml:space="preserve">Health and Safety Code Sections 1250, 1569.72, 1569.78, 1568.02, 1502, 1597.44, 1597.45, 1597.46, 1597.54, 1597.65, 13108, 13108.5, 13114, 13143, 13143.2, 13143.6, 13146, 13210, 13211, 17921, 18928, 18949.2, 25500 through 25545, </w:t>
      </w:r>
      <w:r w:rsidRPr="00F92672">
        <w:rPr>
          <w:rFonts w:ascii="Arial" w:hAnsi="Arial" w:cs="Arial"/>
          <w:bCs/>
          <w:szCs w:val="24"/>
        </w:rPr>
        <w:lastRenderedPageBreak/>
        <w:t>Government Code Section 51189, Public Education Code 17074.50</w:t>
      </w:r>
    </w:p>
    <w:p w14:paraId="71E4E0D8" w14:textId="404CA8E6" w:rsidR="00686311" w:rsidRPr="009B6566" w:rsidRDefault="00E470F4" w:rsidP="00FD2D88">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sectPr w:rsidR="00686311" w:rsidRPr="009B6566" w:rsidSect="00957E07">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DEC1" w14:textId="77777777" w:rsidR="00FF5CB5" w:rsidRDefault="00FF5CB5">
      <w:r>
        <w:separator/>
      </w:r>
    </w:p>
  </w:endnote>
  <w:endnote w:type="continuationSeparator" w:id="0">
    <w:p w14:paraId="355716AB" w14:textId="77777777" w:rsidR="00FF5CB5" w:rsidRDefault="00FF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089BDF56"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ADDENDUM</w:t>
    </w:r>
    <w:r w:rsidR="00301606">
      <w:rPr>
        <w:rFonts w:ascii="Arial" w:hAnsi="Arial" w:cs="Arial"/>
        <w:sz w:val="16"/>
      </w:rPr>
      <w:t>-A</w:t>
    </w:r>
    <w:r w:rsidRPr="002317C5">
      <w:rPr>
        <w:rFonts w:ascii="Arial" w:hAnsi="Arial" w:cs="Arial"/>
        <w:sz w:val="16"/>
      </w:rPr>
      <w:t xml:space="preserve">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301606">
      <w:rPr>
        <w:sz w:val="16"/>
      </w:rPr>
      <w:t xml:space="preserve">January </w:t>
    </w:r>
    <w:r w:rsidR="000E5B9E">
      <w:rPr>
        <w:sz w:val="16"/>
      </w:rPr>
      <w:t>6</w:t>
    </w:r>
    <w:r w:rsidR="001874A9">
      <w:rPr>
        <w:sz w:val="16"/>
      </w:rPr>
      <w:t>,</w:t>
    </w:r>
    <w:r w:rsidR="004B2072">
      <w:rPr>
        <w:sz w:val="16"/>
      </w:rPr>
      <w:t xml:space="preserve"> </w:t>
    </w:r>
    <w:r w:rsidR="001874A9">
      <w:rPr>
        <w:sz w:val="16"/>
      </w:rPr>
      <w:t>202</w:t>
    </w:r>
    <w:r w:rsidR="000E5B9E">
      <w:rPr>
        <w:sz w:val="16"/>
      </w:rPr>
      <w:t>2</w:t>
    </w:r>
  </w:p>
  <w:p w14:paraId="7AC8E631" w14:textId="4CA85490"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2</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r w:rsidR="00301606">
      <w:rPr>
        <w:rFonts w:ascii="Arial" w:hAnsi="Arial" w:cs="Arial"/>
        <w:sz w:val="16"/>
      </w:rPr>
      <w:t>-A</w:t>
    </w:r>
  </w:p>
  <w:p w14:paraId="4F83FBD6" w14:textId="3123A7AA" w:rsidR="0067477E" w:rsidRDefault="000E5B9E" w:rsidP="0067477E">
    <w:pPr>
      <w:pStyle w:val="Footer"/>
      <w:tabs>
        <w:tab w:val="clear" w:pos="4320"/>
        <w:tab w:val="clear" w:pos="8640"/>
        <w:tab w:val="center" w:pos="4806"/>
        <w:tab w:val="right" w:pos="9180"/>
      </w:tabs>
      <w:ind w:left="108"/>
      <w:rPr>
        <w:sz w:val="16"/>
      </w:rPr>
    </w:pPr>
    <w:r>
      <w:rPr>
        <w:rFonts w:ascii="Arial" w:hAnsi="Arial" w:cs="Arial"/>
        <w:sz w:val="16"/>
      </w:rPr>
      <w:t xml:space="preserve">Office of the </w:t>
    </w:r>
    <w:r w:rsidR="001874A9">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DF65" w14:textId="77777777" w:rsidR="00FF5CB5" w:rsidRDefault="00FF5CB5">
      <w:r>
        <w:separator/>
      </w:r>
    </w:p>
  </w:footnote>
  <w:footnote w:type="continuationSeparator" w:id="0">
    <w:p w14:paraId="0A76111C" w14:textId="77777777" w:rsidR="00FF5CB5" w:rsidRDefault="00FF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CF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50FD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9A41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141B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56B4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666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78D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5070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765E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DEC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7"/>
  </w:num>
  <w:num w:numId="5">
    <w:abstractNumId w:val="11"/>
  </w:num>
  <w:num w:numId="6">
    <w:abstractNumId w:val="16"/>
  </w:num>
  <w:num w:numId="7">
    <w:abstractNumId w:val="13"/>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E5B9E"/>
    <w:rsid w:val="000F245D"/>
    <w:rsid w:val="000F25B5"/>
    <w:rsid w:val="00123F82"/>
    <w:rsid w:val="00136F0F"/>
    <w:rsid w:val="00137624"/>
    <w:rsid w:val="00140550"/>
    <w:rsid w:val="00161141"/>
    <w:rsid w:val="0016695D"/>
    <w:rsid w:val="001701D4"/>
    <w:rsid w:val="00175449"/>
    <w:rsid w:val="001835A8"/>
    <w:rsid w:val="001874A9"/>
    <w:rsid w:val="00192CEA"/>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1606"/>
    <w:rsid w:val="00303F97"/>
    <w:rsid w:val="0030639B"/>
    <w:rsid w:val="00311BF6"/>
    <w:rsid w:val="00337969"/>
    <w:rsid w:val="00345B57"/>
    <w:rsid w:val="00361740"/>
    <w:rsid w:val="0039251C"/>
    <w:rsid w:val="00394567"/>
    <w:rsid w:val="003A5EC5"/>
    <w:rsid w:val="003E47B3"/>
    <w:rsid w:val="003E4A2F"/>
    <w:rsid w:val="003F7FD6"/>
    <w:rsid w:val="004202E5"/>
    <w:rsid w:val="004221C9"/>
    <w:rsid w:val="00422C4F"/>
    <w:rsid w:val="004259A3"/>
    <w:rsid w:val="00450F58"/>
    <w:rsid w:val="00457CDC"/>
    <w:rsid w:val="004624C8"/>
    <w:rsid w:val="00474652"/>
    <w:rsid w:val="00476B5D"/>
    <w:rsid w:val="004A129E"/>
    <w:rsid w:val="004A283B"/>
    <w:rsid w:val="004A7B6F"/>
    <w:rsid w:val="004B2072"/>
    <w:rsid w:val="004B2AB9"/>
    <w:rsid w:val="004C0306"/>
    <w:rsid w:val="004D35C6"/>
    <w:rsid w:val="004E5F7E"/>
    <w:rsid w:val="004F7D3A"/>
    <w:rsid w:val="005070BE"/>
    <w:rsid w:val="00507BB7"/>
    <w:rsid w:val="00513451"/>
    <w:rsid w:val="005172C4"/>
    <w:rsid w:val="00562BB3"/>
    <w:rsid w:val="00566465"/>
    <w:rsid w:val="00580042"/>
    <w:rsid w:val="00582197"/>
    <w:rsid w:val="00583278"/>
    <w:rsid w:val="005A17F2"/>
    <w:rsid w:val="005B19BF"/>
    <w:rsid w:val="005B299C"/>
    <w:rsid w:val="005E162F"/>
    <w:rsid w:val="005E6371"/>
    <w:rsid w:val="005F1F14"/>
    <w:rsid w:val="00602139"/>
    <w:rsid w:val="00607C91"/>
    <w:rsid w:val="00614B60"/>
    <w:rsid w:val="0062398C"/>
    <w:rsid w:val="00627019"/>
    <w:rsid w:val="00632E8A"/>
    <w:rsid w:val="00664E18"/>
    <w:rsid w:val="006722B7"/>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66E6F"/>
    <w:rsid w:val="007729B3"/>
    <w:rsid w:val="007872FD"/>
    <w:rsid w:val="00790268"/>
    <w:rsid w:val="00795E8F"/>
    <w:rsid w:val="007C0129"/>
    <w:rsid w:val="007D356D"/>
    <w:rsid w:val="007E2021"/>
    <w:rsid w:val="007F0250"/>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8E3FF9"/>
    <w:rsid w:val="008F5AF4"/>
    <w:rsid w:val="00920F38"/>
    <w:rsid w:val="00920F3B"/>
    <w:rsid w:val="00921D6C"/>
    <w:rsid w:val="009252C5"/>
    <w:rsid w:val="00945696"/>
    <w:rsid w:val="00957E07"/>
    <w:rsid w:val="00963B5E"/>
    <w:rsid w:val="00983F90"/>
    <w:rsid w:val="00991147"/>
    <w:rsid w:val="00992CB9"/>
    <w:rsid w:val="0099699F"/>
    <w:rsid w:val="009A09B4"/>
    <w:rsid w:val="009A693A"/>
    <w:rsid w:val="009B6566"/>
    <w:rsid w:val="009E11AC"/>
    <w:rsid w:val="009E6B12"/>
    <w:rsid w:val="009E7724"/>
    <w:rsid w:val="009F2D71"/>
    <w:rsid w:val="00A10600"/>
    <w:rsid w:val="00A127D7"/>
    <w:rsid w:val="00A12BB5"/>
    <w:rsid w:val="00A16398"/>
    <w:rsid w:val="00A21DD3"/>
    <w:rsid w:val="00A36761"/>
    <w:rsid w:val="00A50E7F"/>
    <w:rsid w:val="00A60CA1"/>
    <w:rsid w:val="00A77926"/>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71B79"/>
    <w:rsid w:val="00B77D88"/>
    <w:rsid w:val="00B77E5C"/>
    <w:rsid w:val="00B96DE2"/>
    <w:rsid w:val="00BA52A0"/>
    <w:rsid w:val="00BB265C"/>
    <w:rsid w:val="00BB510E"/>
    <w:rsid w:val="00BC0A2A"/>
    <w:rsid w:val="00BC7FAB"/>
    <w:rsid w:val="00BD6A83"/>
    <w:rsid w:val="00BE46AB"/>
    <w:rsid w:val="00C001E2"/>
    <w:rsid w:val="00C14134"/>
    <w:rsid w:val="00C17D58"/>
    <w:rsid w:val="00C40A89"/>
    <w:rsid w:val="00C57320"/>
    <w:rsid w:val="00C64A99"/>
    <w:rsid w:val="00C665B9"/>
    <w:rsid w:val="00C67B72"/>
    <w:rsid w:val="00CA03AA"/>
    <w:rsid w:val="00CB3CFB"/>
    <w:rsid w:val="00CC2CDF"/>
    <w:rsid w:val="00CF3372"/>
    <w:rsid w:val="00D042F1"/>
    <w:rsid w:val="00D0480F"/>
    <w:rsid w:val="00D17F8A"/>
    <w:rsid w:val="00D406E8"/>
    <w:rsid w:val="00D460CD"/>
    <w:rsid w:val="00D5409C"/>
    <w:rsid w:val="00D65066"/>
    <w:rsid w:val="00D72A17"/>
    <w:rsid w:val="00D85E8C"/>
    <w:rsid w:val="00D91AE2"/>
    <w:rsid w:val="00D9323D"/>
    <w:rsid w:val="00D95E2F"/>
    <w:rsid w:val="00D97EC7"/>
    <w:rsid w:val="00DB4F0C"/>
    <w:rsid w:val="00DC67B2"/>
    <w:rsid w:val="00DD684D"/>
    <w:rsid w:val="00DE620D"/>
    <w:rsid w:val="00DF180E"/>
    <w:rsid w:val="00E025B5"/>
    <w:rsid w:val="00E3790F"/>
    <w:rsid w:val="00E37C10"/>
    <w:rsid w:val="00E434EC"/>
    <w:rsid w:val="00E470F4"/>
    <w:rsid w:val="00E50117"/>
    <w:rsid w:val="00E53D35"/>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768B4"/>
    <w:rsid w:val="00F84260"/>
    <w:rsid w:val="00F843C4"/>
    <w:rsid w:val="00F92672"/>
    <w:rsid w:val="00F9279C"/>
    <w:rsid w:val="00F94286"/>
    <w:rsid w:val="00FB1D64"/>
    <w:rsid w:val="00FB7064"/>
    <w:rsid w:val="00FD2D88"/>
    <w:rsid w:val="00FD45EA"/>
    <w:rsid w:val="00FF11EA"/>
    <w:rsid w:val="00FF27C8"/>
    <w:rsid w:val="00FF5CB5"/>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740"/>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361740"/>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361740"/>
    <w:pPr>
      <w:outlineLvl w:val="2"/>
    </w:pPr>
    <w:rPr>
      <w:rFonts w:cs="Arial"/>
    </w:rPr>
  </w:style>
  <w:style w:type="paragraph" w:styleId="Heading4">
    <w:name w:val="heading 4"/>
    <w:basedOn w:val="Heading3"/>
    <w:next w:val="Normal"/>
    <w:link w:val="Heading4Char"/>
    <w:unhideWhenUsed/>
    <w:qFormat/>
    <w:rsid w:val="00361740"/>
    <w:pP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361740"/>
    <w:rPr>
      <w:rFonts w:ascii="Arial" w:hAnsi="Arial" w:cs="Arial"/>
      <w:b/>
      <w:snapToGrid w:val="0"/>
      <w:sz w:val="24"/>
    </w:rPr>
  </w:style>
  <w:style w:type="character" w:styleId="Hyperlink">
    <w:name w:val="Hyperlink"/>
    <w:basedOn w:val="DefaultParagraphFont"/>
    <w:uiPriority w:val="99"/>
    <w:unhideWhenUsed/>
    <w:rsid w:val="00BE46AB"/>
    <w:rPr>
      <w:color w:val="0000FF" w:themeColor="hyperlink"/>
      <w:u w:val="single"/>
    </w:rPr>
  </w:style>
  <w:style w:type="character" w:customStyle="1" w:styleId="Heading4Char">
    <w:name w:val="Heading 4 Char"/>
    <w:basedOn w:val="DefaultParagraphFont"/>
    <w:link w:val="Heading4"/>
    <w:rsid w:val="00361740"/>
    <w:rPr>
      <w:rFonts w:ascii="Arial" w:hAnsi="Arial" w:cs="Arial"/>
      <w:b/>
      <w:bCs/>
      <w:snapToGrid w:val="0"/>
      <w:sz w:val="24"/>
    </w:rPr>
  </w:style>
  <w:style w:type="character" w:customStyle="1" w:styleId="BodyTextChar">
    <w:name w:val="Body Text Char"/>
    <w:basedOn w:val="DefaultParagraphFont"/>
    <w:link w:val="BodyText"/>
    <w:rsid w:val="00361740"/>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96014AD0D4C011DE8879F88E8B0DAAAE?viewType=FullText&amp;listSource=Search&amp;originationContext=Search+Result&amp;transitionType=SearchItem&amp;contextData=(sc.Search)&amp;navigationPath=Search%2fv1%2fresults%2fnavigation%2fi0ad7140b00000175fcccf25cb0006a64%3fNav%3dREGULATION_PUBLICVIEW%26fragmentIdentifier%3dI96014AD0D4C011DE8879F88E8B0DAAAE%26startIndex%3d1%26transitionType%3dSearchItem%26contextData%3d%2528sc.Default%2529%26originationContext%3dSearch%2520Result&amp;list=REGULATION_PUBLICVIEW&amp;rank=1&amp;t_T1=22&amp;t_T2=101152&amp;t_S1=CA+AD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621</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Part 9 Initial Express Terms Addendum</dc:title>
  <dc:creator>CBSC</dc:creator>
  <cp:lastModifiedBy>Hagler, Carol@DGS</cp:lastModifiedBy>
  <cp:revision>4</cp:revision>
  <cp:lastPrinted>2021-01-28T23:45:00Z</cp:lastPrinted>
  <dcterms:created xsi:type="dcterms:W3CDTF">2022-01-25T17:01:00Z</dcterms:created>
  <dcterms:modified xsi:type="dcterms:W3CDTF">2022-03-04T20:54:00Z</dcterms:modified>
</cp:coreProperties>
</file>