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8396" w14:textId="77777777" w:rsidR="001E5561" w:rsidRDefault="00715AB4" w:rsidP="001E5561">
      <w:pPr>
        <w:pStyle w:val="Heading1"/>
        <w:spacing w:before="0" w:after="0"/>
        <w:jc w:val="center"/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  <w:r w:rsidR="00767766" w:rsidRPr="003C3293">
        <w:rPr>
          <w:rFonts w:cs="Arial"/>
        </w:rPr>
        <w:br/>
        <w:t>FOR PROPOSED BUILDING STANDARDS</w:t>
      </w:r>
      <w:r w:rsidR="00767766" w:rsidRPr="003C3293">
        <w:rPr>
          <w:rFonts w:cs="Arial"/>
        </w:rPr>
        <w:br/>
        <w:t xml:space="preserve">OF THE </w:t>
      </w:r>
      <w:r w:rsidR="001E5561">
        <w:t>DIVISION OF THE STATE ARCHITECT-STRUCTURAL SAFETY</w:t>
      </w:r>
    </w:p>
    <w:p w14:paraId="774934E8" w14:textId="011060A4" w:rsidR="00A44592" w:rsidRPr="003C3293" w:rsidRDefault="001E5561" w:rsidP="001E5561">
      <w:pPr>
        <w:pStyle w:val="Heading1"/>
        <w:spacing w:before="0" w:after="0"/>
        <w:jc w:val="center"/>
        <w:rPr>
          <w:rFonts w:cs="Arial"/>
        </w:rPr>
      </w:pPr>
      <w:r>
        <w:t>(DSA-SS AND DSA-SS/CC)</w:t>
      </w:r>
      <w:r w:rsidR="00767766" w:rsidRPr="003C3293">
        <w:rPr>
          <w:rFonts w:cs="Arial"/>
        </w:rPr>
        <w:br/>
        <w:t xml:space="preserve">REGARDING THE </w:t>
      </w:r>
      <w:r w:rsidR="00456FFD">
        <w:rPr>
          <w:rFonts w:cs="Arial"/>
        </w:rPr>
        <w:t xml:space="preserve">2022 CALIFORNIA </w:t>
      </w:r>
      <w:r w:rsidR="00BC4A17">
        <w:rPr>
          <w:rFonts w:cs="Arial"/>
        </w:rPr>
        <w:t>MECHANICAL</w:t>
      </w:r>
      <w:r w:rsidR="00456FFD">
        <w:rPr>
          <w:rFonts w:cs="Arial"/>
        </w:rPr>
        <w:t xml:space="preserve"> CODE</w:t>
      </w:r>
      <w:r w:rsidR="00767766" w:rsidRPr="003C3293">
        <w:rPr>
          <w:rFonts w:cs="Arial"/>
        </w:rPr>
        <w:t>,</w:t>
      </w:r>
    </w:p>
    <w:p w14:paraId="4E7F991F" w14:textId="0E63244E" w:rsidR="00767766" w:rsidRPr="003C3293" w:rsidRDefault="00767766" w:rsidP="00A44592">
      <w:pPr>
        <w:pStyle w:val="Heading1"/>
        <w:spacing w:before="0"/>
        <w:jc w:val="center"/>
        <w:rPr>
          <w:rFonts w:cs="Arial"/>
        </w:rPr>
      </w:pPr>
      <w:r w:rsidRPr="003C3293">
        <w:rPr>
          <w:rFonts w:cs="Arial"/>
        </w:rPr>
        <w:t xml:space="preserve">CALIFORNIA CODE OF REGULATIONS, TITLE 24, PART </w:t>
      </w:r>
      <w:r w:rsidR="00BC4A17">
        <w:rPr>
          <w:rFonts w:cs="Arial"/>
        </w:rPr>
        <w:t>4</w:t>
      </w:r>
    </w:p>
    <w:p w14:paraId="10222962" w14:textId="79E0CABE" w:rsidR="00767766" w:rsidRPr="003C3293" w:rsidRDefault="00767766" w:rsidP="00FF21CE">
      <w:pPr>
        <w:pStyle w:val="Heading1"/>
        <w:spacing w:after="120"/>
        <w:jc w:val="center"/>
        <w:rPr>
          <w:rFonts w:cs="Arial"/>
          <w:szCs w:val="24"/>
        </w:rPr>
      </w:pPr>
      <w:r w:rsidRPr="003C3293">
        <w:rPr>
          <w:rFonts w:cs="Arial"/>
          <w:szCs w:val="24"/>
        </w:rPr>
        <w:t>(</w:t>
      </w:r>
      <w:r w:rsidR="001E5561">
        <w:rPr>
          <w:rFonts w:cs="Arial"/>
          <w:szCs w:val="24"/>
        </w:rPr>
        <w:t>DSA SS/CC 0</w:t>
      </w:r>
      <w:r w:rsidR="00BC4A17">
        <w:rPr>
          <w:rFonts w:cs="Arial"/>
          <w:szCs w:val="24"/>
        </w:rPr>
        <w:t>1</w:t>
      </w:r>
      <w:r w:rsidR="001E5561">
        <w:rPr>
          <w:rFonts w:cs="Arial"/>
          <w:szCs w:val="24"/>
        </w:rPr>
        <w:t>/21</w:t>
      </w:r>
      <w:r w:rsidRPr="003C3293">
        <w:rPr>
          <w:rFonts w:cs="Arial"/>
          <w:szCs w:val="24"/>
        </w:rPr>
        <w:t>)</w:t>
      </w:r>
    </w:p>
    <w:p w14:paraId="099A5664" w14:textId="77777777" w:rsidR="00767766" w:rsidRPr="003C3293" w:rsidRDefault="00767766" w:rsidP="003E3E28">
      <w:pPr>
        <w:rPr>
          <w:rFonts w:ascii="Arial" w:hAnsi="Arial" w:cs="Arial"/>
        </w:rPr>
      </w:pPr>
      <w:r w:rsidRPr="003C3293">
        <w:rPr>
          <w:rFonts w:ascii="Arial" w:hAnsi="Arial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38A2E9B2" w14:textId="77777777" w:rsidR="003C093F" w:rsidRPr="003C3293" w:rsidRDefault="003C093F" w:rsidP="003E3E28">
      <w:pPr>
        <w:pBdr>
          <w:top w:val="single" w:sz="4" w:space="1" w:color="auto"/>
        </w:pBd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If using assistive technology, please adjust your settings to recognize underline, strikeout, </w:t>
      </w:r>
      <w:proofErr w:type="gramStart"/>
      <w:r w:rsidRPr="003C3293">
        <w:rPr>
          <w:rFonts w:ascii="Arial" w:hAnsi="Arial" w:cs="Arial"/>
          <w:szCs w:val="24"/>
        </w:rPr>
        <w:t>italics</w:t>
      </w:r>
      <w:proofErr w:type="gramEnd"/>
      <w:r w:rsidRPr="003C3293">
        <w:rPr>
          <w:rFonts w:ascii="Arial" w:hAnsi="Arial" w:cs="Arial"/>
          <w:szCs w:val="24"/>
        </w:rPr>
        <w:t xml:space="preserve"> and ellipsis.</w:t>
      </w:r>
    </w:p>
    <w:p w14:paraId="5CEC1AB8" w14:textId="77777777" w:rsidR="003C093F" w:rsidRPr="003C3293" w:rsidRDefault="003C093F" w:rsidP="003E3E28">
      <w:pPr>
        <w:pStyle w:val="Heading2"/>
        <w:rPr>
          <w:rFonts w:cs="Arial"/>
        </w:rPr>
      </w:pPr>
      <w:r w:rsidRPr="003C3293">
        <w:rPr>
          <w:rFonts w:cs="Arial"/>
        </w:rPr>
        <w:t xml:space="preserve">LEGEND </w:t>
      </w:r>
      <w:r w:rsidR="002D32D5" w:rsidRPr="003C3293">
        <w:rPr>
          <w:rFonts w:cs="Arial"/>
        </w:rPr>
        <w:t>for</w:t>
      </w:r>
      <w:r w:rsidRPr="003C3293">
        <w:rPr>
          <w:rFonts w:cs="Arial"/>
        </w:rPr>
        <w:t xml:space="preserve"> EXPRESS TERMS (Based on model codes - Parts 2, 2.5, 3, 4, 5, 9, 10)</w:t>
      </w:r>
    </w:p>
    <w:p w14:paraId="230E2A24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>Model Code language appears upright</w:t>
      </w:r>
    </w:p>
    <w:p w14:paraId="7173711B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Existing California amendments appear in </w:t>
      </w:r>
      <w:r w:rsidRPr="003C3293">
        <w:rPr>
          <w:rFonts w:ascii="Arial" w:hAnsi="Arial" w:cs="Arial"/>
          <w:i/>
        </w:rPr>
        <w:t>italic</w:t>
      </w:r>
    </w:p>
    <w:p w14:paraId="74C70454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  <w:i/>
          <w:u w:val="single"/>
        </w:rPr>
      </w:pPr>
      <w:r w:rsidRPr="003C3293">
        <w:rPr>
          <w:rFonts w:ascii="Arial" w:hAnsi="Arial" w:cs="Arial"/>
        </w:rPr>
        <w:t xml:space="preserve">Amended model code or new California amendments appear </w:t>
      </w:r>
      <w:r w:rsidRPr="003C3293">
        <w:rPr>
          <w:rFonts w:ascii="Arial" w:hAnsi="Arial" w:cs="Arial"/>
          <w:i/>
          <w:u w:val="single"/>
        </w:rPr>
        <w:t>underlined &amp; italic</w:t>
      </w:r>
    </w:p>
    <w:p w14:paraId="11FDFD89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Repealed model code language appears </w:t>
      </w:r>
      <w:r w:rsidRPr="003C3293">
        <w:rPr>
          <w:rFonts w:ascii="Arial" w:hAnsi="Arial" w:cs="Arial"/>
          <w:strike/>
        </w:rPr>
        <w:t>upright and in strikeout</w:t>
      </w:r>
    </w:p>
    <w:p w14:paraId="57F41D5A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Repealed California amendments appear in </w:t>
      </w:r>
      <w:r w:rsidRPr="003C3293">
        <w:rPr>
          <w:rFonts w:ascii="Arial" w:hAnsi="Arial" w:cs="Arial"/>
          <w:i/>
          <w:strike/>
        </w:rPr>
        <w:t>italic and strikeout</w:t>
      </w:r>
    </w:p>
    <w:p w14:paraId="4B16E275" w14:textId="77777777" w:rsidR="009B2A67" w:rsidRPr="003C3293" w:rsidRDefault="009B2A67" w:rsidP="009B2A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C3293">
        <w:rPr>
          <w:rFonts w:ascii="Arial" w:hAnsi="Arial" w:cs="Arial"/>
        </w:rPr>
        <w:t xml:space="preserve">Ellipsis </w:t>
      </w:r>
      <w:proofErr w:type="gramStart"/>
      <w:r w:rsidRPr="003C3293">
        <w:rPr>
          <w:rFonts w:ascii="Arial" w:hAnsi="Arial" w:cs="Arial"/>
          <w:szCs w:val="24"/>
        </w:rPr>
        <w:t>(</w:t>
      </w:r>
      <w:r w:rsidRPr="003C3293">
        <w:rPr>
          <w:rFonts w:ascii="Arial" w:hAnsi="Arial" w:cs="Arial"/>
          <w:sz w:val="2"/>
          <w:szCs w:val="2"/>
        </w:rPr>
        <w:t xml:space="preserve"> </w:t>
      </w:r>
      <w:r w:rsidRPr="003C3293">
        <w:rPr>
          <w:rFonts w:ascii="Arial" w:eastAsia="Times New Roman" w:hAnsi="Arial" w:cs="Arial"/>
          <w:szCs w:val="24"/>
          <w:lang w:eastAsia="ko-KR"/>
        </w:rPr>
        <w:t>...</w:t>
      </w:r>
      <w:proofErr w:type="gramEnd"/>
      <w:r w:rsidRPr="003C3293">
        <w:rPr>
          <w:rFonts w:ascii="Arial" w:eastAsia="Times New Roman" w:hAnsi="Arial" w:cs="Arial"/>
          <w:szCs w:val="24"/>
          <w:lang w:eastAsia="ko-KR"/>
        </w:rPr>
        <w:t>)</w:t>
      </w:r>
      <w:r w:rsidRPr="003C3293">
        <w:rPr>
          <w:rFonts w:ascii="Arial" w:eastAsia="Times New Roman" w:hAnsi="Arial" w:cs="Arial"/>
          <w:lang w:eastAsia="ko-KR"/>
        </w:rPr>
        <w:t xml:space="preserve"> indicate existing text remains unchanged</w:t>
      </w:r>
    </w:p>
    <w:p w14:paraId="3E01EDF1" w14:textId="77777777" w:rsidR="00831179" w:rsidRPr="003C3293" w:rsidRDefault="00831179" w:rsidP="00831179">
      <w:pPr>
        <w:pStyle w:val="BodyText3"/>
        <w:pBdr>
          <w:bottom w:val="single" w:sz="4" w:space="1" w:color="auto"/>
        </w:pBdr>
        <w:spacing w:after="120" w:line="276" w:lineRule="auto"/>
        <w:jc w:val="left"/>
        <w:rPr>
          <w:rFonts w:ascii="Arial" w:hAnsi="Arial" w:cs="Arial"/>
          <w:szCs w:val="24"/>
        </w:rPr>
      </w:pPr>
    </w:p>
    <w:p w14:paraId="65FF811E" w14:textId="77777777" w:rsidR="00767766" w:rsidRPr="003C3293" w:rsidRDefault="00B60CE5" w:rsidP="00FF21CE">
      <w:pPr>
        <w:pStyle w:val="Heading1"/>
        <w:rPr>
          <w:rFonts w:cs="Arial"/>
          <w:bCs/>
        </w:rPr>
      </w:pPr>
      <w:r w:rsidRPr="003C3293">
        <w:rPr>
          <w:rFonts w:cs="Arial"/>
        </w:rPr>
        <w:t>FINAL</w:t>
      </w:r>
      <w:r w:rsidR="00767766" w:rsidRPr="003C3293">
        <w:rPr>
          <w:rFonts w:cs="Arial"/>
        </w:rPr>
        <w:t xml:space="preserve"> EXPRESS TERMS</w:t>
      </w:r>
    </w:p>
    <w:p w14:paraId="2FE1220F" w14:textId="77777777" w:rsidR="00BC4A17" w:rsidRPr="00952849" w:rsidRDefault="00BC4A17" w:rsidP="00EA02F0">
      <w:pPr>
        <w:pStyle w:val="Heading2"/>
        <w:spacing w:before="240"/>
      </w:pPr>
      <w:r w:rsidRPr="00AD67B3">
        <w:t xml:space="preserve">Item </w:t>
      </w:r>
      <w:r>
        <w:rPr>
          <w:noProof/>
        </w:rPr>
        <w:t>1</w:t>
      </w:r>
      <w:r>
        <w:rPr>
          <w:noProof/>
        </w:rPr>
        <w:tab/>
      </w:r>
      <w:r>
        <w:rPr>
          <w:noProof/>
        </w:rPr>
        <w:br/>
      </w:r>
      <w:r w:rsidRPr="00952849">
        <w:t>CHAPTER 1, Administration</w:t>
      </w:r>
    </w:p>
    <w:p w14:paraId="6AE46473" w14:textId="77777777" w:rsidR="00BC4A17" w:rsidRPr="00E32BBA" w:rsidRDefault="00BC4A17" w:rsidP="00EA02F0">
      <w:pPr>
        <w:spacing w:before="120"/>
        <w:rPr>
          <w:rFonts w:cs="Arial"/>
          <w:i/>
          <w:szCs w:val="24"/>
        </w:rPr>
      </w:pPr>
      <w:r w:rsidRPr="00E32BBA">
        <w:rPr>
          <w:rFonts w:cs="Arial"/>
          <w:b/>
          <w:i/>
          <w:szCs w:val="24"/>
        </w:rPr>
        <w:t>1.1.1 Title.</w:t>
      </w:r>
      <w:r w:rsidRPr="00E32BBA">
        <w:rPr>
          <w:rFonts w:cs="Arial"/>
          <w:i/>
          <w:szCs w:val="24"/>
        </w:rPr>
        <w:t xml:space="preserve"> These regulations shall be known as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Code, may be cited as </w:t>
      </w:r>
      <w:proofErr w:type="gramStart"/>
      <w:r w:rsidRPr="00E32BBA">
        <w:rPr>
          <w:rFonts w:cs="Arial"/>
          <w:i/>
          <w:szCs w:val="24"/>
        </w:rPr>
        <w:t>such</w:t>
      </w:r>
      <w:proofErr w:type="gramEnd"/>
      <w:r w:rsidRPr="00E32BBA">
        <w:rPr>
          <w:rFonts w:cs="Arial"/>
          <w:i/>
          <w:szCs w:val="24"/>
        </w:rPr>
        <w:t xml:space="preserve"> and will be referred to herein as “this code.”  The California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is Part </w:t>
      </w:r>
      <w:r>
        <w:rPr>
          <w:rFonts w:cs="Arial"/>
          <w:i/>
          <w:szCs w:val="24"/>
        </w:rPr>
        <w:t xml:space="preserve">4 </w:t>
      </w:r>
      <w:r w:rsidRPr="00E32BBA">
        <w:rPr>
          <w:rFonts w:cs="Arial"/>
          <w:i/>
          <w:szCs w:val="24"/>
        </w:rPr>
        <w:t xml:space="preserve">of thirteen parts of the official compilation and publication of the adoption, amendment, and repeal of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regulations to the California Code of Regulations, Title 24, also referred to as the California Building Standards Code. This part incorporates by adoption the </w:t>
      </w:r>
      <w:r>
        <w:rPr>
          <w:rFonts w:cs="Arial"/>
          <w:i/>
          <w:strike/>
          <w:szCs w:val="24"/>
        </w:rPr>
        <w:t>2018</w:t>
      </w:r>
      <w:r w:rsidRPr="00460645">
        <w:rPr>
          <w:rFonts w:cs="Arial"/>
          <w:i/>
          <w:szCs w:val="24"/>
        </w:rPr>
        <w:t xml:space="preserve"> </w:t>
      </w:r>
      <w:r w:rsidRPr="00460645">
        <w:rPr>
          <w:rFonts w:cs="Arial"/>
          <w:i/>
          <w:szCs w:val="24"/>
          <w:u w:val="single"/>
        </w:rPr>
        <w:t>2021</w:t>
      </w:r>
      <w:r w:rsidRPr="00E32BBA">
        <w:rPr>
          <w:rFonts w:cs="Arial"/>
          <w:i/>
          <w:szCs w:val="24"/>
        </w:rPr>
        <w:t xml:space="preserve"> Uniform </w:t>
      </w:r>
      <w:r>
        <w:rPr>
          <w:rFonts w:cs="Arial"/>
          <w:i/>
          <w:szCs w:val="24"/>
        </w:rPr>
        <w:t>Mechanical</w:t>
      </w:r>
      <w:r w:rsidRPr="00E32BBA">
        <w:rPr>
          <w:rFonts w:cs="Arial"/>
          <w:i/>
          <w:szCs w:val="24"/>
        </w:rPr>
        <w:t xml:space="preserve"> Code of the International Association of </w:t>
      </w:r>
      <w:r>
        <w:rPr>
          <w:rFonts w:cs="Arial"/>
          <w:i/>
          <w:szCs w:val="24"/>
        </w:rPr>
        <w:t>Plumbing</w:t>
      </w:r>
      <w:r w:rsidRPr="00E32BBA">
        <w:rPr>
          <w:rFonts w:cs="Arial"/>
          <w:i/>
          <w:szCs w:val="24"/>
        </w:rPr>
        <w:t xml:space="preserve"> and Mechanical Officials with necessary California amendments.</w:t>
      </w:r>
    </w:p>
    <w:p w14:paraId="56EE8929" w14:textId="77777777" w:rsidR="00BC4A17" w:rsidRPr="003F14A5" w:rsidRDefault="00BC4A17" w:rsidP="00EA02F0">
      <w:pPr>
        <w:spacing w:before="120"/>
        <w:rPr>
          <w:rFonts w:cs="Arial"/>
          <w:b/>
          <w:bCs/>
        </w:rPr>
      </w:pPr>
      <w:r w:rsidRPr="003F14A5">
        <w:rPr>
          <w:rFonts w:cs="Arial"/>
          <w:b/>
          <w:bCs/>
        </w:rPr>
        <w:t>DIVISION II</w:t>
      </w:r>
      <w:r w:rsidRPr="003F14A5">
        <w:rPr>
          <w:rFonts w:cs="Arial"/>
          <w:b/>
          <w:bCs/>
        </w:rPr>
        <w:br/>
        <w:t>ADMINISTRATION</w:t>
      </w:r>
    </w:p>
    <w:p w14:paraId="1810CDA0" w14:textId="77777777" w:rsidR="00BC4A17" w:rsidRPr="00E32BBA" w:rsidRDefault="00BC4A17" w:rsidP="00EA02F0">
      <w:pPr>
        <w:tabs>
          <w:tab w:val="left" w:pos="450"/>
          <w:tab w:val="left" w:pos="720"/>
        </w:tabs>
        <w:spacing w:before="120"/>
        <w:rPr>
          <w:rFonts w:cs="Arial"/>
          <w:b/>
          <w:color w:val="000000"/>
          <w:szCs w:val="24"/>
        </w:rPr>
      </w:pPr>
      <w:r w:rsidRPr="00E32BBA">
        <w:rPr>
          <w:rFonts w:cs="Arial"/>
          <w:b/>
          <w:color w:val="000000"/>
          <w:szCs w:val="24"/>
        </w:rPr>
        <w:t>101.0 General.</w:t>
      </w:r>
    </w:p>
    <w:p w14:paraId="57AD43E6" w14:textId="77777777" w:rsidR="00BC4A17" w:rsidRDefault="00BC4A17" w:rsidP="00EA02F0">
      <w:pPr>
        <w:tabs>
          <w:tab w:val="left" w:pos="450"/>
          <w:tab w:val="left" w:pos="720"/>
        </w:tabs>
        <w:spacing w:before="120"/>
        <w:rPr>
          <w:rFonts w:cs="Arial"/>
          <w:color w:val="000000"/>
          <w:szCs w:val="24"/>
        </w:rPr>
      </w:pPr>
      <w:r w:rsidRPr="00E32BBA">
        <w:rPr>
          <w:rFonts w:cs="Arial"/>
          <w:b/>
          <w:color w:val="000000"/>
          <w:szCs w:val="24"/>
        </w:rPr>
        <w:t xml:space="preserve">101.1 Title. </w:t>
      </w:r>
      <w:r w:rsidRPr="00E32BBA">
        <w:rPr>
          <w:rFonts w:cs="Arial"/>
          <w:color w:val="000000"/>
          <w:szCs w:val="24"/>
        </w:rPr>
        <w:t>This document shall be known as the “</w:t>
      </w:r>
      <w:r w:rsidRPr="00155F09">
        <w:rPr>
          <w:rFonts w:cs="Arial"/>
          <w:color w:val="000000"/>
          <w:szCs w:val="24"/>
        </w:rPr>
        <w:t>Uniform Mechanical Code</w:t>
      </w:r>
      <w:r w:rsidRPr="00E32BBA">
        <w:rPr>
          <w:rFonts w:cs="Arial"/>
          <w:color w:val="000000"/>
          <w:szCs w:val="24"/>
        </w:rPr>
        <w:t>”, may be cited as such, and will be referred to herein as “this code.”</w:t>
      </w:r>
    </w:p>
    <w:p w14:paraId="2D12A10D" w14:textId="77777777" w:rsidR="00BC4A17" w:rsidRPr="00AD67B3" w:rsidRDefault="00BC4A17" w:rsidP="00EA02F0">
      <w:pPr>
        <w:tabs>
          <w:tab w:val="left" w:pos="450"/>
          <w:tab w:val="left" w:pos="720"/>
        </w:tabs>
        <w:spacing w:before="120"/>
        <w:rPr>
          <w:rFonts w:cs="Arial"/>
          <w:noProof/>
        </w:rPr>
      </w:pPr>
      <w:r w:rsidRPr="00E32BBA">
        <w:rPr>
          <w:rFonts w:cs="Arial"/>
          <w:color w:val="000000"/>
          <w:szCs w:val="24"/>
        </w:rPr>
        <w:t>…</w:t>
      </w:r>
    </w:p>
    <w:p w14:paraId="3EB9490A" w14:textId="77777777" w:rsidR="00BC4A17" w:rsidRPr="00AD67B3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</w:t>
      </w:r>
    </w:p>
    <w:p w14:paraId="6533CBE3" w14:textId="77777777" w:rsidR="00BC4A17" w:rsidRPr="00AD67B3" w:rsidRDefault="00BC4A17" w:rsidP="00EA02F0">
      <w:pPr>
        <w:spacing w:before="120"/>
        <w:rPr>
          <w:rFonts w:cs="Arial"/>
        </w:rPr>
      </w:pPr>
      <w:r w:rsidRPr="003F14A5">
        <w:rPr>
          <w:rFonts w:cs="Arial"/>
          <w:b/>
          <w:bCs/>
        </w:rPr>
        <w:t>Authority:</w:t>
      </w:r>
      <w:r w:rsidRPr="00AD67B3">
        <w:rPr>
          <w:rFonts w:cs="Arial"/>
        </w:rPr>
        <w:t xml:space="preserve"> </w:t>
      </w:r>
      <w:r w:rsidRPr="00EA4CA2">
        <w:rPr>
          <w:rFonts w:cs="Arial"/>
          <w:bCs/>
          <w:szCs w:val="24"/>
        </w:rPr>
        <w:t xml:space="preserve">Education Code </w:t>
      </w:r>
      <w:r>
        <w:rPr>
          <w:rFonts w:cs="Arial"/>
          <w:bCs/>
          <w:szCs w:val="24"/>
        </w:rPr>
        <w:t>Sections</w:t>
      </w:r>
      <w:r w:rsidRPr="00EA4CA2">
        <w:rPr>
          <w:rFonts w:cs="Arial"/>
          <w:bCs/>
          <w:szCs w:val="24"/>
        </w:rPr>
        <w:t xml:space="preserve"> 17310 and 81142, and </w:t>
      </w:r>
      <w:r>
        <w:rPr>
          <w:rFonts w:cs="Arial"/>
          <w:bCs/>
          <w:szCs w:val="24"/>
        </w:rPr>
        <w:t>Health and Safety Code</w:t>
      </w:r>
      <w:r w:rsidRPr="00EA4C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lastRenderedPageBreak/>
        <w:t xml:space="preserve">Section </w:t>
      </w:r>
      <w:r w:rsidRPr="00EA4CA2">
        <w:rPr>
          <w:rFonts w:cs="Arial"/>
          <w:bCs/>
          <w:szCs w:val="24"/>
        </w:rPr>
        <w:t>16022</w:t>
      </w:r>
    </w:p>
    <w:p w14:paraId="0F21B9B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2DCC69AE" w14:textId="77777777" w:rsidR="00BC4A17" w:rsidRPr="00F3408C" w:rsidRDefault="00BC4A17" w:rsidP="00EA02F0">
      <w:pPr>
        <w:spacing w:before="120"/>
      </w:pPr>
      <w:r w:rsidRPr="003C7B13">
        <w:rPr>
          <w:rFonts w:cs="Arial"/>
          <w:b/>
          <w:bCs/>
        </w:rPr>
        <w:t>Notation:</w:t>
      </w:r>
      <w:r>
        <w:t xml:space="preserve"> DSA-SS/CC</w:t>
      </w:r>
    </w:p>
    <w:p w14:paraId="15FEFAF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1EEF63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768EBC1" w14:textId="77777777" w:rsidR="00BC4A17" w:rsidRPr="00093072" w:rsidRDefault="00BC4A17" w:rsidP="00096D9A">
      <w:pPr>
        <w:pStyle w:val="Heading2"/>
        <w:spacing w:before="240"/>
        <w:jc w:val="left"/>
      </w:pPr>
      <w:r w:rsidRPr="00952849">
        <w:t>Item 2</w:t>
      </w:r>
      <w:r>
        <w:br/>
      </w:r>
      <w:r w:rsidRPr="00093072">
        <w:t>CHAPTER 2, DEFINITIONS</w:t>
      </w:r>
    </w:p>
    <w:p w14:paraId="0F293F7B" w14:textId="693E3972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 xml:space="preserve">DSA proposes to adopt Chapter 2 of the 2021 </w:t>
      </w:r>
      <w:r w:rsidR="00F553B6">
        <w:rPr>
          <w:rFonts w:cs="Arial"/>
        </w:rPr>
        <w:t>Uniform Mechanical Code (</w:t>
      </w:r>
      <w:r w:rsidRPr="00F53160">
        <w:rPr>
          <w:rFonts w:cs="Arial"/>
        </w:rPr>
        <w:t>UMC</w:t>
      </w:r>
      <w:r w:rsidR="00F553B6">
        <w:rPr>
          <w:rFonts w:cs="Arial"/>
        </w:rPr>
        <w:t>)</w:t>
      </w:r>
      <w:r w:rsidRPr="00F53160">
        <w:rPr>
          <w:rFonts w:cs="Arial"/>
        </w:rPr>
        <w:t xml:space="preserve"> with existing California amendments carried forward into the 2022 edition of the </w:t>
      </w:r>
      <w:r w:rsidR="00F553B6">
        <w:rPr>
          <w:rFonts w:cs="Arial"/>
        </w:rPr>
        <w:t>California Mechanical Code (</w:t>
      </w:r>
      <w:r w:rsidRPr="00F53160">
        <w:rPr>
          <w:rFonts w:cs="Arial"/>
        </w:rPr>
        <w:t>CMC</w:t>
      </w:r>
      <w:r w:rsidR="00F553B6">
        <w:rPr>
          <w:rFonts w:cs="Arial"/>
        </w:rPr>
        <w:t>)</w:t>
      </w:r>
      <w:r w:rsidRPr="00F53160">
        <w:rPr>
          <w:rFonts w:cs="Arial"/>
        </w:rPr>
        <w:t>.</w:t>
      </w:r>
    </w:p>
    <w:p w14:paraId="3C75089B" w14:textId="77777777" w:rsidR="00BC4A17" w:rsidRPr="00F3408C" w:rsidRDefault="00BC4A17" w:rsidP="00EA02F0">
      <w:pPr>
        <w:spacing w:before="120"/>
      </w:pPr>
      <w:r w:rsidRPr="00B46C4C">
        <w:rPr>
          <w:rFonts w:cs="Arial"/>
          <w:b/>
          <w:bCs/>
        </w:rPr>
        <w:t>Notation:</w:t>
      </w:r>
      <w:r>
        <w:t xml:space="preserve"> DSA-SS</w:t>
      </w:r>
    </w:p>
    <w:p w14:paraId="70D8019D" w14:textId="77777777" w:rsidR="00BC4A17" w:rsidRPr="00AD67B3" w:rsidRDefault="00BC4A17" w:rsidP="00EA02F0">
      <w:pPr>
        <w:spacing w:before="120"/>
      </w:pPr>
      <w:r w:rsidRPr="00AD67B3">
        <w:t xml:space="preserve">Authority: </w:t>
      </w:r>
      <w:r w:rsidRPr="00F53160">
        <w:t>Education Code Sections 17310 and 81142, and Health and Safety Code Section 16022.</w:t>
      </w:r>
    </w:p>
    <w:p w14:paraId="29C2E60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4FFC6CE" w14:textId="77777777" w:rsidR="00BC4A17" w:rsidRPr="00F3408C" w:rsidRDefault="00BC4A17" w:rsidP="00EA02F0">
      <w:pPr>
        <w:spacing w:before="120"/>
      </w:pPr>
      <w:r w:rsidRPr="00096D9A">
        <w:rPr>
          <w:b/>
          <w:bCs/>
        </w:rPr>
        <w:t>Notation:</w:t>
      </w:r>
      <w:r>
        <w:t xml:space="preserve"> DSA-SS/CC</w:t>
      </w:r>
    </w:p>
    <w:p w14:paraId="537A970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100478D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22C5B08F" w14:textId="77777777" w:rsidR="00BC4A17" w:rsidRPr="00B26F4B" w:rsidRDefault="00BC4A17" w:rsidP="00096D9A">
      <w:pPr>
        <w:pStyle w:val="Heading2"/>
        <w:spacing w:before="240"/>
        <w:jc w:val="left"/>
      </w:pPr>
      <w:r w:rsidRPr="00952849">
        <w:t>Item 3</w:t>
      </w:r>
      <w:r>
        <w:br/>
      </w:r>
      <w:r w:rsidRPr="00B26F4B">
        <w:t>CHAPTER 3, GENERAL REGULATIONS</w:t>
      </w:r>
    </w:p>
    <w:p w14:paraId="15132A9B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3 of the 2021 UMC with existing California amendments carried forward into the 2022 edition of the CMC.</w:t>
      </w:r>
    </w:p>
    <w:p w14:paraId="1B5628D2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</w:t>
      </w:r>
    </w:p>
    <w:p w14:paraId="5368AFB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7229FEDB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50230FAB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DSA-SS/CC</w:t>
      </w:r>
    </w:p>
    <w:p w14:paraId="6C1CF38D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DB85FA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53A9E8E" w14:textId="77777777" w:rsidR="00BC4A17" w:rsidRPr="00AD67B3" w:rsidRDefault="00BC4A17" w:rsidP="00096D9A">
      <w:pPr>
        <w:pStyle w:val="Heading2"/>
        <w:spacing w:before="240"/>
        <w:jc w:val="left"/>
      </w:pPr>
      <w:r w:rsidRPr="00952849">
        <w:t>Item 4</w:t>
      </w:r>
      <w:r>
        <w:br/>
        <w:t>CHAPTER</w:t>
      </w:r>
      <w:r w:rsidRPr="00AD67B3">
        <w:t xml:space="preserve"> </w:t>
      </w:r>
      <w:r>
        <w:t>4, Ventilation Air Supply</w:t>
      </w:r>
    </w:p>
    <w:p w14:paraId="04E15DF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4 of the 2021 UMC with existing California amendments carried forward into the 2022 edition of the CMC.</w:t>
      </w:r>
    </w:p>
    <w:p w14:paraId="54DF99C9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</w:t>
      </w:r>
    </w:p>
    <w:p w14:paraId="211B9CEC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 xml:space="preserve">Education Code Sections 17310 and 81142, and Health and Safety Code </w:t>
      </w:r>
      <w:r w:rsidRPr="00F53160">
        <w:rPr>
          <w:rFonts w:cs="Arial"/>
        </w:rPr>
        <w:lastRenderedPageBreak/>
        <w:t>Section 16022.</w:t>
      </w:r>
    </w:p>
    <w:p w14:paraId="3B5FC89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49F7EA1" w14:textId="77777777" w:rsidR="00BC4A17" w:rsidRPr="00F3408C" w:rsidRDefault="00BC4A17" w:rsidP="00EA02F0">
      <w:pPr>
        <w:spacing w:before="120"/>
      </w:pPr>
      <w:r w:rsidRPr="00B46C4C">
        <w:rPr>
          <w:b/>
          <w:bCs/>
        </w:rPr>
        <w:t>Notation:</w:t>
      </w:r>
      <w:r>
        <w:t xml:space="preserve"> DSA-SS/CC</w:t>
      </w:r>
    </w:p>
    <w:p w14:paraId="55C9D9A7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BAFBC7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FDE61DF" w14:textId="77777777" w:rsidR="00BC4A17" w:rsidRDefault="00BC4A17" w:rsidP="00096D9A">
      <w:pPr>
        <w:pStyle w:val="Heading2"/>
        <w:spacing w:before="240"/>
        <w:jc w:val="left"/>
      </w:pPr>
      <w:r w:rsidRPr="00996443">
        <w:t>Item 5</w:t>
      </w:r>
      <w:r>
        <w:br/>
        <w:t>CHAPTER</w:t>
      </w:r>
      <w:r w:rsidRPr="00AD67B3">
        <w:t xml:space="preserve"> </w:t>
      </w:r>
      <w:r>
        <w:t>5, Exhaust Systems</w:t>
      </w:r>
    </w:p>
    <w:p w14:paraId="715D81C6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5 of the 2021 UMC with existing California amendments carried forward into the 2022 edition of the CMC.</w:t>
      </w:r>
    </w:p>
    <w:p w14:paraId="2B487A00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167D093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55D7A486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4CCF9A3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535B511F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§ 81053.</w:t>
      </w:r>
    </w:p>
    <w:p w14:paraId="7143EDBF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604B045" w14:textId="77777777" w:rsidR="00BC4A17" w:rsidRPr="00AD67B3" w:rsidRDefault="00BC4A17" w:rsidP="00096D9A">
      <w:pPr>
        <w:pStyle w:val="Heading2"/>
        <w:spacing w:before="240"/>
        <w:jc w:val="left"/>
      </w:pPr>
      <w:r w:rsidRPr="00952849">
        <w:t>Item 6</w:t>
      </w:r>
      <w:r>
        <w:br/>
        <w:t>CHAPTER</w:t>
      </w:r>
      <w:r w:rsidRPr="00AD67B3">
        <w:t xml:space="preserve"> </w:t>
      </w:r>
      <w:r>
        <w:t>6, Duct Systems</w:t>
      </w:r>
    </w:p>
    <w:p w14:paraId="0CEB38E3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6 of the 2021 UMC into the 2022 edition of the CMC without amendment.</w:t>
      </w:r>
    </w:p>
    <w:p w14:paraId="36F20C9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ED9080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6716610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094BA2E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44B76DD9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BFDF05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67F99FD4" w14:textId="77777777" w:rsidR="00BC4A17" w:rsidRPr="00AD67B3" w:rsidRDefault="00BC4A17" w:rsidP="00096D9A">
      <w:pPr>
        <w:pStyle w:val="Heading2"/>
        <w:spacing w:before="240"/>
        <w:jc w:val="left"/>
      </w:pPr>
      <w:r w:rsidRPr="00952849">
        <w:t>Item 7</w:t>
      </w:r>
      <w:r>
        <w:br/>
        <w:t>CHAPTER</w:t>
      </w:r>
      <w:r w:rsidRPr="00AD67B3">
        <w:t xml:space="preserve"> </w:t>
      </w:r>
      <w:r>
        <w:t>7, Combustion Air</w:t>
      </w:r>
    </w:p>
    <w:p w14:paraId="6E7575A2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7 of the 2021 UMC into the 2022 edition of the CMC without amendment.</w:t>
      </w:r>
    </w:p>
    <w:p w14:paraId="2B2EBE1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3B3F441C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0524B22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lastRenderedPageBreak/>
        <w:t>Reference(s): Education Code Sections 17280 through 17317, and 81130 through 81147, and Health and Safety Code Sections 16000 through 16023.</w:t>
      </w:r>
    </w:p>
    <w:p w14:paraId="6BD33CAF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21CC0075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2A3A5E26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C3AA2E3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96443">
        <w:t>Item 8</w:t>
      </w:r>
      <w:r>
        <w:br/>
        <w:t>CHAPTER</w:t>
      </w:r>
      <w:r w:rsidRPr="00AD67B3">
        <w:t xml:space="preserve"> </w:t>
      </w:r>
      <w:r>
        <w:rPr>
          <w:noProof/>
        </w:rPr>
        <w:t>8, Chimneys and Vents</w:t>
      </w:r>
    </w:p>
    <w:p w14:paraId="10879218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8 of the 2021 UMC into the 2022 edition of the CMC without amendment.</w:t>
      </w:r>
    </w:p>
    <w:p w14:paraId="3BFC5BF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5B60E3E0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F12FDB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69C1A3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2DA592EF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402991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2B7DF06" w14:textId="77777777" w:rsidR="00BC4A17" w:rsidRPr="00996443" w:rsidRDefault="00BC4A17" w:rsidP="00096D9A">
      <w:pPr>
        <w:pStyle w:val="Heading2"/>
        <w:spacing w:before="240"/>
        <w:jc w:val="left"/>
      </w:pPr>
      <w:r w:rsidRPr="00952849">
        <w:t>Item 9</w:t>
      </w:r>
      <w:r>
        <w:br/>
      </w:r>
      <w:r w:rsidRPr="00996443">
        <w:t>CHAPTER 9, Installation of Specific Appliances</w:t>
      </w:r>
    </w:p>
    <w:p w14:paraId="52F3B096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9 of the 2021 UMC into the 2022 edition of the CMC without amendment.</w:t>
      </w:r>
    </w:p>
    <w:p w14:paraId="69CA484D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10449BB3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315E0D2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95E9401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6C60E1A6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5BBD7DBC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F8D8CD0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 xml:space="preserve">Item 10 </w:t>
      </w:r>
      <w:r>
        <w:br/>
        <w:t>CHAPTER</w:t>
      </w:r>
      <w:r w:rsidRPr="00AD67B3">
        <w:t xml:space="preserve"> </w:t>
      </w:r>
      <w:r>
        <w:rPr>
          <w:noProof/>
        </w:rPr>
        <w:t>10, Boilers and Pressure Vessels</w:t>
      </w:r>
    </w:p>
    <w:p w14:paraId="445FB02C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10 of the 2021 UMC into the 2022 edition of the CMC without amendment.</w:t>
      </w:r>
    </w:p>
    <w:p w14:paraId="25F6730F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AA8CF93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9304565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 xml:space="preserve">Reference(s): Education Code Sections 17280 through 17317, and 81130 through </w:t>
      </w:r>
      <w:r w:rsidRPr="00F53160">
        <w:rPr>
          <w:rFonts w:cs="Arial"/>
        </w:rPr>
        <w:lastRenderedPageBreak/>
        <w:t>81147, and Health and Safety Code Sections 16000 through 16023.</w:t>
      </w:r>
    </w:p>
    <w:p w14:paraId="0BE30B70" w14:textId="77777777" w:rsidR="00BC4A17" w:rsidRPr="00F3408C" w:rsidRDefault="00BC4A17" w:rsidP="00EA02F0">
      <w:pPr>
        <w:spacing w:before="120"/>
        <w:rPr>
          <w:rFonts w:cs="Arial"/>
          <w:b/>
        </w:rPr>
      </w:pPr>
      <w:r w:rsidRPr="00AD67B3">
        <w:rPr>
          <w:rFonts w:cs="Arial"/>
          <w:b/>
        </w:rPr>
        <w:t>Notation:</w:t>
      </w:r>
      <w:r>
        <w:rPr>
          <w:rFonts w:cs="Arial"/>
          <w:b/>
        </w:rPr>
        <w:t xml:space="preserve"> DSA-SS/CC</w:t>
      </w:r>
    </w:p>
    <w:p w14:paraId="203A6FB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CDBFFB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1EEDF995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11</w:t>
      </w:r>
      <w:r>
        <w:br/>
        <w:t>CHAPTER</w:t>
      </w:r>
      <w:r w:rsidRPr="00AD67B3">
        <w:t xml:space="preserve"> </w:t>
      </w:r>
      <w:r>
        <w:rPr>
          <w:noProof/>
        </w:rPr>
        <w:t>11, Refrigeration</w:t>
      </w:r>
    </w:p>
    <w:p w14:paraId="2A8C8466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11 of the 2021 UMC into the 2022 edition of the CMC without amendment.</w:t>
      </w:r>
    </w:p>
    <w:p w14:paraId="6BC00A8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4160D63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B0657C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7D62C47C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5118BCA9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D0A83B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76C325D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12</w:t>
      </w:r>
      <w:r>
        <w:br/>
        <w:t>CHAPTER</w:t>
      </w:r>
      <w:r w:rsidRPr="00AD67B3">
        <w:t xml:space="preserve"> </w:t>
      </w:r>
      <w:r>
        <w:rPr>
          <w:noProof/>
        </w:rPr>
        <w:t>12, Hydronics</w:t>
      </w:r>
    </w:p>
    <w:p w14:paraId="6CD4F1AC" w14:textId="77777777" w:rsidR="00BC4A17" w:rsidRPr="00AD67B3" w:rsidRDefault="00BC4A17" w:rsidP="00EA02F0">
      <w:pPr>
        <w:spacing w:before="120"/>
        <w:rPr>
          <w:rFonts w:cs="Arial"/>
        </w:rPr>
      </w:pPr>
      <w:r>
        <w:rPr>
          <w:rFonts w:cs="Arial"/>
        </w:rPr>
        <w:t>D</w:t>
      </w:r>
      <w:r w:rsidRPr="00F53160">
        <w:rPr>
          <w:rFonts w:cs="Arial"/>
        </w:rPr>
        <w:t>SA proposes to adopt Chapter 12 of the 2021 UMC into the 2022 edition of the CMC without amendment.</w:t>
      </w:r>
    </w:p>
    <w:p w14:paraId="40485629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321E345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BCAD874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FDEB4BB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5DC83490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4954ED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4EFEF988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13</w:t>
      </w:r>
      <w:r>
        <w:br/>
        <w:t>CHAPTER</w:t>
      </w:r>
      <w:r w:rsidRPr="00AD67B3">
        <w:t xml:space="preserve"> </w:t>
      </w:r>
      <w:r>
        <w:rPr>
          <w:noProof/>
        </w:rPr>
        <w:t>13, Fuel Gas Piping</w:t>
      </w:r>
      <w:r w:rsidRPr="00AD67B3">
        <w:rPr>
          <w:noProof/>
        </w:rPr>
        <w:t xml:space="preserve"> </w:t>
      </w:r>
    </w:p>
    <w:p w14:paraId="26B7A54F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13 of the 2021 UMC into the 2022 edition of the CMC without amendment.</w:t>
      </w:r>
    </w:p>
    <w:p w14:paraId="6E4D8570" w14:textId="77777777" w:rsidR="00BC4A17" w:rsidRPr="00563B43" w:rsidRDefault="00BC4A17" w:rsidP="00EA02F0">
      <w:pPr>
        <w:pStyle w:val="Heading3"/>
        <w:spacing w:before="120"/>
        <w:rPr>
          <w:rFonts w:ascii="Helvetica" w:eastAsia="Times New Roman" w:hAnsi="Helvetica" w:cs="Times New Roman"/>
          <w:b/>
          <w:bCs/>
          <w:color w:val="auto"/>
          <w:szCs w:val="20"/>
        </w:rPr>
      </w:pPr>
      <w:r w:rsidRPr="00563B43">
        <w:rPr>
          <w:rFonts w:ascii="Helvetica" w:eastAsia="Times New Roman" w:hAnsi="Helvetica" w:cs="Times New Roman"/>
          <w:b/>
          <w:bCs/>
          <w:color w:val="auto"/>
          <w:szCs w:val="20"/>
        </w:rPr>
        <w:t>Notation:</w:t>
      </w:r>
      <w:r w:rsidRPr="00563B43">
        <w:rPr>
          <w:rFonts w:ascii="Helvetica" w:eastAsia="Times New Roman" w:hAnsi="Helvetica" w:cs="Times New Roman"/>
          <w:color w:val="auto"/>
          <w:szCs w:val="20"/>
        </w:rPr>
        <w:t xml:space="preserve"> DSA-SS</w:t>
      </w:r>
    </w:p>
    <w:p w14:paraId="2F050D4E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6FDC274D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BDC9720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lastRenderedPageBreak/>
        <w:t>Notation:</w:t>
      </w:r>
      <w:r>
        <w:t xml:space="preserve"> DSA-SS/CC</w:t>
      </w:r>
    </w:p>
    <w:p w14:paraId="089EA50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92DE7D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124FFD3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14</w:t>
      </w:r>
      <w:r>
        <w:br/>
        <w:t>CHAPTER</w:t>
      </w:r>
      <w:r w:rsidRPr="00AD67B3">
        <w:t xml:space="preserve"> </w:t>
      </w:r>
      <w:r>
        <w:rPr>
          <w:noProof/>
        </w:rPr>
        <w:t>14, Process Piping</w:t>
      </w:r>
    </w:p>
    <w:p w14:paraId="037702C5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14 of the 2021 UMC into the 2022 edition of the CMC without amendment.</w:t>
      </w:r>
    </w:p>
    <w:p w14:paraId="07B1ED21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4FE2B461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72EE04F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C60186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3D95223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1D4ED9D3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5072374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15</w:t>
      </w:r>
      <w:r>
        <w:br/>
        <w:t>CHAPTER</w:t>
      </w:r>
      <w:r w:rsidRPr="00AD67B3">
        <w:t xml:space="preserve"> </w:t>
      </w:r>
      <w:r>
        <w:rPr>
          <w:noProof/>
        </w:rPr>
        <w:t>15, Solar Energy Systems</w:t>
      </w:r>
    </w:p>
    <w:p w14:paraId="2DE81500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15 of the 2021 UMC into the 2022 edition of the CMC without amendment.</w:t>
      </w:r>
    </w:p>
    <w:p w14:paraId="3B7A5E38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607D4D2E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4206B873" w14:textId="77777777" w:rsidR="00BC4A17" w:rsidRPr="006A2BCE" w:rsidRDefault="00BC4A17" w:rsidP="00EA02F0">
      <w:pPr>
        <w:spacing w:before="120"/>
        <w:rPr>
          <w:rFonts w:cs="Arial"/>
          <w:noProof/>
          <w:szCs w:val="24"/>
        </w:rPr>
      </w:pPr>
      <w:r w:rsidRPr="00F53160">
        <w:rPr>
          <w:rFonts w:cs="Arial"/>
        </w:rPr>
        <w:t>Reference(s): Education Code Sections 17280 through 17317, and 81130 through</w:t>
      </w:r>
      <w:r w:rsidRPr="006A2BCE">
        <w:rPr>
          <w:rFonts w:cs="Arial"/>
          <w:bCs/>
          <w:szCs w:val="24"/>
        </w:rPr>
        <w:t xml:space="preserve"> 81147, and </w:t>
      </w:r>
      <w:r>
        <w:rPr>
          <w:rFonts w:cs="Arial"/>
          <w:bCs/>
          <w:szCs w:val="24"/>
        </w:rPr>
        <w:t xml:space="preserve">Health and Safety Code Sections </w:t>
      </w:r>
      <w:r w:rsidRPr="006A2BCE">
        <w:rPr>
          <w:rFonts w:cs="Arial"/>
          <w:bCs/>
          <w:szCs w:val="24"/>
        </w:rPr>
        <w:t>16000 through 16023</w:t>
      </w:r>
      <w:r>
        <w:rPr>
          <w:rFonts w:cs="Arial"/>
          <w:bCs/>
          <w:szCs w:val="24"/>
        </w:rPr>
        <w:t>.</w:t>
      </w:r>
    </w:p>
    <w:p w14:paraId="16DEEC58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011DBA46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6C7FBBC9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B53FC3D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16</w:t>
      </w:r>
      <w:r>
        <w:br/>
        <w:t>CHAPTER</w:t>
      </w:r>
      <w:r w:rsidRPr="00AD67B3">
        <w:t xml:space="preserve"> </w:t>
      </w:r>
      <w:r>
        <w:rPr>
          <w:noProof/>
        </w:rPr>
        <w:t>16, Stationary Power Plants</w:t>
      </w:r>
    </w:p>
    <w:p w14:paraId="60009D08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Chapter 16 of the 2021 UMC into the 2022 edition of the CMC without amendment.</w:t>
      </w:r>
    </w:p>
    <w:p w14:paraId="129512E7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C02D6F8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13FDEAFF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0F2CF8B4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4B4DD07B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lastRenderedPageBreak/>
        <w:t xml:space="preserve">Authority: </w:t>
      </w:r>
      <w:r w:rsidRPr="00F53160">
        <w:rPr>
          <w:rFonts w:cs="Arial"/>
        </w:rPr>
        <w:t>Education Code Section 81053.</w:t>
      </w:r>
    </w:p>
    <w:p w14:paraId="0343D647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5C80223B" w14:textId="77777777" w:rsidR="00BC4A17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17</w:t>
      </w:r>
      <w:r>
        <w:br/>
        <w:t>CHAPTER</w:t>
      </w:r>
      <w:r w:rsidRPr="00AD67B3">
        <w:t xml:space="preserve"> </w:t>
      </w:r>
      <w:r>
        <w:rPr>
          <w:noProof/>
        </w:rPr>
        <w:t>17, Referenced Standards.</w:t>
      </w:r>
    </w:p>
    <w:p w14:paraId="3AAE135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 xml:space="preserve">DSA proposes to adopt Chapter 17 of the 2021 UMC </w:t>
      </w:r>
      <w:bookmarkStart w:id="0" w:name="_Hlk64394313"/>
      <w:r w:rsidRPr="00F53160">
        <w:rPr>
          <w:rFonts w:cs="Arial"/>
        </w:rPr>
        <w:t>with existing California amendments carried forward into the 2022 edition of the CMC.</w:t>
      </w:r>
      <w:bookmarkEnd w:id="0"/>
    </w:p>
    <w:p w14:paraId="4329D723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372F3953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29B6F64D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6B13B6F2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6E5E4CFC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32BC4F1E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7D33F734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18</w:t>
      </w:r>
      <w:r>
        <w:br/>
        <w:t>APPENDIX A</w:t>
      </w:r>
      <w:r>
        <w:rPr>
          <w:noProof/>
        </w:rPr>
        <w:t>, B, and C</w:t>
      </w:r>
    </w:p>
    <w:p w14:paraId="4D9F86C4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not adopt appendix A, B, and C of the 2021 UMC into the 2022 edition of the CMC. DSA did not adopt these in the 2019 edition.</w:t>
      </w:r>
    </w:p>
    <w:p w14:paraId="7C01F739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 xml:space="preserve">Notation: </w:t>
      </w:r>
      <w:r>
        <w:t>DSA-SS</w:t>
      </w:r>
    </w:p>
    <w:p w14:paraId="727646BB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</w:t>
      </w:r>
      <w:r>
        <w:rPr>
          <w:rFonts w:cs="Arial"/>
          <w:bCs/>
          <w:szCs w:val="24"/>
        </w:rPr>
        <w:t xml:space="preserve"> Section </w:t>
      </w:r>
      <w:r w:rsidRPr="00EA4CA2">
        <w:rPr>
          <w:rFonts w:cs="Arial"/>
          <w:bCs/>
          <w:szCs w:val="24"/>
        </w:rPr>
        <w:t>16022</w:t>
      </w:r>
      <w:r>
        <w:rPr>
          <w:rFonts w:cs="Arial"/>
          <w:bCs/>
          <w:szCs w:val="24"/>
        </w:rPr>
        <w:t>.</w:t>
      </w:r>
    </w:p>
    <w:p w14:paraId="3E846C0B" w14:textId="77777777" w:rsidR="00BC4A17" w:rsidRPr="006A2BCE" w:rsidRDefault="00BC4A17" w:rsidP="00EA02F0">
      <w:pPr>
        <w:spacing w:before="120"/>
        <w:rPr>
          <w:rFonts w:cs="Arial"/>
          <w:noProof/>
          <w:szCs w:val="24"/>
        </w:rPr>
      </w:pPr>
      <w:r w:rsidRPr="00F53160">
        <w:rPr>
          <w:rFonts w:cs="Arial"/>
        </w:rPr>
        <w:t>Reference(s): Education Code Sections 17280 through 17317, and 81130 through</w:t>
      </w:r>
      <w:r w:rsidRPr="006A2BCE">
        <w:rPr>
          <w:rFonts w:cs="Arial"/>
          <w:bCs/>
          <w:szCs w:val="24"/>
        </w:rPr>
        <w:t xml:space="preserve"> 81147, and </w:t>
      </w:r>
      <w:r>
        <w:rPr>
          <w:rFonts w:cs="Arial"/>
          <w:bCs/>
          <w:szCs w:val="24"/>
        </w:rPr>
        <w:t xml:space="preserve">Health and Safety Code Sections </w:t>
      </w:r>
      <w:r w:rsidRPr="006A2BCE">
        <w:rPr>
          <w:rFonts w:cs="Arial"/>
          <w:bCs/>
          <w:szCs w:val="24"/>
        </w:rPr>
        <w:t>16000 through 16023</w:t>
      </w:r>
      <w:r>
        <w:rPr>
          <w:rFonts w:cs="Arial"/>
          <w:bCs/>
          <w:szCs w:val="24"/>
        </w:rPr>
        <w:t>.</w:t>
      </w:r>
    </w:p>
    <w:p w14:paraId="7931C26D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04FCC70A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706C6C6C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0A88685E" w14:textId="77777777" w:rsidR="00BC4A17" w:rsidRPr="00996443" w:rsidRDefault="00BC4A17" w:rsidP="00096D9A">
      <w:pPr>
        <w:pStyle w:val="Heading2"/>
        <w:spacing w:before="240"/>
        <w:jc w:val="left"/>
      </w:pPr>
      <w:r w:rsidRPr="00952849">
        <w:t>Item 19</w:t>
      </w:r>
      <w:r>
        <w:br/>
      </w:r>
      <w:r w:rsidRPr="00996443">
        <w:t xml:space="preserve">APPENDIX D </w:t>
      </w:r>
      <w:bookmarkStart w:id="1" w:name="_Hlk63774393"/>
      <w:r w:rsidRPr="00996443">
        <w:t xml:space="preserve">Manufactured </w:t>
      </w:r>
      <w:proofErr w:type="spellStart"/>
      <w:r w:rsidRPr="00996443">
        <w:t>Moble</w:t>
      </w:r>
      <w:proofErr w:type="spellEnd"/>
      <w:r w:rsidRPr="00996443">
        <w:t>/Mobile Home Parks and Recreational Vehicle Parks</w:t>
      </w:r>
    </w:p>
    <w:bookmarkEnd w:id="1"/>
    <w:p w14:paraId="2E189ED0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adopt Appendix D of the 2021 UMC into the 2022 edition of the CMC without amendment.</w:t>
      </w:r>
    </w:p>
    <w:p w14:paraId="0191620A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416AD041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9C4376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 16000 through 16023.</w:t>
      </w:r>
    </w:p>
    <w:p w14:paraId="378EAEBB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77D211E0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lastRenderedPageBreak/>
        <w:t xml:space="preserve">Authority: </w:t>
      </w:r>
      <w:r w:rsidRPr="00F53160">
        <w:rPr>
          <w:rFonts w:cs="Arial"/>
        </w:rPr>
        <w:t>Education Code Section 81053.</w:t>
      </w:r>
    </w:p>
    <w:p w14:paraId="5104A553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81052, 81053, and 81130 through 81147.</w:t>
      </w:r>
    </w:p>
    <w:p w14:paraId="3A47512C" w14:textId="77777777" w:rsidR="00BC4A17" w:rsidRPr="00AD67B3" w:rsidRDefault="00BC4A17" w:rsidP="00096D9A">
      <w:pPr>
        <w:pStyle w:val="Heading2"/>
        <w:spacing w:before="240"/>
        <w:jc w:val="left"/>
        <w:rPr>
          <w:noProof/>
        </w:rPr>
      </w:pPr>
      <w:r w:rsidRPr="00952849">
        <w:t>Item 20</w:t>
      </w:r>
      <w:r>
        <w:br/>
        <w:t>APPENDIX E</w:t>
      </w:r>
      <w:r>
        <w:rPr>
          <w:noProof/>
        </w:rPr>
        <w:t>, F, and G</w:t>
      </w:r>
    </w:p>
    <w:p w14:paraId="5D01CDAA" w14:textId="77777777" w:rsidR="00BC4A17" w:rsidRPr="00AD67B3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DSA proposes to not adopt appendix E, F, and G of the 2021 UMC into the 2022 edition of the CMC. DSA did not adopt these in the 2019 edition.</w:t>
      </w:r>
    </w:p>
    <w:p w14:paraId="293BD3F1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</w:t>
      </w:r>
    </w:p>
    <w:p w14:paraId="773E8E94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Sections 17310 and 81142, and Health and Safety Code Section 16022.</w:t>
      </w:r>
    </w:p>
    <w:p w14:paraId="35F0AF4A" w14:textId="77777777" w:rsidR="00BC4A17" w:rsidRPr="00F53160" w:rsidRDefault="00BC4A17" w:rsidP="00EA02F0">
      <w:pPr>
        <w:spacing w:before="120"/>
        <w:rPr>
          <w:rFonts w:cs="Arial"/>
        </w:rPr>
      </w:pPr>
      <w:r w:rsidRPr="00F53160">
        <w:rPr>
          <w:rFonts w:cs="Arial"/>
        </w:rPr>
        <w:t>Reference(s): Education Code Sections 17280 through 17317, and 81130 through 81147, and Health and Safety Code Sections</w:t>
      </w:r>
      <w:r>
        <w:rPr>
          <w:rFonts w:cs="Arial"/>
        </w:rPr>
        <w:t xml:space="preserve"> </w:t>
      </w:r>
      <w:r w:rsidRPr="00F53160">
        <w:rPr>
          <w:rFonts w:cs="Arial"/>
        </w:rPr>
        <w:t>16000 through 16023.</w:t>
      </w:r>
    </w:p>
    <w:p w14:paraId="6D817688" w14:textId="77777777" w:rsidR="00BC4A17" w:rsidRPr="00F3408C" w:rsidRDefault="00BC4A17" w:rsidP="00EA02F0">
      <w:pPr>
        <w:spacing w:before="120"/>
      </w:pPr>
      <w:r w:rsidRPr="00255BA0">
        <w:rPr>
          <w:b/>
          <w:bCs/>
        </w:rPr>
        <w:t>Notation:</w:t>
      </w:r>
      <w:r>
        <w:t xml:space="preserve"> DSA-SS/CC</w:t>
      </w:r>
    </w:p>
    <w:p w14:paraId="1AAD38A5" w14:textId="77777777" w:rsidR="00BC4A17" w:rsidRPr="00AD67B3" w:rsidRDefault="00BC4A17" w:rsidP="00EA02F0">
      <w:pPr>
        <w:spacing w:before="120"/>
        <w:rPr>
          <w:rFonts w:cs="Arial"/>
        </w:rPr>
      </w:pPr>
      <w:r w:rsidRPr="00AD67B3">
        <w:rPr>
          <w:rFonts w:cs="Arial"/>
        </w:rPr>
        <w:t xml:space="preserve">Authority: </w:t>
      </w:r>
      <w:r w:rsidRPr="00F53160">
        <w:rPr>
          <w:rFonts w:cs="Arial"/>
        </w:rPr>
        <w:t>Education Code Section 81053.</w:t>
      </w:r>
    </w:p>
    <w:p w14:paraId="4CF5C685" w14:textId="6AEF7A64" w:rsidR="001E5561" w:rsidRPr="003C3293" w:rsidRDefault="00BC4A17" w:rsidP="00EA02F0">
      <w:pPr>
        <w:spacing w:before="120"/>
        <w:rPr>
          <w:rFonts w:ascii="Arial" w:hAnsi="Arial" w:cs="Arial"/>
        </w:rPr>
      </w:pPr>
      <w:r w:rsidRPr="00F53160">
        <w:rPr>
          <w:rFonts w:cs="Arial"/>
        </w:rPr>
        <w:t>Reference(s): Education Code Sections 81052, 81053, and 81130 through 81147.</w:t>
      </w:r>
    </w:p>
    <w:sectPr w:rsidR="001E5561" w:rsidRPr="003C3293" w:rsidSect="00410236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68E5" w14:textId="77777777" w:rsidR="00D82E30" w:rsidRDefault="00D82E30">
      <w:r>
        <w:separator/>
      </w:r>
    </w:p>
  </w:endnote>
  <w:endnote w:type="continuationSeparator" w:id="0">
    <w:p w14:paraId="1EA6050F" w14:textId="77777777" w:rsidR="00D82E30" w:rsidRDefault="00D8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7E85" w14:textId="77777777" w:rsidR="00A32EE2" w:rsidRDefault="00A32EE2" w:rsidP="00DE7E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rPr>
        <w:sz w:val="16"/>
      </w:rPr>
    </w:pPr>
  </w:p>
  <w:p w14:paraId="10608C36" w14:textId="46880332" w:rsidR="008548D8" w:rsidRDefault="00A32EE2" w:rsidP="008548D8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 xml:space="preserve">BSC TP-105 (Rev. </w:t>
    </w:r>
    <w:r w:rsidR="003E3E28">
      <w:rPr>
        <w:sz w:val="16"/>
      </w:rPr>
      <w:t>10</w:t>
    </w:r>
    <w:r>
      <w:rPr>
        <w:sz w:val="16"/>
      </w:rPr>
      <w:t>/</w:t>
    </w:r>
    <w:r w:rsidR="002D32D5">
      <w:rPr>
        <w:sz w:val="16"/>
      </w:rPr>
      <w:t>20</w:t>
    </w:r>
    <w:r w:rsidR="008548D8" w:rsidRPr="004C48A0">
      <w:rPr>
        <w:sz w:val="16"/>
      </w:rPr>
      <w:t>)</w:t>
    </w:r>
    <w:r w:rsidR="008548D8">
      <w:rPr>
        <w:sz w:val="16"/>
      </w:rPr>
      <w:t xml:space="preserve"> Final Express Terms</w:t>
    </w:r>
    <w:r w:rsidR="008548D8">
      <w:rPr>
        <w:sz w:val="16"/>
      </w:rPr>
      <w:tab/>
    </w:r>
    <w:r w:rsidR="00F553B6">
      <w:rPr>
        <w:sz w:val="16"/>
      </w:rPr>
      <w:t>August 20, 2021</w:t>
    </w:r>
  </w:p>
  <w:p w14:paraId="3DBD3846" w14:textId="6345670B" w:rsidR="00961C24" w:rsidRPr="00F210AB" w:rsidRDefault="00961C24" w:rsidP="00961C24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cs="Arial"/>
        <w:sz w:val="16"/>
      </w:rPr>
    </w:pPr>
    <w:r>
      <w:rPr>
        <w:rFonts w:cs="Arial"/>
        <w:sz w:val="16"/>
      </w:rPr>
      <w:t>DSA SS/CC 0</w:t>
    </w:r>
    <w:r w:rsidR="00F210AB">
      <w:rPr>
        <w:rFonts w:cs="Arial"/>
        <w:sz w:val="16"/>
      </w:rPr>
      <w:t>1</w:t>
    </w:r>
    <w:r>
      <w:rPr>
        <w:rFonts w:cs="Arial"/>
        <w:sz w:val="16"/>
      </w:rPr>
      <w:t>/21</w:t>
    </w:r>
    <w:r w:rsidRPr="00B70204">
      <w:rPr>
        <w:rFonts w:cs="Arial"/>
        <w:sz w:val="16"/>
      </w:rPr>
      <w:t xml:space="preserve"> - Part </w:t>
    </w:r>
    <w:r w:rsidR="00BC4A17">
      <w:rPr>
        <w:rFonts w:cs="Arial"/>
        <w:sz w:val="16"/>
      </w:rPr>
      <w:t>4</w:t>
    </w:r>
    <w:r w:rsidRPr="00B70204">
      <w:rPr>
        <w:rFonts w:cs="Arial"/>
        <w:sz w:val="16"/>
      </w:rPr>
      <w:t xml:space="preserve"> - </w:t>
    </w:r>
    <w:r w:rsidRPr="007D4C46">
      <w:rPr>
        <w:rFonts w:cs="Arial"/>
        <w:sz w:val="16"/>
      </w:rPr>
      <w:t>2021 Tri</w:t>
    </w:r>
    <w:r w:rsidR="00A86B7B">
      <w:rPr>
        <w:rFonts w:cs="Arial"/>
        <w:sz w:val="16"/>
      </w:rPr>
      <w:t>ennial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  <w:t xml:space="preserve">2021 Part </w:t>
    </w:r>
    <w:r w:rsidR="00BC4A17">
      <w:rPr>
        <w:sz w:val="16"/>
      </w:rPr>
      <w:t>4</w:t>
    </w:r>
    <w:r>
      <w:rPr>
        <w:sz w:val="16"/>
      </w:rPr>
      <w:t>-</w:t>
    </w:r>
    <w:r w:rsidR="00A86B7B">
      <w:rPr>
        <w:sz w:val="16"/>
      </w:rPr>
      <w:t>Final</w:t>
    </w:r>
    <w:r>
      <w:rPr>
        <w:sz w:val="16"/>
      </w:rPr>
      <w:t xml:space="preserve"> ET</w:t>
    </w:r>
  </w:p>
  <w:p w14:paraId="1F48F120" w14:textId="1F24AA2D" w:rsidR="008548D8" w:rsidRDefault="00961C24" w:rsidP="00961C24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  <w:r w:rsidRPr="007D4C46">
      <w:rPr>
        <w:rFonts w:cs="Arial"/>
        <w:sz w:val="16"/>
      </w:rPr>
      <w:t>Division of the State Architect</w:t>
    </w:r>
    <w:r w:rsidR="00896D65">
      <w:rPr>
        <w:sz w:val="16"/>
      </w:rPr>
      <w:tab/>
    </w:r>
    <w:r w:rsidR="00896D65">
      <w:rPr>
        <w:rStyle w:val="PageNumber"/>
        <w:rFonts w:ascii="Arial" w:hAnsi="Arial" w:cs="Arial"/>
        <w:sz w:val="16"/>
      </w:rPr>
      <w:t xml:space="preserve">Page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PAGE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  <w:r w:rsidR="00896D65" w:rsidRPr="00B1767F">
      <w:rPr>
        <w:rStyle w:val="PageNumber"/>
        <w:rFonts w:ascii="Arial" w:hAnsi="Arial" w:cs="Arial"/>
        <w:sz w:val="16"/>
      </w:rPr>
      <w:t xml:space="preserve"> of </w:t>
    </w:r>
    <w:r w:rsidR="00896D65" w:rsidRPr="00B1767F">
      <w:rPr>
        <w:rStyle w:val="PageNumber"/>
        <w:rFonts w:ascii="Arial" w:hAnsi="Arial" w:cs="Arial"/>
        <w:sz w:val="16"/>
      </w:rPr>
      <w:fldChar w:fldCharType="begin"/>
    </w:r>
    <w:r w:rsidR="00896D65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896D65" w:rsidRPr="00B1767F">
      <w:rPr>
        <w:rStyle w:val="PageNumber"/>
        <w:rFonts w:ascii="Arial" w:hAnsi="Arial" w:cs="Arial"/>
        <w:sz w:val="16"/>
      </w:rPr>
      <w:fldChar w:fldCharType="separate"/>
    </w:r>
    <w:r w:rsidR="00896D65">
      <w:rPr>
        <w:rStyle w:val="PageNumber"/>
        <w:rFonts w:ascii="Arial" w:hAnsi="Arial" w:cs="Arial"/>
        <w:sz w:val="16"/>
      </w:rPr>
      <w:t>1</w:t>
    </w:r>
    <w:r w:rsidR="00896D65" w:rsidRPr="00B1767F">
      <w:rPr>
        <w:rStyle w:val="PageNumber"/>
        <w:rFonts w:ascii="Arial" w:hAnsi="Arial" w:cs="Arial"/>
        <w:sz w:val="16"/>
      </w:rPr>
      <w:fldChar w:fldCharType="end"/>
    </w:r>
  </w:p>
  <w:p w14:paraId="4C571D1C" w14:textId="77777777" w:rsidR="00DE7E4E" w:rsidRDefault="00DE7E4E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C1AB" w14:textId="77777777" w:rsidR="00D82E30" w:rsidRDefault="00D82E30">
      <w:r>
        <w:separator/>
      </w:r>
    </w:p>
  </w:footnote>
  <w:footnote w:type="continuationSeparator" w:id="0">
    <w:p w14:paraId="11EC64F8" w14:textId="77777777" w:rsidR="00D82E30" w:rsidRDefault="00D8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5173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46BB9B91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70ACEA62"/>
    <w:lvl w:ilvl="0">
      <w:start w:val="1"/>
      <w:numFmt w:val="decimal"/>
      <w:lvlText w:val="%1."/>
      <w:lvlJc w:val="left"/>
      <w:pPr>
        <w:ind w:left="758" w:hanging="720"/>
      </w:pPr>
      <w:rPr>
        <w:rFonts w:ascii="Times New Roman" w:hAnsi="Times New Roman" w:cs="Times New Roman" w:hint="default"/>
        <w:b w:val="0"/>
        <w:bCs w:val="0"/>
        <w:i/>
        <w:iCs/>
        <w:spacing w:val="-7"/>
        <w:w w:val="100"/>
        <w:sz w:val="18"/>
        <w:szCs w:val="18"/>
      </w:rPr>
    </w:lvl>
    <w:lvl w:ilvl="1">
      <w:numFmt w:val="bullet"/>
      <w:lvlText w:val="•"/>
      <w:lvlJc w:val="left"/>
      <w:pPr>
        <w:ind w:left="1285" w:hanging="720"/>
      </w:pPr>
    </w:lvl>
    <w:lvl w:ilvl="2">
      <w:numFmt w:val="bullet"/>
      <w:lvlText w:val="•"/>
      <w:lvlJc w:val="left"/>
      <w:pPr>
        <w:ind w:left="1810" w:hanging="720"/>
      </w:pPr>
    </w:lvl>
    <w:lvl w:ilvl="3">
      <w:numFmt w:val="bullet"/>
      <w:lvlText w:val="•"/>
      <w:lvlJc w:val="left"/>
      <w:pPr>
        <w:ind w:left="2335" w:hanging="720"/>
      </w:pPr>
    </w:lvl>
    <w:lvl w:ilvl="4">
      <w:numFmt w:val="bullet"/>
      <w:lvlText w:val="•"/>
      <w:lvlJc w:val="left"/>
      <w:pPr>
        <w:ind w:left="2860" w:hanging="720"/>
      </w:pPr>
    </w:lvl>
    <w:lvl w:ilvl="5">
      <w:numFmt w:val="bullet"/>
      <w:lvlText w:val="•"/>
      <w:lvlJc w:val="left"/>
      <w:pPr>
        <w:ind w:left="3385" w:hanging="720"/>
      </w:pPr>
    </w:lvl>
    <w:lvl w:ilvl="6">
      <w:numFmt w:val="bullet"/>
      <w:lvlText w:val="•"/>
      <w:lvlJc w:val="left"/>
      <w:pPr>
        <w:ind w:left="3910" w:hanging="720"/>
      </w:pPr>
    </w:lvl>
    <w:lvl w:ilvl="7">
      <w:numFmt w:val="bullet"/>
      <w:lvlText w:val="•"/>
      <w:lvlJc w:val="left"/>
      <w:pPr>
        <w:ind w:left="4435" w:hanging="720"/>
      </w:pPr>
    </w:lvl>
    <w:lvl w:ilvl="8">
      <w:numFmt w:val="bullet"/>
      <w:lvlText w:val="•"/>
      <w:lvlJc w:val="left"/>
      <w:pPr>
        <w:ind w:left="4960" w:hanging="720"/>
      </w:pPr>
    </w:lvl>
  </w:abstractNum>
  <w:abstractNum w:abstractNumId="1" w15:restartNumberingAfterBreak="0">
    <w:nsid w:val="04FE22A2"/>
    <w:multiLevelType w:val="hybridMultilevel"/>
    <w:tmpl w:val="0E564C3A"/>
    <w:lvl w:ilvl="0" w:tplc="C296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954"/>
    <w:multiLevelType w:val="hybridMultilevel"/>
    <w:tmpl w:val="290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11B17"/>
    <w:multiLevelType w:val="hybridMultilevel"/>
    <w:tmpl w:val="FA3A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626F"/>
    <w:multiLevelType w:val="hybridMultilevel"/>
    <w:tmpl w:val="1F2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0B766E"/>
    <w:multiLevelType w:val="hybridMultilevel"/>
    <w:tmpl w:val="63649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51578"/>
    <w:multiLevelType w:val="hybridMultilevel"/>
    <w:tmpl w:val="9020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10BCA"/>
    <w:rsid w:val="0001735C"/>
    <w:rsid w:val="000257AD"/>
    <w:rsid w:val="00025E13"/>
    <w:rsid w:val="00096D9A"/>
    <w:rsid w:val="000E24B4"/>
    <w:rsid w:val="00123F82"/>
    <w:rsid w:val="00137060"/>
    <w:rsid w:val="0013783C"/>
    <w:rsid w:val="00175449"/>
    <w:rsid w:val="00195E7F"/>
    <w:rsid w:val="001E5561"/>
    <w:rsid w:val="001E635B"/>
    <w:rsid w:val="00206C85"/>
    <w:rsid w:val="00234A84"/>
    <w:rsid w:val="0027655E"/>
    <w:rsid w:val="0028462B"/>
    <w:rsid w:val="002D32D5"/>
    <w:rsid w:val="002D3F86"/>
    <w:rsid w:val="002F4F4A"/>
    <w:rsid w:val="0030639B"/>
    <w:rsid w:val="003279EE"/>
    <w:rsid w:val="00342C3A"/>
    <w:rsid w:val="003942B6"/>
    <w:rsid w:val="003C093F"/>
    <w:rsid w:val="003C3293"/>
    <w:rsid w:val="003C5AF3"/>
    <w:rsid w:val="003D78B0"/>
    <w:rsid w:val="003E3E28"/>
    <w:rsid w:val="003F43E6"/>
    <w:rsid w:val="00410236"/>
    <w:rsid w:val="00441D6A"/>
    <w:rsid w:val="00456FFD"/>
    <w:rsid w:val="0046368A"/>
    <w:rsid w:val="004B2AB9"/>
    <w:rsid w:val="004B7704"/>
    <w:rsid w:val="004C48A0"/>
    <w:rsid w:val="00516C6F"/>
    <w:rsid w:val="0053209F"/>
    <w:rsid w:val="00557668"/>
    <w:rsid w:val="00563190"/>
    <w:rsid w:val="00563B43"/>
    <w:rsid w:val="00576C16"/>
    <w:rsid w:val="005E162F"/>
    <w:rsid w:val="005F1F14"/>
    <w:rsid w:val="005F2F24"/>
    <w:rsid w:val="005F65A6"/>
    <w:rsid w:val="0061175B"/>
    <w:rsid w:val="006169B9"/>
    <w:rsid w:val="0063634B"/>
    <w:rsid w:val="006B747C"/>
    <w:rsid w:val="006F6EBF"/>
    <w:rsid w:val="00715AB4"/>
    <w:rsid w:val="00767766"/>
    <w:rsid w:val="00782490"/>
    <w:rsid w:val="00797B19"/>
    <w:rsid w:val="007A1FE8"/>
    <w:rsid w:val="007F7FEB"/>
    <w:rsid w:val="0081299A"/>
    <w:rsid w:val="00826CAB"/>
    <w:rsid w:val="00831179"/>
    <w:rsid w:val="00832048"/>
    <w:rsid w:val="008548D8"/>
    <w:rsid w:val="008605C0"/>
    <w:rsid w:val="00896D65"/>
    <w:rsid w:val="008A2AC5"/>
    <w:rsid w:val="008D48D1"/>
    <w:rsid w:val="008E36A8"/>
    <w:rsid w:val="00961C24"/>
    <w:rsid w:val="009A693A"/>
    <w:rsid w:val="009B2A67"/>
    <w:rsid w:val="009D5C61"/>
    <w:rsid w:val="009E0E79"/>
    <w:rsid w:val="009E6B12"/>
    <w:rsid w:val="009F59E5"/>
    <w:rsid w:val="00A138AA"/>
    <w:rsid w:val="00A32EE2"/>
    <w:rsid w:val="00A44592"/>
    <w:rsid w:val="00A60CA1"/>
    <w:rsid w:val="00A85B0F"/>
    <w:rsid w:val="00A86B7B"/>
    <w:rsid w:val="00AB2989"/>
    <w:rsid w:val="00AC1F10"/>
    <w:rsid w:val="00AE1439"/>
    <w:rsid w:val="00AF4E96"/>
    <w:rsid w:val="00B60CE5"/>
    <w:rsid w:val="00BB3814"/>
    <w:rsid w:val="00BC4A17"/>
    <w:rsid w:val="00BD2589"/>
    <w:rsid w:val="00C02538"/>
    <w:rsid w:val="00C36475"/>
    <w:rsid w:val="00C44C36"/>
    <w:rsid w:val="00C67B72"/>
    <w:rsid w:val="00CE055D"/>
    <w:rsid w:val="00CE2257"/>
    <w:rsid w:val="00CF3372"/>
    <w:rsid w:val="00D82E30"/>
    <w:rsid w:val="00D91AE2"/>
    <w:rsid w:val="00DE7E4E"/>
    <w:rsid w:val="00DF0081"/>
    <w:rsid w:val="00E1002E"/>
    <w:rsid w:val="00E3778E"/>
    <w:rsid w:val="00E3790F"/>
    <w:rsid w:val="00E426C1"/>
    <w:rsid w:val="00E53D35"/>
    <w:rsid w:val="00E9466A"/>
    <w:rsid w:val="00EA02F0"/>
    <w:rsid w:val="00EC53CB"/>
    <w:rsid w:val="00ED27E1"/>
    <w:rsid w:val="00EF26E2"/>
    <w:rsid w:val="00F152F2"/>
    <w:rsid w:val="00F17139"/>
    <w:rsid w:val="00F210AB"/>
    <w:rsid w:val="00F553B6"/>
    <w:rsid w:val="00F57965"/>
    <w:rsid w:val="00F768B4"/>
    <w:rsid w:val="00F97C83"/>
    <w:rsid w:val="00FD45EA"/>
    <w:rsid w:val="00FF11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29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F0"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2D32D5"/>
    <w:pPr>
      <w:keepNext/>
      <w:widowControl/>
      <w:tabs>
        <w:tab w:val="center" w:pos="4680"/>
      </w:tabs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F0081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5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A32EE2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32EE2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paragraph" w:styleId="ListParagraph">
    <w:name w:val="List Paragraph"/>
    <w:basedOn w:val="Normal"/>
    <w:uiPriority w:val="34"/>
    <w:qFormat/>
    <w:rsid w:val="009B2A67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semiHidden/>
    <w:rsid w:val="001E5561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table" w:customStyle="1" w:styleId="TableGrid1">
    <w:name w:val="Table Grid1"/>
    <w:basedOn w:val="TableNormal"/>
    <w:rsid w:val="001E55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9876-81CB-4281-A3B7-26700490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1920</Words>
  <Characters>10946</Characters>
  <Application>Microsoft Office Word</Application>
  <DocSecurity>0</DocSecurity>
  <Lines>91</Lines>
  <Paragraphs>25</Paragraphs>
  <ScaleCrop>false</ScaleCrop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Part 4 - Final Express Terms</dc:title>
  <dc:creator/>
  <cp:lastModifiedBy/>
  <cp:revision>1</cp:revision>
  <dcterms:created xsi:type="dcterms:W3CDTF">2021-10-05T21:56:00Z</dcterms:created>
  <dcterms:modified xsi:type="dcterms:W3CDTF">2021-10-05T21:56:00Z</dcterms:modified>
</cp:coreProperties>
</file>