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B626" w14:textId="7BE40150" w:rsidR="00504E1B" w:rsidRPr="00C241EC" w:rsidRDefault="00504E1B" w:rsidP="00372C20">
      <w:pPr>
        <w:pStyle w:val="Heading1"/>
        <w:spacing w:before="0" w:after="0"/>
        <w:jc w:val="center"/>
        <w:rPr>
          <w:rFonts w:cs="Arial"/>
        </w:rPr>
      </w:pPr>
      <w:r w:rsidRPr="00C241EC">
        <w:rPr>
          <w:rFonts w:cs="Arial"/>
        </w:rPr>
        <w:t xml:space="preserve">ADDITIONAL </w:t>
      </w:r>
      <w:r w:rsidRPr="00C241EC">
        <w:rPr>
          <w:rFonts w:cs="Arial"/>
        </w:rPr>
        <w:fldChar w:fldCharType="begin">
          <w:ffData>
            <w:name w:val="Text33"/>
            <w:enabled/>
            <w:calcOnExit w:val="0"/>
            <w:textInput/>
          </w:ffData>
        </w:fldChar>
      </w:r>
      <w:bookmarkStart w:id="0" w:name="Text33"/>
      <w:r w:rsidRPr="00C241EC">
        <w:rPr>
          <w:rFonts w:cs="Arial"/>
        </w:rPr>
        <w:instrText xml:space="preserve"> FORMTEXT </w:instrText>
      </w:r>
      <w:r w:rsidRPr="00C241EC">
        <w:rPr>
          <w:rFonts w:cs="Arial"/>
        </w:rPr>
      </w:r>
      <w:r w:rsidRPr="00C241EC">
        <w:rPr>
          <w:rFonts w:cs="Arial"/>
        </w:rPr>
        <w:fldChar w:fldCharType="separate"/>
      </w:r>
      <w:r w:rsidRPr="00C241EC">
        <w:rPr>
          <w:rFonts w:cs="Arial"/>
          <w:noProof/>
        </w:rPr>
        <w:t>15</w:t>
      </w:r>
      <w:r w:rsidRPr="00C241EC">
        <w:rPr>
          <w:rFonts w:cs="Arial"/>
        </w:rPr>
        <w:fldChar w:fldCharType="end"/>
      </w:r>
      <w:bookmarkEnd w:id="0"/>
      <w:r w:rsidRPr="00C241EC">
        <w:rPr>
          <w:rFonts w:cs="Arial"/>
        </w:rPr>
        <w:t>-DAY EXPRESS TERMS AND RATIONALE</w:t>
      </w:r>
      <w:r w:rsidRPr="00C241EC">
        <w:rPr>
          <w:rFonts w:cs="Arial"/>
        </w:rPr>
        <w:br/>
        <w:t>FOR PROPOSED BUILDING STANDARDS</w:t>
      </w:r>
      <w:r w:rsidRPr="00C241EC">
        <w:rPr>
          <w:rFonts w:cs="Arial"/>
        </w:rPr>
        <w:br/>
        <w:t>OF THE DEPARTMENT OF HOUSING AND COMMUNITY DEVELOPMENT</w:t>
      </w:r>
      <w:r w:rsidRPr="00C241EC">
        <w:rPr>
          <w:rFonts w:cs="Arial"/>
        </w:rPr>
        <w:br/>
        <w:t>REGARDING THE 2022 CALIFORNIA BUILDING CODE,</w:t>
      </w:r>
      <w:r w:rsidR="00372C20">
        <w:rPr>
          <w:rFonts w:cs="Arial"/>
        </w:rPr>
        <w:br/>
      </w:r>
      <w:r w:rsidRPr="00C241EC">
        <w:rPr>
          <w:rFonts w:cs="Arial"/>
        </w:rPr>
        <w:t>CALIFORNIA CODE OF REGULATIONS, TITLE 24, PART </w:t>
      </w:r>
      <w:r w:rsidR="00C3587F">
        <w:rPr>
          <w:rFonts w:cs="Arial"/>
        </w:rPr>
        <w:t>2</w:t>
      </w:r>
    </w:p>
    <w:p w14:paraId="20DDA440" w14:textId="65758E7E" w:rsidR="00504E1B" w:rsidRPr="00C241EC" w:rsidRDefault="00504E1B" w:rsidP="00504E1B">
      <w:pPr>
        <w:pStyle w:val="Heading1"/>
        <w:spacing w:after="120"/>
        <w:jc w:val="center"/>
        <w:rPr>
          <w:rFonts w:cs="Arial"/>
          <w:szCs w:val="24"/>
        </w:rPr>
      </w:pPr>
      <w:r w:rsidRPr="00C241EC">
        <w:rPr>
          <w:rFonts w:cs="Arial"/>
          <w:szCs w:val="24"/>
        </w:rPr>
        <w:t>(HCD 0</w:t>
      </w:r>
      <w:r w:rsidR="00C3587F">
        <w:rPr>
          <w:rFonts w:cs="Arial"/>
          <w:szCs w:val="24"/>
        </w:rPr>
        <w:t>5</w:t>
      </w:r>
      <w:r w:rsidRPr="00C241EC">
        <w:rPr>
          <w:rFonts w:cs="Arial"/>
          <w:szCs w:val="24"/>
        </w:rPr>
        <w:t>/21)</w:t>
      </w:r>
    </w:p>
    <w:p w14:paraId="71F2F9EC" w14:textId="77777777" w:rsidR="00504E1B" w:rsidRPr="00C241EC" w:rsidRDefault="00504E1B" w:rsidP="00504E1B">
      <w:pPr>
        <w:spacing w:after="120"/>
        <w:rPr>
          <w:rFonts w:ascii="Arial" w:hAnsi="Arial" w:cs="Arial"/>
          <w:szCs w:val="24"/>
        </w:rPr>
      </w:pPr>
      <w:r w:rsidRPr="00C241EC">
        <w:rPr>
          <w:rFonts w:ascii="Arial" w:hAnsi="Arial" w:cs="Arial"/>
          <w:szCs w:val="24"/>
        </w:rPr>
        <w:t xml:space="preserve">No state agency may adopt, amend, or repeal a regulation which has been changed from that which was originally made available to the public pursuant to Section 11346.5, unless the change is (1) </w:t>
      </w:r>
      <w:proofErr w:type="spellStart"/>
      <w:r w:rsidRPr="00C241EC">
        <w:rPr>
          <w:rFonts w:ascii="Arial" w:hAnsi="Arial" w:cs="Arial"/>
          <w:szCs w:val="24"/>
        </w:rPr>
        <w:t>nonsubstantial</w:t>
      </w:r>
      <w:proofErr w:type="spellEnd"/>
      <w:r w:rsidRPr="00C241EC">
        <w:rPr>
          <w:rFonts w:ascii="Arial" w:hAnsi="Arial" w:cs="Arial"/>
          <w:szCs w:val="24"/>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or 45 days before the agency adopts, amends, or repeals the resulting regulation.</w:t>
      </w:r>
    </w:p>
    <w:p w14:paraId="116AC84D" w14:textId="77777777" w:rsidR="00504E1B" w:rsidRPr="00C241EC" w:rsidRDefault="00504E1B" w:rsidP="00504E1B">
      <w:pPr>
        <w:spacing w:after="120"/>
        <w:rPr>
          <w:rFonts w:ascii="Arial" w:hAnsi="Arial" w:cs="Arial"/>
          <w:szCs w:val="24"/>
        </w:rPr>
      </w:pPr>
      <w:r w:rsidRPr="00C241EC">
        <w:rPr>
          <w:rFonts w:ascii="Arial" w:hAnsi="Arial" w:cs="Arial"/>
          <w:szCs w:val="24"/>
        </w:rPr>
        <w:t xml:space="preserve">Any written comments received regarding the change must be responded to in the final statement of reasons required by Section 11346.9 (Government Code Section 11346.8(c)). </w:t>
      </w:r>
    </w:p>
    <w:p w14:paraId="4892E54C" w14:textId="77777777" w:rsidR="00504E1B" w:rsidRPr="00C241EC" w:rsidRDefault="00504E1B" w:rsidP="00504E1B">
      <w:pPr>
        <w:pStyle w:val="BodyText3"/>
        <w:pBdr>
          <w:bottom w:val="single" w:sz="4" w:space="1" w:color="auto"/>
        </w:pBdr>
        <w:jc w:val="left"/>
        <w:rPr>
          <w:rFonts w:ascii="Arial" w:hAnsi="Arial" w:cs="Arial"/>
          <w:szCs w:val="24"/>
        </w:rPr>
      </w:pPr>
    </w:p>
    <w:p w14:paraId="46737EB5" w14:textId="77777777" w:rsidR="00504E1B" w:rsidRPr="00C241EC" w:rsidRDefault="00504E1B" w:rsidP="00343702">
      <w:r w:rsidRPr="00C241EC">
        <w:t>If using assistive technology, please adjust your settings to recognize underline, strikeout, double strikeout and ellipsis. Double underline will be indicated by parenthetical notes within the text. The notes will not be codified or published in the code.</w:t>
      </w:r>
    </w:p>
    <w:p w14:paraId="57D0C762" w14:textId="557F9E89" w:rsidR="00504E1B" w:rsidRPr="00C241EC" w:rsidRDefault="00504E1B" w:rsidP="00504E1B">
      <w:pPr>
        <w:pStyle w:val="Heading2"/>
        <w:rPr>
          <w:rFonts w:cs="Arial"/>
          <w:szCs w:val="24"/>
        </w:rPr>
      </w:pPr>
      <w:r w:rsidRPr="00C241EC">
        <w:rPr>
          <w:rFonts w:cs="Arial"/>
          <w:szCs w:val="24"/>
        </w:rPr>
        <w:t xml:space="preserve">LEGEND for EXPRESS TERMS </w:t>
      </w:r>
    </w:p>
    <w:p w14:paraId="7148556C" w14:textId="77777777" w:rsidR="00F93141" w:rsidRPr="00D7774D" w:rsidRDefault="00F93141" w:rsidP="00F93141">
      <w:pPr>
        <w:pStyle w:val="ListParagraph"/>
        <w:numPr>
          <w:ilvl w:val="0"/>
          <w:numId w:val="5"/>
        </w:numPr>
        <w:rPr>
          <w:rFonts w:ascii="Arial" w:hAnsi="Arial" w:cs="Arial"/>
          <w:szCs w:val="24"/>
        </w:rPr>
      </w:pPr>
      <w:r w:rsidRPr="00D7774D">
        <w:rPr>
          <w:rFonts w:ascii="Arial" w:hAnsi="Arial" w:cs="Arial"/>
          <w:szCs w:val="24"/>
        </w:rPr>
        <w:t>Model Code language appears upright</w:t>
      </w:r>
    </w:p>
    <w:p w14:paraId="598F66E5" w14:textId="62AEE848" w:rsidR="00F93141" w:rsidRPr="00F93141" w:rsidRDefault="00F93141" w:rsidP="00F93141">
      <w:pPr>
        <w:pStyle w:val="ListParagraph"/>
        <w:numPr>
          <w:ilvl w:val="0"/>
          <w:numId w:val="5"/>
        </w:numPr>
        <w:rPr>
          <w:rFonts w:ascii="Arial" w:hAnsi="Arial" w:cs="Arial"/>
          <w:szCs w:val="24"/>
        </w:rPr>
      </w:pPr>
      <w:r w:rsidRPr="00D7774D">
        <w:rPr>
          <w:rFonts w:ascii="Arial" w:hAnsi="Arial" w:cs="Arial"/>
          <w:szCs w:val="24"/>
        </w:rPr>
        <w:t xml:space="preserve">Existing California amendments appear in </w:t>
      </w:r>
      <w:r w:rsidRPr="00D7774D">
        <w:rPr>
          <w:rFonts w:ascii="Arial" w:hAnsi="Arial" w:cs="Arial"/>
          <w:i/>
          <w:szCs w:val="24"/>
        </w:rPr>
        <w:t>italic</w:t>
      </w:r>
    </w:p>
    <w:p w14:paraId="1D3137D9" w14:textId="77777777" w:rsidR="00504E1B" w:rsidRPr="00C241EC" w:rsidRDefault="00504E1B" w:rsidP="00504E1B">
      <w:pPr>
        <w:pStyle w:val="ListParagraph"/>
        <w:numPr>
          <w:ilvl w:val="0"/>
          <w:numId w:val="5"/>
        </w:numPr>
        <w:rPr>
          <w:rFonts w:ascii="Arial" w:hAnsi="Arial" w:cs="Arial"/>
          <w:iCs/>
          <w:szCs w:val="24"/>
        </w:rPr>
      </w:pPr>
      <w:r w:rsidRPr="00C241EC">
        <w:rPr>
          <w:rFonts w:ascii="Arial" w:hAnsi="Arial" w:cs="Arial"/>
          <w:szCs w:val="24"/>
        </w:rPr>
        <w:t xml:space="preserve">Unmodified California 45-day amendments appear in </w:t>
      </w:r>
      <w:r w:rsidRPr="00C241EC">
        <w:rPr>
          <w:rFonts w:ascii="Arial" w:hAnsi="Arial" w:cs="Arial"/>
          <w:iCs/>
          <w:szCs w:val="24"/>
          <w:u w:val="single"/>
        </w:rPr>
        <w:t>underline</w:t>
      </w:r>
      <w:r w:rsidRPr="00C241EC">
        <w:rPr>
          <w:rFonts w:ascii="Arial" w:hAnsi="Arial" w:cs="Arial"/>
          <w:iCs/>
          <w:szCs w:val="24"/>
        </w:rPr>
        <w:t xml:space="preserve"> and </w:t>
      </w:r>
      <w:r w:rsidRPr="00C241EC">
        <w:rPr>
          <w:rFonts w:ascii="Arial" w:hAnsi="Arial" w:cs="Arial"/>
          <w:iCs/>
          <w:strike/>
          <w:szCs w:val="24"/>
        </w:rPr>
        <w:t>strikeout</w:t>
      </w:r>
      <w:r w:rsidRPr="00C241EC">
        <w:rPr>
          <w:rFonts w:ascii="Arial" w:hAnsi="Arial" w:cs="Arial"/>
          <w:iCs/>
          <w:szCs w:val="24"/>
        </w:rPr>
        <w:t>.</w:t>
      </w:r>
    </w:p>
    <w:p w14:paraId="04384EBC" w14:textId="77777777" w:rsidR="00504E1B" w:rsidRPr="00C241EC" w:rsidRDefault="00504E1B" w:rsidP="00504E1B">
      <w:pPr>
        <w:pStyle w:val="ListParagraph"/>
        <w:numPr>
          <w:ilvl w:val="0"/>
          <w:numId w:val="5"/>
        </w:numPr>
        <w:rPr>
          <w:rFonts w:ascii="Arial" w:hAnsi="Arial" w:cs="Arial"/>
          <w:i/>
          <w:szCs w:val="24"/>
          <w:u w:val="single"/>
        </w:rPr>
      </w:pPr>
      <w:r w:rsidRPr="00C241EC">
        <w:rPr>
          <w:rFonts w:ascii="Arial" w:hAnsi="Arial" w:cs="Arial"/>
          <w:szCs w:val="24"/>
        </w:rPr>
        <w:t xml:space="preserve">California additional 15-day amendments appear in </w:t>
      </w:r>
      <w:r w:rsidRPr="00C241EC">
        <w:rPr>
          <w:rFonts w:ascii="Arial" w:hAnsi="Arial" w:cs="Arial"/>
          <w:szCs w:val="24"/>
          <w:u w:val="double"/>
        </w:rPr>
        <w:t>double underline</w:t>
      </w:r>
      <w:r w:rsidRPr="00C241EC">
        <w:rPr>
          <w:rFonts w:ascii="Arial" w:hAnsi="Arial" w:cs="Arial"/>
          <w:szCs w:val="24"/>
        </w:rPr>
        <w:t xml:space="preserve"> and </w:t>
      </w:r>
      <w:r w:rsidRPr="00C241EC">
        <w:rPr>
          <w:rFonts w:ascii="Arial" w:hAnsi="Arial" w:cs="Arial"/>
          <w:dstrike/>
          <w:szCs w:val="24"/>
        </w:rPr>
        <w:t>double strikeout</w:t>
      </w:r>
      <w:r w:rsidRPr="00C241EC">
        <w:rPr>
          <w:rFonts w:ascii="Arial" w:hAnsi="Arial" w:cs="Arial"/>
          <w:szCs w:val="24"/>
        </w:rPr>
        <w:t>.</w:t>
      </w:r>
    </w:p>
    <w:p w14:paraId="7F314009" w14:textId="77777777" w:rsidR="00504E1B" w:rsidRPr="00C241EC" w:rsidRDefault="00504E1B" w:rsidP="00504E1B">
      <w:pPr>
        <w:pStyle w:val="ListParagraph"/>
        <w:numPr>
          <w:ilvl w:val="0"/>
          <w:numId w:val="5"/>
        </w:numPr>
        <w:rPr>
          <w:rFonts w:ascii="Arial" w:hAnsi="Arial" w:cs="Arial"/>
          <w:szCs w:val="24"/>
        </w:rPr>
      </w:pPr>
      <w:r w:rsidRPr="00C241EC">
        <w:rPr>
          <w:rFonts w:ascii="Arial" w:hAnsi="Arial" w:cs="Arial"/>
          <w:szCs w:val="24"/>
        </w:rPr>
        <w:t xml:space="preserve">Ellipsis </w:t>
      </w:r>
      <w:proofErr w:type="gramStart"/>
      <w:r w:rsidRPr="00C241EC">
        <w:rPr>
          <w:rFonts w:ascii="Arial" w:hAnsi="Arial" w:cs="Arial"/>
          <w:szCs w:val="24"/>
        </w:rPr>
        <w:t xml:space="preserve">( </w:t>
      </w:r>
      <w:r w:rsidRPr="00C241EC">
        <w:rPr>
          <w:rFonts w:ascii="Arial" w:eastAsia="Times New Roman" w:hAnsi="Arial" w:cs="Arial"/>
          <w:szCs w:val="24"/>
          <w:lang w:eastAsia="ko-KR"/>
        </w:rPr>
        <w:t>...</w:t>
      </w:r>
      <w:proofErr w:type="gramEnd"/>
      <w:r w:rsidRPr="00C241EC">
        <w:rPr>
          <w:rFonts w:ascii="Arial" w:eastAsia="Times New Roman" w:hAnsi="Arial" w:cs="Arial"/>
          <w:szCs w:val="24"/>
          <w:lang w:eastAsia="ko-KR"/>
        </w:rPr>
        <w:t>) indicate existing text remains unchanged.</w:t>
      </w:r>
    </w:p>
    <w:p w14:paraId="1F728CE3" w14:textId="77777777" w:rsidR="00504E1B" w:rsidRPr="00C241EC" w:rsidRDefault="00504E1B" w:rsidP="00504E1B">
      <w:pPr>
        <w:pStyle w:val="ListParagraph"/>
        <w:numPr>
          <w:ilvl w:val="0"/>
          <w:numId w:val="5"/>
        </w:numPr>
        <w:rPr>
          <w:rFonts w:ascii="Arial" w:hAnsi="Arial" w:cs="Arial"/>
          <w:szCs w:val="24"/>
        </w:rPr>
      </w:pPr>
      <w:r w:rsidRPr="00C241EC">
        <w:rPr>
          <w:rFonts w:ascii="Arial" w:hAnsi="Arial" w:cs="Arial"/>
          <w:b/>
          <w:bCs/>
          <w:szCs w:val="24"/>
        </w:rPr>
        <w:t>Rationale</w:t>
      </w:r>
      <w:r w:rsidRPr="00C241EC">
        <w:rPr>
          <w:rFonts w:ascii="Arial" w:hAnsi="Arial" w:cs="Arial"/>
          <w:szCs w:val="24"/>
        </w:rPr>
        <w:t>: The justification for the change is shown after each section or series of related changes.</w:t>
      </w:r>
    </w:p>
    <w:p w14:paraId="08939E6F" w14:textId="77777777" w:rsidR="00504E1B" w:rsidRPr="00C241EC" w:rsidRDefault="00504E1B" w:rsidP="00504E1B">
      <w:pPr>
        <w:pBdr>
          <w:top w:val="single" w:sz="4" w:space="1" w:color="auto"/>
        </w:pBdr>
        <w:rPr>
          <w:rFonts w:ascii="Arial" w:hAnsi="Arial" w:cs="Arial"/>
          <w:szCs w:val="24"/>
        </w:rPr>
      </w:pPr>
    </w:p>
    <w:p w14:paraId="2231C41F" w14:textId="77777777" w:rsidR="00504E1B" w:rsidRPr="00C241EC" w:rsidRDefault="00504E1B" w:rsidP="00504E1B">
      <w:pPr>
        <w:pStyle w:val="Heading1"/>
        <w:spacing w:before="240" w:after="120"/>
        <w:rPr>
          <w:rFonts w:cs="Arial"/>
          <w:bCs/>
          <w:szCs w:val="24"/>
        </w:rPr>
      </w:pPr>
      <w:r w:rsidRPr="00C241EC">
        <w:rPr>
          <w:rFonts w:cs="Arial"/>
          <w:szCs w:val="24"/>
        </w:rPr>
        <w:t>ADDITIONAL 15-DAY EXPRESS TERMS</w:t>
      </w:r>
    </w:p>
    <w:p w14:paraId="560243B2" w14:textId="3D33A3FB" w:rsidR="00504E1B" w:rsidRDefault="00504E1B" w:rsidP="00504E1B">
      <w:pPr>
        <w:pStyle w:val="Heading1"/>
        <w:spacing w:after="0"/>
        <w:rPr>
          <w:rFonts w:cs="Arial"/>
          <w:szCs w:val="24"/>
        </w:rPr>
      </w:pPr>
      <w:r w:rsidRPr="00C241EC">
        <w:rPr>
          <w:rFonts w:cs="Arial"/>
          <w:szCs w:val="24"/>
        </w:rPr>
        <w:t xml:space="preserve">Item </w:t>
      </w:r>
      <w:r w:rsidR="00011E17">
        <w:rPr>
          <w:rFonts w:cs="Arial"/>
          <w:noProof/>
          <w:szCs w:val="24"/>
        </w:rPr>
        <w:t>34</w:t>
      </w:r>
      <w:r w:rsidRPr="00C241EC">
        <w:rPr>
          <w:rFonts w:cs="Arial"/>
          <w:snapToGrid/>
          <w:szCs w:val="24"/>
        </w:rPr>
        <w:br/>
      </w:r>
      <w:r w:rsidRPr="00C241EC">
        <w:rPr>
          <w:rFonts w:cs="Arial"/>
          <w:szCs w:val="24"/>
        </w:rPr>
        <w:t>Chapter</w:t>
      </w:r>
      <w:r w:rsidRPr="00C241EC">
        <w:rPr>
          <w:rFonts w:cs="Arial"/>
          <w:noProof/>
          <w:szCs w:val="24"/>
        </w:rPr>
        <w:t xml:space="preserve"> </w:t>
      </w:r>
      <w:r w:rsidR="00C3587F">
        <w:rPr>
          <w:rFonts w:cs="Arial"/>
          <w:noProof/>
          <w:szCs w:val="24"/>
        </w:rPr>
        <w:t>31</w:t>
      </w:r>
      <w:r w:rsidR="00011E17">
        <w:rPr>
          <w:rFonts w:cs="Arial"/>
          <w:noProof/>
          <w:szCs w:val="24"/>
        </w:rPr>
        <w:t xml:space="preserve"> </w:t>
      </w:r>
      <w:r w:rsidR="00011E17" w:rsidRPr="007D6FEB">
        <w:rPr>
          <w:rFonts w:cs="Arial"/>
          <w:szCs w:val="24"/>
        </w:rPr>
        <w:t>CHAPTER 31</w:t>
      </w:r>
      <w:bookmarkStart w:id="1" w:name="CH31"/>
      <w:bookmarkEnd w:id="1"/>
      <w:r w:rsidR="00011E17">
        <w:rPr>
          <w:rFonts w:cs="Arial"/>
          <w:szCs w:val="24"/>
        </w:rPr>
        <w:t xml:space="preserve"> </w:t>
      </w:r>
      <w:r w:rsidR="00011E17" w:rsidRPr="007D6FEB">
        <w:rPr>
          <w:rFonts w:cs="Arial"/>
          <w:szCs w:val="24"/>
        </w:rPr>
        <w:t>SPECIAL CONSTRUCTION</w:t>
      </w:r>
    </w:p>
    <w:p w14:paraId="4F621D33" w14:textId="77777777" w:rsidR="00011E17" w:rsidRPr="00E935DF" w:rsidRDefault="00011E17" w:rsidP="00011E17">
      <w:pPr>
        <w:tabs>
          <w:tab w:val="decimal" w:pos="1260"/>
          <w:tab w:val="left" w:pos="1980"/>
        </w:tabs>
        <w:overflowPunct w:val="0"/>
        <w:autoSpaceDE w:val="0"/>
        <w:autoSpaceDN w:val="0"/>
        <w:adjustRightInd w:val="0"/>
        <w:spacing w:before="120"/>
        <w:textAlignment w:val="baseline"/>
        <w:rPr>
          <w:rFonts w:ascii="Arial" w:hAnsi="Arial" w:cs="Arial"/>
          <w:b/>
          <w:bCs/>
          <w:snapToGrid/>
          <w:szCs w:val="24"/>
        </w:rPr>
      </w:pPr>
      <w:r w:rsidRPr="00E935DF">
        <w:rPr>
          <w:rFonts w:ascii="Arial" w:hAnsi="Arial" w:cs="Arial"/>
          <w:b/>
          <w:bCs/>
          <w:snapToGrid/>
          <w:szCs w:val="24"/>
        </w:rPr>
        <w:t>SECTION 3111 – SOLAR ENERGY SYSTEMS</w:t>
      </w:r>
    </w:p>
    <w:p w14:paraId="454233CB" w14:textId="1761537E" w:rsidR="00011E17" w:rsidRDefault="00F678BB" w:rsidP="00011E17">
      <w:pPr>
        <w:rPr>
          <w:rFonts w:ascii="Arial" w:hAnsi="Arial" w:cs="Arial"/>
          <w:b/>
          <w:szCs w:val="24"/>
        </w:rPr>
      </w:pPr>
      <w:r w:rsidRPr="00F678BB">
        <w:rPr>
          <w:rFonts w:ascii="Arial" w:hAnsi="Arial" w:cs="Arial"/>
          <w:b/>
          <w:szCs w:val="24"/>
        </w:rPr>
        <w:t>3111.3 Photovoltaic solar energy systems</w:t>
      </w:r>
    </w:p>
    <w:p w14:paraId="07840F04" w14:textId="4A1BFDE5" w:rsidR="00F678BB" w:rsidRDefault="00F678BB" w:rsidP="00011E17"/>
    <w:p w14:paraId="08B4EA14" w14:textId="11F64670" w:rsidR="00011E17" w:rsidRDefault="00372C20" w:rsidP="00F678BB">
      <w:pPr>
        <w:spacing w:before="120" w:after="120"/>
        <w:ind w:left="720"/>
        <w:rPr>
          <w:rStyle w:val="BodyTextChar"/>
          <w:rFonts w:cs="Arial"/>
          <w:bCs/>
          <w:i/>
          <w:iCs/>
          <w:szCs w:val="24"/>
          <w:u w:val="none"/>
        </w:rPr>
      </w:pPr>
      <w:r w:rsidRPr="00597953">
        <w:rPr>
          <w:rFonts w:ascii="Arial" w:hAnsi="Arial" w:cs="Arial"/>
          <w:szCs w:val="24"/>
          <w:bdr w:val="none" w:sz="0" w:space="0" w:color="auto" w:frame="1"/>
        </w:rPr>
        <w:t>(</w:t>
      </w:r>
      <w:proofErr w:type="gramStart"/>
      <w:r w:rsidRPr="00597953">
        <w:rPr>
          <w:rFonts w:ascii="Arial" w:hAnsi="Arial" w:cs="Arial"/>
          <w:szCs w:val="24"/>
          <w:bdr w:val="none" w:sz="0" w:space="0" w:color="auto" w:frame="1"/>
        </w:rPr>
        <w:t>begin</w:t>
      </w:r>
      <w:proofErr w:type="gramEnd"/>
      <w:r w:rsidRPr="00597953">
        <w:rPr>
          <w:rFonts w:ascii="Arial" w:hAnsi="Arial" w:cs="Arial"/>
          <w:szCs w:val="24"/>
          <w:bdr w:val="none" w:sz="0" w:space="0" w:color="auto" w:frame="1"/>
        </w:rPr>
        <w:t xml:space="preserve"> double </w:t>
      </w:r>
      <w:r w:rsidRPr="007A7490">
        <w:rPr>
          <w:rFonts w:ascii="Arial" w:hAnsi="Arial" w:cs="Arial"/>
          <w:szCs w:val="24"/>
          <w:bdr w:val="none" w:sz="0" w:space="0" w:color="auto" w:frame="1"/>
        </w:rPr>
        <w:t>underline</w:t>
      </w:r>
      <w:r w:rsidRPr="00597953">
        <w:rPr>
          <w:rFonts w:ascii="Arial" w:hAnsi="Arial" w:cs="Arial"/>
          <w:szCs w:val="24"/>
          <w:bdr w:val="none" w:sz="0" w:space="0" w:color="auto" w:frame="1"/>
        </w:rPr>
        <w:t xml:space="preserve">) </w:t>
      </w:r>
      <w:r w:rsidR="00011E17" w:rsidRPr="00DF44A1">
        <w:rPr>
          <w:rFonts w:ascii="Arial" w:hAnsi="Arial" w:cs="Arial"/>
          <w:b/>
          <w:strike/>
          <w:szCs w:val="24"/>
          <w:u w:val="double"/>
        </w:rPr>
        <w:t>3111.3</w:t>
      </w:r>
      <w:r w:rsidRPr="00372C20">
        <w:rPr>
          <w:rFonts w:ascii="Arial" w:hAnsi="Arial" w:cs="Arial"/>
          <w:b/>
          <w:strike/>
          <w:szCs w:val="24"/>
          <w:u w:val="double"/>
        </w:rPr>
        <w:t xml:space="preserve"> </w:t>
      </w:r>
      <w:r w:rsidR="00011E17" w:rsidRPr="00DF44A1">
        <w:rPr>
          <w:rFonts w:ascii="Arial" w:hAnsi="Arial" w:cs="Arial"/>
          <w:b/>
          <w:strike/>
          <w:szCs w:val="24"/>
          <w:u w:val="double"/>
        </w:rPr>
        <w:t>Photovoltaic solar energy systems.</w:t>
      </w:r>
      <w:r w:rsidR="00011E17" w:rsidRPr="007D6FEB">
        <w:rPr>
          <w:rFonts w:ascii="Arial" w:hAnsi="Arial" w:cs="Arial"/>
          <w:b/>
          <w:i/>
          <w:iCs/>
          <w:strike/>
          <w:szCs w:val="24"/>
        </w:rPr>
        <w:t xml:space="preserve"> </w:t>
      </w:r>
      <w:r>
        <w:rPr>
          <w:rFonts w:ascii="Arial" w:hAnsi="Arial" w:cs="Arial"/>
          <w:szCs w:val="24"/>
        </w:rPr>
        <w:t>(</w:t>
      </w:r>
      <w:proofErr w:type="gramStart"/>
      <w:r>
        <w:rPr>
          <w:rFonts w:ascii="Arial" w:hAnsi="Arial" w:cs="Arial"/>
          <w:szCs w:val="24"/>
        </w:rPr>
        <w:t>end</w:t>
      </w:r>
      <w:proofErr w:type="gramEnd"/>
      <w:r>
        <w:rPr>
          <w:rFonts w:ascii="Arial" w:hAnsi="Arial" w:cs="Arial"/>
          <w:szCs w:val="24"/>
        </w:rPr>
        <w:t xml:space="preserve"> double underline)</w:t>
      </w:r>
      <w:r w:rsidRPr="007D6FEB">
        <w:rPr>
          <w:rFonts w:ascii="Arial" w:hAnsi="Arial" w:cs="Arial"/>
          <w:b/>
          <w:i/>
          <w:iCs/>
          <w:strike/>
          <w:szCs w:val="24"/>
        </w:rPr>
        <w:t xml:space="preserve"> </w:t>
      </w:r>
      <w:r w:rsidR="00011E17" w:rsidRPr="007D6FEB">
        <w:rPr>
          <w:rFonts w:ascii="Arial" w:hAnsi="Arial" w:cs="Arial"/>
          <w:b/>
          <w:i/>
          <w:iCs/>
          <w:strike/>
          <w:szCs w:val="24"/>
        </w:rPr>
        <w:t>[HCD 1, HCD 2]</w:t>
      </w:r>
      <w:r w:rsidR="00011E17" w:rsidRPr="007D6FEB">
        <w:rPr>
          <w:rFonts w:ascii="Arial" w:hAnsi="Arial" w:cs="Arial"/>
          <w:b/>
          <w:i/>
          <w:iCs/>
          <w:szCs w:val="24"/>
        </w:rPr>
        <w:t xml:space="preserve"> </w:t>
      </w:r>
      <w:r w:rsidR="00E043C4" w:rsidRPr="00597953">
        <w:rPr>
          <w:rFonts w:ascii="Arial" w:hAnsi="Arial" w:cs="Arial"/>
          <w:szCs w:val="24"/>
          <w:bdr w:val="none" w:sz="0" w:space="0" w:color="auto" w:frame="1"/>
        </w:rPr>
        <w:t xml:space="preserve">(begin double </w:t>
      </w:r>
      <w:r w:rsidR="00DE12E8" w:rsidRPr="007A7490">
        <w:rPr>
          <w:rFonts w:ascii="Arial" w:hAnsi="Arial" w:cs="Arial"/>
          <w:szCs w:val="24"/>
          <w:bdr w:val="none" w:sz="0" w:space="0" w:color="auto" w:frame="1"/>
        </w:rPr>
        <w:t>underline</w:t>
      </w:r>
      <w:r w:rsidR="00E043C4" w:rsidRPr="00597953">
        <w:rPr>
          <w:rFonts w:ascii="Arial" w:hAnsi="Arial" w:cs="Arial"/>
          <w:szCs w:val="24"/>
          <w:bdr w:val="none" w:sz="0" w:space="0" w:color="auto" w:frame="1"/>
        </w:rPr>
        <w:t xml:space="preserve">) </w:t>
      </w:r>
      <w:r w:rsidR="00011E17" w:rsidRPr="00DF44A1">
        <w:rPr>
          <w:rFonts w:ascii="Arial" w:hAnsi="Arial" w:cs="Arial"/>
          <w:strike/>
          <w:szCs w:val="24"/>
          <w:u w:val="double"/>
        </w:rPr>
        <w:t>Photovoltaic solar energy systems shall be designed and installed in accordance with this section, the</w:t>
      </w:r>
      <w:r w:rsidR="00011E17" w:rsidRPr="00C830AE">
        <w:rPr>
          <w:rFonts w:ascii="Arial" w:hAnsi="Arial" w:cs="Arial"/>
          <w:strike/>
          <w:szCs w:val="24"/>
        </w:rPr>
        <w:t xml:space="preserve"> </w:t>
      </w:r>
      <w:r w:rsidR="00E043C4">
        <w:rPr>
          <w:rFonts w:ascii="Arial" w:hAnsi="Arial" w:cs="Arial"/>
          <w:szCs w:val="24"/>
        </w:rPr>
        <w:t>(end double underline)</w:t>
      </w:r>
      <w:r w:rsidR="00E043C4" w:rsidRPr="00E043C4">
        <w:rPr>
          <w:rFonts w:ascii="Arial" w:hAnsi="Arial" w:cs="Arial"/>
          <w:szCs w:val="24"/>
        </w:rPr>
        <w:t xml:space="preserve"> </w:t>
      </w:r>
      <w:r w:rsidR="00011E17" w:rsidRPr="00C830AE">
        <w:rPr>
          <w:rFonts w:ascii="Arial" w:hAnsi="Arial" w:cs="Arial"/>
          <w:strike/>
          <w:szCs w:val="24"/>
        </w:rPr>
        <w:t>International</w:t>
      </w:r>
      <w:r w:rsidR="00011E17" w:rsidRPr="00E043C4">
        <w:rPr>
          <w:rFonts w:ascii="Arial" w:hAnsi="Arial" w:cs="Arial"/>
          <w:strike/>
          <w:szCs w:val="24"/>
        </w:rPr>
        <w:t xml:space="preserve"> </w:t>
      </w:r>
      <w:r w:rsidR="00E043C4" w:rsidRPr="00597953">
        <w:rPr>
          <w:rFonts w:ascii="Arial" w:hAnsi="Arial" w:cs="Arial"/>
          <w:szCs w:val="24"/>
          <w:bdr w:val="none" w:sz="0" w:space="0" w:color="auto" w:frame="1"/>
        </w:rPr>
        <w:t xml:space="preserve">(begin double </w:t>
      </w:r>
      <w:r w:rsidR="00DE12E8" w:rsidRPr="007A7490">
        <w:rPr>
          <w:rFonts w:ascii="Arial" w:hAnsi="Arial" w:cs="Arial"/>
          <w:szCs w:val="24"/>
          <w:bdr w:val="none" w:sz="0" w:space="0" w:color="auto" w:frame="1"/>
        </w:rPr>
        <w:t>underline</w:t>
      </w:r>
      <w:r w:rsidR="00E043C4" w:rsidRPr="00597953">
        <w:rPr>
          <w:rFonts w:ascii="Arial" w:hAnsi="Arial" w:cs="Arial"/>
          <w:szCs w:val="24"/>
          <w:bdr w:val="none" w:sz="0" w:space="0" w:color="auto" w:frame="1"/>
        </w:rPr>
        <w:t xml:space="preserve">) </w:t>
      </w:r>
      <w:r w:rsidR="00011E17" w:rsidRPr="00DF44A1">
        <w:rPr>
          <w:rFonts w:ascii="Arial" w:hAnsi="Arial" w:cs="Arial"/>
          <w:i/>
          <w:iCs/>
          <w:strike/>
          <w:szCs w:val="24"/>
          <w:u w:val="double"/>
        </w:rPr>
        <w:t>California</w:t>
      </w:r>
      <w:r w:rsidR="00011E17" w:rsidRPr="00DF44A1">
        <w:rPr>
          <w:rFonts w:ascii="Arial" w:hAnsi="Arial" w:cs="Arial"/>
          <w:strike/>
          <w:szCs w:val="24"/>
          <w:u w:val="double"/>
        </w:rPr>
        <w:t xml:space="preserve"> Fire Code,</w:t>
      </w:r>
      <w:r w:rsidR="00E043C4" w:rsidRPr="00E043C4">
        <w:rPr>
          <w:rFonts w:ascii="Arial" w:hAnsi="Arial" w:cs="Arial"/>
          <w:szCs w:val="24"/>
        </w:rPr>
        <w:t xml:space="preserve"> </w:t>
      </w:r>
      <w:r w:rsidR="00E043C4">
        <w:rPr>
          <w:rFonts w:ascii="Arial" w:hAnsi="Arial" w:cs="Arial"/>
          <w:szCs w:val="24"/>
        </w:rPr>
        <w:t>(end double underline)</w:t>
      </w:r>
      <w:r w:rsidR="00011E17" w:rsidRPr="00C830AE">
        <w:rPr>
          <w:rFonts w:ascii="Arial" w:hAnsi="Arial" w:cs="Arial"/>
          <w:strike/>
          <w:szCs w:val="24"/>
        </w:rPr>
        <w:t xml:space="preserve"> NFPA 70 </w:t>
      </w:r>
      <w:r w:rsidR="00E043C4" w:rsidRPr="00597953">
        <w:rPr>
          <w:rFonts w:ascii="Arial" w:hAnsi="Arial" w:cs="Arial"/>
          <w:szCs w:val="24"/>
          <w:bdr w:val="none" w:sz="0" w:space="0" w:color="auto" w:frame="1"/>
        </w:rPr>
        <w:t xml:space="preserve">(begin double </w:t>
      </w:r>
      <w:r w:rsidR="00DE12E8" w:rsidRPr="007A7490">
        <w:rPr>
          <w:rFonts w:ascii="Arial" w:hAnsi="Arial" w:cs="Arial"/>
          <w:szCs w:val="24"/>
          <w:bdr w:val="none" w:sz="0" w:space="0" w:color="auto" w:frame="1"/>
        </w:rPr>
        <w:t>underline</w:t>
      </w:r>
      <w:r w:rsidR="00E043C4" w:rsidRPr="00597953">
        <w:rPr>
          <w:rFonts w:ascii="Arial" w:hAnsi="Arial" w:cs="Arial"/>
          <w:szCs w:val="24"/>
          <w:bdr w:val="none" w:sz="0" w:space="0" w:color="auto" w:frame="1"/>
        </w:rPr>
        <w:t xml:space="preserve">) </w:t>
      </w:r>
      <w:r w:rsidR="00011E17" w:rsidRPr="00DF44A1">
        <w:rPr>
          <w:rFonts w:ascii="Arial" w:hAnsi="Arial" w:cs="Arial"/>
          <w:i/>
          <w:iCs/>
          <w:strike/>
          <w:szCs w:val="24"/>
          <w:u w:val="double"/>
        </w:rPr>
        <w:t xml:space="preserve">California </w:t>
      </w:r>
      <w:r w:rsidR="00011E17" w:rsidRPr="00DF44A1">
        <w:rPr>
          <w:rFonts w:ascii="Arial" w:hAnsi="Arial" w:cs="Arial"/>
          <w:i/>
          <w:iCs/>
          <w:strike/>
          <w:szCs w:val="24"/>
          <w:u w:val="double"/>
        </w:rPr>
        <w:lastRenderedPageBreak/>
        <w:t>Electrical Code</w:t>
      </w:r>
      <w:r w:rsidR="00011E17" w:rsidRPr="00DF44A1">
        <w:rPr>
          <w:rFonts w:ascii="Arial" w:hAnsi="Arial" w:cs="Arial"/>
          <w:strike/>
          <w:szCs w:val="24"/>
          <w:u w:val="double"/>
        </w:rPr>
        <w:t>, and the manufacturer’s installation instructions</w:t>
      </w:r>
      <w:r w:rsidR="00B23109">
        <w:rPr>
          <w:rFonts w:ascii="Arial" w:hAnsi="Arial" w:cs="Arial"/>
          <w:strike/>
          <w:szCs w:val="24"/>
          <w:u w:val="double"/>
        </w:rPr>
        <w:t xml:space="preserve"> </w:t>
      </w:r>
      <w:r w:rsidR="00E043C4">
        <w:rPr>
          <w:rFonts w:ascii="Arial" w:hAnsi="Arial" w:cs="Arial"/>
          <w:szCs w:val="24"/>
        </w:rPr>
        <w:t xml:space="preserve">(end double underline) </w:t>
      </w:r>
      <w:r w:rsidR="00011E17" w:rsidRPr="007D6FEB">
        <w:rPr>
          <w:rFonts w:ascii="Arial" w:hAnsi="Arial" w:cs="Arial"/>
          <w:i/>
          <w:iCs/>
          <w:strike/>
          <w:szCs w:val="24"/>
        </w:rPr>
        <w:t>and Section 1512 of this code</w:t>
      </w:r>
      <w:r>
        <w:rPr>
          <w:rFonts w:ascii="Arial" w:hAnsi="Arial" w:cs="Arial"/>
          <w:i/>
          <w:iCs/>
          <w:strike/>
          <w:szCs w:val="24"/>
        </w:rPr>
        <w:t xml:space="preserve"> </w:t>
      </w:r>
      <w:r w:rsidR="00E043C4" w:rsidRPr="00597953">
        <w:rPr>
          <w:rFonts w:ascii="Arial" w:hAnsi="Arial" w:cs="Arial"/>
          <w:szCs w:val="24"/>
          <w:bdr w:val="none" w:sz="0" w:space="0" w:color="auto" w:frame="1"/>
        </w:rPr>
        <w:t xml:space="preserve">(begin double </w:t>
      </w:r>
      <w:r w:rsidR="00DE12E8" w:rsidRPr="007A7490">
        <w:rPr>
          <w:rFonts w:ascii="Arial" w:hAnsi="Arial" w:cs="Arial"/>
          <w:szCs w:val="24"/>
          <w:bdr w:val="none" w:sz="0" w:space="0" w:color="auto" w:frame="1"/>
        </w:rPr>
        <w:t>underline</w:t>
      </w:r>
      <w:r w:rsidR="00E043C4" w:rsidRPr="00597953">
        <w:rPr>
          <w:rFonts w:ascii="Arial" w:hAnsi="Arial" w:cs="Arial"/>
          <w:szCs w:val="24"/>
          <w:bdr w:val="none" w:sz="0" w:space="0" w:color="auto" w:frame="1"/>
        </w:rPr>
        <w:t>)</w:t>
      </w:r>
      <w:r w:rsidR="00011E17" w:rsidRPr="00F93141">
        <w:rPr>
          <w:rFonts w:ascii="Arial" w:hAnsi="Arial" w:cs="Arial"/>
          <w:iCs/>
          <w:strike/>
          <w:szCs w:val="24"/>
          <w:u w:val="double"/>
        </w:rPr>
        <w:t xml:space="preserve">. </w:t>
      </w:r>
      <w:r w:rsidR="00E043C4">
        <w:rPr>
          <w:rFonts w:ascii="Arial" w:hAnsi="Arial" w:cs="Arial"/>
          <w:szCs w:val="24"/>
        </w:rPr>
        <w:t xml:space="preserve">(end double underline) </w:t>
      </w:r>
      <w:r w:rsidR="00011E17" w:rsidRPr="00DF44A1">
        <w:rPr>
          <w:rStyle w:val="BodyTextChar"/>
          <w:rFonts w:cs="Arial"/>
          <w:bCs/>
          <w:i/>
          <w:iCs/>
          <w:szCs w:val="24"/>
          <w:u w:val="none"/>
        </w:rPr>
        <w:t>(Repealing 2019 CA amendment; no longer in 2021 IBC.)</w:t>
      </w:r>
    </w:p>
    <w:p w14:paraId="04A6C7DC" w14:textId="77777777" w:rsidR="00CA34EA" w:rsidRDefault="0064364D" w:rsidP="00104DDE">
      <w:pPr>
        <w:rPr>
          <w:bdr w:val="none" w:sz="0" w:space="0" w:color="auto" w:frame="1"/>
        </w:rPr>
      </w:pPr>
      <w:r w:rsidRPr="00E043C4">
        <w:rPr>
          <w:b/>
          <w:bCs/>
          <w:bdr w:val="none" w:sz="0" w:space="0" w:color="auto" w:frame="1"/>
        </w:rPr>
        <w:t>Rationale:</w:t>
      </w:r>
      <w:r w:rsidRPr="00E44C9A">
        <w:rPr>
          <w:bdr w:val="none" w:sz="0" w:space="0" w:color="auto" w:frame="1"/>
        </w:rPr>
        <w:t xml:space="preserve"> </w:t>
      </w:r>
      <w:r w:rsidR="00E44C9A" w:rsidRPr="00E44C9A">
        <w:rPr>
          <w:bdr w:val="none" w:sz="0" w:space="0" w:color="auto" w:frame="1"/>
        </w:rPr>
        <w:t>The Department of Housing and Community Development (</w:t>
      </w:r>
      <w:r w:rsidR="00F678BB">
        <w:rPr>
          <w:bdr w:val="none" w:sz="0" w:space="0" w:color="auto" w:frame="1"/>
        </w:rPr>
        <w:t>HCD</w:t>
      </w:r>
      <w:r w:rsidR="00E44C9A">
        <w:rPr>
          <w:bdr w:val="none" w:sz="0" w:space="0" w:color="auto" w:frame="1"/>
        </w:rPr>
        <w:t>)</w:t>
      </w:r>
      <w:r w:rsidR="00F678BB">
        <w:rPr>
          <w:bdr w:val="none" w:sz="0" w:space="0" w:color="auto" w:frame="1"/>
        </w:rPr>
        <w:t xml:space="preserve"> </w:t>
      </w:r>
      <w:r w:rsidR="00CA34EA">
        <w:rPr>
          <w:bdr w:val="none" w:sz="0" w:space="0" w:color="auto" w:frame="1"/>
        </w:rPr>
        <w:t xml:space="preserve">proposes a correction to the 45-day Express Terms (ET) and rationale related to the 2021 International Building Code (IBC) which has changed from the prior 2018 IBC version. The 45-day ET document may be interpreted to reflect the non-adoption of section 3111.3 when non-adoption was not </w:t>
      </w:r>
      <w:proofErr w:type="spellStart"/>
      <w:r w:rsidR="00CA34EA">
        <w:rPr>
          <w:bdr w:val="none" w:sz="0" w:space="0" w:color="auto" w:frame="1"/>
        </w:rPr>
        <w:t>HCD’s</w:t>
      </w:r>
      <w:proofErr w:type="spellEnd"/>
      <w:r w:rsidR="00CA34EA">
        <w:rPr>
          <w:bdr w:val="none" w:sz="0" w:space="0" w:color="auto" w:frame="1"/>
        </w:rPr>
        <w:t xml:space="preserve"> intent.</w:t>
      </w:r>
    </w:p>
    <w:p w14:paraId="0D4DF7C0" w14:textId="77777777" w:rsidR="00CA34EA" w:rsidRDefault="00CA34EA" w:rsidP="00104DDE">
      <w:pPr>
        <w:rPr>
          <w:bdr w:val="none" w:sz="0" w:space="0" w:color="auto" w:frame="1"/>
        </w:rPr>
      </w:pPr>
    </w:p>
    <w:p w14:paraId="08C55F15" w14:textId="642C86FA" w:rsidR="00011E17" w:rsidRPr="00CA34EA" w:rsidRDefault="00CA34EA" w:rsidP="00104DDE">
      <w:pPr>
        <w:rPr>
          <w:rFonts w:ascii="Calibri" w:hAnsi="Calibri" w:cs="Calibri"/>
          <w:szCs w:val="24"/>
        </w:rPr>
      </w:pPr>
      <w:r>
        <w:rPr>
          <w:bdr w:val="none" w:sz="0" w:space="0" w:color="auto" w:frame="1"/>
        </w:rPr>
        <w:t xml:space="preserve">Changes to the 2021 IBC deleted section 1512 originally titled “Photovoltaic Panels and Modules in the 2018 IBC,” therefore, making the HCD 1 and HCD 2 amendment in section 3111.3 of the 2019 California Building Code, referencing section 1512, irrelevant. HCD proposes continued adoption of 2021 IBC section 3111.3 with existing 2019 CBC amendments, excluding the amendment referencing section 1512. This 15-day ET text is consistent with the text from the 2021 IBC with appropriate existing amendments; and consistent with proposals during the 45-day comment period from the California Division of the State Architect. There is no intended change in the adoption of this section from the 2019 CBC </w:t>
      </w:r>
      <w:proofErr w:type="gramStart"/>
      <w:r>
        <w:rPr>
          <w:bdr w:val="none" w:sz="0" w:space="0" w:color="auto" w:frame="1"/>
        </w:rPr>
        <w:t>with the exception of</w:t>
      </w:r>
      <w:proofErr w:type="gramEnd"/>
      <w:r>
        <w:rPr>
          <w:bdr w:val="none" w:sz="0" w:space="0" w:color="auto" w:frame="1"/>
        </w:rPr>
        <w:t xml:space="preserve"> removal of the reference to section 1512.</w:t>
      </w:r>
    </w:p>
    <w:p w14:paraId="55994E25" w14:textId="77777777" w:rsidR="00011E17" w:rsidRPr="007D6FEB" w:rsidRDefault="00011E17" w:rsidP="00011E17">
      <w:pPr>
        <w:spacing w:before="120" w:after="120"/>
        <w:rPr>
          <w:rFonts w:ascii="Arial" w:hAnsi="Arial" w:cs="Arial"/>
          <w:i/>
          <w:strike/>
          <w:szCs w:val="24"/>
        </w:rPr>
      </w:pPr>
    </w:p>
    <w:sectPr w:rsidR="00011E17" w:rsidRPr="007D6FE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064C" w14:textId="77777777" w:rsidR="00DE2ADE" w:rsidRDefault="00DE2ADE">
      <w:r>
        <w:separator/>
      </w:r>
    </w:p>
  </w:endnote>
  <w:endnote w:type="continuationSeparator" w:id="0">
    <w:p w14:paraId="488E595E" w14:textId="77777777" w:rsidR="00DE2ADE" w:rsidRDefault="00DE2ADE">
      <w:r>
        <w:continuationSeparator/>
      </w:r>
    </w:p>
  </w:endnote>
  <w:endnote w:type="continuationNotice" w:id="1">
    <w:p w14:paraId="6764CCCF" w14:textId="77777777" w:rsidR="00DE2ADE" w:rsidRDefault="00DE2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F408650" w14:textId="097FE81A" w:rsidR="000F3C75" w:rsidRPr="00E44C9A" w:rsidRDefault="000F3C75" w:rsidP="000F3C75">
    <w:pPr>
      <w:pStyle w:val="Footer"/>
      <w:tabs>
        <w:tab w:val="clear" w:pos="4320"/>
        <w:tab w:val="clear" w:pos="8640"/>
        <w:tab w:val="right" w:pos="9180"/>
      </w:tabs>
      <w:rPr>
        <w:sz w:val="16"/>
      </w:rPr>
    </w:pPr>
    <w:r w:rsidRPr="00E44C9A">
      <w:rPr>
        <w:sz w:val="16"/>
      </w:rPr>
      <w:t xml:space="preserve">BSC TP-104 (Rev. 10/20) Additional </w:t>
    </w:r>
    <w:r w:rsidR="007A7490">
      <w:rPr>
        <w:rFonts w:ascii="Arial" w:hAnsi="Arial"/>
        <w:sz w:val="16"/>
        <w:szCs w:val="16"/>
      </w:rPr>
      <w:t>15</w:t>
    </w:r>
    <w:r w:rsidRPr="00E44C9A">
      <w:rPr>
        <w:sz w:val="16"/>
      </w:rPr>
      <w:t>-Day Express Terms</w:t>
    </w:r>
    <w:r w:rsidRPr="00E44C9A">
      <w:rPr>
        <w:sz w:val="16"/>
      </w:rPr>
      <w:tab/>
    </w:r>
    <w:r w:rsidR="007A7490">
      <w:rPr>
        <w:rFonts w:ascii="Arial" w:hAnsi="Arial"/>
        <w:sz w:val="16"/>
        <w:szCs w:val="16"/>
      </w:rPr>
      <w:t>OCT 27, 2021</w:t>
    </w:r>
  </w:p>
  <w:p w14:paraId="196D9BC2" w14:textId="07EFCD60" w:rsidR="000F3C75" w:rsidRPr="00E44C9A" w:rsidRDefault="000F3C75" w:rsidP="000F3C75">
    <w:pPr>
      <w:pStyle w:val="Footer"/>
      <w:tabs>
        <w:tab w:val="clear" w:pos="4320"/>
        <w:tab w:val="clear" w:pos="8640"/>
        <w:tab w:val="center" w:pos="5040"/>
        <w:tab w:val="right" w:pos="9180"/>
      </w:tabs>
      <w:rPr>
        <w:rFonts w:ascii="Arial" w:hAnsi="Arial"/>
        <w:sz w:val="16"/>
        <w:szCs w:val="16"/>
      </w:rPr>
    </w:pPr>
    <w:r w:rsidRPr="00E44C9A">
      <w:rPr>
        <w:rFonts w:ascii="Arial" w:hAnsi="Arial"/>
        <w:sz w:val="16"/>
        <w:szCs w:val="16"/>
      </w:rPr>
      <w:t xml:space="preserve">Rulemaking File </w:t>
    </w:r>
    <w:r w:rsidR="007A7490">
      <w:rPr>
        <w:rFonts w:ascii="Arial" w:hAnsi="Arial"/>
        <w:sz w:val="16"/>
        <w:szCs w:val="16"/>
      </w:rPr>
      <w:t>05/21</w:t>
    </w:r>
    <w:r w:rsidRPr="00E44C9A">
      <w:rPr>
        <w:rFonts w:ascii="Arial" w:hAnsi="Arial"/>
        <w:sz w:val="16"/>
        <w:szCs w:val="16"/>
      </w:rPr>
      <w:t xml:space="preserve"> - Part </w:t>
    </w:r>
    <w:r w:rsidR="00B76A68" w:rsidRPr="00E44C9A">
      <w:rPr>
        <w:rFonts w:ascii="Arial" w:hAnsi="Arial"/>
        <w:sz w:val="16"/>
        <w:szCs w:val="16"/>
      </w:rPr>
      <w:t xml:space="preserve">2 </w:t>
    </w:r>
    <w:r w:rsidRPr="00E44C9A">
      <w:rPr>
        <w:rFonts w:ascii="Arial" w:hAnsi="Arial"/>
        <w:sz w:val="16"/>
        <w:szCs w:val="16"/>
      </w:rPr>
      <w:t xml:space="preserve">- 2021 </w:t>
    </w:r>
    <w:r w:rsidR="007A7490">
      <w:rPr>
        <w:rFonts w:ascii="Arial" w:hAnsi="Arial"/>
        <w:sz w:val="16"/>
        <w:szCs w:val="16"/>
      </w:rPr>
      <w:t>Triennial</w:t>
    </w:r>
    <w:r w:rsidR="007A7490" w:rsidRPr="00E44C9A">
      <w:rPr>
        <w:rFonts w:ascii="Arial" w:hAnsi="Arial"/>
        <w:sz w:val="16"/>
        <w:szCs w:val="16"/>
      </w:rPr>
      <w:t xml:space="preserve"> </w:t>
    </w:r>
    <w:r w:rsidRPr="00E44C9A">
      <w:rPr>
        <w:rFonts w:ascii="Arial" w:hAnsi="Arial"/>
        <w:sz w:val="16"/>
        <w:szCs w:val="16"/>
      </w:rPr>
      <w:t>Code Cycle</w:t>
    </w:r>
    <w:r w:rsidRPr="00E44C9A">
      <w:rPr>
        <w:rFonts w:ascii="Arial" w:hAnsi="Arial"/>
        <w:sz w:val="16"/>
        <w:szCs w:val="16"/>
      </w:rPr>
      <w:tab/>
    </w:r>
    <w:r w:rsidRPr="00E44C9A">
      <w:rPr>
        <w:rFonts w:ascii="Arial" w:hAnsi="Arial"/>
        <w:sz w:val="16"/>
        <w:szCs w:val="16"/>
      </w:rPr>
      <w:tab/>
    </w:r>
    <w:r w:rsidR="007A7490">
      <w:rPr>
        <w:rFonts w:ascii="Arial" w:hAnsi="Arial"/>
        <w:sz w:val="16"/>
        <w:szCs w:val="16"/>
      </w:rPr>
      <w:t>HCD 05-21-Pt2-ET-15day</w:t>
    </w:r>
  </w:p>
  <w:p w14:paraId="1CFD1C26" w14:textId="4F333CC9" w:rsidR="000F3C75" w:rsidRDefault="007A7490" w:rsidP="000F3C75">
    <w:pPr>
      <w:pStyle w:val="Footer"/>
      <w:tabs>
        <w:tab w:val="clear" w:pos="4320"/>
        <w:tab w:val="clear" w:pos="8640"/>
        <w:tab w:val="center" w:pos="4896"/>
        <w:tab w:val="right" w:pos="9180"/>
      </w:tabs>
      <w:rPr>
        <w:sz w:val="16"/>
      </w:rPr>
    </w:pPr>
    <w:r>
      <w:rPr>
        <w:rFonts w:ascii="Arial" w:hAnsi="Arial"/>
        <w:sz w:val="16"/>
        <w:szCs w:val="16"/>
      </w:rPr>
      <w:t>Dept. of Housing and Community Development</w:t>
    </w:r>
    <w:r w:rsidR="000F3C75">
      <w:rPr>
        <w:sz w:val="16"/>
      </w:rPr>
      <w:tab/>
    </w:r>
    <w:r w:rsidR="000F3C75" w:rsidRPr="00B1767F">
      <w:rPr>
        <w:rStyle w:val="PageNumber"/>
        <w:rFonts w:ascii="Arial" w:hAnsi="Arial" w:cs="Arial"/>
        <w:sz w:val="16"/>
      </w:rPr>
      <w:fldChar w:fldCharType="begin"/>
    </w:r>
    <w:r w:rsidR="000F3C75" w:rsidRPr="00B1767F">
      <w:rPr>
        <w:rStyle w:val="PageNumber"/>
        <w:rFonts w:ascii="Arial" w:hAnsi="Arial" w:cs="Arial"/>
        <w:sz w:val="16"/>
      </w:rPr>
      <w:instrText xml:space="preserve"> PAGE </w:instrText>
    </w:r>
    <w:r w:rsidR="000F3C75" w:rsidRPr="00B1767F">
      <w:rPr>
        <w:rStyle w:val="PageNumber"/>
        <w:rFonts w:ascii="Arial" w:hAnsi="Arial" w:cs="Arial"/>
        <w:sz w:val="16"/>
      </w:rPr>
      <w:fldChar w:fldCharType="separate"/>
    </w:r>
    <w:r w:rsidR="000F3C75">
      <w:rPr>
        <w:rStyle w:val="PageNumber"/>
        <w:rFonts w:ascii="Arial" w:hAnsi="Arial" w:cs="Arial"/>
        <w:sz w:val="16"/>
      </w:rPr>
      <w:t>1</w:t>
    </w:r>
    <w:r w:rsidR="000F3C75" w:rsidRPr="00B1767F">
      <w:rPr>
        <w:rStyle w:val="PageNumber"/>
        <w:rFonts w:ascii="Arial" w:hAnsi="Arial" w:cs="Arial"/>
        <w:sz w:val="16"/>
      </w:rPr>
      <w:fldChar w:fldCharType="end"/>
    </w:r>
    <w:r w:rsidR="000F3C75" w:rsidRPr="00B1767F">
      <w:rPr>
        <w:rStyle w:val="PageNumber"/>
        <w:rFonts w:ascii="Arial" w:hAnsi="Arial" w:cs="Arial"/>
        <w:sz w:val="16"/>
      </w:rPr>
      <w:t xml:space="preserve"> of </w:t>
    </w:r>
    <w:r w:rsidR="000F3C75" w:rsidRPr="00B1767F">
      <w:rPr>
        <w:rStyle w:val="PageNumber"/>
        <w:rFonts w:ascii="Arial" w:hAnsi="Arial" w:cs="Arial"/>
        <w:sz w:val="16"/>
      </w:rPr>
      <w:fldChar w:fldCharType="begin"/>
    </w:r>
    <w:r w:rsidR="000F3C75" w:rsidRPr="00B1767F">
      <w:rPr>
        <w:rStyle w:val="PageNumber"/>
        <w:rFonts w:ascii="Arial" w:hAnsi="Arial" w:cs="Arial"/>
        <w:sz w:val="16"/>
      </w:rPr>
      <w:instrText xml:space="preserve"> NUMPAGES </w:instrText>
    </w:r>
    <w:r w:rsidR="000F3C75" w:rsidRPr="00B1767F">
      <w:rPr>
        <w:rStyle w:val="PageNumber"/>
        <w:rFonts w:ascii="Arial" w:hAnsi="Arial" w:cs="Arial"/>
        <w:sz w:val="16"/>
      </w:rPr>
      <w:fldChar w:fldCharType="separate"/>
    </w:r>
    <w:r w:rsidR="000F3C75">
      <w:rPr>
        <w:rStyle w:val="PageNumber"/>
        <w:rFonts w:ascii="Arial" w:hAnsi="Arial" w:cs="Arial"/>
        <w:sz w:val="16"/>
      </w:rPr>
      <w:t>8</w:t>
    </w:r>
    <w:r w:rsidR="000F3C75"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A37D" w14:textId="77777777" w:rsidR="00DE2ADE" w:rsidRDefault="00DE2ADE">
      <w:r>
        <w:separator/>
      </w:r>
    </w:p>
  </w:footnote>
  <w:footnote w:type="continuationSeparator" w:id="0">
    <w:p w14:paraId="3716A0EA" w14:textId="77777777" w:rsidR="00DE2ADE" w:rsidRDefault="00DE2ADE">
      <w:r>
        <w:continuationSeparator/>
      </w:r>
    </w:p>
  </w:footnote>
  <w:footnote w:type="continuationNotice" w:id="1">
    <w:p w14:paraId="6B3DEF22" w14:textId="77777777" w:rsidR="00DE2ADE" w:rsidRDefault="00DE2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85A"/>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081AE6"/>
    <w:multiLevelType w:val="hybridMultilevel"/>
    <w:tmpl w:val="72A2254E"/>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2E06212C">
      <w:start w:val="1"/>
      <w:numFmt w:val="decimal"/>
      <w:lvlText w:val="%3."/>
      <w:lvlJc w:val="left"/>
      <w:pPr>
        <w:ind w:left="2520" w:hanging="180"/>
      </w:pPr>
      <w:rPr>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7664D"/>
    <w:multiLevelType w:val="hybridMultilevel"/>
    <w:tmpl w:val="C8921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6"/>
  </w:num>
  <w:num w:numId="6">
    <w:abstractNumId w:val="10"/>
  </w:num>
  <w:num w:numId="7">
    <w:abstractNumId w:val="1"/>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C87"/>
    <w:rsid w:val="00011E17"/>
    <w:rsid w:val="000141E5"/>
    <w:rsid w:val="00021208"/>
    <w:rsid w:val="00023B9A"/>
    <w:rsid w:val="000257AD"/>
    <w:rsid w:val="00042C55"/>
    <w:rsid w:val="00045EA6"/>
    <w:rsid w:val="00083F4C"/>
    <w:rsid w:val="000914B9"/>
    <w:rsid w:val="000938BE"/>
    <w:rsid w:val="000B33E0"/>
    <w:rsid w:val="000C0C83"/>
    <w:rsid w:val="000C5682"/>
    <w:rsid w:val="000E24B4"/>
    <w:rsid w:val="000F2EEE"/>
    <w:rsid w:val="000F3C75"/>
    <w:rsid w:val="000F616D"/>
    <w:rsid w:val="000F6D3A"/>
    <w:rsid w:val="000F78CA"/>
    <w:rsid w:val="00104DDE"/>
    <w:rsid w:val="001146E3"/>
    <w:rsid w:val="00123F82"/>
    <w:rsid w:val="001362F4"/>
    <w:rsid w:val="00150600"/>
    <w:rsid w:val="00156F04"/>
    <w:rsid w:val="001601B3"/>
    <w:rsid w:val="001672EF"/>
    <w:rsid w:val="0017531B"/>
    <w:rsid w:val="00175449"/>
    <w:rsid w:val="001845B6"/>
    <w:rsid w:val="001A10D8"/>
    <w:rsid w:val="001A1A14"/>
    <w:rsid w:val="001A2626"/>
    <w:rsid w:val="001A4A03"/>
    <w:rsid w:val="001B0E66"/>
    <w:rsid w:val="001B72F9"/>
    <w:rsid w:val="001C75C8"/>
    <w:rsid w:val="001D0FF3"/>
    <w:rsid w:val="001D3508"/>
    <w:rsid w:val="001D5566"/>
    <w:rsid w:val="001D6710"/>
    <w:rsid w:val="001E635B"/>
    <w:rsid w:val="00234A84"/>
    <w:rsid w:val="00235B37"/>
    <w:rsid w:val="002367DC"/>
    <w:rsid w:val="00246F13"/>
    <w:rsid w:val="00271D74"/>
    <w:rsid w:val="0027768B"/>
    <w:rsid w:val="002A0905"/>
    <w:rsid w:val="002D3F86"/>
    <w:rsid w:val="002D5E4A"/>
    <w:rsid w:val="002E601B"/>
    <w:rsid w:val="00306193"/>
    <w:rsid w:val="0030639B"/>
    <w:rsid w:val="0032353F"/>
    <w:rsid w:val="00331858"/>
    <w:rsid w:val="003324BE"/>
    <w:rsid w:val="003412C7"/>
    <w:rsid w:val="00343702"/>
    <w:rsid w:val="00372C20"/>
    <w:rsid w:val="0037506B"/>
    <w:rsid w:val="00391B17"/>
    <w:rsid w:val="003942B6"/>
    <w:rsid w:val="003A0552"/>
    <w:rsid w:val="003B1C7E"/>
    <w:rsid w:val="003B40C0"/>
    <w:rsid w:val="003D0C6D"/>
    <w:rsid w:val="003D46A3"/>
    <w:rsid w:val="003E1AB0"/>
    <w:rsid w:val="00400F32"/>
    <w:rsid w:val="00430F59"/>
    <w:rsid w:val="00433E49"/>
    <w:rsid w:val="0044593B"/>
    <w:rsid w:val="004703FB"/>
    <w:rsid w:val="004733BE"/>
    <w:rsid w:val="004A12C4"/>
    <w:rsid w:val="004B2AB9"/>
    <w:rsid w:val="004B2B87"/>
    <w:rsid w:val="004B48D5"/>
    <w:rsid w:val="004C48A0"/>
    <w:rsid w:val="004C6530"/>
    <w:rsid w:val="004D155B"/>
    <w:rsid w:val="004E6C95"/>
    <w:rsid w:val="004F6937"/>
    <w:rsid w:val="00500408"/>
    <w:rsid w:val="00504E1B"/>
    <w:rsid w:val="00505F5F"/>
    <w:rsid w:val="005171BA"/>
    <w:rsid w:val="00554E41"/>
    <w:rsid w:val="00563190"/>
    <w:rsid w:val="0059635A"/>
    <w:rsid w:val="00597953"/>
    <w:rsid w:val="005A335C"/>
    <w:rsid w:val="005B5184"/>
    <w:rsid w:val="005D2DCC"/>
    <w:rsid w:val="005D6FB4"/>
    <w:rsid w:val="005E162F"/>
    <w:rsid w:val="005E4DF4"/>
    <w:rsid w:val="005E558E"/>
    <w:rsid w:val="005F1F14"/>
    <w:rsid w:val="005F696F"/>
    <w:rsid w:val="0060046F"/>
    <w:rsid w:val="00600F88"/>
    <w:rsid w:val="0061175B"/>
    <w:rsid w:val="006156F2"/>
    <w:rsid w:val="006169B9"/>
    <w:rsid w:val="00630A54"/>
    <w:rsid w:val="00631F79"/>
    <w:rsid w:val="0063342E"/>
    <w:rsid w:val="0063522D"/>
    <w:rsid w:val="0064364D"/>
    <w:rsid w:val="00651380"/>
    <w:rsid w:val="00653A3C"/>
    <w:rsid w:val="006721FC"/>
    <w:rsid w:val="00675E1D"/>
    <w:rsid w:val="006828E6"/>
    <w:rsid w:val="00697E8C"/>
    <w:rsid w:val="006B2623"/>
    <w:rsid w:val="006B2ED4"/>
    <w:rsid w:val="006B5677"/>
    <w:rsid w:val="006B747C"/>
    <w:rsid w:val="006E1BBD"/>
    <w:rsid w:val="006F0AFF"/>
    <w:rsid w:val="006F6A67"/>
    <w:rsid w:val="00721C3C"/>
    <w:rsid w:val="00723E34"/>
    <w:rsid w:val="00724054"/>
    <w:rsid w:val="00732D12"/>
    <w:rsid w:val="0076018C"/>
    <w:rsid w:val="007627C7"/>
    <w:rsid w:val="007638CB"/>
    <w:rsid w:val="00767766"/>
    <w:rsid w:val="00773F86"/>
    <w:rsid w:val="00776FA8"/>
    <w:rsid w:val="00786248"/>
    <w:rsid w:val="00790E11"/>
    <w:rsid w:val="007915D5"/>
    <w:rsid w:val="00792F29"/>
    <w:rsid w:val="00797217"/>
    <w:rsid w:val="007A674B"/>
    <w:rsid w:val="007A7490"/>
    <w:rsid w:val="007C04EF"/>
    <w:rsid w:val="007C2F94"/>
    <w:rsid w:val="007C4832"/>
    <w:rsid w:val="007E1076"/>
    <w:rsid w:val="007E6A6C"/>
    <w:rsid w:val="007E7BA3"/>
    <w:rsid w:val="00810B8E"/>
    <w:rsid w:val="0081299A"/>
    <w:rsid w:val="00835C2E"/>
    <w:rsid w:val="00840C31"/>
    <w:rsid w:val="0084166C"/>
    <w:rsid w:val="00855746"/>
    <w:rsid w:val="00862625"/>
    <w:rsid w:val="00862A41"/>
    <w:rsid w:val="00874876"/>
    <w:rsid w:val="00877329"/>
    <w:rsid w:val="008920B7"/>
    <w:rsid w:val="008A1FBA"/>
    <w:rsid w:val="008A2AC5"/>
    <w:rsid w:val="008A3DD5"/>
    <w:rsid w:val="008A63C7"/>
    <w:rsid w:val="008E2A33"/>
    <w:rsid w:val="008E36A8"/>
    <w:rsid w:val="00923E68"/>
    <w:rsid w:val="00924593"/>
    <w:rsid w:val="00926738"/>
    <w:rsid w:val="0092735E"/>
    <w:rsid w:val="00933897"/>
    <w:rsid w:val="009462E9"/>
    <w:rsid w:val="00964204"/>
    <w:rsid w:val="009672FD"/>
    <w:rsid w:val="009923C2"/>
    <w:rsid w:val="00992B29"/>
    <w:rsid w:val="00995899"/>
    <w:rsid w:val="009A337A"/>
    <w:rsid w:val="009A3D7B"/>
    <w:rsid w:val="009A693A"/>
    <w:rsid w:val="009B16CD"/>
    <w:rsid w:val="009C3014"/>
    <w:rsid w:val="009D10AD"/>
    <w:rsid w:val="009D295B"/>
    <w:rsid w:val="009E0E79"/>
    <w:rsid w:val="009E6B12"/>
    <w:rsid w:val="00A07EE6"/>
    <w:rsid w:val="00A138AA"/>
    <w:rsid w:val="00A142B0"/>
    <w:rsid w:val="00A21200"/>
    <w:rsid w:val="00A34DD1"/>
    <w:rsid w:val="00A4640B"/>
    <w:rsid w:val="00A53965"/>
    <w:rsid w:val="00A5608E"/>
    <w:rsid w:val="00A60CA1"/>
    <w:rsid w:val="00A63EF9"/>
    <w:rsid w:val="00A76337"/>
    <w:rsid w:val="00A813A1"/>
    <w:rsid w:val="00AB0C40"/>
    <w:rsid w:val="00AC1F10"/>
    <w:rsid w:val="00AD1451"/>
    <w:rsid w:val="00AD607F"/>
    <w:rsid w:val="00AF43C5"/>
    <w:rsid w:val="00AF4D10"/>
    <w:rsid w:val="00AF4E96"/>
    <w:rsid w:val="00B12576"/>
    <w:rsid w:val="00B2144B"/>
    <w:rsid w:val="00B23109"/>
    <w:rsid w:val="00B435D5"/>
    <w:rsid w:val="00B53533"/>
    <w:rsid w:val="00B53C67"/>
    <w:rsid w:val="00B5506E"/>
    <w:rsid w:val="00B76A68"/>
    <w:rsid w:val="00B81E1C"/>
    <w:rsid w:val="00BB4C15"/>
    <w:rsid w:val="00BD13B1"/>
    <w:rsid w:val="00BF3E81"/>
    <w:rsid w:val="00C241EC"/>
    <w:rsid w:val="00C26B2C"/>
    <w:rsid w:val="00C3587F"/>
    <w:rsid w:val="00C36475"/>
    <w:rsid w:val="00C44C36"/>
    <w:rsid w:val="00C6643B"/>
    <w:rsid w:val="00C67B72"/>
    <w:rsid w:val="00C81700"/>
    <w:rsid w:val="00C830AE"/>
    <w:rsid w:val="00C928B4"/>
    <w:rsid w:val="00CA34EA"/>
    <w:rsid w:val="00CB69CE"/>
    <w:rsid w:val="00CC30BE"/>
    <w:rsid w:val="00CF2161"/>
    <w:rsid w:val="00CF3372"/>
    <w:rsid w:val="00CF6D11"/>
    <w:rsid w:val="00D04B58"/>
    <w:rsid w:val="00D054EE"/>
    <w:rsid w:val="00D0669F"/>
    <w:rsid w:val="00D13D82"/>
    <w:rsid w:val="00D25328"/>
    <w:rsid w:val="00D25E10"/>
    <w:rsid w:val="00D30882"/>
    <w:rsid w:val="00D35FA1"/>
    <w:rsid w:val="00D52395"/>
    <w:rsid w:val="00D64038"/>
    <w:rsid w:val="00D67CC8"/>
    <w:rsid w:val="00D91AE2"/>
    <w:rsid w:val="00DB2E73"/>
    <w:rsid w:val="00DD1947"/>
    <w:rsid w:val="00DD2C61"/>
    <w:rsid w:val="00DE12E8"/>
    <w:rsid w:val="00DE2ADE"/>
    <w:rsid w:val="00DF44A1"/>
    <w:rsid w:val="00E016BA"/>
    <w:rsid w:val="00E043C4"/>
    <w:rsid w:val="00E10F17"/>
    <w:rsid w:val="00E1663D"/>
    <w:rsid w:val="00E21588"/>
    <w:rsid w:val="00E22041"/>
    <w:rsid w:val="00E3628E"/>
    <w:rsid w:val="00E3790F"/>
    <w:rsid w:val="00E44C9A"/>
    <w:rsid w:val="00E45D23"/>
    <w:rsid w:val="00E50E51"/>
    <w:rsid w:val="00E5214A"/>
    <w:rsid w:val="00E53D35"/>
    <w:rsid w:val="00E560B9"/>
    <w:rsid w:val="00E560C2"/>
    <w:rsid w:val="00EA1267"/>
    <w:rsid w:val="00EA55B4"/>
    <w:rsid w:val="00EC0A76"/>
    <w:rsid w:val="00EC1406"/>
    <w:rsid w:val="00ED27E1"/>
    <w:rsid w:val="00ED36CF"/>
    <w:rsid w:val="00EE0175"/>
    <w:rsid w:val="00EF26E2"/>
    <w:rsid w:val="00F077A7"/>
    <w:rsid w:val="00F152F2"/>
    <w:rsid w:val="00F1683C"/>
    <w:rsid w:val="00F17139"/>
    <w:rsid w:val="00F22CD9"/>
    <w:rsid w:val="00F33BF9"/>
    <w:rsid w:val="00F410BB"/>
    <w:rsid w:val="00F4318B"/>
    <w:rsid w:val="00F57CDF"/>
    <w:rsid w:val="00F678BB"/>
    <w:rsid w:val="00F74129"/>
    <w:rsid w:val="00F768B4"/>
    <w:rsid w:val="00F87B9E"/>
    <w:rsid w:val="00F93141"/>
    <w:rsid w:val="00F97C83"/>
    <w:rsid w:val="00FA2131"/>
    <w:rsid w:val="00FB30CF"/>
    <w:rsid w:val="00FB34BE"/>
    <w:rsid w:val="00FC5D4C"/>
    <w:rsid w:val="00FC680D"/>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paragraph" w:customStyle="1" w:styleId="paragraph">
    <w:name w:val="paragraph"/>
    <w:basedOn w:val="Normal"/>
    <w:rsid w:val="001D0FF3"/>
    <w:pPr>
      <w:widowControl/>
    </w:pPr>
    <w:rPr>
      <w:rFonts w:ascii="Calibri" w:eastAsiaTheme="minorHAnsi" w:hAnsi="Calibri" w:cs="Calibri"/>
      <w:snapToGrid/>
      <w:sz w:val="22"/>
      <w:szCs w:val="22"/>
    </w:rPr>
  </w:style>
  <w:style w:type="character" w:customStyle="1" w:styleId="normaltextrun">
    <w:name w:val="normaltextrun"/>
    <w:basedOn w:val="DefaultParagraphFont"/>
    <w:rsid w:val="001D0FF3"/>
  </w:style>
  <w:style w:type="character" w:customStyle="1" w:styleId="spellingerror">
    <w:name w:val="spellingerror"/>
    <w:basedOn w:val="DefaultParagraphFont"/>
    <w:rsid w:val="001D0FF3"/>
  </w:style>
  <w:style w:type="character" w:customStyle="1" w:styleId="eop">
    <w:name w:val="eop"/>
    <w:basedOn w:val="DefaultParagraphFont"/>
    <w:rsid w:val="001D0FF3"/>
  </w:style>
  <w:style w:type="paragraph" w:styleId="Caption">
    <w:name w:val="caption"/>
    <w:basedOn w:val="Normal"/>
    <w:next w:val="Normal"/>
    <w:unhideWhenUsed/>
    <w:qFormat/>
    <w:rsid w:val="006B5677"/>
    <w:pPr>
      <w:widowControl/>
      <w:overflowPunct w:val="0"/>
      <w:autoSpaceDE w:val="0"/>
      <w:autoSpaceDN w:val="0"/>
      <w:adjustRightInd w:val="0"/>
    </w:pPr>
    <w:rPr>
      <w:rFonts w:ascii="Arial" w:hAnsi="Arial"/>
      <w:b/>
      <w:snapToGrid/>
      <w:sz w:val="20"/>
    </w:rPr>
  </w:style>
  <w:style w:type="character" w:styleId="Emphasis">
    <w:name w:val="Emphasis"/>
    <w:basedOn w:val="DefaultParagraphFont"/>
    <w:qFormat/>
    <w:rsid w:val="006B2ED4"/>
    <w:rPr>
      <w:i/>
      <w:iCs/>
    </w:rPr>
  </w:style>
  <w:style w:type="character" w:customStyle="1" w:styleId="BodyTextChar">
    <w:name w:val="Body Text Char"/>
    <w:link w:val="BodyText"/>
    <w:rsid w:val="00011E17"/>
    <w:rPr>
      <w:rFonts w:ascii="Arial" w:hAnsi="Arial"/>
      <w:b/>
      <w:snapToGrid w:val="0"/>
      <w:u w:val="single"/>
    </w:rPr>
  </w:style>
  <w:style w:type="paragraph" w:customStyle="1" w:styleId="xxmsonormal">
    <w:name w:val="x_xmsonormal"/>
    <w:basedOn w:val="Normal"/>
    <w:rsid w:val="0064364D"/>
    <w:pPr>
      <w:widowControl/>
      <w:spacing w:before="100" w:beforeAutospacing="1" w:after="100" w:afterAutospacing="1"/>
    </w:pPr>
    <w:rPr>
      <w:rFonts w:ascii="Times New Roman" w:hAnsi="Times New Roman"/>
      <w:snapToGrid/>
      <w:szCs w:val="24"/>
    </w:rPr>
  </w:style>
  <w:style w:type="paragraph" w:customStyle="1" w:styleId="xxmsolistparagraph">
    <w:name w:val="x_xmsolistparagraph"/>
    <w:basedOn w:val="Normal"/>
    <w:rsid w:val="0064364D"/>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045EA6"/>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759567982">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158688816">
      <w:bodyDiv w:val="1"/>
      <w:marLeft w:val="0"/>
      <w:marRight w:val="0"/>
      <w:marTop w:val="0"/>
      <w:marBottom w:val="0"/>
      <w:divBdr>
        <w:top w:val="none" w:sz="0" w:space="0" w:color="auto"/>
        <w:left w:val="none" w:sz="0" w:space="0" w:color="auto"/>
        <w:bottom w:val="none" w:sz="0" w:space="0" w:color="auto"/>
        <w:right w:val="none" w:sz="0" w:space="0" w:color="auto"/>
      </w:divBdr>
    </w:div>
    <w:div w:id="1594512744">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713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6" ma:contentTypeDescription="Create a new document." ma:contentTypeScope="" ma:versionID="84567176a82c3187e659af5a4cec376e">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0794e4e247c266fe5354eef0dde2a6e9"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04C24-128D-475A-9F98-7791A05F1C0A}">
  <ds:schemaRefs>
    <ds:schemaRef ds:uri="http://schemas.microsoft.com/sharepoint/v3/contenttype/forms"/>
  </ds:schemaRefs>
</ds:datastoreItem>
</file>

<file path=customXml/itemProps2.xml><?xml version="1.0" encoding="utf-8"?>
<ds:datastoreItem xmlns:ds="http://schemas.openxmlformats.org/officeDocument/2006/customXml" ds:itemID="{AB54C3FE-0F63-4313-8311-7FD29359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6652A20E-D3D1-48FF-869E-C7DB09E50F0E}">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3e73c2ff-8a1c-4d86-bab8-d6702df5b2fa"/>
    <ds:schemaRef ds:uri="http://schemas.openxmlformats.org/package/2006/metadata/core-properties"/>
    <ds:schemaRef ds:uri="46fad1f7-cbf5-4957-94ca-7ef353892ea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550</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HCD 05-21-15Day-ET-Pt2</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05-21-15Day-ET-Pt2</dc:title>
  <dc:creator>CBSC</dc:creator>
  <cp:lastModifiedBy>Brauzman, Irina@DGS</cp:lastModifiedBy>
  <cp:revision>6</cp:revision>
  <cp:lastPrinted>2021-10-08T17:30:00Z</cp:lastPrinted>
  <dcterms:created xsi:type="dcterms:W3CDTF">2021-10-28T15:36:00Z</dcterms:created>
  <dcterms:modified xsi:type="dcterms:W3CDTF">2021-11-01T21:17:00Z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