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87B" w14:textId="199123AE" w:rsidR="00EA55B4" w:rsidRPr="00DD41D9" w:rsidRDefault="00786248" w:rsidP="00DD41D9">
      <w:pPr>
        <w:pStyle w:val="Title"/>
      </w:pPr>
      <w:r w:rsidRPr="00DD41D9">
        <w:t>ADDITIONAL</w:t>
      </w:r>
      <w:r w:rsidR="00767766" w:rsidRPr="00DD41D9">
        <w:t xml:space="preserve"> </w:t>
      </w:r>
      <w:r w:rsidR="00713759" w:rsidRPr="00DD41D9">
        <w:t>15</w:t>
      </w:r>
      <w:r w:rsidRPr="00DD41D9">
        <w:t xml:space="preserve">-DAY </w:t>
      </w:r>
      <w:r w:rsidR="00767766" w:rsidRPr="00DD41D9">
        <w:t>EXPRESS TERMS</w:t>
      </w:r>
      <w:r w:rsidR="00EC1406" w:rsidRPr="00DD41D9">
        <w:t xml:space="preserve"> AND RATIONALE</w:t>
      </w:r>
      <w:r w:rsidR="00767766" w:rsidRPr="00DD41D9">
        <w:br/>
        <w:t>FOR PROPOSED BUILDING STANDARDS</w:t>
      </w:r>
      <w:r w:rsidR="00767766" w:rsidRPr="00DD41D9">
        <w:br/>
        <w:t xml:space="preserve">OF THE </w:t>
      </w:r>
      <w:r w:rsidR="00DC14F4" w:rsidRPr="00DD41D9">
        <w:t>DIVISION OF THE STATE ARCHITECT (DSA-SS AND DSA-SS/CC)</w:t>
      </w:r>
      <w:r w:rsidR="00767766" w:rsidRPr="00DD41D9">
        <w:br/>
        <w:t xml:space="preserve">REGARDING THE </w:t>
      </w:r>
      <w:r w:rsidR="00962C4F" w:rsidRPr="00DD41D9">
        <w:t>2022 CALIFORNIA BUILDING CODE</w:t>
      </w:r>
      <w:r w:rsidR="00767766" w:rsidRPr="00DD41D9">
        <w:t>,</w:t>
      </w:r>
    </w:p>
    <w:p w14:paraId="21B144CC" w14:textId="6CDA87C0" w:rsidR="00767766" w:rsidRPr="00DD41D9" w:rsidRDefault="00767766" w:rsidP="00DD41D9">
      <w:pPr>
        <w:pStyle w:val="Title"/>
        <w:spacing w:after="240"/>
      </w:pPr>
      <w:r w:rsidRPr="00DD41D9">
        <w:t xml:space="preserve">CALIFORNIA CODE OF REGULATIONS, TITLE 24, PART </w:t>
      </w:r>
      <w:r w:rsidR="00962C4F" w:rsidRPr="00DD41D9">
        <w:t>2</w:t>
      </w:r>
    </w:p>
    <w:p w14:paraId="28A8FEFB" w14:textId="79A18507" w:rsidR="00767766" w:rsidRPr="00DD41D9" w:rsidRDefault="00767766" w:rsidP="00DD41D9">
      <w:pPr>
        <w:pStyle w:val="Heading1"/>
        <w:spacing w:before="0"/>
        <w:jc w:val="center"/>
        <w:rPr>
          <w:rFonts w:cs="Arial"/>
          <w:bCs/>
          <w:snapToGrid/>
        </w:rPr>
      </w:pPr>
      <w:r w:rsidRPr="00DD41D9">
        <w:rPr>
          <w:rFonts w:cs="Arial"/>
          <w:bCs/>
          <w:szCs w:val="24"/>
        </w:rPr>
        <w:t>(</w:t>
      </w:r>
      <w:r w:rsidR="00713759" w:rsidRPr="00DD41D9">
        <w:rPr>
          <w:rFonts w:cs="Arial"/>
          <w:bCs/>
        </w:rPr>
        <w:t>DSA-SS/CC 05/21</w:t>
      </w:r>
      <w:r w:rsidRPr="00DD41D9">
        <w:rPr>
          <w:rFonts w:cs="Arial"/>
          <w:bCs/>
          <w:szCs w:val="24"/>
        </w:rPr>
        <w:t>)</w:t>
      </w:r>
    </w:p>
    <w:p w14:paraId="2CC5E725" w14:textId="7C5CD51B" w:rsidR="0017531B" w:rsidRPr="000345C4" w:rsidRDefault="00FB34BE" w:rsidP="00FB34BE">
      <w:pPr>
        <w:spacing w:after="120"/>
        <w:rPr>
          <w:rFonts w:ascii="Arial" w:hAnsi="Arial" w:cs="Arial"/>
        </w:rPr>
      </w:pPr>
      <w:r w:rsidRPr="000345C4">
        <w:rPr>
          <w:rFonts w:ascii="Arial" w:hAnsi="Arial"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0345C4">
        <w:rPr>
          <w:rFonts w:ascii="Arial" w:hAnsi="Arial" w:cs="Arial"/>
        </w:rPr>
        <w:t xml:space="preserve"> or 45</w:t>
      </w:r>
      <w:r w:rsidRPr="000345C4">
        <w:rPr>
          <w:rFonts w:ascii="Arial" w:hAnsi="Arial" w:cs="Arial"/>
        </w:rPr>
        <w:t xml:space="preserve"> days before the agency adopts, amends, or repeals the resulting regulation.</w:t>
      </w:r>
    </w:p>
    <w:p w14:paraId="1D0B4194" w14:textId="10613FFF" w:rsidR="00FB34BE" w:rsidRPr="000345C4" w:rsidRDefault="00FB34BE" w:rsidP="00FB34BE">
      <w:pPr>
        <w:spacing w:after="120"/>
        <w:rPr>
          <w:rFonts w:ascii="Arial" w:hAnsi="Arial" w:cs="Arial"/>
        </w:rPr>
      </w:pPr>
      <w:r w:rsidRPr="000345C4">
        <w:rPr>
          <w:rFonts w:ascii="Arial" w:hAnsi="Arial" w:cs="Arial"/>
        </w:rPr>
        <w:t xml:space="preserve">Any written comments received regarding the change must be responded to in the final statement of reasons required by Section 11346.9 (Government Code Section 11346.8(c)). </w:t>
      </w:r>
    </w:p>
    <w:p w14:paraId="508FDA34" w14:textId="131D01FD" w:rsidR="00DD1947" w:rsidRPr="000345C4" w:rsidRDefault="00DD1947" w:rsidP="009D10AD">
      <w:pPr>
        <w:pStyle w:val="BodyText3"/>
        <w:pBdr>
          <w:top w:val="single" w:sz="4" w:space="1" w:color="auto"/>
        </w:pBdr>
        <w:spacing w:before="120"/>
        <w:jc w:val="left"/>
        <w:rPr>
          <w:rFonts w:ascii="Arial" w:hAnsi="Arial" w:cs="Arial"/>
          <w:szCs w:val="24"/>
        </w:rPr>
      </w:pPr>
      <w:r w:rsidRPr="000345C4">
        <w:rPr>
          <w:rFonts w:ascii="Arial" w:hAnsi="Arial" w:cs="Arial"/>
          <w:szCs w:val="24"/>
        </w:rPr>
        <w:t>If using assistive technology, please adjust your settings to recognize underline, strikeout</w:t>
      </w:r>
      <w:r w:rsidR="008A63C7" w:rsidRPr="000345C4">
        <w:rPr>
          <w:rFonts w:ascii="Arial" w:hAnsi="Arial" w:cs="Arial"/>
          <w:szCs w:val="24"/>
        </w:rPr>
        <w:t>, double strikeout</w:t>
      </w:r>
      <w:r w:rsidRPr="000345C4">
        <w:rPr>
          <w:rFonts w:ascii="Arial" w:hAnsi="Arial" w:cs="Arial"/>
          <w:szCs w:val="24"/>
        </w:rPr>
        <w:t>, italics and ellipsis.</w:t>
      </w:r>
      <w:r w:rsidR="003324BE" w:rsidRPr="000345C4">
        <w:rPr>
          <w:rFonts w:ascii="Arial" w:hAnsi="Arial" w:cs="Arial"/>
          <w:szCs w:val="24"/>
        </w:rPr>
        <w:t xml:space="preserve"> Double underline will be indicated by parenthetical notes within the text. The notes will not be codified or published in the code.</w:t>
      </w:r>
    </w:p>
    <w:p w14:paraId="39B2DE99" w14:textId="77777777" w:rsidR="00767766" w:rsidRPr="000345C4" w:rsidRDefault="00767766" w:rsidP="00786248">
      <w:pPr>
        <w:pStyle w:val="Heading2"/>
        <w:rPr>
          <w:rFonts w:cs="Arial"/>
        </w:rPr>
      </w:pPr>
      <w:r w:rsidRPr="000345C4">
        <w:rPr>
          <w:rFonts w:cs="Arial"/>
        </w:rPr>
        <w:t xml:space="preserve">LEGEND </w:t>
      </w:r>
      <w:r w:rsidR="0092735E" w:rsidRPr="000345C4">
        <w:rPr>
          <w:rFonts w:cs="Arial"/>
        </w:rPr>
        <w:t>for</w:t>
      </w:r>
      <w:r w:rsidRPr="000345C4">
        <w:rPr>
          <w:rFonts w:cs="Arial"/>
        </w:rPr>
        <w:t xml:space="preserve"> EXPRESS TERMS (Based on model codes - Parts 2, 2.5, 3, 4, 5, 9, 10)</w:t>
      </w:r>
    </w:p>
    <w:p w14:paraId="7F57497E" w14:textId="5926D377" w:rsidR="00CF2161" w:rsidRPr="000345C4" w:rsidRDefault="00CF2161" w:rsidP="00CF2161">
      <w:pPr>
        <w:pStyle w:val="ListParagraph"/>
        <w:numPr>
          <w:ilvl w:val="0"/>
          <w:numId w:val="5"/>
        </w:numPr>
        <w:rPr>
          <w:rFonts w:ascii="Arial" w:hAnsi="Arial" w:cs="Arial"/>
        </w:rPr>
      </w:pPr>
      <w:bookmarkStart w:id="0" w:name="_Hlk51751202"/>
      <w:r w:rsidRPr="000345C4">
        <w:rPr>
          <w:rFonts w:ascii="Arial" w:hAnsi="Arial" w:cs="Arial"/>
        </w:rPr>
        <w:t>Model Code language appears upright</w:t>
      </w:r>
      <w:r w:rsidR="00B53C67" w:rsidRPr="000345C4">
        <w:rPr>
          <w:rFonts w:ascii="Arial" w:hAnsi="Arial" w:cs="Arial"/>
        </w:rPr>
        <w:t>.</w:t>
      </w:r>
    </w:p>
    <w:p w14:paraId="52AB6E65" w14:textId="395D7A77" w:rsidR="00CF2161" w:rsidRPr="000345C4" w:rsidRDefault="00CF2161" w:rsidP="00CF2161">
      <w:pPr>
        <w:pStyle w:val="ListParagraph"/>
        <w:numPr>
          <w:ilvl w:val="0"/>
          <w:numId w:val="5"/>
        </w:numPr>
        <w:rPr>
          <w:rFonts w:ascii="Arial" w:hAnsi="Arial" w:cs="Arial"/>
          <w:iCs/>
        </w:rPr>
      </w:pPr>
      <w:r w:rsidRPr="000345C4">
        <w:rPr>
          <w:rFonts w:ascii="Arial" w:hAnsi="Arial" w:cs="Arial"/>
        </w:rPr>
        <w:t xml:space="preserve">Unmodified California 45-day amendments appear in </w:t>
      </w:r>
      <w:r w:rsidRPr="000345C4">
        <w:rPr>
          <w:rFonts w:ascii="Arial" w:hAnsi="Arial" w:cs="Arial"/>
          <w:i/>
          <w:u w:val="single"/>
        </w:rPr>
        <w:t xml:space="preserve">underline </w:t>
      </w:r>
      <w:r w:rsidR="00B53C67" w:rsidRPr="000345C4">
        <w:rPr>
          <w:rFonts w:ascii="Arial" w:hAnsi="Arial" w:cs="Arial"/>
          <w:i/>
          <w:u w:val="single"/>
        </w:rPr>
        <w:t>and</w:t>
      </w:r>
      <w:r w:rsidRPr="000345C4">
        <w:rPr>
          <w:rFonts w:ascii="Arial" w:hAnsi="Arial" w:cs="Arial"/>
          <w:i/>
          <w:u w:val="single"/>
        </w:rPr>
        <w:t xml:space="preserve"> italic</w:t>
      </w:r>
      <w:r w:rsidR="00B53C67" w:rsidRPr="000345C4">
        <w:rPr>
          <w:rFonts w:ascii="Arial" w:hAnsi="Arial" w:cs="Arial"/>
          <w:iCs/>
        </w:rPr>
        <w:t xml:space="preserve"> and </w:t>
      </w:r>
      <w:r w:rsidR="00B53C67" w:rsidRPr="000345C4">
        <w:rPr>
          <w:rFonts w:ascii="Arial" w:hAnsi="Arial" w:cs="Arial"/>
          <w:i/>
          <w:strike/>
        </w:rPr>
        <w:t>strikeout and italic</w:t>
      </w:r>
      <w:r w:rsidR="00B53C67" w:rsidRPr="000345C4">
        <w:rPr>
          <w:rFonts w:ascii="Arial" w:hAnsi="Arial" w:cs="Arial"/>
          <w:i/>
        </w:rPr>
        <w:t>.</w:t>
      </w:r>
    </w:p>
    <w:p w14:paraId="15B6E9D7" w14:textId="327A4880" w:rsidR="00CF2161" w:rsidRPr="000345C4" w:rsidRDefault="00CF2161" w:rsidP="00CF2161">
      <w:pPr>
        <w:pStyle w:val="ListParagraph"/>
        <w:numPr>
          <w:ilvl w:val="0"/>
          <w:numId w:val="5"/>
        </w:numPr>
        <w:rPr>
          <w:rFonts w:ascii="Arial" w:hAnsi="Arial" w:cs="Arial"/>
          <w:i/>
          <w:u w:val="single"/>
        </w:rPr>
      </w:pPr>
      <w:r w:rsidRPr="000345C4">
        <w:rPr>
          <w:rFonts w:ascii="Arial" w:hAnsi="Arial" w:cs="Arial"/>
        </w:rPr>
        <w:t xml:space="preserve">California additional </w:t>
      </w:r>
      <w:r w:rsidR="00367A2A" w:rsidRPr="000345C4">
        <w:rPr>
          <w:rFonts w:ascii="Arial" w:hAnsi="Arial" w:cs="Arial"/>
        </w:rPr>
        <w:t>15</w:t>
      </w:r>
      <w:r w:rsidRPr="000345C4">
        <w:rPr>
          <w:rFonts w:ascii="Arial" w:hAnsi="Arial" w:cs="Arial"/>
        </w:rPr>
        <w:t xml:space="preserve">-day amendments appear in </w:t>
      </w:r>
      <w:r w:rsidRPr="000345C4">
        <w:rPr>
          <w:rFonts w:ascii="Arial" w:hAnsi="Arial" w:cs="Arial"/>
          <w:i/>
          <w:iCs/>
          <w:u w:val="double"/>
        </w:rPr>
        <w:t>double underline and italic</w:t>
      </w:r>
      <w:r w:rsidRPr="000345C4">
        <w:rPr>
          <w:rFonts w:ascii="Arial" w:hAnsi="Arial" w:cs="Arial"/>
        </w:rPr>
        <w:t xml:space="preserve"> and </w:t>
      </w:r>
      <w:r w:rsidRPr="000345C4">
        <w:rPr>
          <w:rFonts w:ascii="Arial" w:hAnsi="Arial" w:cs="Arial"/>
          <w:i/>
          <w:iCs/>
          <w:dstrike/>
        </w:rPr>
        <w:t>double strikeout and italic</w:t>
      </w:r>
      <w:r w:rsidRPr="000345C4">
        <w:rPr>
          <w:rFonts w:ascii="Arial" w:hAnsi="Arial" w:cs="Arial"/>
        </w:rPr>
        <w:t>.</w:t>
      </w:r>
    </w:p>
    <w:p w14:paraId="2535AC15" w14:textId="145CB118" w:rsidR="00CF2161" w:rsidRPr="000345C4" w:rsidRDefault="00B53C67" w:rsidP="00CF2161">
      <w:pPr>
        <w:pStyle w:val="ListParagraph"/>
        <w:numPr>
          <w:ilvl w:val="0"/>
          <w:numId w:val="5"/>
        </w:numPr>
        <w:rPr>
          <w:rFonts w:ascii="Arial" w:hAnsi="Arial" w:cs="Arial"/>
        </w:rPr>
      </w:pPr>
      <w:r w:rsidRPr="000345C4">
        <w:rPr>
          <w:rFonts w:ascii="Arial" w:hAnsi="Arial" w:cs="Arial"/>
        </w:rPr>
        <w:t xml:space="preserve">Ellipsis </w:t>
      </w:r>
      <w:r w:rsidRPr="000345C4">
        <w:rPr>
          <w:rFonts w:ascii="Arial" w:hAnsi="Arial" w:cs="Arial"/>
          <w:szCs w:val="24"/>
        </w:rPr>
        <w:t>(</w:t>
      </w:r>
      <w:r w:rsidRPr="000345C4">
        <w:rPr>
          <w:rFonts w:ascii="Arial" w:hAnsi="Arial" w:cs="Arial"/>
          <w:sz w:val="2"/>
          <w:szCs w:val="2"/>
        </w:rPr>
        <w:t xml:space="preserve"> </w:t>
      </w:r>
      <w:r w:rsidRPr="000345C4">
        <w:rPr>
          <w:rFonts w:ascii="Arial" w:eastAsia="Times New Roman" w:hAnsi="Arial" w:cs="Arial"/>
          <w:szCs w:val="24"/>
          <w:lang w:eastAsia="ko-KR"/>
        </w:rPr>
        <w:t>...)</w:t>
      </w:r>
      <w:r w:rsidRPr="000345C4">
        <w:rPr>
          <w:rFonts w:ascii="Arial" w:eastAsia="Times New Roman" w:hAnsi="Arial" w:cs="Arial"/>
          <w:lang w:eastAsia="ko-KR"/>
        </w:rPr>
        <w:t xml:space="preserve"> indicate existing text remains unchanged.</w:t>
      </w:r>
    </w:p>
    <w:p w14:paraId="4302A3FC" w14:textId="52448B00" w:rsidR="006F09D5" w:rsidRPr="000345C4" w:rsidRDefault="00164236" w:rsidP="00164236">
      <w:pPr>
        <w:pStyle w:val="ListParagraph"/>
        <w:numPr>
          <w:ilvl w:val="0"/>
          <w:numId w:val="5"/>
        </w:numPr>
        <w:rPr>
          <w:rFonts w:ascii="Arial" w:hAnsi="Arial" w:cs="Arial"/>
        </w:rPr>
      </w:pPr>
      <w:r w:rsidRPr="000345C4">
        <w:rPr>
          <w:rFonts w:ascii="Arial" w:hAnsi="Arial" w:cs="Arial"/>
        </w:rPr>
        <w:t xml:space="preserve">Instructions:  Text which contains instructions only that are not amendments and will not be printed appears in </w:t>
      </w:r>
      <w:r w:rsidRPr="000345C4">
        <w:rPr>
          <w:rFonts w:ascii="Arial" w:hAnsi="Arial" w:cs="Arial"/>
          <w:highlight w:val="lightGray"/>
        </w:rPr>
        <w:t>upright text with highlight</w:t>
      </w:r>
      <w:r w:rsidRPr="000345C4">
        <w:rPr>
          <w:rFonts w:ascii="Arial" w:hAnsi="Arial" w:cs="Arial"/>
        </w:rPr>
        <w:t xml:space="preserve"> or </w:t>
      </w:r>
      <w:r w:rsidRPr="000345C4">
        <w:rPr>
          <w:rFonts w:ascii="Arial" w:hAnsi="Arial" w:cs="Arial"/>
          <w:i/>
          <w:highlight w:val="lightGray"/>
        </w:rPr>
        <w:t>italic text with highlight</w:t>
      </w:r>
      <w:r w:rsidRPr="000345C4">
        <w:rPr>
          <w:rFonts w:ascii="Arial" w:hAnsi="Arial" w:cs="Arial"/>
          <w:highlight w:val="lightGray"/>
        </w:rPr>
        <w:t>.</w:t>
      </w:r>
    </w:p>
    <w:p w14:paraId="6573F4A2" w14:textId="4CA29AE4" w:rsidR="00786248" w:rsidRPr="000345C4" w:rsidRDefault="00B53C67" w:rsidP="009D55D3">
      <w:pPr>
        <w:pStyle w:val="ListParagraph"/>
        <w:numPr>
          <w:ilvl w:val="0"/>
          <w:numId w:val="5"/>
        </w:numPr>
        <w:pBdr>
          <w:bottom w:val="single" w:sz="4" w:space="1" w:color="auto"/>
        </w:pBdr>
        <w:rPr>
          <w:rFonts w:ascii="Arial" w:hAnsi="Arial" w:cs="Arial"/>
          <w:sz w:val="10"/>
          <w:szCs w:val="10"/>
        </w:rPr>
      </w:pPr>
      <w:r w:rsidRPr="000345C4">
        <w:rPr>
          <w:rFonts w:ascii="Arial" w:hAnsi="Arial" w:cs="Arial"/>
          <w:b/>
          <w:bCs/>
        </w:rPr>
        <w:t>Rationale</w:t>
      </w:r>
      <w:r w:rsidRPr="000345C4">
        <w:rPr>
          <w:rFonts w:ascii="Arial" w:hAnsi="Arial" w:cs="Arial"/>
        </w:rPr>
        <w:t>: The justification for the change is shown after each section or series of related changes.</w:t>
      </w:r>
      <w:bookmarkEnd w:id="0"/>
    </w:p>
    <w:p w14:paraId="7D4E993D" w14:textId="59A2BCA4" w:rsidR="00767766" w:rsidRPr="000345C4" w:rsidRDefault="00786248" w:rsidP="00EC0A76">
      <w:pPr>
        <w:pStyle w:val="Heading1"/>
        <w:spacing w:before="240" w:after="120"/>
        <w:rPr>
          <w:rFonts w:cs="Arial"/>
          <w:bCs/>
        </w:rPr>
      </w:pPr>
      <w:r w:rsidRPr="000345C4">
        <w:rPr>
          <w:rFonts w:cs="Arial"/>
        </w:rPr>
        <w:t>ADDITIONAL</w:t>
      </w:r>
      <w:r w:rsidR="00767766" w:rsidRPr="000345C4">
        <w:rPr>
          <w:rFonts w:cs="Arial"/>
        </w:rPr>
        <w:t xml:space="preserve"> </w:t>
      </w:r>
      <w:r w:rsidR="002B1372" w:rsidRPr="000345C4">
        <w:rPr>
          <w:rFonts w:cs="Arial"/>
        </w:rPr>
        <w:t>15</w:t>
      </w:r>
      <w:r w:rsidRPr="000345C4">
        <w:rPr>
          <w:rFonts w:cs="Arial"/>
        </w:rPr>
        <w:t xml:space="preserve">-DAY </w:t>
      </w:r>
      <w:r w:rsidR="00767766" w:rsidRPr="000345C4">
        <w:rPr>
          <w:rFonts w:cs="Arial"/>
        </w:rPr>
        <w:t>EXPRESS TERMS</w:t>
      </w:r>
    </w:p>
    <w:p w14:paraId="246E6816" w14:textId="46802DAC" w:rsidR="00491F76" w:rsidRPr="000345C4" w:rsidRDefault="000779B3" w:rsidP="00491F76">
      <w:pPr>
        <w:pStyle w:val="Heading1"/>
        <w:spacing w:before="240" w:after="120"/>
        <w:rPr>
          <w:rFonts w:cs="Arial"/>
          <w:i/>
          <w:szCs w:val="24"/>
        </w:rPr>
      </w:pPr>
      <w:r w:rsidRPr="000345C4">
        <w:rPr>
          <w:rFonts w:cs="Arial"/>
        </w:rPr>
        <w:t xml:space="preserve">Item </w:t>
      </w:r>
      <w:r w:rsidR="00DA6B75" w:rsidRPr="000345C4">
        <w:rPr>
          <w:rFonts w:cs="Arial"/>
          <w:noProof/>
        </w:rPr>
        <w:t>8</w:t>
      </w:r>
      <w:r w:rsidRPr="000345C4">
        <w:rPr>
          <w:rFonts w:cs="Arial"/>
          <w:snapToGrid/>
        </w:rPr>
        <w:br/>
      </w:r>
      <w:r w:rsidRPr="000345C4">
        <w:rPr>
          <w:rFonts w:cs="Arial"/>
        </w:rPr>
        <w:t xml:space="preserve">Chapter </w:t>
      </w:r>
      <w:r w:rsidR="003D6F59" w:rsidRPr="000345C4">
        <w:rPr>
          <w:rFonts w:cs="Arial"/>
          <w:noProof/>
        </w:rPr>
        <w:t>18A SOILS AND FOUNDATIONS</w:t>
      </w:r>
      <w:r w:rsidRPr="000345C4">
        <w:rPr>
          <w:rFonts w:cs="Arial"/>
          <w:noProof/>
        </w:rPr>
        <w:t xml:space="preserve">, </w:t>
      </w:r>
      <w:r w:rsidRPr="000345C4">
        <w:rPr>
          <w:rFonts w:cs="Arial"/>
        </w:rPr>
        <w:t xml:space="preserve">Section </w:t>
      </w:r>
      <w:r w:rsidR="000831FC" w:rsidRPr="000345C4">
        <w:rPr>
          <w:rFonts w:cs="Arial"/>
          <w:bCs/>
          <w:i/>
          <w:iCs/>
          <w:szCs w:val="24"/>
        </w:rPr>
        <w:t>1812</w:t>
      </w:r>
      <w:r w:rsidR="00792A77" w:rsidRPr="000345C4">
        <w:rPr>
          <w:rFonts w:cs="Arial"/>
          <w:bCs/>
          <w:i/>
          <w:iCs/>
          <w:szCs w:val="24"/>
        </w:rPr>
        <w:t xml:space="preserve">A </w:t>
      </w:r>
      <w:r w:rsidR="00811D43" w:rsidRPr="000345C4">
        <w:rPr>
          <w:rFonts w:cs="Arial"/>
          <w:bCs/>
          <w:i/>
          <w:iCs/>
          <w:szCs w:val="24"/>
        </w:rPr>
        <w:t>EARTH RETAINING SHORING</w:t>
      </w:r>
      <w:r w:rsidR="000831FC" w:rsidRPr="000345C4">
        <w:rPr>
          <w:rFonts w:cs="Arial"/>
          <w:i/>
          <w:szCs w:val="24"/>
        </w:rPr>
        <w:t>.</w:t>
      </w:r>
    </w:p>
    <w:p w14:paraId="5C9DA2EE" w14:textId="2680674B" w:rsidR="007A25F2" w:rsidRPr="000345C4" w:rsidRDefault="007A25F2" w:rsidP="007A25F2">
      <w:pPr>
        <w:spacing w:after="120"/>
      </w:pPr>
      <w:r w:rsidRPr="000345C4">
        <w:t>…</w:t>
      </w:r>
    </w:p>
    <w:p w14:paraId="3CCAA59B" w14:textId="55D0FAE5" w:rsidR="006C683F" w:rsidRPr="00B42573" w:rsidRDefault="00B8497A" w:rsidP="00187879">
      <w:pPr>
        <w:tabs>
          <w:tab w:val="left" w:pos="1125"/>
        </w:tabs>
      </w:pPr>
      <w:r w:rsidRPr="000345C4">
        <w:rPr>
          <w:rFonts w:ascii="Arial" w:hAnsi="Arial" w:cs="Arial"/>
          <w:b/>
          <w:bCs/>
          <w:i/>
          <w:iCs/>
          <w:szCs w:val="24"/>
        </w:rPr>
        <w:t xml:space="preserve">1812A.7 Monitoring of existing </w:t>
      </w:r>
      <w:r w:rsidR="00187879" w:rsidRPr="002A6C96">
        <w:rPr>
          <w:rFonts w:ascii="Arial" w:eastAsia="Batang" w:hAnsi="Arial" w:cs="Arial"/>
          <w:iCs/>
          <w:szCs w:val="24"/>
        </w:rPr>
        <w:t>(begin double strikeout)</w:t>
      </w:r>
      <w:r w:rsidRPr="00001E65">
        <w:rPr>
          <w:rFonts w:ascii="Arial Bold" w:hAnsi="Arial Bold" w:cs="Arial"/>
          <w:b/>
          <w:i/>
          <w:dstrike/>
          <w:szCs w:val="24"/>
        </w:rPr>
        <w:t>DSA-SS, DSA-SS/CC, and OSHPD 1 and 4</w:t>
      </w:r>
      <w:r w:rsidR="00B42573" w:rsidRPr="00872BBA">
        <w:rPr>
          <w:rFonts w:ascii="Arial" w:eastAsia="Batang" w:hAnsi="Arial" w:cs="Arial"/>
          <w:iCs/>
          <w:szCs w:val="24"/>
        </w:rPr>
        <w:t>(end double strikeout)</w:t>
      </w:r>
      <w:r w:rsidRPr="000345C4">
        <w:rPr>
          <w:rFonts w:ascii="Arial" w:hAnsi="Arial" w:cs="Arial"/>
          <w:b/>
          <w:bCs/>
          <w:i/>
          <w:iCs/>
          <w:strike/>
          <w:szCs w:val="24"/>
        </w:rPr>
        <w:t xml:space="preserve"> </w:t>
      </w:r>
      <w:r w:rsidRPr="000345C4">
        <w:rPr>
          <w:rFonts w:ascii="Arial" w:hAnsi="Arial" w:cs="Arial"/>
          <w:b/>
          <w:bCs/>
          <w:i/>
          <w:iCs/>
          <w:szCs w:val="24"/>
        </w:rPr>
        <w:t>structures</w:t>
      </w:r>
      <w:r w:rsidRPr="000345C4">
        <w:rPr>
          <w:rFonts w:ascii="Arial" w:hAnsi="Arial" w:cs="Arial"/>
          <w:b/>
          <w:i/>
          <w:szCs w:val="24"/>
        </w:rPr>
        <w:t>.</w:t>
      </w:r>
    </w:p>
    <w:p w14:paraId="3A9BE36B" w14:textId="2ED5CE09" w:rsidR="00491F76" w:rsidRPr="000345C4" w:rsidRDefault="00B8497A" w:rsidP="00491F76">
      <w:pPr>
        <w:numPr>
          <w:ilvl w:val="0"/>
          <w:numId w:val="7"/>
        </w:numPr>
        <w:autoSpaceDE w:val="0"/>
        <w:autoSpaceDN w:val="0"/>
        <w:spacing w:after="120"/>
        <w:rPr>
          <w:rFonts w:ascii="Arial" w:hAnsi="Arial" w:cs="Arial"/>
          <w:i/>
          <w:iCs/>
          <w:szCs w:val="24"/>
        </w:rPr>
      </w:pPr>
      <w:r w:rsidRPr="000345C4">
        <w:rPr>
          <w:rFonts w:ascii="Arial" w:hAnsi="Arial" w:cs="Arial"/>
          <w:i/>
          <w:iCs/>
          <w:szCs w:val="24"/>
        </w:rPr>
        <w:t xml:space="preserve">The contractor shall complete a written and photographic log of all existing </w:t>
      </w:r>
      <w:r w:rsidR="00041C97" w:rsidRPr="002A6C96">
        <w:rPr>
          <w:rFonts w:ascii="Arial" w:eastAsia="Batang" w:hAnsi="Arial" w:cs="Arial"/>
          <w:iCs/>
          <w:szCs w:val="24"/>
        </w:rPr>
        <w:t>(begin double strikeout</w:t>
      </w:r>
      <w:r w:rsidR="00041C97" w:rsidRPr="00041C97">
        <w:rPr>
          <w:rFonts w:ascii="Arial" w:eastAsia="Batang" w:hAnsi="Arial" w:cs="Arial"/>
          <w:iCs/>
          <w:szCs w:val="24"/>
        </w:rPr>
        <w:t>)</w:t>
      </w:r>
      <w:r w:rsidRPr="00001E65">
        <w:rPr>
          <w:rFonts w:ascii="Arial" w:hAnsi="Arial" w:cs="Arial"/>
          <w:i/>
          <w:dstrike/>
          <w:szCs w:val="24"/>
        </w:rPr>
        <w:t>DSA-SS, DSA-SS/CC, and OSHPD 1 &amp; 4</w:t>
      </w:r>
      <w:r w:rsidR="008C6121" w:rsidRPr="00DE4EE6">
        <w:rPr>
          <w:rFonts w:ascii="Arial" w:hAnsi="Arial" w:cs="Arial"/>
          <w:szCs w:val="24"/>
        </w:rPr>
        <w:t>(e</w:t>
      </w:r>
      <w:r w:rsidR="00DE4EE6" w:rsidRPr="00DE4EE6">
        <w:rPr>
          <w:rFonts w:ascii="Arial" w:hAnsi="Arial" w:cs="Arial"/>
          <w:szCs w:val="24"/>
        </w:rPr>
        <w:t>nd double strikeout)</w:t>
      </w:r>
      <w:r w:rsidR="00DE4EE6">
        <w:rPr>
          <w:rFonts w:ascii="Arial" w:hAnsi="Arial" w:cs="Arial"/>
          <w:i/>
          <w:iCs/>
          <w:strike/>
          <w:szCs w:val="24"/>
        </w:rPr>
        <w:t xml:space="preserve"> </w:t>
      </w:r>
      <w:r w:rsidRPr="000345C4">
        <w:rPr>
          <w:rFonts w:ascii="Arial" w:hAnsi="Arial" w:cs="Arial"/>
          <w:i/>
          <w:iCs/>
          <w:szCs w:val="24"/>
        </w:rPr>
        <w:t xml:space="preserve">structures within 100 ft or three times depth of shoring, prior to construction. A </w:t>
      </w:r>
      <w:r w:rsidRPr="000345C4">
        <w:rPr>
          <w:rFonts w:ascii="Arial" w:hAnsi="Arial" w:cs="Arial"/>
          <w:i/>
          <w:iCs/>
          <w:szCs w:val="24"/>
        </w:rPr>
        <w:lastRenderedPageBreak/>
        <w:t>licensed surveyor shall document all existing substantial cracks in adjacent existing structures.</w:t>
      </w:r>
    </w:p>
    <w:p w14:paraId="6B065D72" w14:textId="67BD4AA0" w:rsidR="00D35CB2" w:rsidRPr="000345C4" w:rsidRDefault="007A25F2" w:rsidP="007A25F2">
      <w:pPr>
        <w:autoSpaceDE w:val="0"/>
        <w:autoSpaceDN w:val="0"/>
        <w:spacing w:after="120"/>
        <w:ind w:left="621"/>
        <w:rPr>
          <w:rFonts w:ascii="Arial" w:hAnsi="Arial" w:cs="Arial"/>
          <w:i/>
          <w:iCs/>
          <w:szCs w:val="24"/>
        </w:rPr>
      </w:pPr>
      <w:r w:rsidRPr="000345C4">
        <w:rPr>
          <w:rFonts w:ascii="Arial" w:hAnsi="Arial" w:cs="Arial"/>
          <w:i/>
          <w:iCs/>
          <w:szCs w:val="24"/>
        </w:rPr>
        <w:t>…</w:t>
      </w:r>
    </w:p>
    <w:p w14:paraId="09704808" w14:textId="05F72F96" w:rsidR="000779B3" w:rsidRPr="000345C4" w:rsidRDefault="000779B3" w:rsidP="00073588">
      <w:pPr>
        <w:spacing w:after="120"/>
        <w:rPr>
          <w:rFonts w:ascii="Arial" w:hAnsi="Arial" w:cs="Arial"/>
        </w:rPr>
      </w:pPr>
      <w:r w:rsidRPr="000345C4">
        <w:rPr>
          <w:rFonts w:ascii="Arial" w:hAnsi="Arial" w:cs="Arial"/>
          <w:b/>
        </w:rPr>
        <w:t>Rationale:</w:t>
      </w:r>
      <w:r w:rsidRPr="000345C4">
        <w:rPr>
          <w:rFonts w:ascii="Arial" w:hAnsi="Arial" w:cs="Arial"/>
        </w:rPr>
        <w:t xml:space="preserve"> </w:t>
      </w:r>
      <w:r w:rsidR="00C36E97" w:rsidRPr="000345C4">
        <w:rPr>
          <w:rFonts w:ascii="Arial" w:hAnsi="Arial" w:cs="Arial"/>
          <w:noProof/>
        </w:rPr>
        <w:t>Chapter 18A is co-adopted by OSHPD and DSA and Section 1812A consists entirely of co-adopted amendments. OSHPD proposes in the</w:t>
      </w:r>
      <w:r w:rsidR="00F715FA" w:rsidRPr="000345C4">
        <w:rPr>
          <w:rFonts w:ascii="Arial" w:hAnsi="Arial" w:cs="Arial"/>
          <w:noProof/>
        </w:rPr>
        <w:t xml:space="preserve">ir </w:t>
      </w:r>
      <w:r w:rsidR="00C36E97" w:rsidRPr="000345C4">
        <w:rPr>
          <w:rFonts w:ascii="Arial" w:hAnsi="Arial" w:cs="Arial"/>
          <w:noProof/>
        </w:rPr>
        <w:t xml:space="preserve">Express Terms to strike the identifying text “DSA-SS, DSA-SS/CC, and OSHPD 1 and 4” where it occurs in the title and item #1 of sub-section 1812A.7. This change </w:t>
      </w:r>
      <w:r w:rsidR="00C57B39" w:rsidRPr="000345C4">
        <w:rPr>
          <w:rFonts w:ascii="Arial" w:hAnsi="Arial" w:cs="Arial"/>
          <w:noProof/>
        </w:rPr>
        <w:t>wa</w:t>
      </w:r>
      <w:r w:rsidR="00C36E97" w:rsidRPr="000345C4">
        <w:rPr>
          <w:rFonts w:ascii="Arial" w:hAnsi="Arial" w:cs="Arial"/>
          <w:noProof/>
        </w:rPr>
        <w:t xml:space="preserve">s not included in the DSA 45-Day Express Terms; however, DSA </w:t>
      </w:r>
      <w:r w:rsidR="00C57B39" w:rsidRPr="000345C4">
        <w:rPr>
          <w:rFonts w:ascii="Arial" w:hAnsi="Arial" w:cs="Arial"/>
          <w:noProof/>
        </w:rPr>
        <w:t>intends to</w:t>
      </w:r>
      <w:r w:rsidR="00C36E97" w:rsidRPr="000345C4">
        <w:rPr>
          <w:rFonts w:ascii="Arial" w:hAnsi="Arial" w:cs="Arial"/>
          <w:noProof/>
        </w:rPr>
        <w:t xml:space="preserve"> maintain alignment with OSHPD in these regulations. As such, DSA </w:t>
      </w:r>
      <w:r w:rsidR="00C57B39" w:rsidRPr="000345C4">
        <w:rPr>
          <w:rFonts w:ascii="Arial" w:hAnsi="Arial" w:cs="Arial"/>
          <w:noProof/>
        </w:rPr>
        <w:t>proposes to</w:t>
      </w:r>
      <w:r w:rsidR="00C36E97" w:rsidRPr="000345C4">
        <w:rPr>
          <w:rFonts w:ascii="Arial" w:hAnsi="Arial" w:cs="Arial"/>
          <w:noProof/>
        </w:rPr>
        <w:t xml:space="preserve"> strike the identifying text </w:t>
      </w:r>
      <w:r w:rsidR="00DC719E" w:rsidRPr="000345C4">
        <w:rPr>
          <w:rFonts w:ascii="Arial" w:hAnsi="Arial" w:cs="Arial"/>
          <w:noProof/>
        </w:rPr>
        <w:t>to match</w:t>
      </w:r>
      <w:r w:rsidR="00C36E97" w:rsidRPr="000345C4">
        <w:rPr>
          <w:rFonts w:ascii="Arial" w:hAnsi="Arial" w:cs="Arial"/>
          <w:noProof/>
        </w:rPr>
        <w:t xml:space="preserve"> the Express Terms document authored by OSHPD.</w:t>
      </w:r>
    </w:p>
    <w:p w14:paraId="5A99FCE3" w14:textId="77777777" w:rsidR="00073588" w:rsidRPr="000345C4" w:rsidRDefault="00073588" w:rsidP="00073588">
      <w:pPr>
        <w:spacing w:after="120"/>
        <w:rPr>
          <w:rFonts w:ascii="Arial" w:hAnsi="Arial" w:cs="Arial"/>
          <w:b/>
        </w:rPr>
      </w:pPr>
      <w:r w:rsidRPr="000345C4">
        <w:rPr>
          <w:rFonts w:ascii="Arial" w:hAnsi="Arial" w:cs="Arial"/>
          <w:b/>
        </w:rPr>
        <w:t>Notation for [DSA-SS]:</w:t>
      </w:r>
    </w:p>
    <w:p w14:paraId="608768A7" w14:textId="77777777" w:rsidR="00073588" w:rsidRPr="000345C4" w:rsidRDefault="00073588" w:rsidP="00073588">
      <w:pPr>
        <w:spacing w:after="120"/>
        <w:rPr>
          <w:rFonts w:ascii="Arial" w:hAnsi="Arial" w:cs="Arial"/>
        </w:rPr>
      </w:pPr>
      <w:r w:rsidRPr="000345C4">
        <w:rPr>
          <w:rFonts w:ascii="Arial" w:hAnsi="Arial" w:cs="Arial"/>
        </w:rPr>
        <w:t xml:space="preserve">Authority: </w:t>
      </w:r>
      <w:r w:rsidRPr="000345C4">
        <w:rPr>
          <w:rFonts w:ascii="Arial" w:hAnsi="Arial" w:cs="Arial"/>
          <w:noProof/>
        </w:rPr>
        <w:t>Education Code sections 17310, 81142, and Health and Safety Code section 16022.</w:t>
      </w:r>
    </w:p>
    <w:p w14:paraId="45C6C6DA" w14:textId="77777777" w:rsidR="00073588" w:rsidRPr="000345C4" w:rsidRDefault="00073588" w:rsidP="00073588">
      <w:pPr>
        <w:spacing w:after="120"/>
        <w:rPr>
          <w:rFonts w:ascii="Arial" w:hAnsi="Arial" w:cs="Arial"/>
          <w:noProof/>
        </w:rPr>
      </w:pPr>
      <w:r w:rsidRPr="000345C4">
        <w:rPr>
          <w:rFonts w:ascii="Arial" w:hAnsi="Arial" w:cs="Arial"/>
        </w:rPr>
        <w:t xml:space="preserve">Reference(s): </w:t>
      </w:r>
      <w:r w:rsidRPr="000345C4">
        <w:rPr>
          <w:rFonts w:ascii="Arial" w:hAnsi="Arial" w:cs="Arial"/>
          <w:noProof/>
        </w:rPr>
        <w:t>Education Code sections 17280 through 17317, 81130 through 81147, and Health and Safety Code sections 16000 through 16023.</w:t>
      </w:r>
    </w:p>
    <w:p w14:paraId="75C78085" w14:textId="77777777" w:rsidR="00073588" w:rsidRPr="000345C4" w:rsidRDefault="00073588" w:rsidP="00073588">
      <w:pPr>
        <w:spacing w:after="120"/>
        <w:rPr>
          <w:rFonts w:ascii="Arial" w:hAnsi="Arial" w:cs="Arial"/>
        </w:rPr>
      </w:pPr>
      <w:r w:rsidRPr="000345C4">
        <w:rPr>
          <w:rFonts w:ascii="Arial" w:hAnsi="Arial" w:cs="Arial"/>
          <w:b/>
        </w:rPr>
        <w:t>Notation</w:t>
      </w:r>
      <w:r w:rsidRPr="000345C4">
        <w:t xml:space="preserve"> </w:t>
      </w:r>
      <w:r w:rsidRPr="000345C4">
        <w:rPr>
          <w:rFonts w:ascii="Arial" w:hAnsi="Arial" w:cs="Arial"/>
          <w:b/>
        </w:rPr>
        <w:t>for [DSA-SS/CC]:</w:t>
      </w:r>
    </w:p>
    <w:p w14:paraId="019A5AAB" w14:textId="77777777" w:rsidR="00073588" w:rsidRPr="000345C4" w:rsidRDefault="00073588" w:rsidP="00073588">
      <w:pPr>
        <w:spacing w:after="120"/>
        <w:rPr>
          <w:rFonts w:ascii="Arial" w:hAnsi="Arial" w:cs="Arial"/>
        </w:rPr>
      </w:pPr>
      <w:r w:rsidRPr="000345C4">
        <w:rPr>
          <w:rFonts w:ascii="Arial" w:hAnsi="Arial" w:cs="Arial"/>
        </w:rPr>
        <w:t xml:space="preserve">Authority: </w:t>
      </w:r>
      <w:r w:rsidRPr="000345C4">
        <w:rPr>
          <w:rFonts w:ascii="Arial" w:hAnsi="Arial" w:cs="Arial"/>
          <w:noProof/>
        </w:rPr>
        <w:t>Education Code section 81053</w:t>
      </w:r>
    </w:p>
    <w:p w14:paraId="1994F86A" w14:textId="60804DEC" w:rsidR="00073588" w:rsidRPr="000345C4" w:rsidRDefault="00073588" w:rsidP="00073588">
      <w:pPr>
        <w:spacing w:after="120"/>
        <w:rPr>
          <w:rFonts w:ascii="Arial" w:hAnsi="Arial" w:cs="Arial"/>
          <w:noProof/>
        </w:rPr>
      </w:pPr>
      <w:r w:rsidRPr="000345C4">
        <w:rPr>
          <w:rFonts w:ascii="Arial" w:hAnsi="Arial" w:cs="Arial"/>
        </w:rPr>
        <w:t xml:space="preserve">Reference(s): </w:t>
      </w:r>
      <w:r w:rsidRPr="000345C4">
        <w:rPr>
          <w:rFonts w:ascii="Arial" w:hAnsi="Arial" w:cs="Arial"/>
          <w:noProof/>
        </w:rPr>
        <w:t>Education Code sections 81052, 81053, and 81130 through 81147.</w:t>
      </w:r>
    </w:p>
    <w:p w14:paraId="7DF2C8C3" w14:textId="0C2AFC4A" w:rsidR="000C59F9" w:rsidRPr="000345C4" w:rsidRDefault="000C59F9" w:rsidP="000C59F9">
      <w:pPr>
        <w:pStyle w:val="Heading1"/>
        <w:spacing w:before="240" w:after="120"/>
        <w:rPr>
          <w:rFonts w:cs="Arial"/>
          <w:noProof/>
        </w:rPr>
      </w:pPr>
      <w:r w:rsidRPr="000345C4">
        <w:rPr>
          <w:rFonts w:cs="Arial"/>
        </w:rPr>
        <w:t xml:space="preserve">Item </w:t>
      </w:r>
      <w:r w:rsidR="000345C4" w:rsidRPr="000345C4">
        <w:rPr>
          <w:rFonts w:cs="Arial"/>
          <w:noProof/>
        </w:rPr>
        <w:t>10</w:t>
      </w:r>
      <w:r w:rsidRPr="000345C4">
        <w:rPr>
          <w:rFonts w:cs="Arial"/>
          <w:snapToGrid/>
        </w:rPr>
        <w:br/>
      </w:r>
      <w:r w:rsidRPr="000345C4">
        <w:rPr>
          <w:rFonts w:cs="Arial"/>
        </w:rPr>
        <w:t xml:space="preserve">Chapter </w:t>
      </w:r>
      <w:r w:rsidRPr="000345C4">
        <w:rPr>
          <w:rFonts w:cs="Arial"/>
          <w:noProof/>
        </w:rPr>
        <w:t xml:space="preserve">19A </w:t>
      </w:r>
      <w:r w:rsidR="00F609BE" w:rsidRPr="000345C4">
        <w:rPr>
          <w:rFonts w:cs="Arial"/>
          <w:noProof/>
        </w:rPr>
        <w:t>CONCRETE</w:t>
      </w:r>
      <w:r w:rsidRPr="000345C4">
        <w:rPr>
          <w:rFonts w:cs="Arial"/>
          <w:noProof/>
        </w:rPr>
        <w:t xml:space="preserve">, </w:t>
      </w:r>
      <w:r w:rsidRPr="000345C4">
        <w:rPr>
          <w:rFonts w:cs="Arial"/>
        </w:rPr>
        <w:t xml:space="preserve">Section </w:t>
      </w:r>
      <w:r w:rsidRPr="000345C4">
        <w:rPr>
          <w:rFonts w:cs="Arial"/>
          <w:bCs/>
          <w:szCs w:val="24"/>
        </w:rPr>
        <w:t>1</w:t>
      </w:r>
      <w:r w:rsidR="00F609BE" w:rsidRPr="000345C4">
        <w:rPr>
          <w:rFonts w:cs="Arial"/>
          <w:bCs/>
          <w:szCs w:val="24"/>
        </w:rPr>
        <w:t>901</w:t>
      </w:r>
      <w:r w:rsidRPr="000345C4">
        <w:rPr>
          <w:rFonts w:cs="Arial"/>
          <w:bCs/>
          <w:i/>
          <w:iCs/>
          <w:szCs w:val="24"/>
        </w:rPr>
        <w:t xml:space="preserve">A </w:t>
      </w:r>
      <w:r w:rsidR="00F609BE" w:rsidRPr="000345C4">
        <w:rPr>
          <w:rFonts w:cs="Arial"/>
          <w:bCs/>
          <w:szCs w:val="24"/>
        </w:rPr>
        <w:t>GENERAL</w:t>
      </w:r>
      <w:r w:rsidRPr="000345C4">
        <w:rPr>
          <w:rFonts w:cs="Arial"/>
          <w:i/>
          <w:szCs w:val="24"/>
        </w:rPr>
        <w:t>.</w:t>
      </w:r>
    </w:p>
    <w:p w14:paraId="13B52086" w14:textId="77777777" w:rsidR="000253DD" w:rsidRPr="000345C4" w:rsidRDefault="000253DD" w:rsidP="000253DD">
      <w:pPr>
        <w:spacing w:after="120"/>
        <w:rPr>
          <w:rFonts w:ascii="Arial" w:hAnsi="Arial" w:cs="Arial"/>
          <w:iCs/>
          <w:noProof/>
          <w:szCs w:val="24"/>
        </w:rPr>
      </w:pPr>
      <w:r w:rsidRPr="000345C4">
        <w:rPr>
          <w:rFonts w:ascii="Arial" w:hAnsi="Arial" w:cs="Arial"/>
          <w:iCs/>
          <w:noProof/>
          <w:szCs w:val="24"/>
        </w:rPr>
        <w:t>…</w:t>
      </w:r>
    </w:p>
    <w:p w14:paraId="467115BF" w14:textId="3629BA65" w:rsidR="00F609BE" w:rsidRPr="004956EC" w:rsidRDefault="00D757E6" w:rsidP="00A35CB1">
      <w:pPr>
        <w:tabs>
          <w:tab w:val="left" w:pos="1125"/>
        </w:tabs>
        <w:rPr>
          <w:rFonts w:ascii="Arial" w:eastAsia="Batang" w:hAnsi="Arial" w:cs="Arial"/>
          <w:iCs/>
          <w:szCs w:val="24"/>
        </w:rPr>
      </w:pPr>
      <w:r w:rsidRPr="000345C4">
        <w:rPr>
          <w:rFonts w:ascii="Arial" w:hAnsi="Arial" w:cs="Arial"/>
          <w:b/>
          <w:bCs/>
          <w:iCs/>
          <w:noProof/>
          <w:szCs w:val="24"/>
        </w:rPr>
        <w:t>1901</w:t>
      </w:r>
      <w:r w:rsidRPr="000345C4">
        <w:rPr>
          <w:rFonts w:ascii="Arial" w:hAnsi="Arial" w:cs="Arial"/>
          <w:b/>
          <w:bCs/>
          <w:i/>
          <w:noProof/>
          <w:szCs w:val="24"/>
        </w:rPr>
        <w:t>A</w:t>
      </w:r>
      <w:r w:rsidRPr="000345C4">
        <w:rPr>
          <w:rFonts w:ascii="Arial" w:hAnsi="Arial" w:cs="Arial"/>
          <w:b/>
          <w:bCs/>
          <w:iCs/>
          <w:noProof/>
          <w:szCs w:val="24"/>
        </w:rPr>
        <w:t xml:space="preserve">.2 </w:t>
      </w:r>
      <w:r w:rsidR="00475DF3" w:rsidRPr="002A6C96">
        <w:rPr>
          <w:rFonts w:ascii="Arial" w:eastAsia="Batang" w:hAnsi="Arial" w:cs="Arial"/>
          <w:iCs/>
          <w:szCs w:val="24"/>
        </w:rPr>
        <w:t>(begin double strikeout)</w:t>
      </w:r>
      <w:r w:rsidRPr="00001E65">
        <w:rPr>
          <w:rFonts w:ascii="Arial Bold" w:hAnsi="Arial Bold" w:cs="Arial"/>
          <w:b/>
          <w:dstrike/>
          <w:szCs w:val="24"/>
        </w:rPr>
        <w:t>Plain and r</w:t>
      </w:r>
      <w:r w:rsidR="00BB7284" w:rsidRPr="00872BBA">
        <w:rPr>
          <w:rFonts w:ascii="Arial" w:eastAsia="Batang" w:hAnsi="Arial" w:cs="Arial"/>
          <w:iCs/>
          <w:szCs w:val="24"/>
        </w:rPr>
        <w:t>(end double strikeout</w:t>
      </w:r>
      <w:r w:rsidR="00BB7284">
        <w:rPr>
          <w:rFonts w:ascii="Arial" w:eastAsia="Batang" w:hAnsi="Arial" w:cs="Arial"/>
          <w:iCs/>
          <w:szCs w:val="24"/>
        </w:rPr>
        <w:t>)</w:t>
      </w:r>
      <w:r w:rsidRPr="00001E65">
        <w:rPr>
          <w:rFonts w:ascii="Arial Bold" w:hAnsi="Arial Bold" w:cs="Arial"/>
          <w:b/>
          <w:i/>
          <w:szCs w:val="24"/>
          <w:u w:val="double"/>
        </w:rPr>
        <w:t>R</w:t>
      </w:r>
      <w:r w:rsidRPr="000345C4">
        <w:rPr>
          <w:rFonts w:ascii="Arial" w:hAnsi="Arial" w:cs="Arial"/>
          <w:b/>
          <w:bCs/>
          <w:iCs/>
          <w:noProof/>
          <w:szCs w:val="24"/>
        </w:rPr>
        <w:t>einforced concrete.</w:t>
      </w:r>
      <w:r w:rsidRPr="000345C4">
        <w:rPr>
          <w:rFonts w:ascii="Arial" w:hAnsi="Arial" w:cs="Arial"/>
          <w:iCs/>
          <w:noProof/>
          <w:szCs w:val="24"/>
        </w:rPr>
        <w:t xml:space="preserve"> Structural concrete shall be designed and constructed in accordance with the requirements of this chapter and ACI 318 as amended in Section 1905</w:t>
      </w:r>
      <w:r w:rsidRPr="000345C4">
        <w:rPr>
          <w:rFonts w:ascii="Arial" w:hAnsi="Arial" w:cs="Arial"/>
          <w:i/>
          <w:noProof/>
          <w:szCs w:val="24"/>
        </w:rPr>
        <w:t>A</w:t>
      </w:r>
      <w:r w:rsidRPr="000345C4">
        <w:rPr>
          <w:rFonts w:ascii="Arial" w:hAnsi="Arial" w:cs="Arial"/>
          <w:iCs/>
          <w:noProof/>
          <w:szCs w:val="24"/>
        </w:rPr>
        <w:t xml:space="preserve"> of this code</w:t>
      </w:r>
      <w:r w:rsidRPr="00001E65">
        <w:rPr>
          <w:rFonts w:ascii="Arial" w:hAnsi="Arial" w:cs="Arial"/>
          <w:i/>
          <w:szCs w:val="24"/>
          <w:u w:val="double"/>
        </w:rPr>
        <w:t xml:space="preserve">, </w:t>
      </w:r>
      <w:r w:rsidR="004956EC" w:rsidRPr="002A6C96">
        <w:rPr>
          <w:rFonts w:ascii="Arial" w:eastAsia="Batang" w:hAnsi="Arial" w:cs="Arial"/>
          <w:iCs/>
          <w:szCs w:val="24"/>
        </w:rPr>
        <w:t xml:space="preserve">(begin double </w:t>
      </w:r>
      <w:r w:rsidR="004956EC">
        <w:rPr>
          <w:rFonts w:ascii="Arial" w:eastAsia="Batang" w:hAnsi="Arial" w:cs="Arial"/>
          <w:iCs/>
          <w:szCs w:val="24"/>
        </w:rPr>
        <w:t>underline</w:t>
      </w:r>
      <w:r w:rsidR="004956EC" w:rsidRPr="002A6C96">
        <w:rPr>
          <w:rFonts w:ascii="Arial" w:eastAsia="Batang" w:hAnsi="Arial" w:cs="Arial"/>
          <w:iCs/>
          <w:szCs w:val="24"/>
        </w:rPr>
        <w:t>)</w:t>
      </w:r>
      <w:r w:rsidRPr="00001E65">
        <w:rPr>
          <w:rFonts w:ascii="Arial" w:hAnsi="Arial" w:cs="Arial"/>
          <w:i/>
          <w:szCs w:val="24"/>
          <w:u w:val="double"/>
        </w:rPr>
        <w:t>except that plain concrete is not permitted</w:t>
      </w:r>
      <w:r w:rsidR="00A35CB1" w:rsidRPr="002A6C96">
        <w:rPr>
          <w:rFonts w:ascii="Arial" w:eastAsia="Batang" w:hAnsi="Arial" w:cs="Arial"/>
          <w:iCs/>
          <w:szCs w:val="24"/>
        </w:rPr>
        <w:t>(</w:t>
      </w:r>
      <w:r w:rsidR="00A35CB1">
        <w:rPr>
          <w:rFonts w:ascii="Arial" w:eastAsia="Batang" w:hAnsi="Arial" w:cs="Arial"/>
          <w:iCs/>
          <w:szCs w:val="24"/>
        </w:rPr>
        <w:t>end</w:t>
      </w:r>
      <w:r w:rsidR="00A35CB1" w:rsidRPr="002A6C96">
        <w:rPr>
          <w:rFonts w:ascii="Arial" w:eastAsia="Batang" w:hAnsi="Arial" w:cs="Arial"/>
          <w:iCs/>
          <w:szCs w:val="24"/>
        </w:rPr>
        <w:t xml:space="preserve"> double </w:t>
      </w:r>
      <w:r w:rsidR="00A35CB1">
        <w:rPr>
          <w:rFonts w:ascii="Arial" w:eastAsia="Batang" w:hAnsi="Arial" w:cs="Arial"/>
          <w:iCs/>
          <w:szCs w:val="24"/>
        </w:rPr>
        <w:t>underline</w:t>
      </w:r>
      <w:r w:rsidR="00A35CB1" w:rsidRPr="002A6C96">
        <w:rPr>
          <w:rFonts w:ascii="Arial" w:eastAsia="Batang" w:hAnsi="Arial" w:cs="Arial"/>
          <w:iCs/>
          <w:szCs w:val="24"/>
        </w:rPr>
        <w:t>)</w:t>
      </w:r>
      <w:r w:rsidRPr="000345C4">
        <w:rPr>
          <w:rFonts w:ascii="Arial" w:hAnsi="Arial" w:cs="Arial"/>
          <w:iCs/>
          <w:noProof/>
          <w:szCs w:val="24"/>
        </w:rPr>
        <w:t>. Except for the provisions of Sections 1904</w:t>
      </w:r>
      <w:r w:rsidRPr="000345C4">
        <w:rPr>
          <w:rFonts w:ascii="Arial" w:hAnsi="Arial" w:cs="Arial"/>
          <w:i/>
          <w:noProof/>
          <w:szCs w:val="24"/>
        </w:rPr>
        <w:t>A</w:t>
      </w:r>
      <w:r w:rsidRPr="000345C4">
        <w:rPr>
          <w:rFonts w:ascii="Arial" w:hAnsi="Arial" w:cs="Arial"/>
          <w:iCs/>
          <w:noProof/>
          <w:szCs w:val="24"/>
        </w:rPr>
        <w:t xml:space="preserve"> and 1907</w:t>
      </w:r>
      <w:r w:rsidRPr="000345C4">
        <w:rPr>
          <w:rFonts w:ascii="Arial" w:hAnsi="Arial" w:cs="Arial"/>
          <w:i/>
          <w:noProof/>
          <w:szCs w:val="24"/>
        </w:rPr>
        <w:t>A</w:t>
      </w:r>
      <w:r w:rsidRPr="000345C4">
        <w:rPr>
          <w:rFonts w:ascii="Arial" w:hAnsi="Arial" w:cs="Arial"/>
          <w:iCs/>
          <w:noProof/>
          <w:szCs w:val="24"/>
        </w:rPr>
        <w:t>, the design and construction of slabs on grade shall not be governed by this chapter unless they transmit vertical loads or lateral forces from other parts of the structure to the soil.</w:t>
      </w:r>
    </w:p>
    <w:p w14:paraId="642E6776" w14:textId="43AB29D0" w:rsidR="000253DD" w:rsidRPr="009558EA" w:rsidRDefault="000253DD" w:rsidP="000253DD">
      <w:pPr>
        <w:spacing w:after="120"/>
        <w:rPr>
          <w:rFonts w:ascii="Arial" w:hAnsi="Arial" w:cs="Arial"/>
          <w:b/>
          <w:bCs/>
          <w:szCs w:val="24"/>
        </w:rPr>
      </w:pPr>
      <w:r w:rsidRPr="009558EA">
        <w:rPr>
          <w:rFonts w:ascii="Arial" w:hAnsi="Arial" w:cs="Arial"/>
          <w:b/>
          <w:bCs/>
          <w:iCs/>
          <w:noProof/>
          <w:szCs w:val="24"/>
        </w:rPr>
        <w:t>…</w:t>
      </w:r>
    </w:p>
    <w:p w14:paraId="40117483" w14:textId="3C08A2F9" w:rsidR="005A4556" w:rsidRPr="000345C4" w:rsidRDefault="000C59F9" w:rsidP="008E225D">
      <w:pPr>
        <w:spacing w:after="120"/>
        <w:rPr>
          <w:rFonts w:ascii="Arial" w:hAnsi="Arial" w:cs="Arial"/>
          <w:noProof/>
        </w:rPr>
      </w:pPr>
      <w:r w:rsidRPr="000345C4">
        <w:rPr>
          <w:rFonts w:ascii="Arial" w:hAnsi="Arial" w:cs="Arial"/>
          <w:b/>
        </w:rPr>
        <w:t>Rationale:</w:t>
      </w:r>
      <w:r w:rsidRPr="000345C4">
        <w:rPr>
          <w:rFonts w:ascii="Arial" w:hAnsi="Arial" w:cs="Arial"/>
        </w:rPr>
        <w:t xml:space="preserve"> </w:t>
      </w:r>
      <w:r w:rsidR="005A4556" w:rsidRPr="000345C4">
        <w:rPr>
          <w:rFonts w:ascii="Arial" w:hAnsi="Arial" w:cs="Arial"/>
          <w:noProof/>
        </w:rPr>
        <w:t>Chapter 19A is co-adopted by OSHPD and DSA. The model code (2021 International Building Code) has revised the title of Section 1906 from “STRUCTURAL PLAIN CONCRETE” to “FOOTINGS FOR LIGHT-FRAME CONSTRUCTION”.  DSA and OSHPD have co-adopted a prior and continuing amendment in Section 1906A, which replaces the model code content with the following: “Not permitted by OSHPD and DSA-SS”. Because of the change made to the title of this section by the model code, OSHPD has determined further clarification is needed in the code to communicate that plain concrete is not permitted. To provide this clarification, OSHPD propose</w:t>
      </w:r>
      <w:r w:rsidR="00F55E66" w:rsidRPr="000345C4">
        <w:rPr>
          <w:rFonts w:ascii="Arial" w:hAnsi="Arial" w:cs="Arial"/>
          <w:noProof/>
        </w:rPr>
        <w:t>s</w:t>
      </w:r>
      <w:r w:rsidR="005A4556" w:rsidRPr="000345C4">
        <w:rPr>
          <w:rFonts w:ascii="Arial" w:hAnsi="Arial" w:cs="Arial"/>
          <w:noProof/>
        </w:rPr>
        <w:t xml:space="preserve"> in the</w:t>
      </w:r>
      <w:r w:rsidR="00E03AF3" w:rsidRPr="000345C4">
        <w:rPr>
          <w:rFonts w:ascii="Arial" w:hAnsi="Arial" w:cs="Arial"/>
          <w:noProof/>
        </w:rPr>
        <w:t xml:space="preserve">ir </w:t>
      </w:r>
      <w:r w:rsidR="005A4556" w:rsidRPr="000345C4">
        <w:rPr>
          <w:rFonts w:ascii="Arial" w:hAnsi="Arial" w:cs="Arial"/>
          <w:noProof/>
        </w:rPr>
        <w:t>Express Terms the following revisions to Section 1901A.2: (1) strike the text “Plain and” from the section title and (2) add the text “except that plain concrete is not permitted” to the end of the first sentence.</w:t>
      </w:r>
    </w:p>
    <w:p w14:paraId="72F74E65" w14:textId="4D33FD32" w:rsidR="000C59F9" w:rsidRPr="000345C4" w:rsidRDefault="005A4556" w:rsidP="000C59F9">
      <w:pPr>
        <w:spacing w:after="120"/>
        <w:rPr>
          <w:rFonts w:ascii="Arial" w:hAnsi="Arial" w:cs="Arial"/>
        </w:rPr>
      </w:pPr>
      <w:r w:rsidRPr="000345C4">
        <w:rPr>
          <w:rFonts w:ascii="Arial" w:hAnsi="Arial" w:cs="Arial"/>
          <w:noProof/>
        </w:rPr>
        <w:t xml:space="preserve">This change is not included in the DSA 45-Day Express Terms; however, DSA </w:t>
      </w:r>
      <w:r w:rsidR="00F55E66" w:rsidRPr="000345C4">
        <w:rPr>
          <w:rFonts w:ascii="Arial" w:hAnsi="Arial" w:cs="Arial"/>
          <w:noProof/>
        </w:rPr>
        <w:t>intends to</w:t>
      </w:r>
      <w:r w:rsidRPr="000345C4">
        <w:rPr>
          <w:rFonts w:ascii="Arial" w:hAnsi="Arial" w:cs="Arial"/>
          <w:noProof/>
        </w:rPr>
        <w:t xml:space="preserve"> maintain alignment with OSHPD in these regulations for the clarifying benefit of the OSHPD proposal. Additionally, adding an OSHPD banner to the proposed changes will </w:t>
      </w:r>
      <w:r w:rsidRPr="000345C4">
        <w:rPr>
          <w:rFonts w:ascii="Arial" w:hAnsi="Arial" w:cs="Arial"/>
          <w:noProof/>
        </w:rPr>
        <w:lastRenderedPageBreak/>
        <w:t xml:space="preserve">create the mistaken impression that DSA now permits plain concrete, which is untrue based on continued amendments. As such, DSA </w:t>
      </w:r>
      <w:r w:rsidR="00CF7A07" w:rsidRPr="000345C4">
        <w:rPr>
          <w:rFonts w:ascii="Arial" w:hAnsi="Arial" w:cs="Arial"/>
          <w:noProof/>
        </w:rPr>
        <w:t>proposes to</w:t>
      </w:r>
      <w:r w:rsidRPr="000345C4">
        <w:rPr>
          <w:rFonts w:ascii="Arial" w:hAnsi="Arial" w:cs="Arial"/>
          <w:noProof/>
        </w:rPr>
        <w:t xml:space="preserve"> revise Section 1901A.2 </w:t>
      </w:r>
      <w:r w:rsidR="00CF7A07" w:rsidRPr="000345C4">
        <w:rPr>
          <w:rFonts w:ascii="Arial" w:hAnsi="Arial" w:cs="Arial"/>
          <w:noProof/>
        </w:rPr>
        <w:t>to match</w:t>
      </w:r>
      <w:r w:rsidRPr="000345C4">
        <w:rPr>
          <w:rFonts w:ascii="Arial" w:hAnsi="Arial" w:cs="Arial"/>
          <w:noProof/>
        </w:rPr>
        <w:t xml:space="preserve"> the Express Terms document authored by OSHPD.</w:t>
      </w:r>
    </w:p>
    <w:p w14:paraId="14877C0B" w14:textId="5A93386B" w:rsidR="000C59F9" w:rsidRPr="000345C4" w:rsidRDefault="000C59F9" w:rsidP="000C59F9">
      <w:pPr>
        <w:spacing w:after="120"/>
        <w:rPr>
          <w:rFonts w:ascii="Arial" w:hAnsi="Arial" w:cs="Arial"/>
          <w:b/>
        </w:rPr>
      </w:pPr>
      <w:r w:rsidRPr="000345C4">
        <w:rPr>
          <w:rFonts w:ascii="Arial" w:hAnsi="Arial" w:cs="Arial"/>
          <w:b/>
        </w:rPr>
        <w:t>Notation:</w:t>
      </w:r>
    </w:p>
    <w:p w14:paraId="2CAE7582" w14:textId="77777777" w:rsidR="000C59F9" w:rsidRPr="000345C4" w:rsidRDefault="000C59F9" w:rsidP="000C59F9">
      <w:pPr>
        <w:spacing w:after="120"/>
        <w:rPr>
          <w:rFonts w:ascii="Arial" w:hAnsi="Arial" w:cs="Arial"/>
        </w:rPr>
      </w:pPr>
      <w:r w:rsidRPr="000345C4">
        <w:rPr>
          <w:rFonts w:ascii="Arial" w:hAnsi="Arial" w:cs="Arial"/>
        </w:rPr>
        <w:t xml:space="preserve">Authority: </w:t>
      </w:r>
      <w:r w:rsidRPr="000345C4">
        <w:rPr>
          <w:rFonts w:ascii="Arial" w:hAnsi="Arial" w:cs="Arial"/>
          <w:noProof/>
        </w:rPr>
        <w:t>Education Code sections 17310, 81142, and Health and Safety Code section 16022.</w:t>
      </w:r>
    </w:p>
    <w:p w14:paraId="3BDEC8F4" w14:textId="774EF647" w:rsidR="000C59F9" w:rsidRDefault="000C59F9" w:rsidP="000C59F9">
      <w:pPr>
        <w:spacing w:after="120"/>
        <w:rPr>
          <w:rFonts w:ascii="Arial" w:hAnsi="Arial" w:cs="Arial"/>
          <w:noProof/>
        </w:rPr>
      </w:pPr>
      <w:r w:rsidRPr="000345C4">
        <w:rPr>
          <w:rFonts w:ascii="Arial" w:hAnsi="Arial" w:cs="Arial"/>
        </w:rPr>
        <w:t xml:space="preserve">Reference(s): </w:t>
      </w:r>
      <w:r w:rsidRPr="000345C4">
        <w:rPr>
          <w:rFonts w:ascii="Arial" w:hAnsi="Arial" w:cs="Arial"/>
          <w:noProof/>
        </w:rPr>
        <w:t>Education Code sections 17280 through 17317, 81130 through 81147, and Health and Safety Code sections 16000 through 16023.</w:t>
      </w:r>
    </w:p>
    <w:p w14:paraId="3C801EF2" w14:textId="51FCC778" w:rsidR="00B37C99" w:rsidRDefault="00B37C99" w:rsidP="00B37C99">
      <w:pPr>
        <w:pStyle w:val="Heading1"/>
        <w:spacing w:before="60"/>
      </w:pPr>
      <w:r w:rsidRPr="000345C4">
        <w:t>Item 1</w:t>
      </w:r>
      <w:r w:rsidR="009029F7">
        <w:t>2</w:t>
      </w:r>
      <w:r w:rsidRPr="000345C4">
        <w:br/>
        <w:t>CHAPTER 21</w:t>
      </w:r>
      <w:r w:rsidRPr="000345C4">
        <w:rPr>
          <w:i/>
          <w:iCs/>
        </w:rPr>
        <w:t xml:space="preserve"> </w:t>
      </w:r>
      <w:r w:rsidRPr="000345C4">
        <w:t>MASONRY</w:t>
      </w:r>
      <w:r w:rsidR="007008B2">
        <w:t>, S</w:t>
      </w:r>
      <w:r w:rsidR="00E74BB5">
        <w:t xml:space="preserve">ection </w:t>
      </w:r>
      <w:r w:rsidR="009558EA">
        <w:t>2115 ADDITIONAL REQUIREMENTS FOR COMMUNITY COLLEGES [DSA-SS/CC]</w:t>
      </w:r>
    </w:p>
    <w:p w14:paraId="1FF415E8" w14:textId="77777777" w:rsidR="009558EA" w:rsidRPr="009558EA" w:rsidRDefault="009558EA" w:rsidP="009558EA">
      <w:pPr>
        <w:spacing w:after="120"/>
        <w:rPr>
          <w:rFonts w:ascii="Arial" w:hAnsi="Arial" w:cs="Arial"/>
          <w:b/>
          <w:bCs/>
          <w:szCs w:val="24"/>
        </w:rPr>
      </w:pPr>
      <w:r w:rsidRPr="009558EA">
        <w:rPr>
          <w:rFonts w:ascii="Arial" w:hAnsi="Arial" w:cs="Arial"/>
          <w:b/>
          <w:bCs/>
          <w:iCs/>
          <w:noProof/>
          <w:szCs w:val="24"/>
        </w:rPr>
        <w:t>…</w:t>
      </w:r>
    </w:p>
    <w:p w14:paraId="002A801C" w14:textId="142F7488" w:rsidR="0026349A" w:rsidRPr="00193FE7" w:rsidRDefault="0026349A" w:rsidP="008808DB">
      <w:pPr>
        <w:tabs>
          <w:tab w:val="left" w:pos="1125"/>
        </w:tabs>
        <w:rPr>
          <w:rFonts w:ascii="Arial" w:eastAsia="Batang" w:hAnsi="Arial" w:cs="Arial"/>
          <w:iCs/>
          <w:szCs w:val="24"/>
        </w:rPr>
      </w:pPr>
      <w:r w:rsidRPr="000345C4">
        <w:rPr>
          <w:b/>
          <w:bCs/>
          <w:i/>
          <w:szCs w:val="24"/>
        </w:rPr>
        <w:t xml:space="preserve">2115.5 </w:t>
      </w:r>
      <w:r w:rsidR="00193FE7" w:rsidRPr="002A6C96">
        <w:rPr>
          <w:rFonts w:ascii="Arial" w:eastAsia="Batang" w:hAnsi="Arial" w:cs="Arial"/>
          <w:iCs/>
          <w:szCs w:val="24"/>
        </w:rPr>
        <w:t xml:space="preserve">(begin double </w:t>
      </w:r>
      <w:r w:rsidR="00193FE7">
        <w:rPr>
          <w:rFonts w:ascii="Arial" w:eastAsia="Batang" w:hAnsi="Arial" w:cs="Arial"/>
          <w:iCs/>
          <w:szCs w:val="24"/>
        </w:rPr>
        <w:t>underline</w:t>
      </w:r>
      <w:r w:rsidR="00193FE7" w:rsidRPr="002A6C96">
        <w:rPr>
          <w:rFonts w:ascii="Arial" w:eastAsia="Batang" w:hAnsi="Arial" w:cs="Arial"/>
          <w:iCs/>
          <w:szCs w:val="24"/>
        </w:rPr>
        <w:t>)</w:t>
      </w:r>
      <w:r w:rsidRPr="002931D1">
        <w:rPr>
          <w:b/>
          <w:i/>
          <w:szCs w:val="24"/>
          <w:u w:val="double"/>
        </w:rPr>
        <w:t>Reinforced</w:t>
      </w:r>
      <w:r w:rsidR="008808DB" w:rsidRPr="002A6C96">
        <w:rPr>
          <w:rFonts w:ascii="Arial" w:eastAsia="Batang" w:hAnsi="Arial" w:cs="Arial"/>
          <w:iCs/>
          <w:szCs w:val="24"/>
        </w:rPr>
        <w:t>(</w:t>
      </w:r>
      <w:r w:rsidR="008808DB">
        <w:rPr>
          <w:rFonts w:ascii="Arial" w:eastAsia="Batang" w:hAnsi="Arial" w:cs="Arial"/>
          <w:iCs/>
          <w:szCs w:val="24"/>
        </w:rPr>
        <w:t>end</w:t>
      </w:r>
      <w:r w:rsidR="008808DB" w:rsidRPr="002A6C96">
        <w:rPr>
          <w:rFonts w:ascii="Arial" w:eastAsia="Batang" w:hAnsi="Arial" w:cs="Arial"/>
          <w:iCs/>
          <w:szCs w:val="24"/>
        </w:rPr>
        <w:t xml:space="preserve"> double </w:t>
      </w:r>
      <w:r w:rsidR="008808DB">
        <w:rPr>
          <w:rFonts w:ascii="Arial" w:eastAsia="Batang" w:hAnsi="Arial" w:cs="Arial"/>
          <w:iCs/>
          <w:szCs w:val="24"/>
        </w:rPr>
        <w:t>underline</w:t>
      </w:r>
      <w:r w:rsidR="008808DB" w:rsidRPr="002A6C96">
        <w:rPr>
          <w:rFonts w:ascii="Arial" w:eastAsia="Batang" w:hAnsi="Arial" w:cs="Arial"/>
          <w:iCs/>
          <w:szCs w:val="24"/>
        </w:rPr>
        <w:t>)</w:t>
      </w:r>
      <w:r w:rsidRPr="000345C4">
        <w:rPr>
          <w:b/>
          <w:bCs/>
          <w:i/>
          <w:szCs w:val="24"/>
        </w:rPr>
        <w:t xml:space="preserve"> Grouted Masonry</w:t>
      </w:r>
    </w:p>
    <w:p w14:paraId="73172F22" w14:textId="65BC2F45" w:rsidR="0026349A" w:rsidRPr="00333C43" w:rsidRDefault="003D6A7A" w:rsidP="003D6A7A">
      <w:pPr>
        <w:tabs>
          <w:tab w:val="left" w:pos="1125"/>
        </w:tabs>
      </w:pPr>
      <w:r w:rsidRPr="002A6C96">
        <w:rPr>
          <w:rFonts w:ascii="Arial" w:eastAsia="Batang" w:hAnsi="Arial" w:cs="Arial"/>
          <w:iCs/>
          <w:szCs w:val="24"/>
        </w:rPr>
        <w:t>(begin double strikeout)</w:t>
      </w:r>
      <w:r w:rsidR="0026349A" w:rsidRPr="00001E65">
        <w:rPr>
          <w:b/>
          <w:i/>
          <w:dstrike/>
        </w:rPr>
        <w:t>2115.5.1 General conditions</w:t>
      </w:r>
      <w:r w:rsidR="0026349A" w:rsidRPr="00001E65">
        <w:rPr>
          <w:i/>
          <w:dstrike/>
        </w:rPr>
        <w:t>. Prior to grouting, the grout space shall be clean so that all spaces to be filled with grout do not contain mortar projections</w:t>
      </w:r>
      <w:r w:rsidR="00DD6A2A" w:rsidRPr="00872BBA">
        <w:rPr>
          <w:rFonts w:ascii="Arial" w:eastAsia="Batang" w:hAnsi="Arial" w:cs="Arial"/>
          <w:iCs/>
          <w:szCs w:val="24"/>
        </w:rPr>
        <w:t>(end double strikeout)</w:t>
      </w:r>
      <w:r w:rsidR="0026349A" w:rsidRPr="000345C4">
        <w:rPr>
          <w:i/>
          <w:iCs/>
        </w:rPr>
        <w:t xml:space="preserve"> </w:t>
      </w:r>
      <w:r w:rsidR="0026349A" w:rsidRPr="000345C4">
        <w:rPr>
          <w:i/>
          <w:iCs/>
          <w:highlight w:val="lightGray"/>
        </w:rPr>
        <w:t>(Relocate to 2115.5.1; TMS 602 3.3 B.2.c)</w:t>
      </w:r>
      <w:r w:rsidR="0026349A" w:rsidRPr="000345C4">
        <w:rPr>
          <w:i/>
          <w:iCs/>
        </w:rPr>
        <w:t xml:space="preserve"> greater than 1/4 inch (6.4 mm)</w:t>
      </w:r>
      <w:r w:rsidR="001621B5" w:rsidRPr="001621B5">
        <w:rPr>
          <w:rFonts w:ascii="Arial" w:eastAsia="Batang" w:hAnsi="Arial" w:cs="Arial"/>
          <w:iCs/>
          <w:szCs w:val="24"/>
        </w:rPr>
        <w:t xml:space="preserve"> </w:t>
      </w:r>
      <w:r w:rsidR="001621B5" w:rsidRPr="002A6C96">
        <w:rPr>
          <w:rFonts w:ascii="Arial" w:eastAsia="Batang" w:hAnsi="Arial" w:cs="Arial"/>
          <w:iCs/>
          <w:szCs w:val="24"/>
        </w:rPr>
        <w:t>(begin double strikeout)</w:t>
      </w:r>
      <w:r w:rsidR="0026349A" w:rsidRPr="00001E65">
        <w:rPr>
          <w:i/>
          <w:dstrike/>
        </w:rPr>
        <w:t>, mortar droppings and other foreign material.</w:t>
      </w:r>
      <w:r w:rsidR="00333C43" w:rsidRPr="00333C43">
        <w:rPr>
          <w:rFonts w:ascii="Arial" w:eastAsia="Batang" w:hAnsi="Arial" w:cs="Arial"/>
          <w:iCs/>
          <w:szCs w:val="24"/>
        </w:rPr>
        <w:t xml:space="preserve"> </w:t>
      </w:r>
      <w:r w:rsidR="00333C43" w:rsidRPr="00872BBA">
        <w:rPr>
          <w:rFonts w:ascii="Arial" w:eastAsia="Batang" w:hAnsi="Arial" w:cs="Arial"/>
          <w:iCs/>
          <w:szCs w:val="24"/>
        </w:rPr>
        <w:t>(end double strikeout)</w:t>
      </w:r>
      <w:r w:rsidR="0026349A" w:rsidRPr="000345C4">
        <w:rPr>
          <w:i/>
          <w:iCs/>
          <w:strike/>
        </w:rPr>
        <w:t xml:space="preserve"> </w:t>
      </w:r>
    </w:p>
    <w:p w14:paraId="5B7816DF" w14:textId="77777777" w:rsidR="0026349A" w:rsidRPr="000345C4" w:rsidRDefault="0026349A" w:rsidP="0026349A">
      <w:pPr>
        <w:ind w:left="720"/>
        <w:rPr>
          <w:i/>
          <w:iCs/>
        </w:rPr>
      </w:pPr>
      <w:r w:rsidRPr="000345C4">
        <w:rPr>
          <w:i/>
          <w:iCs/>
          <w:highlight w:val="lightGray"/>
        </w:rPr>
        <w:t>(Relocate to 2115.5.5; TMS 602 3.5 B.2)</w:t>
      </w:r>
      <w:r w:rsidRPr="000345C4">
        <w:rPr>
          <w:i/>
          <w:iCs/>
        </w:rPr>
        <w:t xml:space="preserve"> All cells shall be solidly filled with grout.</w:t>
      </w:r>
    </w:p>
    <w:p w14:paraId="29125C07" w14:textId="77777777" w:rsidR="0026349A" w:rsidRPr="000345C4" w:rsidRDefault="0026349A" w:rsidP="0026349A">
      <w:pPr>
        <w:ind w:left="1440"/>
        <w:rPr>
          <w:i/>
          <w:iCs/>
        </w:rPr>
      </w:pPr>
      <w:r w:rsidRPr="000345C4">
        <w:rPr>
          <w:b/>
          <w:bCs/>
          <w:i/>
          <w:iCs/>
        </w:rPr>
        <w:t>Exception:</w:t>
      </w:r>
      <w:r w:rsidRPr="000345C4">
        <w:rPr>
          <w:i/>
          <w:iCs/>
        </w:rPr>
        <w:t xml:space="preserve"> Reinforced hollow-unit masonry laid in running bond used for freestanding site walls or interior nonbearing non-shear wall partitions may be grouted only in cells containing vertical and horizontal reinforcement.</w:t>
      </w:r>
    </w:p>
    <w:p w14:paraId="40614B6A" w14:textId="77777777" w:rsidR="0026349A" w:rsidRPr="000345C4" w:rsidRDefault="0026349A" w:rsidP="0026349A">
      <w:pPr>
        <w:ind w:firstLine="720"/>
        <w:rPr>
          <w:i/>
          <w:iCs/>
          <w:highlight w:val="yellow"/>
        </w:rPr>
      </w:pPr>
      <w:r w:rsidRPr="000345C4">
        <w:rPr>
          <w:i/>
          <w:iCs/>
          <w:highlight w:val="lightGray"/>
        </w:rPr>
        <w:t>(Relocate to 2115.5.2; TMS 602 3.4 B.1)</w:t>
      </w:r>
      <w:r w:rsidRPr="000345C4">
        <w:rPr>
          <w:i/>
          <w:iCs/>
        </w:rPr>
        <w:t xml:space="preserve"> Reinforcement and embedded items shall be clean, properly positioned and securely anchored against moving prior to grouting. </w:t>
      </w:r>
      <w:r w:rsidRPr="000345C4">
        <w:rPr>
          <w:i/>
          <w:iCs/>
          <w:highlight w:val="lightGray"/>
        </w:rPr>
        <w:t>(Relocate to 2115.5.3; TMS 602 3.4 D.3 and D.6 (Bolts))</w:t>
      </w:r>
      <w:r w:rsidRPr="000345C4">
        <w:rPr>
          <w:i/>
          <w:iCs/>
        </w:rPr>
        <w:t xml:space="preserve"> Bolts shall be accurately set with templates or by approved equivalent means and held in place to prevent dislocation during grouting. </w:t>
      </w:r>
      <w:r w:rsidRPr="000345C4">
        <w:rPr>
          <w:i/>
          <w:iCs/>
          <w:highlight w:val="lightGray"/>
        </w:rPr>
        <w:t>(Relocate to 2115.5.2; TMS 602 3.4 B.3 (Reinforcement) and 2115.5.3; TMS 602 3.4 D.3 and D.6 (Bolts))</w:t>
      </w:r>
      <w:r w:rsidRPr="000345C4">
        <w:rPr>
          <w:i/>
          <w:iCs/>
        </w:rPr>
        <w:t xml:space="preserve"> Reinforcement, embedded items and bolts shall be solidly embedded in grout. </w:t>
      </w:r>
      <w:r w:rsidRPr="000345C4">
        <w:rPr>
          <w:i/>
          <w:iCs/>
          <w:highlight w:val="lightGray"/>
        </w:rPr>
        <w:t>(Relocate to 2115.5.3; TMS 602 3.4 D.3 and D.6 (Bolts))</w:t>
      </w:r>
      <w:r w:rsidRPr="000345C4">
        <w:rPr>
          <w:i/>
          <w:iCs/>
        </w:rPr>
        <w:t xml:space="preserve"> Anchor bolts in the face shells of hollow masonry units shall be positioned to maintain a minimum of 1/2 inch of grout between the bolt and the face shell.</w:t>
      </w:r>
    </w:p>
    <w:p w14:paraId="6F96F74C" w14:textId="54583486" w:rsidR="0026349A" w:rsidRPr="00857293" w:rsidRDefault="0026349A" w:rsidP="00857293">
      <w:pPr>
        <w:tabs>
          <w:tab w:val="left" w:pos="1125"/>
        </w:tabs>
        <w:rPr>
          <w:rFonts w:ascii="Arial" w:eastAsia="Batang" w:hAnsi="Arial" w:cs="Arial"/>
          <w:iCs/>
          <w:szCs w:val="24"/>
        </w:rPr>
      </w:pPr>
      <w:r w:rsidRPr="000345C4">
        <w:rPr>
          <w:i/>
          <w:iCs/>
          <w:highlight w:val="lightGray"/>
        </w:rPr>
        <w:t>(Relocate to 2115.5.4; TMS 602 3.5 A.3)</w:t>
      </w:r>
      <w:r w:rsidRPr="000345C4">
        <w:rPr>
          <w:i/>
          <w:iCs/>
        </w:rPr>
        <w:t xml:space="preserve"> The grouting of any section of wall shall be completed in one day with no interruptions greater than one hour.</w:t>
      </w:r>
      <w:r w:rsidR="00857293" w:rsidRPr="00857293">
        <w:rPr>
          <w:rFonts w:ascii="Arial" w:eastAsia="Batang" w:hAnsi="Arial" w:cs="Arial"/>
          <w:iCs/>
          <w:szCs w:val="24"/>
        </w:rPr>
        <w:t xml:space="preserve"> </w:t>
      </w:r>
      <w:r w:rsidR="00857293" w:rsidRPr="002A6C96">
        <w:rPr>
          <w:rFonts w:ascii="Arial" w:eastAsia="Batang" w:hAnsi="Arial" w:cs="Arial"/>
          <w:iCs/>
          <w:szCs w:val="24"/>
        </w:rPr>
        <w:t>(begin double strikeout)</w:t>
      </w:r>
      <w:r w:rsidRPr="00001E65">
        <w:rPr>
          <w:i/>
          <w:dstrike/>
        </w:rPr>
        <w:t xml:space="preserve">At the time of laying, all masonry units shall be free of dust and dirt. </w:t>
      </w:r>
    </w:p>
    <w:p w14:paraId="0D9A1DFE" w14:textId="24830987" w:rsidR="0026349A" w:rsidRPr="000B4921" w:rsidRDefault="0026349A" w:rsidP="00315D6F">
      <w:pPr>
        <w:tabs>
          <w:tab w:val="left" w:pos="1125"/>
        </w:tabs>
      </w:pPr>
      <w:r w:rsidRPr="00001E65">
        <w:rPr>
          <w:i/>
          <w:dstrike/>
        </w:rPr>
        <w:t xml:space="preserve">Grout pours greater than 12 inches (300 mm) in height shall be consolidated by mechanical vibration during placement to fill the grout space </w:t>
      </w:r>
      <w:r w:rsidR="00315D6F" w:rsidRPr="00872BBA">
        <w:rPr>
          <w:rFonts w:ascii="Arial" w:eastAsia="Batang" w:hAnsi="Arial" w:cs="Arial"/>
          <w:iCs/>
          <w:szCs w:val="24"/>
        </w:rPr>
        <w:t>(end double strikeout)</w:t>
      </w:r>
      <w:r w:rsidR="00315D6F">
        <w:t xml:space="preserve"> </w:t>
      </w:r>
      <w:r w:rsidRPr="000345C4">
        <w:rPr>
          <w:i/>
          <w:iCs/>
          <w:highlight w:val="lightGray"/>
        </w:rPr>
        <w:t>(Relocate to 2115.5.6; TMS 602 3.5 E.1.b)</w:t>
      </w:r>
      <w:r w:rsidRPr="000345C4">
        <w:rPr>
          <w:i/>
          <w:iCs/>
        </w:rPr>
        <w:t xml:space="preserve"> before loss of plasticity</w:t>
      </w:r>
      <w:r w:rsidR="001D21F9" w:rsidRPr="002A6C96">
        <w:rPr>
          <w:rFonts w:ascii="Arial" w:eastAsia="Batang" w:hAnsi="Arial" w:cs="Arial"/>
          <w:iCs/>
          <w:szCs w:val="24"/>
        </w:rPr>
        <w:t>(begin double strikeout)</w:t>
      </w:r>
      <w:r w:rsidRPr="00001E65">
        <w:rPr>
          <w:i/>
          <w:dstrike/>
        </w:rPr>
        <w:t>, and reconsolidated by mechanical vibration to minimize voids due to water loss. Grout pours less than 12 inches in height may be puddled.</w:t>
      </w:r>
      <w:r w:rsidR="000B4921" w:rsidRPr="00872BBA">
        <w:rPr>
          <w:rFonts w:ascii="Arial" w:eastAsia="Batang" w:hAnsi="Arial" w:cs="Arial"/>
          <w:iCs/>
          <w:szCs w:val="24"/>
        </w:rPr>
        <w:t>(end double strikeout)</w:t>
      </w:r>
    </w:p>
    <w:p w14:paraId="6C7D44A8" w14:textId="77777777" w:rsidR="0026349A" w:rsidRPr="000345C4" w:rsidRDefault="0026349A" w:rsidP="0026349A">
      <w:pPr>
        <w:ind w:firstLine="720"/>
        <w:rPr>
          <w:i/>
          <w:iCs/>
        </w:rPr>
      </w:pPr>
      <w:r w:rsidRPr="000345C4">
        <w:rPr>
          <w:i/>
          <w:iCs/>
          <w:highlight w:val="lightGray"/>
        </w:rPr>
        <w:t>(Relocate to 2115.5.7; TMS 602 3.5 F.1)</w:t>
      </w:r>
      <w:r w:rsidRPr="000345C4">
        <w:rPr>
          <w:i/>
          <w:iCs/>
        </w:rPr>
        <w:t xml:space="preserve"> Between grout pours or where grouting has been stopped more than an hour, a horizontal construction joint shall be formed by stopping all wythes at the same elevation and with the grout stopping a minimum of 11/2 inches (38 mm) below a mortar joint, except at the top of the wall. Where bond beams occur, the grout pour shall be stopped a minimum of 1/2 inch (12.7 mm) below the top of the masonry.</w:t>
      </w:r>
    </w:p>
    <w:p w14:paraId="036AE396" w14:textId="031D2010" w:rsidR="0026349A" w:rsidRPr="00445860" w:rsidRDefault="00BF3178" w:rsidP="00BF3178">
      <w:pPr>
        <w:tabs>
          <w:tab w:val="left" w:pos="1125"/>
        </w:tabs>
      </w:pPr>
      <w:r w:rsidRPr="002A6C96">
        <w:rPr>
          <w:rFonts w:ascii="Arial" w:eastAsia="Batang" w:hAnsi="Arial" w:cs="Arial"/>
          <w:iCs/>
          <w:szCs w:val="24"/>
        </w:rPr>
        <w:t>(begin double strikeout)</w:t>
      </w:r>
      <w:r w:rsidR="0026349A" w:rsidRPr="00001E65">
        <w:rPr>
          <w:i/>
          <w:dstrike/>
        </w:rPr>
        <w:t>The construction documents shall completely describe</w:t>
      </w:r>
      <w:r w:rsidR="008373F0" w:rsidRPr="00001E65">
        <w:rPr>
          <w:i/>
          <w:dstrike/>
        </w:rPr>
        <w:t xml:space="preserve"> </w:t>
      </w:r>
      <w:r w:rsidR="0026349A" w:rsidRPr="00001E65">
        <w:rPr>
          <w:i/>
          <w:dstrike/>
        </w:rPr>
        <w:t xml:space="preserve">grouting </w:t>
      </w:r>
      <w:r w:rsidR="0026349A" w:rsidRPr="00001E65">
        <w:rPr>
          <w:i/>
          <w:dstrike/>
        </w:rPr>
        <w:lastRenderedPageBreak/>
        <w:t>procedures, subject to approval of DSA.</w:t>
      </w:r>
      <w:r w:rsidR="00445860" w:rsidRPr="00445860">
        <w:rPr>
          <w:rFonts w:ascii="Arial" w:eastAsia="Batang" w:hAnsi="Arial" w:cs="Arial"/>
          <w:iCs/>
          <w:szCs w:val="24"/>
        </w:rPr>
        <w:t xml:space="preserve"> </w:t>
      </w:r>
      <w:r w:rsidR="00445860" w:rsidRPr="00872BBA">
        <w:rPr>
          <w:rFonts w:ascii="Arial" w:eastAsia="Batang" w:hAnsi="Arial" w:cs="Arial"/>
          <w:iCs/>
          <w:szCs w:val="24"/>
        </w:rPr>
        <w:t>(end double strikeout)</w:t>
      </w:r>
    </w:p>
    <w:p w14:paraId="25332F61" w14:textId="1A33F497" w:rsidR="0026349A" w:rsidRPr="0006120D" w:rsidRDefault="0026349A" w:rsidP="00BF3D93">
      <w:pPr>
        <w:tabs>
          <w:tab w:val="left" w:pos="1125"/>
        </w:tabs>
        <w:rPr>
          <w:rFonts w:ascii="Arial" w:eastAsia="Batang" w:hAnsi="Arial" w:cs="Arial"/>
          <w:iCs/>
          <w:szCs w:val="24"/>
        </w:rPr>
      </w:pPr>
      <w:r w:rsidRPr="000345C4">
        <w:rPr>
          <w:b/>
          <w:bCs/>
          <w:i/>
          <w:szCs w:val="24"/>
        </w:rPr>
        <w:t xml:space="preserve">2115.5.1 </w:t>
      </w:r>
      <w:r w:rsidR="0006120D" w:rsidRPr="002A6C96">
        <w:rPr>
          <w:rFonts w:ascii="Arial" w:eastAsia="Batang" w:hAnsi="Arial" w:cs="Arial"/>
          <w:iCs/>
          <w:szCs w:val="24"/>
        </w:rPr>
        <w:t xml:space="preserve">(begin double </w:t>
      </w:r>
      <w:r w:rsidR="0006120D">
        <w:rPr>
          <w:rFonts w:ascii="Arial" w:eastAsia="Batang" w:hAnsi="Arial" w:cs="Arial"/>
          <w:iCs/>
          <w:szCs w:val="24"/>
        </w:rPr>
        <w:t>underline</w:t>
      </w:r>
      <w:r w:rsidR="0006120D" w:rsidRPr="002A6C96">
        <w:rPr>
          <w:rFonts w:ascii="Arial" w:eastAsia="Batang" w:hAnsi="Arial" w:cs="Arial"/>
          <w:iCs/>
          <w:szCs w:val="24"/>
        </w:rPr>
        <w:t>)</w:t>
      </w:r>
      <w:r w:rsidRPr="00001E65">
        <w:rPr>
          <w:b/>
          <w:i/>
          <w:szCs w:val="24"/>
          <w:u w:val="double"/>
        </w:rPr>
        <w:t xml:space="preserve">TMS 602, Article 3.3 B  Placing Mortar and Units. </w:t>
      </w:r>
      <w:r w:rsidRPr="00001E65">
        <w:rPr>
          <w:i/>
          <w:szCs w:val="24"/>
          <w:u w:val="double"/>
        </w:rPr>
        <w:t xml:space="preserve"> Modify TMS 602 Article 3.3 B.2.c</w:t>
      </w:r>
      <w:r w:rsidRPr="00001E65">
        <w:rPr>
          <w:b/>
          <w:i/>
          <w:szCs w:val="24"/>
          <w:u w:val="double"/>
        </w:rPr>
        <w:t xml:space="preserve"> </w:t>
      </w:r>
      <w:r w:rsidRPr="00001E65">
        <w:rPr>
          <w:i/>
          <w:szCs w:val="24"/>
          <w:u w:val="double"/>
        </w:rPr>
        <w:t>as follows:</w:t>
      </w:r>
      <w:r w:rsidR="00BF3D93" w:rsidRPr="002A6C96">
        <w:rPr>
          <w:rFonts w:ascii="Arial" w:eastAsia="Batang" w:hAnsi="Arial" w:cs="Arial"/>
          <w:iCs/>
          <w:szCs w:val="24"/>
        </w:rPr>
        <w:t>(</w:t>
      </w:r>
      <w:r w:rsidR="00BF3D93">
        <w:rPr>
          <w:rFonts w:ascii="Arial" w:eastAsia="Batang" w:hAnsi="Arial" w:cs="Arial"/>
          <w:iCs/>
          <w:szCs w:val="24"/>
        </w:rPr>
        <w:t>end</w:t>
      </w:r>
      <w:r w:rsidR="00BF3D93" w:rsidRPr="002A6C96">
        <w:rPr>
          <w:rFonts w:ascii="Arial" w:eastAsia="Batang" w:hAnsi="Arial" w:cs="Arial"/>
          <w:iCs/>
          <w:szCs w:val="24"/>
        </w:rPr>
        <w:t xml:space="preserve"> double </w:t>
      </w:r>
      <w:r w:rsidR="00BF3D93">
        <w:rPr>
          <w:rFonts w:ascii="Arial" w:eastAsia="Batang" w:hAnsi="Arial" w:cs="Arial"/>
          <w:iCs/>
          <w:szCs w:val="24"/>
        </w:rPr>
        <w:t>underline</w:t>
      </w:r>
      <w:r w:rsidR="00BF3D93" w:rsidRPr="002A6C96">
        <w:rPr>
          <w:rFonts w:ascii="Arial" w:eastAsia="Batang" w:hAnsi="Arial" w:cs="Arial"/>
          <w:iCs/>
          <w:szCs w:val="24"/>
        </w:rPr>
        <w:t>)</w:t>
      </w:r>
    </w:p>
    <w:p w14:paraId="37AD6944" w14:textId="25163D4B" w:rsidR="0026349A" w:rsidRPr="00606A93" w:rsidRDefault="0026349A" w:rsidP="009D7D57">
      <w:pPr>
        <w:tabs>
          <w:tab w:val="left" w:pos="1125"/>
        </w:tabs>
        <w:rPr>
          <w:rFonts w:ascii="Arial" w:eastAsia="Batang" w:hAnsi="Arial" w:cs="Arial"/>
          <w:iCs/>
          <w:szCs w:val="24"/>
        </w:rPr>
      </w:pPr>
      <w:r w:rsidRPr="00D15D42">
        <w:rPr>
          <w:szCs w:val="24"/>
        </w:rPr>
        <w:t xml:space="preserve">Remove masonry protrusions extending </w:t>
      </w:r>
      <w:r w:rsidRPr="00D15D42">
        <w:rPr>
          <w:szCs w:val="24"/>
          <w:highlight w:val="lightGray"/>
        </w:rPr>
        <w:t>(Relocated from Section 2115.5.1)</w:t>
      </w:r>
      <w:r w:rsidRPr="00D15D42">
        <w:rPr>
          <w:szCs w:val="24"/>
        </w:rPr>
        <w:t xml:space="preserve"> </w:t>
      </w:r>
      <w:r w:rsidRPr="00D15D42">
        <w:rPr>
          <w:bCs/>
          <w:i/>
          <w:szCs w:val="24"/>
        </w:rPr>
        <w:t>greater than</w:t>
      </w:r>
      <w:r w:rsidRPr="00D15D42">
        <w:rPr>
          <w:szCs w:val="24"/>
        </w:rPr>
        <w:t xml:space="preserve"> </w:t>
      </w:r>
      <w:r w:rsidRPr="00D15D42">
        <w:rPr>
          <w:i/>
          <w:iCs/>
          <w:szCs w:val="24"/>
        </w:rPr>
        <w:t>¼</w:t>
      </w:r>
      <w:r w:rsidR="00113E29" w:rsidRPr="002A6C96">
        <w:rPr>
          <w:rFonts w:ascii="Arial" w:eastAsia="Batang" w:hAnsi="Arial" w:cs="Arial"/>
          <w:iCs/>
          <w:szCs w:val="24"/>
        </w:rPr>
        <w:t>(begin double strikeout)</w:t>
      </w:r>
      <w:r w:rsidRPr="00FB6F4D">
        <w:rPr>
          <w:dstrike/>
          <w:szCs w:val="24"/>
        </w:rPr>
        <w:t>½</w:t>
      </w:r>
      <w:r w:rsidR="00BC0A9D" w:rsidRPr="00872BBA">
        <w:rPr>
          <w:rFonts w:ascii="Arial" w:eastAsia="Batang" w:hAnsi="Arial" w:cs="Arial"/>
          <w:iCs/>
          <w:szCs w:val="24"/>
        </w:rPr>
        <w:t>(end double strikeout)</w:t>
      </w:r>
      <w:r w:rsidRPr="00FB6F4D">
        <w:rPr>
          <w:i/>
          <w:iCs/>
          <w:szCs w:val="24"/>
        </w:rPr>
        <w:t xml:space="preserve"> </w:t>
      </w:r>
      <w:r w:rsidRPr="00FB6F4D">
        <w:rPr>
          <w:szCs w:val="24"/>
        </w:rPr>
        <w:t>in. (</w:t>
      </w:r>
      <w:r w:rsidR="00794107" w:rsidRPr="002A6C96">
        <w:rPr>
          <w:rFonts w:ascii="Arial" w:eastAsia="Batang" w:hAnsi="Arial" w:cs="Arial"/>
          <w:iCs/>
          <w:szCs w:val="24"/>
        </w:rPr>
        <w:t>(begin double strikeout)</w:t>
      </w:r>
      <w:r w:rsidRPr="00FB6F4D">
        <w:rPr>
          <w:dstrike/>
          <w:szCs w:val="24"/>
        </w:rPr>
        <w:t>12.7</w:t>
      </w:r>
      <w:r w:rsidR="00FF1074" w:rsidRPr="00872BBA">
        <w:rPr>
          <w:rFonts w:ascii="Arial" w:eastAsia="Batang" w:hAnsi="Arial" w:cs="Arial"/>
          <w:iCs/>
          <w:szCs w:val="24"/>
        </w:rPr>
        <w:t>(end double strikeout)</w:t>
      </w:r>
      <w:r w:rsidR="00606A93" w:rsidRPr="00606A93">
        <w:rPr>
          <w:rFonts w:ascii="Arial" w:eastAsia="Batang" w:hAnsi="Arial" w:cs="Arial"/>
          <w:iCs/>
          <w:szCs w:val="24"/>
        </w:rPr>
        <w:t xml:space="preserve"> </w:t>
      </w:r>
      <w:r w:rsidR="00606A93" w:rsidRPr="002A6C96">
        <w:rPr>
          <w:rFonts w:ascii="Arial" w:eastAsia="Batang" w:hAnsi="Arial" w:cs="Arial"/>
          <w:iCs/>
          <w:szCs w:val="24"/>
        </w:rPr>
        <w:t xml:space="preserve">(begin double </w:t>
      </w:r>
      <w:r w:rsidR="00606A93">
        <w:rPr>
          <w:rFonts w:ascii="Arial" w:eastAsia="Batang" w:hAnsi="Arial" w:cs="Arial"/>
          <w:iCs/>
          <w:szCs w:val="24"/>
        </w:rPr>
        <w:t>underline</w:t>
      </w:r>
      <w:r w:rsidR="00606A93" w:rsidRPr="002A6C96">
        <w:rPr>
          <w:rFonts w:ascii="Arial" w:eastAsia="Batang" w:hAnsi="Arial" w:cs="Arial"/>
          <w:iCs/>
          <w:szCs w:val="24"/>
        </w:rPr>
        <w:t>)</w:t>
      </w:r>
      <w:r w:rsidRPr="00FB6F4D">
        <w:rPr>
          <w:i/>
          <w:szCs w:val="24"/>
          <w:u w:val="double"/>
        </w:rPr>
        <w:t xml:space="preserve">6.4 </w:t>
      </w:r>
      <w:r w:rsidR="009D7D57" w:rsidRPr="002A6C96">
        <w:rPr>
          <w:rFonts w:ascii="Arial" w:eastAsia="Batang" w:hAnsi="Arial" w:cs="Arial"/>
          <w:iCs/>
          <w:szCs w:val="24"/>
        </w:rPr>
        <w:t>(</w:t>
      </w:r>
      <w:r w:rsidR="009D7D57">
        <w:rPr>
          <w:rFonts w:ascii="Arial" w:eastAsia="Batang" w:hAnsi="Arial" w:cs="Arial"/>
          <w:iCs/>
          <w:szCs w:val="24"/>
        </w:rPr>
        <w:t>end</w:t>
      </w:r>
      <w:r w:rsidR="009D7D57" w:rsidRPr="002A6C96">
        <w:rPr>
          <w:rFonts w:ascii="Arial" w:eastAsia="Batang" w:hAnsi="Arial" w:cs="Arial"/>
          <w:iCs/>
          <w:szCs w:val="24"/>
        </w:rPr>
        <w:t xml:space="preserve"> double </w:t>
      </w:r>
      <w:r w:rsidR="009D7D57">
        <w:rPr>
          <w:rFonts w:ascii="Arial" w:eastAsia="Batang" w:hAnsi="Arial" w:cs="Arial"/>
          <w:iCs/>
          <w:szCs w:val="24"/>
        </w:rPr>
        <w:t>underline</w:t>
      </w:r>
      <w:r w:rsidR="009D7D57" w:rsidRPr="002A6C96">
        <w:rPr>
          <w:rFonts w:ascii="Arial" w:eastAsia="Batang" w:hAnsi="Arial" w:cs="Arial"/>
          <w:iCs/>
          <w:szCs w:val="24"/>
        </w:rPr>
        <w:t>)</w:t>
      </w:r>
      <w:r w:rsidRPr="00FB6F4D">
        <w:rPr>
          <w:szCs w:val="24"/>
        </w:rPr>
        <w:t xml:space="preserve">mm) </w:t>
      </w:r>
      <w:r w:rsidR="00F3351C" w:rsidRPr="002A6C96">
        <w:rPr>
          <w:rFonts w:ascii="Arial" w:eastAsia="Batang" w:hAnsi="Arial" w:cs="Arial"/>
          <w:iCs/>
          <w:szCs w:val="24"/>
        </w:rPr>
        <w:t>(begin double strikeout)</w:t>
      </w:r>
      <w:r w:rsidRPr="00FB6F4D">
        <w:rPr>
          <w:dstrike/>
          <w:szCs w:val="24"/>
        </w:rPr>
        <w:t>or more</w:t>
      </w:r>
      <w:r w:rsidR="00615CFA" w:rsidRPr="00872BBA">
        <w:rPr>
          <w:rFonts w:ascii="Arial" w:eastAsia="Batang" w:hAnsi="Arial" w:cs="Arial"/>
          <w:iCs/>
          <w:szCs w:val="24"/>
        </w:rPr>
        <w:t>(end double strikeout)</w:t>
      </w:r>
      <w:r w:rsidRPr="00FB6F4D">
        <w:rPr>
          <w:szCs w:val="24"/>
        </w:rPr>
        <w:t xml:space="preserve"> into cells or cavities to be grouted.</w:t>
      </w:r>
    </w:p>
    <w:p w14:paraId="71164B45" w14:textId="5C2EE092" w:rsidR="0026349A" w:rsidRPr="00764D31" w:rsidRDefault="00764D31" w:rsidP="00EB4C2E">
      <w:pPr>
        <w:tabs>
          <w:tab w:val="left" w:pos="1125"/>
        </w:tabs>
        <w:rPr>
          <w:rFonts w:ascii="Arial" w:eastAsia="Batang" w:hAnsi="Arial" w:cs="Arial"/>
          <w:iCs/>
          <w:szCs w:val="24"/>
        </w:rPr>
      </w:pPr>
      <w:r w:rsidRPr="002A6C96">
        <w:rPr>
          <w:rFonts w:ascii="Arial" w:eastAsia="Batang" w:hAnsi="Arial" w:cs="Arial"/>
          <w:iCs/>
          <w:szCs w:val="24"/>
        </w:rPr>
        <w:t xml:space="preserve">(begin double </w:t>
      </w:r>
      <w:r>
        <w:rPr>
          <w:rFonts w:ascii="Arial" w:eastAsia="Batang" w:hAnsi="Arial" w:cs="Arial"/>
          <w:iCs/>
          <w:szCs w:val="24"/>
        </w:rPr>
        <w:t>underline</w:t>
      </w:r>
      <w:r w:rsidRPr="002A6C96">
        <w:rPr>
          <w:rFonts w:ascii="Arial" w:eastAsia="Batang" w:hAnsi="Arial" w:cs="Arial"/>
          <w:iCs/>
          <w:szCs w:val="24"/>
        </w:rPr>
        <w:t>)</w:t>
      </w:r>
      <w:r w:rsidR="0026349A" w:rsidRPr="00001E65">
        <w:rPr>
          <w:b/>
          <w:i/>
          <w:szCs w:val="24"/>
          <w:u w:val="double"/>
        </w:rPr>
        <w:t xml:space="preserve">2115.5.2 TMS 602, Article 3.4 B  Reinforcement. </w:t>
      </w:r>
      <w:r w:rsidR="0026349A" w:rsidRPr="00001E65">
        <w:rPr>
          <w:i/>
          <w:szCs w:val="24"/>
          <w:u w:val="double"/>
        </w:rPr>
        <w:t xml:space="preserve"> Modify TMS 602 Article 3.4 B.1 and Article 3.4 B.3</w:t>
      </w:r>
      <w:r w:rsidR="0026349A" w:rsidRPr="00001E65">
        <w:rPr>
          <w:b/>
          <w:i/>
          <w:szCs w:val="24"/>
          <w:u w:val="double"/>
        </w:rPr>
        <w:t xml:space="preserve"> </w:t>
      </w:r>
      <w:r w:rsidR="0026349A" w:rsidRPr="00001E65">
        <w:rPr>
          <w:i/>
          <w:szCs w:val="24"/>
          <w:u w:val="double"/>
        </w:rPr>
        <w:t>as follows:</w:t>
      </w:r>
      <w:r w:rsidR="00EB4C2E" w:rsidRPr="002A6C96">
        <w:rPr>
          <w:rFonts w:ascii="Arial" w:eastAsia="Batang" w:hAnsi="Arial" w:cs="Arial"/>
          <w:iCs/>
          <w:szCs w:val="24"/>
        </w:rPr>
        <w:t>(</w:t>
      </w:r>
      <w:r w:rsidR="00EB4C2E">
        <w:rPr>
          <w:rFonts w:ascii="Arial" w:eastAsia="Batang" w:hAnsi="Arial" w:cs="Arial"/>
          <w:iCs/>
          <w:szCs w:val="24"/>
        </w:rPr>
        <w:t>end</w:t>
      </w:r>
      <w:r w:rsidR="00EB4C2E" w:rsidRPr="002A6C96">
        <w:rPr>
          <w:rFonts w:ascii="Arial" w:eastAsia="Batang" w:hAnsi="Arial" w:cs="Arial"/>
          <w:iCs/>
          <w:szCs w:val="24"/>
        </w:rPr>
        <w:t xml:space="preserve"> double </w:t>
      </w:r>
      <w:r w:rsidR="00EB4C2E">
        <w:rPr>
          <w:rFonts w:ascii="Arial" w:eastAsia="Batang" w:hAnsi="Arial" w:cs="Arial"/>
          <w:iCs/>
          <w:szCs w:val="24"/>
        </w:rPr>
        <w:t>underline</w:t>
      </w:r>
      <w:r w:rsidR="00EB4C2E" w:rsidRPr="002A6C96">
        <w:rPr>
          <w:rFonts w:ascii="Arial" w:eastAsia="Batang" w:hAnsi="Arial" w:cs="Arial"/>
          <w:iCs/>
          <w:szCs w:val="24"/>
        </w:rPr>
        <w:t>)</w:t>
      </w:r>
    </w:p>
    <w:p w14:paraId="7F529750" w14:textId="74021C1A" w:rsidR="0026349A" w:rsidRPr="00D15D42" w:rsidRDefault="0026349A" w:rsidP="00D15D42">
      <w:pPr>
        <w:pStyle w:val="ListParagraph"/>
        <w:numPr>
          <w:ilvl w:val="0"/>
          <w:numId w:val="21"/>
        </w:numPr>
        <w:autoSpaceDE w:val="0"/>
        <w:autoSpaceDN w:val="0"/>
        <w:adjustRightInd w:val="0"/>
        <w:rPr>
          <w:szCs w:val="24"/>
        </w:rPr>
      </w:pPr>
      <w:r w:rsidRPr="00D15D42">
        <w:rPr>
          <w:szCs w:val="24"/>
        </w:rPr>
        <w:t xml:space="preserve">Support reinforcement to prevent displacement caused by construction loads or by placement of grout or mortar, beyond the allowable tolerances. </w:t>
      </w:r>
      <w:r w:rsidRPr="00D15D42">
        <w:rPr>
          <w:szCs w:val="24"/>
          <w:highlight w:val="lightGray"/>
        </w:rPr>
        <w:t>(Relocated from Section 2115.5.1)</w:t>
      </w:r>
      <w:r w:rsidRPr="00D15D42">
        <w:rPr>
          <w:szCs w:val="24"/>
        </w:rPr>
        <w:t xml:space="preserve"> </w:t>
      </w:r>
      <w:r w:rsidRPr="00D15D42">
        <w:rPr>
          <w:i/>
          <w:iCs/>
          <w:szCs w:val="24"/>
        </w:rPr>
        <w:t>Reinforcement and embedded items shall be clean, properly positioned and securely anchored against movement prior to grouting.</w:t>
      </w:r>
    </w:p>
    <w:p w14:paraId="1E83E501" w14:textId="77777777" w:rsidR="0026349A" w:rsidRPr="000345C4" w:rsidRDefault="0026349A" w:rsidP="007D4204">
      <w:pPr>
        <w:autoSpaceDE w:val="0"/>
        <w:autoSpaceDN w:val="0"/>
        <w:adjustRightInd w:val="0"/>
        <w:spacing w:after="120"/>
        <w:rPr>
          <w:b/>
          <w:bCs/>
          <w:i/>
          <w:iCs/>
          <w:szCs w:val="24"/>
        </w:rPr>
      </w:pPr>
      <w:r w:rsidRPr="000345C4">
        <w:rPr>
          <w:b/>
          <w:bCs/>
          <w:i/>
          <w:iCs/>
          <w:szCs w:val="24"/>
        </w:rPr>
        <w:t>…</w:t>
      </w:r>
    </w:p>
    <w:p w14:paraId="44F52477" w14:textId="08268CAC" w:rsidR="0026349A" w:rsidRPr="00D15D42" w:rsidRDefault="0026349A" w:rsidP="00D15D42">
      <w:pPr>
        <w:pStyle w:val="ListParagraph"/>
        <w:numPr>
          <w:ilvl w:val="0"/>
          <w:numId w:val="19"/>
        </w:numPr>
        <w:autoSpaceDE w:val="0"/>
        <w:autoSpaceDN w:val="0"/>
        <w:adjustRightInd w:val="0"/>
        <w:spacing w:after="120"/>
        <w:rPr>
          <w:i/>
          <w:iCs/>
          <w:szCs w:val="24"/>
          <w:u w:val="single"/>
        </w:rPr>
      </w:pPr>
      <w:r w:rsidRPr="00D15D42">
        <w:rPr>
          <w:szCs w:val="24"/>
        </w:rPr>
        <w:t>Maintain a clear distance between reinforcing bars and the interior of masonry unit or formed surface of at least 1/4 in. (6.4 mm) for fine grout and 1/2 in. (12.7 mm) for coarse grout, except where cross webs of hollow units are used as supports for horizontal reinforcement.</w:t>
      </w:r>
      <w:r w:rsidRPr="000345C4">
        <w:t xml:space="preserve"> </w:t>
      </w:r>
      <w:r w:rsidRPr="00D15D42">
        <w:rPr>
          <w:szCs w:val="24"/>
          <w:highlight w:val="lightGray"/>
        </w:rPr>
        <w:t xml:space="preserve">(Relocated from Section 2115.5.1) </w:t>
      </w:r>
      <w:r w:rsidRPr="00D15D42">
        <w:rPr>
          <w:i/>
          <w:iCs/>
          <w:spacing w:val="3"/>
          <w:szCs w:val="24"/>
        </w:rPr>
        <w:t>Reinforcement and embedded items shall be solidly embedded in grout.</w:t>
      </w:r>
    </w:p>
    <w:p w14:paraId="0B84BF8D" w14:textId="77777777" w:rsidR="0026349A" w:rsidRPr="000345C4" w:rsidRDefault="0026349A" w:rsidP="007D4204">
      <w:pPr>
        <w:autoSpaceDE w:val="0"/>
        <w:autoSpaceDN w:val="0"/>
        <w:adjustRightInd w:val="0"/>
        <w:spacing w:after="100" w:afterAutospacing="1"/>
        <w:rPr>
          <w:b/>
          <w:bCs/>
          <w:i/>
          <w:iCs/>
          <w:szCs w:val="24"/>
        </w:rPr>
      </w:pPr>
      <w:r w:rsidRPr="000345C4">
        <w:rPr>
          <w:b/>
          <w:bCs/>
          <w:i/>
          <w:iCs/>
          <w:szCs w:val="24"/>
        </w:rPr>
        <w:t>…</w:t>
      </w:r>
    </w:p>
    <w:p w14:paraId="0A968F26" w14:textId="48A69C8E" w:rsidR="0026349A" w:rsidRPr="002D1B46" w:rsidRDefault="002D1B46" w:rsidP="003B6F19">
      <w:pPr>
        <w:tabs>
          <w:tab w:val="left" w:pos="1125"/>
        </w:tabs>
        <w:rPr>
          <w:rFonts w:ascii="Arial" w:eastAsia="Batang" w:hAnsi="Arial" w:cs="Arial"/>
          <w:iCs/>
          <w:szCs w:val="24"/>
        </w:rPr>
      </w:pPr>
      <w:r w:rsidRPr="002A6C96">
        <w:rPr>
          <w:rFonts w:ascii="Arial" w:eastAsia="Batang" w:hAnsi="Arial" w:cs="Arial"/>
          <w:iCs/>
          <w:szCs w:val="24"/>
        </w:rPr>
        <w:t xml:space="preserve">(begin double </w:t>
      </w:r>
      <w:r>
        <w:rPr>
          <w:rFonts w:ascii="Arial" w:eastAsia="Batang" w:hAnsi="Arial" w:cs="Arial"/>
          <w:iCs/>
          <w:szCs w:val="24"/>
        </w:rPr>
        <w:t>underline</w:t>
      </w:r>
      <w:r w:rsidRPr="002A6C96">
        <w:rPr>
          <w:rFonts w:ascii="Arial" w:eastAsia="Batang" w:hAnsi="Arial" w:cs="Arial"/>
          <w:iCs/>
          <w:szCs w:val="24"/>
        </w:rPr>
        <w:t>)</w:t>
      </w:r>
      <w:r w:rsidR="0026349A" w:rsidRPr="00001E65">
        <w:rPr>
          <w:b/>
          <w:i/>
          <w:szCs w:val="24"/>
          <w:u w:val="double"/>
        </w:rPr>
        <w:t xml:space="preserve">2115.5.3 TMS 602, Article 3.4 D Anchor Bolts. </w:t>
      </w:r>
      <w:r w:rsidR="0026349A" w:rsidRPr="00001E65">
        <w:rPr>
          <w:i/>
          <w:szCs w:val="24"/>
          <w:u w:val="double"/>
        </w:rPr>
        <w:t xml:space="preserve"> Replace TMS 602 Article 3.4 D.3 and add Articles 3.4 D.5 and 3.4D.6 as follows:</w:t>
      </w:r>
      <w:r w:rsidR="003B6F19" w:rsidRPr="002A6C96">
        <w:rPr>
          <w:rFonts w:ascii="Arial" w:eastAsia="Batang" w:hAnsi="Arial" w:cs="Arial"/>
          <w:iCs/>
          <w:szCs w:val="24"/>
        </w:rPr>
        <w:t>(</w:t>
      </w:r>
      <w:r w:rsidR="003B6F19">
        <w:rPr>
          <w:rFonts w:ascii="Arial" w:eastAsia="Batang" w:hAnsi="Arial" w:cs="Arial"/>
          <w:iCs/>
          <w:szCs w:val="24"/>
        </w:rPr>
        <w:t>end</w:t>
      </w:r>
      <w:r w:rsidR="003B6F19" w:rsidRPr="002A6C96">
        <w:rPr>
          <w:rFonts w:ascii="Arial" w:eastAsia="Batang" w:hAnsi="Arial" w:cs="Arial"/>
          <w:iCs/>
          <w:szCs w:val="24"/>
        </w:rPr>
        <w:t xml:space="preserve"> double </w:t>
      </w:r>
      <w:r w:rsidR="003B6F19">
        <w:rPr>
          <w:rFonts w:ascii="Arial" w:eastAsia="Batang" w:hAnsi="Arial" w:cs="Arial"/>
          <w:iCs/>
          <w:szCs w:val="24"/>
        </w:rPr>
        <w:t>underline</w:t>
      </w:r>
      <w:r w:rsidR="003B6F19" w:rsidRPr="002A6C96">
        <w:rPr>
          <w:rFonts w:ascii="Arial" w:eastAsia="Batang" w:hAnsi="Arial" w:cs="Arial"/>
          <w:iCs/>
          <w:szCs w:val="24"/>
        </w:rPr>
        <w:t>)</w:t>
      </w:r>
    </w:p>
    <w:p w14:paraId="4CFE6192" w14:textId="77777777" w:rsidR="0026349A" w:rsidRPr="000345C4" w:rsidRDefault="0026349A" w:rsidP="007D4204">
      <w:pPr>
        <w:autoSpaceDE w:val="0"/>
        <w:autoSpaceDN w:val="0"/>
        <w:adjustRightInd w:val="0"/>
        <w:spacing w:after="100" w:afterAutospacing="1"/>
        <w:rPr>
          <w:b/>
          <w:bCs/>
          <w:i/>
          <w:iCs/>
          <w:szCs w:val="24"/>
        </w:rPr>
      </w:pPr>
      <w:r w:rsidRPr="000345C4">
        <w:rPr>
          <w:b/>
          <w:bCs/>
          <w:i/>
          <w:iCs/>
          <w:szCs w:val="24"/>
        </w:rPr>
        <w:t>…</w:t>
      </w:r>
    </w:p>
    <w:p w14:paraId="55F203CA" w14:textId="2B23E160" w:rsidR="0026349A" w:rsidRPr="002B220D" w:rsidRDefault="0026349A" w:rsidP="00CC1524">
      <w:pPr>
        <w:tabs>
          <w:tab w:val="left" w:pos="1125"/>
        </w:tabs>
        <w:rPr>
          <w:rFonts w:ascii="Arial" w:eastAsia="Batang" w:hAnsi="Arial" w:cs="Arial"/>
          <w:iCs/>
          <w:szCs w:val="24"/>
        </w:rPr>
      </w:pPr>
      <w:r w:rsidRPr="00D15D42">
        <w:rPr>
          <w:szCs w:val="24"/>
          <w:highlight w:val="lightGray"/>
        </w:rPr>
        <w:t>Relocated from Section 211.5.5.1)</w:t>
      </w:r>
      <w:r w:rsidRPr="00D15D42">
        <w:rPr>
          <w:szCs w:val="24"/>
        </w:rPr>
        <w:t xml:space="preserve"> </w:t>
      </w:r>
      <w:r w:rsidRPr="00D15D42">
        <w:rPr>
          <w:i/>
          <w:iCs/>
          <w:spacing w:val="3"/>
          <w:szCs w:val="24"/>
        </w:rPr>
        <w:t xml:space="preserve">Anchor bolts in the </w:t>
      </w:r>
      <w:r w:rsidR="001D74C0" w:rsidRPr="002A6C96">
        <w:rPr>
          <w:rFonts w:ascii="Arial" w:eastAsia="Batang" w:hAnsi="Arial" w:cs="Arial"/>
          <w:iCs/>
          <w:szCs w:val="24"/>
        </w:rPr>
        <w:t xml:space="preserve">(begin double </w:t>
      </w:r>
      <w:r w:rsidR="001D74C0">
        <w:rPr>
          <w:rFonts w:ascii="Arial" w:eastAsia="Batang" w:hAnsi="Arial" w:cs="Arial"/>
          <w:iCs/>
          <w:szCs w:val="24"/>
        </w:rPr>
        <w:t>underline</w:t>
      </w:r>
      <w:r w:rsidR="001D74C0" w:rsidRPr="002A6C96">
        <w:rPr>
          <w:rFonts w:ascii="Arial" w:eastAsia="Batang" w:hAnsi="Arial" w:cs="Arial"/>
          <w:iCs/>
          <w:szCs w:val="24"/>
        </w:rPr>
        <w:t>)</w:t>
      </w:r>
      <w:r w:rsidRPr="00001E65">
        <w:rPr>
          <w:i/>
          <w:spacing w:val="3"/>
          <w:szCs w:val="24"/>
          <w:u w:val="double"/>
        </w:rPr>
        <w:t>wythe or</w:t>
      </w:r>
      <w:r w:rsidR="00926BD7" w:rsidRPr="002A6C96">
        <w:rPr>
          <w:rFonts w:ascii="Arial" w:eastAsia="Batang" w:hAnsi="Arial" w:cs="Arial"/>
          <w:iCs/>
          <w:szCs w:val="24"/>
        </w:rPr>
        <w:t>(</w:t>
      </w:r>
      <w:r w:rsidR="00926BD7">
        <w:rPr>
          <w:rFonts w:ascii="Arial" w:eastAsia="Batang" w:hAnsi="Arial" w:cs="Arial"/>
          <w:iCs/>
          <w:szCs w:val="24"/>
        </w:rPr>
        <w:t>end</w:t>
      </w:r>
      <w:r w:rsidR="00926BD7" w:rsidRPr="002A6C96">
        <w:rPr>
          <w:rFonts w:ascii="Arial" w:eastAsia="Batang" w:hAnsi="Arial" w:cs="Arial"/>
          <w:iCs/>
          <w:szCs w:val="24"/>
        </w:rPr>
        <w:t xml:space="preserve"> double </w:t>
      </w:r>
      <w:r w:rsidR="00926BD7">
        <w:rPr>
          <w:rFonts w:ascii="Arial" w:eastAsia="Batang" w:hAnsi="Arial" w:cs="Arial"/>
          <w:iCs/>
          <w:szCs w:val="24"/>
        </w:rPr>
        <w:t>underline</w:t>
      </w:r>
      <w:r w:rsidR="00926BD7" w:rsidRPr="002A6C96">
        <w:rPr>
          <w:rFonts w:ascii="Arial" w:eastAsia="Batang" w:hAnsi="Arial" w:cs="Arial"/>
          <w:iCs/>
          <w:szCs w:val="24"/>
        </w:rPr>
        <w:t>)</w:t>
      </w:r>
      <w:r w:rsidRPr="00D15D42">
        <w:rPr>
          <w:i/>
          <w:iCs/>
          <w:spacing w:val="3"/>
          <w:szCs w:val="24"/>
        </w:rPr>
        <w:t xml:space="preserve"> face shells of hollow masonry units shall be positioned to maintain a minimum of ½ in. of grout between the bolt </w:t>
      </w:r>
      <w:r w:rsidR="00934493" w:rsidRPr="002A6C96">
        <w:rPr>
          <w:rFonts w:ascii="Arial" w:eastAsia="Batang" w:hAnsi="Arial" w:cs="Arial"/>
          <w:iCs/>
          <w:szCs w:val="24"/>
        </w:rPr>
        <w:t>(begin double</w:t>
      </w:r>
      <w:r w:rsidR="00934493">
        <w:rPr>
          <w:rFonts w:ascii="Arial" w:eastAsia="Batang" w:hAnsi="Arial" w:cs="Arial"/>
          <w:iCs/>
          <w:szCs w:val="24"/>
        </w:rPr>
        <w:t xml:space="preserve"> underline</w:t>
      </w:r>
      <w:r w:rsidR="00934493" w:rsidRPr="002A6C96">
        <w:rPr>
          <w:rFonts w:ascii="Arial" w:eastAsia="Batang" w:hAnsi="Arial" w:cs="Arial"/>
          <w:iCs/>
          <w:szCs w:val="24"/>
        </w:rPr>
        <w:t>)</w:t>
      </w:r>
      <w:r w:rsidR="001F2DC0">
        <w:rPr>
          <w:rFonts w:ascii="Arial" w:eastAsia="Batang" w:hAnsi="Arial" w:cs="Arial"/>
          <w:iCs/>
          <w:szCs w:val="24"/>
        </w:rPr>
        <w:t xml:space="preserve"> </w:t>
      </w:r>
      <w:r w:rsidRPr="00001E65">
        <w:rPr>
          <w:i/>
          <w:spacing w:val="3"/>
          <w:szCs w:val="24"/>
          <w:u w:val="double"/>
        </w:rPr>
        <w:t>circumference, the wythe or</w:t>
      </w:r>
      <w:r w:rsidR="001F2DC0" w:rsidRPr="002A6C96">
        <w:rPr>
          <w:rFonts w:ascii="Arial" w:eastAsia="Batang" w:hAnsi="Arial" w:cs="Arial"/>
          <w:iCs/>
          <w:szCs w:val="24"/>
        </w:rPr>
        <w:t>(</w:t>
      </w:r>
      <w:r w:rsidR="001F2DC0">
        <w:rPr>
          <w:rFonts w:ascii="Arial" w:eastAsia="Batang" w:hAnsi="Arial" w:cs="Arial"/>
          <w:iCs/>
          <w:szCs w:val="24"/>
        </w:rPr>
        <w:t>end</w:t>
      </w:r>
      <w:r w:rsidR="001F2DC0" w:rsidRPr="002A6C96">
        <w:rPr>
          <w:rFonts w:ascii="Arial" w:eastAsia="Batang" w:hAnsi="Arial" w:cs="Arial"/>
          <w:iCs/>
          <w:szCs w:val="24"/>
        </w:rPr>
        <w:t xml:space="preserve"> double </w:t>
      </w:r>
      <w:r w:rsidR="001F2DC0">
        <w:rPr>
          <w:rFonts w:ascii="Arial" w:eastAsia="Batang" w:hAnsi="Arial" w:cs="Arial"/>
          <w:iCs/>
          <w:szCs w:val="24"/>
        </w:rPr>
        <w:t>underline</w:t>
      </w:r>
      <w:r w:rsidR="001F2DC0" w:rsidRPr="002A6C96">
        <w:rPr>
          <w:rFonts w:ascii="Arial" w:eastAsia="Batang" w:hAnsi="Arial" w:cs="Arial"/>
          <w:iCs/>
          <w:szCs w:val="24"/>
        </w:rPr>
        <w:t>)</w:t>
      </w:r>
      <w:r w:rsidR="00E23686">
        <w:rPr>
          <w:rFonts w:ascii="Arial" w:eastAsia="Batang" w:hAnsi="Arial" w:cs="Arial"/>
          <w:iCs/>
          <w:szCs w:val="24"/>
        </w:rPr>
        <w:t xml:space="preserve"> </w:t>
      </w:r>
      <w:r w:rsidR="003D47DE" w:rsidRPr="002A6C96">
        <w:rPr>
          <w:rFonts w:ascii="Arial" w:eastAsia="Batang" w:hAnsi="Arial" w:cs="Arial"/>
          <w:iCs/>
          <w:szCs w:val="24"/>
        </w:rPr>
        <w:t>(begin double strikeout)</w:t>
      </w:r>
      <w:r w:rsidRPr="00001E65">
        <w:rPr>
          <w:i/>
          <w:dstrike/>
          <w:spacing w:val="3"/>
          <w:szCs w:val="24"/>
        </w:rPr>
        <w:t>and</w:t>
      </w:r>
      <w:r w:rsidR="004342A3" w:rsidRPr="00872BBA">
        <w:rPr>
          <w:rFonts w:ascii="Arial" w:eastAsia="Batang" w:hAnsi="Arial" w:cs="Arial"/>
          <w:iCs/>
          <w:szCs w:val="24"/>
        </w:rPr>
        <w:t>(end double strikeout)</w:t>
      </w:r>
      <w:r w:rsidRPr="00D15D42">
        <w:rPr>
          <w:i/>
          <w:iCs/>
          <w:spacing w:val="3"/>
          <w:szCs w:val="24"/>
        </w:rPr>
        <w:t xml:space="preserve"> the face shell.</w:t>
      </w:r>
      <w:r w:rsidRPr="00D15D42">
        <w:rPr>
          <w:i/>
          <w:iCs/>
          <w:spacing w:val="3"/>
          <w:sz w:val="20"/>
        </w:rPr>
        <w:t xml:space="preserve"> </w:t>
      </w:r>
      <w:r w:rsidR="002B220D" w:rsidRPr="002A6C96">
        <w:rPr>
          <w:rFonts w:ascii="Arial" w:eastAsia="Batang" w:hAnsi="Arial" w:cs="Arial"/>
          <w:iCs/>
          <w:szCs w:val="24"/>
        </w:rPr>
        <w:t xml:space="preserve">(begin double </w:t>
      </w:r>
      <w:r w:rsidR="002B220D">
        <w:rPr>
          <w:rFonts w:ascii="Arial" w:eastAsia="Batang" w:hAnsi="Arial" w:cs="Arial"/>
          <w:iCs/>
          <w:szCs w:val="24"/>
        </w:rPr>
        <w:t>underline</w:t>
      </w:r>
      <w:r w:rsidR="002B220D" w:rsidRPr="002A6C96">
        <w:rPr>
          <w:rFonts w:ascii="Arial" w:eastAsia="Batang" w:hAnsi="Arial" w:cs="Arial"/>
          <w:iCs/>
          <w:szCs w:val="24"/>
        </w:rPr>
        <w:t>)</w:t>
      </w:r>
      <w:r w:rsidRPr="00001E65">
        <w:rPr>
          <w:i/>
          <w:szCs w:val="24"/>
          <w:u w:val="doub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00CC1524" w:rsidRPr="002A6C96">
        <w:rPr>
          <w:rFonts w:ascii="Arial" w:eastAsia="Batang" w:hAnsi="Arial" w:cs="Arial"/>
          <w:iCs/>
          <w:szCs w:val="24"/>
        </w:rPr>
        <w:t>(</w:t>
      </w:r>
      <w:r w:rsidR="00CC1524">
        <w:rPr>
          <w:rFonts w:ascii="Arial" w:eastAsia="Batang" w:hAnsi="Arial" w:cs="Arial"/>
          <w:iCs/>
          <w:szCs w:val="24"/>
        </w:rPr>
        <w:t>end</w:t>
      </w:r>
      <w:r w:rsidR="00CC1524" w:rsidRPr="002A6C96">
        <w:rPr>
          <w:rFonts w:ascii="Arial" w:eastAsia="Batang" w:hAnsi="Arial" w:cs="Arial"/>
          <w:iCs/>
          <w:szCs w:val="24"/>
        </w:rPr>
        <w:t xml:space="preserve"> double </w:t>
      </w:r>
      <w:r w:rsidR="00CC1524">
        <w:rPr>
          <w:rFonts w:ascii="Arial" w:eastAsia="Batang" w:hAnsi="Arial" w:cs="Arial"/>
          <w:iCs/>
          <w:szCs w:val="24"/>
        </w:rPr>
        <w:t>underline</w:t>
      </w:r>
      <w:r w:rsidR="00CC1524" w:rsidRPr="002A6C96">
        <w:rPr>
          <w:rFonts w:ascii="Arial" w:eastAsia="Batang" w:hAnsi="Arial" w:cs="Arial"/>
          <w:iCs/>
          <w:szCs w:val="24"/>
        </w:rPr>
        <w:t>)</w:t>
      </w:r>
      <w:r w:rsidRPr="00D15D42">
        <w:rPr>
          <w:szCs w:val="24"/>
          <w:highlight w:val="lightGray"/>
        </w:rPr>
        <w:t>(Relocated from Section 2115.5.1)</w:t>
      </w:r>
      <w:r w:rsidRPr="00D15D42">
        <w:rPr>
          <w:szCs w:val="24"/>
        </w:rPr>
        <w:t xml:space="preserve"> </w:t>
      </w:r>
      <w:r w:rsidRPr="00D15D42">
        <w:rPr>
          <w:i/>
          <w:iCs/>
          <w:spacing w:val="3"/>
          <w:szCs w:val="24"/>
        </w:rPr>
        <w:t>Bolts shall be solidly embedded in grout.</w:t>
      </w:r>
    </w:p>
    <w:p w14:paraId="40884FD9" w14:textId="77777777" w:rsidR="0026349A" w:rsidRPr="000345C4" w:rsidRDefault="0026349A" w:rsidP="007D4204">
      <w:pPr>
        <w:autoSpaceDE w:val="0"/>
        <w:autoSpaceDN w:val="0"/>
        <w:adjustRightInd w:val="0"/>
        <w:spacing w:before="100" w:beforeAutospacing="1" w:after="100" w:afterAutospacing="1"/>
        <w:rPr>
          <w:b/>
          <w:bCs/>
          <w:i/>
          <w:iCs/>
          <w:szCs w:val="24"/>
        </w:rPr>
      </w:pPr>
      <w:r w:rsidRPr="000345C4">
        <w:rPr>
          <w:b/>
          <w:bCs/>
          <w:i/>
          <w:iCs/>
          <w:szCs w:val="24"/>
        </w:rPr>
        <w:t>…</w:t>
      </w:r>
    </w:p>
    <w:p w14:paraId="486C0E26" w14:textId="67F959E9" w:rsidR="0026349A" w:rsidRPr="00D15D42" w:rsidRDefault="0026349A" w:rsidP="00D15D42">
      <w:pPr>
        <w:pStyle w:val="ListParagraph"/>
        <w:numPr>
          <w:ilvl w:val="0"/>
          <w:numId w:val="17"/>
        </w:numPr>
        <w:autoSpaceDE w:val="0"/>
        <w:autoSpaceDN w:val="0"/>
        <w:adjustRightInd w:val="0"/>
        <w:rPr>
          <w:b/>
          <w:bCs/>
          <w:i/>
          <w:iCs/>
          <w:szCs w:val="24"/>
        </w:rPr>
      </w:pPr>
      <w:r w:rsidRPr="00D15D42">
        <w:rPr>
          <w:szCs w:val="24"/>
          <w:highlight w:val="lightGray"/>
        </w:rPr>
        <w:t>(Relocated from Section 2115.9.1.3)</w:t>
      </w:r>
      <w:r w:rsidRPr="00D15D42">
        <w:rPr>
          <w:szCs w:val="24"/>
        </w:rPr>
        <w:t xml:space="preserve"> </w:t>
      </w:r>
      <w:r w:rsidRPr="00D15D42">
        <w:rPr>
          <w:bCs/>
          <w:i/>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7467AB3B" w14:textId="7F54783E" w:rsidR="0026349A" w:rsidRPr="00D15D42" w:rsidRDefault="0026349A" w:rsidP="00D15D42">
      <w:pPr>
        <w:pStyle w:val="ListParagraph"/>
        <w:numPr>
          <w:ilvl w:val="0"/>
          <w:numId w:val="17"/>
        </w:numPr>
        <w:autoSpaceDE w:val="0"/>
        <w:autoSpaceDN w:val="0"/>
        <w:adjustRightInd w:val="0"/>
        <w:rPr>
          <w:i/>
          <w:iCs/>
          <w:spacing w:val="3"/>
          <w:sz w:val="20"/>
        </w:rPr>
      </w:pPr>
      <w:r w:rsidRPr="00D15D42">
        <w:rPr>
          <w:szCs w:val="24"/>
          <w:highlight w:val="lightGray"/>
        </w:rPr>
        <w:t>(Relocated from Section 2115.5.1)</w:t>
      </w:r>
      <w:r w:rsidRPr="00D15D42">
        <w:rPr>
          <w:szCs w:val="24"/>
        </w:rPr>
        <w:t xml:space="preserve"> </w:t>
      </w:r>
      <w:r w:rsidRPr="00D15D42">
        <w:rPr>
          <w:i/>
          <w:iCs/>
          <w:spacing w:val="2"/>
          <w:szCs w:val="24"/>
        </w:rPr>
        <w:t xml:space="preserve">Bolts shall be accurately set with </w:t>
      </w:r>
      <w:r w:rsidRPr="00D15D42">
        <w:rPr>
          <w:i/>
          <w:iCs/>
          <w:szCs w:val="24"/>
        </w:rPr>
        <w:t xml:space="preserve">templates or by approved equivalent means and held in place to </w:t>
      </w:r>
      <w:r w:rsidRPr="00D15D42">
        <w:rPr>
          <w:i/>
          <w:iCs/>
          <w:spacing w:val="3"/>
          <w:szCs w:val="24"/>
        </w:rPr>
        <w:t>prevent dislocation during grouting.</w:t>
      </w:r>
    </w:p>
    <w:p w14:paraId="33D93A95" w14:textId="1AC3A800" w:rsidR="0026349A" w:rsidRPr="00001E65" w:rsidRDefault="00824D6A" w:rsidP="007D4204">
      <w:pPr>
        <w:autoSpaceDE w:val="0"/>
        <w:autoSpaceDN w:val="0"/>
        <w:adjustRightInd w:val="0"/>
        <w:spacing w:before="100" w:beforeAutospacing="1"/>
        <w:rPr>
          <w:i/>
          <w:szCs w:val="24"/>
          <w:u w:val="double"/>
        </w:rPr>
      </w:pPr>
      <w:r w:rsidRPr="00C047AB">
        <w:rPr>
          <w:rFonts w:ascii="Arial" w:eastAsia="Batang" w:hAnsi="Arial" w:cs="Arial"/>
          <w:iCs/>
          <w:szCs w:val="24"/>
        </w:rPr>
        <w:t>(begin double underline)</w:t>
      </w:r>
      <w:r w:rsidR="0026349A" w:rsidRPr="00001E65">
        <w:rPr>
          <w:b/>
          <w:i/>
          <w:szCs w:val="24"/>
          <w:u w:val="double"/>
        </w:rPr>
        <w:t>2115.5.4 TMS 602, Article 3.5 A Placing time</w:t>
      </w:r>
      <w:r w:rsidR="0026349A" w:rsidRPr="00001E65">
        <w:rPr>
          <w:i/>
          <w:szCs w:val="24"/>
          <w:u w:val="double"/>
        </w:rPr>
        <w:t xml:space="preserve"> Modify TMS 602, Article 3.5 A by adding Article 3.5 A.3 as follows:</w:t>
      </w:r>
      <w:r w:rsidR="00C047AB" w:rsidRPr="00C047AB">
        <w:rPr>
          <w:rFonts w:ascii="Arial" w:eastAsia="Batang" w:hAnsi="Arial" w:cs="Arial"/>
          <w:iCs/>
          <w:szCs w:val="24"/>
        </w:rPr>
        <w:t>(end double underline)</w:t>
      </w:r>
    </w:p>
    <w:p w14:paraId="2FA92585" w14:textId="77777777" w:rsidR="0026349A" w:rsidRPr="000345C4" w:rsidRDefault="0026349A" w:rsidP="0026349A">
      <w:pPr>
        <w:autoSpaceDE w:val="0"/>
        <w:autoSpaceDN w:val="0"/>
        <w:adjustRightInd w:val="0"/>
        <w:rPr>
          <w:b/>
          <w:bCs/>
          <w:i/>
          <w:iCs/>
          <w:szCs w:val="24"/>
        </w:rPr>
      </w:pPr>
      <w:r w:rsidRPr="000345C4">
        <w:rPr>
          <w:b/>
          <w:bCs/>
          <w:i/>
          <w:iCs/>
          <w:szCs w:val="24"/>
        </w:rPr>
        <w:t>…</w:t>
      </w:r>
    </w:p>
    <w:p w14:paraId="07112C6C" w14:textId="1142C289" w:rsidR="0026349A" w:rsidRPr="00903EB2" w:rsidRDefault="0026349A" w:rsidP="00627FCF">
      <w:pPr>
        <w:tabs>
          <w:tab w:val="left" w:pos="1125"/>
        </w:tabs>
        <w:rPr>
          <w:rFonts w:ascii="Arial" w:eastAsia="Batang" w:hAnsi="Arial" w:cs="Arial"/>
          <w:iCs/>
          <w:szCs w:val="24"/>
        </w:rPr>
      </w:pPr>
      <w:r w:rsidRPr="000345C4">
        <w:rPr>
          <w:i/>
          <w:iCs/>
          <w:szCs w:val="24"/>
          <w:u w:val="single"/>
        </w:rPr>
        <w:t xml:space="preserve">3. </w:t>
      </w:r>
      <w:r w:rsidRPr="000345C4">
        <w:rPr>
          <w:szCs w:val="24"/>
          <w:highlight w:val="lightGray"/>
        </w:rPr>
        <w:t>(Relocated from Section 2115.5.1</w:t>
      </w:r>
      <w:r w:rsidRPr="000345C4">
        <w:rPr>
          <w:szCs w:val="24"/>
        </w:rPr>
        <w:t xml:space="preserve">) </w:t>
      </w:r>
      <w:r w:rsidRPr="000345C4">
        <w:rPr>
          <w:i/>
          <w:iCs/>
          <w:szCs w:val="24"/>
        </w:rPr>
        <w:t xml:space="preserve">The grouting of any section of </w:t>
      </w:r>
      <w:r w:rsidR="00903EB2" w:rsidRPr="002A6C96">
        <w:rPr>
          <w:rFonts w:ascii="Arial" w:eastAsia="Batang" w:hAnsi="Arial" w:cs="Arial"/>
          <w:iCs/>
          <w:szCs w:val="24"/>
        </w:rPr>
        <w:t xml:space="preserve">(begin double </w:t>
      </w:r>
      <w:r w:rsidR="00903EB2">
        <w:rPr>
          <w:rFonts w:ascii="Arial" w:eastAsia="Batang" w:hAnsi="Arial" w:cs="Arial"/>
          <w:iCs/>
          <w:szCs w:val="24"/>
        </w:rPr>
        <w:lastRenderedPageBreak/>
        <w:t>underline</w:t>
      </w:r>
      <w:r w:rsidR="00903EB2" w:rsidRPr="002A6C96">
        <w:rPr>
          <w:rFonts w:ascii="Arial" w:eastAsia="Batang" w:hAnsi="Arial" w:cs="Arial"/>
          <w:iCs/>
          <w:szCs w:val="24"/>
        </w:rPr>
        <w:t>)</w:t>
      </w:r>
      <w:r w:rsidRPr="00001E65">
        <w:rPr>
          <w:i/>
          <w:szCs w:val="24"/>
          <w:u w:val="double"/>
        </w:rPr>
        <w:t>a</w:t>
      </w:r>
      <w:r w:rsidR="004D3E4B" w:rsidRPr="002A6C96">
        <w:rPr>
          <w:rFonts w:ascii="Arial" w:eastAsia="Batang" w:hAnsi="Arial" w:cs="Arial"/>
          <w:iCs/>
          <w:szCs w:val="24"/>
        </w:rPr>
        <w:t>(</w:t>
      </w:r>
      <w:r w:rsidR="004D3E4B">
        <w:rPr>
          <w:rFonts w:ascii="Arial" w:eastAsia="Batang" w:hAnsi="Arial" w:cs="Arial"/>
          <w:iCs/>
          <w:szCs w:val="24"/>
        </w:rPr>
        <w:t>end</w:t>
      </w:r>
      <w:r w:rsidR="004D3E4B" w:rsidRPr="002A6C96">
        <w:rPr>
          <w:rFonts w:ascii="Arial" w:eastAsia="Batang" w:hAnsi="Arial" w:cs="Arial"/>
          <w:iCs/>
          <w:szCs w:val="24"/>
        </w:rPr>
        <w:t xml:space="preserve"> double </w:t>
      </w:r>
      <w:r w:rsidR="004D3E4B">
        <w:rPr>
          <w:rFonts w:ascii="Arial" w:eastAsia="Batang" w:hAnsi="Arial" w:cs="Arial"/>
          <w:iCs/>
          <w:szCs w:val="24"/>
        </w:rPr>
        <w:t>underline</w:t>
      </w:r>
      <w:r w:rsidR="004D3E4B" w:rsidRPr="002A6C96">
        <w:rPr>
          <w:rFonts w:ascii="Arial" w:eastAsia="Batang" w:hAnsi="Arial" w:cs="Arial"/>
          <w:iCs/>
          <w:szCs w:val="24"/>
        </w:rPr>
        <w:t>)</w:t>
      </w:r>
      <w:r w:rsidRPr="000345C4">
        <w:rPr>
          <w:i/>
          <w:iCs/>
          <w:szCs w:val="24"/>
        </w:rPr>
        <w:t xml:space="preserve"> wall </w:t>
      </w:r>
      <w:r w:rsidR="004D538C" w:rsidRPr="002A6C96">
        <w:rPr>
          <w:rFonts w:ascii="Arial" w:eastAsia="Batang" w:hAnsi="Arial" w:cs="Arial"/>
          <w:iCs/>
          <w:szCs w:val="24"/>
        </w:rPr>
        <w:t xml:space="preserve">(begin double </w:t>
      </w:r>
      <w:r w:rsidR="004D538C">
        <w:rPr>
          <w:rFonts w:ascii="Arial" w:eastAsia="Batang" w:hAnsi="Arial" w:cs="Arial"/>
          <w:iCs/>
          <w:szCs w:val="24"/>
        </w:rPr>
        <w:t>underline</w:t>
      </w:r>
      <w:r w:rsidR="004D538C" w:rsidRPr="002A6C96">
        <w:rPr>
          <w:rFonts w:ascii="Arial" w:eastAsia="Batang" w:hAnsi="Arial" w:cs="Arial"/>
          <w:iCs/>
          <w:szCs w:val="24"/>
        </w:rPr>
        <w:t>)</w:t>
      </w:r>
      <w:r w:rsidRPr="00001E65">
        <w:rPr>
          <w:i/>
          <w:szCs w:val="24"/>
          <w:u w:val="double"/>
        </w:rPr>
        <w:t>between control barriers</w:t>
      </w:r>
      <w:r w:rsidR="00627FCF" w:rsidRPr="002A6C96">
        <w:rPr>
          <w:rFonts w:ascii="Arial" w:eastAsia="Batang" w:hAnsi="Arial" w:cs="Arial"/>
          <w:iCs/>
          <w:szCs w:val="24"/>
        </w:rPr>
        <w:t>(</w:t>
      </w:r>
      <w:r w:rsidR="00627FCF">
        <w:rPr>
          <w:rFonts w:ascii="Arial" w:eastAsia="Batang" w:hAnsi="Arial" w:cs="Arial"/>
          <w:iCs/>
          <w:szCs w:val="24"/>
        </w:rPr>
        <w:t>end</w:t>
      </w:r>
      <w:r w:rsidR="00627FCF" w:rsidRPr="002A6C96">
        <w:rPr>
          <w:rFonts w:ascii="Arial" w:eastAsia="Batang" w:hAnsi="Arial" w:cs="Arial"/>
          <w:iCs/>
          <w:szCs w:val="24"/>
        </w:rPr>
        <w:t xml:space="preserve"> double </w:t>
      </w:r>
      <w:r w:rsidR="00627FCF">
        <w:rPr>
          <w:rFonts w:ascii="Arial" w:eastAsia="Batang" w:hAnsi="Arial" w:cs="Arial"/>
          <w:iCs/>
          <w:szCs w:val="24"/>
        </w:rPr>
        <w:t>underline</w:t>
      </w:r>
      <w:r w:rsidR="00627FCF" w:rsidRPr="002A6C96">
        <w:rPr>
          <w:rFonts w:ascii="Arial" w:eastAsia="Batang" w:hAnsi="Arial" w:cs="Arial"/>
          <w:iCs/>
          <w:szCs w:val="24"/>
        </w:rPr>
        <w:t>)</w:t>
      </w:r>
      <w:r w:rsidR="00627FCF">
        <w:rPr>
          <w:rFonts w:ascii="Arial" w:eastAsia="Batang" w:hAnsi="Arial" w:cs="Arial"/>
          <w:iCs/>
          <w:szCs w:val="24"/>
        </w:rPr>
        <w:t xml:space="preserve"> </w:t>
      </w:r>
      <w:r w:rsidRPr="000345C4">
        <w:rPr>
          <w:i/>
          <w:iCs/>
          <w:szCs w:val="24"/>
        </w:rPr>
        <w:t>shall be completed in one day with no interruptions greater than one hour.</w:t>
      </w:r>
    </w:p>
    <w:p w14:paraId="4BA2A3DE" w14:textId="6C360F53" w:rsidR="0026349A" w:rsidRPr="00014827" w:rsidRDefault="00014827" w:rsidP="00BB1927">
      <w:pPr>
        <w:tabs>
          <w:tab w:val="left" w:pos="1125"/>
        </w:tabs>
        <w:rPr>
          <w:rFonts w:ascii="Arial" w:eastAsia="Batang" w:hAnsi="Arial" w:cs="Arial"/>
          <w:iCs/>
          <w:szCs w:val="24"/>
        </w:rPr>
      </w:pPr>
      <w:r w:rsidRPr="002A6C96">
        <w:rPr>
          <w:rFonts w:ascii="Arial" w:eastAsia="Batang" w:hAnsi="Arial" w:cs="Arial"/>
          <w:iCs/>
          <w:szCs w:val="24"/>
        </w:rPr>
        <w:t xml:space="preserve">(begin double </w:t>
      </w:r>
      <w:r>
        <w:rPr>
          <w:rFonts w:ascii="Arial" w:eastAsia="Batang" w:hAnsi="Arial" w:cs="Arial"/>
          <w:iCs/>
          <w:szCs w:val="24"/>
        </w:rPr>
        <w:t>underline</w:t>
      </w:r>
      <w:r w:rsidRPr="002A6C96">
        <w:rPr>
          <w:rFonts w:ascii="Arial" w:eastAsia="Batang" w:hAnsi="Arial" w:cs="Arial"/>
          <w:iCs/>
          <w:szCs w:val="24"/>
        </w:rPr>
        <w:t>)</w:t>
      </w:r>
      <w:r w:rsidR="0026349A" w:rsidRPr="00001E65">
        <w:rPr>
          <w:b/>
          <w:i/>
          <w:szCs w:val="24"/>
          <w:u w:val="double"/>
        </w:rPr>
        <w:t xml:space="preserve">2115.5.5 TMS 602, Article 3.5 B Confinement. </w:t>
      </w:r>
      <w:r w:rsidR="0026349A" w:rsidRPr="00001E65">
        <w:rPr>
          <w:i/>
          <w:szCs w:val="24"/>
          <w:u w:val="double"/>
        </w:rPr>
        <w:t xml:space="preserve"> Add the following to TMS 602, Article 3.5 B:</w:t>
      </w:r>
      <w:r w:rsidR="00BB1927" w:rsidRPr="002A6C96">
        <w:rPr>
          <w:rFonts w:ascii="Arial" w:eastAsia="Batang" w:hAnsi="Arial" w:cs="Arial"/>
          <w:iCs/>
          <w:szCs w:val="24"/>
        </w:rPr>
        <w:t>(</w:t>
      </w:r>
      <w:r w:rsidR="00BB1927">
        <w:rPr>
          <w:rFonts w:ascii="Arial" w:eastAsia="Batang" w:hAnsi="Arial" w:cs="Arial"/>
          <w:iCs/>
          <w:szCs w:val="24"/>
        </w:rPr>
        <w:t>end</w:t>
      </w:r>
      <w:r w:rsidR="00BB1927" w:rsidRPr="002A6C96">
        <w:rPr>
          <w:rFonts w:ascii="Arial" w:eastAsia="Batang" w:hAnsi="Arial" w:cs="Arial"/>
          <w:iCs/>
          <w:szCs w:val="24"/>
        </w:rPr>
        <w:t xml:space="preserve"> double </w:t>
      </w:r>
      <w:r w:rsidR="00BB1927">
        <w:rPr>
          <w:rFonts w:ascii="Arial" w:eastAsia="Batang" w:hAnsi="Arial" w:cs="Arial"/>
          <w:iCs/>
          <w:szCs w:val="24"/>
        </w:rPr>
        <w:t>underline</w:t>
      </w:r>
      <w:r w:rsidR="00BB1927" w:rsidRPr="002A6C96">
        <w:rPr>
          <w:rFonts w:ascii="Arial" w:eastAsia="Batang" w:hAnsi="Arial" w:cs="Arial"/>
          <w:iCs/>
          <w:szCs w:val="24"/>
        </w:rPr>
        <w:t>)</w:t>
      </w:r>
    </w:p>
    <w:p w14:paraId="397556E9" w14:textId="32A2CFE7" w:rsidR="0026349A" w:rsidRPr="001D5612" w:rsidRDefault="0026349A" w:rsidP="004B7030">
      <w:pPr>
        <w:tabs>
          <w:tab w:val="left" w:pos="1125"/>
        </w:tabs>
        <w:rPr>
          <w:rFonts w:ascii="Arial" w:eastAsia="Batang" w:hAnsi="Arial" w:cs="Arial"/>
          <w:iCs/>
          <w:szCs w:val="24"/>
        </w:rPr>
      </w:pPr>
      <w:r w:rsidRPr="00001E65">
        <w:rPr>
          <w:i/>
          <w:szCs w:val="24"/>
          <w:u w:val="double"/>
        </w:rPr>
        <w:t>2.</w:t>
      </w:r>
      <w:r w:rsidRPr="000345C4">
        <w:rPr>
          <w:i/>
          <w:iCs/>
          <w:szCs w:val="24"/>
          <w:u w:val="single"/>
        </w:rPr>
        <w:t xml:space="preserve"> </w:t>
      </w:r>
      <w:r w:rsidRPr="000345C4">
        <w:rPr>
          <w:szCs w:val="24"/>
          <w:highlight w:val="lightGray"/>
        </w:rPr>
        <w:t>(Relocated from Section 2115.5.1)</w:t>
      </w:r>
      <w:r w:rsidRPr="000345C4">
        <w:rPr>
          <w:szCs w:val="24"/>
        </w:rPr>
        <w:t xml:space="preserve"> </w:t>
      </w:r>
      <w:r w:rsidRPr="000345C4">
        <w:rPr>
          <w:i/>
          <w:iCs/>
          <w:szCs w:val="24"/>
        </w:rPr>
        <w:t xml:space="preserve">All cells shall be solidly filled with grout </w:t>
      </w:r>
      <w:r w:rsidR="001D5612" w:rsidRPr="002A6C96">
        <w:rPr>
          <w:rFonts w:ascii="Arial" w:eastAsia="Batang" w:hAnsi="Arial" w:cs="Arial"/>
          <w:iCs/>
          <w:szCs w:val="24"/>
        </w:rPr>
        <w:t xml:space="preserve">(begin double </w:t>
      </w:r>
      <w:r w:rsidR="001D5612">
        <w:rPr>
          <w:rFonts w:ascii="Arial" w:eastAsia="Batang" w:hAnsi="Arial" w:cs="Arial"/>
          <w:iCs/>
          <w:szCs w:val="24"/>
        </w:rPr>
        <w:t>underline</w:t>
      </w:r>
      <w:r w:rsidR="001D5612" w:rsidRPr="002A6C96">
        <w:rPr>
          <w:rFonts w:ascii="Arial" w:eastAsia="Batang" w:hAnsi="Arial" w:cs="Arial"/>
          <w:iCs/>
          <w:szCs w:val="24"/>
        </w:rPr>
        <w:t>)</w:t>
      </w:r>
      <w:r w:rsidRPr="00001E65">
        <w:rPr>
          <w:i/>
          <w:szCs w:val="24"/>
          <w:u w:val="double"/>
        </w:rPr>
        <w:t>in reinforced hollow unit masonry</w:t>
      </w:r>
      <w:r w:rsidR="004B7030" w:rsidRPr="002A6C96">
        <w:rPr>
          <w:rFonts w:ascii="Arial" w:eastAsia="Batang" w:hAnsi="Arial" w:cs="Arial"/>
          <w:iCs/>
          <w:szCs w:val="24"/>
        </w:rPr>
        <w:t>(</w:t>
      </w:r>
      <w:r w:rsidR="004B7030">
        <w:rPr>
          <w:rFonts w:ascii="Arial" w:eastAsia="Batang" w:hAnsi="Arial" w:cs="Arial"/>
          <w:iCs/>
          <w:szCs w:val="24"/>
        </w:rPr>
        <w:t>end</w:t>
      </w:r>
      <w:r w:rsidR="004B7030" w:rsidRPr="002A6C96">
        <w:rPr>
          <w:rFonts w:ascii="Arial" w:eastAsia="Batang" w:hAnsi="Arial" w:cs="Arial"/>
          <w:iCs/>
          <w:szCs w:val="24"/>
        </w:rPr>
        <w:t xml:space="preserve"> double </w:t>
      </w:r>
      <w:r w:rsidR="004B7030">
        <w:rPr>
          <w:rFonts w:ascii="Arial" w:eastAsia="Batang" w:hAnsi="Arial" w:cs="Arial"/>
          <w:iCs/>
          <w:szCs w:val="24"/>
        </w:rPr>
        <w:t>underline</w:t>
      </w:r>
      <w:r w:rsidR="004B7030" w:rsidRPr="002A6C96">
        <w:rPr>
          <w:rFonts w:ascii="Arial" w:eastAsia="Batang" w:hAnsi="Arial" w:cs="Arial"/>
          <w:iCs/>
          <w:szCs w:val="24"/>
        </w:rPr>
        <w:t>)</w:t>
      </w:r>
      <w:r w:rsidRPr="00001E65">
        <w:rPr>
          <w:i/>
          <w:szCs w:val="24"/>
          <w:u w:val="double"/>
        </w:rPr>
        <w:t>.</w:t>
      </w:r>
      <w:r w:rsidRPr="000345C4">
        <w:rPr>
          <w:i/>
          <w:iCs/>
          <w:szCs w:val="24"/>
        </w:rPr>
        <w:t xml:space="preserve"> </w:t>
      </w:r>
      <w:r w:rsidRPr="000345C4">
        <w:rPr>
          <w:i/>
          <w:iCs/>
          <w:szCs w:val="24"/>
          <w:highlight w:val="lightGray"/>
        </w:rPr>
        <w:t>(Reserved for OSHPD 1 &amp;4)</w:t>
      </w:r>
    </w:p>
    <w:p w14:paraId="65940B9F" w14:textId="77777777" w:rsidR="0026349A" w:rsidRPr="000345C4" w:rsidRDefault="0026349A" w:rsidP="0026349A">
      <w:pPr>
        <w:ind w:left="720"/>
        <w:rPr>
          <w:i/>
          <w:iCs/>
          <w:szCs w:val="24"/>
        </w:rPr>
      </w:pPr>
      <w:r w:rsidRPr="000345C4">
        <w:rPr>
          <w:b/>
          <w:bCs/>
          <w:i/>
          <w:iCs/>
          <w:szCs w:val="24"/>
        </w:rPr>
        <w:t>Exception:</w:t>
      </w:r>
      <w:r w:rsidRPr="000345C4">
        <w:rPr>
          <w:i/>
          <w:iCs/>
          <w:szCs w:val="24"/>
        </w:rPr>
        <w:t xml:space="preserve"> </w:t>
      </w:r>
      <w:r w:rsidRPr="000345C4">
        <w:rPr>
          <w:szCs w:val="24"/>
          <w:highlight w:val="lightGray"/>
        </w:rPr>
        <w:t>(Relocated from Section 2115.5.1)</w:t>
      </w:r>
      <w:r w:rsidRPr="000345C4">
        <w:rPr>
          <w:szCs w:val="24"/>
        </w:rPr>
        <w:t xml:space="preserve"> </w:t>
      </w:r>
      <w:r w:rsidRPr="000345C4">
        <w:rPr>
          <w:i/>
          <w:iCs/>
          <w:szCs w:val="24"/>
        </w:rPr>
        <w:t>Reinforced hollow-unit masonry laid in running bond for freestanding site walls or interior nonbearing non-shear wall partitions may be grouted only in cells containing vertical and horizontal reinforcement.</w:t>
      </w:r>
    </w:p>
    <w:p w14:paraId="30F282E5" w14:textId="10C7B67A" w:rsidR="0026349A" w:rsidRPr="002879F0" w:rsidRDefault="002879F0" w:rsidP="00CD79B7">
      <w:pPr>
        <w:tabs>
          <w:tab w:val="left" w:pos="1125"/>
        </w:tabs>
        <w:rPr>
          <w:rFonts w:ascii="Arial" w:eastAsia="Batang" w:hAnsi="Arial" w:cs="Arial"/>
          <w:iCs/>
          <w:szCs w:val="24"/>
        </w:rPr>
      </w:pPr>
      <w:r w:rsidRPr="002A6C96">
        <w:rPr>
          <w:rFonts w:ascii="Arial" w:eastAsia="Batang" w:hAnsi="Arial" w:cs="Arial"/>
          <w:iCs/>
          <w:szCs w:val="24"/>
        </w:rPr>
        <w:t xml:space="preserve">(begin double </w:t>
      </w:r>
      <w:r>
        <w:rPr>
          <w:rFonts w:ascii="Arial" w:eastAsia="Batang" w:hAnsi="Arial" w:cs="Arial"/>
          <w:iCs/>
          <w:szCs w:val="24"/>
        </w:rPr>
        <w:t>underline</w:t>
      </w:r>
      <w:r w:rsidRPr="002A6C96">
        <w:rPr>
          <w:rFonts w:ascii="Arial" w:eastAsia="Batang" w:hAnsi="Arial" w:cs="Arial"/>
          <w:iCs/>
          <w:szCs w:val="24"/>
        </w:rPr>
        <w:t>)</w:t>
      </w:r>
      <w:r w:rsidR="0026349A" w:rsidRPr="002931D1">
        <w:rPr>
          <w:b/>
          <w:i/>
          <w:szCs w:val="24"/>
          <w:u w:val="double"/>
        </w:rPr>
        <w:t xml:space="preserve">2115.5.6 TMS 602, Article 3.5 E Consolidation. </w:t>
      </w:r>
      <w:r w:rsidR="0026349A" w:rsidRPr="002931D1">
        <w:rPr>
          <w:i/>
          <w:szCs w:val="24"/>
          <w:u w:val="double"/>
        </w:rPr>
        <w:t xml:space="preserve"> Modify TMS 602, Article 3.5 E.1.b</w:t>
      </w:r>
      <w:r w:rsidR="0026349A" w:rsidRPr="002931D1">
        <w:rPr>
          <w:b/>
          <w:i/>
          <w:szCs w:val="24"/>
          <w:u w:val="double"/>
        </w:rPr>
        <w:t xml:space="preserve"> </w:t>
      </w:r>
      <w:r w:rsidR="0026349A" w:rsidRPr="002931D1">
        <w:rPr>
          <w:i/>
          <w:szCs w:val="24"/>
          <w:u w:val="double"/>
        </w:rPr>
        <w:t>as follows</w:t>
      </w:r>
      <w:r w:rsidR="0026349A" w:rsidRPr="000345C4">
        <w:rPr>
          <w:i/>
          <w:iCs/>
          <w:szCs w:val="24"/>
          <w:u w:val="single"/>
        </w:rPr>
        <w:t>:</w:t>
      </w:r>
      <w:r w:rsidR="00CD79B7" w:rsidRPr="002A6C96">
        <w:rPr>
          <w:rFonts w:ascii="Arial" w:eastAsia="Batang" w:hAnsi="Arial" w:cs="Arial"/>
          <w:iCs/>
          <w:szCs w:val="24"/>
        </w:rPr>
        <w:t>(</w:t>
      </w:r>
      <w:r w:rsidR="00CD79B7">
        <w:rPr>
          <w:rFonts w:ascii="Arial" w:eastAsia="Batang" w:hAnsi="Arial" w:cs="Arial"/>
          <w:iCs/>
          <w:szCs w:val="24"/>
        </w:rPr>
        <w:t>end</w:t>
      </w:r>
      <w:r w:rsidR="00CD79B7" w:rsidRPr="002A6C96">
        <w:rPr>
          <w:rFonts w:ascii="Arial" w:eastAsia="Batang" w:hAnsi="Arial" w:cs="Arial"/>
          <w:iCs/>
          <w:szCs w:val="24"/>
        </w:rPr>
        <w:t xml:space="preserve"> double </w:t>
      </w:r>
      <w:r w:rsidR="00CD79B7">
        <w:rPr>
          <w:rFonts w:ascii="Arial" w:eastAsia="Batang" w:hAnsi="Arial" w:cs="Arial"/>
          <w:iCs/>
          <w:szCs w:val="24"/>
        </w:rPr>
        <w:t>underline</w:t>
      </w:r>
      <w:r w:rsidR="00CD79B7" w:rsidRPr="002A6C96">
        <w:rPr>
          <w:rFonts w:ascii="Arial" w:eastAsia="Batang" w:hAnsi="Arial" w:cs="Arial"/>
          <w:iCs/>
          <w:szCs w:val="24"/>
        </w:rPr>
        <w:t>)</w:t>
      </w:r>
    </w:p>
    <w:p w14:paraId="629460D5" w14:textId="77777777" w:rsidR="0026349A" w:rsidRPr="000345C4" w:rsidRDefault="0026349A" w:rsidP="0026349A">
      <w:pPr>
        <w:autoSpaceDE w:val="0"/>
        <w:autoSpaceDN w:val="0"/>
        <w:adjustRightInd w:val="0"/>
        <w:rPr>
          <w:b/>
          <w:bCs/>
          <w:i/>
          <w:iCs/>
          <w:szCs w:val="24"/>
        </w:rPr>
      </w:pPr>
      <w:r w:rsidRPr="000345C4">
        <w:rPr>
          <w:b/>
          <w:bCs/>
          <w:i/>
          <w:iCs/>
          <w:szCs w:val="24"/>
        </w:rPr>
        <w:t>…</w:t>
      </w:r>
    </w:p>
    <w:p w14:paraId="7153BCD1" w14:textId="680772CE" w:rsidR="0026349A" w:rsidRPr="00AB529E" w:rsidRDefault="0026349A" w:rsidP="00D15D42">
      <w:pPr>
        <w:pStyle w:val="ListParagraph"/>
        <w:numPr>
          <w:ilvl w:val="0"/>
          <w:numId w:val="23"/>
        </w:numPr>
        <w:ind w:left="360" w:hanging="360"/>
        <w:rPr>
          <w:szCs w:val="24"/>
        </w:rPr>
      </w:pPr>
      <w:r w:rsidRPr="00AB529E">
        <w:rPr>
          <w:szCs w:val="24"/>
        </w:rPr>
        <w:t>Consolidate pours exceeding 12 in. (305 mm) in height by mechanical vibration, and reconsolidate by mechanical vibration after initial water loss and settlement has occurred</w:t>
      </w:r>
      <w:r w:rsidRPr="00AB529E">
        <w:rPr>
          <w:strike/>
          <w:szCs w:val="24"/>
        </w:rPr>
        <w:t>.</w:t>
      </w:r>
      <w:r w:rsidRPr="00AB529E">
        <w:rPr>
          <w:bCs/>
          <w:i/>
          <w:szCs w:val="24"/>
        </w:rPr>
        <w:t xml:space="preserve">, </w:t>
      </w:r>
      <w:r w:rsidRPr="00AB529E">
        <w:rPr>
          <w:szCs w:val="24"/>
          <w:highlight w:val="lightGray"/>
        </w:rPr>
        <w:t>(Relocated from Section 2115.5.1)</w:t>
      </w:r>
      <w:r w:rsidRPr="00AB529E">
        <w:rPr>
          <w:szCs w:val="24"/>
        </w:rPr>
        <w:t xml:space="preserve"> </w:t>
      </w:r>
      <w:r w:rsidRPr="00AB529E">
        <w:rPr>
          <w:bCs/>
          <w:i/>
          <w:szCs w:val="24"/>
        </w:rPr>
        <w:t>but before plasticity is lost</w:t>
      </w:r>
      <w:r w:rsidRPr="00AB529E">
        <w:rPr>
          <w:szCs w:val="24"/>
        </w:rPr>
        <w:t>.</w:t>
      </w:r>
    </w:p>
    <w:p w14:paraId="1EE7E97B" w14:textId="5540C59F" w:rsidR="0026349A" w:rsidRPr="00E76748" w:rsidRDefault="005475A2" w:rsidP="00E76748">
      <w:pPr>
        <w:tabs>
          <w:tab w:val="left" w:pos="1125"/>
        </w:tabs>
        <w:rPr>
          <w:rFonts w:ascii="Arial" w:eastAsia="Batang" w:hAnsi="Arial" w:cs="Arial"/>
          <w:iCs/>
          <w:szCs w:val="24"/>
        </w:rPr>
      </w:pPr>
      <w:r w:rsidRPr="005475A2">
        <w:rPr>
          <w:rFonts w:ascii="Arial" w:eastAsia="Batang" w:hAnsi="Arial" w:cs="Arial"/>
          <w:iCs/>
          <w:szCs w:val="24"/>
        </w:rPr>
        <w:t>(begin double underline)</w:t>
      </w:r>
      <w:r w:rsidR="0026349A" w:rsidRPr="005475A2">
        <w:rPr>
          <w:b/>
          <w:i/>
          <w:szCs w:val="24"/>
          <w:u w:val="double"/>
        </w:rPr>
        <w:t>2115.5.7 TMS 602, Article 3.5 F.1 Grout key.</w:t>
      </w:r>
      <w:r w:rsidR="0026349A" w:rsidRPr="005475A2">
        <w:rPr>
          <w:i/>
          <w:szCs w:val="24"/>
          <w:u w:val="double"/>
        </w:rPr>
        <w:t xml:space="preserve"> Replace TMS 602, Article 3.5 F.1</w:t>
      </w:r>
      <w:r w:rsidR="0026349A" w:rsidRPr="005475A2">
        <w:rPr>
          <w:b/>
          <w:i/>
          <w:szCs w:val="24"/>
          <w:u w:val="double"/>
        </w:rPr>
        <w:t xml:space="preserve"> </w:t>
      </w:r>
      <w:r w:rsidR="0026349A" w:rsidRPr="005475A2">
        <w:rPr>
          <w:i/>
          <w:szCs w:val="24"/>
          <w:u w:val="double"/>
        </w:rPr>
        <w:t>as follows:</w:t>
      </w:r>
      <w:r w:rsidR="00E76748" w:rsidRPr="00E76748">
        <w:rPr>
          <w:rFonts w:ascii="Arial" w:eastAsia="Batang" w:hAnsi="Arial" w:cs="Arial"/>
          <w:iCs/>
          <w:szCs w:val="24"/>
        </w:rPr>
        <w:t xml:space="preserve"> </w:t>
      </w:r>
      <w:r w:rsidR="00E76748" w:rsidRPr="002A6C96">
        <w:rPr>
          <w:rFonts w:ascii="Arial" w:eastAsia="Batang" w:hAnsi="Arial" w:cs="Arial"/>
          <w:iCs/>
          <w:szCs w:val="24"/>
        </w:rPr>
        <w:t>(</w:t>
      </w:r>
      <w:r w:rsidR="00E76748">
        <w:rPr>
          <w:rFonts w:ascii="Arial" w:eastAsia="Batang" w:hAnsi="Arial" w:cs="Arial"/>
          <w:iCs/>
          <w:szCs w:val="24"/>
        </w:rPr>
        <w:t>end</w:t>
      </w:r>
      <w:r w:rsidR="00E76748" w:rsidRPr="002A6C96">
        <w:rPr>
          <w:rFonts w:ascii="Arial" w:eastAsia="Batang" w:hAnsi="Arial" w:cs="Arial"/>
          <w:iCs/>
          <w:szCs w:val="24"/>
        </w:rPr>
        <w:t xml:space="preserve"> double </w:t>
      </w:r>
      <w:r w:rsidR="00E76748">
        <w:rPr>
          <w:rFonts w:ascii="Arial" w:eastAsia="Batang" w:hAnsi="Arial" w:cs="Arial"/>
          <w:iCs/>
          <w:szCs w:val="24"/>
        </w:rPr>
        <w:t>underline</w:t>
      </w:r>
      <w:r w:rsidR="00E76748" w:rsidRPr="002A6C96">
        <w:rPr>
          <w:rFonts w:ascii="Arial" w:eastAsia="Batang" w:hAnsi="Arial" w:cs="Arial"/>
          <w:iCs/>
          <w:szCs w:val="24"/>
        </w:rPr>
        <w:t>)</w:t>
      </w:r>
    </w:p>
    <w:p w14:paraId="6647248A" w14:textId="089C05B5" w:rsidR="0026349A" w:rsidRPr="00F00FFA" w:rsidRDefault="0026349A" w:rsidP="00C21BC0">
      <w:pPr>
        <w:tabs>
          <w:tab w:val="left" w:pos="1125"/>
        </w:tabs>
        <w:spacing w:after="120"/>
        <w:rPr>
          <w:rFonts w:ascii="Arial" w:eastAsia="Batang" w:hAnsi="Arial" w:cs="Arial"/>
          <w:iCs/>
          <w:szCs w:val="24"/>
        </w:rPr>
      </w:pPr>
      <w:bookmarkStart w:id="1" w:name="_Hlk71720873"/>
      <w:r w:rsidRPr="000345C4">
        <w:rPr>
          <w:szCs w:val="24"/>
          <w:highlight w:val="lightGray"/>
        </w:rPr>
        <w:t>(Relocated from Section 2115.5.1)</w:t>
      </w:r>
      <w:r w:rsidRPr="000345C4">
        <w:rPr>
          <w:szCs w:val="24"/>
        </w:rPr>
        <w:t xml:space="preserve"> </w:t>
      </w:r>
      <w:bookmarkEnd w:id="1"/>
      <w:r w:rsidRPr="000345C4">
        <w:rPr>
          <w:i/>
          <w:iCs/>
          <w:szCs w:val="24"/>
        </w:rPr>
        <w:t xml:space="preserve">Between grout pours or where grouting has been stopped more than an hour, a horizontal construction joint shall be formed by </w:t>
      </w:r>
      <w:r w:rsidR="00085FFF" w:rsidRPr="002A6C96">
        <w:rPr>
          <w:rFonts w:ascii="Arial" w:eastAsia="Batang" w:hAnsi="Arial" w:cs="Arial"/>
          <w:iCs/>
          <w:szCs w:val="24"/>
        </w:rPr>
        <w:t>(begin double strikeout)</w:t>
      </w:r>
      <w:r w:rsidRPr="00085FFF">
        <w:rPr>
          <w:i/>
          <w:dstrike/>
          <w:szCs w:val="24"/>
        </w:rPr>
        <w:t>stopping all wythes at the same elevation and with the grout stopping</w:t>
      </w:r>
      <w:r w:rsidRPr="00085FFF">
        <w:rPr>
          <w:i/>
          <w:iCs/>
          <w:szCs w:val="24"/>
        </w:rPr>
        <w:t xml:space="preserve"> </w:t>
      </w:r>
      <w:r w:rsidRPr="00085FFF">
        <w:rPr>
          <w:i/>
          <w:szCs w:val="24"/>
          <w:u w:val="double"/>
        </w:rPr>
        <w:t>terminating grout</w:t>
      </w:r>
      <w:r w:rsidR="00FD56F2" w:rsidRPr="00872BBA">
        <w:rPr>
          <w:rFonts w:ascii="Arial" w:eastAsia="Batang" w:hAnsi="Arial" w:cs="Arial"/>
          <w:iCs/>
          <w:szCs w:val="24"/>
        </w:rPr>
        <w:t>(end double strikeout)</w:t>
      </w:r>
      <w:r w:rsidR="00FD56F2">
        <w:rPr>
          <w:rFonts w:ascii="Arial" w:eastAsia="Batang" w:hAnsi="Arial" w:cs="Arial"/>
          <w:iCs/>
          <w:szCs w:val="24"/>
        </w:rPr>
        <w:t xml:space="preserve"> </w:t>
      </w:r>
      <w:r w:rsidRPr="00085FFF">
        <w:rPr>
          <w:i/>
          <w:iCs/>
          <w:szCs w:val="24"/>
        </w:rPr>
        <w:t xml:space="preserve">a minimum of 1-1/2 inches (38 mm) below a mortar joint, except at the top of the wall. Where bond beams occur, the grout pour shall be </w:t>
      </w:r>
      <w:r w:rsidR="0001163F" w:rsidRPr="002A6C96">
        <w:rPr>
          <w:rFonts w:ascii="Arial" w:eastAsia="Batang" w:hAnsi="Arial" w:cs="Arial"/>
          <w:iCs/>
          <w:szCs w:val="24"/>
        </w:rPr>
        <w:t>(begin double strikeout)</w:t>
      </w:r>
      <w:r w:rsidRPr="00085FFF">
        <w:rPr>
          <w:i/>
          <w:dstrike/>
          <w:szCs w:val="24"/>
        </w:rPr>
        <w:t>stopped</w:t>
      </w:r>
      <w:r w:rsidR="00513796" w:rsidRPr="00872BBA">
        <w:rPr>
          <w:rFonts w:ascii="Arial" w:eastAsia="Batang" w:hAnsi="Arial" w:cs="Arial"/>
          <w:iCs/>
          <w:szCs w:val="24"/>
        </w:rPr>
        <w:t>(end double strikeout)</w:t>
      </w:r>
      <w:r w:rsidRPr="00085FFF">
        <w:rPr>
          <w:i/>
          <w:iCs/>
          <w:szCs w:val="24"/>
        </w:rPr>
        <w:t xml:space="preserve"> </w:t>
      </w:r>
      <w:r w:rsidR="00843C83" w:rsidRPr="002A6C96">
        <w:rPr>
          <w:rFonts w:ascii="Arial" w:eastAsia="Batang" w:hAnsi="Arial" w:cs="Arial"/>
          <w:iCs/>
          <w:szCs w:val="24"/>
        </w:rPr>
        <w:t xml:space="preserve">(begin double </w:t>
      </w:r>
      <w:r w:rsidR="00843C83">
        <w:rPr>
          <w:rFonts w:ascii="Arial" w:eastAsia="Batang" w:hAnsi="Arial" w:cs="Arial"/>
          <w:iCs/>
          <w:szCs w:val="24"/>
        </w:rPr>
        <w:t>underline</w:t>
      </w:r>
      <w:r w:rsidR="00843C83" w:rsidRPr="002A6C96">
        <w:rPr>
          <w:rFonts w:ascii="Arial" w:eastAsia="Batang" w:hAnsi="Arial" w:cs="Arial"/>
          <w:iCs/>
          <w:szCs w:val="24"/>
        </w:rPr>
        <w:t>)</w:t>
      </w:r>
      <w:r w:rsidRPr="00085FFF">
        <w:rPr>
          <w:i/>
          <w:szCs w:val="24"/>
          <w:u w:val="double"/>
        </w:rPr>
        <w:t xml:space="preserve">terminated </w:t>
      </w:r>
      <w:r w:rsidR="00C719DA" w:rsidRPr="002A6C96">
        <w:rPr>
          <w:rFonts w:ascii="Arial" w:eastAsia="Batang" w:hAnsi="Arial" w:cs="Arial"/>
          <w:iCs/>
          <w:szCs w:val="24"/>
        </w:rPr>
        <w:t>(</w:t>
      </w:r>
      <w:r w:rsidR="00C719DA">
        <w:rPr>
          <w:rFonts w:ascii="Arial" w:eastAsia="Batang" w:hAnsi="Arial" w:cs="Arial"/>
          <w:iCs/>
          <w:szCs w:val="24"/>
        </w:rPr>
        <w:t>end</w:t>
      </w:r>
      <w:r w:rsidR="00C719DA" w:rsidRPr="002A6C96">
        <w:rPr>
          <w:rFonts w:ascii="Arial" w:eastAsia="Batang" w:hAnsi="Arial" w:cs="Arial"/>
          <w:iCs/>
          <w:szCs w:val="24"/>
        </w:rPr>
        <w:t xml:space="preserve"> double </w:t>
      </w:r>
      <w:r w:rsidR="00C719DA">
        <w:rPr>
          <w:rFonts w:ascii="Arial" w:eastAsia="Batang" w:hAnsi="Arial" w:cs="Arial"/>
          <w:iCs/>
          <w:szCs w:val="24"/>
        </w:rPr>
        <w:t>underline</w:t>
      </w:r>
      <w:r w:rsidR="00C719DA" w:rsidRPr="002A6C96">
        <w:rPr>
          <w:rFonts w:ascii="Arial" w:eastAsia="Batang" w:hAnsi="Arial" w:cs="Arial"/>
          <w:iCs/>
          <w:szCs w:val="24"/>
        </w:rPr>
        <w:t>)</w:t>
      </w:r>
      <w:r w:rsidRPr="00085FFF">
        <w:rPr>
          <w:i/>
          <w:iCs/>
          <w:szCs w:val="24"/>
        </w:rPr>
        <w:t>a minimum of 1/2 inch (12.7 mm) below the</w:t>
      </w:r>
      <w:r w:rsidRPr="00085FFF">
        <w:rPr>
          <w:i/>
          <w:dstrike/>
          <w:szCs w:val="24"/>
        </w:rPr>
        <w:t xml:space="preserve"> </w:t>
      </w:r>
      <w:r w:rsidR="00441D11" w:rsidRPr="002A6C96">
        <w:rPr>
          <w:rFonts w:ascii="Arial" w:eastAsia="Batang" w:hAnsi="Arial" w:cs="Arial"/>
          <w:iCs/>
          <w:szCs w:val="24"/>
        </w:rPr>
        <w:t>(begin double strikeout)</w:t>
      </w:r>
      <w:r w:rsidRPr="00085FFF">
        <w:rPr>
          <w:i/>
          <w:dstrike/>
          <w:szCs w:val="24"/>
        </w:rPr>
        <w:t>top of the masonry</w:t>
      </w:r>
      <w:r w:rsidR="009C0371" w:rsidRPr="00872BBA">
        <w:rPr>
          <w:rFonts w:ascii="Arial" w:eastAsia="Batang" w:hAnsi="Arial" w:cs="Arial"/>
          <w:iCs/>
          <w:szCs w:val="24"/>
        </w:rPr>
        <w:t>(end double strikeout)</w:t>
      </w:r>
      <w:r w:rsidR="00F00FFA">
        <w:rPr>
          <w:rFonts w:ascii="Arial" w:eastAsia="Batang" w:hAnsi="Arial" w:cs="Arial"/>
          <w:iCs/>
          <w:szCs w:val="24"/>
        </w:rPr>
        <w:t xml:space="preserve"> </w:t>
      </w:r>
      <w:r w:rsidR="00F00FFA" w:rsidRPr="002A6C96">
        <w:rPr>
          <w:rFonts w:ascii="Arial" w:eastAsia="Batang" w:hAnsi="Arial" w:cs="Arial"/>
          <w:iCs/>
          <w:szCs w:val="24"/>
        </w:rPr>
        <w:t xml:space="preserve">(begin double </w:t>
      </w:r>
      <w:r w:rsidR="00F00FFA">
        <w:rPr>
          <w:rFonts w:ascii="Arial" w:eastAsia="Batang" w:hAnsi="Arial" w:cs="Arial"/>
          <w:iCs/>
          <w:szCs w:val="24"/>
        </w:rPr>
        <w:t>underline</w:t>
      </w:r>
      <w:r w:rsidR="00F00FFA" w:rsidRPr="002A6C96">
        <w:rPr>
          <w:rFonts w:ascii="Arial" w:eastAsia="Batang" w:hAnsi="Arial" w:cs="Arial"/>
          <w:iCs/>
          <w:szCs w:val="24"/>
        </w:rPr>
        <w:t>)</w:t>
      </w:r>
      <w:r w:rsidRPr="00085FFF">
        <w:rPr>
          <w:i/>
          <w:szCs w:val="24"/>
          <w:u w:val="double"/>
        </w:rPr>
        <w:t xml:space="preserve"> mortar joint</w:t>
      </w:r>
      <w:r w:rsidRPr="00085FFF">
        <w:rPr>
          <w:i/>
          <w:szCs w:val="24"/>
        </w:rPr>
        <w:t>.</w:t>
      </w:r>
      <w:r w:rsidR="00AB16F1" w:rsidRPr="002A6C96">
        <w:rPr>
          <w:rFonts w:ascii="Arial" w:eastAsia="Batang" w:hAnsi="Arial" w:cs="Arial"/>
          <w:iCs/>
          <w:szCs w:val="24"/>
        </w:rPr>
        <w:t>(</w:t>
      </w:r>
      <w:r w:rsidR="00AB16F1">
        <w:rPr>
          <w:rFonts w:ascii="Arial" w:eastAsia="Batang" w:hAnsi="Arial" w:cs="Arial"/>
          <w:iCs/>
          <w:szCs w:val="24"/>
        </w:rPr>
        <w:t>end</w:t>
      </w:r>
      <w:r w:rsidR="00AB16F1" w:rsidRPr="002A6C96">
        <w:rPr>
          <w:rFonts w:ascii="Arial" w:eastAsia="Batang" w:hAnsi="Arial" w:cs="Arial"/>
          <w:iCs/>
          <w:szCs w:val="24"/>
        </w:rPr>
        <w:t xml:space="preserve"> double </w:t>
      </w:r>
      <w:r w:rsidR="00AB16F1">
        <w:rPr>
          <w:rFonts w:ascii="Arial" w:eastAsia="Batang" w:hAnsi="Arial" w:cs="Arial"/>
          <w:iCs/>
          <w:szCs w:val="24"/>
        </w:rPr>
        <w:t>underline</w:t>
      </w:r>
      <w:r w:rsidR="00AB16F1" w:rsidRPr="002A6C96">
        <w:rPr>
          <w:rFonts w:ascii="Arial" w:eastAsia="Batang" w:hAnsi="Arial" w:cs="Arial"/>
          <w:iCs/>
          <w:szCs w:val="24"/>
        </w:rPr>
        <w:t>)</w:t>
      </w:r>
    </w:p>
    <w:p w14:paraId="227CF2BD" w14:textId="011FDAE4" w:rsidR="0026349A" w:rsidRPr="00303FAE" w:rsidRDefault="0026349A" w:rsidP="00303FAE">
      <w:pPr>
        <w:rPr>
          <w:rFonts w:ascii="Arial" w:eastAsia="Batang" w:hAnsi="Arial" w:cs="Arial"/>
          <w:iCs/>
          <w:szCs w:val="24"/>
        </w:rPr>
      </w:pPr>
      <w:r w:rsidRPr="000345C4">
        <w:rPr>
          <w:b/>
          <w:bCs/>
          <w:i/>
          <w:szCs w:val="24"/>
        </w:rPr>
        <w:t xml:space="preserve">2115.6 </w:t>
      </w:r>
      <w:r w:rsidR="00C21BC0" w:rsidRPr="002A6C96">
        <w:rPr>
          <w:rFonts w:ascii="Arial" w:eastAsia="Batang" w:hAnsi="Arial" w:cs="Arial"/>
          <w:iCs/>
          <w:szCs w:val="24"/>
        </w:rPr>
        <w:t>(begin double strikeout)</w:t>
      </w:r>
      <w:r w:rsidRPr="00F248E3">
        <w:rPr>
          <w:b/>
          <w:i/>
          <w:dstrike/>
          <w:szCs w:val="24"/>
        </w:rPr>
        <w:t>Aluminum equipment</w:t>
      </w:r>
      <w:r w:rsidR="00271627" w:rsidRPr="00872BBA">
        <w:rPr>
          <w:rFonts w:ascii="Arial" w:eastAsia="Batang" w:hAnsi="Arial" w:cs="Arial"/>
          <w:iCs/>
          <w:szCs w:val="24"/>
        </w:rPr>
        <w:t>(end double strikeout)</w:t>
      </w:r>
      <w:r w:rsidRPr="000345C4">
        <w:rPr>
          <w:b/>
          <w:bCs/>
          <w:i/>
          <w:szCs w:val="24"/>
        </w:rPr>
        <w:t xml:space="preserve"> </w:t>
      </w:r>
      <w:r w:rsidR="00303FAE" w:rsidRPr="002A6C96">
        <w:rPr>
          <w:rFonts w:ascii="Arial" w:eastAsia="Batang" w:hAnsi="Arial" w:cs="Arial"/>
          <w:iCs/>
          <w:szCs w:val="24"/>
        </w:rPr>
        <w:t xml:space="preserve">(begin double </w:t>
      </w:r>
      <w:r w:rsidR="00303FAE">
        <w:rPr>
          <w:rFonts w:ascii="Arial" w:eastAsia="Batang" w:hAnsi="Arial" w:cs="Arial"/>
          <w:iCs/>
          <w:szCs w:val="24"/>
        </w:rPr>
        <w:t>underline</w:t>
      </w:r>
      <w:r w:rsidR="00303FAE" w:rsidRPr="002A6C96">
        <w:rPr>
          <w:rFonts w:ascii="Arial" w:eastAsia="Batang" w:hAnsi="Arial" w:cs="Arial"/>
          <w:iCs/>
          <w:szCs w:val="24"/>
        </w:rPr>
        <w:t>)</w:t>
      </w:r>
      <w:r w:rsidRPr="00F248E3">
        <w:rPr>
          <w:b/>
          <w:i/>
          <w:szCs w:val="24"/>
          <w:u w:val="double"/>
        </w:rPr>
        <w:t xml:space="preserve">TMS 602, Article 3.5 Grout placement. </w:t>
      </w:r>
      <w:r w:rsidRPr="00F248E3">
        <w:rPr>
          <w:i/>
          <w:szCs w:val="24"/>
          <w:u w:val="double"/>
        </w:rPr>
        <w:t xml:space="preserve"> Add the following to TMS 602, Article 3.5:</w:t>
      </w:r>
    </w:p>
    <w:p w14:paraId="2E790CAF" w14:textId="403FB948" w:rsidR="0026349A" w:rsidRPr="00F248E3" w:rsidRDefault="0026349A" w:rsidP="0026349A">
      <w:pPr>
        <w:rPr>
          <w:i/>
          <w:szCs w:val="24"/>
          <w:u w:val="double"/>
        </w:rPr>
      </w:pPr>
      <w:r w:rsidRPr="00F248E3">
        <w:rPr>
          <w:b/>
          <w:i/>
          <w:szCs w:val="24"/>
          <w:u w:val="double"/>
        </w:rPr>
        <w:t>3.5 I.</w:t>
      </w:r>
      <w:r w:rsidRPr="00F248E3">
        <w:rPr>
          <w:szCs w:val="24"/>
          <w:u w:val="double"/>
        </w:rPr>
        <w:t xml:space="preserve"> </w:t>
      </w:r>
      <w:r w:rsidRPr="00F248E3">
        <w:rPr>
          <w:i/>
          <w:szCs w:val="24"/>
          <w:u w:val="double"/>
        </w:rPr>
        <w:t>Additional Grouting Requirements:</w:t>
      </w:r>
    </w:p>
    <w:p w14:paraId="74E86F1C" w14:textId="28C8ADB5" w:rsidR="0026349A" w:rsidRPr="00F248E3" w:rsidRDefault="0026349A" w:rsidP="00AB529E">
      <w:pPr>
        <w:pStyle w:val="ListParagraph"/>
        <w:numPr>
          <w:ilvl w:val="0"/>
          <w:numId w:val="12"/>
        </w:numPr>
        <w:rPr>
          <w:i/>
          <w:szCs w:val="24"/>
          <w:u w:val="double"/>
        </w:rPr>
      </w:pPr>
      <w:r w:rsidRPr="00F248E3">
        <w:rPr>
          <w:i/>
          <w:szCs w:val="24"/>
          <w:u w:val="double"/>
        </w:rPr>
        <w:t>Grout shall be placed by pumping or an approved alternate method before initial set of hardening occurs.</w:t>
      </w:r>
    </w:p>
    <w:p w14:paraId="13FB87B3" w14:textId="4E506A2D" w:rsidR="0026349A" w:rsidRPr="00F248E3" w:rsidRDefault="0026349A" w:rsidP="00AB529E">
      <w:pPr>
        <w:pStyle w:val="ListParagraph"/>
        <w:numPr>
          <w:ilvl w:val="0"/>
          <w:numId w:val="12"/>
        </w:numPr>
        <w:rPr>
          <w:i/>
          <w:szCs w:val="24"/>
          <w:u w:val="double"/>
        </w:rPr>
      </w:pPr>
      <w:r w:rsidRPr="00F248E3">
        <w:rPr>
          <w:i/>
          <w:szCs w:val="24"/>
          <w:u w:val="double"/>
        </w:rPr>
        <w:t>Grout shall be placed so that all spaces to be grouted do not contain voids.</w:t>
      </w:r>
    </w:p>
    <w:p w14:paraId="3391A1B0" w14:textId="03A0487C" w:rsidR="0026349A" w:rsidRPr="00F248E3" w:rsidRDefault="0026349A" w:rsidP="00AB529E">
      <w:pPr>
        <w:pStyle w:val="ListParagraph"/>
        <w:numPr>
          <w:ilvl w:val="0"/>
          <w:numId w:val="12"/>
        </w:numPr>
        <w:rPr>
          <w:i/>
          <w:szCs w:val="24"/>
          <w:u w:val="double"/>
        </w:rPr>
      </w:pPr>
      <w:r w:rsidRPr="00F248E3">
        <w:rPr>
          <w:i/>
          <w:szCs w:val="24"/>
          <w:u w:val="double"/>
        </w:rPr>
        <w:t>The grout placing time limitation of 1-1/2 hours given in TMS 602 Article 3.5 A shall not be exceeded without a retarding admixture in the grout sufficient to extend workability of the grout for the needed time period.</w:t>
      </w:r>
      <w:r w:rsidR="00CD76CA" w:rsidRPr="00CD76CA">
        <w:rPr>
          <w:rFonts w:ascii="Arial" w:hAnsi="Arial" w:cs="Arial"/>
          <w:iCs/>
          <w:szCs w:val="24"/>
        </w:rPr>
        <w:t>(end double underline)</w:t>
      </w:r>
    </w:p>
    <w:p w14:paraId="74F4B799" w14:textId="138A5779" w:rsidR="0026349A" w:rsidRPr="00AB529E" w:rsidRDefault="0026349A" w:rsidP="00AB529E">
      <w:pPr>
        <w:pStyle w:val="ListParagraph"/>
        <w:numPr>
          <w:ilvl w:val="0"/>
          <w:numId w:val="12"/>
        </w:numPr>
        <w:rPr>
          <w:i/>
          <w:iCs/>
          <w:szCs w:val="24"/>
        </w:rPr>
      </w:pPr>
      <w:r w:rsidRPr="00AB529E">
        <w:rPr>
          <w:i/>
          <w:iCs/>
          <w:szCs w:val="24"/>
        </w:rPr>
        <w:t>Grout shall not be handled nor pumped utilizing aluminum equipment unless it can be demonstrated with the materials and equipment to be used that there will be no deleterious effect on the strength of the grout.</w:t>
      </w:r>
    </w:p>
    <w:p w14:paraId="5F52EA37" w14:textId="540BC037" w:rsidR="00C5513A" w:rsidRDefault="00C5513A" w:rsidP="00C5513A">
      <w:pPr>
        <w:tabs>
          <w:tab w:val="left" w:pos="1000"/>
        </w:tabs>
        <w:autoSpaceDE w:val="0"/>
        <w:autoSpaceDN w:val="0"/>
        <w:spacing w:after="240"/>
        <w:rPr>
          <w:rFonts w:ascii="Arial" w:eastAsia="Batang" w:hAnsi="Arial" w:cs="Arial"/>
          <w:b/>
          <w:bCs/>
          <w:i/>
        </w:rPr>
      </w:pPr>
      <w:r w:rsidRPr="000345C4">
        <w:rPr>
          <w:rFonts w:ascii="Arial" w:eastAsia="Batang" w:hAnsi="Arial" w:cs="Arial"/>
          <w:b/>
          <w:bCs/>
          <w:i/>
        </w:rPr>
        <w:t>…</w:t>
      </w:r>
    </w:p>
    <w:p w14:paraId="7DFF6C73" w14:textId="26526CB0" w:rsidR="00FE43B0" w:rsidRPr="004153EE" w:rsidRDefault="00FE43B0" w:rsidP="004153EE">
      <w:pPr>
        <w:rPr>
          <w:rFonts w:ascii="Arial" w:eastAsia="Batang" w:hAnsi="Arial" w:cs="Arial"/>
          <w:iCs/>
          <w:szCs w:val="24"/>
        </w:rPr>
      </w:pPr>
      <w:r w:rsidRPr="003A6546">
        <w:rPr>
          <w:rFonts w:ascii="Arial" w:hAnsi="Arial" w:cs="Arial"/>
          <w:b/>
          <w:bCs/>
          <w:i/>
          <w:iCs/>
          <w:szCs w:val="24"/>
        </w:rPr>
        <w:t xml:space="preserve">2115.7 </w:t>
      </w:r>
      <w:r w:rsidR="002B3A29" w:rsidRPr="002A6C96">
        <w:rPr>
          <w:rFonts w:ascii="Arial" w:eastAsia="Batang" w:hAnsi="Arial" w:cs="Arial"/>
          <w:iCs/>
          <w:szCs w:val="24"/>
        </w:rPr>
        <w:t>(begin double strikeout)</w:t>
      </w:r>
      <w:r w:rsidRPr="00F248E3">
        <w:rPr>
          <w:rFonts w:ascii="Arial Bold" w:hAnsi="Arial Bold" w:cs="Arial"/>
          <w:b/>
          <w:i/>
          <w:dstrike/>
          <w:szCs w:val="24"/>
        </w:rPr>
        <w:t xml:space="preserve">Specified </w:t>
      </w:r>
      <w:r w:rsidRPr="00F248E3">
        <w:rPr>
          <w:rFonts w:ascii="Arial" w:hAnsi="Arial" w:cs="Arial"/>
          <w:b/>
          <w:i/>
          <w:dstrike/>
          <w:szCs w:val="24"/>
        </w:rPr>
        <w:t>c</w:t>
      </w:r>
      <w:r w:rsidR="00774D64" w:rsidRPr="00872BBA">
        <w:rPr>
          <w:rFonts w:ascii="Arial" w:eastAsia="Batang" w:hAnsi="Arial" w:cs="Arial"/>
          <w:iCs/>
          <w:szCs w:val="24"/>
        </w:rPr>
        <w:t>(end double strikeout)</w:t>
      </w:r>
      <w:r w:rsidRPr="00F248E3">
        <w:rPr>
          <w:rFonts w:ascii="Arial Bold" w:hAnsi="Arial Bold" w:cs="Arial"/>
          <w:b/>
          <w:i/>
          <w:szCs w:val="24"/>
          <w:u w:val="double"/>
        </w:rPr>
        <w:t>C</w:t>
      </w:r>
      <w:r w:rsidRPr="003A6546">
        <w:rPr>
          <w:rFonts w:ascii="Arial" w:hAnsi="Arial" w:cs="Arial"/>
          <w:b/>
          <w:bCs/>
          <w:i/>
          <w:iCs/>
          <w:szCs w:val="24"/>
        </w:rPr>
        <w:t>ompressive strength</w:t>
      </w:r>
      <w:r w:rsidRPr="00F248E3">
        <w:rPr>
          <w:rFonts w:ascii="Arial Bold" w:hAnsi="Arial Bold" w:cs="Arial"/>
          <w:b/>
          <w:i/>
          <w:szCs w:val="24"/>
          <w:u w:val="double"/>
        </w:rPr>
        <w:t>, f’</w:t>
      </w:r>
      <w:r w:rsidRPr="00F248E3">
        <w:rPr>
          <w:rFonts w:ascii="Arial Bold" w:hAnsi="Arial Bold" w:cs="Arial"/>
          <w:b/>
          <w:i/>
          <w:szCs w:val="24"/>
          <w:u w:val="double"/>
          <w:vertAlign w:val="subscript"/>
        </w:rPr>
        <w:t>m</w:t>
      </w:r>
      <w:r w:rsidRPr="003A6546">
        <w:rPr>
          <w:rFonts w:ascii="Arial" w:hAnsi="Arial" w:cs="Arial"/>
          <w:b/>
          <w:bCs/>
          <w:i/>
          <w:iCs/>
          <w:szCs w:val="24"/>
        </w:rPr>
        <w:t>.</w:t>
      </w:r>
      <w:r w:rsidRPr="003A6546">
        <w:rPr>
          <w:rFonts w:ascii="Arial" w:hAnsi="Arial" w:cs="Arial"/>
          <w:i/>
          <w:iCs/>
          <w:szCs w:val="24"/>
        </w:rPr>
        <w:t xml:space="preserve"> </w:t>
      </w:r>
      <w:r w:rsidRPr="00E077FA">
        <w:rPr>
          <w:rFonts w:ascii="Arial" w:hAnsi="Arial" w:cs="Arial"/>
          <w:i/>
          <w:szCs w:val="24"/>
        </w:rPr>
        <w:t xml:space="preserve">The </w:t>
      </w:r>
      <w:r w:rsidR="00A9658D" w:rsidRPr="002A6C96">
        <w:rPr>
          <w:rFonts w:ascii="Arial" w:eastAsia="Batang" w:hAnsi="Arial" w:cs="Arial"/>
          <w:iCs/>
          <w:szCs w:val="24"/>
        </w:rPr>
        <w:t xml:space="preserve">(begin double </w:t>
      </w:r>
      <w:r w:rsidR="00A9658D">
        <w:rPr>
          <w:rFonts w:ascii="Arial" w:eastAsia="Batang" w:hAnsi="Arial" w:cs="Arial"/>
          <w:iCs/>
          <w:szCs w:val="24"/>
        </w:rPr>
        <w:t>underline</w:t>
      </w:r>
      <w:r w:rsidR="00A9658D" w:rsidRPr="002A6C96">
        <w:rPr>
          <w:rFonts w:ascii="Arial" w:eastAsia="Batang" w:hAnsi="Arial" w:cs="Arial"/>
          <w:iCs/>
          <w:szCs w:val="24"/>
        </w:rPr>
        <w:t>)</w:t>
      </w:r>
      <w:r w:rsidRPr="00F248E3">
        <w:rPr>
          <w:rFonts w:ascii="Arial" w:eastAsia="Batang" w:hAnsi="Arial" w:cs="Arial"/>
          <w:i/>
          <w:szCs w:val="24"/>
          <w:u w:val="double"/>
        </w:rPr>
        <w:t>minimum</w:t>
      </w:r>
      <w:r w:rsidR="001D7506" w:rsidRPr="002A6C96">
        <w:rPr>
          <w:rFonts w:ascii="Arial" w:eastAsia="Batang" w:hAnsi="Arial" w:cs="Arial"/>
          <w:iCs/>
          <w:szCs w:val="24"/>
        </w:rPr>
        <w:t>(</w:t>
      </w:r>
      <w:r w:rsidR="001D7506">
        <w:rPr>
          <w:rFonts w:ascii="Arial" w:eastAsia="Batang" w:hAnsi="Arial" w:cs="Arial"/>
          <w:iCs/>
          <w:szCs w:val="24"/>
        </w:rPr>
        <w:t>end</w:t>
      </w:r>
      <w:r w:rsidR="001D7506" w:rsidRPr="002A6C96">
        <w:rPr>
          <w:rFonts w:ascii="Arial" w:eastAsia="Batang" w:hAnsi="Arial" w:cs="Arial"/>
          <w:iCs/>
          <w:szCs w:val="24"/>
        </w:rPr>
        <w:t xml:space="preserve"> double </w:t>
      </w:r>
      <w:r w:rsidR="001D7506">
        <w:rPr>
          <w:rFonts w:ascii="Arial" w:eastAsia="Batang" w:hAnsi="Arial" w:cs="Arial"/>
          <w:iCs/>
          <w:szCs w:val="24"/>
        </w:rPr>
        <w:t>underline</w:t>
      </w:r>
      <w:r w:rsidR="001D7506" w:rsidRPr="002A6C96">
        <w:rPr>
          <w:rFonts w:ascii="Arial" w:eastAsia="Batang" w:hAnsi="Arial" w:cs="Arial"/>
          <w:iCs/>
          <w:szCs w:val="24"/>
        </w:rPr>
        <w:t>)</w:t>
      </w:r>
      <w:r w:rsidRPr="00E077FA">
        <w:rPr>
          <w:rFonts w:ascii="Arial" w:hAnsi="Arial" w:cs="Arial"/>
          <w:i/>
          <w:szCs w:val="24"/>
        </w:rPr>
        <w:t xml:space="preserve"> specified compressive strength, f'</w:t>
      </w:r>
      <w:r w:rsidRPr="00E077FA">
        <w:rPr>
          <w:rFonts w:ascii="Arial" w:hAnsi="Arial" w:cs="Arial"/>
          <w:i/>
          <w:szCs w:val="24"/>
          <w:vertAlign w:val="subscript"/>
        </w:rPr>
        <w:t>m</w:t>
      </w:r>
      <w:r w:rsidRPr="00E077FA">
        <w:rPr>
          <w:rFonts w:ascii="Arial" w:hAnsi="Arial" w:cs="Arial"/>
          <w:i/>
          <w:szCs w:val="24"/>
        </w:rPr>
        <w:t xml:space="preserve">, </w:t>
      </w:r>
      <w:r w:rsidR="002723FC" w:rsidRPr="002A6C96">
        <w:rPr>
          <w:rFonts w:ascii="Arial" w:eastAsia="Batang" w:hAnsi="Arial" w:cs="Arial"/>
          <w:iCs/>
          <w:szCs w:val="24"/>
        </w:rPr>
        <w:t>(begin double strikeout)</w:t>
      </w:r>
      <w:r w:rsidRPr="00F248E3">
        <w:rPr>
          <w:rFonts w:ascii="Arial" w:eastAsia="Batang" w:hAnsi="Arial" w:cs="Arial"/>
          <w:i/>
          <w:dstrike/>
          <w:szCs w:val="24"/>
        </w:rPr>
        <w:t>assumed</w:t>
      </w:r>
      <w:r w:rsidR="00FE30A1" w:rsidRPr="00872BBA">
        <w:rPr>
          <w:rFonts w:ascii="Arial" w:eastAsia="Batang" w:hAnsi="Arial" w:cs="Arial"/>
          <w:iCs/>
          <w:szCs w:val="24"/>
        </w:rPr>
        <w:t>(end double strikeout)</w:t>
      </w:r>
      <w:r w:rsidRPr="00E077FA">
        <w:rPr>
          <w:rFonts w:ascii="Arial" w:hAnsi="Arial" w:cs="Arial"/>
          <w:i/>
          <w:szCs w:val="24"/>
        </w:rPr>
        <w:t xml:space="preserve"> in </w:t>
      </w:r>
      <w:r w:rsidR="00080390" w:rsidRPr="002A6C96">
        <w:rPr>
          <w:rFonts w:ascii="Arial" w:eastAsia="Batang" w:hAnsi="Arial" w:cs="Arial"/>
          <w:iCs/>
          <w:szCs w:val="24"/>
        </w:rPr>
        <w:t xml:space="preserve">(begin double </w:t>
      </w:r>
      <w:r w:rsidR="00080390">
        <w:rPr>
          <w:rFonts w:ascii="Arial" w:eastAsia="Batang" w:hAnsi="Arial" w:cs="Arial"/>
          <w:iCs/>
          <w:szCs w:val="24"/>
        </w:rPr>
        <w:t>underline</w:t>
      </w:r>
      <w:r w:rsidR="00080390" w:rsidRPr="002A6C96">
        <w:rPr>
          <w:rFonts w:ascii="Arial" w:eastAsia="Batang" w:hAnsi="Arial" w:cs="Arial"/>
          <w:iCs/>
          <w:szCs w:val="24"/>
        </w:rPr>
        <w:t>)</w:t>
      </w:r>
      <w:r w:rsidRPr="00F248E3">
        <w:rPr>
          <w:rFonts w:ascii="Arial" w:eastAsia="Batang" w:hAnsi="Arial" w:cs="Arial"/>
          <w:i/>
          <w:szCs w:val="24"/>
          <w:u w:val="double"/>
        </w:rPr>
        <w:t>the</w:t>
      </w:r>
      <w:r w:rsidR="001443A5" w:rsidRPr="002A6C96">
        <w:rPr>
          <w:rFonts w:ascii="Arial" w:eastAsia="Batang" w:hAnsi="Arial" w:cs="Arial"/>
          <w:iCs/>
          <w:szCs w:val="24"/>
        </w:rPr>
        <w:t>(</w:t>
      </w:r>
      <w:r w:rsidR="001443A5">
        <w:rPr>
          <w:rFonts w:ascii="Arial" w:eastAsia="Batang" w:hAnsi="Arial" w:cs="Arial"/>
          <w:iCs/>
          <w:szCs w:val="24"/>
        </w:rPr>
        <w:t>end</w:t>
      </w:r>
      <w:r w:rsidR="001443A5" w:rsidRPr="002A6C96">
        <w:rPr>
          <w:rFonts w:ascii="Arial" w:eastAsia="Batang" w:hAnsi="Arial" w:cs="Arial"/>
          <w:iCs/>
          <w:szCs w:val="24"/>
        </w:rPr>
        <w:t xml:space="preserve"> double </w:t>
      </w:r>
      <w:r w:rsidR="001443A5">
        <w:rPr>
          <w:rFonts w:ascii="Arial" w:eastAsia="Batang" w:hAnsi="Arial" w:cs="Arial"/>
          <w:iCs/>
          <w:szCs w:val="24"/>
        </w:rPr>
        <w:t>underline</w:t>
      </w:r>
      <w:r w:rsidR="001443A5" w:rsidRPr="002A6C96">
        <w:rPr>
          <w:rFonts w:ascii="Arial" w:eastAsia="Batang" w:hAnsi="Arial" w:cs="Arial"/>
          <w:iCs/>
          <w:szCs w:val="24"/>
        </w:rPr>
        <w:t>)</w:t>
      </w:r>
      <w:r w:rsidRPr="00E077FA">
        <w:rPr>
          <w:rFonts w:ascii="Arial" w:hAnsi="Arial" w:cs="Arial"/>
          <w:i/>
          <w:szCs w:val="24"/>
        </w:rPr>
        <w:t xml:space="preserve"> design shall be </w:t>
      </w:r>
      <w:r w:rsidR="005F3BEA" w:rsidRPr="002A6C96">
        <w:rPr>
          <w:rFonts w:ascii="Arial" w:eastAsia="Batang" w:hAnsi="Arial" w:cs="Arial"/>
          <w:iCs/>
          <w:szCs w:val="24"/>
        </w:rPr>
        <w:t>(begin double strikeout)</w:t>
      </w:r>
      <w:r w:rsidRPr="00F248E3">
        <w:rPr>
          <w:rFonts w:ascii="Arial" w:hAnsi="Arial" w:cs="Arial"/>
          <w:i/>
          <w:dstrike/>
          <w:szCs w:val="24"/>
        </w:rPr>
        <w:t>2000</w:t>
      </w:r>
      <w:r w:rsidR="00D51B69" w:rsidRPr="00872BBA">
        <w:rPr>
          <w:rFonts w:ascii="Arial" w:eastAsia="Batang" w:hAnsi="Arial" w:cs="Arial"/>
          <w:iCs/>
          <w:szCs w:val="24"/>
        </w:rPr>
        <w:t>(end double strikeout)</w:t>
      </w:r>
      <w:r w:rsidRPr="00E077FA">
        <w:rPr>
          <w:rFonts w:ascii="Arial" w:hAnsi="Arial" w:cs="Arial"/>
          <w:i/>
          <w:szCs w:val="24"/>
        </w:rPr>
        <w:t xml:space="preserve"> </w:t>
      </w:r>
      <w:r w:rsidR="003F7C94" w:rsidRPr="002A6C96">
        <w:rPr>
          <w:rFonts w:ascii="Arial" w:eastAsia="Batang" w:hAnsi="Arial" w:cs="Arial"/>
          <w:iCs/>
          <w:szCs w:val="24"/>
        </w:rPr>
        <w:t xml:space="preserve">(begin double </w:t>
      </w:r>
      <w:r w:rsidR="003F7C94">
        <w:rPr>
          <w:rFonts w:ascii="Arial" w:eastAsia="Batang" w:hAnsi="Arial" w:cs="Arial"/>
          <w:iCs/>
          <w:szCs w:val="24"/>
        </w:rPr>
        <w:t>underline</w:t>
      </w:r>
      <w:r w:rsidR="003F7C94" w:rsidRPr="002A6C96">
        <w:rPr>
          <w:rFonts w:ascii="Arial" w:eastAsia="Batang" w:hAnsi="Arial" w:cs="Arial"/>
          <w:iCs/>
          <w:szCs w:val="24"/>
        </w:rPr>
        <w:t>)</w:t>
      </w:r>
      <w:r w:rsidRPr="00F248E3">
        <w:rPr>
          <w:rFonts w:ascii="Arial" w:hAnsi="Arial" w:cs="Arial"/>
          <w:i/>
          <w:szCs w:val="24"/>
          <w:u w:val="double"/>
        </w:rPr>
        <w:t>1500</w:t>
      </w:r>
      <w:r w:rsidR="004F3258" w:rsidRPr="002A6C96">
        <w:rPr>
          <w:rFonts w:ascii="Arial" w:eastAsia="Batang" w:hAnsi="Arial" w:cs="Arial"/>
          <w:iCs/>
          <w:szCs w:val="24"/>
        </w:rPr>
        <w:t>(</w:t>
      </w:r>
      <w:r w:rsidR="004F3258">
        <w:rPr>
          <w:rFonts w:ascii="Arial" w:eastAsia="Batang" w:hAnsi="Arial" w:cs="Arial"/>
          <w:iCs/>
          <w:szCs w:val="24"/>
        </w:rPr>
        <w:t>end</w:t>
      </w:r>
      <w:r w:rsidR="004F3258" w:rsidRPr="002A6C96">
        <w:rPr>
          <w:rFonts w:ascii="Arial" w:eastAsia="Batang" w:hAnsi="Arial" w:cs="Arial"/>
          <w:iCs/>
          <w:szCs w:val="24"/>
        </w:rPr>
        <w:t xml:space="preserve"> double </w:t>
      </w:r>
      <w:r w:rsidR="004F3258">
        <w:rPr>
          <w:rFonts w:ascii="Arial" w:eastAsia="Batang" w:hAnsi="Arial" w:cs="Arial"/>
          <w:iCs/>
          <w:szCs w:val="24"/>
        </w:rPr>
        <w:lastRenderedPageBreak/>
        <w:t>underline</w:t>
      </w:r>
      <w:r w:rsidR="004F3258" w:rsidRPr="002A6C96">
        <w:rPr>
          <w:rFonts w:ascii="Arial" w:eastAsia="Batang" w:hAnsi="Arial" w:cs="Arial"/>
          <w:iCs/>
          <w:szCs w:val="24"/>
        </w:rPr>
        <w:t>)</w:t>
      </w:r>
      <w:r w:rsidRPr="00E077FA">
        <w:rPr>
          <w:rFonts w:ascii="Arial" w:hAnsi="Arial" w:cs="Arial"/>
          <w:i/>
          <w:szCs w:val="24"/>
        </w:rPr>
        <w:t xml:space="preserve"> psi (</w:t>
      </w:r>
      <w:r w:rsidR="00BF4416" w:rsidRPr="002A6C96">
        <w:rPr>
          <w:rFonts w:ascii="Arial" w:eastAsia="Batang" w:hAnsi="Arial" w:cs="Arial"/>
          <w:iCs/>
          <w:szCs w:val="24"/>
        </w:rPr>
        <w:t>(begin double strikeout)</w:t>
      </w:r>
      <w:r w:rsidRPr="00F248E3">
        <w:rPr>
          <w:rFonts w:ascii="Arial" w:hAnsi="Arial" w:cs="Arial"/>
          <w:i/>
          <w:dstrike/>
          <w:szCs w:val="24"/>
        </w:rPr>
        <w:t>13.79</w:t>
      </w:r>
      <w:r w:rsidR="005C5064" w:rsidRPr="00872BBA">
        <w:rPr>
          <w:rFonts w:ascii="Arial" w:eastAsia="Batang" w:hAnsi="Arial" w:cs="Arial"/>
          <w:iCs/>
          <w:szCs w:val="24"/>
        </w:rPr>
        <w:t>(end double strikeout)</w:t>
      </w:r>
      <w:r w:rsidR="009013FD" w:rsidRPr="009013FD">
        <w:rPr>
          <w:rFonts w:ascii="Arial" w:eastAsia="Batang" w:hAnsi="Arial" w:cs="Arial"/>
          <w:iCs/>
          <w:szCs w:val="24"/>
        </w:rPr>
        <w:t xml:space="preserve"> </w:t>
      </w:r>
      <w:r w:rsidR="009013FD" w:rsidRPr="002A6C96">
        <w:rPr>
          <w:rFonts w:ascii="Arial" w:eastAsia="Batang" w:hAnsi="Arial" w:cs="Arial"/>
          <w:iCs/>
          <w:szCs w:val="24"/>
        </w:rPr>
        <w:t xml:space="preserve">(begin double </w:t>
      </w:r>
      <w:r w:rsidR="009013FD">
        <w:rPr>
          <w:rFonts w:ascii="Arial" w:eastAsia="Batang" w:hAnsi="Arial" w:cs="Arial"/>
          <w:iCs/>
          <w:szCs w:val="24"/>
        </w:rPr>
        <w:t>underline</w:t>
      </w:r>
      <w:r w:rsidR="009013FD" w:rsidRPr="002A6C96">
        <w:rPr>
          <w:rFonts w:ascii="Arial" w:eastAsia="Batang" w:hAnsi="Arial" w:cs="Arial"/>
          <w:iCs/>
          <w:szCs w:val="24"/>
        </w:rPr>
        <w:t>)</w:t>
      </w:r>
      <w:r w:rsidRPr="00F248E3">
        <w:rPr>
          <w:rFonts w:ascii="Arial" w:hAnsi="Arial" w:cs="Arial"/>
          <w:i/>
          <w:szCs w:val="24"/>
          <w:u w:val="double"/>
        </w:rPr>
        <w:t>10.34</w:t>
      </w:r>
      <w:r w:rsidR="00B36081" w:rsidRPr="002A6C96">
        <w:rPr>
          <w:rFonts w:ascii="Arial" w:eastAsia="Batang" w:hAnsi="Arial" w:cs="Arial"/>
          <w:iCs/>
          <w:szCs w:val="24"/>
        </w:rPr>
        <w:t>(</w:t>
      </w:r>
      <w:r w:rsidR="00B36081">
        <w:rPr>
          <w:rFonts w:ascii="Arial" w:eastAsia="Batang" w:hAnsi="Arial" w:cs="Arial"/>
          <w:iCs/>
          <w:szCs w:val="24"/>
        </w:rPr>
        <w:t>end</w:t>
      </w:r>
      <w:r w:rsidR="00B36081" w:rsidRPr="002A6C96">
        <w:rPr>
          <w:rFonts w:ascii="Arial" w:eastAsia="Batang" w:hAnsi="Arial" w:cs="Arial"/>
          <w:iCs/>
          <w:szCs w:val="24"/>
        </w:rPr>
        <w:t xml:space="preserve"> double </w:t>
      </w:r>
      <w:r w:rsidR="00B36081">
        <w:rPr>
          <w:rFonts w:ascii="Arial" w:eastAsia="Batang" w:hAnsi="Arial" w:cs="Arial"/>
          <w:iCs/>
          <w:szCs w:val="24"/>
        </w:rPr>
        <w:t>underline</w:t>
      </w:r>
      <w:r w:rsidR="00B36081" w:rsidRPr="002A6C96">
        <w:rPr>
          <w:rFonts w:ascii="Arial" w:eastAsia="Batang" w:hAnsi="Arial" w:cs="Arial"/>
          <w:iCs/>
          <w:szCs w:val="24"/>
        </w:rPr>
        <w:t>)</w:t>
      </w:r>
      <w:r w:rsidR="00B36081">
        <w:rPr>
          <w:rFonts w:ascii="Arial" w:eastAsia="Batang" w:hAnsi="Arial" w:cs="Arial"/>
          <w:iCs/>
          <w:szCs w:val="24"/>
        </w:rPr>
        <w:t xml:space="preserve"> </w:t>
      </w:r>
      <w:r w:rsidRPr="00E077FA">
        <w:rPr>
          <w:rFonts w:ascii="Arial" w:hAnsi="Arial" w:cs="Arial"/>
          <w:i/>
          <w:szCs w:val="24"/>
        </w:rPr>
        <w:t xml:space="preserve">MPa) for all </w:t>
      </w:r>
      <w:r w:rsidR="00933969" w:rsidRPr="002A6C96">
        <w:rPr>
          <w:rFonts w:ascii="Arial" w:eastAsia="Batang" w:hAnsi="Arial" w:cs="Arial"/>
          <w:iCs/>
          <w:szCs w:val="24"/>
        </w:rPr>
        <w:t xml:space="preserve">(begin double </w:t>
      </w:r>
      <w:r w:rsidR="00933969">
        <w:rPr>
          <w:rFonts w:ascii="Arial" w:eastAsia="Batang" w:hAnsi="Arial" w:cs="Arial"/>
          <w:iCs/>
          <w:szCs w:val="24"/>
        </w:rPr>
        <w:t>underline</w:t>
      </w:r>
      <w:r w:rsidR="00933969" w:rsidRPr="002A6C96">
        <w:rPr>
          <w:rFonts w:ascii="Arial" w:eastAsia="Batang" w:hAnsi="Arial" w:cs="Arial"/>
          <w:iCs/>
          <w:szCs w:val="24"/>
        </w:rPr>
        <w:t>)</w:t>
      </w:r>
      <w:r w:rsidRPr="00F248E3">
        <w:rPr>
          <w:rFonts w:ascii="Arial" w:hAnsi="Arial" w:cs="Arial"/>
          <w:i/>
          <w:szCs w:val="24"/>
          <w:u w:val="double"/>
        </w:rPr>
        <w:t>structural</w:t>
      </w:r>
      <w:r w:rsidR="008F3FD3" w:rsidRPr="002A6C96">
        <w:rPr>
          <w:rFonts w:ascii="Arial" w:eastAsia="Batang" w:hAnsi="Arial" w:cs="Arial"/>
          <w:iCs/>
          <w:szCs w:val="24"/>
        </w:rPr>
        <w:t>(</w:t>
      </w:r>
      <w:r w:rsidR="008F3FD3">
        <w:rPr>
          <w:rFonts w:ascii="Arial" w:eastAsia="Batang" w:hAnsi="Arial" w:cs="Arial"/>
          <w:iCs/>
          <w:szCs w:val="24"/>
        </w:rPr>
        <w:t>end</w:t>
      </w:r>
      <w:r w:rsidR="008F3FD3" w:rsidRPr="002A6C96">
        <w:rPr>
          <w:rFonts w:ascii="Arial" w:eastAsia="Batang" w:hAnsi="Arial" w:cs="Arial"/>
          <w:iCs/>
          <w:szCs w:val="24"/>
        </w:rPr>
        <w:t xml:space="preserve"> double </w:t>
      </w:r>
      <w:r w:rsidR="008F3FD3">
        <w:rPr>
          <w:rFonts w:ascii="Arial" w:eastAsia="Batang" w:hAnsi="Arial" w:cs="Arial"/>
          <w:iCs/>
          <w:szCs w:val="24"/>
        </w:rPr>
        <w:t>underline</w:t>
      </w:r>
      <w:r w:rsidR="008F3FD3" w:rsidRPr="002A6C96">
        <w:rPr>
          <w:rFonts w:ascii="Arial" w:eastAsia="Batang" w:hAnsi="Arial" w:cs="Arial"/>
          <w:iCs/>
          <w:szCs w:val="24"/>
        </w:rPr>
        <w:t>)</w:t>
      </w:r>
      <w:r w:rsidR="008F3FD3">
        <w:rPr>
          <w:rFonts w:ascii="Arial" w:eastAsia="Batang" w:hAnsi="Arial" w:cs="Arial"/>
          <w:iCs/>
          <w:szCs w:val="24"/>
        </w:rPr>
        <w:t xml:space="preserve"> </w:t>
      </w:r>
      <w:r w:rsidRPr="00E077FA">
        <w:rPr>
          <w:rFonts w:ascii="Arial" w:hAnsi="Arial" w:cs="Arial"/>
          <w:i/>
          <w:szCs w:val="24"/>
        </w:rPr>
        <w:t xml:space="preserve">masonry construction using materials and details of construction required herein. </w:t>
      </w:r>
      <w:r w:rsidR="00D62198" w:rsidRPr="002A6C96">
        <w:rPr>
          <w:rFonts w:ascii="Arial" w:eastAsia="Batang" w:hAnsi="Arial" w:cs="Arial"/>
          <w:iCs/>
          <w:szCs w:val="24"/>
        </w:rPr>
        <w:t xml:space="preserve">(begin double </w:t>
      </w:r>
      <w:r w:rsidR="00D62198">
        <w:rPr>
          <w:rFonts w:ascii="Arial" w:eastAsia="Batang" w:hAnsi="Arial" w:cs="Arial"/>
          <w:iCs/>
          <w:szCs w:val="24"/>
        </w:rPr>
        <w:t>underline</w:t>
      </w:r>
      <w:r w:rsidR="00D62198" w:rsidRPr="002A6C96">
        <w:rPr>
          <w:rFonts w:ascii="Arial" w:eastAsia="Batang" w:hAnsi="Arial" w:cs="Arial"/>
          <w:iCs/>
          <w:szCs w:val="24"/>
        </w:rPr>
        <w:t>)</w:t>
      </w:r>
      <w:r w:rsidR="00000DFC" w:rsidRPr="00F248E3">
        <w:rPr>
          <w:i/>
          <w:szCs w:val="24"/>
          <w:u w:val="double"/>
        </w:rPr>
        <w:t>The value of f’</w:t>
      </w:r>
      <w:r w:rsidR="00000DFC" w:rsidRPr="00F248E3">
        <w:rPr>
          <w:i/>
          <w:szCs w:val="24"/>
          <w:u w:val="double"/>
          <w:vertAlign w:val="subscript"/>
        </w:rPr>
        <w:t>m</w:t>
      </w:r>
      <w:r w:rsidR="00000DFC" w:rsidRPr="00F248E3">
        <w:rPr>
          <w:i/>
          <w:szCs w:val="24"/>
          <w:u w:val="double"/>
        </w:rPr>
        <w:t xml:space="preserve"> used to determine nominal strength value in this chapter shall not</w:t>
      </w:r>
      <w:r w:rsidR="0057705E" w:rsidRPr="002A6C96">
        <w:rPr>
          <w:rFonts w:ascii="Arial" w:eastAsia="Batang" w:hAnsi="Arial" w:cs="Arial"/>
          <w:iCs/>
          <w:szCs w:val="24"/>
        </w:rPr>
        <w:t>(</w:t>
      </w:r>
      <w:r w:rsidR="0057705E">
        <w:rPr>
          <w:rFonts w:ascii="Arial" w:eastAsia="Batang" w:hAnsi="Arial" w:cs="Arial"/>
          <w:iCs/>
          <w:szCs w:val="24"/>
        </w:rPr>
        <w:t>end</w:t>
      </w:r>
      <w:r w:rsidR="0057705E" w:rsidRPr="002A6C96">
        <w:rPr>
          <w:rFonts w:ascii="Arial" w:eastAsia="Batang" w:hAnsi="Arial" w:cs="Arial"/>
          <w:iCs/>
          <w:szCs w:val="24"/>
        </w:rPr>
        <w:t xml:space="preserve"> double </w:t>
      </w:r>
      <w:r w:rsidR="0057705E">
        <w:rPr>
          <w:rFonts w:ascii="Arial" w:eastAsia="Batang" w:hAnsi="Arial" w:cs="Arial"/>
          <w:iCs/>
          <w:szCs w:val="24"/>
        </w:rPr>
        <w:t>underline</w:t>
      </w:r>
      <w:r w:rsidR="0057705E" w:rsidRPr="002A6C96">
        <w:rPr>
          <w:rFonts w:ascii="Arial" w:eastAsia="Batang" w:hAnsi="Arial" w:cs="Arial"/>
          <w:iCs/>
          <w:szCs w:val="24"/>
        </w:rPr>
        <w:t>)</w:t>
      </w:r>
      <w:r w:rsidR="00B812ED">
        <w:rPr>
          <w:rFonts w:ascii="Arial" w:eastAsia="Batang" w:hAnsi="Arial" w:cs="Arial"/>
          <w:iCs/>
          <w:szCs w:val="24"/>
        </w:rPr>
        <w:t xml:space="preserve"> </w:t>
      </w:r>
      <w:r w:rsidR="00696BD0" w:rsidRPr="002A6C96">
        <w:rPr>
          <w:rFonts w:ascii="Arial" w:eastAsia="Batang" w:hAnsi="Arial" w:cs="Arial"/>
          <w:iCs/>
          <w:szCs w:val="24"/>
        </w:rPr>
        <w:t>(begin double strikeout)</w:t>
      </w:r>
      <w:r w:rsidR="008A655A" w:rsidRPr="00F248E3">
        <w:rPr>
          <w:i/>
          <w:dstrike/>
          <w:szCs w:val="24"/>
        </w:rPr>
        <w:t>In no case shall the f 'm assumed in design</w:t>
      </w:r>
      <w:r w:rsidR="00891806" w:rsidRPr="00872BBA">
        <w:rPr>
          <w:rFonts w:ascii="Arial" w:eastAsia="Batang" w:hAnsi="Arial" w:cs="Arial"/>
          <w:iCs/>
          <w:szCs w:val="24"/>
        </w:rPr>
        <w:t>(end double strikeout)</w:t>
      </w:r>
      <w:r w:rsidR="008A655A" w:rsidRPr="00FE67F9">
        <w:rPr>
          <w:i/>
          <w:iCs/>
          <w:szCs w:val="24"/>
        </w:rPr>
        <w:t xml:space="preserve"> </w:t>
      </w:r>
      <w:r w:rsidR="00000DFC" w:rsidRPr="00FE67F9">
        <w:rPr>
          <w:i/>
          <w:iCs/>
          <w:szCs w:val="24"/>
        </w:rPr>
        <w:t>exceed 3,000 psi (20.7 MPa)</w:t>
      </w:r>
      <w:r w:rsidR="004153EE" w:rsidRPr="004153EE">
        <w:rPr>
          <w:rFonts w:ascii="Arial" w:eastAsia="Batang" w:hAnsi="Arial" w:cs="Arial"/>
          <w:iCs/>
          <w:szCs w:val="24"/>
        </w:rPr>
        <w:t xml:space="preserve"> </w:t>
      </w:r>
      <w:r w:rsidR="004153EE" w:rsidRPr="002A6C96">
        <w:rPr>
          <w:rFonts w:ascii="Arial" w:eastAsia="Batang" w:hAnsi="Arial" w:cs="Arial"/>
          <w:iCs/>
          <w:szCs w:val="24"/>
        </w:rPr>
        <w:t xml:space="preserve">(begin double </w:t>
      </w:r>
      <w:r w:rsidR="004153EE">
        <w:rPr>
          <w:rFonts w:ascii="Arial" w:eastAsia="Batang" w:hAnsi="Arial" w:cs="Arial"/>
          <w:iCs/>
          <w:szCs w:val="24"/>
        </w:rPr>
        <w:t>underline</w:t>
      </w:r>
      <w:r w:rsidR="004153EE" w:rsidRPr="002A6C96">
        <w:rPr>
          <w:rFonts w:ascii="Arial" w:eastAsia="Batang" w:hAnsi="Arial" w:cs="Arial"/>
          <w:iCs/>
          <w:szCs w:val="24"/>
        </w:rPr>
        <w:t>)</w:t>
      </w:r>
      <w:r w:rsidR="00000DFC" w:rsidRPr="00F248E3">
        <w:rPr>
          <w:i/>
          <w:szCs w:val="24"/>
          <w:u w:val="double"/>
        </w:rPr>
        <w:t>for concrete masonry and shall not exceed 4,500 psi (31.03 MPa) for clay masonry</w:t>
      </w:r>
      <w:r w:rsidR="008A655A" w:rsidRPr="00F248E3">
        <w:rPr>
          <w:i/>
          <w:szCs w:val="24"/>
          <w:u w:val="double"/>
        </w:rPr>
        <w:t>.</w:t>
      </w:r>
      <w:r w:rsidR="00AA620C" w:rsidRPr="002A6C96">
        <w:rPr>
          <w:rFonts w:ascii="Arial" w:eastAsia="Batang" w:hAnsi="Arial" w:cs="Arial"/>
          <w:iCs/>
          <w:szCs w:val="24"/>
        </w:rPr>
        <w:t>(</w:t>
      </w:r>
      <w:r w:rsidR="00AA620C">
        <w:rPr>
          <w:rFonts w:ascii="Arial" w:eastAsia="Batang" w:hAnsi="Arial" w:cs="Arial"/>
          <w:iCs/>
          <w:szCs w:val="24"/>
        </w:rPr>
        <w:t>end</w:t>
      </w:r>
      <w:r w:rsidR="00AA620C" w:rsidRPr="002A6C96">
        <w:rPr>
          <w:rFonts w:ascii="Arial" w:eastAsia="Batang" w:hAnsi="Arial" w:cs="Arial"/>
          <w:iCs/>
          <w:szCs w:val="24"/>
        </w:rPr>
        <w:t xml:space="preserve"> double </w:t>
      </w:r>
      <w:r w:rsidR="00AA620C">
        <w:rPr>
          <w:rFonts w:ascii="Arial" w:eastAsia="Batang" w:hAnsi="Arial" w:cs="Arial"/>
          <w:iCs/>
          <w:szCs w:val="24"/>
        </w:rPr>
        <w:t>underline</w:t>
      </w:r>
      <w:r w:rsidR="00AA620C" w:rsidRPr="002A6C96">
        <w:rPr>
          <w:rFonts w:ascii="Arial" w:eastAsia="Batang" w:hAnsi="Arial" w:cs="Arial"/>
          <w:iCs/>
          <w:szCs w:val="24"/>
        </w:rPr>
        <w:t>)</w:t>
      </w:r>
    </w:p>
    <w:p w14:paraId="61D9E71A" w14:textId="7534E886" w:rsidR="00FE43B0" w:rsidRPr="00FE43B0" w:rsidRDefault="00FE43B0" w:rsidP="00FE43B0">
      <w:pPr>
        <w:spacing w:before="120" w:after="120"/>
        <w:rPr>
          <w:rFonts w:ascii="Arial" w:hAnsi="Arial" w:cs="Arial"/>
          <w:b/>
          <w:szCs w:val="24"/>
        </w:rPr>
      </w:pPr>
      <w:r w:rsidRPr="00E70E77">
        <w:rPr>
          <w:rFonts w:ascii="Arial" w:hAnsi="Arial" w:cs="Arial"/>
          <w:b/>
          <w:szCs w:val="24"/>
        </w:rPr>
        <w:t>…</w:t>
      </w:r>
    </w:p>
    <w:p w14:paraId="6F470A0E" w14:textId="3EED26E3" w:rsidR="003F2E7A" w:rsidRPr="00E70E77" w:rsidRDefault="003F2E7A" w:rsidP="003F2E7A">
      <w:pPr>
        <w:spacing w:before="240"/>
        <w:rPr>
          <w:rFonts w:eastAsia="Calibri"/>
          <w:bCs/>
          <w:i/>
          <w:strike/>
          <w:szCs w:val="24"/>
        </w:rPr>
      </w:pPr>
      <w:r w:rsidRPr="00E70E77">
        <w:rPr>
          <w:b/>
          <w:bCs/>
          <w:i/>
          <w:szCs w:val="24"/>
        </w:rPr>
        <w:t>2115.8.2</w:t>
      </w:r>
      <w:r w:rsidRPr="00E70E77">
        <w:rPr>
          <w:bCs/>
          <w:i/>
          <w:szCs w:val="24"/>
        </w:rPr>
        <w:t xml:space="preserve"> </w:t>
      </w:r>
      <w:r w:rsidRPr="00E70E77">
        <w:rPr>
          <w:b/>
          <w:bCs/>
          <w:i/>
          <w:szCs w:val="24"/>
        </w:rPr>
        <w:t>Masonry core testing</w:t>
      </w:r>
      <w:r w:rsidRPr="00E70E77">
        <w:rPr>
          <w:bCs/>
          <w:i/>
          <w:szCs w:val="24"/>
        </w:rPr>
        <w:t>.</w:t>
      </w:r>
      <w:r w:rsidRPr="00E70E77">
        <w:rPr>
          <w:b/>
          <w:bCs/>
          <w:i/>
          <w:szCs w:val="24"/>
        </w:rPr>
        <w:t xml:space="preserve"> </w:t>
      </w:r>
      <w:r w:rsidRPr="000345C4">
        <w:rPr>
          <w:rFonts w:ascii="Arial" w:hAnsi="Arial" w:cs="Arial"/>
          <w:i/>
          <w:szCs w:val="24"/>
          <w:highlight w:val="lightGray"/>
        </w:rPr>
        <w:t xml:space="preserve">(Proposal to change 2000 to 1500 in Exception 1 is </w:t>
      </w:r>
      <w:r w:rsidRPr="00E272AF">
        <w:rPr>
          <w:rFonts w:ascii="Arial" w:hAnsi="Arial" w:cs="Arial"/>
          <w:i/>
          <w:szCs w:val="24"/>
          <w:highlight w:val="lightGray"/>
        </w:rPr>
        <w:t>withdrawn)</w:t>
      </w:r>
    </w:p>
    <w:p w14:paraId="4A9F92A8" w14:textId="77777777" w:rsidR="003F2E7A" w:rsidRDefault="003F2E7A" w:rsidP="003F2E7A">
      <w:pPr>
        <w:tabs>
          <w:tab w:val="left" w:pos="1000"/>
        </w:tabs>
        <w:autoSpaceDE w:val="0"/>
        <w:autoSpaceDN w:val="0"/>
        <w:spacing w:after="240"/>
        <w:rPr>
          <w:rFonts w:ascii="Arial" w:eastAsia="Batang" w:hAnsi="Arial" w:cs="Arial"/>
          <w:b/>
          <w:bCs/>
          <w:i/>
        </w:rPr>
      </w:pPr>
      <w:r w:rsidRPr="000345C4">
        <w:rPr>
          <w:rFonts w:ascii="Arial" w:eastAsia="Batang" w:hAnsi="Arial" w:cs="Arial"/>
          <w:b/>
          <w:bCs/>
          <w:i/>
        </w:rPr>
        <w:t>…</w:t>
      </w:r>
    </w:p>
    <w:p w14:paraId="287E1EC5" w14:textId="77777777" w:rsidR="00932E34" w:rsidRPr="000345C4" w:rsidRDefault="00932E34" w:rsidP="00932E34">
      <w:pPr>
        <w:rPr>
          <w:b/>
          <w:bCs/>
          <w:i/>
          <w:iCs/>
        </w:rPr>
      </w:pPr>
      <w:r w:rsidRPr="000345C4">
        <w:rPr>
          <w:b/>
          <w:bCs/>
          <w:i/>
          <w:iCs/>
        </w:rPr>
        <w:t>2115.9 Modifications to TMS 402.</w:t>
      </w:r>
    </w:p>
    <w:p w14:paraId="096F221E" w14:textId="46E4E735" w:rsidR="00932E34" w:rsidRPr="00F46B60" w:rsidRDefault="00282C77" w:rsidP="00F46B60">
      <w:pPr>
        <w:pStyle w:val="ListParagraph"/>
        <w:numPr>
          <w:ilvl w:val="2"/>
          <w:numId w:val="24"/>
        </w:numPr>
        <w:tabs>
          <w:tab w:val="left" w:pos="1125"/>
        </w:tabs>
        <w:rPr>
          <w:rFonts w:ascii="Arial" w:hAnsi="Arial" w:cs="Arial"/>
          <w:iCs/>
          <w:szCs w:val="24"/>
        </w:rPr>
      </w:pPr>
      <w:r w:rsidRPr="00F46B60">
        <w:rPr>
          <w:rFonts w:ascii="Arial" w:hAnsi="Arial" w:cs="Arial"/>
          <w:iCs/>
          <w:szCs w:val="24"/>
        </w:rPr>
        <w:t>(begin double strikeout)</w:t>
      </w:r>
      <w:r w:rsidR="00932E34" w:rsidRPr="00F46B60">
        <w:rPr>
          <w:i/>
          <w:dstrike/>
        </w:rPr>
        <w:t>Modify TMS 402, Section 7.4.4 as follows:</w:t>
      </w:r>
    </w:p>
    <w:p w14:paraId="077C955F" w14:textId="5A5696D2" w:rsidR="00932E34" w:rsidRPr="00F46B60" w:rsidRDefault="00F46B60" w:rsidP="00F46B60">
      <w:pPr>
        <w:pStyle w:val="ListParagraph"/>
        <w:numPr>
          <w:ilvl w:val="0"/>
          <w:numId w:val="11"/>
        </w:numPr>
        <w:tabs>
          <w:tab w:val="left" w:pos="1125"/>
        </w:tabs>
      </w:pPr>
      <w:r w:rsidRPr="00F46B60">
        <w:rPr>
          <w:rFonts w:ascii="Arial" w:hAnsi="Arial" w:cs="Arial"/>
          <w:iCs/>
          <w:szCs w:val="24"/>
        </w:rPr>
        <w:t>(end double strikeout)</w:t>
      </w:r>
      <w:r>
        <w:rPr>
          <w:rFonts w:ascii="Arial" w:hAnsi="Arial" w:cs="Arial"/>
          <w:iCs/>
          <w:szCs w:val="24"/>
        </w:rPr>
        <w:t xml:space="preserve"> </w:t>
      </w:r>
      <w:r w:rsidR="00932E34" w:rsidRPr="00F46B60">
        <w:rPr>
          <w:highlight w:val="lightGray"/>
        </w:rPr>
        <w:t>(Relocate to 2115.9.2; TMS 402 7.4.4.1)</w:t>
      </w:r>
      <w:r w:rsidR="00932E34" w:rsidRPr="00F46B60">
        <w:rPr>
          <w:i/>
          <w:iCs/>
        </w:rPr>
        <w:t xml:space="preserve"> </w:t>
      </w:r>
      <w:r w:rsidR="00932E34" w:rsidRPr="00F46B60">
        <w:rPr>
          <w:b/>
          <w:bCs/>
          <w:i/>
          <w:iCs/>
        </w:rPr>
        <w:t>Minimum reinforcement requirements for masonry walls.</w:t>
      </w:r>
      <w:r w:rsidR="00932E34" w:rsidRPr="00F46B60">
        <w:rPr>
          <w:i/>
          <w:iCs/>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w:t>
      </w:r>
    </w:p>
    <w:p w14:paraId="517B0107" w14:textId="77777777" w:rsidR="00932E34" w:rsidRPr="000345C4" w:rsidRDefault="00932E34" w:rsidP="00932E34">
      <w:pPr>
        <w:ind w:left="1440"/>
        <w:rPr>
          <w:i/>
          <w:iCs/>
        </w:rPr>
      </w:pPr>
      <w:r w:rsidRPr="000345C4">
        <w:rPr>
          <w:b/>
          <w:bCs/>
          <w:i/>
          <w:iCs/>
        </w:rPr>
        <w:t>Exception:</w:t>
      </w:r>
      <w:r w:rsidRPr="000345C4">
        <w:rPr>
          <w:i/>
          <w:iCs/>
        </w:rPr>
        <w:t xml:space="preserve"> Reinforced hollow-unit masonry used for freestanding site walls or interior nonbearing nonshear wall partitions shall have horizontal reinforcing spaced not more than 4 feet on center, except as required by TMS 402 Section 7.4.5 when applicable.</w:t>
      </w:r>
    </w:p>
    <w:p w14:paraId="76E34720" w14:textId="77777777" w:rsidR="00932E34" w:rsidRPr="000345C4" w:rsidRDefault="00932E34" w:rsidP="00932E34">
      <w:pPr>
        <w:ind w:firstLine="720"/>
        <w:rPr>
          <w:i/>
          <w:iCs/>
        </w:rPr>
      </w:pPr>
      <w:r w:rsidRPr="000345C4">
        <w:rPr>
          <w:highlight w:val="lightGray"/>
        </w:rPr>
        <w:t>(Relocate to 2115.9.2; TMS 402 7.4.4.1.1)</w:t>
      </w:r>
      <w:r w:rsidRPr="000345C4">
        <w:t xml:space="preserve"> </w:t>
      </w:r>
      <w:r w:rsidRPr="000345C4">
        <w:rPr>
          <w:i/>
          <w:iCs/>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082C91D0" w14:textId="77777777" w:rsidR="00932E34" w:rsidRPr="000345C4" w:rsidRDefault="00932E34" w:rsidP="00932E34">
      <w:pPr>
        <w:ind w:firstLine="720"/>
        <w:rPr>
          <w:i/>
          <w:iCs/>
        </w:rPr>
      </w:pPr>
      <w:r w:rsidRPr="000345C4">
        <w:rPr>
          <w:highlight w:val="lightGray"/>
        </w:rPr>
        <w:t>(Relocate to 2215.9.2; TMS 402 7.4.4.1.2)</w:t>
      </w:r>
      <w:r w:rsidRPr="000345C4">
        <w:t xml:space="preserve"> </w:t>
      </w:r>
      <w:r w:rsidRPr="000345C4">
        <w:rPr>
          <w:i/>
          <w:iCs/>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30E27D5B" w14:textId="77777777" w:rsidR="00932E34" w:rsidRPr="000345C4" w:rsidRDefault="00932E34" w:rsidP="00932E34">
      <w:pPr>
        <w:ind w:firstLine="720"/>
        <w:rPr>
          <w:i/>
          <w:iCs/>
        </w:rPr>
      </w:pPr>
      <w:r w:rsidRPr="000345C4">
        <w:rPr>
          <w:highlight w:val="lightGray"/>
        </w:rPr>
        <w:t>(Relocate to 2115.9.2; TMS 402 7.4.4.1.3)</w:t>
      </w:r>
      <w:r w:rsidRPr="000345C4">
        <w:rPr>
          <w:i/>
          <w:iCs/>
        </w:rPr>
        <w:t xml:space="preserve"> 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7BEFC6A6" w14:textId="77777777" w:rsidR="00932E34" w:rsidRPr="000345C4" w:rsidRDefault="00932E34" w:rsidP="00932E34">
      <w:pPr>
        <w:ind w:firstLine="720"/>
        <w:rPr>
          <w:i/>
          <w:iCs/>
        </w:rPr>
      </w:pPr>
      <w:r w:rsidRPr="000345C4">
        <w:rPr>
          <w:highlight w:val="lightGray"/>
        </w:rPr>
        <w:t>(Relocate to 2115.9.2; TMS 402 7.4.4.1.4)</w:t>
      </w:r>
      <w:r w:rsidRPr="000345C4">
        <w:rPr>
          <w:i/>
          <w:iCs/>
        </w:rPr>
        <w:t xml:space="preserve"> When the reinforcement in bearing walls is designed, placed and anchored in position as for columns, the allowable </w:t>
      </w:r>
      <w:r w:rsidRPr="000345C4">
        <w:rPr>
          <w:i/>
          <w:iCs/>
        </w:rPr>
        <w:lastRenderedPageBreak/>
        <w:t>stresses shall be as for columns.</w:t>
      </w:r>
    </w:p>
    <w:p w14:paraId="38A4D028" w14:textId="7411BDBA" w:rsidR="00932E34" w:rsidRPr="009E1DBB" w:rsidRDefault="00932E34" w:rsidP="009E1DBB">
      <w:pPr>
        <w:tabs>
          <w:tab w:val="left" w:pos="1125"/>
        </w:tabs>
        <w:rPr>
          <w:rFonts w:ascii="Arial" w:eastAsia="Batang" w:hAnsi="Arial" w:cs="Arial"/>
          <w:iCs/>
          <w:szCs w:val="24"/>
        </w:rPr>
      </w:pPr>
      <w:r w:rsidRPr="000345C4">
        <w:rPr>
          <w:highlight w:val="lightGray"/>
        </w:rPr>
        <w:t>(Relocate to 2115.9.2; TMS 402 7.4.4.1.5)</w:t>
      </w:r>
      <w:r w:rsidRPr="000345C4">
        <w:rPr>
          <w:i/>
          <w:iCs/>
        </w:rPr>
        <w:t xml:space="preserve"> Joint reinforcement shall not be used as principal reinforcement in masonry.</w:t>
      </w:r>
      <w:r w:rsidR="00FF4054">
        <w:rPr>
          <w:i/>
          <w:iCs/>
        </w:rPr>
        <w:t xml:space="preserve"> </w:t>
      </w:r>
      <w:r w:rsidR="009E1DBB" w:rsidRPr="002A6C96">
        <w:rPr>
          <w:rFonts w:ascii="Arial" w:eastAsia="Batang" w:hAnsi="Arial" w:cs="Arial"/>
          <w:iCs/>
          <w:szCs w:val="24"/>
        </w:rPr>
        <w:t>(begin double strikeout)</w:t>
      </w:r>
      <w:r w:rsidR="009E1DBB">
        <w:rPr>
          <w:rFonts w:ascii="Arial" w:eastAsia="Batang" w:hAnsi="Arial" w:cs="Arial"/>
          <w:iCs/>
          <w:szCs w:val="24"/>
        </w:rPr>
        <w:t xml:space="preserve"> </w:t>
      </w:r>
    </w:p>
    <w:p w14:paraId="25D26021" w14:textId="43B6E591" w:rsidR="00932E34" w:rsidRPr="000345C4" w:rsidRDefault="00932E34" w:rsidP="008F232E">
      <w:pPr>
        <w:pStyle w:val="ListParagraph"/>
        <w:numPr>
          <w:ilvl w:val="0"/>
          <w:numId w:val="11"/>
        </w:numPr>
        <w:ind w:left="540" w:hanging="540"/>
        <w:rPr>
          <w:i/>
          <w:iCs/>
        </w:rPr>
      </w:pPr>
      <w:r w:rsidRPr="00F248E3">
        <w:rPr>
          <w:b/>
          <w:i/>
          <w:dstrike/>
        </w:rPr>
        <w:t>Minimum reinforcement for masonry columns.</w:t>
      </w:r>
      <w:r w:rsidR="00200D00" w:rsidRPr="00200D00">
        <w:rPr>
          <w:rFonts w:ascii="Arial" w:hAnsi="Arial" w:cs="Arial"/>
          <w:iCs/>
          <w:szCs w:val="24"/>
        </w:rPr>
        <w:t xml:space="preserve">(end double strikeout) </w:t>
      </w:r>
      <w:r w:rsidRPr="000345C4">
        <w:rPr>
          <w:highlight w:val="lightGray"/>
        </w:rPr>
        <w:t>(Relocate to 2115.9.1; TMS 402 5.3.1.4(b))</w:t>
      </w:r>
      <w:r w:rsidRPr="000345C4">
        <w:t xml:space="preserve">  </w:t>
      </w:r>
      <w:r w:rsidRPr="000345C4">
        <w:rPr>
          <w:i/>
          <w:iCs/>
        </w:rPr>
        <w:t xml:space="preserve">The spacing of column ties shall be as follows: not greater than 8 bar diameters, 24 tie diameters, or one half the least dimension of the column for the full column height. </w:t>
      </w:r>
    </w:p>
    <w:p w14:paraId="12BEA46A" w14:textId="406DE0E8" w:rsidR="00932E34" w:rsidRPr="001605A6" w:rsidRDefault="00932E34" w:rsidP="001605A6">
      <w:pPr>
        <w:tabs>
          <w:tab w:val="left" w:pos="1125"/>
        </w:tabs>
        <w:rPr>
          <w:rFonts w:ascii="Arial" w:eastAsia="Batang" w:hAnsi="Arial" w:cs="Arial"/>
          <w:iCs/>
          <w:szCs w:val="24"/>
        </w:rPr>
      </w:pPr>
      <w:r w:rsidRPr="000345C4">
        <w:rPr>
          <w:highlight w:val="lightGray"/>
        </w:rPr>
        <w:t>(Relocate to 2115.9.1; TMS 402 5.3.1.4(a))</w:t>
      </w:r>
      <w:r w:rsidRPr="000345C4">
        <w:t xml:space="preserve"> Ties</w:t>
      </w:r>
      <w:r w:rsidRPr="000345C4">
        <w:rPr>
          <w:i/>
          <w:iCs/>
        </w:rPr>
        <w:t xml:space="preserve"> shall be at least 3/8 inch (10 mm) in diameter and shall be embedded in grout. Top tie shall be within 2 inches (51 mm) of the top of the column or of the bottom of the horizontal bar in the supported beam.</w:t>
      </w:r>
      <w:r w:rsidR="001605A6">
        <w:rPr>
          <w:i/>
          <w:iCs/>
        </w:rPr>
        <w:t xml:space="preserve"> </w:t>
      </w:r>
      <w:r w:rsidR="001605A6" w:rsidRPr="002A6C96">
        <w:rPr>
          <w:rFonts w:ascii="Arial" w:eastAsia="Batang" w:hAnsi="Arial" w:cs="Arial"/>
          <w:iCs/>
          <w:szCs w:val="24"/>
        </w:rPr>
        <w:t>(begin double strikeout)</w:t>
      </w:r>
      <w:r w:rsidR="001605A6">
        <w:rPr>
          <w:rFonts w:ascii="Arial" w:eastAsia="Batang" w:hAnsi="Arial" w:cs="Arial"/>
          <w:iCs/>
          <w:szCs w:val="24"/>
        </w:rPr>
        <w:t xml:space="preserve"> </w:t>
      </w:r>
    </w:p>
    <w:p w14:paraId="735D32AA" w14:textId="2322FA54" w:rsidR="00932E34" w:rsidRPr="008F232E" w:rsidRDefault="00932E34" w:rsidP="008F232E">
      <w:pPr>
        <w:pStyle w:val="ListParagraph"/>
        <w:numPr>
          <w:ilvl w:val="0"/>
          <w:numId w:val="11"/>
        </w:numPr>
        <w:tabs>
          <w:tab w:val="left" w:pos="720"/>
        </w:tabs>
        <w:spacing w:after="100" w:afterAutospacing="1"/>
        <w:ind w:left="540" w:hanging="540"/>
        <w:rPr>
          <w:i/>
        </w:rPr>
      </w:pPr>
      <w:r w:rsidRPr="00F248E3">
        <w:rPr>
          <w:b/>
          <w:i/>
          <w:dstrike/>
        </w:rPr>
        <w:t>Anchor bolts.</w:t>
      </w:r>
      <w:r w:rsidR="009772CC" w:rsidRPr="009772CC">
        <w:rPr>
          <w:i/>
          <w:iCs/>
        </w:rPr>
        <w:t xml:space="preserve">(end double strikeout) </w:t>
      </w:r>
      <w:r w:rsidRPr="009772CC">
        <w:rPr>
          <w:i/>
          <w:iCs/>
        </w:rPr>
        <w:t>(</w:t>
      </w:r>
      <w:r w:rsidRPr="000345C4">
        <w:rPr>
          <w:highlight w:val="lightGray"/>
        </w:rPr>
        <w:t>Relocate to 2115.5.3; TMS 602 3.4 D.5)</w:t>
      </w:r>
      <w:r w:rsidRPr="000345C4">
        <w:rPr>
          <w:i/>
          <w:iCs/>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 mm) diameter for 12-inch (304.8 mm) nominal masonry.</w:t>
      </w:r>
    </w:p>
    <w:p w14:paraId="596D993F" w14:textId="55C2E682" w:rsidR="00932E34" w:rsidRPr="00692058" w:rsidRDefault="00932E34" w:rsidP="00655FF0">
      <w:pPr>
        <w:tabs>
          <w:tab w:val="left" w:pos="1125"/>
        </w:tabs>
        <w:rPr>
          <w:rFonts w:ascii="Arial" w:eastAsia="Batang" w:hAnsi="Arial" w:cs="Arial"/>
          <w:iCs/>
          <w:szCs w:val="24"/>
        </w:rPr>
      </w:pPr>
      <w:r w:rsidRPr="000345C4">
        <w:rPr>
          <w:b/>
          <w:i/>
          <w:szCs w:val="24"/>
        </w:rPr>
        <w:t xml:space="preserve">2115.9.1 </w:t>
      </w:r>
      <w:r w:rsidR="00692058" w:rsidRPr="002A6C96">
        <w:rPr>
          <w:rFonts w:ascii="Arial" w:eastAsia="Batang" w:hAnsi="Arial" w:cs="Arial"/>
          <w:iCs/>
          <w:szCs w:val="24"/>
        </w:rPr>
        <w:t xml:space="preserve">(begin double </w:t>
      </w:r>
      <w:r w:rsidR="00692058">
        <w:rPr>
          <w:rFonts w:ascii="Arial" w:eastAsia="Batang" w:hAnsi="Arial" w:cs="Arial"/>
          <w:iCs/>
          <w:szCs w:val="24"/>
        </w:rPr>
        <w:t>underline</w:t>
      </w:r>
      <w:r w:rsidR="00692058" w:rsidRPr="002A6C96">
        <w:rPr>
          <w:rFonts w:ascii="Arial" w:eastAsia="Batang" w:hAnsi="Arial" w:cs="Arial"/>
          <w:iCs/>
          <w:szCs w:val="24"/>
        </w:rPr>
        <w:t>)</w:t>
      </w:r>
      <w:r w:rsidRPr="00F248E3">
        <w:rPr>
          <w:b/>
          <w:i/>
          <w:szCs w:val="24"/>
          <w:u w:val="double"/>
        </w:rPr>
        <w:t xml:space="preserve">TMS 402 Sections 5.3.1.4(a) and 5.3.1.4(b). </w:t>
      </w:r>
      <w:r w:rsidRPr="00F248E3">
        <w:rPr>
          <w:i/>
          <w:szCs w:val="24"/>
          <w:u w:val="double"/>
        </w:rPr>
        <w:t>Replace</w:t>
      </w:r>
      <w:r w:rsidRPr="00F248E3">
        <w:rPr>
          <w:b/>
          <w:i/>
          <w:szCs w:val="24"/>
          <w:u w:val="double"/>
        </w:rPr>
        <w:t xml:space="preserve"> </w:t>
      </w:r>
      <w:r w:rsidRPr="00F248E3">
        <w:rPr>
          <w:i/>
          <w:szCs w:val="24"/>
          <w:u w:val="double"/>
        </w:rPr>
        <w:t>TMS 402 Sections 5.3.1.4(a) and 5.3.1.4(b) as follows:</w:t>
      </w:r>
      <w:r w:rsidR="00655FF0" w:rsidRPr="002A6C96">
        <w:rPr>
          <w:rFonts w:ascii="Arial" w:eastAsia="Batang" w:hAnsi="Arial" w:cs="Arial"/>
          <w:iCs/>
          <w:szCs w:val="24"/>
        </w:rPr>
        <w:t>(</w:t>
      </w:r>
      <w:r w:rsidR="00655FF0">
        <w:rPr>
          <w:rFonts w:ascii="Arial" w:eastAsia="Batang" w:hAnsi="Arial" w:cs="Arial"/>
          <w:iCs/>
          <w:szCs w:val="24"/>
        </w:rPr>
        <w:t>end</w:t>
      </w:r>
      <w:r w:rsidR="00655FF0" w:rsidRPr="002A6C96">
        <w:rPr>
          <w:rFonts w:ascii="Arial" w:eastAsia="Batang" w:hAnsi="Arial" w:cs="Arial"/>
          <w:iCs/>
          <w:szCs w:val="24"/>
        </w:rPr>
        <w:t xml:space="preserve"> double </w:t>
      </w:r>
      <w:r w:rsidR="00655FF0">
        <w:rPr>
          <w:rFonts w:ascii="Arial" w:eastAsia="Batang" w:hAnsi="Arial" w:cs="Arial"/>
          <w:iCs/>
          <w:szCs w:val="24"/>
        </w:rPr>
        <w:t>underline</w:t>
      </w:r>
      <w:r w:rsidR="00655FF0" w:rsidRPr="002A6C96">
        <w:rPr>
          <w:rFonts w:ascii="Arial" w:eastAsia="Batang" w:hAnsi="Arial" w:cs="Arial"/>
          <w:iCs/>
          <w:szCs w:val="24"/>
        </w:rPr>
        <w:t>)</w:t>
      </w:r>
    </w:p>
    <w:p w14:paraId="5C9CD888" w14:textId="77777777" w:rsidR="00932E34" w:rsidRPr="000345C4" w:rsidRDefault="00932E34" w:rsidP="00932E34">
      <w:pPr>
        <w:rPr>
          <w:bCs/>
          <w:i/>
          <w:szCs w:val="24"/>
        </w:rPr>
      </w:pPr>
      <w:r w:rsidRPr="000345C4">
        <w:rPr>
          <w:bCs/>
          <w:iCs/>
          <w:szCs w:val="24"/>
        </w:rPr>
        <w:t>(a)</w:t>
      </w:r>
      <w:r w:rsidRPr="000345C4">
        <w:rPr>
          <w:bCs/>
          <w:i/>
          <w:szCs w:val="24"/>
        </w:rPr>
        <w:t xml:space="preserve"> </w:t>
      </w:r>
      <w:r w:rsidRPr="000345C4">
        <w:rPr>
          <w:szCs w:val="24"/>
          <w:highlight w:val="lightGray"/>
        </w:rPr>
        <w:t xml:space="preserve">(Relocated from Section 2115.9.1.2) </w:t>
      </w:r>
      <w:r w:rsidRPr="000345C4">
        <w:rPr>
          <w:bCs/>
          <w:i/>
          <w:szCs w:val="24"/>
        </w:rPr>
        <w:t>Ties shall be at least 3/8” in diameter and shall be embedded in grout. Top tie shall be within 2 inches (51 mm) of the top of the column or of the bottom of the horizontal bar in the supported beam.</w:t>
      </w:r>
    </w:p>
    <w:p w14:paraId="082BC0A9" w14:textId="3B56BA2D" w:rsidR="00932E34" w:rsidRPr="00DC480D" w:rsidRDefault="00932E34" w:rsidP="00F22922">
      <w:pPr>
        <w:tabs>
          <w:tab w:val="left" w:pos="1125"/>
        </w:tabs>
        <w:rPr>
          <w:rFonts w:ascii="Arial" w:eastAsia="Batang" w:hAnsi="Arial" w:cs="Arial"/>
          <w:iCs/>
          <w:szCs w:val="24"/>
        </w:rPr>
      </w:pPr>
      <w:r w:rsidRPr="000345C4">
        <w:rPr>
          <w:bCs/>
          <w:iCs/>
          <w:szCs w:val="24"/>
        </w:rPr>
        <w:t>(b)</w:t>
      </w:r>
      <w:r w:rsidRPr="000345C4">
        <w:rPr>
          <w:bCs/>
          <w:i/>
          <w:szCs w:val="24"/>
        </w:rPr>
        <w:t xml:space="preserve"> </w:t>
      </w:r>
      <w:r w:rsidRPr="000345C4">
        <w:rPr>
          <w:szCs w:val="24"/>
          <w:highlight w:val="lightGray"/>
        </w:rPr>
        <w:t xml:space="preserve">(Relocated from Section 2115.9.1.2) </w:t>
      </w:r>
      <w:r w:rsidRPr="000345C4">
        <w:rPr>
          <w:bCs/>
          <w:i/>
          <w:szCs w:val="24"/>
        </w:rPr>
        <w:t xml:space="preserve">The spacing of column ties shall be as follows: not greater than 8 bar diameters, 24 tie diameters, or one half the least dimension of the column, </w:t>
      </w:r>
      <w:r w:rsidR="00DC480D" w:rsidRPr="002A6C96">
        <w:rPr>
          <w:rFonts w:ascii="Arial" w:eastAsia="Batang" w:hAnsi="Arial" w:cs="Arial"/>
          <w:iCs/>
          <w:szCs w:val="24"/>
        </w:rPr>
        <w:t xml:space="preserve">(begin double </w:t>
      </w:r>
      <w:r w:rsidR="00DC480D">
        <w:rPr>
          <w:rFonts w:ascii="Arial" w:eastAsia="Batang" w:hAnsi="Arial" w:cs="Arial"/>
          <w:iCs/>
          <w:szCs w:val="24"/>
        </w:rPr>
        <w:t>underline</w:t>
      </w:r>
      <w:r w:rsidR="00DC480D" w:rsidRPr="002A6C96">
        <w:rPr>
          <w:rFonts w:ascii="Arial" w:eastAsia="Batang" w:hAnsi="Arial" w:cs="Arial"/>
          <w:iCs/>
          <w:szCs w:val="24"/>
        </w:rPr>
        <w:t>)</w:t>
      </w:r>
      <w:r w:rsidRPr="002931D1">
        <w:rPr>
          <w:i/>
          <w:szCs w:val="24"/>
          <w:u w:val="double"/>
        </w:rPr>
        <w:t>or 8 inches (203 mm)</w:t>
      </w:r>
      <w:r w:rsidR="00F22922" w:rsidRPr="002A6C96">
        <w:rPr>
          <w:rFonts w:ascii="Arial" w:eastAsia="Batang" w:hAnsi="Arial" w:cs="Arial"/>
          <w:iCs/>
          <w:szCs w:val="24"/>
        </w:rPr>
        <w:t>(</w:t>
      </w:r>
      <w:r w:rsidR="00F22922">
        <w:rPr>
          <w:rFonts w:ascii="Arial" w:eastAsia="Batang" w:hAnsi="Arial" w:cs="Arial"/>
          <w:iCs/>
          <w:szCs w:val="24"/>
        </w:rPr>
        <w:t>end</w:t>
      </w:r>
      <w:r w:rsidR="00F22922" w:rsidRPr="002A6C96">
        <w:rPr>
          <w:rFonts w:ascii="Arial" w:eastAsia="Batang" w:hAnsi="Arial" w:cs="Arial"/>
          <w:iCs/>
          <w:szCs w:val="24"/>
        </w:rPr>
        <w:t xml:space="preserve"> double </w:t>
      </w:r>
      <w:r w:rsidR="00F22922">
        <w:rPr>
          <w:rFonts w:ascii="Arial" w:eastAsia="Batang" w:hAnsi="Arial" w:cs="Arial"/>
          <w:iCs/>
          <w:szCs w:val="24"/>
        </w:rPr>
        <w:t>underline</w:t>
      </w:r>
      <w:r w:rsidR="00F22922" w:rsidRPr="002A6C96">
        <w:rPr>
          <w:rFonts w:ascii="Arial" w:eastAsia="Batang" w:hAnsi="Arial" w:cs="Arial"/>
          <w:iCs/>
          <w:szCs w:val="24"/>
        </w:rPr>
        <w:t>)</w:t>
      </w:r>
      <w:r w:rsidRPr="000345C4">
        <w:rPr>
          <w:bCs/>
          <w:i/>
          <w:szCs w:val="24"/>
        </w:rPr>
        <w:t xml:space="preserve"> for the full column height.</w:t>
      </w:r>
    </w:p>
    <w:p w14:paraId="118AD26A" w14:textId="006881C5" w:rsidR="00932E34" w:rsidRPr="005B759F" w:rsidRDefault="005B759F" w:rsidP="00036401">
      <w:pPr>
        <w:tabs>
          <w:tab w:val="left" w:pos="1125"/>
        </w:tabs>
        <w:rPr>
          <w:rFonts w:ascii="Arial" w:eastAsia="Batang" w:hAnsi="Arial" w:cs="Arial"/>
          <w:iCs/>
          <w:szCs w:val="24"/>
        </w:rPr>
      </w:pPr>
      <w:r w:rsidRPr="002A6C96">
        <w:rPr>
          <w:rFonts w:ascii="Arial" w:eastAsia="Batang" w:hAnsi="Arial" w:cs="Arial"/>
          <w:iCs/>
          <w:szCs w:val="24"/>
        </w:rPr>
        <w:t xml:space="preserve">(begin double </w:t>
      </w:r>
      <w:r>
        <w:rPr>
          <w:rFonts w:ascii="Arial" w:eastAsia="Batang" w:hAnsi="Arial" w:cs="Arial"/>
          <w:iCs/>
          <w:szCs w:val="24"/>
        </w:rPr>
        <w:t>underline</w:t>
      </w:r>
      <w:r w:rsidRPr="002A6C96">
        <w:rPr>
          <w:rFonts w:ascii="Arial" w:eastAsia="Batang" w:hAnsi="Arial" w:cs="Arial"/>
          <w:iCs/>
          <w:szCs w:val="24"/>
        </w:rPr>
        <w:t>)</w:t>
      </w:r>
      <w:r w:rsidR="00932E34" w:rsidRPr="00F248E3">
        <w:rPr>
          <w:b/>
          <w:i/>
          <w:szCs w:val="24"/>
          <w:u w:val="double"/>
        </w:rPr>
        <w:t xml:space="preserve">2115.9.2 2106A.1.3 TMS 402 Sections 7.4.4.1, and 7.4.5.1. </w:t>
      </w:r>
      <w:r w:rsidR="00932E34" w:rsidRPr="00F248E3">
        <w:rPr>
          <w:i/>
          <w:szCs w:val="24"/>
          <w:u w:val="double"/>
        </w:rPr>
        <w:t>Replace TMS 402 Section 7.4.4.1 as follows and delete Section 7.4.5.1:</w:t>
      </w:r>
      <w:r w:rsidR="00036401" w:rsidRPr="002A6C96">
        <w:rPr>
          <w:rFonts w:ascii="Arial" w:eastAsia="Batang" w:hAnsi="Arial" w:cs="Arial"/>
          <w:iCs/>
          <w:szCs w:val="24"/>
        </w:rPr>
        <w:t>(</w:t>
      </w:r>
      <w:r w:rsidR="00036401">
        <w:rPr>
          <w:rFonts w:ascii="Arial" w:eastAsia="Batang" w:hAnsi="Arial" w:cs="Arial"/>
          <w:iCs/>
          <w:szCs w:val="24"/>
        </w:rPr>
        <w:t>end</w:t>
      </w:r>
      <w:r w:rsidR="00036401" w:rsidRPr="002A6C96">
        <w:rPr>
          <w:rFonts w:ascii="Arial" w:eastAsia="Batang" w:hAnsi="Arial" w:cs="Arial"/>
          <w:iCs/>
          <w:szCs w:val="24"/>
        </w:rPr>
        <w:t xml:space="preserve"> double </w:t>
      </w:r>
      <w:r w:rsidR="00036401">
        <w:rPr>
          <w:rFonts w:ascii="Arial" w:eastAsia="Batang" w:hAnsi="Arial" w:cs="Arial"/>
          <w:iCs/>
          <w:szCs w:val="24"/>
        </w:rPr>
        <w:t>underline</w:t>
      </w:r>
      <w:r w:rsidR="00036401" w:rsidRPr="002A6C96">
        <w:rPr>
          <w:rFonts w:ascii="Arial" w:eastAsia="Batang" w:hAnsi="Arial" w:cs="Arial"/>
          <w:iCs/>
          <w:szCs w:val="24"/>
        </w:rPr>
        <w:t>)</w:t>
      </w:r>
    </w:p>
    <w:p w14:paraId="15B6D6C5" w14:textId="0C4C4570" w:rsidR="00932E34" w:rsidRPr="000345C4" w:rsidRDefault="00932E34" w:rsidP="00932E34">
      <w:pPr>
        <w:ind w:left="360"/>
        <w:rPr>
          <w:i/>
          <w:szCs w:val="24"/>
          <w:highlight w:val="lightGray"/>
        </w:rPr>
      </w:pPr>
      <w:r w:rsidRPr="000345C4">
        <w:rPr>
          <w:b/>
          <w:i/>
          <w:szCs w:val="24"/>
        </w:rPr>
        <w:t xml:space="preserve">7.4.4.1 </w:t>
      </w:r>
      <w:r w:rsidRPr="000345C4">
        <w:rPr>
          <w:szCs w:val="24"/>
          <w:highlight w:val="lightGray"/>
        </w:rPr>
        <w:t xml:space="preserve">(Relocated from Section 2115.9.1.1) </w:t>
      </w:r>
      <w:r w:rsidRPr="000345C4">
        <w:rPr>
          <w:b/>
          <w:i/>
          <w:szCs w:val="24"/>
        </w:rPr>
        <w:t>Minimum reinforcement requirements for Masonry Walls.</w:t>
      </w:r>
      <w:r w:rsidRPr="000345C4">
        <w:rPr>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w:t>
      </w:r>
    </w:p>
    <w:p w14:paraId="225A0821" w14:textId="3AC55C8E" w:rsidR="00932E34" w:rsidRPr="000345C4" w:rsidRDefault="00932E34" w:rsidP="00932E34">
      <w:pPr>
        <w:ind w:left="720"/>
        <w:rPr>
          <w:i/>
          <w:szCs w:val="24"/>
        </w:rPr>
      </w:pPr>
      <w:r w:rsidRPr="000345C4">
        <w:rPr>
          <w:b/>
          <w:i/>
          <w:szCs w:val="24"/>
        </w:rPr>
        <w:t>Exception:</w:t>
      </w:r>
      <w:r w:rsidRPr="000345C4">
        <w:rPr>
          <w:i/>
          <w:szCs w:val="24"/>
        </w:rPr>
        <w:t xml:space="preserve"> Reinforced hollow-unit masonry used for freestanding site walls or interior non-bearing non-shear wall partitions shall have horizontal reinforcing spaced not more than 4’-0” on center, </w:t>
      </w:r>
      <w:r w:rsidRPr="00747F99">
        <w:rPr>
          <w:rFonts w:ascii="Arial" w:eastAsia="Batang" w:hAnsi="Arial" w:cs="Arial"/>
          <w:i/>
          <w:szCs w:val="24"/>
        </w:rPr>
        <w:t>except</w:t>
      </w:r>
      <w:r w:rsidRPr="00747F99">
        <w:rPr>
          <w:rFonts w:ascii="Arial" w:eastAsia="Batang" w:hAnsi="Arial" w:cs="Arial"/>
          <w:iCs/>
          <w:szCs w:val="24"/>
        </w:rPr>
        <w:t xml:space="preserve"> </w:t>
      </w:r>
      <w:r w:rsidR="00747F99" w:rsidRPr="00747F99">
        <w:rPr>
          <w:rFonts w:ascii="Arial" w:eastAsia="Batang" w:hAnsi="Arial" w:cs="Arial"/>
          <w:iCs/>
          <w:szCs w:val="24"/>
        </w:rPr>
        <w:t>(begin double underline</w:t>
      </w:r>
      <w:r w:rsidR="00747F99">
        <w:rPr>
          <w:i/>
          <w:szCs w:val="24"/>
          <w:u w:val="single"/>
        </w:rPr>
        <w:t>)</w:t>
      </w:r>
      <w:r w:rsidRPr="00F248E3">
        <w:rPr>
          <w:i/>
          <w:szCs w:val="24"/>
          <w:u w:val="double"/>
        </w:rPr>
        <w:t>for locations in Seismic Design Category F</w:t>
      </w:r>
      <w:r w:rsidR="00747F99" w:rsidRPr="00A06CD5">
        <w:rPr>
          <w:rFonts w:ascii="Arial" w:eastAsia="Batang" w:hAnsi="Arial" w:cs="Arial"/>
          <w:iCs/>
          <w:szCs w:val="24"/>
        </w:rPr>
        <w:t>(end double underline)</w:t>
      </w:r>
      <w:r w:rsidRPr="000345C4">
        <w:rPr>
          <w:i/>
          <w:szCs w:val="24"/>
        </w:rPr>
        <w:t xml:space="preserve"> </w:t>
      </w:r>
      <w:r w:rsidR="00747F99" w:rsidRPr="00A06CD5">
        <w:rPr>
          <w:rFonts w:ascii="Arial" w:eastAsia="Batang" w:hAnsi="Arial" w:cs="Arial"/>
          <w:iCs/>
          <w:szCs w:val="24"/>
        </w:rPr>
        <w:t>(begin double strikethrough)</w:t>
      </w:r>
      <w:r w:rsidRPr="00A06CD5">
        <w:rPr>
          <w:i/>
          <w:dstrike/>
          <w:szCs w:val="24"/>
        </w:rPr>
        <w:t xml:space="preserve">as </w:t>
      </w:r>
      <w:r w:rsidRPr="00F248E3">
        <w:rPr>
          <w:i/>
          <w:dstrike/>
          <w:szCs w:val="24"/>
        </w:rPr>
        <w:t>required by TMS 402 Section 7.4.5 when applicable.</w:t>
      </w:r>
      <w:r w:rsidR="00747F99" w:rsidRPr="00747F99">
        <w:rPr>
          <w:rFonts w:ascii="Arial" w:eastAsia="Batang" w:hAnsi="Arial" w:cs="Arial"/>
          <w:iCs/>
          <w:szCs w:val="24"/>
        </w:rPr>
        <w:t>(end double strikethrough)</w:t>
      </w:r>
    </w:p>
    <w:p w14:paraId="72F6952E" w14:textId="77777777" w:rsidR="00932E34" w:rsidRPr="000345C4" w:rsidRDefault="00932E34" w:rsidP="00932E34">
      <w:pPr>
        <w:ind w:left="360"/>
        <w:rPr>
          <w:bCs/>
          <w:i/>
          <w:szCs w:val="24"/>
          <w:highlight w:val="yellow"/>
        </w:rPr>
      </w:pPr>
      <w:r w:rsidRPr="000345C4">
        <w:rPr>
          <w:b/>
          <w:i/>
          <w:szCs w:val="24"/>
          <w:u w:val="single"/>
        </w:rPr>
        <w:t xml:space="preserve">7.4.4.1.1 </w:t>
      </w:r>
      <w:r w:rsidRPr="000345C4">
        <w:rPr>
          <w:szCs w:val="24"/>
          <w:highlight w:val="lightGray"/>
        </w:rPr>
        <w:t>(Relocated from Section 2115.9.1.1)</w:t>
      </w:r>
      <w:r w:rsidRPr="000345C4">
        <w:rPr>
          <w:i/>
          <w:szCs w:val="24"/>
          <w:highlight w:val="lightGray"/>
        </w:rPr>
        <w:t xml:space="preserve"> </w:t>
      </w:r>
      <w:r w:rsidRPr="000345C4">
        <w:rPr>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78C5F294" w14:textId="77777777" w:rsidR="00932E34" w:rsidRPr="000345C4" w:rsidRDefault="00932E34" w:rsidP="00932E34">
      <w:pPr>
        <w:ind w:left="360"/>
        <w:rPr>
          <w:i/>
          <w:szCs w:val="24"/>
        </w:rPr>
      </w:pPr>
      <w:r w:rsidRPr="000345C4">
        <w:rPr>
          <w:b/>
          <w:i/>
          <w:szCs w:val="24"/>
          <w:u w:val="single"/>
        </w:rPr>
        <w:t xml:space="preserve">7.4.4.1.2 </w:t>
      </w:r>
      <w:r w:rsidRPr="000345C4">
        <w:rPr>
          <w:szCs w:val="24"/>
          <w:highlight w:val="lightGray"/>
        </w:rPr>
        <w:t>(Relocated from Section 2115.9.1.1)</w:t>
      </w:r>
      <w:r w:rsidRPr="000345C4">
        <w:rPr>
          <w:i/>
          <w:szCs w:val="24"/>
          <w:highlight w:val="lightGray"/>
        </w:rPr>
        <w:t xml:space="preserve"> </w:t>
      </w:r>
      <w:r w:rsidRPr="000345C4">
        <w:rPr>
          <w:i/>
          <w:szCs w:val="24"/>
        </w:rPr>
        <w:t xml:space="preserve">Horizontal reinforcing bars in bond </w:t>
      </w:r>
      <w:r w:rsidRPr="000345C4">
        <w:rPr>
          <w:i/>
          <w:szCs w:val="24"/>
        </w:rPr>
        <w:lastRenderedPageBreak/>
        <w:t>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5CF8151F" w14:textId="77777777" w:rsidR="00932E34" w:rsidRPr="000345C4" w:rsidRDefault="00932E34" w:rsidP="00932E34">
      <w:pPr>
        <w:ind w:left="360"/>
        <w:rPr>
          <w:bCs/>
          <w:i/>
          <w:szCs w:val="24"/>
          <w:highlight w:val="yellow"/>
        </w:rPr>
      </w:pPr>
      <w:r w:rsidRPr="000345C4">
        <w:rPr>
          <w:b/>
          <w:i/>
          <w:szCs w:val="24"/>
          <w:u w:val="single"/>
        </w:rPr>
        <w:t xml:space="preserve">7.4.4.1.3 </w:t>
      </w:r>
      <w:r w:rsidRPr="000345C4">
        <w:rPr>
          <w:szCs w:val="24"/>
          <w:highlight w:val="lightGray"/>
        </w:rPr>
        <w:t>(Relocated from Section 2115.9.1.1)</w:t>
      </w:r>
      <w:r w:rsidRPr="000345C4">
        <w:rPr>
          <w:i/>
          <w:szCs w:val="24"/>
          <w:highlight w:val="lightGray"/>
        </w:rPr>
        <w:t xml:space="preserve"> </w:t>
      </w:r>
      <w:r w:rsidRPr="000345C4">
        <w:rPr>
          <w:i/>
          <w:szCs w:val="24"/>
        </w:rPr>
        <w:t xml:space="preserve">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 </w:t>
      </w:r>
    </w:p>
    <w:p w14:paraId="344F1BC2" w14:textId="77777777" w:rsidR="00932E34" w:rsidRPr="000345C4" w:rsidRDefault="00932E34" w:rsidP="00932E34">
      <w:pPr>
        <w:ind w:left="360"/>
        <w:rPr>
          <w:bCs/>
          <w:i/>
          <w:szCs w:val="24"/>
          <w:highlight w:val="yellow"/>
        </w:rPr>
      </w:pPr>
      <w:r w:rsidRPr="000345C4">
        <w:rPr>
          <w:b/>
          <w:i/>
          <w:szCs w:val="24"/>
          <w:u w:val="single"/>
        </w:rPr>
        <w:t xml:space="preserve">7.4.4.1.4 </w:t>
      </w:r>
      <w:r w:rsidRPr="000345C4">
        <w:rPr>
          <w:szCs w:val="24"/>
          <w:highlight w:val="lightGray"/>
        </w:rPr>
        <w:t>(Relocated from Section 2115.9.1.1)</w:t>
      </w:r>
      <w:r w:rsidRPr="000345C4">
        <w:rPr>
          <w:i/>
          <w:szCs w:val="24"/>
          <w:highlight w:val="lightGray"/>
        </w:rPr>
        <w:t xml:space="preserve"> </w:t>
      </w:r>
      <w:r w:rsidRPr="000345C4">
        <w:rPr>
          <w:i/>
          <w:szCs w:val="24"/>
        </w:rPr>
        <w:t>When the reinforcement in bearing walls is designed, placed and anchored in position as for columns, the allowable stresses shall be as for columns.</w:t>
      </w:r>
    </w:p>
    <w:p w14:paraId="59E89E9E" w14:textId="77777777" w:rsidR="00932E34" w:rsidRPr="000345C4" w:rsidRDefault="00932E34" w:rsidP="00932E34">
      <w:pPr>
        <w:ind w:left="360"/>
        <w:rPr>
          <w:bCs/>
          <w:i/>
          <w:szCs w:val="24"/>
        </w:rPr>
      </w:pPr>
      <w:r w:rsidRPr="000345C4">
        <w:rPr>
          <w:b/>
          <w:i/>
          <w:szCs w:val="24"/>
          <w:u w:val="single"/>
        </w:rPr>
        <w:t xml:space="preserve">7.4.4.1.5 </w:t>
      </w:r>
      <w:r w:rsidRPr="000345C4">
        <w:rPr>
          <w:szCs w:val="24"/>
          <w:highlight w:val="lightGray"/>
        </w:rPr>
        <w:t>(Relocated from Section 2115.9.1.1)</w:t>
      </w:r>
      <w:r w:rsidRPr="000345C4">
        <w:rPr>
          <w:i/>
          <w:szCs w:val="24"/>
          <w:highlight w:val="lightGray"/>
        </w:rPr>
        <w:t xml:space="preserve"> </w:t>
      </w:r>
      <w:r w:rsidRPr="000345C4">
        <w:rPr>
          <w:i/>
          <w:szCs w:val="24"/>
        </w:rPr>
        <w:t>Joint reinforcement shall not be used as principal reinforcement in masonry.</w:t>
      </w:r>
      <w:r w:rsidRPr="000345C4">
        <w:rPr>
          <w:bCs/>
          <w:i/>
          <w:szCs w:val="24"/>
        </w:rPr>
        <w:t xml:space="preserve"> </w:t>
      </w:r>
    </w:p>
    <w:p w14:paraId="63AD670B" w14:textId="77777777" w:rsidR="00493F41" w:rsidRPr="000345C4" w:rsidRDefault="00493F41" w:rsidP="00493F41">
      <w:pPr>
        <w:autoSpaceDE w:val="0"/>
        <w:autoSpaceDN w:val="0"/>
        <w:adjustRightInd w:val="0"/>
        <w:rPr>
          <w:rFonts w:ascii="Arial" w:eastAsia="Batang" w:hAnsi="Arial" w:cs="Arial"/>
          <w:iCs/>
          <w:szCs w:val="24"/>
        </w:rPr>
      </w:pPr>
      <w:r w:rsidRPr="000345C4">
        <w:rPr>
          <w:rFonts w:ascii="Arial" w:eastAsia="Batang" w:hAnsi="Arial" w:cs="Arial"/>
          <w:iCs/>
          <w:szCs w:val="24"/>
        </w:rPr>
        <w:t>…</w:t>
      </w:r>
    </w:p>
    <w:p w14:paraId="0E5704C3" w14:textId="65109DA5" w:rsidR="00493F41" w:rsidRPr="000345C4" w:rsidRDefault="00493F41" w:rsidP="00493F41">
      <w:pPr>
        <w:spacing w:before="240"/>
        <w:rPr>
          <w:rFonts w:ascii="Arial" w:hAnsi="Arial" w:cs="Arial"/>
          <w:b/>
          <w:szCs w:val="24"/>
        </w:rPr>
      </w:pPr>
      <w:r w:rsidRPr="000345C4">
        <w:rPr>
          <w:rFonts w:ascii="Arial" w:hAnsi="Arial" w:cs="Arial"/>
          <w:b/>
          <w:szCs w:val="24"/>
        </w:rPr>
        <w:t>Rationale:</w:t>
      </w:r>
    </w:p>
    <w:p w14:paraId="71E52DFE" w14:textId="77777777" w:rsidR="00DE6D4D" w:rsidRPr="000345C4" w:rsidRDefault="00DE6D4D" w:rsidP="00DE6D4D">
      <w:r w:rsidRPr="000345C4">
        <w:t>DSA and OSHPD proposals for adjustments to Chapter 21 and 21A amendments that were included in the 45-Day Express Terms were prepared in response to public comment from the Masonry Institute of America (MIA) and Concrete Masonry Association of California and Nevada (CMACN) to provide better clarity and alignment with TMS 402/602.</w:t>
      </w:r>
    </w:p>
    <w:p w14:paraId="0D46F854" w14:textId="757DB08A" w:rsidR="00BF5C53" w:rsidRPr="000345C4" w:rsidRDefault="00EA21FD" w:rsidP="008F232E">
      <w:pPr>
        <w:spacing w:before="100" w:beforeAutospacing="1"/>
      </w:pPr>
      <w:r w:rsidRPr="000345C4">
        <w:t xml:space="preserve">Section 2115 contains alternative provisions for Community Colleges [DSA-SS/CC]. The language in the </w:t>
      </w:r>
      <w:r w:rsidR="00BF5C53" w:rsidRPr="000345C4">
        <w:t xml:space="preserve">current 2019 CBC </w:t>
      </w:r>
      <w:r w:rsidRPr="000345C4">
        <w:t>[DSA-SS/CC] provisions in 2115.5-2115.6</w:t>
      </w:r>
      <w:r w:rsidR="00EC63AE">
        <w:t>, 2115.7</w:t>
      </w:r>
      <w:r w:rsidR="004973CE" w:rsidRPr="000345C4">
        <w:t xml:space="preserve"> and </w:t>
      </w:r>
      <w:r w:rsidR="00032CBB" w:rsidRPr="000345C4">
        <w:t>2</w:t>
      </w:r>
      <w:r w:rsidR="00DE6D4D" w:rsidRPr="000345C4">
        <w:t>1</w:t>
      </w:r>
      <w:r w:rsidR="00032CBB" w:rsidRPr="000345C4">
        <w:t>15.9</w:t>
      </w:r>
      <w:r w:rsidRPr="000345C4">
        <w:t xml:space="preserve"> parallels the [DSA-SS] provisions in 2104A.3</w:t>
      </w:r>
      <w:r w:rsidR="001B7128">
        <w:t>, 2105A.2</w:t>
      </w:r>
      <w:r w:rsidR="007A3D8C" w:rsidRPr="000345C4">
        <w:t xml:space="preserve"> and 2106A.1, respectively</w:t>
      </w:r>
      <w:r w:rsidRPr="000345C4">
        <w:t xml:space="preserve">. </w:t>
      </w:r>
    </w:p>
    <w:p w14:paraId="5042D385" w14:textId="1C5D3BF4" w:rsidR="00DE6D4D" w:rsidRPr="000345C4" w:rsidRDefault="00BF5C53" w:rsidP="008F232E">
      <w:pPr>
        <w:spacing w:before="100" w:beforeAutospacing="1"/>
      </w:pPr>
      <w:r w:rsidRPr="000345C4">
        <w:rPr>
          <w:rFonts w:ascii="Arial" w:hAnsi="Arial" w:cs="Arial"/>
          <w:noProof/>
        </w:rPr>
        <w:t>Proposed adjustments to the language in 2</w:t>
      </w:r>
      <w:r w:rsidR="00DE6D4D" w:rsidRPr="000345C4">
        <w:rPr>
          <w:rFonts w:ascii="Arial" w:hAnsi="Arial" w:cs="Arial"/>
          <w:noProof/>
        </w:rPr>
        <w:t>1</w:t>
      </w:r>
      <w:r w:rsidRPr="000345C4">
        <w:rPr>
          <w:rFonts w:ascii="Arial" w:hAnsi="Arial" w:cs="Arial"/>
          <w:noProof/>
        </w:rPr>
        <w:t>15.5-2</w:t>
      </w:r>
      <w:r w:rsidR="00DE6D4D" w:rsidRPr="000345C4">
        <w:rPr>
          <w:rFonts w:ascii="Arial" w:hAnsi="Arial" w:cs="Arial"/>
          <w:noProof/>
        </w:rPr>
        <w:t>1</w:t>
      </w:r>
      <w:r w:rsidRPr="000345C4">
        <w:rPr>
          <w:rFonts w:ascii="Arial" w:hAnsi="Arial" w:cs="Arial"/>
          <w:noProof/>
        </w:rPr>
        <w:t>15.6</w:t>
      </w:r>
      <w:r w:rsidR="005C1A1F">
        <w:rPr>
          <w:rFonts w:ascii="Arial" w:hAnsi="Arial" w:cs="Arial"/>
          <w:noProof/>
        </w:rPr>
        <w:t>, 2115.7</w:t>
      </w:r>
      <w:r w:rsidRPr="000345C4">
        <w:rPr>
          <w:rFonts w:ascii="Arial" w:hAnsi="Arial" w:cs="Arial"/>
          <w:noProof/>
        </w:rPr>
        <w:t xml:space="preserve"> and 2115.9 were not included in the DSA 45-Day Express Terms; however, for consistency, DSA intends to maintain alignment of the </w:t>
      </w:r>
      <w:r w:rsidRPr="000345C4">
        <w:t>[DSA-SS/CC] provisions in 2115.5-2115.6</w:t>
      </w:r>
      <w:r w:rsidR="001B7128">
        <w:t xml:space="preserve">, 2115.7 </w:t>
      </w:r>
      <w:r w:rsidRPr="000345C4">
        <w:t>and 2</w:t>
      </w:r>
      <w:r w:rsidR="00DE6D4D" w:rsidRPr="000345C4">
        <w:t>1</w:t>
      </w:r>
      <w:r w:rsidRPr="000345C4">
        <w:t>15.9 with the [DSA-SS] provisions in 2104A.3</w:t>
      </w:r>
      <w:r w:rsidR="001B7128">
        <w:t>, 2105A.2</w:t>
      </w:r>
      <w:r w:rsidRPr="000345C4">
        <w:t xml:space="preserve"> and 2106A.1, respectively. </w:t>
      </w:r>
    </w:p>
    <w:p w14:paraId="7AB51D09" w14:textId="7E143D3B" w:rsidR="00106A85" w:rsidRDefault="00EA21FD" w:rsidP="008F232E">
      <w:pPr>
        <w:spacing w:before="100" w:beforeAutospacing="1"/>
      </w:pPr>
      <w:r w:rsidRPr="000345C4">
        <w:t xml:space="preserve">Therefore, </w:t>
      </w:r>
      <w:r w:rsidR="00BF5C53" w:rsidRPr="000345C4">
        <w:t>this 15-Day Express Terms includes DSA’s</w:t>
      </w:r>
      <w:r w:rsidRPr="000345C4">
        <w:t xml:space="preserve"> proposed adjustments to the language in 2115.5-2115.6</w:t>
      </w:r>
      <w:r w:rsidR="0027264F">
        <w:t>, 2115.7</w:t>
      </w:r>
      <w:r w:rsidR="00032CBB" w:rsidRPr="000345C4">
        <w:t xml:space="preserve"> and </w:t>
      </w:r>
      <w:r w:rsidR="007A3D8C" w:rsidRPr="000345C4">
        <w:t>2115.9</w:t>
      </w:r>
      <w:r w:rsidR="00032CBB" w:rsidRPr="000345C4">
        <w:t>,</w:t>
      </w:r>
      <w:r w:rsidRPr="000345C4">
        <w:t xml:space="preserve"> in order to align with what DSA and OSHPD are proposing for 2104A.3</w:t>
      </w:r>
      <w:r w:rsidR="0027264F">
        <w:t>, 2105A.2</w:t>
      </w:r>
      <w:r w:rsidRPr="000345C4">
        <w:t xml:space="preserve"> </w:t>
      </w:r>
      <w:r w:rsidR="00B67B33" w:rsidRPr="000345C4">
        <w:t xml:space="preserve">and 2106A.1 </w:t>
      </w:r>
      <w:r w:rsidRPr="000345C4">
        <w:t>[DSA-SS, OSHPD 1 &amp; 4] and what OSHPD is proposing for 2104.3</w:t>
      </w:r>
      <w:r w:rsidR="0027264F">
        <w:t xml:space="preserve">, 2105.2 </w:t>
      </w:r>
      <w:r w:rsidR="00B67B33" w:rsidRPr="000345C4">
        <w:t xml:space="preserve">and 2106.1 </w:t>
      </w:r>
      <w:r w:rsidRPr="000345C4">
        <w:t>[OSHPD 1R, 2 &amp; 5].</w:t>
      </w:r>
    </w:p>
    <w:p w14:paraId="697DFD43" w14:textId="39DEE43D" w:rsidR="00CD0C21" w:rsidRPr="000345C4" w:rsidRDefault="00CD0C21" w:rsidP="008F232E">
      <w:pPr>
        <w:spacing w:before="100" w:beforeAutospacing="1"/>
      </w:pPr>
      <w:r>
        <w:t>These 15-Day Express Terms also include withdrawal of a propos</w:t>
      </w:r>
      <w:r w:rsidR="006F4A89">
        <w:t>ed modification to 2</w:t>
      </w:r>
      <w:r w:rsidR="00557DF5">
        <w:t>115.8.2 Exception 1</w:t>
      </w:r>
      <w:r w:rsidR="001C2C1D">
        <w:t>.  The</w:t>
      </w:r>
      <w:r w:rsidR="00557DF5">
        <w:t xml:space="preserve"> existing amendment will continue unchanged.</w:t>
      </w:r>
      <w:r w:rsidR="0057525D">
        <w:t xml:space="preserve">  See also rationale for item 13 below.</w:t>
      </w:r>
    </w:p>
    <w:p w14:paraId="4FC97E07" w14:textId="77777777" w:rsidR="00A81098" w:rsidRPr="000345C4" w:rsidRDefault="00A81098" w:rsidP="008F232E">
      <w:pPr>
        <w:spacing w:before="100" w:beforeAutospacing="1" w:after="120"/>
        <w:rPr>
          <w:rFonts w:ascii="Arial" w:hAnsi="Arial" w:cs="Arial"/>
        </w:rPr>
      </w:pPr>
      <w:r w:rsidRPr="000345C4">
        <w:rPr>
          <w:rFonts w:ascii="Arial" w:hAnsi="Arial" w:cs="Arial"/>
          <w:b/>
        </w:rPr>
        <w:t>Notation</w:t>
      </w:r>
      <w:r w:rsidRPr="000345C4">
        <w:t xml:space="preserve"> </w:t>
      </w:r>
      <w:r w:rsidRPr="000345C4">
        <w:rPr>
          <w:rFonts w:ascii="Arial" w:hAnsi="Arial" w:cs="Arial"/>
          <w:b/>
        </w:rPr>
        <w:t>for [DSA-SS/CC]:</w:t>
      </w:r>
    </w:p>
    <w:p w14:paraId="7FF4C1E2" w14:textId="77777777" w:rsidR="00A81098" w:rsidRPr="000345C4" w:rsidRDefault="00A81098" w:rsidP="00A81098">
      <w:pPr>
        <w:spacing w:after="120"/>
        <w:rPr>
          <w:rFonts w:ascii="Arial" w:hAnsi="Arial" w:cs="Arial"/>
        </w:rPr>
      </w:pPr>
      <w:r w:rsidRPr="000345C4">
        <w:rPr>
          <w:rFonts w:ascii="Arial" w:hAnsi="Arial" w:cs="Arial"/>
        </w:rPr>
        <w:t xml:space="preserve">Authority: </w:t>
      </w:r>
      <w:r w:rsidRPr="000345C4">
        <w:rPr>
          <w:rFonts w:ascii="Arial" w:hAnsi="Arial" w:cs="Arial"/>
          <w:noProof/>
        </w:rPr>
        <w:t>Education Code section 81053</w:t>
      </w:r>
    </w:p>
    <w:p w14:paraId="6BBEF828" w14:textId="73B01263" w:rsidR="00A81098" w:rsidRDefault="00A81098" w:rsidP="00A81098">
      <w:pPr>
        <w:spacing w:after="120"/>
        <w:rPr>
          <w:rFonts w:ascii="Arial" w:hAnsi="Arial" w:cs="Arial"/>
          <w:noProof/>
        </w:rPr>
      </w:pPr>
      <w:r w:rsidRPr="000345C4">
        <w:rPr>
          <w:rFonts w:ascii="Arial" w:hAnsi="Arial" w:cs="Arial"/>
        </w:rPr>
        <w:t xml:space="preserve">Reference(s): </w:t>
      </w:r>
      <w:r w:rsidRPr="000345C4">
        <w:rPr>
          <w:rFonts w:ascii="Arial" w:hAnsi="Arial" w:cs="Arial"/>
          <w:noProof/>
        </w:rPr>
        <w:t>Education Code sections 81052, 81053, and 81130 through 81147.</w:t>
      </w:r>
    </w:p>
    <w:p w14:paraId="45C92F64" w14:textId="27EF8BA4" w:rsidR="00B37C99" w:rsidRPr="00DE4CFB" w:rsidRDefault="00B37C99" w:rsidP="00DE4CFB">
      <w:pPr>
        <w:pStyle w:val="Heading1"/>
        <w:spacing w:before="60"/>
      </w:pPr>
      <w:r w:rsidRPr="000345C4">
        <w:lastRenderedPageBreak/>
        <w:t>Item 1</w:t>
      </w:r>
      <w:r w:rsidR="009029F7">
        <w:t>3</w:t>
      </w:r>
      <w:r w:rsidRPr="000345C4">
        <w:br/>
        <w:t>CHAPTER 21</w:t>
      </w:r>
      <w:r w:rsidRPr="000345C4">
        <w:rPr>
          <w:i/>
          <w:iCs/>
        </w:rPr>
        <w:t xml:space="preserve">A </w:t>
      </w:r>
      <w:r w:rsidRPr="000345C4">
        <w:t>MASONRY</w:t>
      </w:r>
      <w:r w:rsidR="00DE4CFB">
        <w:t xml:space="preserve">, </w:t>
      </w:r>
      <w:r w:rsidRPr="000345C4">
        <w:rPr>
          <w:rFonts w:cs="Arial"/>
          <w:szCs w:val="24"/>
        </w:rPr>
        <w:t>S</w:t>
      </w:r>
      <w:r w:rsidR="00DE4CFB">
        <w:rPr>
          <w:rFonts w:cs="Arial"/>
          <w:szCs w:val="24"/>
        </w:rPr>
        <w:t>ection</w:t>
      </w:r>
      <w:r w:rsidRPr="000345C4">
        <w:rPr>
          <w:rFonts w:cs="Arial"/>
          <w:szCs w:val="24"/>
        </w:rPr>
        <w:t xml:space="preserve"> 2105A QUALITY ASSURANCE</w:t>
      </w:r>
    </w:p>
    <w:p w14:paraId="522BDB9B" w14:textId="77777777" w:rsidR="00B37C99" w:rsidRPr="000345C4" w:rsidRDefault="00B37C99" w:rsidP="00B37C99">
      <w:pPr>
        <w:autoSpaceDE w:val="0"/>
        <w:autoSpaceDN w:val="0"/>
        <w:adjustRightInd w:val="0"/>
        <w:rPr>
          <w:rFonts w:ascii="Arial" w:hAnsi="Arial" w:cs="Arial"/>
          <w:szCs w:val="24"/>
        </w:rPr>
      </w:pPr>
      <w:r w:rsidRPr="000345C4">
        <w:rPr>
          <w:rFonts w:ascii="Arial" w:hAnsi="Arial" w:cs="Arial"/>
          <w:szCs w:val="24"/>
        </w:rPr>
        <w:t>…</w:t>
      </w:r>
    </w:p>
    <w:p w14:paraId="7794AE16" w14:textId="4D88E4F0" w:rsidR="00B37C99" w:rsidRPr="000345C4" w:rsidRDefault="00B37C99" w:rsidP="00B37C99">
      <w:pPr>
        <w:spacing w:before="120"/>
        <w:rPr>
          <w:rFonts w:ascii="Arial" w:eastAsia="Batang" w:hAnsi="Arial" w:cs="Arial"/>
          <w:i/>
          <w:szCs w:val="24"/>
          <w:u w:val="single"/>
        </w:rPr>
      </w:pPr>
      <w:r w:rsidRPr="000345C4">
        <w:rPr>
          <w:rFonts w:ascii="Arial" w:hAnsi="Arial" w:cs="Arial"/>
          <w:b/>
          <w:i/>
          <w:szCs w:val="24"/>
        </w:rPr>
        <w:t>2105A.2 Compressive strength</w:t>
      </w:r>
      <w:r w:rsidRPr="000345C4">
        <w:rPr>
          <w:rFonts w:ascii="Arial" w:eastAsia="Batang" w:hAnsi="Arial" w:cs="Arial"/>
          <w:b/>
          <w:i/>
          <w:szCs w:val="24"/>
        </w:rPr>
        <w:t xml:space="preserve">, </w:t>
      </w:r>
      <w:r w:rsidRPr="000345C4">
        <w:rPr>
          <w:rFonts w:ascii="Arial" w:hAnsi="Arial" w:cs="Arial"/>
          <w:b/>
          <w:i/>
          <w:szCs w:val="24"/>
        </w:rPr>
        <w:t>f’</w:t>
      </w:r>
      <w:r w:rsidRPr="000345C4">
        <w:rPr>
          <w:rFonts w:ascii="Arial" w:hAnsi="Arial" w:cs="Arial"/>
          <w:b/>
          <w:i/>
          <w:szCs w:val="24"/>
          <w:vertAlign w:val="subscript"/>
        </w:rPr>
        <w:t>m</w:t>
      </w:r>
      <w:r w:rsidRPr="000345C4">
        <w:rPr>
          <w:rFonts w:ascii="Arial" w:hAnsi="Arial" w:cs="Arial"/>
          <w:b/>
          <w:i/>
          <w:szCs w:val="24"/>
        </w:rPr>
        <w:t xml:space="preserve">. </w:t>
      </w:r>
      <w:r w:rsidRPr="000345C4">
        <w:rPr>
          <w:rFonts w:ascii="Arial" w:hAnsi="Arial" w:cs="Arial"/>
          <w:i/>
          <w:szCs w:val="24"/>
        </w:rPr>
        <w:t xml:space="preserve">The </w:t>
      </w:r>
      <w:r w:rsidRPr="000345C4">
        <w:rPr>
          <w:rFonts w:ascii="Arial" w:eastAsia="Batang" w:hAnsi="Arial" w:cs="Arial"/>
          <w:i/>
          <w:szCs w:val="24"/>
          <w:u w:val="single"/>
        </w:rPr>
        <w:t>minimum</w:t>
      </w:r>
      <w:r w:rsidRPr="000345C4">
        <w:rPr>
          <w:rFonts w:ascii="Arial" w:hAnsi="Arial" w:cs="Arial"/>
          <w:i/>
          <w:szCs w:val="24"/>
        </w:rPr>
        <w:t xml:space="preserve"> specified compressive strength, f'</w:t>
      </w:r>
      <w:r w:rsidRPr="000345C4">
        <w:rPr>
          <w:rFonts w:ascii="Arial" w:hAnsi="Arial" w:cs="Arial"/>
          <w:i/>
          <w:szCs w:val="24"/>
          <w:vertAlign w:val="subscript"/>
        </w:rPr>
        <w:t>m</w:t>
      </w:r>
      <w:r w:rsidRPr="000345C4">
        <w:rPr>
          <w:rFonts w:ascii="Arial" w:hAnsi="Arial" w:cs="Arial"/>
          <w:i/>
          <w:szCs w:val="24"/>
        </w:rPr>
        <w:t xml:space="preserve">, </w:t>
      </w:r>
      <w:r w:rsidRPr="000345C4">
        <w:rPr>
          <w:rFonts w:ascii="Arial" w:eastAsia="Batang" w:hAnsi="Arial" w:cs="Arial"/>
          <w:i/>
          <w:strike/>
          <w:szCs w:val="24"/>
        </w:rPr>
        <w:t>assumed</w:t>
      </w:r>
      <w:r w:rsidRPr="000345C4">
        <w:rPr>
          <w:rFonts w:ascii="Arial" w:hAnsi="Arial" w:cs="Arial"/>
          <w:i/>
          <w:szCs w:val="24"/>
        </w:rPr>
        <w:t xml:space="preserve"> in </w:t>
      </w:r>
      <w:r w:rsidRPr="000345C4">
        <w:rPr>
          <w:rFonts w:ascii="Arial" w:eastAsia="Batang" w:hAnsi="Arial" w:cs="Arial"/>
          <w:i/>
          <w:szCs w:val="24"/>
          <w:u w:val="single"/>
        </w:rPr>
        <w:t>the</w:t>
      </w:r>
      <w:r w:rsidRPr="000345C4">
        <w:rPr>
          <w:rFonts w:ascii="Arial" w:hAnsi="Arial" w:cs="Arial"/>
          <w:i/>
          <w:szCs w:val="24"/>
        </w:rPr>
        <w:t xml:space="preserve"> design shall be </w:t>
      </w:r>
      <w:r w:rsidRPr="000345C4">
        <w:rPr>
          <w:rFonts w:ascii="Arial" w:hAnsi="Arial" w:cs="Arial"/>
          <w:i/>
          <w:strike/>
          <w:szCs w:val="24"/>
        </w:rPr>
        <w:t>2000</w:t>
      </w:r>
      <w:r w:rsidRPr="000345C4">
        <w:rPr>
          <w:rFonts w:ascii="Arial" w:hAnsi="Arial" w:cs="Arial"/>
          <w:i/>
          <w:szCs w:val="24"/>
        </w:rPr>
        <w:t xml:space="preserve"> </w:t>
      </w:r>
      <w:r w:rsidRPr="000345C4">
        <w:rPr>
          <w:rFonts w:ascii="Arial" w:hAnsi="Arial" w:cs="Arial"/>
          <w:i/>
          <w:szCs w:val="24"/>
          <w:u w:val="single"/>
        </w:rPr>
        <w:t>1500</w:t>
      </w:r>
      <w:r w:rsidRPr="000345C4">
        <w:rPr>
          <w:rFonts w:ascii="Arial" w:hAnsi="Arial" w:cs="Arial"/>
          <w:i/>
          <w:szCs w:val="24"/>
        </w:rPr>
        <w:t xml:space="preserve"> psi (</w:t>
      </w:r>
      <w:r w:rsidRPr="000345C4">
        <w:rPr>
          <w:rFonts w:ascii="Arial" w:hAnsi="Arial" w:cs="Arial"/>
          <w:i/>
          <w:strike/>
          <w:szCs w:val="24"/>
        </w:rPr>
        <w:t>13.79</w:t>
      </w:r>
      <w:r w:rsidRPr="000345C4">
        <w:rPr>
          <w:rFonts w:ascii="Arial" w:hAnsi="Arial" w:cs="Arial"/>
          <w:i/>
          <w:szCs w:val="24"/>
          <w:u w:val="single"/>
        </w:rPr>
        <w:t>10.34</w:t>
      </w:r>
      <w:r w:rsidRPr="000345C4">
        <w:rPr>
          <w:rFonts w:ascii="Arial" w:hAnsi="Arial" w:cs="Arial"/>
          <w:i/>
          <w:szCs w:val="24"/>
        </w:rPr>
        <w:t xml:space="preserve"> MPa) for all </w:t>
      </w:r>
      <w:r w:rsidRPr="000345C4">
        <w:rPr>
          <w:rFonts w:ascii="Arial" w:hAnsi="Arial" w:cs="Arial"/>
          <w:i/>
          <w:szCs w:val="24"/>
          <w:u w:val="single"/>
        </w:rPr>
        <w:t xml:space="preserve">structural </w:t>
      </w:r>
      <w:r w:rsidRPr="000345C4">
        <w:rPr>
          <w:rFonts w:ascii="Arial" w:hAnsi="Arial" w:cs="Arial"/>
          <w:i/>
          <w:szCs w:val="24"/>
        </w:rPr>
        <w:t xml:space="preserve">masonry construction using materials and details of construction required herein.  </w:t>
      </w:r>
      <w:r w:rsidRPr="000345C4">
        <w:rPr>
          <w:rFonts w:ascii="Arial" w:eastAsia="Batang" w:hAnsi="Arial" w:cs="Arial"/>
          <w:i/>
          <w:szCs w:val="24"/>
        </w:rPr>
        <w:t xml:space="preserve">Testing of </w:t>
      </w:r>
      <w:r w:rsidRPr="000345C4">
        <w:rPr>
          <w:rFonts w:ascii="Arial" w:eastAsia="Batang" w:hAnsi="Arial" w:cs="Arial"/>
          <w:i/>
          <w:strike/>
          <w:szCs w:val="24"/>
        </w:rPr>
        <w:t>the constructed</w:t>
      </w:r>
      <w:r w:rsidRPr="000345C4">
        <w:rPr>
          <w:rFonts w:ascii="Arial" w:eastAsia="Batang" w:hAnsi="Arial" w:cs="Arial"/>
          <w:i/>
          <w:szCs w:val="24"/>
        </w:rPr>
        <w:t xml:space="preserve"> masonry shall be provided in accordance with </w:t>
      </w:r>
      <w:r w:rsidR="005C5982" w:rsidRPr="002A6C96">
        <w:rPr>
          <w:rFonts w:ascii="Arial" w:eastAsia="Batang" w:hAnsi="Arial" w:cs="Arial"/>
          <w:iCs/>
          <w:szCs w:val="24"/>
        </w:rPr>
        <w:t>(begin double</w:t>
      </w:r>
      <w:r w:rsidR="002A6C96" w:rsidRPr="002A6C96">
        <w:rPr>
          <w:rFonts w:ascii="Arial" w:eastAsia="Batang" w:hAnsi="Arial" w:cs="Arial"/>
          <w:iCs/>
          <w:szCs w:val="24"/>
        </w:rPr>
        <w:t xml:space="preserve"> strikeout)</w:t>
      </w:r>
      <w:r w:rsidRPr="002A6C96">
        <w:rPr>
          <w:rFonts w:ascii="Arial" w:eastAsia="Batang" w:hAnsi="Arial" w:cs="Arial"/>
          <w:iCs/>
          <w:dstrike/>
          <w:szCs w:val="24"/>
        </w:rPr>
        <w:t>Section</w:t>
      </w:r>
      <w:r w:rsidR="002A6C96" w:rsidRPr="00872BBA">
        <w:rPr>
          <w:rFonts w:ascii="Arial" w:eastAsia="Batang" w:hAnsi="Arial" w:cs="Arial"/>
          <w:iCs/>
          <w:szCs w:val="24"/>
        </w:rPr>
        <w:t>(</w:t>
      </w:r>
      <w:r w:rsidR="00872BBA" w:rsidRPr="00872BBA">
        <w:rPr>
          <w:rFonts w:ascii="Arial" w:eastAsia="Batang" w:hAnsi="Arial" w:cs="Arial"/>
          <w:iCs/>
          <w:szCs w:val="24"/>
        </w:rPr>
        <w:t>end double strikeout)</w:t>
      </w:r>
      <w:r w:rsidRPr="000345C4">
        <w:rPr>
          <w:rFonts w:ascii="Arial" w:eastAsia="Batang" w:hAnsi="Arial" w:cs="Arial"/>
          <w:i/>
          <w:szCs w:val="24"/>
        </w:rPr>
        <w:t xml:space="preserve"> </w:t>
      </w:r>
      <w:r w:rsidRPr="000345C4">
        <w:rPr>
          <w:rFonts w:ascii="Arial" w:eastAsia="Batang" w:hAnsi="Arial" w:cs="Arial"/>
          <w:i/>
          <w:strike/>
          <w:szCs w:val="24"/>
        </w:rPr>
        <w:t>2105A.5 or Section 2105A.6.</w:t>
      </w:r>
      <w:r w:rsidRPr="000345C4">
        <w:rPr>
          <w:rFonts w:ascii="Arial" w:eastAsia="Batang" w:hAnsi="Arial" w:cs="Arial"/>
          <w:i/>
          <w:szCs w:val="24"/>
          <w:u w:val="single"/>
        </w:rPr>
        <w:t xml:space="preserve"> TMS 602, Article 1.4 B.</w:t>
      </w:r>
    </w:p>
    <w:p w14:paraId="517E17BF" w14:textId="15C8C3DE" w:rsidR="00B37C99" w:rsidRPr="000345C4" w:rsidRDefault="00B37C99" w:rsidP="008F232E">
      <w:pPr>
        <w:spacing w:before="240"/>
        <w:ind w:left="720"/>
        <w:rPr>
          <w:rFonts w:ascii="Arial" w:hAnsi="Arial" w:cs="Arial"/>
          <w:i/>
          <w:szCs w:val="24"/>
        </w:rPr>
      </w:pPr>
      <w:r w:rsidRPr="000345C4">
        <w:rPr>
          <w:rFonts w:ascii="Arial" w:hAnsi="Arial" w:cs="Arial"/>
          <w:b/>
          <w:i/>
          <w:szCs w:val="24"/>
        </w:rPr>
        <w:t>Exception:</w:t>
      </w:r>
      <w:r w:rsidRPr="000345C4">
        <w:rPr>
          <w:rFonts w:ascii="Arial" w:hAnsi="Arial" w:cs="Arial"/>
          <w:i/>
          <w:szCs w:val="24"/>
        </w:rPr>
        <w:t xml:space="preserve"> </w:t>
      </w:r>
      <w:r w:rsidRPr="000345C4">
        <w:rPr>
          <w:rFonts w:ascii="Arial" w:eastAsia="Batang" w:hAnsi="Arial" w:cs="Arial"/>
          <w:i/>
          <w:strike/>
          <w:szCs w:val="24"/>
        </w:rPr>
        <w:t>Subject to the approval of the enforcement agency, h</w:t>
      </w:r>
      <w:r w:rsidR="00872BBA" w:rsidRPr="002A6C96">
        <w:rPr>
          <w:rFonts w:ascii="Arial" w:eastAsia="Batang" w:hAnsi="Arial" w:cs="Arial"/>
          <w:iCs/>
          <w:szCs w:val="24"/>
        </w:rPr>
        <w:t>(begin double strikeout)</w:t>
      </w:r>
      <w:r w:rsidRPr="000345C4">
        <w:rPr>
          <w:rFonts w:ascii="Arial" w:eastAsia="Batang" w:hAnsi="Arial" w:cs="Arial"/>
          <w:i/>
          <w:dstrike/>
          <w:szCs w:val="24"/>
          <w:u w:val="single"/>
        </w:rPr>
        <w:t>H</w:t>
      </w:r>
      <w:r w:rsidRPr="000345C4">
        <w:rPr>
          <w:rFonts w:ascii="Arial" w:hAnsi="Arial" w:cs="Arial"/>
          <w:i/>
          <w:dstrike/>
          <w:szCs w:val="24"/>
        </w:rPr>
        <w:t>igher</w:t>
      </w:r>
      <w:r w:rsidR="00872BBA" w:rsidRPr="00872BBA">
        <w:rPr>
          <w:rFonts w:ascii="Arial" w:eastAsia="Batang" w:hAnsi="Arial" w:cs="Arial"/>
          <w:iCs/>
          <w:szCs w:val="24"/>
        </w:rPr>
        <w:t>(end double strikeout)</w:t>
      </w:r>
      <w:r w:rsidRPr="000345C4">
        <w:rPr>
          <w:rFonts w:ascii="Arial" w:hAnsi="Arial" w:cs="Arial"/>
          <w:i/>
          <w:szCs w:val="24"/>
        </w:rPr>
        <w:t xml:space="preserve"> </w:t>
      </w:r>
      <w:r w:rsidR="00872BBA">
        <w:rPr>
          <w:rFonts w:ascii="Arial" w:hAnsi="Arial" w:cs="Arial"/>
          <w:i/>
          <w:szCs w:val="24"/>
        </w:rPr>
        <w:t>(begin double underline)</w:t>
      </w:r>
      <w:r w:rsidRPr="000345C4">
        <w:rPr>
          <w:rFonts w:ascii="Arial" w:hAnsi="Arial" w:cs="Arial"/>
          <w:i/>
          <w:szCs w:val="24"/>
          <w:u w:val="double"/>
        </w:rPr>
        <w:t>Where higher</w:t>
      </w:r>
      <w:r w:rsidR="00872BBA" w:rsidRPr="00D86D31">
        <w:rPr>
          <w:rFonts w:ascii="Arial" w:eastAsia="Batang" w:hAnsi="Arial" w:cs="Arial"/>
          <w:iCs/>
          <w:szCs w:val="24"/>
        </w:rPr>
        <w:t>(end double underline)</w:t>
      </w:r>
      <w:r w:rsidRPr="000345C4">
        <w:rPr>
          <w:rFonts w:ascii="Arial" w:hAnsi="Arial" w:cs="Arial"/>
          <w:i/>
          <w:szCs w:val="24"/>
        </w:rPr>
        <w:t>values of f'</w:t>
      </w:r>
      <w:r w:rsidRPr="000345C4">
        <w:rPr>
          <w:rFonts w:ascii="Arial" w:hAnsi="Arial" w:cs="Arial"/>
          <w:i/>
          <w:szCs w:val="24"/>
          <w:vertAlign w:val="subscript"/>
        </w:rPr>
        <w:t>m</w:t>
      </w:r>
      <w:r w:rsidRPr="000345C4">
        <w:rPr>
          <w:rFonts w:ascii="Arial" w:hAnsi="Arial" w:cs="Arial"/>
          <w:i/>
          <w:szCs w:val="24"/>
        </w:rPr>
        <w:t xml:space="preserve"> </w:t>
      </w:r>
      <w:r w:rsidR="00872BBA" w:rsidRPr="002A6C96">
        <w:rPr>
          <w:rFonts w:ascii="Arial" w:eastAsia="Batang" w:hAnsi="Arial" w:cs="Arial"/>
          <w:iCs/>
          <w:szCs w:val="24"/>
        </w:rPr>
        <w:t xml:space="preserve">(begin double </w:t>
      </w:r>
      <w:r w:rsidR="00872BBA">
        <w:rPr>
          <w:rFonts w:ascii="Arial" w:eastAsia="Batang" w:hAnsi="Arial" w:cs="Arial"/>
          <w:iCs/>
          <w:szCs w:val="24"/>
        </w:rPr>
        <w:t>underline</w:t>
      </w:r>
      <w:r w:rsidR="00872BBA" w:rsidRPr="002A6C96">
        <w:rPr>
          <w:rFonts w:ascii="Arial" w:eastAsia="Batang" w:hAnsi="Arial" w:cs="Arial"/>
          <w:iCs/>
          <w:szCs w:val="24"/>
        </w:rPr>
        <w:t>)</w:t>
      </w:r>
      <w:r w:rsidRPr="000345C4">
        <w:rPr>
          <w:i/>
          <w:szCs w:val="24"/>
          <w:u w:val="double"/>
        </w:rPr>
        <w:t xml:space="preserve">greater than 2000 psi </w:t>
      </w:r>
      <w:r w:rsidRPr="000345C4">
        <w:rPr>
          <w:rFonts w:ascii="Arial" w:hAnsi="Arial" w:cs="Arial"/>
          <w:i/>
          <w:szCs w:val="24"/>
          <w:u w:val="double"/>
        </w:rPr>
        <w:t>(13.79 MPa) are</w:t>
      </w:r>
      <w:r w:rsidR="00C009AC" w:rsidRPr="002A6C96">
        <w:rPr>
          <w:rFonts w:ascii="Arial" w:eastAsia="Batang" w:hAnsi="Arial" w:cs="Arial"/>
          <w:iCs/>
          <w:szCs w:val="24"/>
        </w:rPr>
        <w:t>(</w:t>
      </w:r>
      <w:r w:rsidR="00C009AC">
        <w:rPr>
          <w:rFonts w:ascii="Arial" w:eastAsia="Batang" w:hAnsi="Arial" w:cs="Arial"/>
          <w:iCs/>
          <w:szCs w:val="24"/>
        </w:rPr>
        <w:t>end</w:t>
      </w:r>
      <w:r w:rsidR="00C009AC" w:rsidRPr="002A6C96">
        <w:rPr>
          <w:rFonts w:ascii="Arial" w:eastAsia="Batang" w:hAnsi="Arial" w:cs="Arial"/>
          <w:iCs/>
          <w:szCs w:val="24"/>
        </w:rPr>
        <w:t xml:space="preserve"> double </w:t>
      </w:r>
      <w:r w:rsidR="00C009AC">
        <w:rPr>
          <w:rFonts w:ascii="Arial" w:eastAsia="Batang" w:hAnsi="Arial" w:cs="Arial"/>
          <w:iCs/>
          <w:szCs w:val="24"/>
        </w:rPr>
        <w:t>underline</w:t>
      </w:r>
      <w:r w:rsidR="00C009AC" w:rsidRPr="002A6C96">
        <w:rPr>
          <w:rFonts w:ascii="Arial" w:eastAsia="Batang" w:hAnsi="Arial" w:cs="Arial"/>
          <w:iCs/>
          <w:szCs w:val="24"/>
        </w:rPr>
        <w:t>)</w:t>
      </w:r>
      <w:r w:rsidR="009B6360">
        <w:rPr>
          <w:rFonts w:ascii="Arial" w:eastAsia="Batang" w:hAnsi="Arial" w:cs="Arial"/>
          <w:iCs/>
          <w:szCs w:val="24"/>
        </w:rPr>
        <w:t xml:space="preserve"> (</w:t>
      </w:r>
      <w:r w:rsidR="00D86D31">
        <w:rPr>
          <w:rFonts w:ascii="Arial" w:eastAsia="Batang" w:hAnsi="Arial" w:cs="Arial"/>
          <w:iCs/>
          <w:szCs w:val="24"/>
        </w:rPr>
        <w:t>begin</w:t>
      </w:r>
      <w:r w:rsidR="009B6360">
        <w:rPr>
          <w:rFonts w:ascii="Arial" w:eastAsia="Batang" w:hAnsi="Arial" w:cs="Arial"/>
          <w:iCs/>
          <w:szCs w:val="24"/>
        </w:rPr>
        <w:t xml:space="preserve"> double strikeout)</w:t>
      </w:r>
      <w:r w:rsidRPr="000345C4">
        <w:rPr>
          <w:rFonts w:ascii="Arial" w:hAnsi="Arial" w:cs="Arial"/>
          <w:i/>
          <w:dstrike/>
          <w:szCs w:val="24"/>
        </w:rPr>
        <w:t>may be</w:t>
      </w:r>
      <w:r w:rsidR="009B6360" w:rsidRPr="009B6360">
        <w:rPr>
          <w:rFonts w:ascii="Arial" w:eastAsia="Batang" w:hAnsi="Arial" w:cs="Arial"/>
          <w:iCs/>
          <w:szCs w:val="24"/>
        </w:rPr>
        <w:t xml:space="preserve">(end double strikeout) </w:t>
      </w:r>
      <w:r w:rsidRPr="000345C4">
        <w:rPr>
          <w:rFonts w:ascii="Arial" w:hAnsi="Arial" w:cs="Arial"/>
          <w:i/>
          <w:szCs w:val="24"/>
        </w:rPr>
        <w:t xml:space="preserve">used in the design of reinforced grouted </w:t>
      </w:r>
      <w:r w:rsidRPr="000345C4">
        <w:rPr>
          <w:rFonts w:ascii="Arial" w:eastAsia="Batang" w:hAnsi="Arial" w:cs="Arial"/>
          <w:i/>
          <w:szCs w:val="24"/>
          <w:u w:val="single"/>
        </w:rPr>
        <w:t>multi-wythe</w:t>
      </w:r>
      <w:r w:rsidRPr="000345C4">
        <w:rPr>
          <w:rFonts w:ascii="Arial" w:hAnsi="Arial" w:cs="Arial"/>
          <w:i/>
          <w:szCs w:val="24"/>
        </w:rPr>
        <w:t xml:space="preserve"> masonry and reinforced hollow-unit masonry</w:t>
      </w:r>
      <w:r w:rsidRPr="000345C4">
        <w:rPr>
          <w:rFonts w:ascii="Arial" w:eastAsia="Batang" w:hAnsi="Arial" w:cs="Arial"/>
          <w:i/>
          <w:strike/>
          <w:szCs w:val="24"/>
        </w:rPr>
        <w:t>. The approval shall be</w:t>
      </w:r>
      <w:r w:rsidRPr="000345C4">
        <w:rPr>
          <w:rFonts w:ascii="Arial" w:hAnsi="Arial" w:cs="Arial"/>
          <w:i/>
          <w:szCs w:val="24"/>
        </w:rPr>
        <w:t xml:space="preserve"> </w:t>
      </w:r>
      <w:r w:rsidR="009B6360">
        <w:rPr>
          <w:rFonts w:ascii="Arial" w:hAnsi="Arial" w:cs="Arial"/>
          <w:i/>
          <w:szCs w:val="24"/>
        </w:rPr>
        <w:t>(begin double underline)</w:t>
      </w:r>
      <w:r w:rsidRPr="000345C4">
        <w:rPr>
          <w:rFonts w:ascii="Arial" w:hAnsi="Arial" w:cs="Arial"/>
          <w:i/>
          <w:szCs w:val="24"/>
          <w:u w:val="double"/>
        </w:rPr>
        <w:t>they shall be</w:t>
      </w:r>
      <w:r w:rsidR="009B6360" w:rsidRPr="009B6360">
        <w:rPr>
          <w:rFonts w:ascii="Arial" w:hAnsi="Arial" w:cs="Arial"/>
          <w:i/>
          <w:szCs w:val="24"/>
        </w:rPr>
        <w:t xml:space="preserve">(end double underline) </w:t>
      </w:r>
      <w:r w:rsidRPr="000345C4">
        <w:rPr>
          <w:rFonts w:ascii="Arial" w:hAnsi="Arial" w:cs="Arial"/>
          <w:i/>
          <w:szCs w:val="24"/>
        </w:rPr>
        <w:t xml:space="preserve">based on prism test results </w:t>
      </w:r>
      <w:r w:rsidRPr="000345C4">
        <w:rPr>
          <w:rFonts w:ascii="Arial" w:eastAsia="Batang" w:hAnsi="Arial" w:cs="Arial"/>
          <w:i/>
          <w:szCs w:val="24"/>
          <w:u w:val="single"/>
        </w:rPr>
        <w:t xml:space="preserve">in accordance with TMS 602 Article 1.4 B.3 </w:t>
      </w:r>
      <w:r w:rsidRPr="000345C4">
        <w:rPr>
          <w:rFonts w:ascii="Arial" w:hAnsi="Arial" w:cs="Arial"/>
          <w:i/>
          <w:szCs w:val="24"/>
        </w:rPr>
        <w:t xml:space="preserve">submitted by the architect or engineer </w:t>
      </w:r>
      <w:r w:rsidRPr="000345C4">
        <w:rPr>
          <w:rFonts w:ascii="Arial" w:eastAsia="Batang" w:hAnsi="Arial" w:cs="Arial"/>
          <w:i/>
          <w:szCs w:val="24"/>
          <w:u w:val="single"/>
        </w:rPr>
        <w:t>to the enforcement agency</w:t>
      </w:r>
      <w:r w:rsidRPr="000345C4">
        <w:rPr>
          <w:rFonts w:ascii="Arial" w:hAnsi="Arial" w:cs="Arial"/>
          <w:i/>
          <w:szCs w:val="24"/>
        </w:rPr>
        <w:t xml:space="preserve"> which demonstrate the ability of the proposed construction to meet prescribed performance criteria for strength</w:t>
      </w:r>
      <w:r w:rsidRPr="000345C4">
        <w:rPr>
          <w:rFonts w:ascii="Arial" w:hAnsi="Arial" w:cs="Arial"/>
          <w:i/>
          <w:strike/>
          <w:szCs w:val="24"/>
        </w:rPr>
        <w:t xml:space="preserve"> and stiffness</w:t>
      </w:r>
      <w:r w:rsidRPr="000345C4">
        <w:rPr>
          <w:rFonts w:ascii="Arial" w:hAnsi="Arial" w:cs="Arial"/>
          <w:i/>
          <w:szCs w:val="24"/>
        </w:rPr>
        <w:t xml:space="preserve">. </w:t>
      </w:r>
      <w:r w:rsidRPr="000345C4">
        <w:rPr>
          <w:rFonts w:ascii="Arial" w:hAnsi="Arial" w:cs="Arial"/>
          <w:i/>
          <w:strike/>
          <w:szCs w:val="24"/>
        </w:rPr>
        <w:t>The design shall take into account the mortar joint depth. In no case shall the f'</w:t>
      </w:r>
      <w:r w:rsidRPr="000345C4">
        <w:rPr>
          <w:rFonts w:ascii="Arial" w:hAnsi="Arial" w:cs="Arial"/>
          <w:i/>
          <w:strike/>
          <w:szCs w:val="24"/>
          <w:vertAlign w:val="subscript"/>
        </w:rPr>
        <w:t>m</w:t>
      </w:r>
      <w:r w:rsidRPr="000345C4">
        <w:rPr>
          <w:rFonts w:ascii="Arial" w:hAnsi="Arial" w:cs="Arial"/>
          <w:i/>
          <w:strike/>
          <w:szCs w:val="24"/>
        </w:rPr>
        <w:t xml:space="preserve"> </w:t>
      </w:r>
      <w:r w:rsidRPr="000345C4">
        <w:rPr>
          <w:rFonts w:ascii="Arial" w:eastAsia="Batang" w:hAnsi="Arial" w:cs="Arial"/>
          <w:i/>
          <w:strike/>
          <w:szCs w:val="24"/>
        </w:rPr>
        <w:t>assumed</w:t>
      </w:r>
      <w:r w:rsidRPr="000345C4">
        <w:rPr>
          <w:rFonts w:ascii="Arial" w:hAnsi="Arial" w:cs="Arial"/>
          <w:i/>
          <w:strike/>
          <w:szCs w:val="24"/>
        </w:rPr>
        <w:t xml:space="preserve"> in design </w:t>
      </w:r>
      <w:r w:rsidRPr="000345C4">
        <w:rPr>
          <w:rFonts w:ascii="Arial" w:hAnsi="Arial" w:cs="Arial"/>
          <w:bCs/>
          <w:iCs/>
          <w:szCs w:val="24"/>
          <w:highlight w:val="lightGray"/>
        </w:rPr>
        <w:t>(Relocated to Sections 2107A.6 and 2108A.4)</w:t>
      </w:r>
      <w:r w:rsidRPr="000345C4">
        <w:rPr>
          <w:rFonts w:ascii="Arial" w:hAnsi="Arial" w:cs="Arial"/>
          <w:bCs/>
          <w:iCs/>
          <w:szCs w:val="24"/>
        </w:rPr>
        <w:t xml:space="preserve"> </w:t>
      </w:r>
      <w:r w:rsidRPr="000345C4">
        <w:rPr>
          <w:rFonts w:ascii="Arial" w:hAnsi="Arial" w:cs="Arial"/>
          <w:i/>
          <w:szCs w:val="24"/>
        </w:rPr>
        <w:t>exceed 3,000 psi (20.7MPa).</w:t>
      </w:r>
    </w:p>
    <w:p w14:paraId="5DCC9E98" w14:textId="77777777" w:rsidR="00B37C99" w:rsidRPr="000345C4" w:rsidRDefault="00B37C99" w:rsidP="008F232E">
      <w:pPr>
        <w:spacing w:before="100" w:beforeAutospacing="1"/>
        <w:ind w:left="720" w:firstLine="720"/>
        <w:rPr>
          <w:rFonts w:ascii="Arial" w:eastAsia="Batang" w:hAnsi="Arial" w:cs="Arial"/>
          <w:i/>
          <w:szCs w:val="24"/>
        </w:rPr>
      </w:pPr>
      <w:r w:rsidRPr="000345C4">
        <w:rPr>
          <w:rFonts w:ascii="Arial" w:hAnsi="Arial" w:cs="Arial"/>
          <w:i/>
          <w:strike/>
          <w:szCs w:val="24"/>
        </w:rPr>
        <w:t>Where an f'</w:t>
      </w:r>
      <w:r w:rsidRPr="000345C4">
        <w:rPr>
          <w:rFonts w:ascii="Arial" w:hAnsi="Arial" w:cs="Arial"/>
          <w:i/>
          <w:strike/>
          <w:szCs w:val="24"/>
          <w:vertAlign w:val="subscript"/>
        </w:rPr>
        <w:t>m</w:t>
      </w:r>
      <w:r w:rsidRPr="000345C4">
        <w:rPr>
          <w:rFonts w:ascii="Arial" w:hAnsi="Arial" w:cs="Arial"/>
          <w:i/>
          <w:strike/>
          <w:szCs w:val="24"/>
        </w:rPr>
        <w:t xml:space="preserve"> greater than 2000 psi (13.79MPa) is approved, t</w:t>
      </w:r>
      <w:r w:rsidRPr="008A5820">
        <w:rPr>
          <w:rFonts w:ascii="Arial" w:hAnsi="Arial" w:cs="Arial"/>
          <w:i/>
          <w:szCs w:val="24"/>
          <w:u w:val="single"/>
        </w:rPr>
        <w:t>T</w:t>
      </w:r>
      <w:r w:rsidRPr="000345C4">
        <w:rPr>
          <w:rFonts w:ascii="Arial" w:hAnsi="Arial" w:cs="Arial"/>
          <w:i/>
          <w:szCs w:val="24"/>
        </w:rPr>
        <w:t xml:space="preserve">he architect or structural engineer shall establish a method of quality control of the masonry construction acceptable to the enforcement agency which shall be described in the contract </w:t>
      </w:r>
      <w:r w:rsidRPr="000345C4">
        <w:rPr>
          <w:rFonts w:ascii="Arial" w:hAnsi="Arial" w:cs="Arial"/>
          <w:i/>
          <w:strike/>
          <w:szCs w:val="24"/>
        </w:rPr>
        <w:t>specifications</w:t>
      </w:r>
      <w:r w:rsidRPr="000345C4">
        <w:rPr>
          <w:rFonts w:ascii="Arial" w:hAnsi="Arial" w:cs="Arial"/>
          <w:i/>
          <w:szCs w:val="24"/>
        </w:rPr>
        <w:t xml:space="preserve"> </w:t>
      </w:r>
      <w:r w:rsidRPr="000345C4">
        <w:rPr>
          <w:rFonts w:ascii="Arial" w:hAnsi="Arial" w:cs="Arial"/>
          <w:i/>
          <w:szCs w:val="24"/>
          <w:u w:val="single"/>
        </w:rPr>
        <w:t>documents</w:t>
      </w:r>
      <w:r w:rsidRPr="000345C4">
        <w:rPr>
          <w:rFonts w:ascii="Arial" w:hAnsi="Arial" w:cs="Arial"/>
          <w:i/>
          <w:szCs w:val="24"/>
        </w:rPr>
        <w:t xml:space="preserve">. </w:t>
      </w:r>
      <w:r w:rsidRPr="000345C4">
        <w:rPr>
          <w:rFonts w:ascii="Arial" w:hAnsi="Arial" w:cs="Arial"/>
          <w:i/>
          <w:szCs w:val="24"/>
          <w:u w:val="single"/>
        </w:rPr>
        <w:t>Verification of c</w:t>
      </w:r>
      <w:r w:rsidRPr="000345C4">
        <w:rPr>
          <w:rFonts w:ascii="Arial" w:hAnsi="Arial" w:cs="Arial"/>
          <w:i/>
          <w:strike/>
          <w:szCs w:val="24"/>
        </w:rPr>
        <w:t>C</w:t>
      </w:r>
      <w:r w:rsidRPr="000345C4">
        <w:rPr>
          <w:rFonts w:ascii="Arial" w:hAnsi="Arial" w:cs="Arial"/>
          <w:i/>
          <w:szCs w:val="24"/>
        </w:rPr>
        <w:t xml:space="preserve">ompliance with the requirements for the specified strength of </w:t>
      </w:r>
      <w:r w:rsidRPr="000345C4">
        <w:rPr>
          <w:rFonts w:ascii="Arial" w:hAnsi="Arial" w:cs="Arial"/>
          <w:i/>
          <w:strike/>
          <w:szCs w:val="24"/>
        </w:rPr>
        <w:t>constructed</w:t>
      </w:r>
      <w:r w:rsidRPr="000345C4">
        <w:rPr>
          <w:rFonts w:ascii="Arial" w:hAnsi="Arial" w:cs="Arial"/>
          <w:i/>
          <w:szCs w:val="24"/>
        </w:rPr>
        <w:t xml:space="preserve"> masonry </w:t>
      </w:r>
      <w:r w:rsidRPr="000345C4">
        <w:rPr>
          <w:rFonts w:ascii="Arial" w:hAnsi="Arial" w:cs="Arial"/>
          <w:i/>
          <w:szCs w:val="24"/>
          <w:u w:val="single"/>
        </w:rPr>
        <w:t xml:space="preserve">during construction </w:t>
      </w:r>
      <w:r w:rsidRPr="000345C4">
        <w:rPr>
          <w:rFonts w:ascii="Arial" w:hAnsi="Arial" w:cs="Arial"/>
          <w:i/>
          <w:szCs w:val="24"/>
        </w:rPr>
        <w:t>shall be provided using prism test method in accordance with</w:t>
      </w:r>
      <w:r w:rsidRPr="000345C4">
        <w:rPr>
          <w:rFonts w:ascii="Arial" w:hAnsi="Arial" w:cs="Arial"/>
          <w:i/>
          <w:strike/>
          <w:szCs w:val="24"/>
        </w:rPr>
        <w:t xml:space="preserve"> Section 2105A.5</w:t>
      </w:r>
      <w:r w:rsidRPr="000345C4">
        <w:rPr>
          <w:rFonts w:ascii="Arial" w:eastAsia="Batang" w:hAnsi="Arial" w:cs="Arial"/>
          <w:i/>
          <w:strike/>
          <w:szCs w:val="24"/>
        </w:rPr>
        <w:t xml:space="preserve"> </w:t>
      </w:r>
      <w:r w:rsidRPr="000345C4">
        <w:rPr>
          <w:rFonts w:ascii="Arial" w:eastAsia="Batang" w:hAnsi="Arial" w:cs="Arial"/>
          <w:i/>
          <w:szCs w:val="24"/>
          <w:u w:val="single"/>
        </w:rPr>
        <w:t>TMS 602 Article 1.4 B.3</w:t>
      </w:r>
      <w:r w:rsidRPr="000345C4">
        <w:rPr>
          <w:rFonts w:ascii="Arial" w:hAnsi="Arial" w:cs="Arial"/>
          <w:i/>
          <w:szCs w:val="24"/>
        </w:rPr>
        <w:t xml:space="preserve">. </w:t>
      </w:r>
      <w:r w:rsidRPr="000345C4">
        <w:rPr>
          <w:rFonts w:ascii="Arial" w:hAnsi="Arial" w:cs="Arial"/>
          <w:i/>
          <w:strike/>
          <w:szCs w:val="24"/>
        </w:rPr>
        <w:t>Substantiation for</w:t>
      </w:r>
      <w:r w:rsidRPr="000345C4">
        <w:rPr>
          <w:rFonts w:ascii="Arial" w:hAnsi="Arial" w:cs="Arial"/>
          <w:i/>
          <w:szCs w:val="24"/>
          <w:u w:val="single"/>
        </w:rPr>
        <w:t>Verification of compliance with</w:t>
      </w:r>
      <w:r w:rsidRPr="000345C4">
        <w:rPr>
          <w:rFonts w:ascii="Arial" w:hAnsi="Arial" w:cs="Arial"/>
          <w:i/>
          <w:szCs w:val="24"/>
        </w:rPr>
        <w:t xml:space="preserve"> the specified compressive strength prior to the start of construction shall be obtained by using prism test method </w:t>
      </w:r>
      <w:r w:rsidRPr="000345C4">
        <w:rPr>
          <w:rFonts w:ascii="Arial" w:hAnsi="Arial" w:cs="Arial"/>
          <w:i/>
          <w:strike/>
          <w:szCs w:val="24"/>
        </w:rPr>
        <w:t>in Section 2105A.5 and Section 2105A.3</w:t>
      </w:r>
      <w:r w:rsidRPr="000345C4">
        <w:rPr>
          <w:rFonts w:ascii="Arial" w:eastAsia="Batang" w:hAnsi="Arial" w:cs="Arial"/>
          <w:i/>
          <w:szCs w:val="24"/>
          <w:u w:val="single"/>
        </w:rPr>
        <w:t xml:space="preserve"> in accordance with TMS 602 Article 1.4 B.3</w:t>
      </w:r>
      <w:r w:rsidRPr="000345C4">
        <w:rPr>
          <w:rFonts w:ascii="Arial" w:hAnsi="Arial" w:cs="Arial"/>
          <w:i/>
          <w:szCs w:val="24"/>
        </w:rPr>
        <w:t>.</w:t>
      </w:r>
    </w:p>
    <w:p w14:paraId="0DED0F9A" w14:textId="77777777" w:rsidR="00B37C99" w:rsidRPr="000345C4" w:rsidRDefault="00B37C99" w:rsidP="00B37C99">
      <w:pPr>
        <w:keepNext/>
        <w:widowControl/>
        <w:autoSpaceDE w:val="0"/>
        <w:autoSpaceDN w:val="0"/>
        <w:adjustRightInd w:val="0"/>
        <w:spacing w:before="240"/>
        <w:rPr>
          <w:rFonts w:ascii="Arial" w:eastAsia="Batang" w:hAnsi="Arial" w:cs="Arial"/>
          <w:b/>
          <w:i/>
          <w:szCs w:val="24"/>
        </w:rPr>
      </w:pPr>
      <w:r w:rsidRPr="000345C4">
        <w:rPr>
          <w:rFonts w:ascii="Arial" w:eastAsia="Batang" w:hAnsi="Arial" w:cs="Arial"/>
          <w:b/>
          <w:i/>
          <w:szCs w:val="24"/>
        </w:rPr>
        <w:t>…</w:t>
      </w:r>
    </w:p>
    <w:p w14:paraId="6DB1522F" w14:textId="04C035A9" w:rsidR="00B37C99" w:rsidRPr="000345C4" w:rsidRDefault="00B37C99" w:rsidP="008F232E">
      <w:pPr>
        <w:spacing w:before="100" w:beforeAutospacing="1"/>
        <w:rPr>
          <w:rFonts w:ascii="Arial" w:hAnsi="Arial" w:cs="Arial"/>
          <w:i/>
          <w:szCs w:val="24"/>
        </w:rPr>
      </w:pPr>
      <w:r w:rsidRPr="000345C4">
        <w:rPr>
          <w:rFonts w:ascii="Arial" w:hAnsi="Arial" w:cs="Arial"/>
          <w:b/>
          <w:bCs/>
          <w:i/>
          <w:szCs w:val="24"/>
        </w:rPr>
        <w:t>2105A.4</w:t>
      </w:r>
      <w:r w:rsidRPr="000345C4">
        <w:rPr>
          <w:rFonts w:ascii="Arial" w:hAnsi="Arial" w:cs="Arial"/>
          <w:bCs/>
          <w:i/>
          <w:szCs w:val="24"/>
        </w:rPr>
        <w:t xml:space="preserve"> </w:t>
      </w:r>
      <w:r w:rsidRPr="000345C4">
        <w:rPr>
          <w:rFonts w:ascii="Arial" w:hAnsi="Arial" w:cs="Arial"/>
          <w:b/>
          <w:bCs/>
          <w:i/>
          <w:szCs w:val="24"/>
        </w:rPr>
        <w:t>Masonry core testing</w:t>
      </w:r>
      <w:r w:rsidRPr="000345C4">
        <w:rPr>
          <w:rFonts w:ascii="Arial" w:hAnsi="Arial" w:cs="Arial"/>
          <w:bCs/>
          <w:i/>
          <w:szCs w:val="24"/>
        </w:rPr>
        <w:t>.</w:t>
      </w:r>
      <w:r w:rsidRPr="000345C4">
        <w:rPr>
          <w:rFonts w:ascii="Arial" w:hAnsi="Arial" w:cs="Arial"/>
          <w:b/>
          <w:bCs/>
          <w:i/>
          <w:szCs w:val="24"/>
        </w:rPr>
        <w:t xml:space="preserve"> </w:t>
      </w:r>
      <w:r w:rsidRPr="000345C4">
        <w:rPr>
          <w:rFonts w:ascii="Arial" w:hAnsi="Arial" w:cs="Arial"/>
          <w:i/>
          <w:szCs w:val="24"/>
          <w:highlight w:val="lightGray"/>
        </w:rPr>
        <w:t xml:space="preserve">(Proposal to change 2000 to 1500 in Exception 1 is </w:t>
      </w:r>
      <w:r w:rsidRPr="00A77A18">
        <w:rPr>
          <w:rFonts w:ascii="Arial" w:hAnsi="Arial" w:cs="Arial"/>
          <w:i/>
          <w:szCs w:val="24"/>
          <w:highlight w:val="lightGray"/>
        </w:rPr>
        <w:t>withdrawn)</w:t>
      </w:r>
    </w:p>
    <w:p w14:paraId="46AACE02" w14:textId="77777777" w:rsidR="00B37C99" w:rsidRPr="000345C4" w:rsidRDefault="00B37C99" w:rsidP="00B37C99">
      <w:pPr>
        <w:autoSpaceDE w:val="0"/>
        <w:autoSpaceDN w:val="0"/>
        <w:adjustRightInd w:val="0"/>
        <w:rPr>
          <w:rFonts w:ascii="Arial" w:eastAsia="Batang" w:hAnsi="Arial" w:cs="Arial"/>
          <w:b/>
          <w:bCs/>
          <w:iCs/>
          <w:szCs w:val="24"/>
        </w:rPr>
      </w:pPr>
      <w:r w:rsidRPr="000345C4">
        <w:rPr>
          <w:rFonts w:ascii="Arial" w:eastAsia="Batang" w:hAnsi="Arial" w:cs="Arial"/>
          <w:b/>
          <w:bCs/>
          <w:iCs/>
          <w:szCs w:val="24"/>
        </w:rPr>
        <w:t>…</w:t>
      </w:r>
    </w:p>
    <w:p w14:paraId="21AE0329" w14:textId="531120A6" w:rsidR="00B37C99" w:rsidRPr="000345C4" w:rsidRDefault="00B37C99" w:rsidP="00B37C99">
      <w:pPr>
        <w:spacing w:before="240"/>
        <w:rPr>
          <w:rFonts w:ascii="Arial" w:hAnsi="Arial" w:cs="Arial"/>
          <w:b/>
          <w:szCs w:val="24"/>
        </w:rPr>
      </w:pPr>
      <w:r w:rsidRPr="000345C4">
        <w:rPr>
          <w:rFonts w:ascii="Arial" w:hAnsi="Arial" w:cs="Arial"/>
          <w:b/>
          <w:szCs w:val="24"/>
        </w:rPr>
        <w:t>Rationale:</w:t>
      </w:r>
    </w:p>
    <w:p w14:paraId="1D1BF354" w14:textId="77777777" w:rsidR="000A56EC" w:rsidRDefault="00B37C99" w:rsidP="006B1B7D">
      <w:pPr>
        <w:spacing w:after="120"/>
        <w:rPr>
          <w:rFonts w:ascii="Arial" w:hAnsi="Arial" w:cs="Arial"/>
          <w:bCs/>
          <w:szCs w:val="24"/>
        </w:rPr>
      </w:pPr>
      <w:r w:rsidRPr="000345C4">
        <w:rPr>
          <w:rFonts w:ascii="Arial" w:hAnsi="Arial" w:cs="Arial"/>
          <w:bCs/>
          <w:szCs w:val="24"/>
        </w:rPr>
        <w:t xml:space="preserve">During 45-Day Public Comment, it was determined that reducing the minimum design compressive strength from 2000 psi to 1500 psi to match the TMS 402/602 requirements simultaneously reduced the limit above which masonry prism testing is required. This is a change from the requirements in </w:t>
      </w:r>
      <w:r w:rsidR="00C80BC6">
        <w:rPr>
          <w:rFonts w:ascii="Arial" w:hAnsi="Arial" w:cs="Arial"/>
          <w:bCs/>
          <w:szCs w:val="24"/>
        </w:rPr>
        <w:t xml:space="preserve">the </w:t>
      </w:r>
      <w:r w:rsidRPr="000345C4">
        <w:rPr>
          <w:rFonts w:ascii="Arial" w:hAnsi="Arial" w:cs="Arial"/>
          <w:bCs/>
          <w:szCs w:val="24"/>
        </w:rPr>
        <w:t>2019 CBC. This revision aligns the testing requirement with the existing amendment in the 2019 CBC.</w:t>
      </w:r>
    </w:p>
    <w:p w14:paraId="6B9F1F2B" w14:textId="5D9164CA" w:rsidR="000A56EC" w:rsidRDefault="000A56EC" w:rsidP="006B1B7D">
      <w:pPr>
        <w:spacing w:after="120"/>
        <w:rPr>
          <w:rFonts w:ascii="Arial" w:hAnsi="Arial" w:cs="Arial"/>
          <w:bCs/>
          <w:snapToGrid/>
          <w:szCs w:val="24"/>
        </w:rPr>
      </w:pPr>
      <w:r>
        <w:rPr>
          <w:rFonts w:ascii="Arial" w:hAnsi="Arial" w:cs="Arial"/>
          <w:bCs/>
          <w:szCs w:val="24"/>
        </w:rPr>
        <w:t>The word “Section” is deleted as it refers to a previous section that is a proposed deletion, editorial change.</w:t>
      </w:r>
    </w:p>
    <w:p w14:paraId="05A30448" w14:textId="482C96B3" w:rsidR="00B37C99" w:rsidRPr="000345C4" w:rsidRDefault="00B37C99" w:rsidP="006B1B7D">
      <w:pPr>
        <w:rPr>
          <w:rFonts w:ascii="Arial" w:hAnsi="Arial" w:cs="Arial"/>
          <w:b/>
        </w:rPr>
      </w:pPr>
      <w:r w:rsidRPr="000345C4">
        <w:rPr>
          <w:rFonts w:ascii="Arial" w:hAnsi="Arial" w:cs="Arial"/>
          <w:bCs/>
          <w:szCs w:val="24"/>
        </w:rPr>
        <w:t xml:space="preserve"> </w:t>
      </w:r>
      <w:r w:rsidRPr="000345C4">
        <w:rPr>
          <w:rFonts w:ascii="Arial" w:hAnsi="Arial" w:cs="Arial"/>
          <w:b/>
        </w:rPr>
        <w:t>Notation for [DSA-SS]:</w:t>
      </w:r>
    </w:p>
    <w:p w14:paraId="59E7E08C" w14:textId="77777777" w:rsidR="00B37C99" w:rsidRPr="000345C4" w:rsidRDefault="00B37C99" w:rsidP="00B37C99">
      <w:pPr>
        <w:spacing w:after="120"/>
        <w:rPr>
          <w:rFonts w:ascii="Arial" w:hAnsi="Arial" w:cs="Arial"/>
        </w:rPr>
      </w:pPr>
      <w:r w:rsidRPr="000345C4">
        <w:rPr>
          <w:rFonts w:ascii="Arial" w:hAnsi="Arial" w:cs="Arial"/>
        </w:rPr>
        <w:lastRenderedPageBreak/>
        <w:t xml:space="preserve">Authority: </w:t>
      </w:r>
      <w:r w:rsidRPr="000345C4">
        <w:rPr>
          <w:rFonts w:ascii="Arial" w:hAnsi="Arial" w:cs="Arial"/>
          <w:noProof/>
        </w:rPr>
        <w:t>Education Code sections 17310, 81142, and Health and Safety Code section 16022.</w:t>
      </w:r>
    </w:p>
    <w:p w14:paraId="2F9E4303" w14:textId="77777777" w:rsidR="00B37C99" w:rsidRPr="000345C4" w:rsidRDefault="00B37C99" w:rsidP="00B37C99">
      <w:pPr>
        <w:spacing w:after="120"/>
        <w:rPr>
          <w:rFonts w:ascii="Arial" w:hAnsi="Arial" w:cs="Arial"/>
          <w:noProof/>
        </w:rPr>
      </w:pPr>
      <w:r w:rsidRPr="000345C4">
        <w:rPr>
          <w:rFonts w:ascii="Arial" w:hAnsi="Arial" w:cs="Arial"/>
        </w:rPr>
        <w:t xml:space="preserve">Reference(s): </w:t>
      </w:r>
      <w:r w:rsidRPr="000345C4">
        <w:rPr>
          <w:rFonts w:ascii="Arial" w:hAnsi="Arial" w:cs="Arial"/>
          <w:noProof/>
        </w:rPr>
        <w:t>Education Code sections 17280 through 17317, 81130 through 81147, and Health and Safety Code sections 16000 through 16023.</w:t>
      </w:r>
    </w:p>
    <w:p w14:paraId="376BE4C6" w14:textId="587B3FBA" w:rsidR="00547AF8" w:rsidRPr="000345C4" w:rsidRDefault="00547AF8" w:rsidP="00DA6DD2">
      <w:pPr>
        <w:pStyle w:val="Heading1"/>
        <w:spacing w:before="240" w:after="120"/>
        <w:rPr>
          <w:rFonts w:cs="Arial"/>
        </w:rPr>
      </w:pPr>
      <w:r w:rsidRPr="000345C4">
        <w:rPr>
          <w:rFonts w:cs="Arial"/>
        </w:rPr>
        <w:t xml:space="preserve">Item </w:t>
      </w:r>
      <w:r w:rsidR="00EF5595" w:rsidRPr="000345C4">
        <w:rPr>
          <w:rFonts w:cs="Arial"/>
          <w:noProof/>
        </w:rPr>
        <w:t>23</w:t>
      </w:r>
      <w:r w:rsidRPr="000345C4">
        <w:rPr>
          <w:rFonts w:cs="Arial"/>
          <w:snapToGrid/>
        </w:rPr>
        <w:br/>
      </w:r>
      <w:r w:rsidRPr="000345C4">
        <w:rPr>
          <w:rFonts w:cs="Arial"/>
        </w:rPr>
        <w:t xml:space="preserve">Chapter </w:t>
      </w:r>
      <w:r w:rsidRPr="000345C4">
        <w:rPr>
          <w:rFonts w:cs="Arial"/>
          <w:noProof/>
        </w:rPr>
        <w:t>35</w:t>
      </w:r>
      <w:r w:rsidRPr="000345C4">
        <w:rPr>
          <w:rFonts w:cs="Arial"/>
        </w:rPr>
        <w:t xml:space="preserve"> </w:t>
      </w:r>
      <w:r w:rsidR="0036628D" w:rsidRPr="000345C4">
        <w:rPr>
          <w:rFonts w:cs="Arial"/>
        </w:rPr>
        <w:t>REFERENCED STANDARDS</w:t>
      </w:r>
    </w:p>
    <w:p w14:paraId="4E4009F0" w14:textId="77777777" w:rsidR="000B11FB" w:rsidRPr="000345C4" w:rsidRDefault="000B11FB" w:rsidP="000B11FB">
      <w:pPr>
        <w:spacing w:after="120"/>
        <w:rPr>
          <w:rFonts w:ascii="Arial" w:hAnsi="Arial" w:cs="Arial"/>
          <w:iCs/>
          <w:noProof/>
          <w:szCs w:val="24"/>
        </w:rPr>
      </w:pPr>
      <w:r w:rsidRPr="000345C4">
        <w:rPr>
          <w:rFonts w:ascii="Arial" w:hAnsi="Arial" w:cs="Arial"/>
          <w:iCs/>
          <w:noProof/>
          <w:szCs w:val="24"/>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ference Standards Table"/>
        <w:tblDescription w:val="ACI 355.2—19 – Amendment is updating reference standard. &#10;ANSI/AISC 358 —16/s1—18/s2—20 – Amendment is adopting Supplement 2, in addition to Supplement 1.  Editorial correction.&#10;ANSI/APA PRG 320-19 – Repeal added reference standard from 2019 IV cycle and adopt 2021 IBC reference standards which are the same or updated. Editorial correction. Associated changes sections: 110.3.12, 1705A.5.3, 1705A.5.7, 2304.10.1.2, 3102.3, 3102.6.1.1.&#10;ASCE/SEI 7-16 – Amendment is adopting Supplements 2 and 3, in addition to Supplement 1 . Editorial correction.&#10;ASCE/SEI 41-17 – Editorial correction. &#10;ASCE/SEI 49-12 – Repeal added reference standard from 2019 CBC and adopt 2021 IBC reference standards which are the same or updated.&#10;ASTM A153/153M—2016A – 2021 IBC now adopts this edition of this standard. Editorial correction.&#10;ASTM B695—2004(2016) – 2021 IBC now adopts this edition of this standard. Editorial correction.&#10;ASTM C94/C94M─2017A – 2021 IBC now adopts this edition of this standard. &#10;ASTM C595/C595M─18 – 2021 IBC now adopts this edition of this standard. &#10;ASTM C618─19 – Amendment is updating reference standard. Editorial correction.&#10;ASTM C635/C635M—2017 – 2021 IBC now adopts this edition of this standard. &#10;ASTM C618─19 – Amendment is updating reference standard.&#10;ASTM C989—18a – 2021 IBC now adopts this edition of this standard. &#10;ASTM C1019─16 – Editorial correction. Editorial correction.&#10;ASTM C1157/C1157M─17 – 2021 IBC now adopts this edition of this standard. &#10;ASTM C1249─18 – Amendment is updating reference standard.&#10;ASTM C1249─18 – Amendment is updating reference standard.&#10;ASTM C1392—20 – 2021 IBC now adopts this edition of this standard. &#10;ASTM C1394—20 – 2021 IBC now adopts this edition of this standard. &#10;ASTM D1586─20 – Amendment is updating reference standard.&#10;ASTM D3498-03(2011) – Repeal added reference standard from 2019 IV cycle and adopt 2021 IBC reference standards which are the same or updated. Editorial correction. Associated changes sections: 110.3.12, 1705A.5.3, 1705A.5.7, 2304.10.1.2, 3102.3, 3102.6.1.1.&#10;ASTM D5778─20 – Amendment is updating reference standard.&#10;ASTM E580/E580M─17 – Editorial correction.&#10;ASTM E605/E605M—93(2015)e1 – Editorial correction.&#10;ASTM E662─19 – Amendment is updating reference standard.&#10;AWPA U1─20 – Amendment is updating reference standard. Editorial correction.&#10;AWS D1.1/D1.1M─15 – Editorial correction.&#10;AWS D1.2/D1.2M─14 – Amendment is updating reference standard.&#10;AWS D1.4/D1.4M─2018 – Editorial correction.&#10;AWS D1.8/D1.8M─2016 – Editorial correction.&#10;AWS QC1─2016 – Editorial correction.&#10;FM 1950─2016 – Editorial correction.&#10;ICC-ES AC125─21 – Amendment is updating reference standard. Editorial correction.&#10;ICC-ES AC156—21 – Amendment is updating reference standard. Editorial correction.&#10;ICC-ES AC178─21 – Amendment is updating reference standard. Editorial correction.&#10;ICC-ES AC358─21 – Amendment is updating reference standard. Editorial correction.&#10;TMS 602─2016 – Editorial correction.&#10;UL 857—13 – Editorial correction.&#10;UL 61730-1—2017 – Editorial correction.&#10;UL 61730-2—2017 – Editorial correction.&#10;"/>
      </w:tblPr>
      <w:tblGrid>
        <w:gridCol w:w="3901"/>
        <w:gridCol w:w="54"/>
        <w:gridCol w:w="1888"/>
        <w:gridCol w:w="4137"/>
      </w:tblGrid>
      <w:tr w:rsidR="000345C4" w:rsidRPr="000345C4" w14:paraId="0E51C80E" w14:textId="77777777" w:rsidTr="005E692F">
        <w:trPr>
          <w:cantSplit/>
          <w:trHeight w:val="800"/>
          <w:tblHeader/>
        </w:trPr>
        <w:tc>
          <w:tcPr>
            <w:tcW w:w="3901" w:type="dxa"/>
            <w:shd w:val="clear" w:color="auto" w:fill="auto"/>
          </w:tcPr>
          <w:p w14:paraId="3D1453C1" w14:textId="77777777" w:rsidR="008650D0" w:rsidRPr="000345C4" w:rsidRDefault="008650D0" w:rsidP="00E7522E">
            <w:pPr>
              <w:spacing w:before="120" w:after="120"/>
              <w:rPr>
                <w:rFonts w:ascii="Arial" w:eastAsia="Calibri" w:hAnsi="Arial" w:cs="Arial"/>
                <w:b/>
                <w:bCs/>
                <w:szCs w:val="24"/>
              </w:rPr>
            </w:pPr>
            <w:r w:rsidRPr="000345C4">
              <w:rPr>
                <w:rFonts w:ascii="Arial" w:eastAsia="Calibri" w:hAnsi="Arial" w:cs="Arial"/>
                <w:b/>
                <w:bCs/>
                <w:szCs w:val="24"/>
              </w:rPr>
              <w:t>Standard Reference Number</w:t>
            </w:r>
          </w:p>
        </w:tc>
        <w:tc>
          <w:tcPr>
            <w:tcW w:w="1942" w:type="dxa"/>
            <w:gridSpan w:val="2"/>
            <w:shd w:val="clear" w:color="auto" w:fill="auto"/>
          </w:tcPr>
          <w:p w14:paraId="4FDDF831" w14:textId="77777777" w:rsidR="008650D0" w:rsidRPr="000345C4" w:rsidRDefault="008650D0" w:rsidP="00E7522E">
            <w:pPr>
              <w:rPr>
                <w:rFonts w:ascii="Arial" w:eastAsia="Calibri" w:hAnsi="Arial" w:cs="Arial"/>
                <w:b/>
                <w:bCs/>
                <w:szCs w:val="24"/>
              </w:rPr>
            </w:pPr>
            <w:r w:rsidRPr="000345C4">
              <w:rPr>
                <w:rFonts w:ascii="Arial" w:eastAsia="Calibri" w:hAnsi="Arial" w:cs="Arial"/>
                <w:b/>
                <w:bCs/>
                <w:szCs w:val="24"/>
              </w:rPr>
              <w:t>Title</w:t>
            </w:r>
          </w:p>
        </w:tc>
        <w:tc>
          <w:tcPr>
            <w:tcW w:w="4137" w:type="dxa"/>
            <w:shd w:val="clear" w:color="auto" w:fill="auto"/>
          </w:tcPr>
          <w:p w14:paraId="11874AEB" w14:textId="77777777" w:rsidR="008650D0" w:rsidRPr="000345C4" w:rsidRDefault="008650D0" w:rsidP="00E7522E">
            <w:pPr>
              <w:spacing w:before="120" w:after="120"/>
              <w:rPr>
                <w:rFonts w:ascii="Arial" w:eastAsia="Calibri" w:hAnsi="Arial" w:cs="Arial"/>
                <w:b/>
                <w:bCs/>
                <w:szCs w:val="24"/>
              </w:rPr>
            </w:pPr>
            <w:r w:rsidRPr="000345C4">
              <w:rPr>
                <w:rFonts w:ascii="Arial" w:eastAsia="Calibri" w:hAnsi="Arial" w:cs="Arial"/>
                <w:b/>
                <w:bCs/>
                <w:szCs w:val="24"/>
              </w:rPr>
              <w:t>Referenced in Code Section Number</w:t>
            </w:r>
          </w:p>
        </w:tc>
      </w:tr>
      <w:tr w:rsidR="000345C4" w:rsidRPr="000345C4" w14:paraId="0D6009A6" w14:textId="77777777" w:rsidTr="005E692F">
        <w:trPr>
          <w:trHeight w:val="800"/>
        </w:trPr>
        <w:tc>
          <w:tcPr>
            <w:tcW w:w="3901" w:type="dxa"/>
            <w:shd w:val="clear" w:color="auto" w:fill="auto"/>
          </w:tcPr>
          <w:p w14:paraId="72747AC7" w14:textId="77777777" w:rsidR="008650D0" w:rsidRPr="000345C4" w:rsidRDefault="008650D0" w:rsidP="00E7522E">
            <w:pPr>
              <w:spacing w:before="120" w:after="120"/>
              <w:rPr>
                <w:rFonts w:ascii="Arial" w:eastAsia="Calibri" w:hAnsi="Arial" w:cs="Arial"/>
                <w:b/>
                <w:bCs/>
                <w:szCs w:val="24"/>
              </w:rPr>
            </w:pPr>
            <w:r w:rsidRPr="000345C4">
              <w:rPr>
                <w:rFonts w:ascii="Arial" w:eastAsia="Calibri" w:hAnsi="Arial" w:cs="Arial"/>
                <w:b/>
                <w:bCs/>
                <w:szCs w:val="24"/>
              </w:rPr>
              <w:t>AAMA</w:t>
            </w:r>
          </w:p>
        </w:tc>
        <w:tc>
          <w:tcPr>
            <w:tcW w:w="1942" w:type="dxa"/>
            <w:gridSpan w:val="2"/>
            <w:shd w:val="clear" w:color="auto" w:fill="auto"/>
          </w:tcPr>
          <w:p w14:paraId="79971F3F" w14:textId="77777777" w:rsidR="008650D0" w:rsidRPr="000345C4" w:rsidRDefault="008650D0" w:rsidP="00E7522E">
            <w:pPr>
              <w:rPr>
                <w:rFonts w:ascii="Arial" w:eastAsia="Calibri" w:hAnsi="Arial" w:cs="Arial"/>
                <w:b/>
                <w:bCs/>
                <w:szCs w:val="24"/>
              </w:rPr>
            </w:pPr>
            <w:r w:rsidRPr="000345C4">
              <w:rPr>
                <w:rFonts w:ascii="Arial" w:eastAsia="Calibri" w:hAnsi="Arial" w:cs="Arial"/>
                <w:b/>
                <w:bCs/>
                <w:szCs w:val="24"/>
              </w:rPr>
              <w:t>American Architectural Manufacturing Association</w:t>
            </w:r>
          </w:p>
          <w:p w14:paraId="3596B6F0" w14:textId="77777777" w:rsidR="008650D0" w:rsidRPr="000345C4" w:rsidRDefault="008650D0" w:rsidP="00E7522E">
            <w:pPr>
              <w:rPr>
                <w:rFonts w:ascii="Arial" w:eastAsia="Calibri" w:hAnsi="Arial" w:cs="Arial"/>
                <w:b/>
                <w:bCs/>
                <w:szCs w:val="24"/>
              </w:rPr>
            </w:pPr>
            <w:r w:rsidRPr="000345C4">
              <w:rPr>
                <w:rFonts w:ascii="Arial" w:eastAsia="Calibri" w:hAnsi="Arial" w:cs="Arial"/>
                <w:b/>
                <w:bCs/>
                <w:szCs w:val="24"/>
              </w:rPr>
              <w:t>1827 Waldon Office Square, Suite 550</w:t>
            </w:r>
          </w:p>
          <w:p w14:paraId="71F4E32F" w14:textId="77777777" w:rsidR="008650D0" w:rsidRPr="000345C4" w:rsidRDefault="008650D0" w:rsidP="00E7522E">
            <w:pPr>
              <w:rPr>
                <w:rFonts w:ascii="Arial" w:eastAsia="Calibri" w:hAnsi="Arial" w:cs="Arial"/>
                <w:b/>
                <w:bCs/>
                <w:szCs w:val="24"/>
              </w:rPr>
            </w:pPr>
            <w:r w:rsidRPr="000345C4">
              <w:rPr>
                <w:rFonts w:ascii="Arial" w:eastAsia="Calibri" w:hAnsi="Arial" w:cs="Arial"/>
                <w:b/>
                <w:bCs/>
                <w:szCs w:val="24"/>
              </w:rPr>
              <w:t>Schaumburg, IL 60173</w:t>
            </w:r>
          </w:p>
        </w:tc>
        <w:tc>
          <w:tcPr>
            <w:tcW w:w="4137" w:type="dxa"/>
            <w:shd w:val="clear" w:color="auto" w:fill="auto"/>
          </w:tcPr>
          <w:p w14:paraId="5ABC85A6" w14:textId="77777777" w:rsidR="008650D0" w:rsidRPr="000345C4" w:rsidRDefault="008650D0" w:rsidP="00E7522E">
            <w:pPr>
              <w:spacing w:before="120" w:after="120"/>
              <w:rPr>
                <w:rFonts w:ascii="Arial" w:eastAsia="Calibri" w:hAnsi="Arial" w:cs="Arial"/>
                <w:szCs w:val="24"/>
              </w:rPr>
            </w:pPr>
          </w:p>
        </w:tc>
      </w:tr>
      <w:tr w:rsidR="000345C4" w:rsidRPr="000345C4" w14:paraId="1AC87787" w14:textId="77777777" w:rsidTr="005E692F">
        <w:trPr>
          <w:trHeight w:val="800"/>
        </w:trPr>
        <w:tc>
          <w:tcPr>
            <w:tcW w:w="3901" w:type="dxa"/>
            <w:shd w:val="clear" w:color="auto" w:fill="auto"/>
          </w:tcPr>
          <w:p w14:paraId="385EDEB3" w14:textId="77777777" w:rsidR="008650D0" w:rsidRPr="000345C4" w:rsidRDefault="008650D0" w:rsidP="00E7522E">
            <w:pPr>
              <w:spacing w:before="120" w:after="120"/>
              <w:rPr>
                <w:rFonts w:ascii="Arial" w:eastAsia="Calibri" w:hAnsi="Arial" w:cs="Arial"/>
                <w:b/>
                <w:bCs/>
                <w:sz w:val="28"/>
                <w:szCs w:val="28"/>
              </w:rPr>
            </w:pPr>
            <w:r w:rsidRPr="000345C4">
              <w:rPr>
                <w:rFonts w:ascii="Arial" w:eastAsia="Calibri" w:hAnsi="Arial" w:cs="Arial"/>
                <w:b/>
                <w:bCs/>
                <w:sz w:val="28"/>
                <w:szCs w:val="28"/>
              </w:rPr>
              <w:t>…</w:t>
            </w:r>
          </w:p>
        </w:tc>
        <w:tc>
          <w:tcPr>
            <w:tcW w:w="1942" w:type="dxa"/>
            <w:gridSpan w:val="2"/>
            <w:shd w:val="clear" w:color="auto" w:fill="auto"/>
          </w:tcPr>
          <w:p w14:paraId="2A92581D" w14:textId="77777777" w:rsidR="008650D0" w:rsidRPr="000345C4" w:rsidRDefault="008650D0" w:rsidP="00E7522E">
            <w:pPr>
              <w:rPr>
                <w:rFonts w:ascii="Arial" w:eastAsia="Calibri" w:hAnsi="Arial" w:cs="Arial"/>
                <w:b/>
                <w:bCs/>
                <w:szCs w:val="24"/>
              </w:rPr>
            </w:pPr>
          </w:p>
        </w:tc>
        <w:tc>
          <w:tcPr>
            <w:tcW w:w="4137" w:type="dxa"/>
            <w:shd w:val="clear" w:color="auto" w:fill="auto"/>
          </w:tcPr>
          <w:p w14:paraId="4B4B1744" w14:textId="77777777" w:rsidR="008650D0" w:rsidRPr="000345C4" w:rsidRDefault="008650D0" w:rsidP="00E7522E">
            <w:pPr>
              <w:spacing w:before="120" w:after="120"/>
              <w:rPr>
                <w:rFonts w:ascii="Arial" w:eastAsia="Calibri" w:hAnsi="Arial" w:cs="Arial"/>
                <w:szCs w:val="24"/>
              </w:rPr>
            </w:pPr>
          </w:p>
        </w:tc>
      </w:tr>
      <w:tr w:rsidR="000345C4" w:rsidRPr="000345C4" w14:paraId="54740ABC" w14:textId="77777777" w:rsidTr="005E692F">
        <w:trPr>
          <w:trHeight w:val="800"/>
        </w:trPr>
        <w:tc>
          <w:tcPr>
            <w:tcW w:w="3901" w:type="dxa"/>
            <w:shd w:val="clear" w:color="auto" w:fill="auto"/>
          </w:tcPr>
          <w:p w14:paraId="0285647C" w14:textId="77777777" w:rsidR="00CE0157" w:rsidRDefault="008650D0" w:rsidP="00CE0157">
            <w:pPr>
              <w:rPr>
                <w:rFonts w:ascii="Arial" w:eastAsia="Batang" w:hAnsi="Arial" w:cs="Arial"/>
                <w:iCs/>
                <w:szCs w:val="24"/>
              </w:rPr>
            </w:pPr>
            <w:r w:rsidRPr="000345C4">
              <w:rPr>
                <w:rFonts w:ascii="Arial" w:eastAsia="Calibri" w:hAnsi="Arial" w:cs="Arial"/>
                <w:b/>
                <w:bCs/>
                <w:i/>
                <w:iCs/>
                <w:szCs w:val="24"/>
              </w:rPr>
              <w:t>501.4-</w:t>
            </w:r>
            <w:r w:rsidR="00CE0157" w:rsidRPr="002A6C96">
              <w:rPr>
                <w:rFonts w:ascii="Arial" w:eastAsia="Batang" w:hAnsi="Arial" w:cs="Arial"/>
                <w:iCs/>
                <w:szCs w:val="24"/>
              </w:rPr>
              <w:t xml:space="preserve">(begin double </w:t>
            </w:r>
            <w:r w:rsidR="00CE0157">
              <w:rPr>
                <w:rFonts w:ascii="Arial" w:eastAsia="Batang" w:hAnsi="Arial" w:cs="Arial"/>
                <w:iCs/>
                <w:szCs w:val="24"/>
              </w:rPr>
              <w:t>underline</w:t>
            </w:r>
            <w:r w:rsidR="00CE0157" w:rsidRPr="002A6C96">
              <w:rPr>
                <w:rFonts w:ascii="Arial" w:eastAsia="Batang" w:hAnsi="Arial" w:cs="Arial"/>
                <w:iCs/>
                <w:szCs w:val="24"/>
              </w:rPr>
              <w:t>)</w:t>
            </w:r>
          </w:p>
          <w:p w14:paraId="179E3822" w14:textId="25F9F784" w:rsidR="008650D0" w:rsidRPr="000345C4" w:rsidRDefault="008650D0" w:rsidP="00E7522E">
            <w:pPr>
              <w:spacing w:before="120" w:after="120"/>
              <w:rPr>
                <w:rFonts w:ascii="Arial" w:eastAsia="Calibri" w:hAnsi="Arial" w:cs="Arial"/>
                <w:b/>
                <w:bCs/>
                <w:i/>
                <w:iCs/>
                <w:szCs w:val="24"/>
              </w:rPr>
            </w:pPr>
            <w:r w:rsidRPr="00D772B2">
              <w:rPr>
                <w:rFonts w:ascii="Arial" w:hAnsi="Arial" w:cs="Arial"/>
                <w:b/>
                <w:bCs/>
                <w:i/>
                <w:szCs w:val="24"/>
                <w:u w:val="double"/>
              </w:rPr>
              <w:t>18</w:t>
            </w:r>
            <w:r w:rsidR="00C05A6C" w:rsidRPr="007A7F63">
              <w:rPr>
                <w:rFonts w:ascii="Arial" w:eastAsia="Batang" w:hAnsi="Arial" w:cs="Arial"/>
                <w:iCs/>
                <w:szCs w:val="24"/>
              </w:rPr>
              <w:t>(end double underline) (begin double strikethrough)</w:t>
            </w:r>
            <w:r w:rsidRPr="00F248E3">
              <w:rPr>
                <w:rFonts w:ascii="Arial Bold" w:eastAsia="Calibri" w:hAnsi="Arial Bold" w:cs="Arial"/>
                <w:b/>
                <w:i/>
                <w:dstrike/>
                <w:szCs w:val="24"/>
              </w:rPr>
              <w:t>09</w:t>
            </w:r>
            <w:r w:rsidR="007A7F63" w:rsidRPr="007A7F63">
              <w:rPr>
                <w:rFonts w:ascii="Arial" w:eastAsia="Batang" w:hAnsi="Arial" w:cs="Arial"/>
                <w:iCs/>
                <w:szCs w:val="24"/>
              </w:rPr>
              <w:t>(end double strikethrough)</w:t>
            </w:r>
          </w:p>
        </w:tc>
        <w:tc>
          <w:tcPr>
            <w:tcW w:w="1942" w:type="dxa"/>
            <w:gridSpan w:val="2"/>
            <w:shd w:val="clear" w:color="auto" w:fill="auto"/>
          </w:tcPr>
          <w:p w14:paraId="2BDC2BC5" w14:textId="77777777" w:rsidR="008650D0" w:rsidRPr="000345C4" w:rsidRDefault="008650D0" w:rsidP="00E7522E">
            <w:pPr>
              <w:rPr>
                <w:rFonts w:ascii="Arial" w:eastAsia="Calibri" w:hAnsi="Arial" w:cs="Arial"/>
                <w:b/>
                <w:bCs/>
                <w:i/>
                <w:iCs/>
                <w:szCs w:val="24"/>
              </w:rPr>
            </w:pPr>
            <w:r w:rsidRPr="000345C4">
              <w:rPr>
                <w:rFonts w:ascii="Arial" w:eastAsia="Calibri" w:hAnsi="Arial" w:cs="Arial"/>
                <w:b/>
                <w:bCs/>
                <w:i/>
                <w:iCs/>
                <w:szCs w:val="24"/>
              </w:rPr>
              <w:t>Recommended Static Test Method for Evaluating Curtain Wall and Storefront Systems Subjected to Seismic and Wind Induced Interstory Drifts</w:t>
            </w:r>
          </w:p>
        </w:tc>
        <w:tc>
          <w:tcPr>
            <w:tcW w:w="4137" w:type="dxa"/>
            <w:shd w:val="clear" w:color="auto" w:fill="auto"/>
          </w:tcPr>
          <w:p w14:paraId="3887FFFB" w14:textId="77777777" w:rsidR="008650D0" w:rsidRPr="000345C4" w:rsidRDefault="008650D0" w:rsidP="00E7522E">
            <w:pPr>
              <w:spacing w:before="120" w:after="120"/>
              <w:rPr>
                <w:rFonts w:ascii="Arial" w:eastAsia="Calibri" w:hAnsi="Arial" w:cs="Arial"/>
                <w:i/>
                <w:iCs/>
                <w:szCs w:val="24"/>
              </w:rPr>
            </w:pPr>
            <w:r w:rsidRPr="000345C4">
              <w:rPr>
                <w:rFonts w:ascii="Arial" w:eastAsia="Calibri" w:hAnsi="Arial" w:cs="Arial"/>
                <w:i/>
                <w:iCs/>
                <w:szCs w:val="24"/>
              </w:rPr>
              <w:t>2410.1</w:t>
            </w:r>
          </w:p>
        </w:tc>
      </w:tr>
      <w:tr w:rsidR="000345C4" w:rsidRPr="000345C4" w14:paraId="552A6F50" w14:textId="77777777" w:rsidTr="005E692F">
        <w:trPr>
          <w:trHeight w:val="800"/>
        </w:trPr>
        <w:tc>
          <w:tcPr>
            <w:tcW w:w="3901" w:type="dxa"/>
            <w:shd w:val="clear" w:color="auto" w:fill="auto"/>
          </w:tcPr>
          <w:p w14:paraId="3AC993FF" w14:textId="77777777" w:rsidR="00D772B2" w:rsidRDefault="008650D0" w:rsidP="00D772B2">
            <w:pPr>
              <w:rPr>
                <w:rFonts w:ascii="Arial" w:eastAsia="Batang" w:hAnsi="Arial" w:cs="Arial"/>
                <w:iCs/>
                <w:szCs w:val="24"/>
              </w:rPr>
            </w:pPr>
            <w:r w:rsidRPr="000345C4">
              <w:rPr>
                <w:rFonts w:ascii="Arial" w:eastAsia="Calibri" w:hAnsi="Arial" w:cs="Arial"/>
                <w:b/>
                <w:bCs/>
                <w:i/>
                <w:iCs/>
                <w:szCs w:val="24"/>
              </w:rPr>
              <w:t>501.6-</w:t>
            </w:r>
            <w:r w:rsidR="00D772B2" w:rsidRPr="002A6C96">
              <w:rPr>
                <w:rFonts w:ascii="Arial" w:eastAsia="Batang" w:hAnsi="Arial" w:cs="Arial"/>
                <w:iCs/>
                <w:szCs w:val="24"/>
              </w:rPr>
              <w:t xml:space="preserve">(begin double </w:t>
            </w:r>
            <w:r w:rsidR="00D772B2">
              <w:rPr>
                <w:rFonts w:ascii="Arial" w:eastAsia="Batang" w:hAnsi="Arial" w:cs="Arial"/>
                <w:iCs/>
                <w:szCs w:val="24"/>
              </w:rPr>
              <w:t>underline</w:t>
            </w:r>
            <w:r w:rsidR="00D772B2" w:rsidRPr="002A6C96">
              <w:rPr>
                <w:rFonts w:ascii="Arial" w:eastAsia="Batang" w:hAnsi="Arial" w:cs="Arial"/>
                <w:iCs/>
                <w:szCs w:val="24"/>
              </w:rPr>
              <w:t>)</w:t>
            </w:r>
          </w:p>
          <w:p w14:paraId="02CCC43D" w14:textId="623F5E5F" w:rsidR="008650D0" w:rsidRPr="000345C4" w:rsidRDefault="00D772B2" w:rsidP="00D772B2">
            <w:pPr>
              <w:spacing w:before="120" w:after="120"/>
              <w:rPr>
                <w:rFonts w:ascii="Arial" w:eastAsia="Calibri" w:hAnsi="Arial" w:cs="Arial"/>
                <w:b/>
                <w:bCs/>
                <w:i/>
                <w:iCs/>
                <w:szCs w:val="24"/>
              </w:rPr>
            </w:pPr>
            <w:r w:rsidRPr="00D772B2">
              <w:rPr>
                <w:rFonts w:ascii="Arial" w:hAnsi="Arial" w:cs="Arial"/>
                <w:b/>
                <w:bCs/>
                <w:i/>
                <w:szCs w:val="24"/>
                <w:u w:val="double"/>
              </w:rPr>
              <w:t>18</w:t>
            </w:r>
            <w:r w:rsidRPr="007A7F63">
              <w:rPr>
                <w:rFonts w:ascii="Arial" w:eastAsia="Batang" w:hAnsi="Arial" w:cs="Arial"/>
                <w:iCs/>
                <w:szCs w:val="24"/>
              </w:rPr>
              <w:t>(end double underline) (begin double strikethrough)</w:t>
            </w:r>
            <w:r w:rsidRPr="00F248E3">
              <w:rPr>
                <w:rFonts w:ascii="Arial Bold" w:eastAsia="Calibri" w:hAnsi="Arial Bold" w:cs="Arial"/>
                <w:b/>
                <w:i/>
                <w:dstrike/>
                <w:szCs w:val="24"/>
              </w:rPr>
              <w:t>09</w:t>
            </w:r>
            <w:r w:rsidRPr="007A7F63">
              <w:rPr>
                <w:rFonts w:ascii="Arial" w:eastAsia="Batang" w:hAnsi="Arial" w:cs="Arial"/>
                <w:iCs/>
                <w:szCs w:val="24"/>
              </w:rPr>
              <w:t>(end double strikethrough)</w:t>
            </w:r>
          </w:p>
        </w:tc>
        <w:tc>
          <w:tcPr>
            <w:tcW w:w="1942" w:type="dxa"/>
            <w:gridSpan w:val="2"/>
            <w:shd w:val="clear" w:color="auto" w:fill="auto"/>
          </w:tcPr>
          <w:p w14:paraId="049107E5" w14:textId="77777777" w:rsidR="008650D0" w:rsidRPr="000345C4" w:rsidRDefault="008650D0" w:rsidP="00E7522E">
            <w:pPr>
              <w:rPr>
                <w:rFonts w:ascii="Arial" w:eastAsia="Calibri" w:hAnsi="Arial" w:cs="Arial"/>
                <w:b/>
                <w:bCs/>
                <w:i/>
                <w:iCs/>
                <w:szCs w:val="24"/>
              </w:rPr>
            </w:pPr>
            <w:r w:rsidRPr="000345C4">
              <w:rPr>
                <w:rFonts w:ascii="Arial" w:eastAsia="Calibri" w:hAnsi="Arial" w:cs="Arial"/>
                <w:b/>
                <w:bCs/>
                <w:i/>
                <w:iCs/>
                <w:szCs w:val="24"/>
              </w:rPr>
              <w:t>Recommended Dynamic Test Method For Determining The Seismic Drift Causing Glass Fallout From A Wall</w:t>
            </w:r>
          </w:p>
        </w:tc>
        <w:tc>
          <w:tcPr>
            <w:tcW w:w="4137" w:type="dxa"/>
            <w:shd w:val="clear" w:color="auto" w:fill="auto"/>
          </w:tcPr>
          <w:p w14:paraId="4AE8845B" w14:textId="77777777" w:rsidR="008650D0" w:rsidRPr="000345C4" w:rsidRDefault="008650D0" w:rsidP="00E7522E">
            <w:pPr>
              <w:spacing w:before="120" w:after="120"/>
              <w:rPr>
                <w:rFonts w:ascii="Arial" w:eastAsia="Calibri" w:hAnsi="Arial" w:cs="Arial"/>
                <w:szCs w:val="24"/>
              </w:rPr>
            </w:pPr>
            <w:r w:rsidRPr="000345C4">
              <w:rPr>
                <w:rFonts w:ascii="Arial" w:eastAsia="Calibri" w:hAnsi="Arial" w:cs="Arial"/>
                <w:i/>
                <w:iCs/>
                <w:szCs w:val="24"/>
              </w:rPr>
              <w:t>2410.1</w:t>
            </w:r>
          </w:p>
        </w:tc>
      </w:tr>
      <w:tr w:rsidR="000345C4" w:rsidRPr="000345C4" w14:paraId="7DE4A0B9" w14:textId="77777777" w:rsidTr="005E692F">
        <w:trPr>
          <w:trHeight w:val="800"/>
        </w:trPr>
        <w:tc>
          <w:tcPr>
            <w:tcW w:w="3901" w:type="dxa"/>
            <w:shd w:val="clear" w:color="auto" w:fill="auto"/>
          </w:tcPr>
          <w:p w14:paraId="57FD3FEE" w14:textId="77777777" w:rsidR="008650D0" w:rsidRPr="000345C4" w:rsidRDefault="008650D0" w:rsidP="00E7522E">
            <w:pPr>
              <w:spacing w:before="120" w:after="120"/>
              <w:rPr>
                <w:rFonts w:ascii="Arial" w:eastAsia="Calibri" w:hAnsi="Arial" w:cs="Arial"/>
                <w:b/>
                <w:bCs/>
                <w:szCs w:val="24"/>
              </w:rPr>
            </w:pPr>
            <w:r w:rsidRPr="000345C4">
              <w:rPr>
                <w:rFonts w:ascii="Arial" w:eastAsia="Calibri" w:hAnsi="Arial" w:cs="Arial"/>
                <w:b/>
                <w:bCs/>
                <w:szCs w:val="24"/>
              </w:rPr>
              <w:t>…</w:t>
            </w:r>
          </w:p>
        </w:tc>
        <w:tc>
          <w:tcPr>
            <w:tcW w:w="1942" w:type="dxa"/>
            <w:gridSpan w:val="2"/>
            <w:shd w:val="clear" w:color="auto" w:fill="auto"/>
          </w:tcPr>
          <w:p w14:paraId="298A6E92" w14:textId="77777777" w:rsidR="008650D0" w:rsidRPr="000345C4" w:rsidRDefault="008650D0" w:rsidP="00E7522E">
            <w:pPr>
              <w:rPr>
                <w:rFonts w:ascii="Arial" w:eastAsia="Calibri" w:hAnsi="Arial" w:cs="Arial"/>
                <w:b/>
                <w:bCs/>
                <w:szCs w:val="24"/>
              </w:rPr>
            </w:pPr>
          </w:p>
        </w:tc>
        <w:tc>
          <w:tcPr>
            <w:tcW w:w="4137" w:type="dxa"/>
            <w:shd w:val="clear" w:color="auto" w:fill="auto"/>
          </w:tcPr>
          <w:p w14:paraId="3EC09A1A" w14:textId="77777777" w:rsidR="008650D0" w:rsidRPr="000345C4" w:rsidRDefault="008650D0" w:rsidP="00E7522E">
            <w:pPr>
              <w:spacing w:before="120" w:after="120"/>
              <w:rPr>
                <w:rFonts w:ascii="Arial" w:eastAsia="Calibri" w:hAnsi="Arial" w:cs="Arial"/>
                <w:szCs w:val="24"/>
              </w:rPr>
            </w:pPr>
          </w:p>
        </w:tc>
      </w:tr>
      <w:tr w:rsidR="000345C4" w:rsidRPr="000345C4" w14:paraId="53D79D9C" w14:textId="77777777" w:rsidTr="005E692F">
        <w:trPr>
          <w:trHeight w:val="800"/>
        </w:trPr>
        <w:tc>
          <w:tcPr>
            <w:tcW w:w="3901" w:type="dxa"/>
            <w:shd w:val="clear" w:color="auto" w:fill="auto"/>
          </w:tcPr>
          <w:p w14:paraId="46F6CBC6" w14:textId="77777777" w:rsidR="008650D0" w:rsidRPr="000345C4" w:rsidRDefault="008650D0" w:rsidP="00E7522E">
            <w:pPr>
              <w:spacing w:before="120" w:after="120"/>
              <w:rPr>
                <w:rFonts w:ascii="Arial" w:eastAsia="Calibri" w:hAnsi="Arial" w:cs="Arial"/>
                <w:szCs w:val="24"/>
              </w:rPr>
            </w:pPr>
            <w:r w:rsidRPr="000345C4">
              <w:rPr>
                <w:rFonts w:ascii="Arial" w:eastAsia="Calibri" w:hAnsi="Arial" w:cs="Arial"/>
                <w:b/>
                <w:bCs/>
                <w:szCs w:val="24"/>
              </w:rPr>
              <w:lastRenderedPageBreak/>
              <w:t>ACI</w:t>
            </w:r>
          </w:p>
        </w:tc>
        <w:tc>
          <w:tcPr>
            <w:tcW w:w="1942" w:type="dxa"/>
            <w:gridSpan w:val="2"/>
            <w:shd w:val="clear" w:color="auto" w:fill="auto"/>
          </w:tcPr>
          <w:p w14:paraId="04F43A6F" w14:textId="77777777" w:rsidR="008650D0" w:rsidRPr="000345C4" w:rsidRDefault="008650D0" w:rsidP="00E7522E">
            <w:pPr>
              <w:rPr>
                <w:rFonts w:ascii="Arial" w:eastAsia="Calibri" w:hAnsi="Arial" w:cs="Arial"/>
                <w:b/>
                <w:bCs/>
                <w:szCs w:val="24"/>
              </w:rPr>
            </w:pPr>
            <w:r w:rsidRPr="000345C4">
              <w:rPr>
                <w:rFonts w:ascii="Arial" w:eastAsia="Calibri" w:hAnsi="Arial" w:cs="Arial"/>
                <w:b/>
                <w:bCs/>
                <w:szCs w:val="24"/>
              </w:rPr>
              <w:t>American Concrete Institute</w:t>
            </w:r>
          </w:p>
          <w:p w14:paraId="28725D16" w14:textId="77777777" w:rsidR="008650D0" w:rsidRPr="000345C4" w:rsidRDefault="008650D0" w:rsidP="00E7522E">
            <w:pPr>
              <w:rPr>
                <w:rFonts w:ascii="Arial" w:eastAsia="Calibri" w:hAnsi="Arial" w:cs="Arial"/>
                <w:b/>
                <w:bCs/>
                <w:szCs w:val="24"/>
              </w:rPr>
            </w:pPr>
            <w:r w:rsidRPr="000345C4">
              <w:rPr>
                <w:rFonts w:ascii="Arial" w:eastAsia="Calibri" w:hAnsi="Arial" w:cs="Arial"/>
                <w:b/>
                <w:bCs/>
                <w:szCs w:val="24"/>
              </w:rPr>
              <w:t>38800 Country Club Drive</w:t>
            </w:r>
          </w:p>
          <w:p w14:paraId="4669E7A3" w14:textId="77777777" w:rsidR="008650D0" w:rsidRPr="000345C4" w:rsidRDefault="008650D0" w:rsidP="00E7522E">
            <w:pPr>
              <w:rPr>
                <w:rFonts w:ascii="Arial" w:eastAsia="Calibri" w:hAnsi="Arial" w:cs="Arial"/>
                <w:b/>
                <w:bCs/>
                <w:szCs w:val="24"/>
              </w:rPr>
            </w:pPr>
            <w:r w:rsidRPr="000345C4">
              <w:rPr>
                <w:rFonts w:ascii="Arial" w:eastAsia="Calibri" w:hAnsi="Arial" w:cs="Arial"/>
                <w:b/>
                <w:bCs/>
                <w:szCs w:val="24"/>
              </w:rPr>
              <w:t>Farmington Hills, MI 48331</w:t>
            </w:r>
          </w:p>
        </w:tc>
        <w:tc>
          <w:tcPr>
            <w:tcW w:w="4137" w:type="dxa"/>
            <w:shd w:val="clear" w:color="auto" w:fill="auto"/>
          </w:tcPr>
          <w:p w14:paraId="67E83F77" w14:textId="77777777" w:rsidR="008650D0" w:rsidRPr="000345C4" w:rsidRDefault="008650D0" w:rsidP="00E7522E">
            <w:pPr>
              <w:spacing w:before="120" w:after="120"/>
              <w:rPr>
                <w:rFonts w:ascii="Arial" w:eastAsia="Calibri" w:hAnsi="Arial" w:cs="Arial"/>
                <w:szCs w:val="24"/>
              </w:rPr>
            </w:pPr>
          </w:p>
        </w:tc>
      </w:tr>
      <w:tr w:rsidR="000345C4" w:rsidRPr="000345C4" w14:paraId="47195C5E" w14:textId="77777777" w:rsidTr="005E692F">
        <w:trPr>
          <w:trHeight w:val="10"/>
        </w:trPr>
        <w:tc>
          <w:tcPr>
            <w:tcW w:w="3901" w:type="dxa"/>
            <w:shd w:val="clear" w:color="auto" w:fill="auto"/>
          </w:tcPr>
          <w:p w14:paraId="11C63A4C" w14:textId="77777777" w:rsidR="008650D0" w:rsidRPr="000345C4" w:rsidRDefault="008650D0" w:rsidP="00E7522E">
            <w:pPr>
              <w:spacing w:before="120" w:after="120"/>
              <w:rPr>
                <w:rFonts w:ascii="Arial" w:eastAsia="Calibri" w:hAnsi="Arial" w:cs="Arial"/>
                <w:b/>
                <w:szCs w:val="24"/>
              </w:rPr>
            </w:pPr>
            <w:r w:rsidRPr="000345C4">
              <w:rPr>
                <w:rFonts w:ascii="Arial" w:eastAsia="Calibri" w:hAnsi="Arial" w:cs="Arial"/>
                <w:b/>
                <w:szCs w:val="24"/>
              </w:rPr>
              <w:t>…</w:t>
            </w:r>
          </w:p>
        </w:tc>
        <w:tc>
          <w:tcPr>
            <w:tcW w:w="1942" w:type="dxa"/>
            <w:gridSpan w:val="2"/>
            <w:shd w:val="clear" w:color="auto" w:fill="auto"/>
          </w:tcPr>
          <w:p w14:paraId="7CB73A2A" w14:textId="77777777" w:rsidR="008650D0" w:rsidRPr="000345C4" w:rsidRDefault="008650D0" w:rsidP="00E7522E">
            <w:pPr>
              <w:spacing w:before="120" w:after="120"/>
              <w:rPr>
                <w:rFonts w:ascii="Arial" w:eastAsia="Calibri" w:hAnsi="Arial" w:cs="Arial"/>
                <w:szCs w:val="24"/>
              </w:rPr>
            </w:pPr>
          </w:p>
        </w:tc>
        <w:tc>
          <w:tcPr>
            <w:tcW w:w="4137" w:type="dxa"/>
            <w:shd w:val="clear" w:color="auto" w:fill="auto"/>
          </w:tcPr>
          <w:p w14:paraId="1C3F652E" w14:textId="77777777" w:rsidR="008650D0" w:rsidRPr="000345C4" w:rsidRDefault="008650D0" w:rsidP="00E7522E">
            <w:pPr>
              <w:spacing w:before="120" w:after="120"/>
              <w:rPr>
                <w:rFonts w:ascii="Arial" w:eastAsia="Calibri" w:hAnsi="Arial" w:cs="Arial"/>
                <w:szCs w:val="24"/>
              </w:rPr>
            </w:pPr>
          </w:p>
        </w:tc>
      </w:tr>
      <w:tr w:rsidR="000345C4" w:rsidRPr="000345C4" w14:paraId="194817DC" w14:textId="77777777" w:rsidTr="005E692F">
        <w:trPr>
          <w:trHeight w:val="10"/>
        </w:trPr>
        <w:tc>
          <w:tcPr>
            <w:tcW w:w="3901" w:type="dxa"/>
            <w:shd w:val="clear" w:color="auto" w:fill="auto"/>
          </w:tcPr>
          <w:p w14:paraId="1666DE7E" w14:textId="54BC09B7" w:rsidR="008650D0" w:rsidRPr="000345C4" w:rsidRDefault="008650D0" w:rsidP="00E7522E">
            <w:pPr>
              <w:spacing w:before="120" w:after="120"/>
              <w:rPr>
                <w:rFonts w:ascii="Arial" w:eastAsia="Calibri" w:hAnsi="Arial" w:cs="Arial"/>
                <w:b/>
                <w:bCs/>
                <w:i/>
                <w:iCs/>
                <w:szCs w:val="24"/>
              </w:rPr>
            </w:pPr>
            <w:r w:rsidRPr="000345C4">
              <w:rPr>
                <w:b/>
                <w:bCs/>
                <w:i/>
                <w:iCs/>
              </w:rPr>
              <w:t>355.4</w:t>
            </w:r>
            <w:r w:rsidRPr="000345C4">
              <w:rPr>
                <w:rFonts w:ascii="Arial" w:eastAsia="Calibri" w:hAnsi="Arial" w:cs="Arial"/>
                <w:b/>
                <w:bCs/>
                <w:i/>
                <w:iCs/>
                <w:szCs w:val="24"/>
              </w:rPr>
              <w:t>—</w:t>
            </w:r>
            <w:r w:rsidR="00E54BD1" w:rsidRPr="00A857FB">
              <w:rPr>
                <w:rFonts w:ascii="Arial" w:eastAsia="Calibri" w:hAnsi="Arial" w:cs="Arial"/>
                <w:szCs w:val="24"/>
              </w:rPr>
              <w:t>(begin double underline)</w:t>
            </w:r>
            <w:r w:rsidRPr="00F248E3">
              <w:rPr>
                <w:b/>
                <w:i/>
                <w:u w:val="double"/>
              </w:rPr>
              <w:t>19</w:t>
            </w:r>
            <w:r w:rsidR="00E54BD1" w:rsidRPr="00A857FB">
              <w:rPr>
                <w:bCs/>
                <w:iCs/>
              </w:rPr>
              <w:t>(end double underline) (begin double strikethrough)</w:t>
            </w:r>
            <w:r w:rsidRPr="00F248E3">
              <w:rPr>
                <w:b/>
                <w:i/>
                <w:dstrike/>
              </w:rPr>
              <w:t>11</w:t>
            </w:r>
            <w:r w:rsidR="00E54BD1" w:rsidRPr="00E54BD1">
              <w:rPr>
                <w:bCs/>
                <w:iCs/>
              </w:rPr>
              <w:t>(end double strikethrough)</w:t>
            </w:r>
          </w:p>
        </w:tc>
        <w:tc>
          <w:tcPr>
            <w:tcW w:w="1942" w:type="dxa"/>
            <w:gridSpan w:val="2"/>
            <w:shd w:val="clear" w:color="auto" w:fill="auto"/>
          </w:tcPr>
          <w:p w14:paraId="0372557A" w14:textId="77777777" w:rsidR="008650D0" w:rsidRPr="000345C4" w:rsidRDefault="008650D0" w:rsidP="00E7522E">
            <w:pPr>
              <w:spacing w:before="120" w:after="120"/>
              <w:rPr>
                <w:rFonts w:ascii="Arial" w:eastAsia="Calibri" w:hAnsi="Arial" w:cs="Arial"/>
                <w:b/>
                <w:bCs/>
                <w:i/>
                <w:iCs/>
                <w:szCs w:val="24"/>
              </w:rPr>
            </w:pPr>
            <w:r w:rsidRPr="000345C4">
              <w:rPr>
                <w:i/>
                <w:iCs/>
              </w:rPr>
              <w:t>Qualification of Post-Installed Adhesive Anchors in Concrete and Commentary</w:t>
            </w:r>
          </w:p>
        </w:tc>
        <w:tc>
          <w:tcPr>
            <w:tcW w:w="4137" w:type="dxa"/>
            <w:shd w:val="clear" w:color="auto" w:fill="auto"/>
          </w:tcPr>
          <w:p w14:paraId="5445EAA8" w14:textId="77777777" w:rsidR="008650D0" w:rsidRPr="000345C4" w:rsidRDefault="008650D0" w:rsidP="00E7522E">
            <w:pPr>
              <w:spacing w:before="120" w:after="120"/>
              <w:rPr>
                <w:rFonts w:ascii="Arial" w:eastAsia="Calibri" w:hAnsi="Arial" w:cs="Arial"/>
                <w:i/>
                <w:iCs/>
                <w:szCs w:val="24"/>
              </w:rPr>
            </w:pPr>
            <w:r w:rsidRPr="000345C4">
              <w:rPr>
                <w:i/>
                <w:iCs/>
              </w:rPr>
              <w:t>1617A.1.19</w:t>
            </w:r>
          </w:p>
        </w:tc>
      </w:tr>
      <w:tr w:rsidR="000345C4" w:rsidRPr="000345C4" w14:paraId="06B7C4DC" w14:textId="77777777" w:rsidTr="005E692F">
        <w:trPr>
          <w:trHeight w:val="278"/>
        </w:trPr>
        <w:tc>
          <w:tcPr>
            <w:tcW w:w="3955" w:type="dxa"/>
            <w:gridSpan w:val="2"/>
            <w:shd w:val="clear" w:color="auto" w:fill="auto"/>
            <w:vAlign w:val="center"/>
          </w:tcPr>
          <w:p w14:paraId="0C5C2E7F" w14:textId="77777777" w:rsidR="008650D0" w:rsidRPr="000345C4" w:rsidRDefault="008650D0" w:rsidP="00E7522E">
            <w:pPr>
              <w:autoSpaceDE w:val="0"/>
              <w:autoSpaceDN w:val="0"/>
              <w:adjustRightInd w:val="0"/>
              <w:spacing w:before="120" w:after="120"/>
              <w:rPr>
                <w:rFonts w:ascii="Arial" w:hAnsi="Arial" w:cs="Arial"/>
                <w:b/>
                <w:szCs w:val="24"/>
              </w:rPr>
            </w:pPr>
            <w:r w:rsidRPr="000345C4">
              <w:rPr>
                <w:rFonts w:ascii="Arial" w:hAnsi="Arial" w:cs="Arial"/>
                <w:b/>
                <w:szCs w:val="24"/>
              </w:rPr>
              <w:t>…</w:t>
            </w:r>
          </w:p>
        </w:tc>
        <w:tc>
          <w:tcPr>
            <w:tcW w:w="1888" w:type="dxa"/>
            <w:shd w:val="clear" w:color="auto" w:fill="auto"/>
          </w:tcPr>
          <w:p w14:paraId="47708192" w14:textId="77777777" w:rsidR="008650D0" w:rsidRPr="000345C4" w:rsidRDefault="008650D0" w:rsidP="00E7522E">
            <w:pPr>
              <w:autoSpaceDE w:val="0"/>
              <w:autoSpaceDN w:val="0"/>
              <w:adjustRightInd w:val="0"/>
              <w:spacing w:before="120" w:after="120"/>
              <w:rPr>
                <w:rFonts w:ascii="Arial" w:hAnsi="Arial" w:cs="Arial"/>
                <w:i/>
                <w:szCs w:val="24"/>
              </w:rPr>
            </w:pPr>
          </w:p>
        </w:tc>
        <w:tc>
          <w:tcPr>
            <w:tcW w:w="4137" w:type="dxa"/>
            <w:shd w:val="clear" w:color="auto" w:fill="auto"/>
          </w:tcPr>
          <w:p w14:paraId="4227AA29" w14:textId="77777777" w:rsidR="008650D0" w:rsidRPr="000345C4" w:rsidRDefault="008650D0" w:rsidP="00E7522E">
            <w:pPr>
              <w:autoSpaceDE w:val="0"/>
              <w:autoSpaceDN w:val="0"/>
              <w:adjustRightInd w:val="0"/>
              <w:spacing w:before="120" w:after="120"/>
              <w:rPr>
                <w:rFonts w:ascii="Arial" w:hAnsi="Arial" w:cs="Arial"/>
                <w:i/>
                <w:szCs w:val="24"/>
              </w:rPr>
            </w:pPr>
          </w:p>
        </w:tc>
      </w:tr>
      <w:tr w:rsidR="000345C4" w:rsidRPr="000345C4" w14:paraId="392777CD" w14:textId="77777777" w:rsidTr="005E692F">
        <w:trPr>
          <w:trHeight w:val="926"/>
        </w:trPr>
        <w:tc>
          <w:tcPr>
            <w:tcW w:w="3955" w:type="dxa"/>
            <w:gridSpan w:val="2"/>
            <w:shd w:val="clear" w:color="auto" w:fill="auto"/>
          </w:tcPr>
          <w:p w14:paraId="5307D6DB" w14:textId="77777777" w:rsidR="008650D0" w:rsidRPr="000345C4" w:rsidRDefault="008650D0" w:rsidP="00E7522E">
            <w:pPr>
              <w:autoSpaceDE w:val="0"/>
              <w:autoSpaceDN w:val="0"/>
              <w:adjustRightInd w:val="0"/>
              <w:spacing w:before="120" w:after="120"/>
              <w:rPr>
                <w:rFonts w:ascii="Arial" w:hAnsi="Arial" w:cs="Arial"/>
                <w:b/>
                <w:szCs w:val="24"/>
              </w:rPr>
            </w:pPr>
            <w:r w:rsidRPr="000345C4">
              <w:rPr>
                <w:rFonts w:ascii="Arial" w:hAnsi="Arial" w:cs="Arial"/>
                <w:b/>
                <w:bCs/>
                <w:szCs w:val="24"/>
              </w:rPr>
              <w:t>ICC</w:t>
            </w:r>
          </w:p>
        </w:tc>
        <w:tc>
          <w:tcPr>
            <w:tcW w:w="1888" w:type="dxa"/>
            <w:shd w:val="clear" w:color="auto" w:fill="auto"/>
          </w:tcPr>
          <w:p w14:paraId="6ECA6C78" w14:textId="77777777" w:rsidR="008650D0" w:rsidRPr="000345C4" w:rsidRDefault="008650D0" w:rsidP="00E7522E">
            <w:pPr>
              <w:rPr>
                <w:rFonts w:ascii="Arial" w:hAnsi="Arial" w:cs="Arial"/>
                <w:b/>
                <w:bCs/>
                <w:szCs w:val="24"/>
              </w:rPr>
            </w:pPr>
            <w:r w:rsidRPr="000345C4">
              <w:rPr>
                <w:rFonts w:ascii="Arial" w:hAnsi="Arial" w:cs="Arial"/>
                <w:b/>
                <w:bCs/>
                <w:szCs w:val="24"/>
              </w:rPr>
              <w:t>International Code Council, Inc.</w:t>
            </w:r>
          </w:p>
          <w:p w14:paraId="66B01A6C" w14:textId="77777777" w:rsidR="008650D0" w:rsidRPr="000345C4" w:rsidRDefault="008650D0" w:rsidP="00E7522E">
            <w:pPr>
              <w:rPr>
                <w:rFonts w:ascii="Arial" w:hAnsi="Arial" w:cs="Arial"/>
                <w:b/>
                <w:bCs/>
                <w:szCs w:val="24"/>
              </w:rPr>
            </w:pPr>
            <w:r w:rsidRPr="000345C4">
              <w:rPr>
                <w:rFonts w:ascii="Arial" w:hAnsi="Arial" w:cs="Arial"/>
                <w:b/>
                <w:bCs/>
                <w:szCs w:val="24"/>
              </w:rPr>
              <w:t>500 New Jersey Ave NW</w:t>
            </w:r>
          </w:p>
          <w:p w14:paraId="0CF2918E" w14:textId="77777777" w:rsidR="008650D0" w:rsidRPr="000345C4" w:rsidRDefault="008650D0" w:rsidP="00E7522E">
            <w:pPr>
              <w:rPr>
                <w:rFonts w:ascii="Arial" w:hAnsi="Arial" w:cs="Arial"/>
                <w:b/>
                <w:bCs/>
                <w:szCs w:val="24"/>
              </w:rPr>
            </w:pPr>
            <w:r w:rsidRPr="000345C4">
              <w:rPr>
                <w:rFonts w:ascii="Arial" w:hAnsi="Arial" w:cs="Arial"/>
                <w:b/>
                <w:bCs/>
                <w:szCs w:val="24"/>
              </w:rPr>
              <w:t>6</w:t>
            </w:r>
            <w:r w:rsidRPr="000345C4">
              <w:rPr>
                <w:rFonts w:ascii="Arial" w:hAnsi="Arial" w:cs="Arial"/>
                <w:b/>
                <w:bCs/>
                <w:szCs w:val="24"/>
                <w:vertAlign w:val="superscript"/>
              </w:rPr>
              <w:t>th</w:t>
            </w:r>
            <w:r w:rsidRPr="000345C4">
              <w:rPr>
                <w:rFonts w:ascii="Arial" w:hAnsi="Arial" w:cs="Arial"/>
                <w:b/>
                <w:bCs/>
                <w:szCs w:val="24"/>
              </w:rPr>
              <w:t xml:space="preserve"> Floor</w:t>
            </w:r>
          </w:p>
          <w:p w14:paraId="50C6B2C7" w14:textId="77777777" w:rsidR="008650D0" w:rsidRPr="000345C4" w:rsidRDefault="008650D0" w:rsidP="00E7522E">
            <w:pPr>
              <w:rPr>
                <w:rFonts w:ascii="Arial" w:hAnsi="Arial" w:cs="Arial"/>
                <w:b/>
                <w:bCs/>
                <w:i/>
                <w:szCs w:val="24"/>
              </w:rPr>
            </w:pPr>
            <w:r w:rsidRPr="000345C4">
              <w:rPr>
                <w:rFonts w:ascii="Arial" w:hAnsi="Arial" w:cs="Arial"/>
                <w:b/>
                <w:bCs/>
                <w:szCs w:val="24"/>
              </w:rPr>
              <w:t>Washington, DC 20001</w:t>
            </w:r>
          </w:p>
        </w:tc>
        <w:tc>
          <w:tcPr>
            <w:tcW w:w="4137" w:type="dxa"/>
            <w:shd w:val="clear" w:color="auto" w:fill="auto"/>
          </w:tcPr>
          <w:p w14:paraId="71C54CFD" w14:textId="77777777" w:rsidR="008650D0" w:rsidRPr="000345C4" w:rsidRDefault="008650D0" w:rsidP="00E7522E">
            <w:pPr>
              <w:autoSpaceDE w:val="0"/>
              <w:autoSpaceDN w:val="0"/>
              <w:adjustRightInd w:val="0"/>
              <w:spacing w:before="120" w:after="120"/>
              <w:rPr>
                <w:rFonts w:ascii="Arial" w:hAnsi="Arial" w:cs="Arial"/>
                <w:i/>
                <w:szCs w:val="24"/>
              </w:rPr>
            </w:pPr>
          </w:p>
        </w:tc>
      </w:tr>
      <w:tr w:rsidR="000345C4" w:rsidRPr="000345C4" w14:paraId="48ADC7E5" w14:textId="77777777" w:rsidTr="005E692F">
        <w:trPr>
          <w:trHeight w:val="350"/>
        </w:trPr>
        <w:tc>
          <w:tcPr>
            <w:tcW w:w="3955" w:type="dxa"/>
            <w:gridSpan w:val="2"/>
            <w:shd w:val="clear" w:color="auto" w:fill="auto"/>
            <w:vAlign w:val="center"/>
          </w:tcPr>
          <w:p w14:paraId="3A2BD0E9" w14:textId="77777777" w:rsidR="008650D0" w:rsidRPr="000345C4" w:rsidRDefault="008650D0" w:rsidP="00E7522E">
            <w:pPr>
              <w:autoSpaceDE w:val="0"/>
              <w:autoSpaceDN w:val="0"/>
              <w:adjustRightInd w:val="0"/>
              <w:spacing w:before="120" w:after="120"/>
              <w:ind w:left="-90" w:right="-108"/>
              <w:rPr>
                <w:rFonts w:ascii="Arial" w:hAnsi="Arial" w:cs="Arial"/>
                <w:b/>
                <w:szCs w:val="24"/>
              </w:rPr>
            </w:pPr>
            <w:r w:rsidRPr="000345C4">
              <w:rPr>
                <w:rFonts w:ascii="Arial" w:hAnsi="Arial" w:cs="Arial"/>
                <w:b/>
                <w:szCs w:val="24"/>
              </w:rPr>
              <w:t>…</w:t>
            </w:r>
          </w:p>
        </w:tc>
        <w:tc>
          <w:tcPr>
            <w:tcW w:w="1888" w:type="dxa"/>
            <w:shd w:val="clear" w:color="auto" w:fill="auto"/>
          </w:tcPr>
          <w:p w14:paraId="3DFA4187" w14:textId="77777777" w:rsidR="008650D0" w:rsidRPr="000345C4" w:rsidRDefault="008650D0" w:rsidP="00E7522E">
            <w:pPr>
              <w:autoSpaceDE w:val="0"/>
              <w:autoSpaceDN w:val="0"/>
              <w:adjustRightInd w:val="0"/>
              <w:spacing w:before="120" w:after="120"/>
              <w:rPr>
                <w:rFonts w:ascii="Arial" w:hAnsi="Arial" w:cs="Arial"/>
                <w:i/>
                <w:szCs w:val="24"/>
              </w:rPr>
            </w:pPr>
          </w:p>
        </w:tc>
        <w:tc>
          <w:tcPr>
            <w:tcW w:w="4137" w:type="dxa"/>
            <w:shd w:val="clear" w:color="auto" w:fill="auto"/>
          </w:tcPr>
          <w:p w14:paraId="44B0AB70" w14:textId="77777777" w:rsidR="008650D0" w:rsidRPr="000345C4" w:rsidRDefault="008650D0" w:rsidP="00E7522E">
            <w:pPr>
              <w:autoSpaceDE w:val="0"/>
              <w:autoSpaceDN w:val="0"/>
              <w:adjustRightInd w:val="0"/>
              <w:spacing w:before="120" w:after="120"/>
              <w:rPr>
                <w:rFonts w:ascii="Arial" w:hAnsi="Arial" w:cs="Arial"/>
                <w:i/>
                <w:szCs w:val="24"/>
              </w:rPr>
            </w:pPr>
          </w:p>
        </w:tc>
      </w:tr>
      <w:tr w:rsidR="000345C4" w:rsidRPr="000345C4" w14:paraId="2ED42147" w14:textId="77777777" w:rsidTr="005E692F">
        <w:trPr>
          <w:trHeight w:val="530"/>
        </w:trPr>
        <w:tc>
          <w:tcPr>
            <w:tcW w:w="3955" w:type="dxa"/>
            <w:gridSpan w:val="2"/>
            <w:tcBorders>
              <w:bottom w:val="single" w:sz="4" w:space="0" w:color="auto"/>
            </w:tcBorders>
            <w:shd w:val="clear" w:color="auto" w:fill="auto"/>
          </w:tcPr>
          <w:p w14:paraId="4DDA7EB9" w14:textId="4974925C" w:rsidR="008650D0" w:rsidRPr="000345C4" w:rsidRDefault="008650D0" w:rsidP="00E7522E">
            <w:pPr>
              <w:autoSpaceDE w:val="0"/>
              <w:autoSpaceDN w:val="0"/>
              <w:adjustRightInd w:val="0"/>
              <w:spacing w:before="120" w:after="120"/>
              <w:ind w:left="-90" w:right="-108"/>
              <w:rPr>
                <w:rFonts w:ascii="Arial" w:hAnsi="Arial" w:cs="Arial"/>
                <w:b/>
                <w:bCs/>
                <w:i/>
                <w:szCs w:val="24"/>
              </w:rPr>
            </w:pPr>
            <w:r w:rsidRPr="000345C4">
              <w:rPr>
                <w:rFonts w:ascii="Arial" w:hAnsi="Arial" w:cs="Arial"/>
                <w:b/>
                <w:bCs/>
                <w:i/>
                <w:szCs w:val="24"/>
              </w:rPr>
              <w:t>ICC-ES AC01</w:t>
            </w:r>
            <w:r w:rsidRPr="000345C4">
              <w:rPr>
                <w:rFonts w:ascii="Arial" w:hAnsi="Arial" w:cs="Arial"/>
                <w:b/>
                <w:i/>
                <w:szCs w:val="24"/>
              </w:rPr>
              <w:t>─</w:t>
            </w:r>
            <w:r w:rsidR="00764FC0" w:rsidRPr="00A857FB">
              <w:rPr>
                <w:rFonts w:ascii="Arial" w:eastAsia="Calibri" w:hAnsi="Arial" w:cs="Arial"/>
                <w:szCs w:val="24"/>
              </w:rPr>
              <w:t>(begin double underline)</w:t>
            </w:r>
            <w:r w:rsidR="00764FC0">
              <w:rPr>
                <w:b/>
                <w:i/>
                <w:u w:val="double"/>
              </w:rPr>
              <w:t>21</w:t>
            </w:r>
            <w:r w:rsidR="00764FC0" w:rsidRPr="00A857FB">
              <w:rPr>
                <w:bCs/>
                <w:iCs/>
              </w:rPr>
              <w:t>(end double underline) (begin double strikethrough)</w:t>
            </w:r>
            <w:r w:rsidR="00C076E9">
              <w:rPr>
                <w:b/>
                <w:i/>
                <w:dstrike/>
              </w:rPr>
              <w:t>18</w:t>
            </w:r>
            <w:r w:rsidR="00764FC0" w:rsidRPr="00E54BD1">
              <w:rPr>
                <w:bCs/>
                <w:iCs/>
              </w:rPr>
              <w:t>(end double strikethrough)</w:t>
            </w:r>
          </w:p>
        </w:tc>
        <w:tc>
          <w:tcPr>
            <w:tcW w:w="1888" w:type="dxa"/>
            <w:tcBorders>
              <w:bottom w:val="single" w:sz="4" w:space="0" w:color="auto"/>
            </w:tcBorders>
            <w:shd w:val="clear" w:color="auto" w:fill="auto"/>
          </w:tcPr>
          <w:p w14:paraId="523C5393" w14:textId="77777777" w:rsidR="008650D0" w:rsidRPr="000345C4" w:rsidRDefault="008650D0" w:rsidP="00E7522E">
            <w:pPr>
              <w:autoSpaceDE w:val="0"/>
              <w:autoSpaceDN w:val="0"/>
              <w:adjustRightInd w:val="0"/>
              <w:spacing w:before="120" w:after="120"/>
              <w:rPr>
                <w:rFonts w:ascii="Arial" w:hAnsi="Arial" w:cs="Arial"/>
                <w:b/>
                <w:bCs/>
                <w:i/>
                <w:szCs w:val="24"/>
              </w:rPr>
            </w:pPr>
            <w:r w:rsidRPr="000345C4">
              <w:rPr>
                <w:rFonts w:ascii="Arial" w:hAnsi="Arial" w:cs="Arial"/>
                <w:b/>
                <w:bCs/>
                <w:i/>
                <w:szCs w:val="24"/>
              </w:rPr>
              <w:t>Acceptance criteria for expansion anchors in Masonry elements</w:t>
            </w:r>
          </w:p>
        </w:tc>
        <w:tc>
          <w:tcPr>
            <w:tcW w:w="4137" w:type="dxa"/>
            <w:tcBorders>
              <w:bottom w:val="single" w:sz="4" w:space="0" w:color="auto"/>
            </w:tcBorders>
            <w:shd w:val="clear" w:color="auto" w:fill="auto"/>
          </w:tcPr>
          <w:p w14:paraId="6F5F1C78" w14:textId="77777777" w:rsidR="008650D0" w:rsidRPr="000345C4" w:rsidRDefault="008650D0" w:rsidP="00E7522E">
            <w:pPr>
              <w:autoSpaceDE w:val="0"/>
              <w:autoSpaceDN w:val="0"/>
              <w:adjustRightInd w:val="0"/>
              <w:spacing w:before="120" w:after="120"/>
              <w:rPr>
                <w:rFonts w:ascii="Arial" w:hAnsi="Arial" w:cs="Arial"/>
                <w:i/>
                <w:strike/>
                <w:szCs w:val="24"/>
              </w:rPr>
            </w:pPr>
            <w:r w:rsidRPr="000345C4">
              <w:rPr>
                <w:rFonts w:ascii="Arial" w:hAnsi="Arial" w:cs="Arial"/>
                <w:i/>
                <w:szCs w:val="24"/>
              </w:rPr>
              <w:t>1617A.1.19</w:t>
            </w:r>
          </w:p>
        </w:tc>
      </w:tr>
      <w:tr w:rsidR="000345C4" w:rsidRPr="000345C4" w14:paraId="7662AF37" w14:textId="77777777" w:rsidTr="005E692F">
        <w:trPr>
          <w:trHeight w:val="530"/>
        </w:trPr>
        <w:tc>
          <w:tcPr>
            <w:tcW w:w="3955" w:type="dxa"/>
            <w:gridSpan w:val="2"/>
            <w:tcBorders>
              <w:bottom w:val="single" w:sz="4" w:space="0" w:color="auto"/>
            </w:tcBorders>
            <w:shd w:val="clear" w:color="auto" w:fill="auto"/>
          </w:tcPr>
          <w:p w14:paraId="1B0D7A09" w14:textId="0ABAE5C4" w:rsidR="008650D0" w:rsidRPr="000345C4" w:rsidRDefault="008650D0" w:rsidP="00E7522E">
            <w:pPr>
              <w:autoSpaceDE w:val="0"/>
              <w:autoSpaceDN w:val="0"/>
              <w:adjustRightInd w:val="0"/>
              <w:spacing w:before="120" w:after="120"/>
              <w:ind w:left="-90" w:right="-108"/>
              <w:rPr>
                <w:rFonts w:ascii="Arial" w:hAnsi="Arial" w:cs="Arial"/>
                <w:b/>
                <w:bCs/>
                <w:i/>
                <w:szCs w:val="24"/>
              </w:rPr>
            </w:pPr>
            <w:r w:rsidRPr="000345C4">
              <w:rPr>
                <w:rFonts w:ascii="Arial" w:hAnsi="Arial" w:cs="Arial"/>
                <w:b/>
                <w:bCs/>
                <w:i/>
                <w:szCs w:val="24"/>
              </w:rPr>
              <w:t>ICC-ES AC58</w:t>
            </w:r>
            <w:r w:rsidRPr="000345C4">
              <w:rPr>
                <w:rFonts w:ascii="Arial" w:hAnsi="Arial" w:cs="Arial"/>
                <w:b/>
                <w:i/>
                <w:szCs w:val="24"/>
              </w:rPr>
              <w:t>─</w:t>
            </w:r>
            <w:r w:rsidR="00C076E9" w:rsidRPr="00A857FB">
              <w:rPr>
                <w:rFonts w:ascii="Arial" w:eastAsia="Calibri" w:hAnsi="Arial" w:cs="Arial"/>
                <w:szCs w:val="24"/>
              </w:rPr>
              <w:t>(begin double underline)</w:t>
            </w:r>
            <w:r w:rsidR="00C076E9">
              <w:rPr>
                <w:b/>
                <w:i/>
                <w:u w:val="double"/>
              </w:rPr>
              <w:t>21</w:t>
            </w:r>
            <w:r w:rsidR="00C076E9" w:rsidRPr="00A857FB">
              <w:rPr>
                <w:bCs/>
                <w:iCs/>
              </w:rPr>
              <w:t>(end double underline) (begin double strikethrough)</w:t>
            </w:r>
            <w:r w:rsidR="00C076E9">
              <w:rPr>
                <w:b/>
                <w:i/>
                <w:dstrike/>
              </w:rPr>
              <w:t>18</w:t>
            </w:r>
            <w:r w:rsidR="00C076E9" w:rsidRPr="00E54BD1">
              <w:rPr>
                <w:bCs/>
                <w:iCs/>
              </w:rPr>
              <w:t>(end double strikethrough)</w:t>
            </w:r>
          </w:p>
        </w:tc>
        <w:tc>
          <w:tcPr>
            <w:tcW w:w="1888" w:type="dxa"/>
            <w:tcBorders>
              <w:bottom w:val="single" w:sz="4" w:space="0" w:color="auto"/>
            </w:tcBorders>
            <w:shd w:val="clear" w:color="auto" w:fill="auto"/>
          </w:tcPr>
          <w:p w14:paraId="6F0F6B8E" w14:textId="77777777" w:rsidR="008650D0" w:rsidRPr="000345C4" w:rsidRDefault="008650D0" w:rsidP="00E7522E">
            <w:pPr>
              <w:autoSpaceDE w:val="0"/>
              <w:autoSpaceDN w:val="0"/>
              <w:adjustRightInd w:val="0"/>
              <w:spacing w:before="120" w:after="120"/>
              <w:rPr>
                <w:rFonts w:ascii="Arial" w:hAnsi="Arial" w:cs="Arial"/>
                <w:b/>
                <w:bCs/>
                <w:i/>
                <w:szCs w:val="24"/>
              </w:rPr>
            </w:pPr>
            <w:r w:rsidRPr="000345C4">
              <w:rPr>
                <w:rFonts w:ascii="Arial" w:hAnsi="Arial" w:cs="Arial"/>
                <w:b/>
                <w:bCs/>
                <w:i/>
                <w:szCs w:val="24"/>
              </w:rPr>
              <w:t>Acceptance criteria for Adhesive anchors in Masonry elements</w:t>
            </w:r>
          </w:p>
        </w:tc>
        <w:tc>
          <w:tcPr>
            <w:tcW w:w="4137" w:type="dxa"/>
            <w:tcBorders>
              <w:bottom w:val="single" w:sz="4" w:space="0" w:color="auto"/>
            </w:tcBorders>
            <w:shd w:val="clear" w:color="auto" w:fill="auto"/>
          </w:tcPr>
          <w:p w14:paraId="3D9E20F2" w14:textId="77777777" w:rsidR="008650D0" w:rsidRPr="000345C4" w:rsidRDefault="008650D0" w:rsidP="00E7522E">
            <w:pPr>
              <w:autoSpaceDE w:val="0"/>
              <w:autoSpaceDN w:val="0"/>
              <w:adjustRightInd w:val="0"/>
              <w:spacing w:before="120" w:after="120"/>
              <w:rPr>
                <w:rFonts w:ascii="Arial" w:hAnsi="Arial" w:cs="Arial"/>
                <w:i/>
                <w:strike/>
                <w:szCs w:val="24"/>
              </w:rPr>
            </w:pPr>
            <w:r w:rsidRPr="000345C4">
              <w:rPr>
                <w:rFonts w:ascii="Arial" w:hAnsi="Arial" w:cs="Arial"/>
                <w:i/>
                <w:szCs w:val="24"/>
              </w:rPr>
              <w:t>1617A.1.19</w:t>
            </w:r>
          </w:p>
        </w:tc>
      </w:tr>
      <w:tr w:rsidR="000345C4" w:rsidRPr="000345C4" w14:paraId="2C06AAD5" w14:textId="77777777" w:rsidTr="005E692F">
        <w:trPr>
          <w:trHeight w:val="530"/>
        </w:trPr>
        <w:tc>
          <w:tcPr>
            <w:tcW w:w="3955" w:type="dxa"/>
            <w:gridSpan w:val="2"/>
            <w:tcBorders>
              <w:bottom w:val="single" w:sz="4" w:space="0" w:color="auto"/>
            </w:tcBorders>
            <w:shd w:val="clear" w:color="auto" w:fill="auto"/>
          </w:tcPr>
          <w:p w14:paraId="42E8BFE0" w14:textId="29F47AD5" w:rsidR="008650D0" w:rsidRPr="000345C4" w:rsidRDefault="008650D0" w:rsidP="00E7522E">
            <w:pPr>
              <w:autoSpaceDE w:val="0"/>
              <w:autoSpaceDN w:val="0"/>
              <w:adjustRightInd w:val="0"/>
              <w:spacing w:before="120" w:after="120"/>
              <w:ind w:left="-90" w:right="-108"/>
              <w:rPr>
                <w:rFonts w:ascii="Arial" w:hAnsi="Arial" w:cs="Arial"/>
                <w:b/>
                <w:bCs/>
                <w:i/>
                <w:szCs w:val="24"/>
              </w:rPr>
            </w:pPr>
            <w:r w:rsidRPr="000345C4">
              <w:rPr>
                <w:rFonts w:ascii="Arial" w:hAnsi="Arial" w:cs="Arial"/>
                <w:b/>
                <w:bCs/>
                <w:i/>
                <w:szCs w:val="24"/>
              </w:rPr>
              <w:t>ICC-ES AC70</w:t>
            </w:r>
            <w:r w:rsidRPr="000345C4">
              <w:rPr>
                <w:rFonts w:ascii="Arial" w:hAnsi="Arial" w:cs="Arial"/>
                <w:b/>
                <w:i/>
                <w:szCs w:val="24"/>
              </w:rPr>
              <w:t>─</w:t>
            </w:r>
            <w:r w:rsidR="00C076E9" w:rsidRPr="00A857FB">
              <w:rPr>
                <w:rFonts w:ascii="Arial" w:eastAsia="Calibri" w:hAnsi="Arial" w:cs="Arial"/>
                <w:szCs w:val="24"/>
              </w:rPr>
              <w:t>(begin double underline)</w:t>
            </w:r>
            <w:r w:rsidR="00C076E9">
              <w:rPr>
                <w:b/>
                <w:i/>
                <w:u w:val="double"/>
              </w:rPr>
              <w:t>21</w:t>
            </w:r>
            <w:r w:rsidR="00C076E9" w:rsidRPr="00A857FB">
              <w:rPr>
                <w:bCs/>
                <w:iCs/>
              </w:rPr>
              <w:t>(end double underline) (begin double strikethrough)</w:t>
            </w:r>
            <w:r w:rsidR="00C076E9">
              <w:rPr>
                <w:b/>
                <w:i/>
                <w:dstrike/>
              </w:rPr>
              <w:t>18</w:t>
            </w:r>
            <w:r w:rsidR="00C076E9" w:rsidRPr="00E54BD1">
              <w:rPr>
                <w:bCs/>
                <w:iCs/>
              </w:rPr>
              <w:t xml:space="preserve">(end </w:t>
            </w:r>
            <w:r w:rsidR="00C076E9" w:rsidRPr="00E54BD1">
              <w:rPr>
                <w:bCs/>
                <w:iCs/>
              </w:rPr>
              <w:lastRenderedPageBreak/>
              <w:t>double strikethrough)</w:t>
            </w:r>
          </w:p>
        </w:tc>
        <w:tc>
          <w:tcPr>
            <w:tcW w:w="1888" w:type="dxa"/>
            <w:tcBorders>
              <w:bottom w:val="single" w:sz="4" w:space="0" w:color="auto"/>
            </w:tcBorders>
            <w:shd w:val="clear" w:color="auto" w:fill="auto"/>
          </w:tcPr>
          <w:p w14:paraId="7615C79E" w14:textId="77777777" w:rsidR="008650D0" w:rsidRPr="000345C4" w:rsidRDefault="008650D0" w:rsidP="00E7522E">
            <w:pPr>
              <w:autoSpaceDE w:val="0"/>
              <w:autoSpaceDN w:val="0"/>
              <w:adjustRightInd w:val="0"/>
              <w:spacing w:before="120" w:after="120"/>
              <w:rPr>
                <w:rFonts w:ascii="Arial" w:hAnsi="Arial" w:cs="Arial"/>
                <w:b/>
                <w:bCs/>
                <w:i/>
                <w:szCs w:val="24"/>
              </w:rPr>
            </w:pPr>
            <w:r w:rsidRPr="000345C4">
              <w:rPr>
                <w:rFonts w:ascii="Arial" w:hAnsi="Arial" w:cs="Arial"/>
                <w:b/>
                <w:bCs/>
                <w:i/>
                <w:szCs w:val="24"/>
              </w:rPr>
              <w:lastRenderedPageBreak/>
              <w:t xml:space="preserve">Acceptance criteria for fasteners power-driven </w:t>
            </w:r>
            <w:r w:rsidRPr="000345C4">
              <w:rPr>
                <w:rFonts w:ascii="Arial" w:hAnsi="Arial" w:cs="Arial"/>
                <w:b/>
                <w:bCs/>
                <w:i/>
                <w:szCs w:val="24"/>
              </w:rPr>
              <w:lastRenderedPageBreak/>
              <w:t xml:space="preserve">into Concrete, Steel and Masonry elements  </w:t>
            </w:r>
          </w:p>
        </w:tc>
        <w:tc>
          <w:tcPr>
            <w:tcW w:w="4137" w:type="dxa"/>
            <w:tcBorders>
              <w:bottom w:val="single" w:sz="4" w:space="0" w:color="auto"/>
            </w:tcBorders>
            <w:shd w:val="clear" w:color="auto" w:fill="auto"/>
          </w:tcPr>
          <w:p w14:paraId="3C97F109" w14:textId="77777777" w:rsidR="008650D0" w:rsidRPr="000345C4" w:rsidRDefault="008650D0" w:rsidP="00E7522E">
            <w:pPr>
              <w:autoSpaceDE w:val="0"/>
              <w:autoSpaceDN w:val="0"/>
              <w:adjustRightInd w:val="0"/>
              <w:spacing w:before="120" w:after="120"/>
              <w:rPr>
                <w:rFonts w:ascii="Arial" w:hAnsi="Arial" w:cs="Arial"/>
                <w:i/>
                <w:strike/>
                <w:szCs w:val="24"/>
              </w:rPr>
            </w:pPr>
            <w:r w:rsidRPr="000345C4">
              <w:rPr>
                <w:rFonts w:ascii="Arial" w:hAnsi="Arial" w:cs="Arial"/>
                <w:i/>
                <w:szCs w:val="24"/>
              </w:rPr>
              <w:lastRenderedPageBreak/>
              <w:t>1617A.1.20</w:t>
            </w:r>
          </w:p>
        </w:tc>
      </w:tr>
      <w:tr w:rsidR="000345C4" w:rsidRPr="000345C4" w14:paraId="52242B6F" w14:textId="77777777" w:rsidTr="005E692F">
        <w:trPr>
          <w:trHeight w:val="530"/>
        </w:trPr>
        <w:tc>
          <w:tcPr>
            <w:tcW w:w="3955" w:type="dxa"/>
            <w:gridSpan w:val="2"/>
            <w:tcBorders>
              <w:bottom w:val="single" w:sz="4" w:space="0" w:color="auto"/>
            </w:tcBorders>
            <w:shd w:val="clear" w:color="auto" w:fill="auto"/>
          </w:tcPr>
          <w:p w14:paraId="18FEB8A2" w14:textId="50A31CA9" w:rsidR="00A37CCC" w:rsidRPr="000345C4" w:rsidRDefault="00A37CCC" w:rsidP="00E7522E">
            <w:pPr>
              <w:autoSpaceDE w:val="0"/>
              <w:autoSpaceDN w:val="0"/>
              <w:adjustRightInd w:val="0"/>
              <w:spacing w:before="120" w:after="120"/>
              <w:ind w:left="-90" w:right="-108"/>
              <w:rPr>
                <w:rFonts w:ascii="Arial" w:hAnsi="Arial" w:cs="Arial"/>
                <w:b/>
                <w:bCs/>
                <w:i/>
                <w:szCs w:val="24"/>
              </w:rPr>
            </w:pPr>
            <w:r w:rsidRPr="000345C4">
              <w:rPr>
                <w:rFonts w:ascii="Arial" w:hAnsi="Arial" w:cs="Arial"/>
                <w:b/>
                <w:bCs/>
                <w:i/>
                <w:szCs w:val="24"/>
              </w:rPr>
              <w:t>…</w:t>
            </w:r>
          </w:p>
        </w:tc>
        <w:tc>
          <w:tcPr>
            <w:tcW w:w="1888" w:type="dxa"/>
            <w:tcBorders>
              <w:bottom w:val="single" w:sz="4" w:space="0" w:color="auto"/>
            </w:tcBorders>
            <w:shd w:val="clear" w:color="auto" w:fill="auto"/>
          </w:tcPr>
          <w:p w14:paraId="7EFDEBF3" w14:textId="77777777" w:rsidR="00A37CCC" w:rsidRPr="000345C4" w:rsidRDefault="00A37CCC" w:rsidP="00E7522E">
            <w:pPr>
              <w:autoSpaceDE w:val="0"/>
              <w:autoSpaceDN w:val="0"/>
              <w:adjustRightInd w:val="0"/>
              <w:spacing w:before="120" w:after="120"/>
              <w:rPr>
                <w:rFonts w:ascii="Arial" w:hAnsi="Arial" w:cs="Arial"/>
                <w:b/>
                <w:bCs/>
                <w:i/>
                <w:szCs w:val="24"/>
              </w:rPr>
            </w:pPr>
          </w:p>
        </w:tc>
        <w:tc>
          <w:tcPr>
            <w:tcW w:w="4137" w:type="dxa"/>
            <w:tcBorders>
              <w:bottom w:val="single" w:sz="4" w:space="0" w:color="auto"/>
            </w:tcBorders>
            <w:shd w:val="clear" w:color="auto" w:fill="auto"/>
          </w:tcPr>
          <w:p w14:paraId="6E51C5F5" w14:textId="77777777" w:rsidR="00A37CCC" w:rsidRPr="000345C4" w:rsidRDefault="00A37CCC" w:rsidP="00E7522E">
            <w:pPr>
              <w:autoSpaceDE w:val="0"/>
              <w:autoSpaceDN w:val="0"/>
              <w:adjustRightInd w:val="0"/>
              <w:spacing w:before="120" w:after="120"/>
              <w:rPr>
                <w:rFonts w:ascii="Arial" w:hAnsi="Arial" w:cs="Arial"/>
                <w:i/>
                <w:szCs w:val="24"/>
              </w:rPr>
            </w:pPr>
          </w:p>
        </w:tc>
      </w:tr>
      <w:tr w:rsidR="000345C4" w:rsidRPr="000345C4" w14:paraId="20337CC4" w14:textId="77777777" w:rsidTr="005E692F">
        <w:trPr>
          <w:trHeight w:val="530"/>
        </w:trPr>
        <w:tc>
          <w:tcPr>
            <w:tcW w:w="3955" w:type="dxa"/>
            <w:gridSpan w:val="2"/>
            <w:tcBorders>
              <w:bottom w:val="single" w:sz="4" w:space="0" w:color="auto"/>
            </w:tcBorders>
            <w:shd w:val="clear" w:color="auto" w:fill="auto"/>
          </w:tcPr>
          <w:p w14:paraId="16D46893" w14:textId="288F7548" w:rsidR="008650D0" w:rsidRPr="000345C4" w:rsidRDefault="008650D0" w:rsidP="00E7522E">
            <w:pPr>
              <w:autoSpaceDE w:val="0"/>
              <w:autoSpaceDN w:val="0"/>
              <w:adjustRightInd w:val="0"/>
              <w:spacing w:before="120" w:after="120"/>
              <w:ind w:left="-90" w:right="-108"/>
              <w:rPr>
                <w:rFonts w:ascii="Arial" w:hAnsi="Arial" w:cs="Arial"/>
                <w:b/>
                <w:bCs/>
                <w:i/>
                <w:szCs w:val="24"/>
              </w:rPr>
            </w:pPr>
            <w:r w:rsidRPr="000345C4">
              <w:rPr>
                <w:rFonts w:ascii="Arial" w:hAnsi="Arial" w:cs="Arial"/>
                <w:b/>
                <w:bCs/>
                <w:i/>
                <w:szCs w:val="24"/>
              </w:rPr>
              <w:t>ICC-ES AC106</w:t>
            </w:r>
            <w:r w:rsidRPr="000345C4">
              <w:rPr>
                <w:rFonts w:ascii="Arial" w:hAnsi="Arial" w:cs="Arial"/>
                <w:b/>
                <w:i/>
                <w:szCs w:val="24"/>
              </w:rPr>
              <w:t>─</w:t>
            </w:r>
            <w:r w:rsidR="00C076E9" w:rsidRPr="00A857FB">
              <w:rPr>
                <w:rFonts w:ascii="Arial" w:eastAsia="Calibri" w:hAnsi="Arial" w:cs="Arial"/>
                <w:szCs w:val="24"/>
              </w:rPr>
              <w:t>(begin double underline)</w:t>
            </w:r>
            <w:r w:rsidR="00C076E9">
              <w:rPr>
                <w:b/>
                <w:i/>
                <w:u w:val="double"/>
              </w:rPr>
              <w:t>21</w:t>
            </w:r>
            <w:r w:rsidR="00C076E9" w:rsidRPr="00A857FB">
              <w:rPr>
                <w:bCs/>
                <w:iCs/>
              </w:rPr>
              <w:t>(end double underline) (begin double strikethrough)</w:t>
            </w:r>
            <w:r w:rsidR="00C076E9">
              <w:rPr>
                <w:b/>
                <w:i/>
                <w:dstrike/>
              </w:rPr>
              <w:t>18</w:t>
            </w:r>
            <w:r w:rsidR="00C076E9" w:rsidRPr="00E54BD1">
              <w:rPr>
                <w:bCs/>
                <w:iCs/>
              </w:rPr>
              <w:t>(end double strikethrough)</w:t>
            </w:r>
          </w:p>
        </w:tc>
        <w:tc>
          <w:tcPr>
            <w:tcW w:w="1888" w:type="dxa"/>
            <w:tcBorders>
              <w:bottom w:val="single" w:sz="4" w:space="0" w:color="auto"/>
            </w:tcBorders>
            <w:shd w:val="clear" w:color="auto" w:fill="auto"/>
          </w:tcPr>
          <w:p w14:paraId="6DBC95E8" w14:textId="77777777" w:rsidR="008650D0" w:rsidRPr="000345C4" w:rsidRDefault="008650D0" w:rsidP="00E7522E">
            <w:pPr>
              <w:autoSpaceDE w:val="0"/>
              <w:autoSpaceDN w:val="0"/>
              <w:adjustRightInd w:val="0"/>
              <w:spacing w:before="120" w:after="120"/>
              <w:rPr>
                <w:rFonts w:ascii="Arial" w:hAnsi="Arial" w:cs="Arial"/>
                <w:b/>
                <w:bCs/>
                <w:i/>
                <w:szCs w:val="24"/>
              </w:rPr>
            </w:pPr>
            <w:r w:rsidRPr="000345C4">
              <w:rPr>
                <w:rFonts w:ascii="Arial" w:hAnsi="Arial" w:cs="Arial"/>
                <w:b/>
                <w:bCs/>
                <w:i/>
                <w:szCs w:val="24"/>
              </w:rPr>
              <w:t xml:space="preserve">Acceptance criteria for predrilled fasteners (screw anchors) in Masonry  </w:t>
            </w:r>
          </w:p>
        </w:tc>
        <w:tc>
          <w:tcPr>
            <w:tcW w:w="4137" w:type="dxa"/>
            <w:tcBorders>
              <w:bottom w:val="single" w:sz="4" w:space="0" w:color="auto"/>
            </w:tcBorders>
            <w:shd w:val="clear" w:color="auto" w:fill="auto"/>
          </w:tcPr>
          <w:p w14:paraId="76CFE28F" w14:textId="77777777" w:rsidR="008650D0" w:rsidRPr="000345C4" w:rsidRDefault="008650D0" w:rsidP="00E7522E">
            <w:pPr>
              <w:autoSpaceDE w:val="0"/>
              <w:autoSpaceDN w:val="0"/>
              <w:adjustRightInd w:val="0"/>
              <w:spacing w:before="120" w:after="120"/>
              <w:rPr>
                <w:rFonts w:ascii="Arial" w:hAnsi="Arial" w:cs="Arial"/>
                <w:i/>
                <w:strike/>
                <w:szCs w:val="24"/>
              </w:rPr>
            </w:pPr>
            <w:r w:rsidRPr="000345C4">
              <w:rPr>
                <w:rFonts w:ascii="Arial" w:hAnsi="Arial" w:cs="Arial"/>
                <w:i/>
                <w:szCs w:val="24"/>
              </w:rPr>
              <w:t>1617A.1.19</w:t>
            </w:r>
          </w:p>
        </w:tc>
      </w:tr>
      <w:tr w:rsidR="000345C4" w:rsidRPr="000345C4" w14:paraId="1C1591CE" w14:textId="77777777" w:rsidTr="005E692F">
        <w:trPr>
          <w:trHeight w:val="144"/>
        </w:trPr>
        <w:tc>
          <w:tcPr>
            <w:tcW w:w="3955" w:type="dxa"/>
            <w:gridSpan w:val="2"/>
            <w:tcBorders>
              <w:bottom w:val="single" w:sz="4" w:space="0" w:color="auto"/>
            </w:tcBorders>
            <w:shd w:val="clear" w:color="auto" w:fill="auto"/>
          </w:tcPr>
          <w:p w14:paraId="59629943" w14:textId="02873C9E" w:rsidR="006070DE" w:rsidRPr="000345C4" w:rsidRDefault="006070DE" w:rsidP="00E7522E">
            <w:pPr>
              <w:autoSpaceDE w:val="0"/>
              <w:autoSpaceDN w:val="0"/>
              <w:adjustRightInd w:val="0"/>
              <w:spacing w:before="120" w:after="120"/>
              <w:ind w:left="-86" w:right="-115"/>
              <w:rPr>
                <w:rFonts w:ascii="Arial" w:hAnsi="Arial" w:cs="Arial"/>
                <w:b/>
                <w:bCs/>
                <w:i/>
                <w:szCs w:val="24"/>
              </w:rPr>
            </w:pPr>
            <w:r w:rsidRPr="000345C4">
              <w:rPr>
                <w:rFonts w:ascii="Arial" w:hAnsi="Arial" w:cs="Arial"/>
                <w:b/>
                <w:bCs/>
                <w:i/>
                <w:szCs w:val="24"/>
              </w:rPr>
              <w:t>…</w:t>
            </w:r>
          </w:p>
        </w:tc>
        <w:tc>
          <w:tcPr>
            <w:tcW w:w="1888" w:type="dxa"/>
            <w:tcBorders>
              <w:bottom w:val="single" w:sz="4" w:space="0" w:color="auto"/>
            </w:tcBorders>
            <w:shd w:val="clear" w:color="auto" w:fill="auto"/>
          </w:tcPr>
          <w:p w14:paraId="369E91FB" w14:textId="77777777" w:rsidR="006070DE" w:rsidRPr="000345C4" w:rsidRDefault="006070DE" w:rsidP="00E7522E">
            <w:pPr>
              <w:autoSpaceDE w:val="0"/>
              <w:autoSpaceDN w:val="0"/>
              <w:adjustRightInd w:val="0"/>
              <w:spacing w:before="120" w:after="120"/>
              <w:ind w:left="-86" w:right="-115"/>
              <w:rPr>
                <w:rFonts w:ascii="Arial" w:hAnsi="Arial" w:cs="Arial"/>
                <w:b/>
                <w:bCs/>
                <w:i/>
                <w:szCs w:val="24"/>
              </w:rPr>
            </w:pPr>
          </w:p>
        </w:tc>
        <w:tc>
          <w:tcPr>
            <w:tcW w:w="4137" w:type="dxa"/>
            <w:tcBorders>
              <w:bottom w:val="single" w:sz="4" w:space="0" w:color="auto"/>
            </w:tcBorders>
            <w:shd w:val="clear" w:color="auto" w:fill="auto"/>
          </w:tcPr>
          <w:p w14:paraId="7C532093" w14:textId="77777777" w:rsidR="006070DE" w:rsidRPr="000345C4" w:rsidRDefault="006070DE" w:rsidP="00E7522E">
            <w:pPr>
              <w:autoSpaceDE w:val="0"/>
              <w:autoSpaceDN w:val="0"/>
              <w:adjustRightInd w:val="0"/>
              <w:spacing w:before="120" w:after="120"/>
              <w:ind w:left="-86" w:right="-115"/>
              <w:rPr>
                <w:rFonts w:ascii="Arial" w:hAnsi="Arial" w:cs="Arial"/>
                <w:i/>
                <w:szCs w:val="24"/>
              </w:rPr>
            </w:pPr>
          </w:p>
        </w:tc>
      </w:tr>
      <w:tr w:rsidR="000345C4" w:rsidRPr="000345C4" w14:paraId="6A1BFB7A" w14:textId="77777777" w:rsidTr="005E692F">
        <w:trPr>
          <w:trHeight w:val="144"/>
        </w:trPr>
        <w:tc>
          <w:tcPr>
            <w:tcW w:w="3955" w:type="dxa"/>
            <w:gridSpan w:val="2"/>
            <w:tcBorders>
              <w:bottom w:val="single" w:sz="4" w:space="0" w:color="auto"/>
            </w:tcBorders>
            <w:shd w:val="clear" w:color="auto" w:fill="auto"/>
          </w:tcPr>
          <w:p w14:paraId="30F3569A" w14:textId="71B0765E" w:rsidR="008650D0" w:rsidRPr="000345C4" w:rsidRDefault="008650D0" w:rsidP="00E7522E">
            <w:pPr>
              <w:autoSpaceDE w:val="0"/>
              <w:autoSpaceDN w:val="0"/>
              <w:adjustRightInd w:val="0"/>
              <w:spacing w:before="120" w:after="120"/>
              <w:ind w:left="-86" w:right="-115"/>
              <w:rPr>
                <w:rFonts w:ascii="Arial" w:hAnsi="Arial" w:cs="Arial"/>
                <w:b/>
                <w:bCs/>
                <w:i/>
                <w:szCs w:val="24"/>
              </w:rPr>
            </w:pPr>
            <w:r w:rsidRPr="000345C4">
              <w:rPr>
                <w:rFonts w:ascii="Arial" w:hAnsi="Arial" w:cs="Arial"/>
                <w:b/>
                <w:bCs/>
                <w:i/>
                <w:szCs w:val="24"/>
              </w:rPr>
              <w:t>ICC-ES AC193</w:t>
            </w:r>
            <w:r w:rsidRPr="000345C4">
              <w:rPr>
                <w:rFonts w:ascii="Arial" w:hAnsi="Arial" w:cs="Arial"/>
                <w:b/>
                <w:i/>
                <w:szCs w:val="24"/>
              </w:rPr>
              <w:t>─</w:t>
            </w:r>
            <w:r w:rsidR="00C076E9" w:rsidRPr="00A857FB">
              <w:rPr>
                <w:rFonts w:ascii="Arial" w:eastAsia="Calibri" w:hAnsi="Arial" w:cs="Arial"/>
                <w:szCs w:val="24"/>
              </w:rPr>
              <w:t>(begin double underline)</w:t>
            </w:r>
            <w:r w:rsidR="00C076E9">
              <w:rPr>
                <w:b/>
                <w:i/>
                <w:u w:val="double"/>
              </w:rPr>
              <w:t>21</w:t>
            </w:r>
            <w:r w:rsidR="00C076E9" w:rsidRPr="00A857FB">
              <w:rPr>
                <w:bCs/>
                <w:iCs/>
              </w:rPr>
              <w:t>(end double underline) (begin double strikethrough)</w:t>
            </w:r>
            <w:r w:rsidR="00C076E9">
              <w:rPr>
                <w:b/>
                <w:i/>
                <w:dstrike/>
              </w:rPr>
              <w:t>18</w:t>
            </w:r>
            <w:r w:rsidR="00C076E9" w:rsidRPr="00E54BD1">
              <w:rPr>
                <w:bCs/>
                <w:iCs/>
              </w:rPr>
              <w:t>(end double strikethrough)</w:t>
            </w:r>
          </w:p>
        </w:tc>
        <w:tc>
          <w:tcPr>
            <w:tcW w:w="1888" w:type="dxa"/>
            <w:tcBorders>
              <w:bottom w:val="single" w:sz="4" w:space="0" w:color="auto"/>
            </w:tcBorders>
            <w:shd w:val="clear" w:color="auto" w:fill="auto"/>
          </w:tcPr>
          <w:p w14:paraId="024E196E" w14:textId="77777777" w:rsidR="008650D0" w:rsidRPr="000345C4" w:rsidRDefault="008650D0" w:rsidP="00E7522E">
            <w:pPr>
              <w:autoSpaceDE w:val="0"/>
              <w:autoSpaceDN w:val="0"/>
              <w:adjustRightInd w:val="0"/>
              <w:spacing w:before="120" w:after="120"/>
              <w:ind w:left="-86" w:right="-115"/>
              <w:rPr>
                <w:rFonts w:ascii="Arial" w:hAnsi="Arial" w:cs="Arial"/>
                <w:b/>
                <w:bCs/>
                <w:i/>
                <w:szCs w:val="24"/>
              </w:rPr>
            </w:pPr>
            <w:r w:rsidRPr="000345C4">
              <w:rPr>
                <w:rFonts w:ascii="Arial" w:hAnsi="Arial" w:cs="Arial"/>
                <w:b/>
                <w:bCs/>
                <w:i/>
                <w:szCs w:val="24"/>
              </w:rPr>
              <w:t xml:space="preserve">Acceptance criteria for mechanical anchors in Concrete elements  </w:t>
            </w:r>
          </w:p>
        </w:tc>
        <w:tc>
          <w:tcPr>
            <w:tcW w:w="4137" w:type="dxa"/>
            <w:tcBorders>
              <w:bottom w:val="single" w:sz="4" w:space="0" w:color="auto"/>
            </w:tcBorders>
            <w:shd w:val="clear" w:color="auto" w:fill="auto"/>
          </w:tcPr>
          <w:p w14:paraId="09324F61" w14:textId="77777777" w:rsidR="008650D0" w:rsidRPr="000345C4" w:rsidRDefault="008650D0" w:rsidP="00E7522E">
            <w:pPr>
              <w:autoSpaceDE w:val="0"/>
              <w:autoSpaceDN w:val="0"/>
              <w:adjustRightInd w:val="0"/>
              <w:spacing w:before="120" w:after="120"/>
              <w:ind w:left="-86" w:right="-115"/>
              <w:rPr>
                <w:rFonts w:ascii="Arial" w:hAnsi="Arial" w:cs="Arial"/>
                <w:i/>
                <w:strike/>
                <w:szCs w:val="24"/>
              </w:rPr>
            </w:pPr>
            <w:r w:rsidRPr="000345C4">
              <w:rPr>
                <w:rFonts w:ascii="Arial" w:hAnsi="Arial" w:cs="Arial"/>
                <w:i/>
                <w:szCs w:val="24"/>
              </w:rPr>
              <w:t>1617A.1.19</w:t>
            </w:r>
          </w:p>
        </w:tc>
      </w:tr>
      <w:tr w:rsidR="000345C4" w:rsidRPr="000345C4" w14:paraId="0459F58D" w14:textId="77777777" w:rsidTr="005E692F">
        <w:trPr>
          <w:trHeight w:val="144"/>
        </w:trPr>
        <w:tc>
          <w:tcPr>
            <w:tcW w:w="3955" w:type="dxa"/>
            <w:gridSpan w:val="2"/>
            <w:tcBorders>
              <w:bottom w:val="single" w:sz="4" w:space="0" w:color="auto"/>
            </w:tcBorders>
            <w:shd w:val="clear" w:color="auto" w:fill="auto"/>
          </w:tcPr>
          <w:p w14:paraId="4E8B73D7" w14:textId="1A7C0587" w:rsidR="008650D0" w:rsidRPr="000345C4" w:rsidRDefault="008650D0" w:rsidP="00E7522E">
            <w:pPr>
              <w:autoSpaceDE w:val="0"/>
              <w:autoSpaceDN w:val="0"/>
              <w:adjustRightInd w:val="0"/>
              <w:spacing w:before="120" w:after="120"/>
              <w:ind w:left="-86" w:right="-115"/>
              <w:rPr>
                <w:rFonts w:ascii="Arial" w:hAnsi="Arial" w:cs="Arial"/>
                <w:b/>
                <w:bCs/>
                <w:i/>
                <w:szCs w:val="24"/>
              </w:rPr>
            </w:pPr>
            <w:r w:rsidRPr="000345C4">
              <w:rPr>
                <w:rFonts w:ascii="Arial" w:hAnsi="Arial" w:cs="Arial"/>
                <w:b/>
                <w:bCs/>
                <w:i/>
                <w:szCs w:val="24"/>
              </w:rPr>
              <w:t>ICC-ES AC232</w:t>
            </w:r>
            <w:r w:rsidRPr="000345C4">
              <w:rPr>
                <w:rFonts w:ascii="Arial" w:hAnsi="Arial" w:cs="Arial"/>
                <w:b/>
                <w:i/>
                <w:szCs w:val="24"/>
              </w:rPr>
              <w:t>─</w:t>
            </w:r>
            <w:r w:rsidR="00C076E9" w:rsidRPr="00A857FB">
              <w:rPr>
                <w:rFonts w:ascii="Arial" w:eastAsia="Calibri" w:hAnsi="Arial" w:cs="Arial"/>
                <w:szCs w:val="24"/>
              </w:rPr>
              <w:t>(begin double underline)</w:t>
            </w:r>
            <w:r w:rsidR="00C076E9">
              <w:rPr>
                <w:b/>
                <w:i/>
                <w:u w:val="double"/>
              </w:rPr>
              <w:t>21</w:t>
            </w:r>
            <w:r w:rsidR="00C076E9" w:rsidRPr="00A857FB">
              <w:rPr>
                <w:bCs/>
                <w:iCs/>
              </w:rPr>
              <w:t>(end double underline) (begin double strikethrough)</w:t>
            </w:r>
            <w:r w:rsidR="00C076E9">
              <w:rPr>
                <w:b/>
                <w:i/>
                <w:dstrike/>
              </w:rPr>
              <w:t>18</w:t>
            </w:r>
            <w:r w:rsidR="00C076E9" w:rsidRPr="00E54BD1">
              <w:rPr>
                <w:bCs/>
                <w:iCs/>
              </w:rPr>
              <w:t>(end double strikethrough)</w:t>
            </w:r>
          </w:p>
        </w:tc>
        <w:tc>
          <w:tcPr>
            <w:tcW w:w="1888" w:type="dxa"/>
            <w:tcBorders>
              <w:bottom w:val="single" w:sz="4" w:space="0" w:color="auto"/>
            </w:tcBorders>
            <w:shd w:val="clear" w:color="auto" w:fill="auto"/>
          </w:tcPr>
          <w:p w14:paraId="56E7EBAD" w14:textId="77777777" w:rsidR="008650D0" w:rsidRPr="000345C4" w:rsidRDefault="008650D0" w:rsidP="00E7522E">
            <w:pPr>
              <w:autoSpaceDE w:val="0"/>
              <w:autoSpaceDN w:val="0"/>
              <w:adjustRightInd w:val="0"/>
              <w:spacing w:before="120" w:after="120"/>
              <w:ind w:left="-86" w:right="-115"/>
              <w:rPr>
                <w:rFonts w:ascii="Arial" w:hAnsi="Arial" w:cs="Arial"/>
                <w:b/>
                <w:bCs/>
                <w:i/>
                <w:szCs w:val="24"/>
              </w:rPr>
            </w:pPr>
            <w:r w:rsidRPr="000345C4">
              <w:rPr>
                <w:rFonts w:ascii="Arial" w:hAnsi="Arial" w:cs="Arial"/>
                <w:b/>
                <w:bCs/>
                <w:i/>
                <w:szCs w:val="24"/>
              </w:rPr>
              <w:t xml:space="preserve">Acceptance criteria for anchor channels in Concrete elements  </w:t>
            </w:r>
          </w:p>
        </w:tc>
        <w:tc>
          <w:tcPr>
            <w:tcW w:w="4137" w:type="dxa"/>
            <w:tcBorders>
              <w:bottom w:val="single" w:sz="4" w:space="0" w:color="auto"/>
            </w:tcBorders>
            <w:shd w:val="clear" w:color="auto" w:fill="auto"/>
          </w:tcPr>
          <w:p w14:paraId="1A492D42" w14:textId="77777777" w:rsidR="008650D0" w:rsidRPr="000345C4" w:rsidRDefault="008650D0" w:rsidP="00E7522E">
            <w:pPr>
              <w:autoSpaceDE w:val="0"/>
              <w:autoSpaceDN w:val="0"/>
              <w:adjustRightInd w:val="0"/>
              <w:spacing w:before="120" w:after="120"/>
              <w:ind w:left="-86" w:right="-115"/>
              <w:rPr>
                <w:rFonts w:ascii="Arial" w:hAnsi="Arial" w:cs="Arial"/>
                <w:i/>
                <w:strike/>
                <w:szCs w:val="24"/>
              </w:rPr>
            </w:pPr>
            <w:r w:rsidRPr="000345C4">
              <w:rPr>
                <w:rFonts w:ascii="Arial" w:hAnsi="Arial" w:cs="Arial"/>
                <w:i/>
                <w:szCs w:val="24"/>
              </w:rPr>
              <w:t>1617A.1.19</w:t>
            </w:r>
          </w:p>
        </w:tc>
      </w:tr>
      <w:tr w:rsidR="000345C4" w:rsidRPr="000345C4" w14:paraId="48B97E7E" w14:textId="77777777" w:rsidTr="005E692F">
        <w:trPr>
          <w:trHeight w:val="144"/>
        </w:trPr>
        <w:tc>
          <w:tcPr>
            <w:tcW w:w="3955" w:type="dxa"/>
            <w:gridSpan w:val="2"/>
            <w:tcBorders>
              <w:bottom w:val="single" w:sz="4" w:space="0" w:color="auto"/>
            </w:tcBorders>
            <w:shd w:val="clear" w:color="auto" w:fill="auto"/>
          </w:tcPr>
          <w:p w14:paraId="0A2DDB06" w14:textId="520B7C2B" w:rsidR="008650D0" w:rsidRPr="000345C4" w:rsidRDefault="008650D0" w:rsidP="00E7522E">
            <w:pPr>
              <w:autoSpaceDE w:val="0"/>
              <w:autoSpaceDN w:val="0"/>
              <w:adjustRightInd w:val="0"/>
              <w:spacing w:before="120" w:after="120"/>
              <w:ind w:left="-86" w:right="-115"/>
              <w:rPr>
                <w:rFonts w:ascii="Arial" w:hAnsi="Arial" w:cs="Arial"/>
                <w:b/>
                <w:bCs/>
                <w:i/>
                <w:szCs w:val="24"/>
              </w:rPr>
            </w:pPr>
            <w:r w:rsidRPr="000345C4">
              <w:rPr>
                <w:rFonts w:ascii="Arial" w:hAnsi="Arial" w:cs="Arial"/>
                <w:b/>
                <w:bCs/>
                <w:i/>
                <w:szCs w:val="24"/>
              </w:rPr>
              <w:t>ICC-ES AC308</w:t>
            </w:r>
            <w:r w:rsidRPr="000345C4">
              <w:rPr>
                <w:rFonts w:ascii="Arial" w:hAnsi="Arial" w:cs="Arial"/>
                <w:b/>
                <w:i/>
                <w:szCs w:val="24"/>
              </w:rPr>
              <w:t>─</w:t>
            </w:r>
            <w:r w:rsidR="00C076E9" w:rsidRPr="00A857FB">
              <w:rPr>
                <w:rFonts w:ascii="Arial" w:eastAsia="Calibri" w:hAnsi="Arial" w:cs="Arial"/>
                <w:szCs w:val="24"/>
              </w:rPr>
              <w:t>(begin double underline)</w:t>
            </w:r>
            <w:r w:rsidR="00C076E9">
              <w:rPr>
                <w:b/>
                <w:i/>
                <w:u w:val="double"/>
              </w:rPr>
              <w:t>21</w:t>
            </w:r>
            <w:r w:rsidR="00C076E9" w:rsidRPr="00A857FB">
              <w:rPr>
                <w:bCs/>
                <w:iCs/>
              </w:rPr>
              <w:t>(end double underline) (begin double strikethrough)</w:t>
            </w:r>
            <w:r w:rsidR="00C076E9">
              <w:rPr>
                <w:b/>
                <w:i/>
                <w:dstrike/>
              </w:rPr>
              <w:t>18</w:t>
            </w:r>
            <w:r w:rsidR="00C076E9" w:rsidRPr="00E54BD1">
              <w:rPr>
                <w:bCs/>
                <w:iCs/>
              </w:rPr>
              <w:t>(end double strikethrough)</w:t>
            </w:r>
          </w:p>
        </w:tc>
        <w:tc>
          <w:tcPr>
            <w:tcW w:w="1888" w:type="dxa"/>
            <w:tcBorders>
              <w:bottom w:val="single" w:sz="4" w:space="0" w:color="auto"/>
            </w:tcBorders>
            <w:shd w:val="clear" w:color="auto" w:fill="auto"/>
            <w:vAlign w:val="center"/>
          </w:tcPr>
          <w:p w14:paraId="1C381C85" w14:textId="77777777" w:rsidR="008650D0" w:rsidRPr="000345C4" w:rsidRDefault="008650D0" w:rsidP="00E7522E">
            <w:pPr>
              <w:autoSpaceDE w:val="0"/>
              <w:autoSpaceDN w:val="0"/>
              <w:adjustRightInd w:val="0"/>
              <w:spacing w:before="120" w:after="120"/>
              <w:ind w:left="-86" w:right="-115"/>
              <w:rPr>
                <w:rFonts w:ascii="Arial" w:hAnsi="Arial" w:cs="Arial"/>
                <w:b/>
                <w:bCs/>
                <w:i/>
                <w:szCs w:val="24"/>
              </w:rPr>
            </w:pPr>
            <w:r w:rsidRPr="000345C4">
              <w:rPr>
                <w:rFonts w:ascii="Arial" w:hAnsi="Arial" w:cs="Arial"/>
                <w:b/>
                <w:bCs/>
                <w:i/>
                <w:szCs w:val="24"/>
              </w:rPr>
              <w:t xml:space="preserve">Acceptance criteria for post-installed adhesive anchors in Concrete elements </w:t>
            </w:r>
          </w:p>
        </w:tc>
        <w:tc>
          <w:tcPr>
            <w:tcW w:w="4137" w:type="dxa"/>
            <w:tcBorders>
              <w:bottom w:val="single" w:sz="4" w:space="0" w:color="auto"/>
            </w:tcBorders>
            <w:shd w:val="clear" w:color="auto" w:fill="auto"/>
          </w:tcPr>
          <w:p w14:paraId="2FAADBA8" w14:textId="77777777" w:rsidR="008650D0" w:rsidRPr="000345C4" w:rsidRDefault="008650D0" w:rsidP="00E7522E">
            <w:pPr>
              <w:autoSpaceDE w:val="0"/>
              <w:autoSpaceDN w:val="0"/>
              <w:adjustRightInd w:val="0"/>
              <w:spacing w:before="120" w:after="120"/>
              <w:ind w:left="-86" w:right="-115"/>
              <w:rPr>
                <w:rFonts w:ascii="Arial" w:hAnsi="Arial" w:cs="Arial"/>
                <w:i/>
                <w:strike/>
                <w:szCs w:val="24"/>
              </w:rPr>
            </w:pPr>
            <w:r w:rsidRPr="000345C4">
              <w:rPr>
                <w:rFonts w:ascii="Arial" w:hAnsi="Arial" w:cs="Arial"/>
                <w:i/>
                <w:szCs w:val="24"/>
              </w:rPr>
              <w:t xml:space="preserve">1617A.1.19 </w:t>
            </w:r>
          </w:p>
        </w:tc>
      </w:tr>
      <w:tr w:rsidR="000345C4" w:rsidRPr="000345C4" w14:paraId="2A7DE7A2" w14:textId="77777777" w:rsidTr="005E692F">
        <w:trPr>
          <w:trHeight w:val="144"/>
        </w:trPr>
        <w:tc>
          <w:tcPr>
            <w:tcW w:w="3955" w:type="dxa"/>
            <w:gridSpan w:val="2"/>
            <w:tcBorders>
              <w:bottom w:val="single" w:sz="4" w:space="0" w:color="auto"/>
            </w:tcBorders>
            <w:shd w:val="clear" w:color="auto" w:fill="auto"/>
          </w:tcPr>
          <w:p w14:paraId="0F368609" w14:textId="77777777" w:rsidR="008650D0" w:rsidRPr="000345C4" w:rsidRDefault="008650D0" w:rsidP="00E7522E">
            <w:pPr>
              <w:autoSpaceDE w:val="0"/>
              <w:autoSpaceDN w:val="0"/>
              <w:adjustRightInd w:val="0"/>
              <w:spacing w:before="120" w:after="120"/>
              <w:ind w:left="-86" w:right="-115"/>
              <w:rPr>
                <w:rFonts w:ascii="Arial" w:hAnsi="Arial" w:cs="Arial"/>
                <w:b/>
                <w:iCs/>
                <w:szCs w:val="24"/>
              </w:rPr>
            </w:pPr>
            <w:r w:rsidRPr="000345C4">
              <w:rPr>
                <w:rFonts w:ascii="Arial" w:hAnsi="Arial" w:cs="Arial"/>
                <w:b/>
                <w:iCs/>
                <w:szCs w:val="24"/>
              </w:rPr>
              <w:t>…</w:t>
            </w:r>
          </w:p>
        </w:tc>
        <w:tc>
          <w:tcPr>
            <w:tcW w:w="1888" w:type="dxa"/>
            <w:tcBorders>
              <w:bottom w:val="single" w:sz="4" w:space="0" w:color="auto"/>
            </w:tcBorders>
            <w:shd w:val="clear" w:color="auto" w:fill="auto"/>
          </w:tcPr>
          <w:p w14:paraId="39C0CE14" w14:textId="77777777" w:rsidR="008650D0" w:rsidRPr="000345C4" w:rsidRDefault="008650D0" w:rsidP="00E7522E">
            <w:pPr>
              <w:autoSpaceDE w:val="0"/>
              <w:autoSpaceDN w:val="0"/>
              <w:adjustRightInd w:val="0"/>
              <w:spacing w:before="120" w:after="120"/>
              <w:ind w:left="-86" w:right="-115"/>
              <w:rPr>
                <w:rFonts w:ascii="Arial" w:hAnsi="Arial" w:cs="Arial"/>
                <w:b/>
                <w:i/>
                <w:szCs w:val="24"/>
              </w:rPr>
            </w:pPr>
          </w:p>
        </w:tc>
        <w:tc>
          <w:tcPr>
            <w:tcW w:w="4137" w:type="dxa"/>
            <w:tcBorders>
              <w:bottom w:val="single" w:sz="4" w:space="0" w:color="auto"/>
            </w:tcBorders>
            <w:shd w:val="clear" w:color="auto" w:fill="auto"/>
          </w:tcPr>
          <w:p w14:paraId="34AEA1B2" w14:textId="77777777" w:rsidR="008650D0" w:rsidRPr="000345C4" w:rsidRDefault="008650D0" w:rsidP="00E7522E">
            <w:pPr>
              <w:autoSpaceDE w:val="0"/>
              <w:autoSpaceDN w:val="0"/>
              <w:adjustRightInd w:val="0"/>
              <w:spacing w:before="120" w:after="120"/>
              <w:ind w:left="-86" w:right="-115"/>
              <w:rPr>
                <w:rFonts w:ascii="Arial" w:hAnsi="Arial" w:cs="Arial"/>
                <w:bCs/>
                <w:i/>
                <w:strike/>
                <w:szCs w:val="24"/>
              </w:rPr>
            </w:pPr>
          </w:p>
        </w:tc>
      </w:tr>
      <w:tr w:rsidR="000345C4" w:rsidRPr="000345C4" w14:paraId="6A1AE3C2" w14:textId="77777777" w:rsidTr="005E692F">
        <w:trPr>
          <w:trHeight w:val="350"/>
        </w:trPr>
        <w:tc>
          <w:tcPr>
            <w:tcW w:w="3955" w:type="dxa"/>
            <w:gridSpan w:val="2"/>
            <w:shd w:val="clear" w:color="auto" w:fill="auto"/>
          </w:tcPr>
          <w:p w14:paraId="2CACB63C" w14:textId="181C2DE2" w:rsidR="008650D0" w:rsidRPr="000345C4" w:rsidRDefault="008650D0" w:rsidP="00E7522E">
            <w:pPr>
              <w:autoSpaceDE w:val="0"/>
              <w:autoSpaceDN w:val="0"/>
              <w:adjustRightInd w:val="0"/>
              <w:spacing w:before="120" w:after="120"/>
              <w:rPr>
                <w:rFonts w:ascii="Arial" w:hAnsi="Arial" w:cs="Arial"/>
                <w:b/>
                <w:bCs/>
                <w:szCs w:val="24"/>
              </w:rPr>
            </w:pPr>
            <w:r w:rsidRPr="000345C4">
              <w:rPr>
                <w:rFonts w:ascii="Arial" w:hAnsi="Arial" w:cs="Arial"/>
                <w:b/>
                <w:bCs/>
                <w:i/>
                <w:szCs w:val="24"/>
              </w:rPr>
              <w:t>ICC-ES AC446</w:t>
            </w:r>
            <w:r w:rsidRPr="000345C4">
              <w:rPr>
                <w:rFonts w:ascii="Arial" w:hAnsi="Arial" w:cs="Arial"/>
                <w:b/>
                <w:i/>
                <w:szCs w:val="24"/>
              </w:rPr>
              <w:t>─</w:t>
            </w:r>
            <w:r w:rsidR="00C076E9" w:rsidRPr="00A857FB">
              <w:rPr>
                <w:rFonts w:ascii="Arial" w:eastAsia="Calibri" w:hAnsi="Arial" w:cs="Arial"/>
                <w:szCs w:val="24"/>
              </w:rPr>
              <w:t>(begin double underline)</w:t>
            </w:r>
            <w:r w:rsidR="00C076E9">
              <w:rPr>
                <w:b/>
                <w:i/>
                <w:u w:val="double"/>
              </w:rPr>
              <w:t>21</w:t>
            </w:r>
            <w:r w:rsidR="00C076E9" w:rsidRPr="00A857FB">
              <w:rPr>
                <w:bCs/>
                <w:iCs/>
              </w:rPr>
              <w:t>(end double underline) (begin double strikethrough)</w:t>
            </w:r>
            <w:r w:rsidR="00C076E9">
              <w:rPr>
                <w:b/>
                <w:i/>
                <w:dstrike/>
              </w:rPr>
              <w:t>18</w:t>
            </w:r>
            <w:r w:rsidR="00C076E9" w:rsidRPr="00E54BD1">
              <w:rPr>
                <w:bCs/>
                <w:iCs/>
              </w:rPr>
              <w:t>(end double strikethrough)</w:t>
            </w:r>
          </w:p>
        </w:tc>
        <w:tc>
          <w:tcPr>
            <w:tcW w:w="1888" w:type="dxa"/>
            <w:shd w:val="clear" w:color="auto" w:fill="auto"/>
          </w:tcPr>
          <w:p w14:paraId="78D7F662" w14:textId="77777777" w:rsidR="008650D0" w:rsidRPr="000345C4" w:rsidRDefault="008650D0" w:rsidP="005E692F">
            <w:pPr>
              <w:autoSpaceDE w:val="0"/>
              <w:autoSpaceDN w:val="0"/>
              <w:adjustRightInd w:val="0"/>
              <w:spacing w:before="120" w:after="120"/>
              <w:ind w:left="81"/>
              <w:rPr>
                <w:rFonts w:ascii="Arial" w:hAnsi="Arial" w:cs="Arial"/>
                <w:b/>
                <w:bCs/>
                <w:i/>
                <w:szCs w:val="24"/>
              </w:rPr>
            </w:pPr>
            <w:r w:rsidRPr="000345C4">
              <w:rPr>
                <w:rFonts w:ascii="Arial" w:hAnsi="Arial" w:cs="Arial"/>
                <w:b/>
                <w:bCs/>
                <w:i/>
                <w:szCs w:val="24"/>
              </w:rPr>
              <w:t xml:space="preserve">Acceptance criteria for headed cast-in specialty inserts in Concrete   </w:t>
            </w:r>
          </w:p>
        </w:tc>
        <w:tc>
          <w:tcPr>
            <w:tcW w:w="4137" w:type="dxa"/>
            <w:shd w:val="clear" w:color="auto" w:fill="auto"/>
          </w:tcPr>
          <w:p w14:paraId="1013FE99" w14:textId="77777777" w:rsidR="008650D0" w:rsidRPr="000345C4" w:rsidRDefault="008650D0" w:rsidP="00E7522E">
            <w:pPr>
              <w:autoSpaceDE w:val="0"/>
              <w:autoSpaceDN w:val="0"/>
              <w:adjustRightInd w:val="0"/>
              <w:spacing w:before="120" w:after="120"/>
              <w:rPr>
                <w:rFonts w:ascii="Arial" w:hAnsi="Arial" w:cs="Arial"/>
                <w:i/>
                <w:szCs w:val="24"/>
              </w:rPr>
            </w:pPr>
            <w:r w:rsidRPr="000345C4">
              <w:rPr>
                <w:rFonts w:ascii="Arial" w:hAnsi="Arial" w:cs="Arial"/>
                <w:i/>
                <w:szCs w:val="24"/>
              </w:rPr>
              <w:t>1617A.1.19</w:t>
            </w:r>
          </w:p>
        </w:tc>
      </w:tr>
      <w:tr w:rsidR="000345C4" w:rsidRPr="000345C4" w14:paraId="40FCF6B5" w14:textId="77777777" w:rsidTr="005E692F">
        <w:trPr>
          <w:trHeight w:val="350"/>
        </w:trPr>
        <w:tc>
          <w:tcPr>
            <w:tcW w:w="3955" w:type="dxa"/>
            <w:gridSpan w:val="2"/>
            <w:shd w:val="clear" w:color="auto" w:fill="auto"/>
          </w:tcPr>
          <w:p w14:paraId="24A081D0" w14:textId="77777777" w:rsidR="008650D0" w:rsidRPr="000345C4" w:rsidRDefault="008650D0" w:rsidP="00E7522E">
            <w:pPr>
              <w:autoSpaceDE w:val="0"/>
              <w:autoSpaceDN w:val="0"/>
              <w:adjustRightInd w:val="0"/>
              <w:spacing w:before="120" w:after="120"/>
              <w:rPr>
                <w:rFonts w:ascii="Arial" w:hAnsi="Arial" w:cs="Arial"/>
                <w:b/>
                <w:szCs w:val="24"/>
              </w:rPr>
            </w:pPr>
            <w:r w:rsidRPr="000345C4">
              <w:rPr>
                <w:rFonts w:ascii="Arial" w:hAnsi="Arial" w:cs="Arial"/>
                <w:b/>
                <w:szCs w:val="24"/>
              </w:rPr>
              <w:lastRenderedPageBreak/>
              <w:t>…</w:t>
            </w:r>
          </w:p>
        </w:tc>
        <w:tc>
          <w:tcPr>
            <w:tcW w:w="1888" w:type="dxa"/>
            <w:shd w:val="clear" w:color="auto" w:fill="auto"/>
          </w:tcPr>
          <w:p w14:paraId="3CA0D776" w14:textId="77777777" w:rsidR="008650D0" w:rsidRPr="000345C4" w:rsidRDefault="008650D0" w:rsidP="00E7522E">
            <w:pPr>
              <w:autoSpaceDE w:val="0"/>
              <w:autoSpaceDN w:val="0"/>
              <w:adjustRightInd w:val="0"/>
              <w:spacing w:before="120" w:after="120"/>
              <w:rPr>
                <w:rFonts w:ascii="Arial" w:hAnsi="Arial" w:cs="Arial"/>
                <w:i/>
                <w:szCs w:val="24"/>
              </w:rPr>
            </w:pPr>
          </w:p>
        </w:tc>
        <w:tc>
          <w:tcPr>
            <w:tcW w:w="4137" w:type="dxa"/>
            <w:shd w:val="clear" w:color="auto" w:fill="auto"/>
          </w:tcPr>
          <w:p w14:paraId="0176ADFA" w14:textId="77777777" w:rsidR="008650D0" w:rsidRPr="000345C4" w:rsidRDefault="008650D0" w:rsidP="00E7522E">
            <w:pPr>
              <w:autoSpaceDE w:val="0"/>
              <w:autoSpaceDN w:val="0"/>
              <w:adjustRightInd w:val="0"/>
              <w:spacing w:before="120" w:after="120"/>
              <w:rPr>
                <w:rFonts w:ascii="Arial" w:hAnsi="Arial" w:cs="Arial"/>
                <w:i/>
                <w:szCs w:val="24"/>
              </w:rPr>
            </w:pPr>
          </w:p>
        </w:tc>
      </w:tr>
    </w:tbl>
    <w:p w14:paraId="0E575A78" w14:textId="51E5CDB5" w:rsidR="0011144E" w:rsidRPr="000345C4" w:rsidRDefault="00547AF8" w:rsidP="00547AF8">
      <w:pPr>
        <w:spacing w:before="120"/>
        <w:rPr>
          <w:rFonts w:ascii="Arial" w:hAnsi="Arial" w:cs="Arial"/>
          <w:noProof/>
        </w:rPr>
      </w:pPr>
      <w:r w:rsidRPr="000345C4">
        <w:rPr>
          <w:rFonts w:ascii="Arial" w:hAnsi="Arial" w:cs="Arial"/>
          <w:b/>
        </w:rPr>
        <w:t>Rationale:</w:t>
      </w:r>
      <w:r w:rsidRPr="000345C4">
        <w:rPr>
          <w:rFonts w:ascii="Arial" w:hAnsi="Arial" w:cs="Arial"/>
        </w:rPr>
        <w:t xml:space="preserve"> </w:t>
      </w:r>
      <w:r w:rsidR="00C92FF3" w:rsidRPr="000345C4">
        <w:rPr>
          <w:rFonts w:ascii="Arial" w:hAnsi="Arial" w:cs="Arial"/>
          <w:noProof/>
        </w:rPr>
        <w:t xml:space="preserve">Chapter 35 contains a comprehensive list of all standards that are referenced in this code. OSHPD is proposing </w:t>
      </w:r>
      <w:r w:rsidR="006A082F" w:rsidRPr="000345C4">
        <w:rPr>
          <w:rFonts w:ascii="Arial" w:hAnsi="Arial" w:cs="Arial"/>
          <w:noProof/>
        </w:rPr>
        <w:t xml:space="preserve">to adopt newer editions </w:t>
      </w:r>
      <w:r w:rsidR="00372876" w:rsidRPr="000345C4">
        <w:rPr>
          <w:rFonts w:ascii="Arial" w:hAnsi="Arial" w:cs="Arial"/>
          <w:noProof/>
        </w:rPr>
        <w:t xml:space="preserve">for several reference standards </w:t>
      </w:r>
      <w:r w:rsidR="00C92FF3" w:rsidRPr="000345C4">
        <w:rPr>
          <w:rFonts w:ascii="Arial" w:hAnsi="Arial" w:cs="Arial"/>
          <w:noProof/>
        </w:rPr>
        <w:t xml:space="preserve">in Chapter 35 that do not align with DSA. </w:t>
      </w:r>
      <w:r w:rsidR="0011144E" w:rsidRPr="000345C4">
        <w:rPr>
          <w:rFonts w:ascii="Arial" w:hAnsi="Arial" w:cs="Arial"/>
          <w:noProof/>
        </w:rPr>
        <w:t>This change was not included in the DSA 45-Day Express Terms; however, DSA intends to maintain alignment with OSHPD in these regulations</w:t>
      </w:r>
      <w:r w:rsidR="006D0ACB" w:rsidRPr="000345C4">
        <w:rPr>
          <w:rFonts w:ascii="Arial" w:hAnsi="Arial" w:cs="Arial"/>
          <w:noProof/>
        </w:rPr>
        <w:t xml:space="preserve"> to adopt the latest standard</w:t>
      </w:r>
      <w:r w:rsidR="0011144E" w:rsidRPr="000345C4">
        <w:rPr>
          <w:rFonts w:ascii="Arial" w:hAnsi="Arial" w:cs="Arial"/>
          <w:noProof/>
        </w:rPr>
        <w:t>.</w:t>
      </w:r>
      <w:r w:rsidR="0061754C" w:rsidRPr="000345C4">
        <w:rPr>
          <w:rFonts w:ascii="Arial" w:hAnsi="Arial" w:cs="Arial"/>
          <w:noProof/>
        </w:rPr>
        <w:t xml:space="preserve"> As such, </w:t>
      </w:r>
      <w:r w:rsidR="00920E10" w:rsidRPr="000345C4">
        <w:rPr>
          <w:rFonts w:ascii="Arial" w:hAnsi="Arial" w:cs="Arial"/>
          <w:noProof/>
        </w:rPr>
        <w:t xml:space="preserve">DSA proposes to </w:t>
      </w:r>
      <w:r w:rsidR="00583C2E" w:rsidRPr="000345C4">
        <w:rPr>
          <w:rFonts w:ascii="Arial" w:hAnsi="Arial" w:cs="Arial"/>
          <w:noProof/>
        </w:rPr>
        <w:t xml:space="preserve">adopt </w:t>
      </w:r>
      <w:r w:rsidR="00B50143" w:rsidRPr="000345C4">
        <w:rPr>
          <w:rFonts w:ascii="Arial" w:hAnsi="Arial" w:cs="Arial"/>
          <w:noProof/>
        </w:rPr>
        <w:t xml:space="preserve">the same editions </w:t>
      </w:r>
      <w:r w:rsidR="00920E10" w:rsidRPr="000345C4">
        <w:rPr>
          <w:rFonts w:ascii="Arial" w:hAnsi="Arial" w:cs="Arial"/>
          <w:noProof/>
        </w:rPr>
        <w:t>to match the Express Terms document authored by OSHPD.</w:t>
      </w:r>
    </w:p>
    <w:p w14:paraId="01E83AD8" w14:textId="77777777" w:rsidR="009F4412" w:rsidRPr="000345C4" w:rsidRDefault="009F4412" w:rsidP="009F4412">
      <w:pPr>
        <w:spacing w:before="120"/>
        <w:rPr>
          <w:rFonts w:ascii="Arial" w:hAnsi="Arial" w:cs="Arial"/>
        </w:rPr>
      </w:pPr>
      <w:r w:rsidRPr="000345C4">
        <w:rPr>
          <w:rFonts w:ascii="Arial" w:hAnsi="Arial" w:cs="Arial"/>
          <w:b/>
        </w:rPr>
        <w:t>Notation</w:t>
      </w:r>
      <w:r w:rsidRPr="000345C4">
        <w:t xml:space="preserve"> </w:t>
      </w:r>
      <w:r w:rsidRPr="000345C4">
        <w:rPr>
          <w:rFonts w:ascii="Arial" w:hAnsi="Arial" w:cs="Arial"/>
          <w:b/>
        </w:rPr>
        <w:t>for [DSA-SS]:</w:t>
      </w:r>
    </w:p>
    <w:p w14:paraId="45262FDC" w14:textId="77777777" w:rsidR="009F4412" w:rsidRPr="000345C4" w:rsidRDefault="009F4412" w:rsidP="009F4412">
      <w:pPr>
        <w:spacing w:before="120"/>
        <w:rPr>
          <w:rFonts w:ascii="Arial" w:hAnsi="Arial" w:cs="Arial"/>
        </w:rPr>
      </w:pPr>
      <w:r w:rsidRPr="000345C4">
        <w:rPr>
          <w:rFonts w:ascii="Arial" w:hAnsi="Arial" w:cs="Arial"/>
        </w:rPr>
        <w:t xml:space="preserve">Authority: </w:t>
      </w:r>
      <w:r w:rsidRPr="000345C4">
        <w:rPr>
          <w:rFonts w:ascii="Arial" w:hAnsi="Arial" w:cs="Arial"/>
          <w:noProof/>
        </w:rPr>
        <w:t>Education Code Section 17310 and 81142, and Health and Safety Code Section 16022</w:t>
      </w:r>
    </w:p>
    <w:p w14:paraId="6506D806" w14:textId="77777777" w:rsidR="009F4412" w:rsidRPr="000345C4" w:rsidRDefault="009F4412" w:rsidP="009F4412">
      <w:pPr>
        <w:spacing w:before="120" w:after="240"/>
        <w:rPr>
          <w:rFonts w:ascii="Arial" w:hAnsi="Arial" w:cs="Arial"/>
          <w:noProof/>
        </w:rPr>
      </w:pPr>
      <w:r w:rsidRPr="000345C4">
        <w:rPr>
          <w:rFonts w:ascii="Arial" w:hAnsi="Arial" w:cs="Arial"/>
        </w:rPr>
        <w:t xml:space="preserve">Reference(s): </w:t>
      </w:r>
      <w:r w:rsidRPr="000345C4">
        <w:rPr>
          <w:rFonts w:ascii="Arial" w:hAnsi="Arial" w:cs="Arial"/>
          <w:noProof/>
        </w:rPr>
        <w:t>Education Code Sections 17280 through 17317, and 81130 through 81147, and Health and Safety Code Sections16000 through 16023</w:t>
      </w:r>
    </w:p>
    <w:p w14:paraId="529A4B80" w14:textId="77777777" w:rsidR="009F4412" w:rsidRPr="000345C4" w:rsidRDefault="009F4412" w:rsidP="009F4412">
      <w:pPr>
        <w:spacing w:before="120"/>
        <w:rPr>
          <w:rFonts w:ascii="Arial" w:hAnsi="Arial" w:cs="Arial"/>
        </w:rPr>
      </w:pPr>
      <w:r w:rsidRPr="000345C4">
        <w:rPr>
          <w:rFonts w:ascii="Arial" w:hAnsi="Arial" w:cs="Arial"/>
          <w:b/>
        </w:rPr>
        <w:t>Notation</w:t>
      </w:r>
      <w:r w:rsidRPr="000345C4">
        <w:t xml:space="preserve"> </w:t>
      </w:r>
      <w:r w:rsidRPr="000345C4">
        <w:rPr>
          <w:rFonts w:ascii="Arial" w:hAnsi="Arial" w:cs="Arial"/>
          <w:b/>
        </w:rPr>
        <w:t>for [DSA-SS/CC]:</w:t>
      </w:r>
    </w:p>
    <w:p w14:paraId="044F47DE" w14:textId="77777777" w:rsidR="009F4412" w:rsidRPr="000345C4" w:rsidRDefault="009F4412" w:rsidP="009F4412">
      <w:pPr>
        <w:spacing w:before="120"/>
        <w:rPr>
          <w:rFonts w:ascii="Arial" w:hAnsi="Arial" w:cs="Arial"/>
        </w:rPr>
      </w:pPr>
      <w:r w:rsidRPr="000345C4">
        <w:rPr>
          <w:rFonts w:ascii="Arial" w:hAnsi="Arial" w:cs="Arial"/>
        </w:rPr>
        <w:t xml:space="preserve">Authority: </w:t>
      </w:r>
      <w:r w:rsidRPr="000345C4">
        <w:rPr>
          <w:rFonts w:ascii="Arial" w:hAnsi="Arial" w:cs="Arial"/>
          <w:noProof/>
        </w:rPr>
        <w:t>Education Code Section 81053</w:t>
      </w:r>
    </w:p>
    <w:p w14:paraId="08024AE9" w14:textId="0BC4140D" w:rsidR="00391B17" w:rsidRPr="000345C4" w:rsidRDefault="009F4412" w:rsidP="00B64E3E">
      <w:pPr>
        <w:spacing w:before="120" w:after="240"/>
        <w:rPr>
          <w:rFonts w:ascii="Arial" w:hAnsi="Arial" w:cs="Arial"/>
        </w:rPr>
      </w:pPr>
      <w:r w:rsidRPr="000345C4">
        <w:rPr>
          <w:rFonts w:ascii="Arial" w:hAnsi="Arial" w:cs="Arial"/>
        </w:rPr>
        <w:t xml:space="preserve">Reference(s): </w:t>
      </w:r>
      <w:r w:rsidRPr="000345C4">
        <w:rPr>
          <w:rFonts w:ascii="Arial" w:hAnsi="Arial" w:cs="Arial"/>
          <w:noProof/>
        </w:rPr>
        <w:t>Education Code Sections 81052, 81053, and 81130 through 81147</w:t>
      </w:r>
    </w:p>
    <w:sectPr w:rsidR="00391B17" w:rsidRPr="000345C4"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3946" w14:textId="77777777" w:rsidR="00DE7B08" w:rsidRDefault="00DE7B08">
      <w:r>
        <w:separator/>
      </w:r>
    </w:p>
  </w:endnote>
  <w:endnote w:type="continuationSeparator" w:id="0">
    <w:p w14:paraId="56127114" w14:textId="77777777" w:rsidR="00DE7B08" w:rsidRDefault="00DE7B08">
      <w:r>
        <w:continuationSeparator/>
      </w:r>
    </w:p>
  </w:endnote>
  <w:endnote w:type="continuationNotice" w:id="1">
    <w:p w14:paraId="4EBBFFC5" w14:textId="77777777" w:rsidR="00DE7B08" w:rsidRDefault="00DE7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D2E4" w14:textId="0EB52CA7" w:rsidR="001A4A03" w:rsidRDefault="001A4A03" w:rsidP="007C04EF">
    <w:pPr>
      <w:pStyle w:val="Footer"/>
      <w:tabs>
        <w:tab w:val="clear" w:pos="4320"/>
        <w:tab w:val="clear" w:pos="8640"/>
        <w:tab w:val="right" w:pos="9180"/>
      </w:tabs>
      <w:rPr>
        <w:sz w:val="16"/>
      </w:rPr>
    </w:pPr>
    <w:r>
      <w:rPr>
        <w:sz w:val="16"/>
      </w:rPr>
      <w:t xml:space="preserve">BSC TP-104 (Rev. </w:t>
    </w:r>
    <w:r w:rsidR="00BF3E81">
      <w:rPr>
        <w:sz w:val="16"/>
      </w:rPr>
      <w:t>10</w:t>
    </w:r>
    <w:r>
      <w:rPr>
        <w:sz w:val="16"/>
      </w:rPr>
      <w:t>/</w:t>
    </w:r>
    <w:r w:rsidR="001D6710">
      <w:rPr>
        <w:sz w:val="16"/>
      </w:rPr>
      <w:t>20</w:t>
    </w:r>
    <w:r w:rsidRPr="004C48A0">
      <w:rPr>
        <w:sz w:val="16"/>
      </w:rPr>
      <w:t>)</w:t>
    </w:r>
    <w:r w:rsidR="00EC0A76">
      <w:rPr>
        <w:sz w:val="16"/>
      </w:rPr>
      <w:t xml:space="preserve"> Additional</w:t>
    </w:r>
    <w:r>
      <w:rPr>
        <w:sz w:val="16"/>
      </w:rPr>
      <w:t xml:space="preserve"> </w:t>
    </w:r>
    <w:r w:rsidRPr="009628F1">
      <w:rPr>
        <w:sz w:val="16"/>
      </w:rPr>
      <w:t>15</w:t>
    </w:r>
    <w:r w:rsidR="000F6D3A" w:rsidRPr="009628F1">
      <w:rPr>
        <w:sz w:val="16"/>
      </w:rPr>
      <w:t xml:space="preserve"> </w:t>
    </w:r>
    <w:r>
      <w:rPr>
        <w:sz w:val="16"/>
      </w:rPr>
      <w:t>-Day Express Terms</w:t>
    </w:r>
    <w:r>
      <w:rPr>
        <w:sz w:val="16"/>
      </w:rPr>
      <w:tab/>
    </w:r>
    <w:r w:rsidR="0079404E" w:rsidRPr="00037163">
      <w:rPr>
        <w:sz w:val="16"/>
      </w:rPr>
      <w:t xml:space="preserve">October </w:t>
    </w:r>
    <w:r w:rsidR="002931D1">
      <w:rPr>
        <w:sz w:val="16"/>
      </w:rPr>
      <w:t>29</w:t>
    </w:r>
    <w:r w:rsidR="0079404E" w:rsidRPr="00037163">
      <w:rPr>
        <w:sz w:val="16"/>
      </w:rPr>
      <w:t>, 2021</w:t>
    </w:r>
  </w:p>
  <w:p w14:paraId="723451C6" w14:textId="72C5B09B" w:rsidR="001A4A03" w:rsidRPr="004C48A0" w:rsidRDefault="001A4A03"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R</w:t>
    </w:r>
    <w:r w:rsidRPr="00037163">
      <w:rPr>
        <w:sz w:val="16"/>
      </w:rPr>
      <w:t xml:space="preserve">ulemaking </w:t>
    </w:r>
    <w:r w:rsidR="000F6D3A" w:rsidRPr="00037163">
      <w:rPr>
        <w:sz w:val="16"/>
      </w:rPr>
      <w:t xml:space="preserve">File </w:t>
    </w:r>
    <w:r w:rsidR="00300490">
      <w:rPr>
        <w:sz w:val="16"/>
      </w:rPr>
      <w:t xml:space="preserve">DSASS </w:t>
    </w:r>
    <w:r w:rsidR="009628F1" w:rsidRPr="00037163">
      <w:rPr>
        <w:sz w:val="16"/>
      </w:rPr>
      <w:t>05/21</w:t>
    </w:r>
    <w:r w:rsidRPr="00037163">
      <w:rPr>
        <w:sz w:val="16"/>
      </w:rPr>
      <w:t xml:space="preserve"> - Part </w:t>
    </w:r>
    <w:r w:rsidR="009628F1" w:rsidRPr="00037163">
      <w:rPr>
        <w:sz w:val="16"/>
      </w:rPr>
      <w:t>2</w:t>
    </w:r>
    <w:r w:rsidRPr="00037163">
      <w:rPr>
        <w:sz w:val="16"/>
      </w:rPr>
      <w:t xml:space="preserve"> - </w:t>
    </w:r>
    <w:r w:rsidR="003D6A7E" w:rsidRPr="00037163">
      <w:rPr>
        <w:sz w:val="16"/>
      </w:rPr>
      <w:t>2021</w:t>
    </w:r>
    <w:r w:rsidRPr="00037163">
      <w:rPr>
        <w:sz w:val="16"/>
      </w:rPr>
      <w:t xml:space="preserve"> Tri</w:t>
    </w:r>
    <w:r w:rsidR="000F6D3A" w:rsidRPr="00037163">
      <w:rPr>
        <w:sz w:val="16"/>
      </w:rPr>
      <w:t>ennial</w:t>
    </w:r>
    <w:r w:rsidRPr="00037163">
      <w:rPr>
        <w:sz w:val="16"/>
      </w:rPr>
      <w:t xml:space="preserve"> Code Cycle</w:t>
    </w:r>
    <w:r w:rsidRPr="00037163">
      <w:rPr>
        <w:sz w:val="16"/>
      </w:rPr>
      <w:tab/>
    </w:r>
    <w:r w:rsidRPr="00037163">
      <w:rPr>
        <w:sz w:val="16"/>
      </w:rPr>
      <w:tab/>
    </w:r>
    <w:r w:rsidR="00E81802">
      <w:rPr>
        <w:sz w:val="16"/>
      </w:rPr>
      <w:t xml:space="preserve">DSA </w:t>
    </w:r>
    <w:r w:rsidR="0079404E" w:rsidRPr="00037163">
      <w:rPr>
        <w:sz w:val="16"/>
      </w:rPr>
      <w:t>15-Day ET</w:t>
    </w:r>
    <w:r w:rsidR="00037163" w:rsidRPr="00037163">
      <w:rPr>
        <w:sz w:val="16"/>
      </w:rPr>
      <w:t xml:space="preserve"> Part 2</w:t>
    </w:r>
  </w:p>
  <w:p w14:paraId="5C321276" w14:textId="4168BC4A" w:rsidR="007C04EF" w:rsidRDefault="003D6A7E" w:rsidP="007C04EF">
    <w:pPr>
      <w:pStyle w:val="Footer"/>
      <w:tabs>
        <w:tab w:val="clear" w:pos="4320"/>
        <w:tab w:val="clear" w:pos="8640"/>
        <w:tab w:val="center" w:pos="4896"/>
        <w:tab w:val="right" w:pos="9180"/>
      </w:tabs>
      <w:rPr>
        <w:sz w:val="16"/>
      </w:rPr>
    </w:pPr>
    <w:r w:rsidRPr="00037163">
      <w:rPr>
        <w:sz w:val="16"/>
      </w:rPr>
      <w:t>Division of the State Architect</w:t>
    </w:r>
    <w:r w:rsidR="000F6D3A">
      <w:rPr>
        <w:sz w:val="16"/>
      </w:rPr>
      <w:tab/>
    </w:r>
    <w:r w:rsidR="000F6D3A">
      <w:rPr>
        <w:rStyle w:val="PageNumber"/>
        <w:rFonts w:ascii="Arial" w:hAnsi="Arial" w:cs="Arial"/>
        <w:sz w:val="16"/>
      </w:rPr>
      <w:t xml:space="preserve">Page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PAGE </w:instrText>
    </w:r>
    <w:r w:rsidR="000F6D3A" w:rsidRPr="00B1767F">
      <w:rPr>
        <w:rStyle w:val="PageNumber"/>
        <w:rFonts w:ascii="Arial" w:hAnsi="Arial" w:cs="Arial"/>
        <w:sz w:val="16"/>
      </w:rPr>
      <w:fldChar w:fldCharType="separate"/>
    </w:r>
    <w:r w:rsidR="000F6D3A">
      <w:rPr>
        <w:rStyle w:val="PageNumber"/>
        <w:rFonts w:ascii="Arial" w:hAnsi="Arial" w:cs="Arial"/>
        <w:sz w:val="16"/>
      </w:rPr>
      <w:t>1</w:t>
    </w:r>
    <w:r w:rsidR="000F6D3A" w:rsidRPr="00B1767F">
      <w:rPr>
        <w:rStyle w:val="PageNumber"/>
        <w:rFonts w:ascii="Arial" w:hAnsi="Arial" w:cs="Arial"/>
        <w:sz w:val="16"/>
      </w:rPr>
      <w:fldChar w:fldCharType="end"/>
    </w:r>
    <w:r w:rsidR="000F6D3A" w:rsidRPr="00B1767F">
      <w:rPr>
        <w:rStyle w:val="PageNumber"/>
        <w:rFonts w:ascii="Arial" w:hAnsi="Arial" w:cs="Arial"/>
        <w:sz w:val="16"/>
      </w:rPr>
      <w:t xml:space="preserve"> of </w:t>
    </w:r>
    <w:r w:rsidR="000F6D3A" w:rsidRPr="00B1767F">
      <w:rPr>
        <w:rStyle w:val="PageNumber"/>
        <w:rFonts w:ascii="Arial" w:hAnsi="Arial" w:cs="Arial"/>
        <w:sz w:val="16"/>
      </w:rPr>
      <w:fldChar w:fldCharType="begin"/>
    </w:r>
    <w:r w:rsidR="000F6D3A" w:rsidRPr="00B1767F">
      <w:rPr>
        <w:rStyle w:val="PageNumber"/>
        <w:rFonts w:ascii="Arial" w:hAnsi="Arial" w:cs="Arial"/>
        <w:sz w:val="16"/>
      </w:rPr>
      <w:instrText xml:space="preserve"> NUMPAGES </w:instrText>
    </w:r>
    <w:r w:rsidR="000F6D3A" w:rsidRPr="00B1767F">
      <w:rPr>
        <w:rStyle w:val="PageNumber"/>
        <w:rFonts w:ascii="Arial" w:hAnsi="Arial" w:cs="Arial"/>
        <w:sz w:val="16"/>
      </w:rPr>
      <w:fldChar w:fldCharType="separate"/>
    </w:r>
    <w:r w:rsidR="000F6D3A">
      <w:rPr>
        <w:rStyle w:val="PageNumber"/>
        <w:rFonts w:ascii="Arial" w:hAnsi="Arial" w:cs="Arial"/>
        <w:sz w:val="16"/>
      </w:rPr>
      <w:t>2</w:t>
    </w:r>
    <w:r w:rsidR="000F6D3A"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6506" w14:textId="77777777" w:rsidR="00DE7B08" w:rsidRDefault="00DE7B08">
      <w:r>
        <w:separator/>
      </w:r>
    </w:p>
  </w:footnote>
  <w:footnote w:type="continuationSeparator" w:id="0">
    <w:p w14:paraId="2B23966B" w14:textId="77777777" w:rsidR="00DE7B08" w:rsidRDefault="00DE7B08">
      <w:r>
        <w:continuationSeparator/>
      </w:r>
    </w:p>
  </w:footnote>
  <w:footnote w:type="continuationNotice" w:id="1">
    <w:p w14:paraId="4C8D9B8A" w14:textId="77777777" w:rsidR="00DE7B08" w:rsidRDefault="00DE7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046"/>
    <w:multiLevelType w:val="hybridMultilevel"/>
    <w:tmpl w:val="D004BDAE"/>
    <w:lvl w:ilvl="0" w:tplc="0409000F">
      <w:start w:val="1"/>
      <w:numFmt w:val="decimal"/>
      <w:lvlText w:val="%1."/>
      <w:lvlJc w:val="left"/>
      <w:pPr>
        <w:ind w:left="360" w:hanging="360"/>
      </w:pPr>
      <w:rPr>
        <w:rFonts w:hint="default"/>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FC7AC2"/>
    <w:multiLevelType w:val="hybridMultilevel"/>
    <w:tmpl w:val="EFC04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C8674C"/>
    <w:multiLevelType w:val="hybridMultilevel"/>
    <w:tmpl w:val="2B302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B5393"/>
    <w:multiLevelType w:val="hybridMultilevel"/>
    <w:tmpl w:val="690C7B8E"/>
    <w:lvl w:ilvl="0" w:tplc="DE3C61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F38C1"/>
    <w:multiLevelType w:val="hybridMultilevel"/>
    <w:tmpl w:val="0102EB88"/>
    <w:lvl w:ilvl="0" w:tplc="9AF88804">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5" w15:restartNumberingAfterBreak="0">
    <w:nsid w:val="2A5E1A01"/>
    <w:multiLevelType w:val="hybridMultilevel"/>
    <w:tmpl w:val="8C9017AE"/>
    <w:lvl w:ilvl="0" w:tplc="7CFAF216">
      <w:start w:val="3"/>
      <w:numFmt w:val="decimal"/>
      <w:lvlText w:val="%1."/>
      <w:lvlJc w:val="left"/>
      <w:pPr>
        <w:ind w:left="360" w:hanging="360"/>
      </w:pPr>
      <w:rPr>
        <w:rFonts w:hint="default"/>
        <w:b w:val="0"/>
        <w:bCs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80203"/>
    <w:multiLevelType w:val="hybridMultilevel"/>
    <w:tmpl w:val="B2224DBA"/>
    <w:lvl w:ilvl="0" w:tplc="FD06640A">
      <w:start w:val="3"/>
      <w:numFmt w:val="lowerLetter"/>
      <w:lvlText w:val="%1."/>
      <w:lvlJc w:val="left"/>
      <w:pPr>
        <w:ind w:left="261" w:hanging="261"/>
      </w:pPr>
      <w:rPr>
        <w:rFonts w:cs="Times New Roman" w:hint="default"/>
        <w:i/>
        <w:strike w:val="0"/>
        <w:color w:val="auto"/>
        <w:spacing w:val="0"/>
        <w:w w:val="99"/>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F26B72"/>
    <w:multiLevelType w:val="hybridMultilevel"/>
    <w:tmpl w:val="B6D0EFFA"/>
    <w:lvl w:ilvl="0" w:tplc="016275DC">
      <w:start w:val="3"/>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641FB6"/>
    <w:multiLevelType w:val="hybridMultilevel"/>
    <w:tmpl w:val="0DA6FF80"/>
    <w:lvl w:ilvl="0" w:tplc="7CFAF216">
      <w:start w:val="3"/>
      <w:numFmt w:val="decimal"/>
      <w:lvlText w:val="%1."/>
      <w:lvlJc w:val="left"/>
      <w:pPr>
        <w:ind w:left="360" w:hanging="360"/>
      </w:pPr>
      <w:rPr>
        <w:rFonts w:hint="default"/>
        <w:b w:val="0"/>
        <w:bCs w:val="0"/>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BC246C"/>
    <w:multiLevelType w:val="hybridMultilevel"/>
    <w:tmpl w:val="3878D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C1E61"/>
    <w:multiLevelType w:val="hybridMultilevel"/>
    <w:tmpl w:val="F3F6A9E6"/>
    <w:lvl w:ilvl="0" w:tplc="34782C38">
      <w:start w:val="1"/>
      <w:numFmt w:val="lowerLetter"/>
      <w:lvlText w:val="%1."/>
      <w:lvlJc w:val="left"/>
      <w:pPr>
        <w:ind w:left="621" w:hanging="261"/>
        <w:jc w:val="right"/>
      </w:pPr>
      <w:rPr>
        <w:rFonts w:cs="Times New Roman"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14" w15:restartNumberingAfterBreak="0">
    <w:nsid w:val="3C1C463B"/>
    <w:multiLevelType w:val="hybridMultilevel"/>
    <w:tmpl w:val="17FA108E"/>
    <w:lvl w:ilvl="0" w:tplc="34782C38">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31113"/>
    <w:multiLevelType w:val="hybridMultilevel"/>
    <w:tmpl w:val="4DF66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800FCC"/>
    <w:multiLevelType w:val="hybridMultilevel"/>
    <w:tmpl w:val="557003F6"/>
    <w:lvl w:ilvl="0" w:tplc="73840720">
      <w:start w:val="1"/>
      <w:numFmt w:val="decimal"/>
      <w:lvlText w:val="%1."/>
      <w:lvlJc w:val="left"/>
      <w:pPr>
        <w:ind w:left="1080" w:hanging="360"/>
      </w:pPr>
      <w:rPr>
        <w:rFonts w:hint="default"/>
        <w:b/>
        <w:strike w:val="0"/>
        <w:d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685077A"/>
    <w:multiLevelType w:val="multilevel"/>
    <w:tmpl w:val="14846E04"/>
    <w:lvl w:ilvl="0">
      <w:start w:val="2115"/>
      <w:numFmt w:val="decimal"/>
      <w:lvlText w:val="%1"/>
      <w:lvlJc w:val="left"/>
      <w:pPr>
        <w:ind w:left="930" w:hanging="930"/>
      </w:pPr>
      <w:rPr>
        <w:rFonts w:ascii="Helvetica" w:eastAsia="Times New Roman" w:hAnsi="Helvetica" w:cs="Times New Roman" w:hint="default"/>
        <w:b/>
        <w:i/>
      </w:rPr>
    </w:lvl>
    <w:lvl w:ilvl="1">
      <w:start w:val="9"/>
      <w:numFmt w:val="decimal"/>
      <w:lvlText w:val="%1.%2"/>
      <w:lvlJc w:val="left"/>
      <w:pPr>
        <w:ind w:left="930" w:hanging="930"/>
      </w:pPr>
      <w:rPr>
        <w:rFonts w:ascii="Helvetica" w:eastAsia="Times New Roman" w:hAnsi="Helvetica" w:cs="Times New Roman" w:hint="default"/>
        <w:b/>
        <w:i/>
      </w:rPr>
    </w:lvl>
    <w:lvl w:ilvl="2">
      <w:start w:val="1"/>
      <w:numFmt w:val="decimal"/>
      <w:lvlText w:val="%1.%2.%3"/>
      <w:lvlJc w:val="left"/>
      <w:pPr>
        <w:ind w:left="930" w:hanging="930"/>
      </w:pPr>
      <w:rPr>
        <w:rFonts w:ascii="Helvetica" w:eastAsia="Times New Roman" w:hAnsi="Helvetica" w:cs="Times New Roman" w:hint="default"/>
        <w:b/>
        <w:i/>
      </w:rPr>
    </w:lvl>
    <w:lvl w:ilvl="3">
      <w:start w:val="1"/>
      <w:numFmt w:val="decimal"/>
      <w:lvlText w:val="%1.%2.%3.%4"/>
      <w:lvlJc w:val="left"/>
      <w:pPr>
        <w:ind w:left="1080" w:hanging="1080"/>
      </w:pPr>
      <w:rPr>
        <w:rFonts w:ascii="Helvetica" w:eastAsia="Times New Roman" w:hAnsi="Helvetica" w:cs="Times New Roman" w:hint="default"/>
        <w:b/>
        <w:i/>
      </w:rPr>
    </w:lvl>
    <w:lvl w:ilvl="4">
      <w:start w:val="1"/>
      <w:numFmt w:val="decimal"/>
      <w:lvlText w:val="%1.%2.%3.%4.%5"/>
      <w:lvlJc w:val="left"/>
      <w:pPr>
        <w:ind w:left="1080" w:hanging="1080"/>
      </w:pPr>
      <w:rPr>
        <w:rFonts w:ascii="Helvetica" w:eastAsia="Times New Roman" w:hAnsi="Helvetica" w:cs="Times New Roman" w:hint="default"/>
        <w:b/>
        <w:i/>
      </w:rPr>
    </w:lvl>
    <w:lvl w:ilvl="5">
      <w:start w:val="1"/>
      <w:numFmt w:val="decimal"/>
      <w:lvlText w:val="%1.%2.%3.%4.%5.%6"/>
      <w:lvlJc w:val="left"/>
      <w:pPr>
        <w:ind w:left="1440" w:hanging="1440"/>
      </w:pPr>
      <w:rPr>
        <w:rFonts w:ascii="Helvetica" w:eastAsia="Times New Roman" w:hAnsi="Helvetica" w:cs="Times New Roman" w:hint="default"/>
        <w:b/>
        <w:i/>
      </w:rPr>
    </w:lvl>
    <w:lvl w:ilvl="6">
      <w:start w:val="1"/>
      <w:numFmt w:val="decimal"/>
      <w:lvlText w:val="%1.%2.%3.%4.%5.%6.%7"/>
      <w:lvlJc w:val="left"/>
      <w:pPr>
        <w:ind w:left="1440" w:hanging="1440"/>
      </w:pPr>
      <w:rPr>
        <w:rFonts w:ascii="Helvetica" w:eastAsia="Times New Roman" w:hAnsi="Helvetica" w:cs="Times New Roman" w:hint="default"/>
        <w:b/>
        <w:i/>
      </w:rPr>
    </w:lvl>
    <w:lvl w:ilvl="7">
      <w:start w:val="1"/>
      <w:numFmt w:val="decimal"/>
      <w:lvlText w:val="%1.%2.%3.%4.%5.%6.%7.%8"/>
      <w:lvlJc w:val="left"/>
      <w:pPr>
        <w:ind w:left="1800" w:hanging="1800"/>
      </w:pPr>
      <w:rPr>
        <w:rFonts w:ascii="Helvetica" w:eastAsia="Times New Roman" w:hAnsi="Helvetica" w:cs="Times New Roman" w:hint="default"/>
        <w:b/>
        <w:i/>
      </w:rPr>
    </w:lvl>
    <w:lvl w:ilvl="8">
      <w:start w:val="1"/>
      <w:numFmt w:val="decimal"/>
      <w:lvlText w:val="%1.%2.%3.%4.%5.%6.%7.%8.%9"/>
      <w:lvlJc w:val="left"/>
      <w:pPr>
        <w:ind w:left="1800" w:hanging="1800"/>
      </w:pPr>
      <w:rPr>
        <w:rFonts w:ascii="Helvetica" w:eastAsia="Times New Roman" w:hAnsi="Helvetica" w:cs="Times New Roman" w:hint="default"/>
        <w:b/>
        <w:i/>
      </w:rPr>
    </w:lvl>
  </w:abstractNum>
  <w:abstractNum w:abstractNumId="1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3D5CC9"/>
    <w:multiLevelType w:val="hybridMultilevel"/>
    <w:tmpl w:val="ED66F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C6DA3"/>
    <w:multiLevelType w:val="hybridMultilevel"/>
    <w:tmpl w:val="8CECC7A8"/>
    <w:lvl w:ilvl="0" w:tplc="B250343A">
      <w:start w:val="5"/>
      <w:numFmt w:val="decimal"/>
      <w:lvlText w:val="%1."/>
      <w:lvlJc w:val="left"/>
      <w:pPr>
        <w:ind w:left="360" w:hanging="360"/>
      </w:pPr>
      <w:rPr>
        <w:rFonts w:hint="default"/>
        <w:b w:val="0"/>
        <w:bCs w:val="0"/>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52B38"/>
    <w:multiLevelType w:val="hybridMultilevel"/>
    <w:tmpl w:val="52C23DF8"/>
    <w:lvl w:ilvl="0" w:tplc="B250343A">
      <w:start w:val="5"/>
      <w:numFmt w:val="decimal"/>
      <w:lvlText w:val="%1."/>
      <w:lvlJc w:val="left"/>
      <w:pPr>
        <w:ind w:left="360" w:hanging="360"/>
      </w:pPr>
      <w:rPr>
        <w:rFonts w:hint="default"/>
        <w:b w:val="0"/>
        <w:bCs w:val="0"/>
        <w:sz w:val="24"/>
        <w:szCs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7"/>
  </w:num>
  <w:num w:numId="3">
    <w:abstractNumId w:val="19"/>
  </w:num>
  <w:num w:numId="4">
    <w:abstractNumId w:val="8"/>
  </w:num>
  <w:num w:numId="5">
    <w:abstractNumId w:val="12"/>
  </w:num>
  <w:num w:numId="6">
    <w:abstractNumId w:val="22"/>
  </w:num>
  <w:num w:numId="7">
    <w:abstractNumId w:val="13"/>
  </w:num>
  <w:num w:numId="8">
    <w:abstractNumId w:val="4"/>
  </w:num>
  <w:num w:numId="9">
    <w:abstractNumId w:val="2"/>
  </w:num>
  <w:num w:numId="10">
    <w:abstractNumId w:val="0"/>
  </w:num>
  <w:num w:numId="11">
    <w:abstractNumId w:val="16"/>
  </w:num>
  <w:num w:numId="12">
    <w:abstractNumId w:val="11"/>
  </w:num>
  <w:num w:numId="13">
    <w:abstractNumId w:val="14"/>
  </w:num>
  <w:num w:numId="14">
    <w:abstractNumId w:val="20"/>
  </w:num>
  <w:num w:numId="15">
    <w:abstractNumId w:val="7"/>
  </w:num>
  <w:num w:numId="16">
    <w:abstractNumId w:val="3"/>
  </w:num>
  <w:num w:numId="17">
    <w:abstractNumId w:val="23"/>
  </w:num>
  <w:num w:numId="18">
    <w:abstractNumId w:val="21"/>
  </w:num>
  <w:num w:numId="19">
    <w:abstractNumId w:val="10"/>
  </w:num>
  <w:num w:numId="20">
    <w:abstractNumId w:val="5"/>
  </w:num>
  <w:num w:numId="21">
    <w:abstractNumId w:val="1"/>
  </w:num>
  <w:num w:numId="22">
    <w:abstractNumId w:val="15"/>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DFC"/>
    <w:rsid w:val="00001E65"/>
    <w:rsid w:val="0001163F"/>
    <w:rsid w:val="00014827"/>
    <w:rsid w:val="00023B9A"/>
    <w:rsid w:val="000253DD"/>
    <w:rsid w:val="000257AD"/>
    <w:rsid w:val="00032CBB"/>
    <w:rsid w:val="000345C4"/>
    <w:rsid w:val="00035999"/>
    <w:rsid w:val="00036401"/>
    <w:rsid w:val="00037163"/>
    <w:rsid w:val="00041C97"/>
    <w:rsid w:val="00054C87"/>
    <w:rsid w:val="0006120D"/>
    <w:rsid w:val="00073588"/>
    <w:rsid w:val="000779B3"/>
    <w:rsid w:val="00080390"/>
    <w:rsid w:val="000831FC"/>
    <w:rsid w:val="000842CE"/>
    <w:rsid w:val="00085FFF"/>
    <w:rsid w:val="000A56EC"/>
    <w:rsid w:val="000B11FB"/>
    <w:rsid w:val="000B33E0"/>
    <w:rsid w:val="000B4921"/>
    <w:rsid w:val="000C532C"/>
    <w:rsid w:val="000C5682"/>
    <w:rsid w:val="000C59F9"/>
    <w:rsid w:val="000E07D2"/>
    <w:rsid w:val="000E24B4"/>
    <w:rsid w:val="000E4AA2"/>
    <w:rsid w:val="000F2EEE"/>
    <w:rsid w:val="000F6D3A"/>
    <w:rsid w:val="00106A85"/>
    <w:rsid w:val="0011144E"/>
    <w:rsid w:val="00113E29"/>
    <w:rsid w:val="00114D63"/>
    <w:rsid w:val="00123F82"/>
    <w:rsid w:val="001307CC"/>
    <w:rsid w:val="00131E98"/>
    <w:rsid w:val="001362F4"/>
    <w:rsid w:val="001443A5"/>
    <w:rsid w:val="001605A6"/>
    <w:rsid w:val="001621B5"/>
    <w:rsid w:val="00164236"/>
    <w:rsid w:val="00167C60"/>
    <w:rsid w:val="001727DD"/>
    <w:rsid w:val="0017531B"/>
    <w:rsid w:val="00175449"/>
    <w:rsid w:val="001845B6"/>
    <w:rsid w:val="00187879"/>
    <w:rsid w:val="00193FE7"/>
    <w:rsid w:val="001A4A03"/>
    <w:rsid w:val="001B7128"/>
    <w:rsid w:val="001C1509"/>
    <w:rsid w:val="001C2C1D"/>
    <w:rsid w:val="001D21F9"/>
    <w:rsid w:val="001D5566"/>
    <w:rsid w:val="001D5612"/>
    <w:rsid w:val="001D6710"/>
    <w:rsid w:val="001D74C0"/>
    <w:rsid w:val="001D7506"/>
    <w:rsid w:val="001E635B"/>
    <w:rsid w:val="001F2DC0"/>
    <w:rsid w:val="00200D00"/>
    <w:rsid w:val="00203C5A"/>
    <w:rsid w:val="00213907"/>
    <w:rsid w:val="00234A84"/>
    <w:rsid w:val="0023540D"/>
    <w:rsid w:val="00235B37"/>
    <w:rsid w:val="002367DC"/>
    <w:rsid w:val="00250C5E"/>
    <w:rsid w:val="00256BDB"/>
    <w:rsid w:val="0026349A"/>
    <w:rsid w:val="00271627"/>
    <w:rsid w:val="002723FC"/>
    <w:rsid w:val="0027264F"/>
    <w:rsid w:val="00274848"/>
    <w:rsid w:val="00282C77"/>
    <w:rsid w:val="00282E16"/>
    <w:rsid w:val="002879F0"/>
    <w:rsid w:val="00287C53"/>
    <w:rsid w:val="002931D1"/>
    <w:rsid w:val="002A0905"/>
    <w:rsid w:val="002A6C96"/>
    <w:rsid w:val="002A75BF"/>
    <w:rsid w:val="002B1372"/>
    <w:rsid w:val="002B220D"/>
    <w:rsid w:val="002B3A29"/>
    <w:rsid w:val="002D1B46"/>
    <w:rsid w:val="002D3F86"/>
    <w:rsid w:val="002D5E4A"/>
    <w:rsid w:val="00300490"/>
    <w:rsid w:val="00303960"/>
    <w:rsid w:val="00303FAE"/>
    <w:rsid w:val="0030639B"/>
    <w:rsid w:val="00315D6F"/>
    <w:rsid w:val="0031730E"/>
    <w:rsid w:val="003324BE"/>
    <w:rsid w:val="00333C43"/>
    <w:rsid w:val="00360F65"/>
    <w:rsid w:val="0036628D"/>
    <w:rsid w:val="00367A2A"/>
    <w:rsid w:val="00372876"/>
    <w:rsid w:val="0037506B"/>
    <w:rsid w:val="00386427"/>
    <w:rsid w:val="003867D9"/>
    <w:rsid w:val="00391B17"/>
    <w:rsid w:val="003942B6"/>
    <w:rsid w:val="003A5E97"/>
    <w:rsid w:val="003B6F19"/>
    <w:rsid w:val="003B7DD1"/>
    <w:rsid w:val="003C30AB"/>
    <w:rsid w:val="003D46A3"/>
    <w:rsid w:val="003D47DE"/>
    <w:rsid w:val="003D66CD"/>
    <w:rsid w:val="003D6A7A"/>
    <w:rsid w:val="003D6A7E"/>
    <w:rsid w:val="003D6F59"/>
    <w:rsid w:val="003E1AB0"/>
    <w:rsid w:val="003F2E7A"/>
    <w:rsid w:val="003F5538"/>
    <w:rsid w:val="003F6AA4"/>
    <w:rsid w:val="003F7C94"/>
    <w:rsid w:val="004153EE"/>
    <w:rsid w:val="00433E49"/>
    <w:rsid w:val="004342A3"/>
    <w:rsid w:val="00441D11"/>
    <w:rsid w:val="004432A5"/>
    <w:rsid w:val="00445860"/>
    <w:rsid w:val="0044593B"/>
    <w:rsid w:val="00475DF3"/>
    <w:rsid w:val="00481330"/>
    <w:rsid w:val="004818EA"/>
    <w:rsid w:val="00491F76"/>
    <w:rsid w:val="00493F41"/>
    <w:rsid w:val="004956EC"/>
    <w:rsid w:val="004973CE"/>
    <w:rsid w:val="004A0972"/>
    <w:rsid w:val="004A775C"/>
    <w:rsid w:val="004B1B52"/>
    <w:rsid w:val="004B2AB9"/>
    <w:rsid w:val="004B48D5"/>
    <w:rsid w:val="004B7030"/>
    <w:rsid w:val="004C1ACA"/>
    <w:rsid w:val="004C48A0"/>
    <w:rsid w:val="004D3E4B"/>
    <w:rsid w:val="004D538C"/>
    <w:rsid w:val="004F3258"/>
    <w:rsid w:val="00513796"/>
    <w:rsid w:val="00526524"/>
    <w:rsid w:val="005475A2"/>
    <w:rsid w:val="00547AF8"/>
    <w:rsid w:val="0055026B"/>
    <w:rsid w:val="00557DF5"/>
    <w:rsid w:val="00562958"/>
    <w:rsid w:val="00563190"/>
    <w:rsid w:val="0057525D"/>
    <w:rsid w:val="0057705E"/>
    <w:rsid w:val="00577794"/>
    <w:rsid w:val="00583C2E"/>
    <w:rsid w:val="005A4556"/>
    <w:rsid w:val="005B5184"/>
    <w:rsid w:val="005B759F"/>
    <w:rsid w:val="005C1A1F"/>
    <w:rsid w:val="005C5064"/>
    <w:rsid w:val="005C5982"/>
    <w:rsid w:val="005C79C9"/>
    <w:rsid w:val="005D2DCC"/>
    <w:rsid w:val="005E162F"/>
    <w:rsid w:val="005E692F"/>
    <w:rsid w:val="005F1F14"/>
    <w:rsid w:val="005F3BEA"/>
    <w:rsid w:val="005F696F"/>
    <w:rsid w:val="00606A93"/>
    <w:rsid w:val="006070DE"/>
    <w:rsid w:val="006103CC"/>
    <w:rsid w:val="0061175B"/>
    <w:rsid w:val="00615CFA"/>
    <w:rsid w:val="006169B9"/>
    <w:rsid w:val="0061754C"/>
    <w:rsid w:val="00627FCF"/>
    <w:rsid w:val="00631F79"/>
    <w:rsid w:val="00655FF0"/>
    <w:rsid w:val="006721FC"/>
    <w:rsid w:val="00675E1D"/>
    <w:rsid w:val="00692058"/>
    <w:rsid w:val="00693479"/>
    <w:rsid w:val="00696BD0"/>
    <w:rsid w:val="0069713C"/>
    <w:rsid w:val="006A082F"/>
    <w:rsid w:val="006B1B7D"/>
    <w:rsid w:val="006B747C"/>
    <w:rsid w:val="006C683F"/>
    <w:rsid w:val="006D0ACB"/>
    <w:rsid w:val="006D2A67"/>
    <w:rsid w:val="006D379A"/>
    <w:rsid w:val="006E2C6C"/>
    <w:rsid w:val="006F09D5"/>
    <w:rsid w:val="006F4A89"/>
    <w:rsid w:val="007008B2"/>
    <w:rsid w:val="00713759"/>
    <w:rsid w:val="007177CF"/>
    <w:rsid w:val="0073069A"/>
    <w:rsid w:val="00745F14"/>
    <w:rsid w:val="00747DC7"/>
    <w:rsid w:val="00747F99"/>
    <w:rsid w:val="00764D31"/>
    <w:rsid w:val="00764FC0"/>
    <w:rsid w:val="00767766"/>
    <w:rsid w:val="00774D64"/>
    <w:rsid w:val="00776FA8"/>
    <w:rsid w:val="00781828"/>
    <w:rsid w:val="00786248"/>
    <w:rsid w:val="007915D5"/>
    <w:rsid w:val="00792A77"/>
    <w:rsid w:val="0079404E"/>
    <w:rsid w:val="00794107"/>
    <w:rsid w:val="007A25F2"/>
    <w:rsid w:val="007A3D8C"/>
    <w:rsid w:val="007A674B"/>
    <w:rsid w:val="007A788F"/>
    <w:rsid w:val="007A7F63"/>
    <w:rsid w:val="007B679C"/>
    <w:rsid w:val="007C04EF"/>
    <w:rsid w:val="007C4832"/>
    <w:rsid w:val="007D340B"/>
    <w:rsid w:val="007D4204"/>
    <w:rsid w:val="007E0BAE"/>
    <w:rsid w:val="007E6A6C"/>
    <w:rsid w:val="00811D43"/>
    <w:rsid w:val="0081299A"/>
    <w:rsid w:val="00824D6A"/>
    <w:rsid w:val="008373F0"/>
    <w:rsid w:val="00843C83"/>
    <w:rsid w:val="0085650F"/>
    <w:rsid w:val="00857293"/>
    <w:rsid w:val="00862625"/>
    <w:rsid w:val="008650D0"/>
    <w:rsid w:val="00872BBA"/>
    <w:rsid w:val="00874876"/>
    <w:rsid w:val="008808DB"/>
    <w:rsid w:val="0088473D"/>
    <w:rsid w:val="00891806"/>
    <w:rsid w:val="00892BFB"/>
    <w:rsid w:val="00893EAE"/>
    <w:rsid w:val="00894AC4"/>
    <w:rsid w:val="008A017A"/>
    <w:rsid w:val="008A2AC5"/>
    <w:rsid w:val="008A3DD5"/>
    <w:rsid w:val="008A5820"/>
    <w:rsid w:val="008A63C7"/>
    <w:rsid w:val="008A655A"/>
    <w:rsid w:val="008C6121"/>
    <w:rsid w:val="008E0545"/>
    <w:rsid w:val="008E225D"/>
    <w:rsid w:val="008E36A8"/>
    <w:rsid w:val="008F232E"/>
    <w:rsid w:val="008F3FD3"/>
    <w:rsid w:val="008F705C"/>
    <w:rsid w:val="009013FD"/>
    <w:rsid w:val="009029F7"/>
    <w:rsid w:val="00903EB2"/>
    <w:rsid w:val="00920E10"/>
    <w:rsid w:val="00923E68"/>
    <w:rsid w:val="00926738"/>
    <w:rsid w:val="00926BD7"/>
    <w:rsid w:val="0092735E"/>
    <w:rsid w:val="00932E34"/>
    <w:rsid w:val="00933897"/>
    <w:rsid w:val="00933969"/>
    <w:rsid w:val="00934493"/>
    <w:rsid w:val="00937126"/>
    <w:rsid w:val="009462E9"/>
    <w:rsid w:val="009558EA"/>
    <w:rsid w:val="009628F1"/>
    <w:rsid w:val="00962C4F"/>
    <w:rsid w:val="00972108"/>
    <w:rsid w:val="00973B0D"/>
    <w:rsid w:val="009772CC"/>
    <w:rsid w:val="00995899"/>
    <w:rsid w:val="009A361A"/>
    <w:rsid w:val="009A693A"/>
    <w:rsid w:val="009B6360"/>
    <w:rsid w:val="009C0371"/>
    <w:rsid w:val="009D10AD"/>
    <w:rsid w:val="009D55D3"/>
    <w:rsid w:val="009D7D57"/>
    <w:rsid w:val="009E0E79"/>
    <w:rsid w:val="009E1DBB"/>
    <w:rsid w:val="009E6B12"/>
    <w:rsid w:val="009F4412"/>
    <w:rsid w:val="00A00135"/>
    <w:rsid w:val="00A06CD5"/>
    <w:rsid w:val="00A07EE6"/>
    <w:rsid w:val="00A138AA"/>
    <w:rsid w:val="00A17F7B"/>
    <w:rsid w:val="00A35CB1"/>
    <w:rsid w:val="00A37CCC"/>
    <w:rsid w:val="00A57823"/>
    <w:rsid w:val="00A60CA1"/>
    <w:rsid w:val="00A63EF9"/>
    <w:rsid w:val="00A7132F"/>
    <w:rsid w:val="00A77A18"/>
    <w:rsid w:val="00A81098"/>
    <w:rsid w:val="00A813A1"/>
    <w:rsid w:val="00A857FB"/>
    <w:rsid w:val="00A94AC3"/>
    <w:rsid w:val="00A9658D"/>
    <w:rsid w:val="00AA620C"/>
    <w:rsid w:val="00AB16F1"/>
    <w:rsid w:val="00AB2B25"/>
    <w:rsid w:val="00AB3B45"/>
    <w:rsid w:val="00AB529E"/>
    <w:rsid w:val="00AC0ACC"/>
    <w:rsid w:val="00AC1F10"/>
    <w:rsid w:val="00AD2F8D"/>
    <w:rsid w:val="00AD5071"/>
    <w:rsid w:val="00AF4D10"/>
    <w:rsid w:val="00AF4E96"/>
    <w:rsid w:val="00B0440E"/>
    <w:rsid w:val="00B063A0"/>
    <w:rsid w:val="00B072B0"/>
    <w:rsid w:val="00B12576"/>
    <w:rsid w:val="00B170EB"/>
    <w:rsid w:val="00B31D81"/>
    <w:rsid w:val="00B36081"/>
    <w:rsid w:val="00B37C99"/>
    <w:rsid w:val="00B42573"/>
    <w:rsid w:val="00B435D5"/>
    <w:rsid w:val="00B443FC"/>
    <w:rsid w:val="00B50143"/>
    <w:rsid w:val="00B53C67"/>
    <w:rsid w:val="00B5611C"/>
    <w:rsid w:val="00B60210"/>
    <w:rsid w:val="00B64E3E"/>
    <w:rsid w:val="00B67B33"/>
    <w:rsid w:val="00B75330"/>
    <w:rsid w:val="00B812ED"/>
    <w:rsid w:val="00B8497A"/>
    <w:rsid w:val="00BA52B6"/>
    <w:rsid w:val="00BB1927"/>
    <w:rsid w:val="00BB7284"/>
    <w:rsid w:val="00BC0A9D"/>
    <w:rsid w:val="00BC1845"/>
    <w:rsid w:val="00BF3178"/>
    <w:rsid w:val="00BF3D93"/>
    <w:rsid w:val="00BF3E81"/>
    <w:rsid w:val="00BF4416"/>
    <w:rsid w:val="00BF5C53"/>
    <w:rsid w:val="00C009AC"/>
    <w:rsid w:val="00C047AB"/>
    <w:rsid w:val="00C05A6C"/>
    <w:rsid w:val="00C076E9"/>
    <w:rsid w:val="00C21BC0"/>
    <w:rsid w:val="00C36475"/>
    <w:rsid w:val="00C36E97"/>
    <w:rsid w:val="00C44C36"/>
    <w:rsid w:val="00C5513A"/>
    <w:rsid w:val="00C57B39"/>
    <w:rsid w:val="00C6643B"/>
    <w:rsid w:val="00C67B72"/>
    <w:rsid w:val="00C719DA"/>
    <w:rsid w:val="00C76B62"/>
    <w:rsid w:val="00C80BC6"/>
    <w:rsid w:val="00C92FF3"/>
    <w:rsid w:val="00C95B04"/>
    <w:rsid w:val="00CB69CE"/>
    <w:rsid w:val="00CC1524"/>
    <w:rsid w:val="00CD0C21"/>
    <w:rsid w:val="00CD5358"/>
    <w:rsid w:val="00CD67EA"/>
    <w:rsid w:val="00CD76CA"/>
    <w:rsid w:val="00CD79B7"/>
    <w:rsid w:val="00CE0157"/>
    <w:rsid w:val="00CE3701"/>
    <w:rsid w:val="00CF2161"/>
    <w:rsid w:val="00CF2FCF"/>
    <w:rsid w:val="00CF3372"/>
    <w:rsid w:val="00CF7A07"/>
    <w:rsid w:val="00D04B58"/>
    <w:rsid w:val="00D13D82"/>
    <w:rsid w:val="00D15D42"/>
    <w:rsid w:val="00D24592"/>
    <w:rsid w:val="00D30882"/>
    <w:rsid w:val="00D35CB2"/>
    <w:rsid w:val="00D51B69"/>
    <w:rsid w:val="00D62198"/>
    <w:rsid w:val="00D676F6"/>
    <w:rsid w:val="00D67CC8"/>
    <w:rsid w:val="00D757E6"/>
    <w:rsid w:val="00D772B2"/>
    <w:rsid w:val="00D86D31"/>
    <w:rsid w:val="00D870C4"/>
    <w:rsid w:val="00D91AE2"/>
    <w:rsid w:val="00D926EA"/>
    <w:rsid w:val="00DA6B75"/>
    <w:rsid w:val="00DA6DD2"/>
    <w:rsid w:val="00DB2E73"/>
    <w:rsid w:val="00DC14F4"/>
    <w:rsid w:val="00DC480D"/>
    <w:rsid w:val="00DC719E"/>
    <w:rsid w:val="00DD1947"/>
    <w:rsid w:val="00DD41D9"/>
    <w:rsid w:val="00DD6A2A"/>
    <w:rsid w:val="00DE4CFB"/>
    <w:rsid w:val="00DE4EE6"/>
    <w:rsid w:val="00DE6D4D"/>
    <w:rsid w:val="00DE7B08"/>
    <w:rsid w:val="00E016BA"/>
    <w:rsid w:val="00E03AF3"/>
    <w:rsid w:val="00E162B5"/>
    <w:rsid w:val="00E21ACD"/>
    <w:rsid w:val="00E22041"/>
    <w:rsid w:val="00E23686"/>
    <w:rsid w:val="00E325B1"/>
    <w:rsid w:val="00E3628E"/>
    <w:rsid w:val="00E3790F"/>
    <w:rsid w:val="00E45D23"/>
    <w:rsid w:val="00E5214A"/>
    <w:rsid w:val="00E53D35"/>
    <w:rsid w:val="00E54BD1"/>
    <w:rsid w:val="00E61B3C"/>
    <w:rsid w:val="00E74BB5"/>
    <w:rsid w:val="00E7522E"/>
    <w:rsid w:val="00E76748"/>
    <w:rsid w:val="00E81802"/>
    <w:rsid w:val="00E84A65"/>
    <w:rsid w:val="00E87D11"/>
    <w:rsid w:val="00E954E3"/>
    <w:rsid w:val="00EA1267"/>
    <w:rsid w:val="00EA21FD"/>
    <w:rsid w:val="00EA480D"/>
    <w:rsid w:val="00EA55B4"/>
    <w:rsid w:val="00EB4C2E"/>
    <w:rsid w:val="00EC0A76"/>
    <w:rsid w:val="00EC1406"/>
    <w:rsid w:val="00EC63AE"/>
    <w:rsid w:val="00ED27E1"/>
    <w:rsid w:val="00EE0FCA"/>
    <w:rsid w:val="00EE12A5"/>
    <w:rsid w:val="00EF26E2"/>
    <w:rsid w:val="00EF5595"/>
    <w:rsid w:val="00F00FFA"/>
    <w:rsid w:val="00F152F2"/>
    <w:rsid w:val="00F17139"/>
    <w:rsid w:val="00F22922"/>
    <w:rsid w:val="00F22CD9"/>
    <w:rsid w:val="00F248E3"/>
    <w:rsid w:val="00F3351C"/>
    <w:rsid w:val="00F46B60"/>
    <w:rsid w:val="00F517BF"/>
    <w:rsid w:val="00F55E66"/>
    <w:rsid w:val="00F609BE"/>
    <w:rsid w:val="00F6355D"/>
    <w:rsid w:val="00F715FA"/>
    <w:rsid w:val="00F768B4"/>
    <w:rsid w:val="00F8153B"/>
    <w:rsid w:val="00F857FE"/>
    <w:rsid w:val="00F87B9E"/>
    <w:rsid w:val="00F97C83"/>
    <w:rsid w:val="00FB34BE"/>
    <w:rsid w:val="00FB6F4D"/>
    <w:rsid w:val="00FD0FC1"/>
    <w:rsid w:val="00FD45EA"/>
    <w:rsid w:val="00FD4EB5"/>
    <w:rsid w:val="00FD56F2"/>
    <w:rsid w:val="00FE30A1"/>
    <w:rsid w:val="00FE43B0"/>
    <w:rsid w:val="00FE58BF"/>
    <w:rsid w:val="00FE67F9"/>
    <w:rsid w:val="00FF1074"/>
    <w:rsid w:val="00FF11EA"/>
    <w:rsid w:val="00FF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62D4A2"/>
  <w15:docId w15:val="{9262127F-3A46-42D2-B202-24F4A41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2B2"/>
    <w:pPr>
      <w:widowControl w:val="0"/>
    </w:pPr>
    <w:rPr>
      <w:rFonts w:ascii="Helvetica" w:hAnsi="Helvetica"/>
      <w:snapToGrid w:val="0"/>
      <w:sz w:val="24"/>
    </w:rPr>
  </w:style>
  <w:style w:type="paragraph" w:styleId="Heading1">
    <w:name w:val="heading 1"/>
    <w:basedOn w:val="Normal"/>
    <w:next w:val="Normal"/>
    <w:link w:val="Heading1Char"/>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uiPriority w:val="99"/>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uiPriority w:val="99"/>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styleId="Mention">
    <w:name w:val="Mention"/>
    <w:basedOn w:val="DefaultParagraphFont"/>
    <w:uiPriority w:val="99"/>
    <w:unhideWhenUsed/>
    <w:rsid w:val="00D24592"/>
    <w:rPr>
      <w:color w:val="2B579A"/>
      <w:shd w:val="clear" w:color="auto" w:fill="E1DFDD"/>
    </w:rPr>
  </w:style>
  <w:style w:type="character" w:customStyle="1" w:styleId="Heading1Char">
    <w:name w:val="Heading 1 Char"/>
    <w:basedOn w:val="DefaultParagraphFont"/>
    <w:link w:val="Heading1"/>
    <w:rsid w:val="0088473D"/>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7408804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111469127">
      <w:bodyDiv w:val="1"/>
      <w:marLeft w:val="0"/>
      <w:marRight w:val="0"/>
      <w:marTop w:val="0"/>
      <w:marBottom w:val="0"/>
      <w:divBdr>
        <w:top w:val="none" w:sz="0" w:space="0" w:color="auto"/>
        <w:left w:val="none" w:sz="0" w:space="0" w:color="auto"/>
        <w:bottom w:val="none" w:sz="0" w:space="0" w:color="auto"/>
        <w:right w:val="none" w:sz="0" w:space="0" w:color="auto"/>
      </w:divBdr>
    </w:div>
    <w:div w:id="21300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C9CD7-F40A-4EAC-B42D-6F13634AABCB}">
  <ds:schemaRefs>
    <ds:schemaRef ds:uri="http://schemas.microsoft.com/sharepoint/v3/contenttype/forms"/>
  </ds:schemaRefs>
</ds:datastoreItem>
</file>

<file path=customXml/itemProps2.xml><?xml version="1.0" encoding="utf-8"?>
<ds:datastoreItem xmlns:ds="http://schemas.openxmlformats.org/officeDocument/2006/customXml" ds:itemID="{396A9A0E-E9CF-4400-8FB8-0D4571090E97}">
  <ds:schemaRef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989ced8-aa3d-4c21-81a2-33d3ff9d83ef"/>
    <ds:schemaRef ds:uri="27d46579-7976-4a93-b7e1-1b42d06fc8ff"/>
    <ds:schemaRef ds:uri="http://schemas.microsoft.com/office/2006/metadata/properties"/>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C56819D6-E909-4927-8C7E-F478DD9E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13</Pages>
  <Words>4641</Words>
  <Characters>26572</Characters>
  <Application>Microsoft Office Word</Application>
  <DocSecurity>0</DocSecurity>
  <Lines>648</Lines>
  <Paragraphs>395</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15-day ET Part 2</dc:title>
  <dc:subject/>
  <dc:creator>CBSC</dc:creator>
  <cp:keywords/>
  <cp:lastModifiedBy>Hagler, Carol@DGS</cp:lastModifiedBy>
  <cp:revision>291</cp:revision>
  <cp:lastPrinted>2020-05-13T17:58:00Z</cp:lastPrinted>
  <dcterms:created xsi:type="dcterms:W3CDTF">2020-10-01T21:21:00Z</dcterms:created>
  <dcterms:modified xsi:type="dcterms:W3CDTF">2021-11-02T20:53:00Z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