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78F8E" w14:textId="45B11F40" w:rsidR="0099666F" w:rsidRDefault="00767766" w:rsidP="00005708">
      <w:pPr>
        <w:pStyle w:val="Heading1"/>
        <w:spacing w:before="0" w:after="0"/>
        <w:jc w:val="center"/>
        <w:rPr>
          <w:rFonts w:cs="Arial"/>
        </w:rPr>
      </w:pPr>
      <w:r w:rsidRPr="0046521A">
        <w:rPr>
          <w:rFonts w:cs="Arial"/>
        </w:rPr>
        <w:t>45-DAY EXPRESS TERMS</w:t>
      </w:r>
      <w:r w:rsidRPr="0046521A">
        <w:rPr>
          <w:rFonts w:cs="Arial"/>
        </w:rPr>
        <w:br/>
        <w:t>FOR PROPOSED BUILDING STANDARDS</w:t>
      </w:r>
      <w:r w:rsidRPr="0046521A">
        <w:rPr>
          <w:rFonts w:cs="Arial"/>
        </w:rPr>
        <w:br/>
        <w:t xml:space="preserve">OF THE </w:t>
      </w:r>
      <w:r w:rsidR="000957CC">
        <w:rPr>
          <w:rFonts w:cs="Arial"/>
        </w:rPr>
        <w:t xml:space="preserve">DIVISION OF THE </w:t>
      </w:r>
      <w:r w:rsidR="0099666F" w:rsidRPr="00E771D8">
        <w:rPr>
          <w:rFonts w:cs="Arial"/>
          <w:szCs w:val="24"/>
        </w:rPr>
        <w:t>STATE ARCHITECT-STRUCTURAL SAFETY</w:t>
      </w:r>
    </w:p>
    <w:p w14:paraId="3F69AE2F" w14:textId="023A5792" w:rsidR="00005708" w:rsidRPr="0046521A" w:rsidRDefault="0099666F" w:rsidP="00005708">
      <w:pPr>
        <w:pStyle w:val="Heading1"/>
        <w:spacing w:before="0" w:after="0"/>
        <w:jc w:val="center"/>
        <w:rPr>
          <w:rFonts w:cs="Arial"/>
        </w:rPr>
      </w:pPr>
      <w:r w:rsidRPr="00E771D8">
        <w:rPr>
          <w:rFonts w:cs="Arial"/>
          <w:szCs w:val="24"/>
        </w:rPr>
        <w:t>(DSA-SS and DSA-SS/CC)</w:t>
      </w:r>
      <w:r w:rsidR="00767766" w:rsidRPr="0046521A">
        <w:rPr>
          <w:rFonts w:cs="Arial"/>
        </w:rPr>
        <w:br/>
        <w:t xml:space="preserve">REGARDING THE </w:t>
      </w:r>
      <w:r w:rsidRPr="004F70F4">
        <w:t>2022 CALIFORNIA PLUMBING CODE</w:t>
      </w:r>
      <w:r w:rsidR="00767766" w:rsidRPr="0046521A">
        <w:rPr>
          <w:rFonts w:cs="Arial"/>
        </w:rPr>
        <w:t>,</w:t>
      </w:r>
    </w:p>
    <w:p w14:paraId="0AE32279" w14:textId="57732B7B" w:rsidR="00767766" w:rsidRPr="0046521A" w:rsidRDefault="00767766" w:rsidP="00005708">
      <w:pPr>
        <w:pStyle w:val="Heading1"/>
        <w:spacing w:before="0" w:after="0"/>
        <w:jc w:val="center"/>
        <w:rPr>
          <w:rFonts w:cs="Arial"/>
        </w:rPr>
      </w:pPr>
      <w:r w:rsidRPr="0046521A">
        <w:rPr>
          <w:rFonts w:cs="Arial"/>
        </w:rPr>
        <w:t xml:space="preserve">CALIFORNIA CODE OF REGULATIONS, TITLE 24, PART </w:t>
      </w:r>
      <w:r w:rsidR="0099666F">
        <w:rPr>
          <w:rFonts w:cs="Arial"/>
        </w:rPr>
        <w:t>5</w:t>
      </w:r>
    </w:p>
    <w:p w14:paraId="46AE22C5" w14:textId="7B134E0D" w:rsidR="00767766" w:rsidRPr="0046521A" w:rsidRDefault="00767766" w:rsidP="00005708">
      <w:pPr>
        <w:pStyle w:val="Heading1"/>
        <w:jc w:val="center"/>
        <w:rPr>
          <w:rFonts w:cs="Arial"/>
        </w:rPr>
      </w:pPr>
      <w:r w:rsidRPr="0046521A">
        <w:rPr>
          <w:rFonts w:cs="Arial"/>
        </w:rPr>
        <w:t>(</w:t>
      </w:r>
      <w:r w:rsidR="0099666F" w:rsidRPr="00E771D8">
        <w:rPr>
          <w:rFonts w:cs="Arial"/>
        </w:rPr>
        <w:t>DSA SS/CC 02/21</w:t>
      </w:r>
      <w:r w:rsidRPr="0046521A">
        <w:rPr>
          <w:rFonts w:cs="Arial"/>
        </w:rPr>
        <w:t>)</w:t>
      </w:r>
    </w:p>
    <w:p w14:paraId="2178BCDB" w14:textId="60CE9052"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D280C">
      <w:pPr>
        <w:pBdr>
          <w:top w:val="single" w:sz="4" w:space="1" w:color="auto"/>
        </w:pBdr>
        <w:spacing w:before="120"/>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0B4609">
      <w:pPr>
        <w:pStyle w:val="Heading2"/>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246667C3" w:rsidR="00BC3F6E" w:rsidRPr="0046521A" w:rsidRDefault="00BC3F6E" w:rsidP="00CD71EA">
      <w:pPr>
        <w:pStyle w:val="ListParagraph"/>
        <w:numPr>
          <w:ilvl w:val="0"/>
          <w:numId w:val="7"/>
        </w:numPr>
        <w:rPr>
          <w:rFonts w:cs="Arial"/>
        </w:rPr>
      </w:pPr>
      <w:r w:rsidRPr="0046521A">
        <w:rPr>
          <w:rFonts w:cs="Arial"/>
        </w:rPr>
        <w:t xml:space="preserve">Ellipsis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FE4917">
      <w:pPr>
        <w:pStyle w:val="BodyText3"/>
        <w:pBdr>
          <w:bottom w:val="single" w:sz="4" w:space="1" w:color="auto"/>
        </w:pBdr>
        <w:spacing w:after="240" w:line="276" w:lineRule="auto"/>
        <w:jc w:val="left"/>
        <w:rPr>
          <w:rFonts w:cs="Arial"/>
          <w:szCs w:val="24"/>
        </w:rPr>
      </w:pPr>
    </w:p>
    <w:p w14:paraId="3700352B" w14:textId="77777777" w:rsidR="002537B1" w:rsidRPr="0046521A" w:rsidRDefault="00642758" w:rsidP="00005708">
      <w:pPr>
        <w:pStyle w:val="Heading1"/>
        <w:rPr>
          <w:rFonts w:cs="Arial"/>
        </w:rPr>
      </w:pPr>
      <w:r w:rsidRPr="0046521A">
        <w:rPr>
          <w:rFonts w:cs="Arial"/>
        </w:rPr>
        <w:t>45-DAY</w:t>
      </w:r>
      <w:r w:rsidR="00767766" w:rsidRPr="0046521A">
        <w:rPr>
          <w:rFonts w:cs="Arial"/>
        </w:rPr>
        <w:t xml:space="preserve"> EXPRESS TERMS</w:t>
      </w:r>
      <w:r w:rsidR="0083127A" w:rsidRPr="0046521A">
        <w:rPr>
          <w:rFonts w:cs="Arial"/>
        </w:rPr>
        <w:t xml:space="preserve"> </w:t>
      </w:r>
    </w:p>
    <w:p w14:paraId="05363AB0" w14:textId="77777777" w:rsidR="0099666F" w:rsidRPr="00E771D8" w:rsidRDefault="0099666F" w:rsidP="0099666F">
      <w:pPr>
        <w:pStyle w:val="Heading2"/>
        <w:spacing w:before="240"/>
        <w:jc w:val="left"/>
        <w:rPr>
          <w:rFonts w:cs="Arial"/>
          <w:noProof/>
        </w:rPr>
      </w:pPr>
      <w:r w:rsidRPr="00E771D8">
        <w:rPr>
          <w:rFonts w:cs="Arial"/>
        </w:rPr>
        <w:t xml:space="preserve">Item </w:t>
      </w:r>
      <w:r w:rsidRPr="00E771D8">
        <w:rPr>
          <w:rFonts w:cs="Arial"/>
          <w:noProof/>
        </w:rPr>
        <w:t>1</w:t>
      </w:r>
    </w:p>
    <w:p w14:paraId="0C761F59" w14:textId="77777777" w:rsidR="0099666F" w:rsidRPr="00E771D8" w:rsidRDefault="0099666F" w:rsidP="009408C7">
      <w:pPr>
        <w:pStyle w:val="Heading3"/>
      </w:pPr>
      <w:r w:rsidRPr="00E771D8">
        <w:t xml:space="preserve">Chapter </w:t>
      </w:r>
      <w:r w:rsidRPr="00E771D8">
        <w:rPr>
          <w:noProof/>
        </w:rPr>
        <w:t>1, ADMINISTRATION,</w:t>
      </w:r>
      <w:r w:rsidRPr="00E771D8">
        <w:rPr>
          <w:noProof/>
        </w:rPr>
        <w:br/>
        <w:t>DIVISION I, CALIFORNIA ADMINISTRATION</w:t>
      </w:r>
    </w:p>
    <w:p w14:paraId="2A9D4FA8" w14:textId="77777777" w:rsidR="0099666F" w:rsidRPr="00E771D8" w:rsidRDefault="0099666F" w:rsidP="00C67F75">
      <w:pPr>
        <w:spacing w:before="120" w:after="240"/>
        <w:rPr>
          <w:rFonts w:cs="Arial"/>
          <w:i/>
          <w:szCs w:val="24"/>
        </w:rPr>
      </w:pPr>
      <w:r w:rsidRPr="00E771D8">
        <w:rPr>
          <w:rFonts w:cs="Arial"/>
          <w:b/>
          <w:i/>
          <w:szCs w:val="24"/>
        </w:rPr>
        <w:t>1.1.1 Title.</w:t>
      </w:r>
      <w:r w:rsidRPr="00E771D8">
        <w:rPr>
          <w:rFonts w:cs="Arial"/>
          <w:i/>
          <w:szCs w:val="24"/>
        </w:rPr>
        <w:t xml:space="preserve"> These regulations shall be known as the California Plumbing Code, may be cited as </w:t>
      </w:r>
      <w:proofErr w:type="gramStart"/>
      <w:r w:rsidRPr="00E771D8">
        <w:rPr>
          <w:rFonts w:cs="Arial"/>
          <w:i/>
          <w:szCs w:val="24"/>
        </w:rPr>
        <w:t>such</w:t>
      </w:r>
      <w:proofErr w:type="gramEnd"/>
      <w:r w:rsidRPr="00E771D8">
        <w:rPr>
          <w:rFonts w:cs="Arial"/>
          <w:i/>
          <w:szCs w:val="24"/>
        </w:rPr>
        <w:t xml:space="preserve"> and will be referred to herein as “this code.”  The California Plumbing Code is Part 5 of thirteen parts of the official compilation and publication of the adoption, amendment, and repeal of plumbing regulations to the California Code of Regulations, Title 24, also referred to as the California Building Standards Code. This part incorporates by adoption the </w:t>
      </w:r>
      <w:r w:rsidRPr="00E771D8">
        <w:rPr>
          <w:rFonts w:cs="Arial"/>
          <w:i/>
          <w:strike/>
          <w:szCs w:val="24"/>
        </w:rPr>
        <w:t>2018</w:t>
      </w:r>
      <w:r w:rsidRPr="00E771D8">
        <w:rPr>
          <w:rFonts w:cs="Arial"/>
          <w:i/>
          <w:szCs w:val="24"/>
        </w:rPr>
        <w:t xml:space="preserve"> </w:t>
      </w:r>
      <w:r w:rsidRPr="00E771D8">
        <w:rPr>
          <w:rFonts w:cs="Arial"/>
          <w:i/>
          <w:szCs w:val="24"/>
          <w:u w:val="single"/>
        </w:rPr>
        <w:t>2021</w:t>
      </w:r>
      <w:r w:rsidRPr="00E771D8">
        <w:rPr>
          <w:rFonts w:cs="Arial"/>
          <w:i/>
          <w:szCs w:val="24"/>
        </w:rPr>
        <w:t xml:space="preserve"> Uniform Plumbing Code of the International Association of Plumbing and Mechanical Officials with necessary California amendments.</w:t>
      </w:r>
    </w:p>
    <w:p w14:paraId="7005ADF4" w14:textId="77777777" w:rsidR="0099666F" w:rsidRPr="00C67F75" w:rsidRDefault="0099666F" w:rsidP="00C67F75">
      <w:pPr>
        <w:ind w:left="720"/>
        <w:rPr>
          <w:rFonts w:cs="Arial"/>
          <w:b/>
          <w:bCs/>
        </w:rPr>
      </w:pPr>
      <w:r w:rsidRPr="00C67F75">
        <w:rPr>
          <w:rFonts w:cs="Arial"/>
          <w:b/>
          <w:bCs/>
        </w:rPr>
        <w:t>Notation: DSA-SS</w:t>
      </w:r>
    </w:p>
    <w:p w14:paraId="24EF6640"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 xml:space="preserve">Education Code Sections 17310 and 81142, and </w:t>
      </w:r>
      <w:bookmarkStart w:id="0" w:name="_Hlk64406044"/>
      <w:r w:rsidRPr="00E771D8">
        <w:rPr>
          <w:rFonts w:cs="Arial"/>
          <w:bCs/>
          <w:szCs w:val="24"/>
        </w:rPr>
        <w:t xml:space="preserve">Health and Safety Code Section </w:t>
      </w:r>
      <w:bookmarkEnd w:id="0"/>
      <w:r w:rsidRPr="00E771D8">
        <w:rPr>
          <w:rFonts w:cs="Arial"/>
          <w:bCs/>
          <w:szCs w:val="24"/>
        </w:rPr>
        <w:t>16022.</w:t>
      </w:r>
    </w:p>
    <w:p w14:paraId="0F325B6D"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19EA2497" w14:textId="77777777" w:rsidR="0099666F" w:rsidRPr="00C67F75" w:rsidRDefault="0099666F" w:rsidP="00C67F75">
      <w:pPr>
        <w:spacing w:before="240"/>
        <w:ind w:left="720"/>
        <w:rPr>
          <w:rFonts w:cs="Arial"/>
          <w:b/>
          <w:bCs/>
        </w:rPr>
      </w:pPr>
      <w:r w:rsidRPr="00C67F75">
        <w:rPr>
          <w:rFonts w:cs="Arial"/>
          <w:b/>
          <w:bCs/>
        </w:rPr>
        <w:lastRenderedPageBreak/>
        <w:t>Notation: DSA-SS/CC</w:t>
      </w:r>
    </w:p>
    <w:p w14:paraId="468A6CFA"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 81053.</w:t>
      </w:r>
    </w:p>
    <w:p w14:paraId="47838E88"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81052, 81053, and 81130 through 81147.</w:t>
      </w:r>
    </w:p>
    <w:p w14:paraId="1CFFDDD6" w14:textId="77777777" w:rsidR="0099666F" w:rsidRPr="00E771D8" w:rsidRDefault="0099666F" w:rsidP="009408C7">
      <w:pPr>
        <w:pStyle w:val="Heading2"/>
      </w:pPr>
      <w:r w:rsidRPr="00E771D8">
        <w:t>Item 2</w:t>
      </w:r>
    </w:p>
    <w:p w14:paraId="1EEE19D6" w14:textId="77777777" w:rsidR="0099666F" w:rsidRPr="00E771D8" w:rsidRDefault="0099666F" w:rsidP="009408C7">
      <w:pPr>
        <w:pStyle w:val="Heading3"/>
        <w:rPr>
          <w:noProof/>
        </w:rPr>
      </w:pPr>
      <w:r w:rsidRPr="00E771D8">
        <w:t xml:space="preserve">Chapter </w:t>
      </w:r>
      <w:r w:rsidRPr="00E771D8">
        <w:rPr>
          <w:noProof/>
        </w:rPr>
        <w:t>2, DEFINITIONS</w:t>
      </w:r>
    </w:p>
    <w:p w14:paraId="2F61D7F9" w14:textId="77777777" w:rsidR="0099666F" w:rsidRPr="00E771D8" w:rsidRDefault="0099666F" w:rsidP="00C67F75">
      <w:pPr>
        <w:spacing w:before="120" w:after="240"/>
        <w:rPr>
          <w:rFonts w:cs="Arial"/>
        </w:rPr>
      </w:pPr>
      <w:bookmarkStart w:id="1" w:name="_Hlk64440948"/>
      <w:r w:rsidRPr="00E771D8">
        <w:rPr>
          <w:rFonts w:cs="Arial"/>
        </w:rPr>
        <w:t>DSA proposes to adopt Chapter 2 of the 2021 UPC with existing California amendments carried forward into the 2022 edition of the CPC.</w:t>
      </w:r>
      <w:bookmarkEnd w:id="1"/>
    </w:p>
    <w:p w14:paraId="57A72BE5" w14:textId="77777777" w:rsidR="0099666F" w:rsidRPr="00C67F75" w:rsidRDefault="0099666F" w:rsidP="00C67F75">
      <w:pPr>
        <w:ind w:left="720"/>
        <w:rPr>
          <w:rFonts w:cs="Arial"/>
          <w:b/>
          <w:bCs/>
        </w:rPr>
      </w:pPr>
      <w:r w:rsidRPr="00C67F75">
        <w:rPr>
          <w:rFonts w:cs="Arial"/>
          <w:b/>
          <w:bCs/>
        </w:rPr>
        <w:t>Notation: DSA-SS</w:t>
      </w:r>
    </w:p>
    <w:p w14:paraId="434BD21F"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4EC8D89C"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0A2AC15A" w14:textId="77777777" w:rsidR="0099666F" w:rsidRPr="00C67F75" w:rsidRDefault="0099666F" w:rsidP="00C67F75">
      <w:pPr>
        <w:spacing w:before="240"/>
        <w:ind w:left="720"/>
        <w:rPr>
          <w:rFonts w:cs="Arial"/>
          <w:b/>
          <w:bCs/>
        </w:rPr>
      </w:pPr>
      <w:r w:rsidRPr="00C67F75">
        <w:rPr>
          <w:rFonts w:cs="Arial"/>
          <w:b/>
          <w:bCs/>
        </w:rPr>
        <w:t>Notation: DSA-SS/CC</w:t>
      </w:r>
    </w:p>
    <w:p w14:paraId="254843A8"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 81053.</w:t>
      </w:r>
    </w:p>
    <w:p w14:paraId="60585314"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81052, 81053, and 81130 through 81147.</w:t>
      </w:r>
    </w:p>
    <w:p w14:paraId="3778184F" w14:textId="77777777" w:rsidR="0099666F" w:rsidRPr="00E771D8" w:rsidRDefault="0099666F" w:rsidP="009408C7">
      <w:pPr>
        <w:pStyle w:val="Heading2"/>
        <w:rPr>
          <w:noProof/>
        </w:rPr>
      </w:pPr>
      <w:r w:rsidRPr="00E771D8">
        <w:t xml:space="preserve">Item </w:t>
      </w:r>
      <w:r w:rsidRPr="00E771D8">
        <w:rPr>
          <w:noProof/>
        </w:rPr>
        <w:t>3</w:t>
      </w:r>
    </w:p>
    <w:p w14:paraId="154953B6" w14:textId="77777777" w:rsidR="0099666F" w:rsidRPr="00E771D8" w:rsidRDefault="0099666F" w:rsidP="009408C7">
      <w:pPr>
        <w:pStyle w:val="Heading3"/>
        <w:rPr>
          <w:noProof/>
        </w:rPr>
      </w:pPr>
      <w:r w:rsidRPr="00E771D8">
        <w:t xml:space="preserve">Chapter </w:t>
      </w:r>
      <w:r w:rsidRPr="00E771D8">
        <w:rPr>
          <w:noProof/>
        </w:rPr>
        <w:t>3, General Regulations</w:t>
      </w:r>
    </w:p>
    <w:p w14:paraId="391D2BC2" w14:textId="77777777" w:rsidR="0099666F" w:rsidRPr="00E771D8" w:rsidRDefault="0099666F" w:rsidP="0099666F">
      <w:pPr>
        <w:spacing w:before="120"/>
        <w:rPr>
          <w:rFonts w:cs="Arial"/>
        </w:rPr>
      </w:pPr>
      <w:bookmarkStart w:id="2" w:name="_Hlk64441052"/>
      <w:bookmarkStart w:id="3" w:name="_Hlk63330446"/>
      <w:r w:rsidRPr="00E771D8">
        <w:rPr>
          <w:rFonts w:cs="Arial"/>
        </w:rPr>
        <w:t>DSA proposes to adopt Chapter 3 of the 2021 UPC with existing California amendments carried forward into the 2022 edition of the CPC.</w:t>
      </w:r>
      <w:bookmarkEnd w:id="2"/>
    </w:p>
    <w:bookmarkEnd w:id="3"/>
    <w:p w14:paraId="2F24859F" w14:textId="77777777" w:rsidR="0099666F" w:rsidRPr="00C67F75" w:rsidRDefault="0099666F" w:rsidP="00C67F75">
      <w:pPr>
        <w:spacing w:before="240"/>
        <w:ind w:left="720"/>
        <w:rPr>
          <w:rFonts w:cs="Arial"/>
          <w:b/>
          <w:bCs/>
        </w:rPr>
      </w:pPr>
      <w:r w:rsidRPr="00C67F75">
        <w:rPr>
          <w:rFonts w:cs="Arial"/>
          <w:b/>
          <w:bCs/>
        </w:rPr>
        <w:t>Notation: DSA-SS</w:t>
      </w:r>
    </w:p>
    <w:p w14:paraId="2726FDEE"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1DE84CC9"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73D66CC5" w14:textId="77777777" w:rsidR="0099666F" w:rsidRPr="00C67F75" w:rsidRDefault="0099666F" w:rsidP="00C67F75">
      <w:pPr>
        <w:spacing w:before="240"/>
        <w:ind w:left="720"/>
        <w:rPr>
          <w:rFonts w:cs="Arial"/>
          <w:b/>
          <w:bCs/>
        </w:rPr>
      </w:pPr>
      <w:r w:rsidRPr="00C67F75">
        <w:rPr>
          <w:rFonts w:cs="Arial"/>
          <w:b/>
          <w:bCs/>
        </w:rPr>
        <w:t>Notation: DSA-SS/CC</w:t>
      </w:r>
    </w:p>
    <w:p w14:paraId="0417B2C9"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 81053.</w:t>
      </w:r>
    </w:p>
    <w:p w14:paraId="1C328E2E"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81052, 81053, and 81130 through 81147.</w:t>
      </w:r>
    </w:p>
    <w:p w14:paraId="5A854749" w14:textId="77777777" w:rsidR="0099666F" w:rsidRPr="00E771D8" w:rsidRDefault="0099666F" w:rsidP="009408C7">
      <w:pPr>
        <w:pStyle w:val="Heading2"/>
        <w:rPr>
          <w:noProof/>
        </w:rPr>
      </w:pPr>
      <w:r w:rsidRPr="00E771D8">
        <w:t xml:space="preserve">Item </w:t>
      </w:r>
      <w:r w:rsidRPr="00E771D8">
        <w:rPr>
          <w:noProof/>
        </w:rPr>
        <w:t>4</w:t>
      </w:r>
    </w:p>
    <w:p w14:paraId="460CADC9" w14:textId="77777777" w:rsidR="0099666F" w:rsidRPr="00E771D8" w:rsidRDefault="0099666F" w:rsidP="009408C7">
      <w:pPr>
        <w:pStyle w:val="Heading3"/>
      </w:pPr>
      <w:r w:rsidRPr="00E771D8">
        <w:t xml:space="preserve">Chapter </w:t>
      </w:r>
      <w:r w:rsidRPr="00E771D8">
        <w:rPr>
          <w:noProof/>
        </w:rPr>
        <w:t>4, Plumbing fixtures and fixture fittings</w:t>
      </w:r>
    </w:p>
    <w:p w14:paraId="6F73D1EE" w14:textId="77777777" w:rsidR="0099666F" w:rsidRPr="00E771D8" w:rsidRDefault="0099666F" w:rsidP="00A7142A">
      <w:pPr>
        <w:spacing w:before="120" w:after="120"/>
        <w:rPr>
          <w:rFonts w:cs="Arial"/>
          <w:b/>
        </w:rPr>
      </w:pPr>
      <w:bookmarkStart w:id="4" w:name="_Hlk64441401"/>
      <w:r w:rsidRPr="00E771D8">
        <w:rPr>
          <w:rFonts w:cs="Arial"/>
        </w:rPr>
        <w:t>DSA proposes to adopt Chapter 4 of the 2021 UPC into the 2022 edition of the CPC with existing California amendments carried forward and additional changes.</w:t>
      </w:r>
      <w:bookmarkEnd w:id="4"/>
    </w:p>
    <w:p w14:paraId="49499677" w14:textId="77777777" w:rsidR="0099666F" w:rsidRPr="006A2232" w:rsidRDefault="0099666F" w:rsidP="006A2232">
      <w:pPr>
        <w:rPr>
          <w:b/>
          <w:bCs/>
          <w:i/>
          <w:iCs/>
        </w:rPr>
      </w:pPr>
      <w:bookmarkStart w:id="5" w:name="_Hlk59615653"/>
      <w:r w:rsidRPr="006A2232">
        <w:rPr>
          <w:b/>
          <w:bCs/>
        </w:rPr>
        <w:t xml:space="preserve">Table </w:t>
      </w:r>
      <w:r w:rsidRPr="006A2232">
        <w:rPr>
          <w:b/>
          <w:bCs/>
          <w:noProof/>
        </w:rPr>
        <w:t>422.1 MINIMUM PLUMBING FACILITIES</w:t>
      </w:r>
      <w:r w:rsidRPr="006A2232">
        <w:rPr>
          <w:b/>
          <w:bCs/>
          <w:noProof/>
          <w:vertAlign w:val="superscript"/>
        </w:rPr>
        <w:t>1</w:t>
      </w:r>
      <w:r w:rsidRPr="006A2232">
        <w:rPr>
          <w:b/>
          <w:bCs/>
          <w:noProof/>
        </w:rPr>
        <w:t xml:space="preserve"> </w:t>
      </w:r>
    </w:p>
    <w:p w14:paraId="271E2893" w14:textId="77777777" w:rsidR="0099666F" w:rsidRPr="00E771D8" w:rsidRDefault="0099666F" w:rsidP="0099666F">
      <w:pPr>
        <w:rPr>
          <w:rFonts w:cs="Arial"/>
          <w:i/>
          <w:iCs/>
        </w:rPr>
      </w:pPr>
      <w:r w:rsidRPr="00E771D8">
        <w:rPr>
          <w:rFonts w:cs="Arial"/>
        </w:rPr>
        <w:t>Each building shall be provided with sanitary facilities, … [No change to model code language]</w:t>
      </w:r>
    </w:p>
    <w:p w14:paraId="4B0764F8" w14:textId="77777777" w:rsidR="0099666F" w:rsidRPr="00E771D8" w:rsidRDefault="0099666F" w:rsidP="0099666F">
      <w:pPr>
        <w:rPr>
          <w:rFonts w:cs="Arial"/>
          <w:i/>
          <w:iCs/>
        </w:rPr>
      </w:pPr>
    </w:p>
    <w:p w14:paraId="75B96890" w14:textId="77777777" w:rsidR="0099666F" w:rsidRPr="00E771D8" w:rsidRDefault="0099666F" w:rsidP="0099666F">
      <w:pPr>
        <w:spacing w:after="240"/>
        <w:ind w:left="630"/>
        <w:rPr>
          <w:rFonts w:cs="Arial"/>
          <w:i/>
          <w:iCs/>
        </w:rPr>
      </w:pPr>
      <w:r w:rsidRPr="00E771D8">
        <w:rPr>
          <w:rFonts w:cs="Arial"/>
          <w:i/>
          <w:iCs/>
        </w:rPr>
        <w:t xml:space="preserve">The total occupant load shall be determined in accordance with the </w:t>
      </w:r>
      <w:r w:rsidRPr="00E771D8">
        <w:rPr>
          <w:rFonts w:cs="Arial"/>
          <w:b/>
          <w:bCs/>
          <w:i/>
          <w:iCs/>
        </w:rPr>
        <w:t>[BSC, DSA-SS &amp; DSA-SS/CC]</w:t>
      </w:r>
      <w:r w:rsidRPr="00E771D8">
        <w:rPr>
          <w:rFonts w:cs="Arial"/>
          <w:i/>
          <w:iCs/>
        </w:rPr>
        <w:t xml:space="preserve"> </w:t>
      </w:r>
      <w:r w:rsidRPr="00E771D8">
        <w:rPr>
          <w:rFonts w:cs="Arial"/>
          <w:i/>
          <w:iCs/>
          <w:u w:val="single"/>
        </w:rPr>
        <w:t>California Building Code or Table 4-1</w:t>
      </w:r>
      <w:r w:rsidRPr="00E771D8">
        <w:rPr>
          <w:rFonts w:cs="Arial"/>
          <w:i/>
          <w:iCs/>
        </w:rPr>
        <w:t xml:space="preserve"> Occupant Load Factor </w:t>
      </w:r>
      <w:r w:rsidRPr="00E771D8">
        <w:rPr>
          <w:rFonts w:cs="Arial"/>
          <w:i/>
          <w:iCs/>
          <w:strike/>
        </w:rPr>
        <w:t>Table A</w:t>
      </w:r>
    </w:p>
    <w:p w14:paraId="64ED60C9" w14:textId="77777777" w:rsidR="0099666F" w:rsidRPr="006A2232" w:rsidRDefault="0099666F" w:rsidP="006A2232">
      <w:pPr>
        <w:rPr>
          <w:b/>
          <w:bCs/>
          <w:i/>
          <w:snapToGrid/>
        </w:rPr>
      </w:pPr>
      <w:r w:rsidRPr="006A2232">
        <w:rPr>
          <w:b/>
          <w:bCs/>
        </w:rPr>
        <w:t xml:space="preserve">Chapter 4, </w:t>
      </w:r>
      <w:r w:rsidRPr="006A2232">
        <w:rPr>
          <w:b/>
          <w:bCs/>
          <w:i/>
        </w:rPr>
        <w:t>Table 4-1</w:t>
      </w:r>
    </w:p>
    <w:p w14:paraId="01A6DE42" w14:textId="77777777" w:rsidR="0099666F" w:rsidRPr="00E771D8" w:rsidRDefault="0099666F" w:rsidP="0099666F">
      <w:pPr>
        <w:jc w:val="center"/>
        <w:rPr>
          <w:rFonts w:cs="Arial"/>
          <w:b/>
          <w:i/>
          <w:szCs w:val="24"/>
        </w:rPr>
      </w:pPr>
      <w:r w:rsidRPr="00E771D8">
        <w:rPr>
          <w:rFonts w:cs="Arial"/>
          <w:b/>
          <w:i/>
          <w:szCs w:val="24"/>
        </w:rPr>
        <w:t xml:space="preserve">TABLE </w:t>
      </w:r>
      <w:r w:rsidRPr="00E771D8">
        <w:rPr>
          <w:rFonts w:cs="Arial"/>
          <w:b/>
          <w:i/>
          <w:strike/>
          <w:szCs w:val="24"/>
        </w:rPr>
        <w:t>A</w:t>
      </w:r>
      <w:r w:rsidRPr="00E771D8">
        <w:rPr>
          <w:rFonts w:cs="Arial"/>
          <w:b/>
          <w:i/>
          <w:szCs w:val="24"/>
          <w:u w:val="single"/>
        </w:rPr>
        <w:t>4-1</w:t>
      </w:r>
    </w:p>
    <w:p w14:paraId="79A93847" w14:textId="77777777" w:rsidR="0099666F" w:rsidRPr="00E771D8" w:rsidRDefault="0099666F" w:rsidP="0099666F">
      <w:pPr>
        <w:jc w:val="center"/>
        <w:rPr>
          <w:rFonts w:cs="Arial"/>
          <w:b/>
          <w:i/>
          <w:szCs w:val="24"/>
        </w:rPr>
      </w:pPr>
      <w:r w:rsidRPr="00E771D8">
        <w:rPr>
          <w:rFonts w:cs="Arial"/>
          <w:b/>
          <w:i/>
          <w:szCs w:val="24"/>
        </w:rPr>
        <w:t>OCCUPANT LOAD FACTOR:</w:t>
      </w:r>
    </w:p>
    <w:p w14:paraId="6BE105BC" w14:textId="77777777" w:rsidR="0099666F" w:rsidRPr="00E771D8" w:rsidRDefault="0099666F" w:rsidP="0099666F">
      <w:pPr>
        <w:spacing w:after="240"/>
        <w:jc w:val="center"/>
        <w:rPr>
          <w:rFonts w:cs="Arial"/>
          <w:b/>
          <w:i/>
          <w:szCs w:val="24"/>
        </w:rPr>
      </w:pPr>
      <w:r w:rsidRPr="00E771D8">
        <w:rPr>
          <w:rFonts w:cs="Arial"/>
          <w:b/>
          <w:i/>
          <w:szCs w:val="24"/>
        </w:rPr>
        <w:t>[BSC, DSA-SS and DSA-SS/CC]</w:t>
      </w:r>
    </w:p>
    <w:tbl>
      <w:tblPr>
        <w:tblStyle w:val="TableGrid1"/>
        <w:tblW w:w="9895" w:type="dxa"/>
        <w:tblInd w:w="0" w:type="dxa"/>
        <w:tblLook w:val="0620" w:firstRow="1" w:lastRow="0" w:firstColumn="0" w:lastColumn="0" w:noHBand="1" w:noVBand="1"/>
        <w:tblDescription w:val="Table"/>
      </w:tblPr>
      <w:tblGrid>
        <w:gridCol w:w="6852"/>
        <w:gridCol w:w="3043"/>
      </w:tblGrid>
      <w:tr w:rsidR="0099666F" w:rsidRPr="00E771D8" w14:paraId="4F0416DD" w14:textId="77777777" w:rsidTr="00085E7E">
        <w:trPr>
          <w:cantSplit/>
          <w:tblHeader/>
        </w:trPr>
        <w:tc>
          <w:tcPr>
            <w:tcW w:w="6852" w:type="dxa"/>
            <w:tcBorders>
              <w:top w:val="single" w:sz="4" w:space="0" w:color="auto"/>
              <w:left w:val="single" w:sz="4" w:space="0" w:color="auto"/>
              <w:bottom w:val="single" w:sz="4" w:space="0" w:color="auto"/>
              <w:right w:val="single" w:sz="4" w:space="0" w:color="auto"/>
            </w:tcBorders>
            <w:hideMark/>
          </w:tcPr>
          <w:p w14:paraId="32A5F21C" w14:textId="77777777" w:rsidR="0099666F" w:rsidRPr="00E771D8" w:rsidRDefault="0099666F" w:rsidP="00385450">
            <w:pPr>
              <w:jc w:val="center"/>
              <w:rPr>
                <w:rFonts w:cs="Arial"/>
                <w:b/>
                <w:i/>
                <w:szCs w:val="24"/>
                <w:u w:val="single"/>
              </w:rPr>
            </w:pPr>
            <w:r w:rsidRPr="00E771D8">
              <w:rPr>
                <w:rFonts w:cs="Arial"/>
                <w:b/>
                <w:i/>
                <w:strike/>
                <w:szCs w:val="24"/>
              </w:rPr>
              <w:t xml:space="preserve">OCCUPANCY </w:t>
            </w:r>
            <w:r w:rsidRPr="00E771D8">
              <w:rPr>
                <w:rFonts w:cs="Arial"/>
                <w:b/>
                <w:i/>
                <w:szCs w:val="24"/>
                <w:u w:val="single"/>
              </w:rPr>
              <w:t>FUNCTION OF SPACE</w:t>
            </w:r>
            <w:r w:rsidRPr="00E771D8">
              <w:rPr>
                <w:rFonts w:cs="Arial"/>
                <w:b/>
                <w:i/>
                <w:szCs w:val="24"/>
              </w:rPr>
              <w:t>* **</w:t>
            </w:r>
          </w:p>
        </w:tc>
        <w:tc>
          <w:tcPr>
            <w:tcW w:w="3043" w:type="dxa"/>
            <w:tcBorders>
              <w:top w:val="single" w:sz="4" w:space="0" w:color="auto"/>
              <w:left w:val="single" w:sz="4" w:space="0" w:color="auto"/>
              <w:bottom w:val="single" w:sz="4" w:space="0" w:color="auto"/>
              <w:right w:val="single" w:sz="4" w:space="0" w:color="auto"/>
            </w:tcBorders>
            <w:hideMark/>
          </w:tcPr>
          <w:p w14:paraId="2345FCE8" w14:textId="77777777" w:rsidR="0099666F" w:rsidRPr="00E771D8" w:rsidRDefault="0099666F" w:rsidP="00385450">
            <w:pPr>
              <w:jc w:val="center"/>
              <w:rPr>
                <w:rFonts w:cs="Arial"/>
                <w:b/>
                <w:i/>
                <w:szCs w:val="24"/>
              </w:rPr>
            </w:pPr>
            <w:r w:rsidRPr="00E771D8">
              <w:rPr>
                <w:rFonts w:cs="Arial"/>
                <w:b/>
                <w:i/>
                <w:szCs w:val="24"/>
              </w:rPr>
              <w:t>OCCUPANT LOAD FACTOR</w:t>
            </w:r>
            <w:r w:rsidRPr="00E771D8">
              <w:rPr>
                <w:rFonts w:cs="Arial"/>
                <w:i/>
                <w:szCs w:val="24"/>
              </w:rPr>
              <w:t xml:space="preserve"> (square feet)</w:t>
            </w:r>
          </w:p>
        </w:tc>
      </w:tr>
      <w:tr w:rsidR="0099666F" w:rsidRPr="00E771D8" w14:paraId="26976D7F" w14:textId="77777777" w:rsidTr="00085E7E">
        <w:trPr>
          <w:cantSplit/>
          <w:trHeight w:val="2816"/>
        </w:trPr>
        <w:tc>
          <w:tcPr>
            <w:tcW w:w="6852" w:type="dxa"/>
            <w:tcBorders>
              <w:top w:val="single" w:sz="4" w:space="0" w:color="auto"/>
              <w:left w:val="single" w:sz="4" w:space="0" w:color="auto"/>
              <w:bottom w:val="single" w:sz="4" w:space="0" w:color="auto"/>
              <w:right w:val="single" w:sz="4" w:space="0" w:color="auto"/>
            </w:tcBorders>
            <w:hideMark/>
          </w:tcPr>
          <w:p w14:paraId="6AEDFA2B" w14:textId="77777777" w:rsidR="0099666F" w:rsidRPr="00E771D8" w:rsidRDefault="0099666F" w:rsidP="00385450">
            <w:pPr>
              <w:rPr>
                <w:rFonts w:cs="Arial"/>
                <w:i/>
                <w:szCs w:val="24"/>
              </w:rPr>
            </w:pPr>
            <w:r w:rsidRPr="00E771D8">
              <w:rPr>
                <w:rFonts w:cs="Arial"/>
                <w:b/>
                <w:i/>
                <w:strike/>
                <w:szCs w:val="24"/>
              </w:rPr>
              <w:t>Group A</w:t>
            </w:r>
            <w:r w:rsidRPr="00E771D8">
              <w:rPr>
                <w:rFonts w:cs="Arial"/>
                <w:i/>
                <w:szCs w:val="24"/>
              </w:rPr>
              <w:t xml:space="preserve"> </w:t>
            </w:r>
            <w:r w:rsidRPr="00E771D8">
              <w:rPr>
                <w:rFonts w:cs="Arial"/>
                <w:b/>
                <w:i/>
                <w:szCs w:val="24"/>
                <w:u w:val="single"/>
              </w:rPr>
              <w:t>Assembly</w:t>
            </w:r>
            <w:r w:rsidRPr="00E771D8">
              <w:rPr>
                <w:rFonts w:cs="Arial"/>
                <w:i/>
                <w:szCs w:val="24"/>
                <w:u w:val="single"/>
              </w:rPr>
              <w:t xml:space="preserve"> - without fixed seats</w:t>
            </w:r>
          </w:p>
          <w:p w14:paraId="46A33450" w14:textId="77777777" w:rsidR="0099666F" w:rsidRPr="00E771D8" w:rsidRDefault="0099666F" w:rsidP="0099666F">
            <w:pPr>
              <w:widowControl/>
              <w:numPr>
                <w:ilvl w:val="0"/>
                <w:numId w:val="9"/>
              </w:numPr>
              <w:snapToGrid w:val="0"/>
              <w:rPr>
                <w:rFonts w:cs="Arial"/>
                <w:i/>
                <w:iCs/>
                <w:strike/>
                <w:szCs w:val="24"/>
              </w:rPr>
            </w:pPr>
            <w:r w:rsidRPr="00E771D8">
              <w:rPr>
                <w:rFonts w:cs="Arial"/>
                <w:i/>
                <w:iCs/>
                <w:strike/>
                <w:szCs w:val="24"/>
              </w:rPr>
              <w:t>Auditoriums, convention halls, dance floors, lodge rooms, stadiums, and casinos (where no fixed seating is provided)</w:t>
            </w:r>
          </w:p>
          <w:p w14:paraId="7E1AC217" w14:textId="77777777" w:rsidR="0099666F" w:rsidRPr="00E771D8" w:rsidRDefault="0099666F" w:rsidP="00385450">
            <w:pPr>
              <w:ind w:left="720"/>
              <w:rPr>
                <w:rFonts w:cs="Arial"/>
                <w:i/>
                <w:iCs/>
                <w:strike/>
                <w:szCs w:val="24"/>
              </w:rPr>
            </w:pPr>
            <w:r w:rsidRPr="00E771D8">
              <w:rPr>
                <w:rFonts w:cs="Arial"/>
                <w:i/>
                <w:iCs/>
                <w:strike/>
                <w:szCs w:val="24"/>
              </w:rPr>
              <w:t>(Where fixed seating is provided use one-half the number of fixed seating.)</w:t>
            </w:r>
          </w:p>
          <w:p w14:paraId="6394F52C" w14:textId="77777777" w:rsidR="0099666F" w:rsidRPr="00E771D8" w:rsidRDefault="0099666F" w:rsidP="00385450">
            <w:pPr>
              <w:ind w:left="720"/>
              <w:rPr>
                <w:rFonts w:cs="Arial"/>
                <w:i/>
                <w:szCs w:val="24"/>
                <w:u w:val="single"/>
              </w:rPr>
            </w:pPr>
            <w:r w:rsidRPr="00E771D8">
              <w:rPr>
                <w:rFonts w:cs="Arial"/>
                <w:i/>
                <w:szCs w:val="24"/>
                <w:u w:val="single"/>
              </w:rPr>
              <w:t>Auditorium, convention and dance hall, lodge, stage, indoor sport/spectator event, worship, arcade, gaming (standing space)</w:t>
            </w:r>
          </w:p>
        </w:tc>
        <w:tc>
          <w:tcPr>
            <w:tcW w:w="3043" w:type="dxa"/>
            <w:tcBorders>
              <w:top w:val="single" w:sz="4" w:space="0" w:color="auto"/>
              <w:left w:val="single" w:sz="4" w:space="0" w:color="auto"/>
              <w:bottom w:val="single" w:sz="4" w:space="0" w:color="auto"/>
              <w:right w:val="single" w:sz="4" w:space="0" w:color="auto"/>
            </w:tcBorders>
          </w:tcPr>
          <w:p w14:paraId="648E8CE6" w14:textId="77777777" w:rsidR="0099666F" w:rsidRPr="00E771D8" w:rsidRDefault="0099666F" w:rsidP="00385450">
            <w:pPr>
              <w:jc w:val="center"/>
              <w:rPr>
                <w:rFonts w:cs="Arial"/>
                <w:i/>
                <w:szCs w:val="24"/>
              </w:rPr>
            </w:pPr>
          </w:p>
          <w:p w14:paraId="4BC02D52" w14:textId="77777777" w:rsidR="0099666F" w:rsidRPr="00E771D8" w:rsidRDefault="0099666F" w:rsidP="00385450">
            <w:pPr>
              <w:jc w:val="center"/>
              <w:rPr>
                <w:rFonts w:cs="Arial"/>
                <w:i/>
                <w:szCs w:val="24"/>
              </w:rPr>
            </w:pPr>
            <w:r w:rsidRPr="00E771D8">
              <w:rPr>
                <w:rFonts w:cs="Arial"/>
                <w:i/>
                <w:strike/>
                <w:szCs w:val="24"/>
              </w:rPr>
              <w:t>15</w:t>
            </w:r>
            <w:r w:rsidRPr="00E771D8">
              <w:rPr>
                <w:rFonts w:cs="Arial"/>
                <w:i/>
                <w:szCs w:val="24"/>
              </w:rPr>
              <w:t xml:space="preserve"> </w:t>
            </w:r>
            <w:r w:rsidRPr="00E771D8">
              <w:rPr>
                <w:rFonts w:cs="Arial"/>
                <w:i/>
                <w:szCs w:val="24"/>
                <w:u w:val="single"/>
              </w:rPr>
              <w:t>11</w:t>
            </w:r>
          </w:p>
        </w:tc>
      </w:tr>
      <w:tr w:rsidR="0099666F" w:rsidRPr="00E771D8" w14:paraId="4CDDC6F4" w14:textId="77777777" w:rsidTr="00085E7E">
        <w:trPr>
          <w:cantSplit/>
          <w:trHeight w:val="1152"/>
        </w:trPr>
        <w:tc>
          <w:tcPr>
            <w:tcW w:w="6852" w:type="dxa"/>
            <w:tcBorders>
              <w:top w:val="single" w:sz="4" w:space="0" w:color="auto"/>
              <w:left w:val="single" w:sz="4" w:space="0" w:color="auto"/>
              <w:bottom w:val="single" w:sz="4" w:space="0" w:color="auto"/>
              <w:right w:val="single" w:sz="4" w:space="0" w:color="auto"/>
            </w:tcBorders>
          </w:tcPr>
          <w:p w14:paraId="1A505849" w14:textId="77777777" w:rsidR="0099666F" w:rsidRPr="00E771D8" w:rsidRDefault="0099666F" w:rsidP="0099666F">
            <w:pPr>
              <w:widowControl/>
              <w:numPr>
                <w:ilvl w:val="0"/>
                <w:numId w:val="9"/>
              </w:numPr>
              <w:snapToGrid w:val="0"/>
              <w:rPr>
                <w:rFonts w:cs="Arial"/>
                <w:i/>
                <w:iCs/>
                <w:strike/>
                <w:szCs w:val="24"/>
              </w:rPr>
            </w:pPr>
            <w:r w:rsidRPr="00E771D8">
              <w:rPr>
                <w:rFonts w:cs="Arial"/>
                <w:i/>
                <w:iCs/>
                <w:strike/>
                <w:szCs w:val="24"/>
              </w:rPr>
              <w:t>Conference rooms, dining rooms, drinking establishments, exhibit rooms, gymnasiums, lounges, stages, and similar uses, including restaurants classified as Group B occupancies.</w:t>
            </w:r>
          </w:p>
          <w:p w14:paraId="1757B65F" w14:textId="77777777" w:rsidR="0099666F" w:rsidRPr="00E771D8" w:rsidRDefault="0099666F" w:rsidP="00385450">
            <w:pPr>
              <w:ind w:left="720"/>
              <w:rPr>
                <w:rFonts w:cs="Arial"/>
                <w:i/>
                <w:szCs w:val="24"/>
              </w:rPr>
            </w:pPr>
            <w:r w:rsidRPr="00E771D8">
              <w:rPr>
                <w:rFonts w:cs="Arial"/>
                <w:i/>
                <w:szCs w:val="24"/>
                <w:u w:val="single"/>
              </w:rPr>
              <w:t>Waiting, terminal (portable seating space)</w:t>
            </w:r>
          </w:p>
          <w:p w14:paraId="1AFC29CA" w14:textId="77777777" w:rsidR="0099666F" w:rsidRPr="00E771D8" w:rsidRDefault="0099666F" w:rsidP="00385450">
            <w:pPr>
              <w:rPr>
                <w:rFonts w:cs="Arial"/>
                <w:b/>
                <w:i/>
                <w:strike/>
                <w:szCs w:val="24"/>
              </w:rPr>
            </w:pPr>
          </w:p>
        </w:tc>
        <w:tc>
          <w:tcPr>
            <w:tcW w:w="3043" w:type="dxa"/>
            <w:tcBorders>
              <w:top w:val="single" w:sz="4" w:space="0" w:color="auto"/>
              <w:left w:val="single" w:sz="4" w:space="0" w:color="auto"/>
              <w:bottom w:val="single" w:sz="4" w:space="0" w:color="auto"/>
              <w:right w:val="single" w:sz="4" w:space="0" w:color="auto"/>
            </w:tcBorders>
            <w:hideMark/>
          </w:tcPr>
          <w:p w14:paraId="56DBE49A" w14:textId="77777777" w:rsidR="0099666F" w:rsidRPr="00E771D8" w:rsidRDefault="0099666F" w:rsidP="00385450">
            <w:pPr>
              <w:jc w:val="center"/>
              <w:rPr>
                <w:rFonts w:cs="Arial"/>
                <w:i/>
                <w:szCs w:val="24"/>
              </w:rPr>
            </w:pPr>
            <w:r w:rsidRPr="00E771D8">
              <w:rPr>
                <w:rFonts w:cs="Arial"/>
                <w:i/>
                <w:strike/>
                <w:szCs w:val="24"/>
              </w:rPr>
              <w:t>30</w:t>
            </w:r>
            <w:r w:rsidRPr="00E771D8">
              <w:rPr>
                <w:rFonts w:cs="Arial"/>
                <w:i/>
                <w:szCs w:val="24"/>
              </w:rPr>
              <w:t xml:space="preserve"> </w:t>
            </w:r>
            <w:r w:rsidRPr="00E771D8">
              <w:rPr>
                <w:rFonts w:cs="Arial"/>
                <w:i/>
                <w:szCs w:val="24"/>
                <w:u w:val="single"/>
              </w:rPr>
              <w:t>15</w:t>
            </w:r>
          </w:p>
        </w:tc>
      </w:tr>
      <w:tr w:rsidR="0099666F" w:rsidRPr="00E771D8" w14:paraId="74E96453" w14:textId="77777777" w:rsidTr="00085E7E">
        <w:trPr>
          <w:cantSplit/>
          <w:trHeight w:val="1925"/>
        </w:trPr>
        <w:tc>
          <w:tcPr>
            <w:tcW w:w="6852" w:type="dxa"/>
            <w:tcBorders>
              <w:top w:val="single" w:sz="4" w:space="0" w:color="auto"/>
              <w:left w:val="single" w:sz="4" w:space="0" w:color="auto"/>
              <w:bottom w:val="single" w:sz="4" w:space="0" w:color="auto"/>
              <w:right w:val="single" w:sz="4" w:space="0" w:color="auto"/>
            </w:tcBorders>
          </w:tcPr>
          <w:p w14:paraId="732664C4" w14:textId="77777777" w:rsidR="0099666F" w:rsidRPr="00E771D8" w:rsidRDefault="0099666F" w:rsidP="0099666F">
            <w:pPr>
              <w:widowControl/>
              <w:numPr>
                <w:ilvl w:val="0"/>
                <w:numId w:val="9"/>
              </w:numPr>
              <w:snapToGrid w:val="0"/>
              <w:rPr>
                <w:rFonts w:cs="Arial"/>
                <w:i/>
                <w:iCs/>
                <w:strike/>
                <w:szCs w:val="24"/>
              </w:rPr>
            </w:pPr>
            <w:r w:rsidRPr="00E771D8">
              <w:rPr>
                <w:rFonts w:cs="Arial"/>
                <w:i/>
                <w:iCs/>
                <w:strike/>
                <w:szCs w:val="24"/>
              </w:rPr>
              <w:t xml:space="preserve">Worship </w:t>
            </w:r>
            <w:proofErr w:type="gramStart"/>
            <w:r w:rsidRPr="00E771D8">
              <w:rPr>
                <w:rFonts w:cs="Arial"/>
                <w:i/>
                <w:iCs/>
                <w:strike/>
                <w:szCs w:val="24"/>
              </w:rPr>
              <w:t>places;</w:t>
            </w:r>
            <w:proofErr w:type="gramEnd"/>
            <w:r w:rsidRPr="00E771D8">
              <w:rPr>
                <w:rFonts w:cs="Arial"/>
                <w:i/>
                <w:iCs/>
                <w:strike/>
                <w:szCs w:val="24"/>
              </w:rPr>
              <w:t xml:space="preserve"> principal assembly area, educational and activity unit (where no fixed seating is provided)</w:t>
            </w:r>
          </w:p>
          <w:p w14:paraId="22F4A326" w14:textId="77777777" w:rsidR="0099666F" w:rsidRPr="00E771D8" w:rsidRDefault="0099666F" w:rsidP="00385450">
            <w:pPr>
              <w:ind w:left="720"/>
              <w:rPr>
                <w:rFonts w:cs="Arial"/>
                <w:i/>
                <w:iCs/>
                <w:strike/>
                <w:szCs w:val="24"/>
              </w:rPr>
            </w:pPr>
            <w:r w:rsidRPr="00E771D8">
              <w:rPr>
                <w:rFonts w:cs="Arial"/>
                <w:i/>
                <w:iCs/>
                <w:strike/>
                <w:szCs w:val="24"/>
              </w:rPr>
              <w:t>(Where no fixed seating is provided use one-half the number of fixed seating.)</w:t>
            </w:r>
          </w:p>
          <w:p w14:paraId="1E23AAAB" w14:textId="77777777" w:rsidR="0099666F" w:rsidRPr="00E771D8" w:rsidRDefault="0099666F" w:rsidP="00385450">
            <w:pPr>
              <w:spacing w:line="276" w:lineRule="auto"/>
              <w:ind w:left="720"/>
              <w:rPr>
                <w:rFonts w:cs="Arial"/>
                <w:i/>
                <w:szCs w:val="24"/>
                <w:u w:val="single"/>
              </w:rPr>
            </w:pPr>
            <w:r w:rsidRPr="00E771D8">
              <w:rPr>
                <w:rFonts w:cs="Arial"/>
                <w:i/>
                <w:szCs w:val="24"/>
                <w:u w:val="single"/>
              </w:rPr>
              <w:t xml:space="preserve">Conference, dining/drinking, lounge (portable seating/table space) </w:t>
            </w:r>
          </w:p>
          <w:p w14:paraId="59572EFF" w14:textId="77777777" w:rsidR="0099666F" w:rsidRPr="00E771D8" w:rsidRDefault="0099666F" w:rsidP="00385450">
            <w:pPr>
              <w:rPr>
                <w:rFonts w:cs="Arial"/>
                <w:b/>
                <w:i/>
                <w:strike/>
                <w:szCs w:val="24"/>
              </w:rPr>
            </w:pPr>
          </w:p>
        </w:tc>
        <w:tc>
          <w:tcPr>
            <w:tcW w:w="3043" w:type="dxa"/>
            <w:tcBorders>
              <w:top w:val="single" w:sz="4" w:space="0" w:color="auto"/>
              <w:left w:val="single" w:sz="4" w:space="0" w:color="auto"/>
              <w:bottom w:val="single" w:sz="4" w:space="0" w:color="auto"/>
              <w:right w:val="single" w:sz="4" w:space="0" w:color="auto"/>
            </w:tcBorders>
          </w:tcPr>
          <w:p w14:paraId="00B2D46B" w14:textId="77777777" w:rsidR="0099666F" w:rsidRPr="00E771D8" w:rsidRDefault="0099666F" w:rsidP="00385450">
            <w:pPr>
              <w:jc w:val="center"/>
              <w:rPr>
                <w:rFonts w:cs="Arial"/>
                <w:i/>
                <w:szCs w:val="24"/>
              </w:rPr>
            </w:pPr>
            <w:r w:rsidRPr="00E771D8">
              <w:rPr>
                <w:rFonts w:cs="Arial"/>
                <w:i/>
                <w:szCs w:val="24"/>
              </w:rPr>
              <w:t>30</w:t>
            </w:r>
          </w:p>
          <w:p w14:paraId="678BAFEF" w14:textId="77777777" w:rsidR="0099666F" w:rsidRPr="00E771D8" w:rsidRDefault="0099666F" w:rsidP="00385450">
            <w:pPr>
              <w:jc w:val="center"/>
              <w:rPr>
                <w:rFonts w:cs="Arial"/>
                <w:i/>
                <w:szCs w:val="24"/>
              </w:rPr>
            </w:pPr>
          </w:p>
        </w:tc>
      </w:tr>
      <w:tr w:rsidR="0099666F" w:rsidRPr="00E771D8" w14:paraId="2FF011B1" w14:textId="77777777" w:rsidTr="00085E7E">
        <w:trPr>
          <w:cantSplit/>
          <w:trHeight w:val="449"/>
        </w:trPr>
        <w:tc>
          <w:tcPr>
            <w:tcW w:w="6852" w:type="dxa"/>
            <w:tcBorders>
              <w:top w:val="single" w:sz="4" w:space="0" w:color="auto"/>
              <w:left w:val="single" w:sz="4" w:space="0" w:color="auto"/>
              <w:bottom w:val="single" w:sz="4" w:space="0" w:color="auto"/>
              <w:right w:val="single" w:sz="4" w:space="0" w:color="auto"/>
            </w:tcBorders>
            <w:hideMark/>
          </w:tcPr>
          <w:p w14:paraId="38BABD2A" w14:textId="77777777" w:rsidR="0099666F" w:rsidRPr="00E771D8" w:rsidRDefault="0099666F" w:rsidP="00385450">
            <w:pPr>
              <w:ind w:left="720"/>
              <w:rPr>
                <w:rFonts w:cs="Arial"/>
                <w:b/>
                <w:i/>
                <w:strike/>
                <w:szCs w:val="24"/>
              </w:rPr>
            </w:pPr>
            <w:r w:rsidRPr="00E771D8">
              <w:rPr>
                <w:rFonts w:cs="Arial"/>
                <w:i/>
                <w:szCs w:val="24"/>
                <w:u w:val="single"/>
              </w:rPr>
              <w:t>Gallery, museum, exhibit (standing space)</w:t>
            </w:r>
          </w:p>
        </w:tc>
        <w:tc>
          <w:tcPr>
            <w:tcW w:w="3043" w:type="dxa"/>
            <w:tcBorders>
              <w:top w:val="single" w:sz="4" w:space="0" w:color="auto"/>
              <w:left w:val="single" w:sz="4" w:space="0" w:color="auto"/>
              <w:bottom w:val="single" w:sz="4" w:space="0" w:color="auto"/>
              <w:right w:val="single" w:sz="4" w:space="0" w:color="auto"/>
            </w:tcBorders>
            <w:hideMark/>
          </w:tcPr>
          <w:p w14:paraId="6EF7B538" w14:textId="77777777" w:rsidR="0099666F" w:rsidRPr="00E771D8" w:rsidRDefault="0099666F" w:rsidP="00385450">
            <w:pPr>
              <w:jc w:val="center"/>
              <w:rPr>
                <w:rFonts w:cs="Arial"/>
                <w:i/>
                <w:szCs w:val="24"/>
              </w:rPr>
            </w:pPr>
            <w:r w:rsidRPr="00E771D8">
              <w:rPr>
                <w:rFonts w:cs="Arial"/>
                <w:i/>
                <w:szCs w:val="24"/>
                <w:u w:val="single"/>
              </w:rPr>
              <w:t>30</w:t>
            </w:r>
          </w:p>
        </w:tc>
      </w:tr>
      <w:tr w:rsidR="0099666F" w:rsidRPr="00E771D8" w14:paraId="2417F99E" w14:textId="77777777" w:rsidTr="00085E7E">
        <w:trPr>
          <w:cantSplit/>
        </w:trPr>
        <w:tc>
          <w:tcPr>
            <w:tcW w:w="6852" w:type="dxa"/>
            <w:tcBorders>
              <w:top w:val="single" w:sz="4" w:space="0" w:color="auto"/>
              <w:left w:val="single" w:sz="4" w:space="0" w:color="auto"/>
              <w:bottom w:val="single" w:sz="4" w:space="0" w:color="auto"/>
              <w:right w:val="single" w:sz="4" w:space="0" w:color="auto"/>
            </w:tcBorders>
            <w:hideMark/>
          </w:tcPr>
          <w:p w14:paraId="27E37FF4" w14:textId="77777777" w:rsidR="0099666F" w:rsidRPr="00E771D8" w:rsidRDefault="0099666F" w:rsidP="00385450">
            <w:pPr>
              <w:spacing w:line="276" w:lineRule="auto"/>
              <w:rPr>
                <w:rFonts w:cs="Arial"/>
                <w:i/>
                <w:szCs w:val="24"/>
                <w:u w:val="single"/>
              </w:rPr>
            </w:pPr>
            <w:r w:rsidRPr="00E771D8">
              <w:rPr>
                <w:rFonts w:cs="Arial"/>
                <w:b/>
                <w:i/>
                <w:szCs w:val="24"/>
                <w:u w:val="single"/>
              </w:rPr>
              <w:t>Assembly</w:t>
            </w:r>
            <w:r w:rsidRPr="00E771D8">
              <w:rPr>
                <w:rFonts w:cs="Arial"/>
                <w:i/>
                <w:szCs w:val="24"/>
                <w:u w:val="single"/>
              </w:rPr>
              <w:t xml:space="preserve"> – with fixed seats</w:t>
            </w:r>
          </w:p>
        </w:tc>
        <w:tc>
          <w:tcPr>
            <w:tcW w:w="3043" w:type="dxa"/>
            <w:tcBorders>
              <w:top w:val="single" w:sz="4" w:space="0" w:color="auto"/>
              <w:left w:val="single" w:sz="4" w:space="0" w:color="auto"/>
              <w:bottom w:val="single" w:sz="4" w:space="0" w:color="auto"/>
              <w:right w:val="single" w:sz="4" w:space="0" w:color="auto"/>
            </w:tcBorders>
            <w:hideMark/>
          </w:tcPr>
          <w:p w14:paraId="5DB08683" w14:textId="77777777" w:rsidR="0099666F" w:rsidRPr="00E771D8" w:rsidRDefault="0099666F" w:rsidP="00385450">
            <w:pPr>
              <w:spacing w:line="276" w:lineRule="auto"/>
              <w:jc w:val="center"/>
              <w:rPr>
                <w:rFonts w:cs="Arial"/>
                <w:i/>
                <w:szCs w:val="24"/>
                <w:u w:val="single"/>
              </w:rPr>
            </w:pPr>
            <w:r w:rsidRPr="00E771D8">
              <w:rPr>
                <w:rFonts w:cs="Arial"/>
                <w:i/>
                <w:szCs w:val="24"/>
                <w:u w:val="single"/>
              </w:rPr>
              <w:t>See CBC 1004.6</w:t>
            </w:r>
          </w:p>
          <w:p w14:paraId="58252562" w14:textId="77777777" w:rsidR="0099666F" w:rsidRPr="00E771D8" w:rsidRDefault="0099666F" w:rsidP="00385450">
            <w:pPr>
              <w:spacing w:line="276" w:lineRule="auto"/>
              <w:jc w:val="center"/>
              <w:rPr>
                <w:rFonts w:cs="Arial"/>
                <w:i/>
                <w:szCs w:val="24"/>
                <w:u w:val="single"/>
              </w:rPr>
            </w:pPr>
            <w:r w:rsidRPr="00E771D8">
              <w:rPr>
                <w:rFonts w:cs="Arial"/>
                <w:i/>
                <w:szCs w:val="24"/>
                <w:u w:val="single"/>
              </w:rPr>
              <w:t>Use 50% of the fixed seating value</w:t>
            </w:r>
          </w:p>
        </w:tc>
      </w:tr>
      <w:tr w:rsidR="0099666F" w:rsidRPr="00E771D8" w14:paraId="1361FAE5" w14:textId="77777777" w:rsidTr="00085E7E">
        <w:trPr>
          <w:cantSplit/>
        </w:trPr>
        <w:tc>
          <w:tcPr>
            <w:tcW w:w="6852" w:type="dxa"/>
            <w:tcBorders>
              <w:top w:val="single" w:sz="4" w:space="0" w:color="auto"/>
              <w:left w:val="single" w:sz="4" w:space="0" w:color="auto"/>
              <w:bottom w:val="single" w:sz="4" w:space="0" w:color="auto"/>
              <w:right w:val="single" w:sz="4" w:space="0" w:color="auto"/>
            </w:tcBorders>
            <w:hideMark/>
          </w:tcPr>
          <w:p w14:paraId="46CFF425" w14:textId="77777777" w:rsidR="0099666F" w:rsidRPr="00E771D8" w:rsidRDefault="0099666F" w:rsidP="00385450">
            <w:pPr>
              <w:kinsoku w:val="0"/>
              <w:overflowPunct w:val="0"/>
              <w:autoSpaceDE w:val="0"/>
              <w:autoSpaceDN w:val="0"/>
              <w:adjustRightInd w:val="0"/>
              <w:spacing w:line="276" w:lineRule="auto"/>
              <w:ind w:left="38"/>
              <w:rPr>
                <w:rFonts w:cs="Arial"/>
                <w:b/>
                <w:bCs/>
                <w:i/>
                <w:iCs/>
                <w:strike/>
                <w:szCs w:val="24"/>
              </w:rPr>
            </w:pPr>
            <w:r w:rsidRPr="00E771D8">
              <w:rPr>
                <w:rFonts w:cs="Arial"/>
                <w:b/>
                <w:bCs/>
                <w:i/>
                <w:iCs/>
                <w:strike/>
                <w:szCs w:val="24"/>
              </w:rPr>
              <w:t>Group B</w:t>
            </w:r>
          </w:p>
          <w:p w14:paraId="32D60FCD" w14:textId="77777777" w:rsidR="0099666F" w:rsidRPr="00E771D8" w:rsidRDefault="0099666F" w:rsidP="00385450">
            <w:pPr>
              <w:kinsoku w:val="0"/>
              <w:overflowPunct w:val="0"/>
              <w:autoSpaceDE w:val="0"/>
              <w:autoSpaceDN w:val="0"/>
              <w:adjustRightInd w:val="0"/>
              <w:spacing w:before="12" w:line="276" w:lineRule="auto"/>
              <w:ind w:left="758"/>
              <w:rPr>
                <w:rFonts w:cs="Arial"/>
                <w:strike/>
                <w:szCs w:val="24"/>
              </w:rPr>
            </w:pPr>
            <w:r w:rsidRPr="00E771D8">
              <w:rPr>
                <w:rFonts w:cs="Arial"/>
                <w:i/>
                <w:iCs/>
                <w:strike/>
                <w:szCs w:val="24"/>
              </w:rPr>
              <w:t>Office or public buildings (area accessible to the public)</w:t>
            </w:r>
          </w:p>
        </w:tc>
        <w:tc>
          <w:tcPr>
            <w:tcW w:w="3043" w:type="dxa"/>
            <w:tcBorders>
              <w:top w:val="single" w:sz="4" w:space="0" w:color="auto"/>
              <w:left w:val="single" w:sz="4" w:space="0" w:color="auto"/>
              <w:bottom w:val="single" w:sz="4" w:space="0" w:color="auto"/>
              <w:right w:val="single" w:sz="4" w:space="0" w:color="auto"/>
            </w:tcBorders>
            <w:hideMark/>
          </w:tcPr>
          <w:p w14:paraId="5928F593" w14:textId="77777777" w:rsidR="0099666F" w:rsidRPr="00E771D8" w:rsidRDefault="0099666F" w:rsidP="00385450">
            <w:pPr>
              <w:kinsoku w:val="0"/>
              <w:overflowPunct w:val="0"/>
              <w:autoSpaceDE w:val="0"/>
              <w:autoSpaceDN w:val="0"/>
              <w:adjustRightInd w:val="0"/>
              <w:spacing w:before="211"/>
              <w:ind w:left="1113" w:right="1113"/>
              <w:jc w:val="center"/>
              <w:rPr>
                <w:rFonts w:cs="Arial"/>
                <w:strike/>
                <w:szCs w:val="24"/>
              </w:rPr>
            </w:pPr>
            <w:r w:rsidRPr="00E771D8">
              <w:rPr>
                <w:rFonts w:cs="Arial"/>
                <w:i/>
                <w:iCs/>
                <w:strike/>
                <w:szCs w:val="24"/>
              </w:rPr>
              <w:t>200</w:t>
            </w:r>
          </w:p>
        </w:tc>
      </w:tr>
      <w:tr w:rsidR="0099666F" w:rsidRPr="00E771D8" w14:paraId="10B9BDB8" w14:textId="77777777" w:rsidTr="00085E7E">
        <w:trPr>
          <w:cantSplit/>
          <w:trHeight w:val="697"/>
        </w:trPr>
        <w:tc>
          <w:tcPr>
            <w:tcW w:w="6852" w:type="dxa"/>
            <w:tcBorders>
              <w:top w:val="single" w:sz="4" w:space="0" w:color="auto"/>
              <w:left w:val="single" w:sz="4" w:space="0" w:color="auto"/>
              <w:bottom w:val="single" w:sz="4" w:space="0" w:color="auto"/>
              <w:right w:val="single" w:sz="4" w:space="0" w:color="auto"/>
            </w:tcBorders>
            <w:hideMark/>
          </w:tcPr>
          <w:p w14:paraId="30E2EBA6" w14:textId="77777777" w:rsidR="0099666F" w:rsidRPr="00E771D8" w:rsidRDefault="0099666F" w:rsidP="00385450">
            <w:pPr>
              <w:rPr>
                <w:rFonts w:cs="Arial"/>
                <w:i/>
                <w:szCs w:val="24"/>
                <w:u w:val="single"/>
              </w:rPr>
            </w:pPr>
            <w:r w:rsidRPr="00E771D8">
              <w:rPr>
                <w:rFonts w:cs="Arial"/>
                <w:b/>
                <w:i/>
                <w:szCs w:val="24"/>
                <w:u w:val="single"/>
              </w:rPr>
              <w:t>Business</w:t>
            </w:r>
            <w:r w:rsidRPr="00E771D8">
              <w:rPr>
                <w:rFonts w:cs="Arial"/>
                <w:i/>
                <w:szCs w:val="24"/>
                <w:u w:val="single"/>
              </w:rPr>
              <w:t xml:space="preserve"> (office, sales/soliciting, administration, food processing, courtroom, ambulatory clinic)</w:t>
            </w:r>
          </w:p>
        </w:tc>
        <w:tc>
          <w:tcPr>
            <w:tcW w:w="3043" w:type="dxa"/>
            <w:tcBorders>
              <w:top w:val="single" w:sz="4" w:space="0" w:color="auto"/>
              <w:left w:val="single" w:sz="4" w:space="0" w:color="auto"/>
              <w:bottom w:val="single" w:sz="4" w:space="0" w:color="auto"/>
              <w:right w:val="single" w:sz="4" w:space="0" w:color="auto"/>
            </w:tcBorders>
            <w:hideMark/>
          </w:tcPr>
          <w:p w14:paraId="0C770B96" w14:textId="77777777" w:rsidR="0099666F" w:rsidRPr="00E771D8" w:rsidRDefault="0099666F" w:rsidP="00385450">
            <w:pPr>
              <w:jc w:val="center"/>
              <w:rPr>
                <w:rFonts w:cs="Arial"/>
                <w:i/>
                <w:szCs w:val="24"/>
                <w:u w:val="single"/>
              </w:rPr>
            </w:pPr>
            <w:r w:rsidRPr="00E771D8">
              <w:rPr>
                <w:rFonts w:cs="Arial"/>
                <w:i/>
                <w:szCs w:val="24"/>
                <w:u w:val="single"/>
              </w:rPr>
              <w:t xml:space="preserve">150 </w:t>
            </w:r>
          </w:p>
          <w:p w14:paraId="4E042985" w14:textId="77777777" w:rsidR="0099666F" w:rsidRPr="00E771D8" w:rsidRDefault="0099666F" w:rsidP="00385450">
            <w:pPr>
              <w:jc w:val="center"/>
              <w:rPr>
                <w:rFonts w:cs="Arial"/>
                <w:i/>
                <w:szCs w:val="24"/>
              </w:rPr>
            </w:pPr>
            <w:r w:rsidRPr="00E771D8">
              <w:rPr>
                <w:rFonts w:cs="Arial"/>
                <w:i/>
                <w:szCs w:val="24"/>
                <w:u w:val="single"/>
              </w:rPr>
              <w:t>See CBC 1004.8</w:t>
            </w:r>
          </w:p>
        </w:tc>
      </w:tr>
      <w:tr w:rsidR="0099666F" w:rsidRPr="00E771D8" w14:paraId="29EE1A32" w14:textId="77777777" w:rsidTr="00085E7E">
        <w:trPr>
          <w:cantSplit/>
          <w:trHeight w:val="440"/>
        </w:trPr>
        <w:tc>
          <w:tcPr>
            <w:tcW w:w="6852" w:type="dxa"/>
            <w:tcBorders>
              <w:top w:val="single" w:sz="4" w:space="0" w:color="auto"/>
              <w:left w:val="single" w:sz="4" w:space="0" w:color="auto"/>
              <w:bottom w:val="single" w:sz="4" w:space="0" w:color="auto"/>
              <w:right w:val="single" w:sz="4" w:space="0" w:color="auto"/>
            </w:tcBorders>
            <w:hideMark/>
          </w:tcPr>
          <w:p w14:paraId="40AFEC9F" w14:textId="40661000" w:rsidR="0099666F" w:rsidRPr="00E771D8" w:rsidRDefault="008C3BB2" w:rsidP="00385450">
            <w:pPr>
              <w:rPr>
                <w:rFonts w:cs="Arial"/>
                <w:b/>
                <w:i/>
                <w:szCs w:val="24"/>
                <w:u w:val="single"/>
              </w:rPr>
            </w:pPr>
            <w:proofErr w:type="spellStart"/>
            <w:r>
              <w:rPr>
                <w:rFonts w:cs="Arial"/>
                <w:b/>
                <w:i/>
                <w:szCs w:val="24"/>
                <w:u w:val="single"/>
              </w:rPr>
              <w:t>Your</w:t>
            </w:r>
            <w:r w:rsidR="0099666F" w:rsidRPr="00E771D8">
              <w:rPr>
                <w:rFonts w:cs="Arial"/>
                <w:b/>
                <w:i/>
                <w:szCs w:val="24"/>
                <w:u w:val="single"/>
              </w:rPr>
              <w:t>Dormitory</w:t>
            </w:r>
            <w:proofErr w:type="spellEnd"/>
          </w:p>
        </w:tc>
        <w:tc>
          <w:tcPr>
            <w:tcW w:w="3043" w:type="dxa"/>
            <w:tcBorders>
              <w:top w:val="single" w:sz="4" w:space="0" w:color="auto"/>
              <w:left w:val="single" w:sz="4" w:space="0" w:color="auto"/>
              <w:bottom w:val="single" w:sz="4" w:space="0" w:color="auto"/>
              <w:right w:val="single" w:sz="4" w:space="0" w:color="auto"/>
            </w:tcBorders>
            <w:hideMark/>
          </w:tcPr>
          <w:p w14:paraId="3815731E" w14:textId="77777777" w:rsidR="0099666F" w:rsidRPr="00E771D8" w:rsidRDefault="0099666F" w:rsidP="00385450">
            <w:pPr>
              <w:jc w:val="center"/>
              <w:rPr>
                <w:rFonts w:cs="Arial"/>
                <w:i/>
                <w:szCs w:val="24"/>
                <w:u w:val="single"/>
              </w:rPr>
            </w:pPr>
            <w:r w:rsidRPr="00E771D8">
              <w:rPr>
                <w:rFonts w:cs="Arial"/>
                <w:i/>
                <w:szCs w:val="24"/>
                <w:u w:val="single"/>
              </w:rPr>
              <w:t>50</w:t>
            </w:r>
          </w:p>
        </w:tc>
      </w:tr>
      <w:tr w:rsidR="0099666F" w:rsidRPr="00E771D8" w14:paraId="4E2301B1" w14:textId="77777777" w:rsidTr="00085E7E">
        <w:trPr>
          <w:cantSplit/>
          <w:trHeight w:val="593"/>
        </w:trPr>
        <w:tc>
          <w:tcPr>
            <w:tcW w:w="6852" w:type="dxa"/>
            <w:tcBorders>
              <w:top w:val="single" w:sz="4" w:space="0" w:color="auto"/>
              <w:left w:val="single" w:sz="4" w:space="0" w:color="auto"/>
              <w:bottom w:val="single" w:sz="4" w:space="0" w:color="auto"/>
              <w:right w:val="single" w:sz="4" w:space="0" w:color="auto"/>
            </w:tcBorders>
            <w:hideMark/>
          </w:tcPr>
          <w:p w14:paraId="2E6FB0E7" w14:textId="77777777" w:rsidR="0099666F" w:rsidRPr="00E771D8" w:rsidRDefault="0099666F" w:rsidP="00385450">
            <w:pPr>
              <w:kinsoku w:val="0"/>
              <w:overflowPunct w:val="0"/>
              <w:autoSpaceDE w:val="0"/>
              <w:autoSpaceDN w:val="0"/>
              <w:adjustRightInd w:val="0"/>
              <w:spacing w:line="276" w:lineRule="auto"/>
              <w:ind w:left="38"/>
              <w:rPr>
                <w:rFonts w:cs="Arial"/>
                <w:b/>
                <w:bCs/>
                <w:i/>
                <w:iCs/>
                <w:strike/>
                <w:szCs w:val="24"/>
              </w:rPr>
            </w:pPr>
            <w:r w:rsidRPr="00E771D8">
              <w:rPr>
                <w:rFonts w:cs="Arial"/>
                <w:b/>
                <w:bCs/>
                <w:i/>
                <w:iCs/>
                <w:strike/>
                <w:szCs w:val="24"/>
              </w:rPr>
              <w:lastRenderedPageBreak/>
              <w:t>Group E</w:t>
            </w:r>
          </w:p>
          <w:p w14:paraId="0DE2655D" w14:textId="77777777" w:rsidR="0099666F" w:rsidRPr="00E771D8" w:rsidRDefault="0099666F" w:rsidP="00385450">
            <w:pPr>
              <w:kinsoku w:val="0"/>
              <w:overflowPunct w:val="0"/>
              <w:autoSpaceDE w:val="0"/>
              <w:autoSpaceDN w:val="0"/>
              <w:adjustRightInd w:val="0"/>
              <w:spacing w:before="12" w:line="276" w:lineRule="auto"/>
              <w:ind w:left="758"/>
              <w:rPr>
                <w:rFonts w:cs="Arial"/>
                <w:strike/>
                <w:szCs w:val="24"/>
              </w:rPr>
            </w:pPr>
            <w:r w:rsidRPr="00E771D8">
              <w:rPr>
                <w:rFonts w:cs="Arial"/>
                <w:i/>
                <w:iCs/>
                <w:strike/>
                <w:szCs w:val="24"/>
              </w:rPr>
              <w:t>Schools for day care, elementary, secondary</w:t>
            </w:r>
          </w:p>
        </w:tc>
        <w:tc>
          <w:tcPr>
            <w:tcW w:w="3043" w:type="dxa"/>
            <w:tcBorders>
              <w:top w:val="single" w:sz="4" w:space="0" w:color="auto"/>
              <w:left w:val="single" w:sz="4" w:space="0" w:color="auto"/>
              <w:bottom w:val="single" w:sz="4" w:space="0" w:color="auto"/>
              <w:right w:val="single" w:sz="4" w:space="0" w:color="auto"/>
            </w:tcBorders>
            <w:hideMark/>
          </w:tcPr>
          <w:p w14:paraId="41575349" w14:textId="77777777" w:rsidR="0099666F" w:rsidRPr="00E771D8" w:rsidRDefault="0099666F" w:rsidP="00385450">
            <w:pPr>
              <w:kinsoku w:val="0"/>
              <w:overflowPunct w:val="0"/>
              <w:autoSpaceDE w:val="0"/>
              <w:autoSpaceDN w:val="0"/>
              <w:adjustRightInd w:val="0"/>
              <w:spacing w:before="211" w:line="276" w:lineRule="auto"/>
              <w:ind w:left="1113" w:right="1113"/>
              <w:jc w:val="center"/>
              <w:rPr>
                <w:rFonts w:cs="Arial"/>
                <w:strike/>
                <w:szCs w:val="24"/>
              </w:rPr>
            </w:pPr>
            <w:r w:rsidRPr="00E771D8">
              <w:rPr>
                <w:rFonts w:cs="Arial"/>
                <w:i/>
                <w:iCs/>
                <w:strike/>
                <w:szCs w:val="24"/>
              </w:rPr>
              <w:t>50</w:t>
            </w:r>
          </w:p>
        </w:tc>
      </w:tr>
      <w:tr w:rsidR="0099666F" w:rsidRPr="00E771D8" w14:paraId="373C1E9A" w14:textId="77777777" w:rsidTr="00085E7E">
        <w:trPr>
          <w:cantSplit/>
          <w:trHeight w:val="593"/>
        </w:trPr>
        <w:tc>
          <w:tcPr>
            <w:tcW w:w="6852" w:type="dxa"/>
            <w:tcBorders>
              <w:top w:val="single" w:sz="4" w:space="0" w:color="auto"/>
              <w:left w:val="single" w:sz="4" w:space="0" w:color="auto"/>
              <w:bottom w:val="single" w:sz="4" w:space="0" w:color="auto"/>
              <w:right w:val="single" w:sz="4" w:space="0" w:color="auto"/>
            </w:tcBorders>
            <w:hideMark/>
          </w:tcPr>
          <w:p w14:paraId="3004CBE7" w14:textId="77777777" w:rsidR="0099666F" w:rsidRPr="00E771D8" w:rsidRDefault="0099666F" w:rsidP="00385450">
            <w:pPr>
              <w:rPr>
                <w:rFonts w:cs="Arial"/>
                <w:b/>
                <w:i/>
                <w:szCs w:val="24"/>
                <w:u w:val="single"/>
              </w:rPr>
            </w:pPr>
            <w:r w:rsidRPr="00E771D8">
              <w:rPr>
                <w:rFonts w:cs="Arial"/>
                <w:b/>
                <w:i/>
                <w:szCs w:val="24"/>
                <w:u w:val="single"/>
              </w:rPr>
              <w:t>Day care</w:t>
            </w:r>
          </w:p>
        </w:tc>
        <w:tc>
          <w:tcPr>
            <w:tcW w:w="3043" w:type="dxa"/>
            <w:tcBorders>
              <w:top w:val="single" w:sz="4" w:space="0" w:color="auto"/>
              <w:left w:val="single" w:sz="4" w:space="0" w:color="auto"/>
              <w:bottom w:val="single" w:sz="4" w:space="0" w:color="auto"/>
              <w:right w:val="single" w:sz="4" w:space="0" w:color="auto"/>
            </w:tcBorders>
            <w:hideMark/>
          </w:tcPr>
          <w:p w14:paraId="430F2646" w14:textId="77777777" w:rsidR="0099666F" w:rsidRPr="00E771D8" w:rsidRDefault="0099666F" w:rsidP="00385450">
            <w:pPr>
              <w:jc w:val="center"/>
              <w:rPr>
                <w:rFonts w:cs="Arial"/>
                <w:i/>
                <w:szCs w:val="24"/>
                <w:u w:val="single"/>
              </w:rPr>
            </w:pPr>
            <w:r w:rsidRPr="00E771D8">
              <w:rPr>
                <w:rFonts w:cs="Arial"/>
                <w:i/>
                <w:szCs w:val="24"/>
                <w:u w:val="single"/>
              </w:rPr>
              <w:t>35</w:t>
            </w:r>
          </w:p>
        </w:tc>
      </w:tr>
      <w:tr w:rsidR="0099666F" w:rsidRPr="00E771D8" w14:paraId="60A29F43" w14:textId="77777777" w:rsidTr="00085E7E">
        <w:trPr>
          <w:cantSplit/>
        </w:trPr>
        <w:tc>
          <w:tcPr>
            <w:tcW w:w="6852" w:type="dxa"/>
            <w:tcBorders>
              <w:top w:val="single" w:sz="4" w:space="0" w:color="auto"/>
              <w:left w:val="single" w:sz="4" w:space="0" w:color="auto"/>
              <w:bottom w:val="single" w:sz="4" w:space="0" w:color="auto"/>
              <w:right w:val="single" w:sz="4" w:space="0" w:color="auto"/>
            </w:tcBorders>
            <w:hideMark/>
          </w:tcPr>
          <w:p w14:paraId="186EC540" w14:textId="77777777" w:rsidR="0099666F" w:rsidRPr="00E771D8" w:rsidRDefault="0099666F" w:rsidP="00385450">
            <w:pPr>
              <w:kinsoku w:val="0"/>
              <w:overflowPunct w:val="0"/>
              <w:autoSpaceDE w:val="0"/>
              <w:autoSpaceDN w:val="0"/>
              <w:adjustRightInd w:val="0"/>
              <w:spacing w:line="276" w:lineRule="auto"/>
              <w:ind w:left="38"/>
              <w:rPr>
                <w:rFonts w:cs="Arial"/>
                <w:b/>
                <w:bCs/>
                <w:i/>
                <w:iCs/>
                <w:strike/>
                <w:szCs w:val="24"/>
              </w:rPr>
            </w:pPr>
            <w:r w:rsidRPr="00E771D8">
              <w:rPr>
                <w:rFonts w:cs="Arial"/>
                <w:b/>
                <w:bCs/>
                <w:i/>
                <w:iCs/>
                <w:strike/>
                <w:szCs w:val="24"/>
              </w:rPr>
              <w:t>Educational Facilities Other than Group E</w:t>
            </w:r>
          </w:p>
          <w:p w14:paraId="6C91F0C7" w14:textId="77777777" w:rsidR="0099666F" w:rsidRPr="00E771D8" w:rsidRDefault="0099666F" w:rsidP="00385450">
            <w:pPr>
              <w:kinsoku w:val="0"/>
              <w:overflowPunct w:val="0"/>
              <w:autoSpaceDE w:val="0"/>
              <w:autoSpaceDN w:val="0"/>
              <w:adjustRightInd w:val="0"/>
              <w:spacing w:before="12" w:line="276" w:lineRule="auto"/>
              <w:ind w:left="758"/>
              <w:rPr>
                <w:rFonts w:cs="Arial"/>
                <w:strike/>
                <w:szCs w:val="24"/>
              </w:rPr>
            </w:pPr>
            <w:r w:rsidRPr="00E771D8">
              <w:rPr>
                <w:rFonts w:cs="Arial"/>
                <w:i/>
                <w:iCs/>
                <w:strike/>
                <w:szCs w:val="24"/>
              </w:rPr>
              <w:t>Colleges, universities, adult centers, etc.</w:t>
            </w:r>
          </w:p>
        </w:tc>
        <w:tc>
          <w:tcPr>
            <w:tcW w:w="3043" w:type="dxa"/>
            <w:tcBorders>
              <w:top w:val="single" w:sz="4" w:space="0" w:color="auto"/>
              <w:left w:val="single" w:sz="4" w:space="0" w:color="auto"/>
              <w:bottom w:val="single" w:sz="4" w:space="0" w:color="auto"/>
              <w:right w:val="single" w:sz="4" w:space="0" w:color="auto"/>
            </w:tcBorders>
            <w:hideMark/>
          </w:tcPr>
          <w:p w14:paraId="35CEFBE7" w14:textId="77777777" w:rsidR="0099666F" w:rsidRPr="00E771D8" w:rsidRDefault="0099666F" w:rsidP="00385450">
            <w:pPr>
              <w:kinsoku w:val="0"/>
              <w:overflowPunct w:val="0"/>
              <w:autoSpaceDE w:val="0"/>
              <w:autoSpaceDN w:val="0"/>
              <w:adjustRightInd w:val="0"/>
              <w:spacing w:before="211" w:line="276" w:lineRule="auto"/>
              <w:ind w:left="1113" w:right="1113"/>
              <w:jc w:val="center"/>
              <w:rPr>
                <w:rFonts w:cs="Arial"/>
                <w:strike/>
                <w:szCs w:val="24"/>
              </w:rPr>
            </w:pPr>
            <w:r w:rsidRPr="00E771D8">
              <w:rPr>
                <w:rFonts w:cs="Arial"/>
                <w:i/>
                <w:iCs/>
                <w:strike/>
                <w:szCs w:val="24"/>
              </w:rPr>
              <w:t>50</w:t>
            </w:r>
          </w:p>
        </w:tc>
      </w:tr>
      <w:tr w:rsidR="0099666F" w:rsidRPr="00E771D8" w14:paraId="1850ABF7" w14:textId="77777777" w:rsidTr="00085E7E">
        <w:trPr>
          <w:cantSplit/>
          <w:trHeight w:val="746"/>
        </w:trPr>
        <w:tc>
          <w:tcPr>
            <w:tcW w:w="6852" w:type="dxa"/>
            <w:tcBorders>
              <w:top w:val="single" w:sz="4" w:space="0" w:color="auto"/>
              <w:left w:val="single" w:sz="4" w:space="0" w:color="auto"/>
              <w:bottom w:val="single" w:sz="4" w:space="0" w:color="auto"/>
              <w:right w:val="single" w:sz="4" w:space="0" w:color="auto"/>
            </w:tcBorders>
            <w:hideMark/>
          </w:tcPr>
          <w:p w14:paraId="59C4BF14" w14:textId="77777777" w:rsidR="0099666F" w:rsidRPr="00E771D8" w:rsidRDefault="0099666F" w:rsidP="00385450">
            <w:pPr>
              <w:rPr>
                <w:rFonts w:cs="Arial"/>
                <w:i/>
                <w:szCs w:val="24"/>
                <w:u w:val="single"/>
              </w:rPr>
            </w:pPr>
            <w:r w:rsidRPr="00E771D8">
              <w:rPr>
                <w:rFonts w:cs="Arial"/>
                <w:b/>
                <w:i/>
                <w:szCs w:val="24"/>
                <w:u w:val="single"/>
              </w:rPr>
              <w:t>Education</w:t>
            </w:r>
            <w:r w:rsidRPr="00E771D8">
              <w:rPr>
                <w:rFonts w:cs="Arial"/>
                <w:i/>
                <w:szCs w:val="24"/>
                <w:u w:val="single"/>
              </w:rPr>
              <w:t xml:space="preserve"> (classroom)</w:t>
            </w:r>
          </w:p>
          <w:p w14:paraId="6BE35820" w14:textId="77777777" w:rsidR="0099666F" w:rsidRPr="00E771D8" w:rsidRDefault="0099666F" w:rsidP="00385450">
            <w:pPr>
              <w:ind w:left="720"/>
              <w:rPr>
                <w:rFonts w:cs="Arial"/>
                <w:i/>
                <w:szCs w:val="24"/>
                <w:u w:val="single"/>
              </w:rPr>
            </w:pPr>
            <w:r w:rsidRPr="00E771D8">
              <w:rPr>
                <w:rFonts w:cs="Arial"/>
                <w:i/>
                <w:szCs w:val="24"/>
                <w:u w:val="single"/>
              </w:rPr>
              <w:t>Through 12th grade</w:t>
            </w:r>
          </w:p>
        </w:tc>
        <w:tc>
          <w:tcPr>
            <w:tcW w:w="3043" w:type="dxa"/>
            <w:tcBorders>
              <w:top w:val="single" w:sz="4" w:space="0" w:color="auto"/>
              <w:left w:val="single" w:sz="4" w:space="0" w:color="auto"/>
              <w:bottom w:val="single" w:sz="4" w:space="0" w:color="auto"/>
              <w:right w:val="single" w:sz="4" w:space="0" w:color="auto"/>
            </w:tcBorders>
          </w:tcPr>
          <w:p w14:paraId="0BB8B91E" w14:textId="77777777" w:rsidR="0099666F" w:rsidRPr="00E771D8" w:rsidRDefault="0099666F" w:rsidP="00385450">
            <w:pPr>
              <w:jc w:val="center"/>
              <w:rPr>
                <w:rFonts w:cs="Arial"/>
                <w:i/>
                <w:szCs w:val="24"/>
              </w:rPr>
            </w:pPr>
          </w:p>
          <w:p w14:paraId="48A2602E" w14:textId="77777777" w:rsidR="0099666F" w:rsidRPr="00E771D8" w:rsidRDefault="0099666F" w:rsidP="00385450">
            <w:pPr>
              <w:jc w:val="center"/>
              <w:rPr>
                <w:rFonts w:cs="Arial"/>
                <w:i/>
                <w:szCs w:val="24"/>
                <w:u w:val="single"/>
              </w:rPr>
            </w:pPr>
            <w:r w:rsidRPr="00E771D8">
              <w:rPr>
                <w:rFonts w:cs="Arial"/>
                <w:i/>
                <w:szCs w:val="24"/>
                <w:u w:val="single"/>
              </w:rPr>
              <w:t>30</w:t>
            </w:r>
          </w:p>
        </w:tc>
      </w:tr>
      <w:tr w:rsidR="0099666F" w:rsidRPr="00E771D8" w14:paraId="44C511CB" w14:textId="77777777" w:rsidTr="00085E7E">
        <w:trPr>
          <w:cantSplit/>
          <w:trHeight w:val="719"/>
        </w:trPr>
        <w:tc>
          <w:tcPr>
            <w:tcW w:w="6852" w:type="dxa"/>
            <w:tcBorders>
              <w:top w:val="single" w:sz="4" w:space="0" w:color="auto"/>
              <w:left w:val="single" w:sz="4" w:space="0" w:color="auto"/>
              <w:bottom w:val="single" w:sz="4" w:space="0" w:color="auto"/>
              <w:right w:val="single" w:sz="4" w:space="0" w:color="auto"/>
            </w:tcBorders>
            <w:hideMark/>
          </w:tcPr>
          <w:p w14:paraId="69E1E1BE" w14:textId="77777777" w:rsidR="0099666F" w:rsidRPr="00E771D8" w:rsidRDefault="0099666F" w:rsidP="00385450">
            <w:pPr>
              <w:rPr>
                <w:rFonts w:cs="Arial"/>
                <w:i/>
                <w:szCs w:val="24"/>
                <w:u w:val="single"/>
              </w:rPr>
            </w:pPr>
            <w:r w:rsidRPr="00E771D8">
              <w:rPr>
                <w:rFonts w:cs="Arial"/>
                <w:b/>
                <w:i/>
                <w:szCs w:val="24"/>
                <w:u w:val="single"/>
              </w:rPr>
              <w:t>Education</w:t>
            </w:r>
            <w:r w:rsidRPr="00E771D8">
              <w:rPr>
                <w:rFonts w:cs="Arial"/>
                <w:i/>
                <w:szCs w:val="24"/>
                <w:u w:val="single"/>
              </w:rPr>
              <w:t xml:space="preserve"> (classroom)</w:t>
            </w:r>
          </w:p>
          <w:p w14:paraId="199E2D03" w14:textId="77777777" w:rsidR="0099666F" w:rsidRPr="00E771D8" w:rsidRDefault="0099666F" w:rsidP="00385450">
            <w:pPr>
              <w:ind w:left="700"/>
              <w:rPr>
                <w:rFonts w:cs="Arial"/>
                <w:b/>
                <w:i/>
                <w:szCs w:val="24"/>
                <w:u w:val="single"/>
              </w:rPr>
            </w:pPr>
            <w:r w:rsidRPr="00E771D8">
              <w:rPr>
                <w:rFonts w:cs="Arial"/>
                <w:i/>
                <w:szCs w:val="24"/>
                <w:u w:val="single"/>
              </w:rPr>
              <w:t>Beyond 12</w:t>
            </w:r>
            <w:r w:rsidRPr="00E771D8">
              <w:rPr>
                <w:rFonts w:cs="Arial"/>
                <w:i/>
                <w:szCs w:val="24"/>
                <w:u w:val="single"/>
                <w:vertAlign w:val="superscript"/>
              </w:rPr>
              <w:t>th</w:t>
            </w:r>
            <w:r w:rsidRPr="00E771D8">
              <w:rPr>
                <w:rFonts w:cs="Arial"/>
                <w:i/>
                <w:szCs w:val="24"/>
                <w:u w:val="single"/>
              </w:rPr>
              <w:t xml:space="preserve"> grade</w:t>
            </w:r>
          </w:p>
        </w:tc>
        <w:tc>
          <w:tcPr>
            <w:tcW w:w="3043" w:type="dxa"/>
            <w:tcBorders>
              <w:top w:val="single" w:sz="4" w:space="0" w:color="auto"/>
              <w:left w:val="single" w:sz="4" w:space="0" w:color="auto"/>
              <w:bottom w:val="single" w:sz="4" w:space="0" w:color="auto"/>
              <w:right w:val="single" w:sz="4" w:space="0" w:color="auto"/>
            </w:tcBorders>
          </w:tcPr>
          <w:p w14:paraId="643190A6" w14:textId="77777777" w:rsidR="0099666F" w:rsidRPr="00E771D8" w:rsidRDefault="0099666F" w:rsidP="00385450">
            <w:pPr>
              <w:jc w:val="center"/>
              <w:rPr>
                <w:rFonts w:cs="Arial"/>
                <w:i/>
                <w:szCs w:val="24"/>
                <w:u w:val="single"/>
              </w:rPr>
            </w:pPr>
          </w:p>
          <w:p w14:paraId="5C8711DC" w14:textId="77777777" w:rsidR="0099666F" w:rsidRPr="00E771D8" w:rsidRDefault="0099666F" w:rsidP="00385450">
            <w:pPr>
              <w:jc w:val="center"/>
              <w:rPr>
                <w:rFonts w:cs="Arial"/>
                <w:i/>
                <w:szCs w:val="24"/>
                <w:u w:val="single"/>
              </w:rPr>
            </w:pPr>
            <w:r w:rsidRPr="00E771D8">
              <w:rPr>
                <w:rFonts w:cs="Arial"/>
                <w:i/>
                <w:szCs w:val="24"/>
                <w:u w:val="single"/>
              </w:rPr>
              <w:t>50</w:t>
            </w:r>
          </w:p>
        </w:tc>
      </w:tr>
      <w:tr w:rsidR="0099666F" w:rsidRPr="00E771D8" w14:paraId="797F20E9" w14:textId="77777777" w:rsidTr="00085E7E">
        <w:trPr>
          <w:cantSplit/>
          <w:trHeight w:val="350"/>
        </w:trPr>
        <w:tc>
          <w:tcPr>
            <w:tcW w:w="6852" w:type="dxa"/>
            <w:tcBorders>
              <w:top w:val="single" w:sz="4" w:space="0" w:color="auto"/>
              <w:left w:val="single" w:sz="4" w:space="0" w:color="auto"/>
              <w:bottom w:val="single" w:sz="4" w:space="0" w:color="auto"/>
              <w:right w:val="single" w:sz="4" w:space="0" w:color="auto"/>
            </w:tcBorders>
            <w:hideMark/>
          </w:tcPr>
          <w:p w14:paraId="57486FA9" w14:textId="77777777" w:rsidR="0099666F" w:rsidRPr="00E771D8" w:rsidRDefault="0099666F" w:rsidP="00385450">
            <w:pPr>
              <w:rPr>
                <w:rFonts w:cs="Arial"/>
                <w:i/>
                <w:szCs w:val="24"/>
                <w:u w:val="single"/>
              </w:rPr>
            </w:pPr>
            <w:r w:rsidRPr="00E771D8">
              <w:rPr>
                <w:rFonts w:cs="Arial"/>
                <w:b/>
                <w:i/>
                <w:szCs w:val="24"/>
                <w:u w:val="single"/>
              </w:rPr>
              <w:t>Exercise</w:t>
            </w:r>
            <w:r w:rsidRPr="00E771D8">
              <w:rPr>
                <w:rFonts w:cs="Arial"/>
                <w:i/>
                <w:szCs w:val="24"/>
                <w:u w:val="single"/>
              </w:rPr>
              <w:t xml:space="preserve"> (fitness)</w:t>
            </w:r>
          </w:p>
        </w:tc>
        <w:tc>
          <w:tcPr>
            <w:tcW w:w="3043" w:type="dxa"/>
            <w:tcBorders>
              <w:top w:val="single" w:sz="4" w:space="0" w:color="auto"/>
              <w:left w:val="single" w:sz="4" w:space="0" w:color="auto"/>
              <w:bottom w:val="single" w:sz="4" w:space="0" w:color="auto"/>
              <w:right w:val="single" w:sz="4" w:space="0" w:color="auto"/>
            </w:tcBorders>
            <w:hideMark/>
          </w:tcPr>
          <w:p w14:paraId="10F09B36" w14:textId="77777777" w:rsidR="0099666F" w:rsidRPr="00E771D8" w:rsidRDefault="0099666F" w:rsidP="00385450">
            <w:pPr>
              <w:jc w:val="center"/>
              <w:rPr>
                <w:rFonts w:cs="Arial"/>
                <w:i/>
                <w:szCs w:val="24"/>
                <w:u w:val="single"/>
              </w:rPr>
            </w:pPr>
            <w:r w:rsidRPr="00E771D8">
              <w:rPr>
                <w:rFonts w:cs="Arial"/>
                <w:i/>
                <w:szCs w:val="24"/>
                <w:u w:val="single"/>
              </w:rPr>
              <w:t>50</w:t>
            </w:r>
          </w:p>
        </w:tc>
      </w:tr>
      <w:tr w:rsidR="0099666F" w:rsidRPr="00E771D8" w14:paraId="4D0B3CC3" w14:textId="77777777" w:rsidTr="00085E7E">
        <w:trPr>
          <w:cantSplit/>
        </w:trPr>
        <w:tc>
          <w:tcPr>
            <w:tcW w:w="6852" w:type="dxa"/>
            <w:tcBorders>
              <w:top w:val="single" w:sz="4" w:space="0" w:color="auto"/>
              <w:left w:val="single" w:sz="4" w:space="0" w:color="auto"/>
              <w:bottom w:val="single" w:sz="4" w:space="0" w:color="auto"/>
              <w:right w:val="single" w:sz="4" w:space="0" w:color="auto"/>
            </w:tcBorders>
            <w:hideMark/>
          </w:tcPr>
          <w:p w14:paraId="1D1E70A0" w14:textId="77777777" w:rsidR="0099666F" w:rsidRPr="00E771D8" w:rsidRDefault="0099666F" w:rsidP="00385450">
            <w:pPr>
              <w:kinsoku w:val="0"/>
              <w:overflowPunct w:val="0"/>
              <w:autoSpaceDE w:val="0"/>
              <w:autoSpaceDN w:val="0"/>
              <w:adjustRightInd w:val="0"/>
              <w:spacing w:line="276" w:lineRule="auto"/>
              <w:ind w:left="38"/>
              <w:rPr>
                <w:rFonts w:cs="Arial"/>
                <w:b/>
                <w:bCs/>
                <w:i/>
                <w:iCs/>
                <w:strike/>
                <w:szCs w:val="24"/>
              </w:rPr>
            </w:pPr>
            <w:r w:rsidRPr="00E771D8">
              <w:rPr>
                <w:rFonts w:cs="Arial"/>
                <w:b/>
                <w:bCs/>
                <w:i/>
                <w:iCs/>
                <w:strike/>
                <w:szCs w:val="24"/>
              </w:rPr>
              <w:t>Group F</w:t>
            </w:r>
          </w:p>
          <w:p w14:paraId="33D365D8" w14:textId="77777777" w:rsidR="0099666F" w:rsidRPr="00E771D8" w:rsidRDefault="0099666F" w:rsidP="00385450">
            <w:pPr>
              <w:kinsoku w:val="0"/>
              <w:overflowPunct w:val="0"/>
              <w:autoSpaceDE w:val="0"/>
              <w:autoSpaceDN w:val="0"/>
              <w:adjustRightInd w:val="0"/>
              <w:spacing w:before="12" w:line="276" w:lineRule="auto"/>
              <w:ind w:left="758"/>
              <w:rPr>
                <w:rFonts w:cs="Arial"/>
                <w:strike/>
                <w:szCs w:val="24"/>
              </w:rPr>
            </w:pPr>
            <w:r w:rsidRPr="00E771D8">
              <w:rPr>
                <w:rFonts w:cs="Arial"/>
                <w:i/>
                <w:iCs/>
                <w:strike/>
                <w:szCs w:val="24"/>
              </w:rPr>
              <w:t xml:space="preserve">Workshops, </w:t>
            </w:r>
            <w:proofErr w:type="gramStart"/>
            <w:r w:rsidRPr="00E771D8">
              <w:rPr>
                <w:rFonts w:cs="Arial"/>
                <w:i/>
                <w:iCs/>
                <w:strike/>
                <w:szCs w:val="24"/>
              </w:rPr>
              <w:t>foundries</w:t>
            </w:r>
            <w:proofErr w:type="gramEnd"/>
            <w:r w:rsidRPr="00E771D8">
              <w:rPr>
                <w:rFonts w:cs="Arial"/>
                <w:i/>
                <w:iCs/>
                <w:strike/>
                <w:szCs w:val="24"/>
              </w:rPr>
              <w:t xml:space="preserve"> and similar establishments</w:t>
            </w:r>
          </w:p>
        </w:tc>
        <w:tc>
          <w:tcPr>
            <w:tcW w:w="3043" w:type="dxa"/>
            <w:tcBorders>
              <w:top w:val="single" w:sz="4" w:space="0" w:color="auto"/>
              <w:left w:val="single" w:sz="4" w:space="0" w:color="auto"/>
              <w:bottom w:val="single" w:sz="4" w:space="0" w:color="auto"/>
              <w:right w:val="single" w:sz="4" w:space="0" w:color="auto"/>
            </w:tcBorders>
            <w:hideMark/>
          </w:tcPr>
          <w:p w14:paraId="4FF6E064" w14:textId="77777777" w:rsidR="0099666F" w:rsidRPr="00E771D8" w:rsidRDefault="0099666F" w:rsidP="00385450">
            <w:pPr>
              <w:kinsoku w:val="0"/>
              <w:overflowPunct w:val="0"/>
              <w:autoSpaceDE w:val="0"/>
              <w:autoSpaceDN w:val="0"/>
              <w:adjustRightInd w:val="0"/>
              <w:spacing w:before="211" w:line="276" w:lineRule="auto"/>
              <w:ind w:left="1113" w:right="1113"/>
              <w:jc w:val="center"/>
              <w:rPr>
                <w:rFonts w:cs="Arial"/>
                <w:strike/>
                <w:szCs w:val="24"/>
              </w:rPr>
            </w:pPr>
            <w:r w:rsidRPr="00E771D8">
              <w:rPr>
                <w:rFonts w:cs="Arial"/>
                <w:i/>
                <w:iCs/>
                <w:strike/>
                <w:szCs w:val="24"/>
              </w:rPr>
              <w:t>2,000</w:t>
            </w:r>
          </w:p>
        </w:tc>
      </w:tr>
      <w:tr w:rsidR="0099666F" w:rsidRPr="00E771D8" w14:paraId="65637448" w14:textId="77777777" w:rsidTr="00085E7E">
        <w:trPr>
          <w:cantSplit/>
          <w:trHeight w:val="647"/>
        </w:trPr>
        <w:tc>
          <w:tcPr>
            <w:tcW w:w="6852" w:type="dxa"/>
            <w:tcBorders>
              <w:top w:val="single" w:sz="4" w:space="0" w:color="auto"/>
              <w:left w:val="single" w:sz="4" w:space="0" w:color="auto"/>
              <w:bottom w:val="single" w:sz="4" w:space="0" w:color="auto"/>
              <w:right w:val="single" w:sz="4" w:space="0" w:color="auto"/>
            </w:tcBorders>
            <w:hideMark/>
          </w:tcPr>
          <w:p w14:paraId="4326D5EA" w14:textId="77777777" w:rsidR="0099666F" w:rsidRPr="00E771D8" w:rsidRDefault="0099666F" w:rsidP="00385450">
            <w:pPr>
              <w:rPr>
                <w:rFonts w:cs="Arial"/>
                <w:i/>
                <w:szCs w:val="24"/>
                <w:u w:val="single"/>
              </w:rPr>
            </w:pPr>
            <w:r w:rsidRPr="00E771D8">
              <w:rPr>
                <w:rFonts w:cs="Arial"/>
                <w:b/>
                <w:i/>
                <w:szCs w:val="24"/>
                <w:u w:val="single"/>
              </w:rPr>
              <w:t>Industrial</w:t>
            </w:r>
            <w:r w:rsidRPr="00E771D8">
              <w:rPr>
                <w:rFonts w:cs="Arial"/>
                <w:i/>
                <w:szCs w:val="24"/>
                <w:u w:val="single"/>
              </w:rPr>
              <w:t xml:space="preserve"> (fabrication, foundry, workshop, component assembly, repair) </w:t>
            </w:r>
          </w:p>
        </w:tc>
        <w:tc>
          <w:tcPr>
            <w:tcW w:w="3043" w:type="dxa"/>
            <w:tcBorders>
              <w:top w:val="single" w:sz="4" w:space="0" w:color="auto"/>
              <w:left w:val="single" w:sz="4" w:space="0" w:color="auto"/>
              <w:bottom w:val="single" w:sz="4" w:space="0" w:color="auto"/>
              <w:right w:val="single" w:sz="4" w:space="0" w:color="auto"/>
            </w:tcBorders>
            <w:hideMark/>
          </w:tcPr>
          <w:p w14:paraId="43E93A04" w14:textId="77777777" w:rsidR="0099666F" w:rsidRPr="00E771D8" w:rsidRDefault="0099666F" w:rsidP="00385450">
            <w:pPr>
              <w:jc w:val="center"/>
              <w:rPr>
                <w:rFonts w:cs="Arial"/>
                <w:i/>
                <w:szCs w:val="24"/>
                <w:u w:val="single"/>
              </w:rPr>
            </w:pPr>
            <w:r w:rsidRPr="00E771D8">
              <w:rPr>
                <w:rFonts w:cs="Arial"/>
                <w:i/>
                <w:szCs w:val="24"/>
                <w:u w:val="single"/>
              </w:rPr>
              <w:t>500</w:t>
            </w:r>
          </w:p>
        </w:tc>
      </w:tr>
      <w:tr w:rsidR="0099666F" w:rsidRPr="00E771D8" w14:paraId="6776552A" w14:textId="77777777" w:rsidTr="00085E7E">
        <w:trPr>
          <w:cantSplit/>
        </w:trPr>
        <w:tc>
          <w:tcPr>
            <w:tcW w:w="6852" w:type="dxa"/>
            <w:tcBorders>
              <w:top w:val="single" w:sz="4" w:space="0" w:color="auto"/>
              <w:left w:val="single" w:sz="4" w:space="0" w:color="auto"/>
              <w:bottom w:val="single" w:sz="4" w:space="0" w:color="auto"/>
              <w:right w:val="single" w:sz="4" w:space="0" w:color="auto"/>
            </w:tcBorders>
            <w:hideMark/>
          </w:tcPr>
          <w:p w14:paraId="3370DD47" w14:textId="77777777" w:rsidR="0099666F" w:rsidRPr="00E771D8" w:rsidRDefault="0099666F" w:rsidP="00385450">
            <w:pPr>
              <w:kinsoku w:val="0"/>
              <w:overflowPunct w:val="0"/>
              <w:autoSpaceDE w:val="0"/>
              <w:autoSpaceDN w:val="0"/>
              <w:adjustRightInd w:val="0"/>
              <w:spacing w:line="276" w:lineRule="auto"/>
              <w:ind w:left="38"/>
              <w:rPr>
                <w:rFonts w:cs="Arial"/>
                <w:b/>
                <w:bCs/>
                <w:i/>
                <w:iCs/>
                <w:strike/>
                <w:szCs w:val="24"/>
              </w:rPr>
            </w:pPr>
            <w:r w:rsidRPr="00E771D8">
              <w:rPr>
                <w:rFonts w:cs="Arial"/>
                <w:b/>
                <w:bCs/>
                <w:i/>
                <w:iCs/>
                <w:strike/>
                <w:szCs w:val="24"/>
              </w:rPr>
              <w:t>Group H</w:t>
            </w:r>
          </w:p>
          <w:p w14:paraId="0BE5AE95" w14:textId="77777777" w:rsidR="0099666F" w:rsidRPr="00E771D8" w:rsidRDefault="0099666F" w:rsidP="00385450">
            <w:pPr>
              <w:kinsoku w:val="0"/>
              <w:overflowPunct w:val="0"/>
              <w:autoSpaceDE w:val="0"/>
              <w:autoSpaceDN w:val="0"/>
              <w:adjustRightInd w:val="0"/>
              <w:spacing w:before="9" w:line="276" w:lineRule="auto"/>
              <w:ind w:left="758"/>
              <w:rPr>
                <w:rFonts w:cs="Arial"/>
                <w:strike/>
                <w:szCs w:val="24"/>
              </w:rPr>
            </w:pPr>
            <w:r w:rsidRPr="00E771D8">
              <w:rPr>
                <w:rFonts w:cs="Arial"/>
                <w:i/>
                <w:iCs/>
                <w:strike/>
                <w:szCs w:val="24"/>
              </w:rPr>
              <w:t>Hazardous materials fabrication and storage</w:t>
            </w:r>
          </w:p>
        </w:tc>
        <w:tc>
          <w:tcPr>
            <w:tcW w:w="3043" w:type="dxa"/>
            <w:tcBorders>
              <w:top w:val="single" w:sz="4" w:space="0" w:color="auto"/>
              <w:left w:val="single" w:sz="4" w:space="0" w:color="auto"/>
              <w:bottom w:val="single" w:sz="4" w:space="0" w:color="auto"/>
              <w:right w:val="single" w:sz="4" w:space="0" w:color="auto"/>
            </w:tcBorders>
            <w:hideMark/>
          </w:tcPr>
          <w:p w14:paraId="0567500A" w14:textId="77777777" w:rsidR="0099666F" w:rsidRPr="00E771D8" w:rsidRDefault="0099666F" w:rsidP="00385450">
            <w:pPr>
              <w:kinsoku w:val="0"/>
              <w:overflowPunct w:val="0"/>
              <w:autoSpaceDE w:val="0"/>
              <w:autoSpaceDN w:val="0"/>
              <w:adjustRightInd w:val="0"/>
              <w:spacing w:before="211" w:line="276" w:lineRule="auto"/>
              <w:ind w:left="1113" w:right="1113"/>
              <w:jc w:val="center"/>
              <w:rPr>
                <w:rFonts w:cs="Arial"/>
                <w:strike/>
                <w:szCs w:val="24"/>
              </w:rPr>
            </w:pPr>
            <w:r w:rsidRPr="00E771D8">
              <w:rPr>
                <w:rFonts w:cs="Arial"/>
                <w:i/>
                <w:iCs/>
                <w:strike/>
                <w:szCs w:val="24"/>
              </w:rPr>
              <w:t>2,000</w:t>
            </w:r>
          </w:p>
        </w:tc>
      </w:tr>
      <w:tr w:rsidR="0099666F" w:rsidRPr="00E771D8" w14:paraId="7AD5EC03" w14:textId="77777777" w:rsidTr="00085E7E">
        <w:trPr>
          <w:cantSplit/>
          <w:trHeight w:val="350"/>
        </w:trPr>
        <w:tc>
          <w:tcPr>
            <w:tcW w:w="6852" w:type="dxa"/>
            <w:tcBorders>
              <w:top w:val="single" w:sz="4" w:space="0" w:color="auto"/>
              <w:left w:val="single" w:sz="4" w:space="0" w:color="auto"/>
              <w:bottom w:val="single" w:sz="4" w:space="0" w:color="auto"/>
              <w:right w:val="single" w:sz="4" w:space="0" w:color="auto"/>
            </w:tcBorders>
            <w:hideMark/>
          </w:tcPr>
          <w:p w14:paraId="41AE1BAD" w14:textId="77777777" w:rsidR="0099666F" w:rsidRPr="00E771D8" w:rsidRDefault="0099666F" w:rsidP="00385450">
            <w:pPr>
              <w:rPr>
                <w:rFonts w:cs="Arial"/>
                <w:i/>
                <w:szCs w:val="24"/>
                <w:u w:val="single"/>
              </w:rPr>
            </w:pPr>
            <w:r w:rsidRPr="00E771D8">
              <w:rPr>
                <w:rFonts w:cs="Arial"/>
                <w:b/>
                <w:i/>
                <w:szCs w:val="24"/>
                <w:u w:val="single"/>
              </w:rPr>
              <w:t>Kitchen/food prep</w:t>
            </w:r>
            <w:r w:rsidRPr="00E771D8">
              <w:rPr>
                <w:rFonts w:cs="Arial"/>
                <w:i/>
                <w:szCs w:val="24"/>
                <w:u w:val="single"/>
              </w:rPr>
              <w:t xml:space="preserve"> (commercial)</w:t>
            </w:r>
          </w:p>
        </w:tc>
        <w:tc>
          <w:tcPr>
            <w:tcW w:w="3043" w:type="dxa"/>
            <w:tcBorders>
              <w:top w:val="single" w:sz="4" w:space="0" w:color="auto"/>
              <w:left w:val="single" w:sz="4" w:space="0" w:color="auto"/>
              <w:bottom w:val="single" w:sz="4" w:space="0" w:color="auto"/>
              <w:right w:val="single" w:sz="4" w:space="0" w:color="auto"/>
            </w:tcBorders>
            <w:hideMark/>
          </w:tcPr>
          <w:p w14:paraId="4F689982" w14:textId="77777777" w:rsidR="0099666F" w:rsidRPr="00E771D8" w:rsidRDefault="0099666F" w:rsidP="00385450">
            <w:pPr>
              <w:jc w:val="center"/>
              <w:rPr>
                <w:rFonts w:cs="Arial"/>
                <w:i/>
                <w:szCs w:val="24"/>
                <w:u w:val="single"/>
              </w:rPr>
            </w:pPr>
            <w:r w:rsidRPr="00E771D8">
              <w:rPr>
                <w:rFonts w:cs="Arial"/>
                <w:i/>
                <w:szCs w:val="24"/>
                <w:u w:val="single"/>
              </w:rPr>
              <w:t>50</w:t>
            </w:r>
          </w:p>
        </w:tc>
      </w:tr>
      <w:tr w:rsidR="0099666F" w:rsidRPr="00E771D8" w14:paraId="091DFD0C" w14:textId="77777777" w:rsidTr="00085E7E">
        <w:trPr>
          <w:cantSplit/>
        </w:trPr>
        <w:tc>
          <w:tcPr>
            <w:tcW w:w="6852" w:type="dxa"/>
            <w:tcBorders>
              <w:top w:val="single" w:sz="4" w:space="0" w:color="auto"/>
              <w:left w:val="single" w:sz="4" w:space="0" w:color="auto"/>
              <w:bottom w:val="single" w:sz="4" w:space="0" w:color="auto"/>
              <w:right w:val="single" w:sz="4" w:space="0" w:color="auto"/>
            </w:tcBorders>
            <w:hideMark/>
          </w:tcPr>
          <w:p w14:paraId="7BCC1C7B" w14:textId="77777777" w:rsidR="0099666F" w:rsidRPr="00E771D8" w:rsidRDefault="0099666F" w:rsidP="00385450">
            <w:pPr>
              <w:kinsoku w:val="0"/>
              <w:overflowPunct w:val="0"/>
              <w:autoSpaceDE w:val="0"/>
              <w:autoSpaceDN w:val="0"/>
              <w:adjustRightInd w:val="0"/>
              <w:spacing w:line="276" w:lineRule="auto"/>
              <w:ind w:left="38"/>
              <w:rPr>
                <w:rFonts w:cs="Arial"/>
                <w:b/>
                <w:bCs/>
                <w:i/>
                <w:iCs/>
                <w:strike/>
                <w:szCs w:val="24"/>
              </w:rPr>
            </w:pPr>
            <w:r w:rsidRPr="00E771D8">
              <w:rPr>
                <w:rFonts w:cs="Arial"/>
                <w:b/>
                <w:bCs/>
                <w:i/>
                <w:iCs/>
                <w:strike/>
                <w:szCs w:val="24"/>
              </w:rPr>
              <w:t>Group I</w:t>
            </w:r>
          </w:p>
          <w:p w14:paraId="606DA261" w14:textId="77777777" w:rsidR="0099666F" w:rsidRPr="00E771D8" w:rsidRDefault="0099666F" w:rsidP="00385450">
            <w:pPr>
              <w:kinsoku w:val="0"/>
              <w:overflowPunct w:val="0"/>
              <w:autoSpaceDE w:val="0"/>
              <w:autoSpaceDN w:val="0"/>
              <w:adjustRightInd w:val="0"/>
              <w:spacing w:before="9" w:line="276" w:lineRule="auto"/>
              <w:ind w:left="758"/>
              <w:rPr>
                <w:rFonts w:cs="Arial"/>
                <w:strike/>
                <w:szCs w:val="24"/>
              </w:rPr>
            </w:pPr>
            <w:r w:rsidRPr="00E771D8">
              <w:rPr>
                <w:rFonts w:cs="Arial"/>
                <w:i/>
                <w:iCs/>
                <w:strike/>
                <w:szCs w:val="24"/>
              </w:rPr>
              <w:t>Hospital general use area, health care facilities</w:t>
            </w:r>
          </w:p>
        </w:tc>
        <w:tc>
          <w:tcPr>
            <w:tcW w:w="3043" w:type="dxa"/>
            <w:tcBorders>
              <w:top w:val="single" w:sz="4" w:space="0" w:color="auto"/>
              <w:left w:val="single" w:sz="4" w:space="0" w:color="auto"/>
              <w:bottom w:val="single" w:sz="4" w:space="0" w:color="auto"/>
              <w:right w:val="single" w:sz="4" w:space="0" w:color="auto"/>
            </w:tcBorders>
            <w:hideMark/>
          </w:tcPr>
          <w:p w14:paraId="68FB3B47" w14:textId="77777777" w:rsidR="0099666F" w:rsidRPr="00E771D8" w:rsidRDefault="0099666F" w:rsidP="00385450">
            <w:pPr>
              <w:kinsoku w:val="0"/>
              <w:overflowPunct w:val="0"/>
              <w:autoSpaceDE w:val="0"/>
              <w:autoSpaceDN w:val="0"/>
              <w:adjustRightInd w:val="0"/>
              <w:spacing w:before="211" w:line="276" w:lineRule="auto"/>
              <w:ind w:left="1113" w:right="1113"/>
              <w:jc w:val="center"/>
              <w:rPr>
                <w:rFonts w:cs="Arial"/>
                <w:strike/>
                <w:szCs w:val="24"/>
              </w:rPr>
            </w:pPr>
            <w:r w:rsidRPr="00E771D8">
              <w:rPr>
                <w:rFonts w:cs="Arial"/>
                <w:i/>
                <w:iCs/>
                <w:strike/>
                <w:szCs w:val="24"/>
              </w:rPr>
              <w:t>200</w:t>
            </w:r>
          </w:p>
        </w:tc>
      </w:tr>
      <w:tr w:rsidR="0099666F" w:rsidRPr="00E771D8" w14:paraId="2F6E3B7E" w14:textId="77777777" w:rsidTr="00085E7E">
        <w:trPr>
          <w:cantSplit/>
          <w:trHeight w:val="683"/>
        </w:trPr>
        <w:tc>
          <w:tcPr>
            <w:tcW w:w="6852" w:type="dxa"/>
            <w:tcBorders>
              <w:top w:val="single" w:sz="4" w:space="0" w:color="auto"/>
              <w:left w:val="single" w:sz="4" w:space="0" w:color="auto"/>
              <w:bottom w:val="single" w:sz="4" w:space="0" w:color="auto"/>
              <w:right w:val="single" w:sz="4" w:space="0" w:color="auto"/>
            </w:tcBorders>
            <w:hideMark/>
          </w:tcPr>
          <w:p w14:paraId="5E815833" w14:textId="77777777" w:rsidR="0099666F" w:rsidRPr="00E771D8" w:rsidRDefault="0099666F" w:rsidP="00385450">
            <w:pPr>
              <w:rPr>
                <w:rFonts w:cs="Arial"/>
                <w:b/>
                <w:i/>
                <w:szCs w:val="24"/>
                <w:u w:val="single"/>
              </w:rPr>
            </w:pPr>
            <w:r w:rsidRPr="00E771D8">
              <w:rPr>
                <w:rFonts w:cs="Arial"/>
                <w:b/>
                <w:i/>
                <w:szCs w:val="24"/>
                <w:u w:val="single"/>
              </w:rPr>
              <w:t>Laboratory</w:t>
            </w:r>
          </w:p>
          <w:p w14:paraId="23218820" w14:textId="77777777" w:rsidR="0099666F" w:rsidRPr="00E771D8" w:rsidRDefault="0099666F" w:rsidP="00385450">
            <w:pPr>
              <w:ind w:left="720"/>
              <w:rPr>
                <w:rFonts w:cs="Arial"/>
                <w:i/>
                <w:szCs w:val="24"/>
                <w:u w:val="single"/>
              </w:rPr>
            </w:pPr>
            <w:r w:rsidRPr="00E771D8">
              <w:rPr>
                <w:rFonts w:cs="Arial"/>
                <w:i/>
                <w:szCs w:val="24"/>
                <w:u w:val="single"/>
              </w:rPr>
              <w:t>Educational</w:t>
            </w:r>
          </w:p>
        </w:tc>
        <w:tc>
          <w:tcPr>
            <w:tcW w:w="3043" w:type="dxa"/>
            <w:tcBorders>
              <w:top w:val="single" w:sz="4" w:space="0" w:color="auto"/>
              <w:left w:val="single" w:sz="4" w:space="0" w:color="auto"/>
              <w:bottom w:val="single" w:sz="4" w:space="0" w:color="auto"/>
              <w:right w:val="single" w:sz="4" w:space="0" w:color="auto"/>
            </w:tcBorders>
          </w:tcPr>
          <w:p w14:paraId="5870072B" w14:textId="77777777" w:rsidR="0099666F" w:rsidRPr="00E771D8" w:rsidRDefault="0099666F" w:rsidP="00385450">
            <w:pPr>
              <w:jc w:val="center"/>
              <w:rPr>
                <w:rFonts w:cs="Arial"/>
                <w:i/>
                <w:szCs w:val="24"/>
              </w:rPr>
            </w:pPr>
          </w:p>
          <w:p w14:paraId="5CCFEAC4" w14:textId="77777777" w:rsidR="0099666F" w:rsidRPr="00E771D8" w:rsidRDefault="0099666F" w:rsidP="00385450">
            <w:pPr>
              <w:jc w:val="center"/>
              <w:rPr>
                <w:rFonts w:cs="Arial"/>
                <w:i/>
                <w:szCs w:val="24"/>
                <w:u w:val="single"/>
              </w:rPr>
            </w:pPr>
            <w:r w:rsidRPr="00E771D8">
              <w:rPr>
                <w:rFonts w:cs="Arial"/>
                <w:i/>
                <w:szCs w:val="24"/>
                <w:u w:val="single"/>
              </w:rPr>
              <w:t>50</w:t>
            </w:r>
          </w:p>
        </w:tc>
      </w:tr>
      <w:tr w:rsidR="0099666F" w:rsidRPr="00E771D8" w14:paraId="30C33D3F" w14:textId="77777777" w:rsidTr="00085E7E">
        <w:trPr>
          <w:cantSplit/>
          <w:trHeight w:val="440"/>
        </w:trPr>
        <w:tc>
          <w:tcPr>
            <w:tcW w:w="6852" w:type="dxa"/>
            <w:tcBorders>
              <w:top w:val="single" w:sz="4" w:space="0" w:color="auto"/>
              <w:left w:val="single" w:sz="4" w:space="0" w:color="auto"/>
              <w:bottom w:val="single" w:sz="4" w:space="0" w:color="auto"/>
              <w:right w:val="single" w:sz="4" w:space="0" w:color="auto"/>
            </w:tcBorders>
            <w:hideMark/>
          </w:tcPr>
          <w:p w14:paraId="32ED25E5" w14:textId="77777777" w:rsidR="0099666F" w:rsidRPr="00E771D8" w:rsidRDefault="0099666F" w:rsidP="00385450">
            <w:pPr>
              <w:rPr>
                <w:rFonts w:cs="Arial"/>
                <w:b/>
                <w:i/>
                <w:szCs w:val="24"/>
                <w:u w:val="single"/>
              </w:rPr>
            </w:pPr>
            <w:r w:rsidRPr="00E771D8">
              <w:rPr>
                <w:rFonts w:cs="Arial"/>
                <w:b/>
                <w:i/>
                <w:szCs w:val="24"/>
                <w:u w:val="single"/>
              </w:rPr>
              <w:t>Laboratory</w:t>
            </w:r>
          </w:p>
          <w:p w14:paraId="4ED382DB" w14:textId="77777777" w:rsidR="0099666F" w:rsidRPr="00E771D8" w:rsidRDefault="0099666F" w:rsidP="00385450">
            <w:pPr>
              <w:ind w:left="700"/>
              <w:rPr>
                <w:rFonts w:cs="Arial"/>
                <w:b/>
                <w:i/>
                <w:szCs w:val="24"/>
                <w:u w:val="single"/>
              </w:rPr>
            </w:pPr>
            <w:r w:rsidRPr="00E771D8">
              <w:rPr>
                <w:rFonts w:cs="Arial"/>
                <w:i/>
                <w:szCs w:val="24"/>
                <w:u w:val="single"/>
              </w:rPr>
              <w:t>Non-educational</w:t>
            </w:r>
          </w:p>
        </w:tc>
        <w:tc>
          <w:tcPr>
            <w:tcW w:w="3043" w:type="dxa"/>
            <w:tcBorders>
              <w:top w:val="single" w:sz="4" w:space="0" w:color="auto"/>
              <w:left w:val="single" w:sz="4" w:space="0" w:color="auto"/>
              <w:bottom w:val="single" w:sz="4" w:space="0" w:color="auto"/>
              <w:right w:val="single" w:sz="4" w:space="0" w:color="auto"/>
            </w:tcBorders>
          </w:tcPr>
          <w:p w14:paraId="234FDC09" w14:textId="77777777" w:rsidR="0099666F" w:rsidRPr="00E771D8" w:rsidRDefault="0099666F" w:rsidP="00385450">
            <w:pPr>
              <w:jc w:val="center"/>
              <w:rPr>
                <w:rFonts w:cs="Arial"/>
                <w:i/>
                <w:szCs w:val="24"/>
                <w:u w:val="single"/>
              </w:rPr>
            </w:pPr>
          </w:p>
          <w:p w14:paraId="49B8FBE4" w14:textId="77777777" w:rsidR="0099666F" w:rsidRPr="00E771D8" w:rsidRDefault="0099666F" w:rsidP="00385450">
            <w:pPr>
              <w:jc w:val="center"/>
              <w:rPr>
                <w:rFonts w:cs="Arial"/>
                <w:i/>
                <w:szCs w:val="24"/>
                <w:u w:val="single"/>
              </w:rPr>
            </w:pPr>
            <w:r w:rsidRPr="00E771D8">
              <w:rPr>
                <w:rFonts w:cs="Arial"/>
                <w:i/>
                <w:szCs w:val="24"/>
                <w:u w:val="single"/>
              </w:rPr>
              <w:t>100</w:t>
            </w:r>
          </w:p>
          <w:p w14:paraId="58A443A0" w14:textId="77777777" w:rsidR="0099666F" w:rsidRPr="00E771D8" w:rsidRDefault="0099666F" w:rsidP="00385450">
            <w:pPr>
              <w:jc w:val="center"/>
              <w:rPr>
                <w:rFonts w:cs="Arial"/>
                <w:i/>
                <w:szCs w:val="24"/>
                <w:u w:val="single"/>
              </w:rPr>
            </w:pPr>
          </w:p>
        </w:tc>
      </w:tr>
      <w:tr w:rsidR="0099666F" w:rsidRPr="00E771D8" w14:paraId="65DF7BE6" w14:textId="77777777" w:rsidTr="00085E7E">
        <w:trPr>
          <w:cantSplit/>
          <w:trHeight w:val="440"/>
        </w:trPr>
        <w:tc>
          <w:tcPr>
            <w:tcW w:w="6852" w:type="dxa"/>
            <w:tcBorders>
              <w:top w:val="single" w:sz="4" w:space="0" w:color="auto"/>
              <w:left w:val="single" w:sz="4" w:space="0" w:color="auto"/>
              <w:bottom w:val="single" w:sz="4" w:space="0" w:color="auto"/>
              <w:right w:val="single" w:sz="4" w:space="0" w:color="auto"/>
            </w:tcBorders>
            <w:hideMark/>
          </w:tcPr>
          <w:p w14:paraId="4D1177D9" w14:textId="77777777" w:rsidR="0099666F" w:rsidRPr="00E771D8" w:rsidRDefault="0099666F" w:rsidP="00385450">
            <w:pPr>
              <w:rPr>
                <w:rFonts w:cs="Arial"/>
                <w:b/>
                <w:i/>
                <w:szCs w:val="24"/>
                <w:u w:val="single"/>
              </w:rPr>
            </w:pPr>
            <w:r w:rsidRPr="00E771D8">
              <w:rPr>
                <w:rFonts w:cs="Arial"/>
                <w:b/>
                <w:i/>
                <w:szCs w:val="24"/>
                <w:u w:val="single"/>
              </w:rPr>
              <w:t>Library</w:t>
            </w:r>
          </w:p>
        </w:tc>
        <w:tc>
          <w:tcPr>
            <w:tcW w:w="3043" w:type="dxa"/>
            <w:tcBorders>
              <w:top w:val="single" w:sz="4" w:space="0" w:color="auto"/>
              <w:left w:val="single" w:sz="4" w:space="0" w:color="auto"/>
              <w:bottom w:val="single" w:sz="4" w:space="0" w:color="auto"/>
              <w:right w:val="single" w:sz="4" w:space="0" w:color="auto"/>
            </w:tcBorders>
            <w:hideMark/>
          </w:tcPr>
          <w:p w14:paraId="322F9121" w14:textId="77777777" w:rsidR="0099666F" w:rsidRPr="00E771D8" w:rsidRDefault="0099666F" w:rsidP="00385450">
            <w:pPr>
              <w:jc w:val="center"/>
              <w:rPr>
                <w:rFonts w:cs="Arial"/>
                <w:i/>
                <w:szCs w:val="24"/>
                <w:u w:val="single"/>
              </w:rPr>
            </w:pPr>
            <w:r w:rsidRPr="00E771D8">
              <w:rPr>
                <w:rFonts w:cs="Arial"/>
                <w:i/>
                <w:szCs w:val="24"/>
                <w:u w:val="single"/>
              </w:rPr>
              <w:t>50</w:t>
            </w:r>
          </w:p>
        </w:tc>
      </w:tr>
      <w:tr w:rsidR="0099666F" w:rsidRPr="00E771D8" w14:paraId="29A5BDE8" w14:textId="77777777" w:rsidTr="00085E7E">
        <w:trPr>
          <w:cantSplit/>
        </w:trPr>
        <w:tc>
          <w:tcPr>
            <w:tcW w:w="6852" w:type="dxa"/>
            <w:tcBorders>
              <w:top w:val="single" w:sz="4" w:space="0" w:color="auto"/>
              <w:left w:val="single" w:sz="4" w:space="0" w:color="auto"/>
              <w:bottom w:val="single" w:sz="4" w:space="0" w:color="auto"/>
              <w:right w:val="single" w:sz="4" w:space="0" w:color="auto"/>
            </w:tcBorders>
            <w:hideMark/>
          </w:tcPr>
          <w:p w14:paraId="49A10963" w14:textId="77777777" w:rsidR="0099666F" w:rsidRPr="00E771D8" w:rsidRDefault="0099666F" w:rsidP="00385450">
            <w:pPr>
              <w:kinsoku w:val="0"/>
              <w:overflowPunct w:val="0"/>
              <w:autoSpaceDE w:val="0"/>
              <w:autoSpaceDN w:val="0"/>
              <w:adjustRightInd w:val="0"/>
              <w:spacing w:line="203" w:lineRule="exact"/>
              <w:ind w:left="38"/>
              <w:rPr>
                <w:rFonts w:cs="Arial"/>
                <w:b/>
                <w:bCs/>
                <w:i/>
                <w:iCs/>
                <w:strike/>
                <w:szCs w:val="24"/>
              </w:rPr>
            </w:pPr>
            <w:r w:rsidRPr="00E771D8">
              <w:rPr>
                <w:rFonts w:cs="Arial"/>
                <w:b/>
                <w:bCs/>
                <w:i/>
                <w:iCs/>
                <w:strike/>
                <w:szCs w:val="24"/>
              </w:rPr>
              <w:t>Group M</w:t>
            </w:r>
          </w:p>
          <w:p w14:paraId="41F1E4D8" w14:textId="77777777" w:rsidR="0099666F" w:rsidRPr="00E771D8" w:rsidRDefault="0099666F" w:rsidP="00385450">
            <w:pPr>
              <w:kinsoku w:val="0"/>
              <w:overflowPunct w:val="0"/>
              <w:autoSpaceDE w:val="0"/>
              <w:autoSpaceDN w:val="0"/>
              <w:adjustRightInd w:val="0"/>
              <w:spacing w:before="9"/>
              <w:ind w:left="758"/>
              <w:rPr>
                <w:rFonts w:cs="Arial"/>
                <w:strike/>
                <w:szCs w:val="24"/>
              </w:rPr>
            </w:pPr>
            <w:r w:rsidRPr="00E771D8">
              <w:rPr>
                <w:rFonts w:cs="Arial"/>
                <w:i/>
                <w:iCs/>
                <w:strike/>
                <w:szCs w:val="24"/>
              </w:rPr>
              <w:t>Retail or wholesale stores</w:t>
            </w:r>
          </w:p>
        </w:tc>
        <w:tc>
          <w:tcPr>
            <w:tcW w:w="3043" w:type="dxa"/>
            <w:tcBorders>
              <w:top w:val="single" w:sz="4" w:space="0" w:color="auto"/>
              <w:left w:val="single" w:sz="4" w:space="0" w:color="auto"/>
              <w:bottom w:val="single" w:sz="4" w:space="0" w:color="auto"/>
              <w:right w:val="single" w:sz="4" w:space="0" w:color="auto"/>
            </w:tcBorders>
            <w:hideMark/>
          </w:tcPr>
          <w:p w14:paraId="77E5100D" w14:textId="77777777" w:rsidR="0099666F" w:rsidRPr="00E771D8" w:rsidRDefault="0099666F" w:rsidP="00385450">
            <w:pPr>
              <w:kinsoku w:val="0"/>
              <w:overflowPunct w:val="0"/>
              <w:autoSpaceDE w:val="0"/>
              <w:autoSpaceDN w:val="0"/>
              <w:adjustRightInd w:val="0"/>
              <w:spacing w:before="211"/>
              <w:ind w:left="1113" w:right="1113"/>
              <w:jc w:val="center"/>
              <w:rPr>
                <w:rFonts w:cs="Arial"/>
                <w:strike/>
                <w:szCs w:val="24"/>
              </w:rPr>
            </w:pPr>
            <w:r w:rsidRPr="00E771D8">
              <w:rPr>
                <w:rFonts w:cs="Arial"/>
                <w:i/>
                <w:iCs/>
                <w:strike/>
                <w:szCs w:val="24"/>
              </w:rPr>
              <w:t>200</w:t>
            </w:r>
          </w:p>
        </w:tc>
      </w:tr>
      <w:tr w:rsidR="0099666F" w:rsidRPr="00E771D8" w14:paraId="0F1134A6" w14:textId="77777777" w:rsidTr="00085E7E">
        <w:trPr>
          <w:cantSplit/>
          <w:trHeight w:val="395"/>
        </w:trPr>
        <w:tc>
          <w:tcPr>
            <w:tcW w:w="6852" w:type="dxa"/>
            <w:tcBorders>
              <w:top w:val="single" w:sz="4" w:space="0" w:color="auto"/>
              <w:left w:val="single" w:sz="4" w:space="0" w:color="auto"/>
              <w:bottom w:val="single" w:sz="4" w:space="0" w:color="auto"/>
              <w:right w:val="single" w:sz="4" w:space="0" w:color="auto"/>
            </w:tcBorders>
            <w:hideMark/>
          </w:tcPr>
          <w:p w14:paraId="5673386F" w14:textId="77777777" w:rsidR="0099666F" w:rsidRPr="00E771D8" w:rsidRDefault="0099666F" w:rsidP="00385450">
            <w:pPr>
              <w:rPr>
                <w:rFonts w:cs="Arial"/>
                <w:i/>
                <w:szCs w:val="24"/>
                <w:u w:val="single"/>
              </w:rPr>
            </w:pPr>
            <w:r w:rsidRPr="00E771D8">
              <w:rPr>
                <w:rFonts w:cs="Arial"/>
                <w:b/>
                <w:i/>
                <w:szCs w:val="24"/>
                <w:u w:val="single"/>
              </w:rPr>
              <w:t>Mercantile</w:t>
            </w:r>
            <w:r w:rsidRPr="00E771D8">
              <w:rPr>
                <w:rFonts w:cs="Arial"/>
                <w:i/>
                <w:szCs w:val="24"/>
                <w:u w:val="single"/>
              </w:rPr>
              <w:t xml:space="preserve"> (wholesale, retail)</w:t>
            </w:r>
          </w:p>
        </w:tc>
        <w:tc>
          <w:tcPr>
            <w:tcW w:w="3043" w:type="dxa"/>
            <w:tcBorders>
              <w:top w:val="single" w:sz="4" w:space="0" w:color="auto"/>
              <w:left w:val="single" w:sz="4" w:space="0" w:color="auto"/>
              <w:bottom w:val="single" w:sz="4" w:space="0" w:color="auto"/>
              <w:right w:val="single" w:sz="4" w:space="0" w:color="auto"/>
            </w:tcBorders>
            <w:hideMark/>
          </w:tcPr>
          <w:p w14:paraId="1D48DB49" w14:textId="77777777" w:rsidR="0099666F" w:rsidRPr="00E771D8" w:rsidRDefault="0099666F" w:rsidP="00385450">
            <w:pPr>
              <w:jc w:val="center"/>
              <w:rPr>
                <w:rFonts w:cs="Arial"/>
                <w:i/>
                <w:szCs w:val="24"/>
                <w:u w:val="single"/>
              </w:rPr>
            </w:pPr>
            <w:r w:rsidRPr="00E771D8">
              <w:rPr>
                <w:rFonts w:cs="Arial"/>
                <w:i/>
                <w:szCs w:val="24"/>
                <w:u w:val="single"/>
              </w:rPr>
              <w:t>100</w:t>
            </w:r>
          </w:p>
        </w:tc>
      </w:tr>
      <w:tr w:rsidR="0099666F" w:rsidRPr="00E771D8" w14:paraId="5616570A" w14:textId="77777777" w:rsidTr="00085E7E">
        <w:trPr>
          <w:cantSplit/>
          <w:trHeight w:val="440"/>
        </w:trPr>
        <w:tc>
          <w:tcPr>
            <w:tcW w:w="6852" w:type="dxa"/>
            <w:tcBorders>
              <w:top w:val="single" w:sz="4" w:space="0" w:color="auto"/>
              <w:left w:val="single" w:sz="4" w:space="0" w:color="auto"/>
              <w:bottom w:val="single" w:sz="4" w:space="0" w:color="auto"/>
              <w:right w:val="single" w:sz="4" w:space="0" w:color="auto"/>
            </w:tcBorders>
            <w:hideMark/>
          </w:tcPr>
          <w:p w14:paraId="221D6F77" w14:textId="77777777" w:rsidR="0099666F" w:rsidRPr="00E771D8" w:rsidRDefault="0099666F" w:rsidP="00385450">
            <w:pPr>
              <w:rPr>
                <w:rFonts w:cs="Arial"/>
                <w:i/>
                <w:szCs w:val="24"/>
                <w:u w:val="single"/>
              </w:rPr>
            </w:pPr>
            <w:r w:rsidRPr="00E771D8">
              <w:rPr>
                <w:rFonts w:cs="Arial"/>
                <w:b/>
                <w:i/>
                <w:szCs w:val="24"/>
                <w:u w:val="single"/>
              </w:rPr>
              <w:t>Mall building</w:t>
            </w:r>
            <w:r w:rsidRPr="00E771D8">
              <w:rPr>
                <w:rFonts w:cs="Arial"/>
                <w:i/>
                <w:szCs w:val="24"/>
                <w:u w:val="single"/>
              </w:rPr>
              <w:t xml:space="preserve"> (covered/open)</w:t>
            </w:r>
          </w:p>
        </w:tc>
        <w:tc>
          <w:tcPr>
            <w:tcW w:w="3043" w:type="dxa"/>
            <w:tcBorders>
              <w:top w:val="single" w:sz="4" w:space="0" w:color="auto"/>
              <w:left w:val="single" w:sz="4" w:space="0" w:color="auto"/>
              <w:bottom w:val="single" w:sz="4" w:space="0" w:color="auto"/>
              <w:right w:val="single" w:sz="4" w:space="0" w:color="auto"/>
            </w:tcBorders>
            <w:hideMark/>
          </w:tcPr>
          <w:p w14:paraId="5E49F3AF" w14:textId="77777777" w:rsidR="0099666F" w:rsidRPr="00E771D8" w:rsidRDefault="0099666F" w:rsidP="00385450">
            <w:pPr>
              <w:jc w:val="center"/>
              <w:rPr>
                <w:rFonts w:cs="Arial"/>
                <w:i/>
                <w:szCs w:val="24"/>
                <w:u w:val="single"/>
              </w:rPr>
            </w:pPr>
            <w:r w:rsidRPr="00E771D8">
              <w:rPr>
                <w:rFonts w:cs="Arial"/>
                <w:i/>
                <w:szCs w:val="24"/>
                <w:u w:val="single"/>
              </w:rPr>
              <w:t>See CBC 402.8.2</w:t>
            </w:r>
          </w:p>
        </w:tc>
      </w:tr>
      <w:tr w:rsidR="0099666F" w:rsidRPr="00E771D8" w14:paraId="2EEEE9A2" w14:textId="77777777" w:rsidTr="00085E7E">
        <w:trPr>
          <w:cantSplit/>
          <w:trHeight w:val="463"/>
        </w:trPr>
        <w:tc>
          <w:tcPr>
            <w:tcW w:w="6852" w:type="dxa"/>
            <w:tcBorders>
              <w:top w:val="single" w:sz="4" w:space="0" w:color="auto"/>
              <w:left w:val="single" w:sz="4" w:space="0" w:color="auto"/>
              <w:bottom w:val="single" w:sz="4" w:space="0" w:color="auto"/>
              <w:right w:val="single" w:sz="4" w:space="0" w:color="auto"/>
            </w:tcBorders>
            <w:hideMark/>
          </w:tcPr>
          <w:p w14:paraId="32160C00" w14:textId="77777777" w:rsidR="0099666F" w:rsidRPr="00E771D8" w:rsidRDefault="0099666F" w:rsidP="00385450">
            <w:pPr>
              <w:kinsoku w:val="0"/>
              <w:overflowPunct w:val="0"/>
              <w:autoSpaceDE w:val="0"/>
              <w:autoSpaceDN w:val="0"/>
              <w:adjustRightInd w:val="0"/>
              <w:spacing w:line="276" w:lineRule="auto"/>
              <w:ind w:left="38"/>
              <w:rPr>
                <w:rFonts w:cs="Arial"/>
                <w:b/>
                <w:bCs/>
                <w:i/>
                <w:iCs/>
                <w:strike/>
                <w:szCs w:val="24"/>
              </w:rPr>
            </w:pPr>
            <w:r w:rsidRPr="00E771D8">
              <w:rPr>
                <w:rFonts w:cs="Arial"/>
                <w:b/>
                <w:bCs/>
                <w:i/>
                <w:iCs/>
                <w:strike/>
                <w:szCs w:val="24"/>
              </w:rPr>
              <w:t>Group R</w:t>
            </w:r>
          </w:p>
          <w:p w14:paraId="12D72F06" w14:textId="77777777" w:rsidR="0099666F" w:rsidRPr="00E771D8" w:rsidRDefault="0099666F" w:rsidP="00385450">
            <w:pPr>
              <w:kinsoku w:val="0"/>
              <w:overflowPunct w:val="0"/>
              <w:autoSpaceDE w:val="0"/>
              <w:autoSpaceDN w:val="0"/>
              <w:adjustRightInd w:val="0"/>
              <w:spacing w:before="9" w:line="276" w:lineRule="auto"/>
              <w:ind w:left="758"/>
              <w:rPr>
                <w:rFonts w:cs="Arial"/>
                <w:strike/>
                <w:szCs w:val="24"/>
              </w:rPr>
            </w:pPr>
            <w:r w:rsidRPr="00E771D8">
              <w:rPr>
                <w:rFonts w:cs="Arial"/>
                <w:i/>
                <w:iCs/>
                <w:strike/>
                <w:szCs w:val="24"/>
              </w:rPr>
              <w:t>Congregate residence, Group R-1</w:t>
            </w:r>
          </w:p>
        </w:tc>
        <w:tc>
          <w:tcPr>
            <w:tcW w:w="3043" w:type="dxa"/>
            <w:tcBorders>
              <w:top w:val="single" w:sz="4" w:space="0" w:color="auto"/>
              <w:left w:val="single" w:sz="4" w:space="0" w:color="auto"/>
              <w:bottom w:val="single" w:sz="4" w:space="0" w:color="auto"/>
              <w:right w:val="single" w:sz="4" w:space="0" w:color="auto"/>
            </w:tcBorders>
            <w:hideMark/>
          </w:tcPr>
          <w:p w14:paraId="6433B68B" w14:textId="77777777" w:rsidR="0099666F" w:rsidRPr="00E771D8" w:rsidRDefault="0099666F" w:rsidP="00385450">
            <w:pPr>
              <w:kinsoku w:val="0"/>
              <w:overflowPunct w:val="0"/>
              <w:autoSpaceDE w:val="0"/>
              <w:autoSpaceDN w:val="0"/>
              <w:adjustRightInd w:val="0"/>
              <w:spacing w:before="211"/>
              <w:ind w:left="1113" w:right="1113"/>
              <w:jc w:val="center"/>
              <w:rPr>
                <w:rFonts w:cs="Arial"/>
                <w:strike/>
                <w:szCs w:val="24"/>
              </w:rPr>
            </w:pPr>
            <w:r w:rsidRPr="00E771D8">
              <w:rPr>
                <w:rFonts w:cs="Arial"/>
                <w:i/>
                <w:iCs/>
                <w:strike/>
                <w:szCs w:val="24"/>
              </w:rPr>
              <w:t>200</w:t>
            </w:r>
          </w:p>
        </w:tc>
      </w:tr>
      <w:tr w:rsidR="0099666F" w:rsidRPr="00E771D8" w14:paraId="4CEAE890" w14:textId="77777777" w:rsidTr="00085E7E">
        <w:trPr>
          <w:cantSplit/>
          <w:trHeight w:val="463"/>
        </w:trPr>
        <w:tc>
          <w:tcPr>
            <w:tcW w:w="6852" w:type="dxa"/>
            <w:tcBorders>
              <w:top w:val="single" w:sz="4" w:space="0" w:color="auto"/>
              <w:left w:val="single" w:sz="4" w:space="0" w:color="auto"/>
              <w:bottom w:val="single" w:sz="4" w:space="0" w:color="auto"/>
              <w:right w:val="single" w:sz="4" w:space="0" w:color="auto"/>
            </w:tcBorders>
            <w:hideMark/>
          </w:tcPr>
          <w:p w14:paraId="1E85BE5A" w14:textId="77777777" w:rsidR="0099666F" w:rsidRPr="00E771D8" w:rsidRDefault="0099666F" w:rsidP="00385450">
            <w:pPr>
              <w:rPr>
                <w:rFonts w:cs="Arial"/>
                <w:i/>
                <w:szCs w:val="24"/>
                <w:u w:val="single"/>
              </w:rPr>
            </w:pPr>
            <w:r w:rsidRPr="00E771D8">
              <w:rPr>
                <w:rFonts w:cs="Arial"/>
                <w:b/>
                <w:i/>
                <w:szCs w:val="24"/>
                <w:u w:val="single"/>
              </w:rPr>
              <w:t>Residential</w:t>
            </w:r>
            <w:r w:rsidRPr="00E771D8">
              <w:rPr>
                <w:rFonts w:cs="Arial"/>
                <w:i/>
                <w:szCs w:val="24"/>
                <w:u w:val="single"/>
              </w:rPr>
              <w:t xml:space="preserve"> (long term: central toilet facilities)</w:t>
            </w:r>
          </w:p>
        </w:tc>
        <w:tc>
          <w:tcPr>
            <w:tcW w:w="3043" w:type="dxa"/>
            <w:tcBorders>
              <w:top w:val="single" w:sz="4" w:space="0" w:color="auto"/>
              <w:left w:val="single" w:sz="4" w:space="0" w:color="auto"/>
              <w:bottom w:val="single" w:sz="4" w:space="0" w:color="auto"/>
              <w:right w:val="single" w:sz="4" w:space="0" w:color="auto"/>
            </w:tcBorders>
            <w:hideMark/>
          </w:tcPr>
          <w:p w14:paraId="0BE435A6" w14:textId="77777777" w:rsidR="0099666F" w:rsidRPr="00E771D8" w:rsidRDefault="0099666F" w:rsidP="00385450">
            <w:pPr>
              <w:jc w:val="center"/>
              <w:rPr>
                <w:rFonts w:cs="Arial"/>
                <w:i/>
                <w:szCs w:val="24"/>
                <w:u w:val="single"/>
              </w:rPr>
            </w:pPr>
            <w:r w:rsidRPr="00E771D8">
              <w:rPr>
                <w:rFonts w:cs="Arial"/>
                <w:i/>
                <w:szCs w:val="24"/>
                <w:u w:val="single"/>
              </w:rPr>
              <w:t>200</w:t>
            </w:r>
          </w:p>
        </w:tc>
      </w:tr>
      <w:tr w:rsidR="0099666F" w:rsidRPr="00E771D8" w14:paraId="7A897756" w14:textId="77777777" w:rsidTr="00085E7E">
        <w:trPr>
          <w:cantSplit/>
        </w:trPr>
        <w:tc>
          <w:tcPr>
            <w:tcW w:w="6852" w:type="dxa"/>
            <w:tcBorders>
              <w:top w:val="single" w:sz="4" w:space="0" w:color="auto"/>
              <w:left w:val="single" w:sz="4" w:space="0" w:color="auto"/>
              <w:bottom w:val="single" w:sz="4" w:space="0" w:color="auto"/>
              <w:right w:val="single" w:sz="4" w:space="0" w:color="auto"/>
            </w:tcBorders>
            <w:hideMark/>
          </w:tcPr>
          <w:p w14:paraId="6AE8AC2F" w14:textId="77777777" w:rsidR="0099666F" w:rsidRPr="00E771D8" w:rsidRDefault="0099666F" w:rsidP="00385450">
            <w:pPr>
              <w:kinsoku w:val="0"/>
              <w:overflowPunct w:val="0"/>
              <w:autoSpaceDE w:val="0"/>
              <w:autoSpaceDN w:val="0"/>
              <w:adjustRightInd w:val="0"/>
              <w:spacing w:line="203" w:lineRule="exact"/>
              <w:ind w:left="38"/>
              <w:rPr>
                <w:rFonts w:cs="Arial"/>
                <w:b/>
                <w:bCs/>
                <w:i/>
                <w:iCs/>
                <w:strike/>
                <w:szCs w:val="24"/>
              </w:rPr>
            </w:pPr>
            <w:r w:rsidRPr="00E771D8">
              <w:rPr>
                <w:rFonts w:cs="Arial"/>
                <w:b/>
                <w:bCs/>
                <w:i/>
                <w:iCs/>
                <w:strike/>
                <w:szCs w:val="24"/>
              </w:rPr>
              <w:t>Group S</w:t>
            </w:r>
          </w:p>
          <w:p w14:paraId="7B227909" w14:textId="77777777" w:rsidR="0099666F" w:rsidRPr="00E771D8" w:rsidRDefault="0099666F" w:rsidP="00385450">
            <w:pPr>
              <w:kinsoku w:val="0"/>
              <w:overflowPunct w:val="0"/>
              <w:autoSpaceDE w:val="0"/>
              <w:autoSpaceDN w:val="0"/>
              <w:adjustRightInd w:val="0"/>
              <w:spacing w:before="9"/>
              <w:ind w:left="758"/>
              <w:rPr>
                <w:rFonts w:cs="Arial"/>
                <w:strike/>
                <w:szCs w:val="24"/>
              </w:rPr>
            </w:pPr>
            <w:r w:rsidRPr="00E771D8">
              <w:rPr>
                <w:rFonts w:cs="Arial"/>
                <w:i/>
                <w:iCs/>
                <w:strike/>
                <w:szCs w:val="24"/>
              </w:rPr>
              <w:t>Warehouse</w:t>
            </w:r>
          </w:p>
        </w:tc>
        <w:tc>
          <w:tcPr>
            <w:tcW w:w="3043" w:type="dxa"/>
            <w:tcBorders>
              <w:top w:val="single" w:sz="4" w:space="0" w:color="auto"/>
              <w:left w:val="single" w:sz="4" w:space="0" w:color="auto"/>
              <w:bottom w:val="single" w:sz="4" w:space="0" w:color="auto"/>
              <w:right w:val="single" w:sz="4" w:space="0" w:color="auto"/>
            </w:tcBorders>
            <w:hideMark/>
          </w:tcPr>
          <w:p w14:paraId="748A591C" w14:textId="77777777" w:rsidR="0099666F" w:rsidRPr="00E771D8" w:rsidRDefault="0099666F" w:rsidP="00385450">
            <w:pPr>
              <w:kinsoku w:val="0"/>
              <w:overflowPunct w:val="0"/>
              <w:autoSpaceDE w:val="0"/>
              <w:autoSpaceDN w:val="0"/>
              <w:adjustRightInd w:val="0"/>
              <w:spacing w:before="211"/>
              <w:ind w:left="1113" w:right="1113"/>
              <w:jc w:val="center"/>
              <w:rPr>
                <w:rFonts w:cs="Arial"/>
                <w:strike/>
                <w:szCs w:val="24"/>
              </w:rPr>
            </w:pPr>
            <w:r w:rsidRPr="00E771D8">
              <w:rPr>
                <w:rFonts w:cs="Arial"/>
                <w:i/>
                <w:iCs/>
                <w:strike/>
                <w:szCs w:val="24"/>
              </w:rPr>
              <w:t>5,000</w:t>
            </w:r>
          </w:p>
        </w:tc>
      </w:tr>
      <w:tr w:rsidR="0099666F" w:rsidRPr="00E771D8" w14:paraId="35CA028D" w14:textId="77777777" w:rsidTr="00085E7E">
        <w:trPr>
          <w:cantSplit/>
          <w:trHeight w:val="773"/>
        </w:trPr>
        <w:tc>
          <w:tcPr>
            <w:tcW w:w="6852" w:type="dxa"/>
            <w:tcBorders>
              <w:top w:val="single" w:sz="4" w:space="0" w:color="auto"/>
              <w:left w:val="single" w:sz="4" w:space="0" w:color="auto"/>
              <w:bottom w:val="single" w:sz="4" w:space="0" w:color="auto"/>
              <w:right w:val="single" w:sz="4" w:space="0" w:color="auto"/>
            </w:tcBorders>
            <w:hideMark/>
          </w:tcPr>
          <w:p w14:paraId="06B41B4D" w14:textId="77777777" w:rsidR="0099666F" w:rsidRPr="00E771D8" w:rsidRDefault="0099666F" w:rsidP="00385450">
            <w:pPr>
              <w:spacing w:line="276" w:lineRule="auto"/>
              <w:rPr>
                <w:rFonts w:cs="Arial"/>
                <w:b/>
                <w:i/>
                <w:szCs w:val="24"/>
                <w:u w:val="single"/>
              </w:rPr>
            </w:pPr>
            <w:r w:rsidRPr="00E771D8">
              <w:rPr>
                <w:rFonts w:cs="Arial"/>
                <w:b/>
                <w:i/>
                <w:szCs w:val="24"/>
                <w:u w:val="single"/>
              </w:rPr>
              <w:t>Warehouse</w:t>
            </w:r>
          </w:p>
          <w:p w14:paraId="46881298" w14:textId="77777777" w:rsidR="0099666F" w:rsidRPr="00E771D8" w:rsidRDefault="0099666F" w:rsidP="00385450">
            <w:pPr>
              <w:spacing w:line="276" w:lineRule="auto"/>
              <w:ind w:left="720"/>
              <w:rPr>
                <w:rFonts w:cs="Arial"/>
                <w:i/>
                <w:szCs w:val="24"/>
                <w:u w:val="single"/>
              </w:rPr>
            </w:pPr>
            <w:r w:rsidRPr="00E771D8">
              <w:rPr>
                <w:rFonts w:cs="Arial"/>
                <w:i/>
                <w:szCs w:val="24"/>
                <w:u w:val="single"/>
              </w:rPr>
              <w:t>Storage portions</w:t>
            </w:r>
          </w:p>
        </w:tc>
        <w:tc>
          <w:tcPr>
            <w:tcW w:w="3043" w:type="dxa"/>
            <w:tcBorders>
              <w:top w:val="single" w:sz="4" w:space="0" w:color="auto"/>
              <w:left w:val="single" w:sz="4" w:space="0" w:color="auto"/>
              <w:bottom w:val="single" w:sz="4" w:space="0" w:color="auto"/>
              <w:right w:val="single" w:sz="4" w:space="0" w:color="auto"/>
            </w:tcBorders>
          </w:tcPr>
          <w:p w14:paraId="6D3E1ED8" w14:textId="77777777" w:rsidR="0099666F" w:rsidRPr="00E771D8" w:rsidRDefault="0099666F" w:rsidP="00385450">
            <w:pPr>
              <w:jc w:val="center"/>
              <w:rPr>
                <w:rFonts w:cs="Arial"/>
                <w:i/>
                <w:szCs w:val="24"/>
              </w:rPr>
            </w:pPr>
          </w:p>
          <w:p w14:paraId="03322535" w14:textId="77777777" w:rsidR="0099666F" w:rsidRPr="00E771D8" w:rsidRDefault="0099666F" w:rsidP="00385450">
            <w:pPr>
              <w:jc w:val="center"/>
              <w:rPr>
                <w:rFonts w:cs="Arial"/>
                <w:i/>
                <w:szCs w:val="24"/>
                <w:u w:val="single"/>
              </w:rPr>
            </w:pPr>
            <w:r w:rsidRPr="00E771D8">
              <w:rPr>
                <w:rFonts w:cs="Arial"/>
                <w:i/>
                <w:szCs w:val="24"/>
                <w:u w:val="single"/>
              </w:rPr>
              <w:t>4000</w:t>
            </w:r>
          </w:p>
        </w:tc>
      </w:tr>
      <w:tr w:rsidR="0099666F" w:rsidRPr="00E771D8" w14:paraId="5FC2AD53" w14:textId="77777777" w:rsidTr="00085E7E">
        <w:trPr>
          <w:cantSplit/>
          <w:trHeight w:val="620"/>
        </w:trPr>
        <w:tc>
          <w:tcPr>
            <w:tcW w:w="6852" w:type="dxa"/>
            <w:tcBorders>
              <w:top w:val="single" w:sz="4" w:space="0" w:color="auto"/>
              <w:left w:val="single" w:sz="4" w:space="0" w:color="auto"/>
              <w:bottom w:val="single" w:sz="4" w:space="0" w:color="auto"/>
              <w:right w:val="single" w:sz="4" w:space="0" w:color="auto"/>
            </w:tcBorders>
            <w:hideMark/>
          </w:tcPr>
          <w:p w14:paraId="21D099B8" w14:textId="77777777" w:rsidR="0099666F" w:rsidRPr="00E771D8" w:rsidRDefault="0099666F" w:rsidP="00385450">
            <w:pPr>
              <w:spacing w:line="276" w:lineRule="auto"/>
              <w:rPr>
                <w:rFonts w:cs="Arial"/>
                <w:b/>
                <w:i/>
                <w:szCs w:val="24"/>
                <w:u w:val="single"/>
              </w:rPr>
            </w:pPr>
            <w:r w:rsidRPr="00E771D8">
              <w:rPr>
                <w:rFonts w:cs="Arial"/>
                <w:b/>
                <w:i/>
                <w:szCs w:val="24"/>
                <w:u w:val="single"/>
              </w:rPr>
              <w:lastRenderedPageBreak/>
              <w:t>Warehouse</w:t>
            </w:r>
          </w:p>
          <w:p w14:paraId="5AA5DEB1" w14:textId="77777777" w:rsidR="0099666F" w:rsidRPr="00E771D8" w:rsidRDefault="0099666F" w:rsidP="00385450">
            <w:pPr>
              <w:spacing w:line="276" w:lineRule="auto"/>
              <w:ind w:left="700"/>
              <w:rPr>
                <w:rFonts w:cs="Arial"/>
                <w:b/>
                <w:i/>
                <w:szCs w:val="24"/>
                <w:u w:val="single"/>
              </w:rPr>
            </w:pPr>
            <w:r w:rsidRPr="00E771D8">
              <w:rPr>
                <w:rFonts w:cs="Arial"/>
                <w:i/>
                <w:szCs w:val="24"/>
                <w:u w:val="single"/>
              </w:rPr>
              <w:t>Distribution portions (selecting, processing, packing, receiving, shipping)</w:t>
            </w:r>
          </w:p>
        </w:tc>
        <w:tc>
          <w:tcPr>
            <w:tcW w:w="3043" w:type="dxa"/>
            <w:tcBorders>
              <w:top w:val="single" w:sz="4" w:space="0" w:color="auto"/>
              <w:left w:val="single" w:sz="4" w:space="0" w:color="auto"/>
              <w:bottom w:val="single" w:sz="4" w:space="0" w:color="auto"/>
              <w:right w:val="single" w:sz="4" w:space="0" w:color="auto"/>
            </w:tcBorders>
          </w:tcPr>
          <w:p w14:paraId="285D04A5" w14:textId="77777777" w:rsidR="0099666F" w:rsidRPr="00E771D8" w:rsidRDefault="0099666F" w:rsidP="00385450">
            <w:pPr>
              <w:jc w:val="center"/>
              <w:rPr>
                <w:rFonts w:cs="Arial"/>
                <w:i/>
                <w:szCs w:val="24"/>
              </w:rPr>
            </w:pPr>
          </w:p>
          <w:p w14:paraId="1387E757" w14:textId="77777777" w:rsidR="0099666F" w:rsidRPr="00E771D8" w:rsidRDefault="0099666F" w:rsidP="00385450">
            <w:pPr>
              <w:jc w:val="center"/>
              <w:rPr>
                <w:rFonts w:cs="Arial"/>
                <w:i/>
                <w:szCs w:val="24"/>
              </w:rPr>
            </w:pPr>
            <w:r w:rsidRPr="00E771D8">
              <w:rPr>
                <w:rFonts w:cs="Arial"/>
                <w:i/>
                <w:szCs w:val="24"/>
                <w:u w:val="single"/>
              </w:rPr>
              <w:t>500</w:t>
            </w:r>
          </w:p>
        </w:tc>
      </w:tr>
    </w:tbl>
    <w:p w14:paraId="4A80363F" w14:textId="77777777" w:rsidR="0099666F" w:rsidRPr="00E771D8" w:rsidRDefault="0099666F" w:rsidP="0099666F">
      <w:pPr>
        <w:rPr>
          <w:rFonts w:cs="Arial"/>
          <w:szCs w:val="24"/>
        </w:rPr>
      </w:pPr>
    </w:p>
    <w:p w14:paraId="33ADFAB6" w14:textId="77777777" w:rsidR="0099666F" w:rsidRPr="00E771D8" w:rsidRDefault="0099666F" w:rsidP="0099666F">
      <w:pPr>
        <w:rPr>
          <w:rFonts w:cs="Arial"/>
          <w:i/>
          <w:iCs/>
          <w:szCs w:val="24"/>
        </w:rPr>
      </w:pPr>
      <w:r w:rsidRPr="00E771D8">
        <w:rPr>
          <w:rFonts w:cs="Arial"/>
          <w:szCs w:val="24"/>
        </w:rPr>
        <w:t>*</w:t>
      </w:r>
      <w:r w:rsidRPr="00E771D8">
        <w:rPr>
          <w:rFonts w:cs="Arial"/>
          <w:i/>
          <w:iCs/>
          <w:szCs w:val="24"/>
        </w:rPr>
        <w:t xml:space="preserve"> Any uses not specifically listed shall be based on similar uses listed in this table.</w:t>
      </w:r>
    </w:p>
    <w:p w14:paraId="3477DA34" w14:textId="77777777" w:rsidR="0099666F" w:rsidRPr="00E771D8" w:rsidRDefault="0099666F" w:rsidP="00AF1190">
      <w:pPr>
        <w:spacing w:after="240"/>
        <w:rPr>
          <w:rFonts w:cs="Arial"/>
          <w:i/>
          <w:iCs/>
          <w:szCs w:val="24"/>
        </w:rPr>
      </w:pPr>
      <w:r w:rsidRPr="00E771D8">
        <w:rPr>
          <w:rFonts w:cs="Arial"/>
          <w:i/>
          <w:iCs/>
          <w:szCs w:val="24"/>
        </w:rPr>
        <w:t xml:space="preserve">** For </w:t>
      </w:r>
      <w:r w:rsidRPr="00E771D8">
        <w:rPr>
          <w:rFonts w:cs="Arial"/>
          <w:i/>
          <w:iCs/>
          <w:szCs w:val="24"/>
          <w:u w:val="single"/>
        </w:rPr>
        <w:t xml:space="preserve">a </w:t>
      </w:r>
      <w:r w:rsidRPr="00E771D8">
        <w:rPr>
          <w:rFonts w:cs="Arial"/>
          <w:i/>
          <w:iCs/>
          <w:szCs w:val="24"/>
        </w:rPr>
        <w:t xml:space="preserve">building or space with mixed occupancies, use appropriate occupancy group for each area (for example, a school may have an “A” occupancy for the gymnasium, a “B” occupancy for the office, an “E” occupancy for the classrooms, etc.). Accessory areas </w:t>
      </w:r>
      <w:r w:rsidRPr="00E771D8">
        <w:rPr>
          <w:rFonts w:cs="Arial"/>
          <w:i/>
          <w:iCs/>
          <w:strike/>
          <w:szCs w:val="24"/>
        </w:rPr>
        <w:t>(for example: hallway, restroom, stair enclosure)</w:t>
      </w:r>
      <w:r w:rsidRPr="00E771D8">
        <w:rPr>
          <w:rFonts w:cs="Arial"/>
          <w:i/>
          <w:iCs/>
          <w:szCs w:val="24"/>
          <w:u w:val="single"/>
        </w:rPr>
        <w:t xml:space="preserve"> such as, but not limited to, hallways/corridors, stairways, ramps, toilet rooms, mechanical rooms, </w:t>
      </w:r>
      <w:proofErr w:type="gramStart"/>
      <w:r w:rsidRPr="00E771D8">
        <w:rPr>
          <w:rFonts w:cs="Arial"/>
          <w:i/>
          <w:iCs/>
          <w:szCs w:val="24"/>
          <w:u w:val="single"/>
        </w:rPr>
        <w:t>closets</w:t>
      </w:r>
      <w:proofErr w:type="gramEnd"/>
      <w:r w:rsidRPr="00E771D8">
        <w:rPr>
          <w:rFonts w:cs="Arial"/>
          <w:i/>
          <w:iCs/>
          <w:szCs w:val="24"/>
          <w:u w:val="single"/>
        </w:rPr>
        <w:t xml:space="preserve"> and fixed equipment,</w:t>
      </w:r>
      <w:r w:rsidRPr="00E771D8">
        <w:rPr>
          <w:rFonts w:cs="Arial"/>
          <w:i/>
          <w:iCs/>
          <w:szCs w:val="24"/>
        </w:rPr>
        <w:t xml:space="preserve"> may be excluded.</w:t>
      </w:r>
    </w:p>
    <w:bookmarkEnd w:id="5"/>
    <w:p w14:paraId="74FADEAB" w14:textId="77777777" w:rsidR="0099666F" w:rsidRPr="00AF1190" w:rsidRDefault="0099666F" w:rsidP="00AF1190">
      <w:pPr>
        <w:ind w:left="720"/>
        <w:rPr>
          <w:rFonts w:cs="Arial"/>
          <w:b/>
          <w:bCs/>
        </w:rPr>
      </w:pPr>
      <w:r w:rsidRPr="00AF1190">
        <w:rPr>
          <w:rFonts w:cs="Arial"/>
          <w:b/>
          <w:bCs/>
        </w:rPr>
        <w:t>Notation: DSA-SS</w:t>
      </w:r>
    </w:p>
    <w:p w14:paraId="573D47E5"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64FC0D1B"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348FBABF" w14:textId="77777777" w:rsidR="0099666F" w:rsidRPr="00AF1190" w:rsidRDefault="0099666F" w:rsidP="00AF1190">
      <w:pPr>
        <w:spacing w:before="240"/>
        <w:ind w:left="720"/>
        <w:rPr>
          <w:rFonts w:cs="Arial"/>
          <w:b/>
          <w:bCs/>
        </w:rPr>
      </w:pPr>
      <w:r w:rsidRPr="00AF1190">
        <w:rPr>
          <w:rFonts w:cs="Arial"/>
          <w:b/>
          <w:bCs/>
        </w:rPr>
        <w:t>Notation: DSA-SS/CC</w:t>
      </w:r>
    </w:p>
    <w:p w14:paraId="08FC077C"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 81053.</w:t>
      </w:r>
    </w:p>
    <w:p w14:paraId="47B7C835"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81052, 81053, and 81130 through 81147.</w:t>
      </w:r>
    </w:p>
    <w:p w14:paraId="708880E1" w14:textId="77777777" w:rsidR="0099666F" w:rsidRPr="00DA78A2" w:rsidRDefault="0099666F" w:rsidP="00DA78A2">
      <w:pPr>
        <w:pStyle w:val="Heading2"/>
      </w:pPr>
      <w:r w:rsidRPr="00DA78A2">
        <w:t>Item 5</w:t>
      </w:r>
    </w:p>
    <w:p w14:paraId="3FC51998" w14:textId="77777777" w:rsidR="0099666F" w:rsidRPr="00E771D8" w:rsidRDefault="0099666F" w:rsidP="00DA78A2">
      <w:pPr>
        <w:pStyle w:val="Heading3"/>
        <w:rPr>
          <w:noProof/>
        </w:rPr>
      </w:pPr>
      <w:r w:rsidRPr="00E771D8">
        <w:t xml:space="preserve">Chapter </w:t>
      </w:r>
      <w:r w:rsidRPr="00E771D8">
        <w:rPr>
          <w:noProof/>
        </w:rPr>
        <w:t>5, Water Heaters</w:t>
      </w:r>
    </w:p>
    <w:p w14:paraId="0773BEC1" w14:textId="77777777" w:rsidR="0099666F" w:rsidRPr="00E771D8" w:rsidRDefault="0099666F" w:rsidP="0099666F">
      <w:pPr>
        <w:spacing w:before="120"/>
        <w:rPr>
          <w:rFonts w:cs="Arial"/>
        </w:rPr>
      </w:pPr>
      <w:bookmarkStart w:id="6" w:name="_Hlk64441521"/>
      <w:bookmarkStart w:id="7" w:name="_Hlk63330875"/>
      <w:r w:rsidRPr="00E771D8">
        <w:rPr>
          <w:rFonts w:cs="Arial"/>
        </w:rPr>
        <w:t>DSA proposes to adopt Chapter 5 of the 2021 UPC with existing California amendments carried forward into the 2022 edition of the CPC.</w:t>
      </w:r>
      <w:bookmarkEnd w:id="6"/>
    </w:p>
    <w:bookmarkEnd w:id="7"/>
    <w:p w14:paraId="7E69A01E" w14:textId="77777777" w:rsidR="0099666F" w:rsidRPr="00AF1190" w:rsidRDefault="0099666F" w:rsidP="00AF1190">
      <w:pPr>
        <w:spacing w:before="240"/>
        <w:ind w:left="720"/>
        <w:rPr>
          <w:rFonts w:cs="Arial"/>
          <w:b/>
          <w:bCs/>
        </w:rPr>
      </w:pPr>
      <w:r w:rsidRPr="00AF1190">
        <w:rPr>
          <w:rFonts w:cs="Arial"/>
          <w:b/>
          <w:bCs/>
        </w:rPr>
        <w:t>Notation: DSA-SS</w:t>
      </w:r>
    </w:p>
    <w:p w14:paraId="35308CF8"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229CD97E"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7650709D" w14:textId="77777777" w:rsidR="0099666F" w:rsidRPr="00AF1190" w:rsidRDefault="0099666F" w:rsidP="00AF1190">
      <w:pPr>
        <w:spacing w:before="240"/>
        <w:ind w:left="720"/>
        <w:rPr>
          <w:rFonts w:cs="Arial"/>
          <w:b/>
          <w:bCs/>
        </w:rPr>
      </w:pPr>
      <w:r w:rsidRPr="00AF1190">
        <w:rPr>
          <w:rFonts w:cs="Arial"/>
          <w:b/>
          <w:bCs/>
        </w:rPr>
        <w:t>Notation: DSA-SS/CC</w:t>
      </w:r>
    </w:p>
    <w:p w14:paraId="06FD3FEF"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 81053.</w:t>
      </w:r>
    </w:p>
    <w:p w14:paraId="3C8A61E8"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81052, 81053, and 81130 through 81147.</w:t>
      </w:r>
    </w:p>
    <w:p w14:paraId="23DACFF5" w14:textId="77777777" w:rsidR="0099666F" w:rsidRPr="00E771D8" w:rsidRDefault="0099666F" w:rsidP="00DA78A2">
      <w:pPr>
        <w:pStyle w:val="Heading2"/>
        <w:rPr>
          <w:noProof/>
        </w:rPr>
      </w:pPr>
      <w:r w:rsidRPr="00E771D8">
        <w:t xml:space="preserve">Item </w:t>
      </w:r>
      <w:r w:rsidRPr="00E771D8">
        <w:rPr>
          <w:noProof/>
        </w:rPr>
        <w:t>6</w:t>
      </w:r>
    </w:p>
    <w:p w14:paraId="1C68B935" w14:textId="77777777" w:rsidR="0099666F" w:rsidRPr="00E771D8" w:rsidRDefault="0099666F" w:rsidP="00DA78A2">
      <w:pPr>
        <w:pStyle w:val="Heading3"/>
        <w:rPr>
          <w:noProof/>
        </w:rPr>
      </w:pPr>
      <w:r w:rsidRPr="00E771D8">
        <w:t xml:space="preserve">Chapter </w:t>
      </w:r>
      <w:r w:rsidRPr="00E771D8">
        <w:rPr>
          <w:noProof/>
        </w:rPr>
        <w:t>6, Water Supply and Distribution</w:t>
      </w:r>
    </w:p>
    <w:p w14:paraId="7895D980" w14:textId="77777777" w:rsidR="0099666F" w:rsidRPr="00E771D8" w:rsidRDefault="0099666F" w:rsidP="0099666F">
      <w:pPr>
        <w:spacing w:before="120"/>
        <w:rPr>
          <w:rFonts w:cs="Arial"/>
        </w:rPr>
      </w:pPr>
      <w:bookmarkStart w:id="8" w:name="_Hlk64441547"/>
      <w:r w:rsidRPr="00E771D8">
        <w:rPr>
          <w:rFonts w:cs="Arial"/>
        </w:rPr>
        <w:t>DSA proposes to adopt Chapter 6 of the 2021 UPC with existing California amendments carried forward into the 2022 edition of the CPC.</w:t>
      </w:r>
      <w:bookmarkEnd w:id="8"/>
    </w:p>
    <w:p w14:paraId="27C60CFF" w14:textId="77777777" w:rsidR="0099666F" w:rsidRPr="00AF1190" w:rsidRDefault="0099666F" w:rsidP="00AF1190">
      <w:pPr>
        <w:ind w:left="720"/>
        <w:rPr>
          <w:rFonts w:cs="Arial"/>
          <w:b/>
          <w:bCs/>
        </w:rPr>
      </w:pPr>
      <w:r w:rsidRPr="00AF1190">
        <w:rPr>
          <w:rFonts w:cs="Arial"/>
          <w:b/>
          <w:bCs/>
        </w:rPr>
        <w:lastRenderedPageBreak/>
        <w:t>Notation: DSA-SS</w:t>
      </w:r>
    </w:p>
    <w:p w14:paraId="73ED5219"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72738383"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5489314C" w14:textId="77777777" w:rsidR="0099666F" w:rsidRPr="00AF1190" w:rsidRDefault="0099666F" w:rsidP="00AF1190">
      <w:pPr>
        <w:spacing w:before="240"/>
        <w:ind w:left="720"/>
        <w:rPr>
          <w:rFonts w:cs="Arial"/>
          <w:b/>
          <w:bCs/>
        </w:rPr>
      </w:pPr>
      <w:r w:rsidRPr="00AF1190">
        <w:rPr>
          <w:rFonts w:cs="Arial"/>
          <w:b/>
          <w:bCs/>
        </w:rPr>
        <w:t>Notation: DSA-SS/CC</w:t>
      </w:r>
    </w:p>
    <w:p w14:paraId="2E35226D"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 81053.</w:t>
      </w:r>
    </w:p>
    <w:p w14:paraId="47768611"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81052, 81053, and 81130 through 81147.</w:t>
      </w:r>
    </w:p>
    <w:p w14:paraId="2902052E" w14:textId="77777777" w:rsidR="0099666F" w:rsidRPr="00E771D8" w:rsidRDefault="0099666F" w:rsidP="00DA78A2">
      <w:pPr>
        <w:pStyle w:val="Heading2"/>
        <w:rPr>
          <w:noProof/>
        </w:rPr>
      </w:pPr>
      <w:r w:rsidRPr="00E771D8">
        <w:t xml:space="preserve">Item </w:t>
      </w:r>
      <w:r w:rsidRPr="00E771D8">
        <w:rPr>
          <w:noProof/>
        </w:rPr>
        <w:t>7</w:t>
      </w:r>
    </w:p>
    <w:p w14:paraId="4D8D88BB" w14:textId="77777777" w:rsidR="0099666F" w:rsidRPr="00E771D8" w:rsidRDefault="0099666F" w:rsidP="00DA78A2">
      <w:pPr>
        <w:pStyle w:val="Heading3"/>
        <w:rPr>
          <w:noProof/>
        </w:rPr>
      </w:pPr>
      <w:r w:rsidRPr="00E771D8">
        <w:t xml:space="preserve">Chapter </w:t>
      </w:r>
      <w:r w:rsidRPr="00E771D8">
        <w:rPr>
          <w:noProof/>
        </w:rPr>
        <w:t>7, Sanitary Drainage</w:t>
      </w:r>
    </w:p>
    <w:p w14:paraId="49C351AA" w14:textId="77777777" w:rsidR="0099666F" w:rsidRPr="00E771D8" w:rsidRDefault="0099666F" w:rsidP="0099666F">
      <w:pPr>
        <w:spacing w:before="120"/>
        <w:rPr>
          <w:rFonts w:cs="Arial"/>
        </w:rPr>
      </w:pPr>
      <w:bookmarkStart w:id="9" w:name="_Hlk64441620"/>
      <w:r w:rsidRPr="00E771D8">
        <w:rPr>
          <w:rFonts w:cs="Arial"/>
        </w:rPr>
        <w:t>DSA proposes to adopt Chapter 7 of the 2021 UPC with existing California amendments carried forward into the 2022 edition of the CPC.</w:t>
      </w:r>
      <w:bookmarkEnd w:id="9"/>
    </w:p>
    <w:p w14:paraId="6520B787" w14:textId="77777777" w:rsidR="0099666F" w:rsidRPr="00AF1190" w:rsidRDefault="0099666F" w:rsidP="00AF1190">
      <w:pPr>
        <w:spacing w:before="240"/>
        <w:ind w:left="720"/>
        <w:rPr>
          <w:rFonts w:cs="Arial"/>
          <w:b/>
          <w:bCs/>
        </w:rPr>
      </w:pPr>
      <w:r w:rsidRPr="00AF1190">
        <w:rPr>
          <w:rFonts w:cs="Arial"/>
          <w:b/>
          <w:bCs/>
        </w:rPr>
        <w:t>Notation: DSA-SS</w:t>
      </w:r>
    </w:p>
    <w:p w14:paraId="332DAEE7"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7A9BAD3B"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41519E0E" w14:textId="77777777" w:rsidR="0099666F" w:rsidRPr="00AF1190" w:rsidRDefault="0099666F" w:rsidP="00AF1190">
      <w:pPr>
        <w:spacing w:before="240"/>
        <w:ind w:left="720"/>
        <w:rPr>
          <w:rFonts w:cs="Arial"/>
          <w:b/>
          <w:bCs/>
        </w:rPr>
      </w:pPr>
      <w:r w:rsidRPr="00AF1190">
        <w:rPr>
          <w:rFonts w:cs="Arial"/>
          <w:b/>
          <w:bCs/>
        </w:rPr>
        <w:t>Notation: DSA-SS/CC</w:t>
      </w:r>
    </w:p>
    <w:p w14:paraId="73294F08"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 81053.</w:t>
      </w:r>
    </w:p>
    <w:p w14:paraId="12C9DED8"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81052, 81053, and 81130 through 81147.</w:t>
      </w:r>
    </w:p>
    <w:p w14:paraId="6576BE89" w14:textId="77777777" w:rsidR="0099666F" w:rsidRPr="00E771D8" w:rsidRDefault="0099666F" w:rsidP="00DA78A2">
      <w:pPr>
        <w:pStyle w:val="Heading2"/>
        <w:rPr>
          <w:noProof/>
        </w:rPr>
      </w:pPr>
      <w:r w:rsidRPr="00E771D8">
        <w:t xml:space="preserve">Item </w:t>
      </w:r>
      <w:r w:rsidRPr="00E771D8">
        <w:rPr>
          <w:noProof/>
        </w:rPr>
        <w:t>8</w:t>
      </w:r>
    </w:p>
    <w:p w14:paraId="17788535" w14:textId="77777777" w:rsidR="0099666F" w:rsidRPr="00E771D8" w:rsidRDefault="0099666F" w:rsidP="00DA78A2">
      <w:pPr>
        <w:pStyle w:val="Heading3"/>
        <w:rPr>
          <w:noProof/>
        </w:rPr>
      </w:pPr>
      <w:r w:rsidRPr="00E771D8">
        <w:t xml:space="preserve">Chapter </w:t>
      </w:r>
      <w:r w:rsidRPr="00E771D8">
        <w:rPr>
          <w:noProof/>
        </w:rPr>
        <w:t>8, Indirect Waste</w:t>
      </w:r>
      <w:r w:rsidRPr="00E771D8">
        <w:t xml:space="preserve"> </w:t>
      </w:r>
    </w:p>
    <w:p w14:paraId="059B0A44" w14:textId="77777777" w:rsidR="0099666F" w:rsidRPr="00E771D8" w:rsidRDefault="0099666F" w:rsidP="0099666F">
      <w:pPr>
        <w:spacing w:before="120"/>
        <w:rPr>
          <w:rFonts w:cs="Arial"/>
        </w:rPr>
      </w:pPr>
      <w:bookmarkStart w:id="10" w:name="_Hlk64441657"/>
      <w:r w:rsidRPr="00E771D8">
        <w:rPr>
          <w:rFonts w:cs="Arial"/>
        </w:rPr>
        <w:t>DSA proposes to adopt Chapter 8 of the 2021 UPC into the 2022 edition of the CPC without amendment.</w:t>
      </w:r>
      <w:bookmarkEnd w:id="10"/>
    </w:p>
    <w:p w14:paraId="27E5752C" w14:textId="77777777" w:rsidR="0099666F" w:rsidRPr="00AF1190" w:rsidRDefault="0099666F" w:rsidP="00AF1190">
      <w:pPr>
        <w:spacing w:before="240"/>
        <w:ind w:left="720"/>
        <w:rPr>
          <w:rFonts w:cs="Arial"/>
          <w:b/>
          <w:bCs/>
        </w:rPr>
      </w:pPr>
      <w:r w:rsidRPr="00AF1190">
        <w:rPr>
          <w:rFonts w:cs="Arial"/>
          <w:b/>
          <w:bCs/>
        </w:rPr>
        <w:t>Notation: DSA-SS</w:t>
      </w:r>
    </w:p>
    <w:p w14:paraId="28CCE1BE"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56FCF7CF"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41BBAC79" w14:textId="77777777" w:rsidR="0099666F" w:rsidRPr="00AF1190" w:rsidRDefault="0099666F" w:rsidP="00AF1190">
      <w:pPr>
        <w:spacing w:before="240"/>
        <w:ind w:left="720"/>
        <w:rPr>
          <w:rFonts w:cs="Arial"/>
          <w:b/>
          <w:bCs/>
        </w:rPr>
      </w:pPr>
      <w:r w:rsidRPr="00AF1190">
        <w:rPr>
          <w:rFonts w:cs="Arial"/>
          <w:b/>
          <w:bCs/>
        </w:rPr>
        <w:t>Notation: DSA-SS/CC</w:t>
      </w:r>
    </w:p>
    <w:p w14:paraId="57D4637D"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 81053.</w:t>
      </w:r>
    </w:p>
    <w:p w14:paraId="09F9A1D5"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81052, 81053, and 81130 through 81147.</w:t>
      </w:r>
    </w:p>
    <w:p w14:paraId="48C21FAD" w14:textId="77777777" w:rsidR="0099666F" w:rsidRPr="00E771D8" w:rsidRDefault="0099666F" w:rsidP="0011744C">
      <w:pPr>
        <w:pStyle w:val="Heading2"/>
        <w:rPr>
          <w:noProof/>
        </w:rPr>
      </w:pPr>
      <w:r w:rsidRPr="00E771D8">
        <w:lastRenderedPageBreak/>
        <w:t xml:space="preserve">Item </w:t>
      </w:r>
      <w:r w:rsidRPr="00E771D8">
        <w:rPr>
          <w:noProof/>
        </w:rPr>
        <w:t>9</w:t>
      </w:r>
    </w:p>
    <w:p w14:paraId="5A460BA2" w14:textId="77777777" w:rsidR="0099666F" w:rsidRPr="00E771D8" w:rsidRDefault="0099666F" w:rsidP="0011744C">
      <w:pPr>
        <w:pStyle w:val="Heading3"/>
        <w:rPr>
          <w:noProof/>
        </w:rPr>
      </w:pPr>
      <w:r w:rsidRPr="00E771D8">
        <w:t xml:space="preserve">Chapter </w:t>
      </w:r>
      <w:r w:rsidRPr="00E771D8">
        <w:rPr>
          <w:noProof/>
        </w:rPr>
        <w:t>9, Vents</w:t>
      </w:r>
    </w:p>
    <w:p w14:paraId="4C39333F" w14:textId="77777777" w:rsidR="0099666F" w:rsidRPr="00E771D8" w:rsidRDefault="0099666F" w:rsidP="0099666F">
      <w:pPr>
        <w:spacing w:before="120"/>
        <w:rPr>
          <w:rFonts w:cs="Arial"/>
        </w:rPr>
      </w:pPr>
      <w:bookmarkStart w:id="11" w:name="_Hlk64441676"/>
      <w:r w:rsidRPr="00E771D8">
        <w:rPr>
          <w:rFonts w:cs="Arial"/>
        </w:rPr>
        <w:t>DSA proposes to adopt Chapter 9 of the 2021 UPC into the 2022 edition of the CPC without amendment.</w:t>
      </w:r>
      <w:bookmarkEnd w:id="11"/>
    </w:p>
    <w:p w14:paraId="496FD938" w14:textId="77777777" w:rsidR="0099666F" w:rsidRPr="00AF1190" w:rsidRDefault="0099666F" w:rsidP="00AF1190">
      <w:pPr>
        <w:spacing w:before="240"/>
        <w:ind w:left="720"/>
        <w:rPr>
          <w:rFonts w:cs="Arial"/>
          <w:b/>
          <w:bCs/>
        </w:rPr>
      </w:pPr>
      <w:r w:rsidRPr="00AF1190">
        <w:rPr>
          <w:rFonts w:cs="Arial"/>
          <w:b/>
          <w:bCs/>
        </w:rPr>
        <w:t>Notation: DSA-SS</w:t>
      </w:r>
    </w:p>
    <w:p w14:paraId="62ED114F"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3BBDE6FB"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7F52F882" w14:textId="77777777" w:rsidR="0099666F" w:rsidRPr="00AF1190" w:rsidRDefault="0099666F" w:rsidP="00AF1190">
      <w:pPr>
        <w:spacing w:before="240"/>
        <w:ind w:left="720"/>
        <w:rPr>
          <w:rFonts w:cs="Arial"/>
          <w:b/>
          <w:bCs/>
        </w:rPr>
      </w:pPr>
      <w:r w:rsidRPr="00AF1190">
        <w:rPr>
          <w:rFonts w:cs="Arial"/>
          <w:b/>
          <w:bCs/>
        </w:rPr>
        <w:t>Notation: DSA-SS/CC</w:t>
      </w:r>
    </w:p>
    <w:p w14:paraId="2D147E73"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 81053.</w:t>
      </w:r>
    </w:p>
    <w:p w14:paraId="0643D8EC"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81052, 81053, and 81130 through 81147.</w:t>
      </w:r>
    </w:p>
    <w:p w14:paraId="73E592B9" w14:textId="77777777" w:rsidR="0099666F" w:rsidRPr="00E771D8" w:rsidRDefault="0099666F" w:rsidP="0011744C">
      <w:pPr>
        <w:pStyle w:val="Heading2"/>
        <w:rPr>
          <w:noProof/>
        </w:rPr>
      </w:pPr>
      <w:r w:rsidRPr="00E771D8">
        <w:t xml:space="preserve">Item </w:t>
      </w:r>
      <w:r w:rsidRPr="00E771D8">
        <w:rPr>
          <w:noProof/>
        </w:rPr>
        <w:t>10</w:t>
      </w:r>
    </w:p>
    <w:p w14:paraId="493ABDDD" w14:textId="77777777" w:rsidR="0099666F" w:rsidRPr="00E771D8" w:rsidRDefault="0099666F" w:rsidP="0011744C">
      <w:pPr>
        <w:pStyle w:val="Heading3"/>
        <w:rPr>
          <w:noProof/>
        </w:rPr>
      </w:pPr>
      <w:r w:rsidRPr="00E771D8">
        <w:t xml:space="preserve">Chapter </w:t>
      </w:r>
      <w:r w:rsidRPr="00E771D8">
        <w:rPr>
          <w:noProof/>
        </w:rPr>
        <w:t xml:space="preserve">10, Traps and Interceptors </w:t>
      </w:r>
    </w:p>
    <w:p w14:paraId="6D92AE75" w14:textId="77777777" w:rsidR="0099666F" w:rsidRPr="00E771D8" w:rsidRDefault="0099666F" w:rsidP="0099666F">
      <w:pPr>
        <w:spacing w:before="120"/>
        <w:rPr>
          <w:rFonts w:cs="Arial"/>
        </w:rPr>
      </w:pPr>
      <w:bookmarkStart w:id="12" w:name="_Hlk64441694"/>
      <w:r w:rsidRPr="00E771D8">
        <w:rPr>
          <w:rFonts w:cs="Arial"/>
        </w:rPr>
        <w:t>DSA proposes to adopt Chapter 10 of the 2021 UPC with existing California amendments carried forward into the 2022 edition of the CPC.</w:t>
      </w:r>
      <w:bookmarkEnd w:id="12"/>
    </w:p>
    <w:p w14:paraId="2F3BC347" w14:textId="77777777" w:rsidR="0099666F" w:rsidRPr="00AF1190" w:rsidRDefault="0099666F" w:rsidP="00AF1190">
      <w:pPr>
        <w:spacing w:before="240"/>
        <w:ind w:left="720"/>
        <w:rPr>
          <w:rFonts w:cs="Arial"/>
          <w:b/>
          <w:bCs/>
        </w:rPr>
      </w:pPr>
      <w:r w:rsidRPr="00AF1190">
        <w:rPr>
          <w:rFonts w:cs="Arial"/>
          <w:b/>
          <w:bCs/>
        </w:rPr>
        <w:t>Notation: DSA-SS</w:t>
      </w:r>
    </w:p>
    <w:p w14:paraId="22BF4F8A"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205B2552"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63B37981" w14:textId="77777777" w:rsidR="0099666F" w:rsidRPr="00AF1190" w:rsidRDefault="0099666F" w:rsidP="00AF1190">
      <w:pPr>
        <w:spacing w:before="240"/>
        <w:ind w:left="720"/>
        <w:rPr>
          <w:rFonts w:cs="Arial"/>
          <w:b/>
          <w:bCs/>
        </w:rPr>
      </w:pPr>
      <w:r w:rsidRPr="00AF1190">
        <w:rPr>
          <w:rFonts w:cs="Arial"/>
          <w:b/>
          <w:bCs/>
        </w:rPr>
        <w:t>Notation: DSA-SS/CC</w:t>
      </w:r>
    </w:p>
    <w:p w14:paraId="774924F9" w14:textId="77777777" w:rsidR="0099666F" w:rsidRPr="00E771D8" w:rsidRDefault="0099666F" w:rsidP="00362861">
      <w:pPr>
        <w:spacing w:before="120"/>
        <w:ind w:left="720"/>
        <w:rPr>
          <w:rFonts w:cs="Arial"/>
        </w:rPr>
      </w:pPr>
      <w:r w:rsidRPr="00E771D8">
        <w:rPr>
          <w:rFonts w:cs="Arial"/>
        </w:rPr>
        <w:t xml:space="preserve">Authority: </w:t>
      </w:r>
      <w:r w:rsidRPr="00E771D8">
        <w:rPr>
          <w:rFonts w:cs="Arial"/>
          <w:bCs/>
          <w:szCs w:val="24"/>
        </w:rPr>
        <w:t>Education Code Section 81053.</w:t>
      </w:r>
    </w:p>
    <w:p w14:paraId="4C1C5FDD" w14:textId="77777777" w:rsidR="0099666F" w:rsidRPr="00E771D8" w:rsidRDefault="0099666F" w:rsidP="00362861">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81052, 81053, and 81130 through 81147.</w:t>
      </w:r>
    </w:p>
    <w:p w14:paraId="7796816A" w14:textId="77777777" w:rsidR="0099666F" w:rsidRPr="00E771D8" w:rsidRDefault="0099666F" w:rsidP="0011744C">
      <w:pPr>
        <w:pStyle w:val="Heading2"/>
        <w:rPr>
          <w:noProof/>
        </w:rPr>
      </w:pPr>
      <w:r w:rsidRPr="00E771D8">
        <w:t xml:space="preserve">Item </w:t>
      </w:r>
      <w:r w:rsidRPr="00E771D8">
        <w:rPr>
          <w:noProof/>
        </w:rPr>
        <w:t>11</w:t>
      </w:r>
    </w:p>
    <w:p w14:paraId="63EFC16E" w14:textId="77777777" w:rsidR="0099666F" w:rsidRPr="00E771D8" w:rsidRDefault="0099666F" w:rsidP="0011744C">
      <w:pPr>
        <w:pStyle w:val="Heading3"/>
        <w:rPr>
          <w:noProof/>
        </w:rPr>
      </w:pPr>
      <w:r w:rsidRPr="00E771D8">
        <w:t xml:space="preserve">Chapter </w:t>
      </w:r>
      <w:r w:rsidRPr="00E771D8">
        <w:rPr>
          <w:noProof/>
        </w:rPr>
        <w:t xml:space="preserve">11, Storm Drainage </w:t>
      </w:r>
    </w:p>
    <w:p w14:paraId="7FDC97F6" w14:textId="77777777" w:rsidR="0099666F" w:rsidRPr="00E771D8" w:rsidRDefault="0099666F" w:rsidP="0099666F">
      <w:pPr>
        <w:spacing w:before="120"/>
        <w:rPr>
          <w:rFonts w:cs="Arial"/>
        </w:rPr>
      </w:pPr>
      <w:bookmarkStart w:id="13" w:name="_Hlk64441727"/>
      <w:r w:rsidRPr="00E771D8">
        <w:rPr>
          <w:rFonts w:cs="Arial"/>
        </w:rPr>
        <w:t>DSA proposes to adopt Chapter 11 of the 2021 UPC with existing California amendments carried forward into the 2022 edition of the CPC.</w:t>
      </w:r>
      <w:bookmarkEnd w:id="13"/>
    </w:p>
    <w:p w14:paraId="4CBEB400" w14:textId="77777777" w:rsidR="0099666F" w:rsidRPr="00AF1190" w:rsidRDefault="0099666F" w:rsidP="00AF1190">
      <w:pPr>
        <w:spacing w:before="240"/>
        <w:ind w:left="720"/>
        <w:rPr>
          <w:rFonts w:cs="Arial"/>
          <w:b/>
          <w:bCs/>
        </w:rPr>
      </w:pPr>
      <w:r w:rsidRPr="00AF1190">
        <w:rPr>
          <w:rFonts w:cs="Arial"/>
          <w:b/>
          <w:bCs/>
        </w:rPr>
        <w:t>Notation: DSA-SS</w:t>
      </w:r>
    </w:p>
    <w:p w14:paraId="4B0C32C0"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2E03C5EB" w14:textId="77777777" w:rsidR="0099666F" w:rsidRPr="00E771D8" w:rsidRDefault="0099666F" w:rsidP="004109E3">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61CC9DDD" w14:textId="77777777" w:rsidR="0099666F" w:rsidRPr="00AF1190" w:rsidRDefault="0099666F" w:rsidP="00AF1190">
      <w:pPr>
        <w:spacing w:before="240"/>
        <w:ind w:left="720"/>
        <w:rPr>
          <w:rFonts w:cs="Arial"/>
          <w:b/>
          <w:bCs/>
        </w:rPr>
      </w:pPr>
      <w:r w:rsidRPr="00AF1190">
        <w:rPr>
          <w:rFonts w:cs="Arial"/>
          <w:b/>
          <w:bCs/>
        </w:rPr>
        <w:t>Notation: DSA-SS/CC</w:t>
      </w:r>
    </w:p>
    <w:p w14:paraId="01D10ACB" w14:textId="77777777" w:rsidR="0099666F" w:rsidRPr="00E771D8" w:rsidRDefault="0099666F" w:rsidP="004109E3">
      <w:pPr>
        <w:spacing w:before="120"/>
        <w:ind w:left="720"/>
        <w:rPr>
          <w:rFonts w:cs="Arial"/>
        </w:rPr>
      </w:pPr>
      <w:r w:rsidRPr="00E771D8">
        <w:rPr>
          <w:rFonts w:cs="Arial"/>
        </w:rPr>
        <w:lastRenderedPageBreak/>
        <w:t xml:space="preserve">Authority: </w:t>
      </w:r>
      <w:r w:rsidRPr="00E771D8">
        <w:rPr>
          <w:rFonts w:cs="Arial"/>
          <w:bCs/>
          <w:szCs w:val="24"/>
        </w:rPr>
        <w:t>Education Code Section 81053.</w:t>
      </w:r>
    </w:p>
    <w:p w14:paraId="4B97C99D" w14:textId="77777777" w:rsidR="0099666F" w:rsidRPr="00E771D8" w:rsidRDefault="0099666F" w:rsidP="004109E3">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81052, 81053, and 81130 through 81147.</w:t>
      </w:r>
    </w:p>
    <w:p w14:paraId="191E6AE6" w14:textId="77777777" w:rsidR="0099666F" w:rsidRPr="00E771D8" w:rsidRDefault="0099666F" w:rsidP="0011744C">
      <w:pPr>
        <w:pStyle w:val="Heading2"/>
        <w:rPr>
          <w:noProof/>
        </w:rPr>
      </w:pPr>
      <w:r w:rsidRPr="00E771D8">
        <w:t xml:space="preserve">Item </w:t>
      </w:r>
      <w:r w:rsidRPr="00E771D8">
        <w:rPr>
          <w:noProof/>
        </w:rPr>
        <w:t>12</w:t>
      </w:r>
    </w:p>
    <w:p w14:paraId="3EF7C263" w14:textId="77777777" w:rsidR="0099666F" w:rsidRPr="00E771D8" w:rsidRDefault="0099666F" w:rsidP="0011744C">
      <w:pPr>
        <w:pStyle w:val="Heading3"/>
        <w:rPr>
          <w:noProof/>
        </w:rPr>
      </w:pPr>
      <w:r w:rsidRPr="00E771D8">
        <w:t xml:space="preserve">Chapter </w:t>
      </w:r>
      <w:r w:rsidRPr="00E771D8">
        <w:rPr>
          <w:noProof/>
        </w:rPr>
        <w:t xml:space="preserve">12, Fuel Gas Piping </w:t>
      </w:r>
    </w:p>
    <w:p w14:paraId="41E918B8" w14:textId="77777777" w:rsidR="0099666F" w:rsidRPr="00E771D8" w:rsidRDefault="0099666F" w:rsidP="0099666F">
      <w:pPr>
        <w:spacing w:before="120"/>
        <w:rPr>
          <w:rFonts w:cs="Arial"/>
        </w:rPr>
      </w:pPr>
      <w:bookmarkStart w:id="14" w:name="_Hlk64441750"/>
      <w:bookmarkStart w:id="15" w:name="_Hlk63338372"/>
      <w:r w:rsidRPr="00E771D8">
        <w:rPr>
          <w:rFonts w:cs="Arial"/>
        </w:rPr>
        <w:t>DSA proposes to adopt Chapter 12 of the 2021 UPC with existing California amendments carried forward into the 2022 edition of the CPC.</w:t>
      </w:r>
      <w:bookmarkEnd w:id="14"/>
    </w:p>
    <w:bookmarkEnd w:id="15"/>
    <w:p w14:paraId="266632FF" w14:textId="77777777" w:rsidR="0099666F" w:rsidRPr="00AF1190" w:rsidRDefault="0099666F" w:rsidP="00AF1190">
      <w:pPr>
        <w:spacing w:before="240"/>
        <w:ind w:left="720"/>
        <w:rPr>
          <w:rFonts w:cs="Arial"/>
          <w:b/>
          <w:bCs/>
        </w:rPr>
      </w:pPr>
      <w:r w:rsidRPr="00AF1190">
        <w:rPr>
          <w:rFonts w:cs="Arial"/>
          <w:b/>
          <w:bCs/>
        </w:rPr>
        <w:t>Notation: DSA-SS</w:t>
      </w:r>
    </w:p>
    <w:p w14:paraId="39BF268C"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75368E64" w14:textId="77777777" w:rsidR="0099666F" w:rsidRPr="00E771D8" w:rsidRDefault="0099666F" w:rsidP="004109E3">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490181BF" w14:textId="77777777" w:rsidR="0099666F" w:rsidRPr="00AF1190" w:rsidRDefault="0099666F" w:rsidP="00AF1190">
      <w:pPr>
        <w:spacing w:before="240"/>
        <w:ind w:left="720"/>
        <w:rPr>
          <w:rFonts w:cs="Arial"/>
          <w:b/>
          <w:bCs/>
        </w:rPr>
      </w:pPr>
      <w:r w:rsidRPr="00AF1190">
        <w:rPr>
          <w:rFonts w:cs="Arial"/>
          <w:b/>
          <w:bCs/>
        </w:rPr>
        <w:t>Notation: DSA-SS/CC</w:t>
      </w:r>
    </w:p>
    <w:p w14:paraId="59DB5A1F"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 81053.</w:t>
      </w:r>
    </w:p>
    <w:p w14:paraId="4F1D3A04" w14:textId="77777777" w:rsidR="0099666F" w:rsidRPr="00E771D8" w:rsidRDefault="0099666F" w:rsidP="004109E3">
      <w:pPr>
        <w:spacing w:before="120"/>
        <w:ind w:left="720"/>
        <w:rPr>
          <w:rFonts w:cs="Arial"/>
          <w:bCs/>
          <w:szCs w:val="24"/>
        </w:rPr>
      </w:pPr>
      <w:r w:rsidRPr="00E771D8">
        <w:rPr>
          <w:rFonts w:cs="Arial"/>
          <w:szCs w:val="24"/>
        </w:rPr>
        <w:t xml:space="preserve">Reference(s): </w:t>
      </w:r>
      <w:r w:rsidRPr="00E771D8">
        <w:rPr>
          <w:rFonts w:cs="Arial"/>
          <w:bCs/>
          <w:szCs w:val="24"/>
        </w:rPr>
        <w:t>Education Code Sections 81052, 81053, and 81130 through 81147.</w:t>
      </w:r>
    </w:p>
    <w:p w14:paraId="2F4794BB" w14:textId="77777777" w:rsidR="0099666F" w:rsidRPr="00E771D8" w:rsidRDefault="0099666F" w:rsidP="0011744C">
      <w:pPr>
        <w:pStyle w:val="Heading2"/>
        <w:rPr>
          <w:noProof/>
        </w:rPr>
      </w:pPr>
      <w:r w:rsidRPr="00E771D8">
        <w:t xml:space="preserve">Item </w:t>
      </w:r>
      <w:r w:rsidRPr="00E771D8">
        <w:rPr>
          <w:noProof/>
        </w:rPr>
        <w:t>13</w:t>
      </w:r>
    </w:p>
    <w:p w14:paraId="68218546" w14:textId="77777777" w:rsidR="0099666F" w:rsidRPr="00E771D8" w:rsidRDefault="0099666F" w:rsidP="0011744C">
      <w:pPr>
        <w:pStyle w:val="Heading3"/>
        <w:rPr>
          <w:noProof/>
        </w:rPr>
      </w:pPr>
      <w:r w:rsidRPr="00E771D8">
        <w:rPr>
          <w:bCs/>
        </w:rPr>
        <w:t xml:space="preserve">Chapter </w:t>
      </w:r>
      <w:r w:rsidRPr="00E771D8">
        <w:rPr>
          <w:noProof/>
        </w:rPr>
        <w:t>13 Health Care Facilities and Medical Gas and Medical Vacuum Systems,</w:t>
      </w:r>
      <w:r w:rsidRPr="00E771D8">
        <w:rPr>
          <w:bCs/>
        </w:rPr>
        <w:t xml:space="preserve"> Chapter 14 Firestop Protection, Chapter </w:t>
      </w:r>
      <w:r w:rsidRPr="00E771D8">
        <w:rPr>
          <w:noProof/>
        </w:rPr>
        <w:t xml:space="preserve">15 Alternate Water Sources for Nonpotable Applications, and </w:t>
      </w:r>
      <w:r w:rsidRPr="00E771D8">
        <w:rPr>
          <w:bCs/>
        </w:rPr>
        <w:t xml:space="preserve">Chapter </w:t>
      </w:r>
      <w:r w:rsidRPr="00E771D8">
        <w:rPr>
          <w:noProof/>
        </w:rPr>
        <w:t>16 Nonpotable Rainwater Catchment Systems</w:t>
      </w:r>
    </w:p>
    <w:p w14:paraId="6902C93C" w14:textId="77777777" w:rsidR="0099666F" w:rsidRPr="00E771D8" w:rsidRDefault="0099666F" w:rsidP="0099666F">
      <w:pPr>
        <w:spacing w:before="120"/>
        <w:rPr>
          <w:rFonts w:cs="Arial"/>
          <w:noProof/>
          <w:szCs w:val="24"/>
        </w:rPr>
      </w:pPr>
      <w:r w:rsidRPr="00E771D8">
        <w:rPr>
          <w:rFonts w:cs="Arial"/>
          <w:noProof/>
          <w:szCs w:val="24"/>
        </w:rPr>
        <w:t>DSA proposes to not adopt Chapter 13 of the 2021 UPC into the 2022 CPC. This chapter is adopted by the Office of the State Fire Marshal (for fire and panic safety) and amended by the Office of Statewide Health Planning and Development.</w:t>
      </w:r>
    </w:p>
    <w:p w14:paraId="2AEEF7D6" w14:textId="77777777" w:rsidR="0099666F" w:rsidRPr="00E771D8" w:rsidRDefault="0099666F" w:rsidP="0099666F">
      <w:pPr>
        <w:spacing w:before="120"/>
        <w:rPr>
          <w:rFonts w:cs="Arial"/>
          <w:noProof/>
          <w:szCs w:val="24"/>
        </w:rPr>
      </w:pPr>
      <w:r w:rsidRPr="00E771D8">
        <w:rPr>
          <w:rFonts w:cs="Arial"/>
          <w:noProof/>
          <w:szCs w:val="24"/>
        </w:rPr>
        <w:t>DSA proposes to not adopt Chapter 14 of the 2021 UPC into the 2022 CPC. This is under the authority of the State Fire Marshal.</w:t>
      </w:r>
    </w:p>
    <w:p w14:paraId="2CA69BF1" w14:textId="77777777" w:rsidR="0099666F" w:rsidRPr="00E771D8" w:rsidRDefault="0099666F" w:rsidP="0099666F">
      <w:pPr>
        <w:spacing w:before="120"/>
        <w:rPr>
          <w:rFonts w:cs="Arial"/>
        </w:rPr>
      </w:pPr>
      <w:bookmarkStart w:id="16" w:name="_Hlk63338608"/>
      <w:r w:rsidRPr="00E771D8">
        <w:rPr>
          <w:rFonts w:cs="Arial"/>
        </w:rPr>
        <w:t>DSA proposes to not adopt Chapters 15 and 16 of the 2021 UPC</w:t>
      </w:r>
      <w:bookmarkEnd w:id="16"/>
      <w:r w:rsidRPr="00E771D8">
        <w:rPr>
          <w:rFonts w:cs="Arial"/>
        </w:rPr>
        <w:t>. DSA did not adopt Chapters 15 and 16 in the 2018 edition of the UPC.</w:t>
      </w:r>
    </w:p>
    <w:p w14:paraId="0EB9462B" w14:textId="77777777" w:rsidR="0099666F" w:rsidRPr="00AF1190" w:rsidRDefault="0099666F" w:rsidP="00AF1190">
      <w:pPr>
        <w:spacing w:before="240"/>
        <w:ind w:left="720"/>
        <w:rPr>
          <w:rFonts w:cs="Arial"/>
          <w:b/>
          <w:bCs/>
        </w:rPr>
      </w:pPr>
      <w:r w:rsidRPr="00AF1190">
        <w:rPr>
          <w:rFonts w:cs="Arial"/>
          <w:b/>
          <w:bCs/>
        </w:rPr>
        <w:t>Notation: DSA-SS</w:t>
      </w:r>
    </w:p>
    <w:p w14:paraId="74C59C63"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5C0D67B7" w14:textId="77777777" w:rsidR="0099666F" w:rsidRPr="00E771D8" w:rsidRDefault="0099666F" w:rsidP="004109E3">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0950CB19" w14:textId="77777777" w:rsidR="0099666F" w:rsidRPr="00AF1190" w:rsidRDefault="0099666F" w:rsidP="00AF1190">
      <w:pPr>
        <w:spacing w:before="240"/>
        <w:ind w:left="720"/>
        <w:rPr>
          <w:rFonts w:cs="Arial"/>
          <w:b/>
          <w:bCs/>
        </w:rPr>
      </w:pPr>
      <w:r w:rsidRPr="00AF1190">
        <w:rPr>
          <w:rFonts w:cs="Arial"/>
          <w:b/>
          <w:bCs/>
        </w:rPr>
        <w:t>Notation: DSA-SS/CC</w:t>
      </w:r>
    </w:p>
    <w:p w14:paraId="7B8C3BF8"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 81053.</w:t>
      </w:r>
    </w:p>
    <w:p w14:paraId="4DE59AA5" w14:textId="77777777" w:rsidR="0099666F" w:rsidRPr="00E771D8" w:rsidRDefault="0099666F" w:rsidP="004109E3">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81052, 81053, and 81130 through 81147.</w:t>
      </w:r>
    </w:p>
    <w:p w14:paraId="7C6A8806" w14:textId="77777777" w:rsidR="0099666F" w:rsidRPr="00E771D8" w:rsidRDefault="0099666F" w:rsidP="0011744C">
      <w:pPr>
        <w:pStyle w:val="Heading2"/>
        <w:rPr>
          <w:noProof/>
        </w:rPr>
      </w:pPr>
      <w:r w:rsidRPr="00E771D8">
        <w:lastRenderedPageBreak/>
        <w:t xml:space="preserve">Item </w:t>
      </w:r>
      <w:r w:rsidRPr="00E771D8">
        <w:rPr>
          <w:noProof/>
        </w:rPr>
        <w:t>14</w:t>
      </w:r>
    </w:p>
    <w:p w14:paraId="1DF15773" w14:textId="77777777" w:rsidR="0099666F" w:rsidRPr="00E771D8" w:rsidRDefault="0099666F" w:rsidP="0011744C">
      <w:pPr>
        <w:pStyle w:val="Heading3"/>
        <w:rPr>
          <w:noProof/>
        </w:rPr>
      </w:pPr>
      <w:r w:rsidRPr="00E771D8">
        <w:t xml:space="preserve">Chapter </w:t>
      </w:r>
      <w:r w:rsidRPr="00E771D8">
        <w:rPr>
          <w:noProof/>
        </w:rPr>
        <w:t xml:space="preserve">17, Referenced Standards </w:t>
      </w:r>
    </w:p>
    <w:p w14:paraId="4EB4A7A0" w14:textId="77777777" w:rsidR="0099666F" w:rsidRPr="00E771D8" w:rsidRDefault="0099666F" w:rsidP="0099666F">
      <w:pPr>
        <w:spacing w:before="120"/>
        <w:rPr>
          <w:rFonts w:cs="Arial"/>
        </w:rPr>
      </w:pPr>
      <w:bookmarkStart w:id="17" w:name="_Hlk64442141"/>
      <w:r w:rsidRPr="00E771D8">
        <w:rPr>
          <w:rFonts w:cs="Arial"/>
        </w:rPr>
        <w:t>DSA proposes to adopt Chapter 17 of the 2021 UPC with existing California amendments carried forward into the 2022 edition of the CPC.</w:t>
      </w:r>
      <w:bookmarkEnd w:id="17"/>
    </w:p>
    <w:p w14:paraId="038F7E98" w14:textId="77777777" w:rsidR="0099666F" w:rsidRPr="00AF1190" w:rsidRDefault="0099666F" w:rsidP="00AF1190">
      <w:pPr>
        <w:spacing w:before="240"/>
        <w:ind w:left="720"/>
        <w:rPr>
          <w:rFonts w:cs="Arial"/>
          <w:b/>
          <w:bCs/>
        </w:rPr>
      </w:pPr>
      <w:r w:rsidRPr="00AF1190">
        <w:rPr>
          <w:rFonts w:cs="Arial"/>
          <w:b/>
          <w:bCs/>
        </w:rPr>
        <w:t>Notation: DSA-SS</w:t>
      </w:r>
    </w:p>
    <w:p w14:paraId="32F83C0D"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7824865A" w14:textId="77777777" w:rsidR="0099666F" w:rsidRPr="00E771D8" w:rsidRDefault="0099666F" w:rsidP="004109E3">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2C431D69" w14:textId="77777777" w:rsidR="0099666F" w:rsidRPr="00AF1190" w:rsidRDefault="0099666F" w:rsidP="00AF1190">
      <w:pPr>
        <w:spacing w:before="240"/>
        <w:ind w:left="720"/>
        <w:rPr>
          <w:rFonts w:cs="Arial"/>
          <w:b/>
          <w:bCs/>
        </w:rPr>
      </w:pPr>
      <w:r w:rsidRPr="00AF1190">
        <w:rPr>
          <w:rFonts w:cs="Arial"/>
          <w:b/>
          <w:bCs/>
        </w:rPr>
        <w:t>Notation: DSA-SS/CC</w:t>
      </w:r>
    </w:p>
    <w:p w14:paraId="25CC2295"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 81053.</w:t>
      </w:r>
    </w:p>
    <w:p w14:paraId="23577503" w14:textId="77777777" w:rsidR="0099666F" w:rsidRPr="00E771D8" w:rsidRDefault="0099666F" w:rsidP="004109E3">
      <w:pPr>
        <w:spacing w:before="120"/>
        <w:ind w:left="720"/>
        <w:rPr>
          <w:rFonts w:cs="Arial"/>
          <w:bCs/>
          <w:szCs w:val="24"/>
        </w:rPr>
      </w:pPr>
      <w:r w:rsidRPr="00E771D8">
        <w:rPr>
          <w:rFonts w:cs="Arial"/>
          <w:szCs w:val="24"/>
        </w:rPr>
        <w:t xml:space="preserve">Reference(s): </w:t>
      </w:r>
      <w:r w:rsidRPr="00E771D8">
        <w:rPr>
          <w:rFonts w:cs="Arial"/>
          <w:bCs/>
          <w:szCs w:val="24"/>
        </w:rPr>
        <w:t>Education Code Sections 81052, 81053, and 81130 through 81147.</w:t>
      </w:r>
    </w:p>
    <w:p w14:paraId="6D30C77C" w14:textId="77777777" w:rsidR="0099666F" w:rsidRPr="00E771D8" w:rsidRDefault="0099666F" w:rsidP="0011744C">
      <w:pPr>
        <w:pStyle w:val="Heading2"/>
        <w:rPr>
          <w:noProof/>
        </w:rPr>
      </w:pPr>
      <w:r w:rsidRPr="00E771D8">
        <w:t xml:space="preserve">Item </w:t>
      </w:r>
      <w:r w:rsidRPr="00E771D8">
        <w:rPr>
          <w:noProof/>
        </w:rPr>
        <w:t>15</w:t>
      </w:r>
    </w:p>
    <w:p w14:paraId="0361C042" w14:textId="77777777" w:rsidR="0099666F" w:rsidRPr="00E771D8" w:rsidRDefault="0099666F" w:rsidP="0011744C">
      <w:pPr>
        <w:pStyle w:val="Heading3"/>
        <w:rPr>
          <w:noProof/>
        </w:rPr>
      </w:pPr>
      <w:r w:rsidRPr="00E771D8">
        <w:t>Appendix A,</w:t>
      </w:r>
      <w:r w:rsidRPr="00E771D8">
        <w:rPr>
          <w:noProof/>
        </w:rPr>
        <w:t xml:space="preserve"> Recommended Rules for Sizing the Water Supply System</w:t>
      </w:r>
    </w:p>
    <w:p w14:paraId="58196025" w14:textId="77777777" w:rsidR="0099666F" w:rsidRPr="00E771D8" w:rsidRDefault="0099666F" w:rsidP="0099666F">
      <w:pPr>
        <w:spacing w:before="120"/>
        <w:rPr>
          <w:rFonts w:cs="Arial"/>
        </w:rPr>
      </w:pPr>
      <w:bookmarkStart w:id="18" w:name="_Hlk64442203"/>
      <w:r w:rsidRPr="00E771D8">
        <w:rPr>
          <w:rFonts w:cs="Arial"/>
        </w:rPr>
        <w:t>DSA proposes to adopt Appendix A of the 2021 UPC into the 2022 edition of the CPC without amendment.</w:t>
      </w:r>
      <w:bookmarkEnd w:id="18"/>
    </w:p>
    <w:p w14:paraId="608A3FCF" w14:textId="77777777" w:rsidR="0099666F" w:rsidRPr="00AF1190" w:rsidRDefault="0099666F" w:rsidP="00AF1190">
      <w:pPr>
        <w:spacing w:before="240"/>
        <w:ind w:left="720"/>
        <w:rPr>
          <w:b/>
          <w:bCs/>
        </w:rPr>
      </w:pPr>
      <w:r w:rsidRPr="00AF1190">
        <w:rPr>
          <w:b/>
          <w:bCs/>
        </w:rPr>
        <w:t>Notation: DSA-SS</w:t>
      </w:r>
    </w:p>
    <w:p w14:paraId="32BED645"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5E2EE863" w14:textId="77777777" w:rsidR="0099666F" w:rsidRPr="00E771D8" w:rsidRDefault="0099666F" w:rsidP="004109E3">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4895F734" w14:textId="77777777" w:rsidR="0099666F" w:rsidRPr="00AF1190" w:rsidRDefault="0099666F" w:rsidP="00AF1190">
      <w:pPr>
        <w:spacing w:before="240"/>
        <w:ind w:left="720"/>
        <w:rPr>
          <w:b/>
          <w:bCs/>
        </w:rPr>
      </w:pPr>
      <w:r w:rsidRPr="00AF1190">
        <w:rPr>
          <w:b/>
          <w:bCs/>
        </w:rPr>
        <w:t>Notation: DSA-SS/CC</w:t>
      </w:r>
    </w:p>
    <w:p w14:paraId="3C396C8B"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 81053.</w:t>
      </w:r>
    </w:p>
    <w:p w14:paraId="0205E47F" w14:textId="77777777" w:rsidR="0099666F" w:rsidRPr="00E771D8" w:rsidRDefault="0099666F" w:rsidP="004109E3">
      <w:pPr>
        <w:spacing w:before="120"/>
        <w:ind w:left="720"/>
        <w:rPr>
          <w:rFonts w:cs="Arial"/>
          <w:bCs/>
          <w:szCs w:val="24"/>
        </w:rPr>
      </w:pPr>
      <w:r w:rsidRPr="00E771D8">
        <w:rPr>
          <w:rFonts w:cs="Arial"/>
          <w:szCs w:val="24"/>
        </w:rPr>
        <w:t xml:space="preserve">Reference(s): </w:t>
      </w:r>
      <w:r w:rsidRPr="00E771D8">
        <w:rPr>
          <w:rFonts w:cs="Arial"/>
          <w:bCs/>
          <w:szCs w:val="24"/>
        </w:rPr>
        <w:t>Education Code Sections 81052, 81053, and 81130 through 81147.</w:t>
      </w:r>
    </w:p>
    <w:p w14:paraId="371B8101" w14:textId="77777777" w:rsidR="0099666F" w:rsidRPr="00E771D8" w:rsidRDefault="0099666F" w:rsidP="0011744C">
      <w:pPr>
        <w:pStyle w:val="Heading2"/>
        <w:rPr>
          <w:noProof/>
        </w:rPr>
      </w:pPr>
      <w:r w:rsidRPr="00E771D8">
        <w:t xml:space="preserve">Item </w:t>
      </w:r>
      <w:r w:rsidRPr="00E771D8">
        <w:rPr>
          <w:noProof/>
        </w:rPr>
        <w:t>16</w:t>
      </w:r>
    </w:p>
    <w:p w14:paraId="3530C4EE" w14:textId="77777777" w:rsidR="0099666F" w:rsidRPr="00E771D8" w:rsidRDefault="0099666F" w:rsidP="0011744C">
      <w:pPr>
        <w:pStyle w:val="Heading3"/>
        <w:rPr>
          <w:noProof/>
        </w:rPr>
      </w:pPr>
      <w:r w:rsidRPr="00E771D8">
        <w:t>Appendix B,</w:t>
      </w:r>
      <w:r w:rsidRPr="00E771D8">
        <w:rPr>
          <w:noProof/>
        </w:rPr>
        <w:t xml:space="preserve"> Explanatory Notes on Combination Waste and Vent Systems</w:t>
      </w:r>
    </w:p>
    <w:p w14:paraId="2AFFA678" w14:textId="77777777" w:rsidR="0099666F" w:rsidRPr="00E771D8" w:rsidRDefault="0099666F" w:rsidP="0099666F">
      <w:pPr>
        <w:spacing w:before="120"/>
        <w:rPr>
          <w:rFonts w:cs="Arial"/>
        </w:rPr>
      </w:pPr>
      <w:bookmarkStart w:id="19" w:name="_Hlk64442252"/>
      <w:r w:rsidRPr="00E771D8">
        <w:rPr>
          <w:rFonts w:cs="Arial"/>
        </w:rPr>
        <w:t>DSA proposes to adopt Appendix B of the 2021 UPC into the 2022 edition of the CPC without amendment.</w:t>
      </w:r>
      <w:bookmarkEnd w:id="19"/>
    </w:p>
    <w:p w14:paraId="2CA2126D" w14:textId="77777777" w:rsidR="0099666F" w:rsidRPr="00AF1190" w:rsidRDefault="0099666F" w:rsidP="00AF1190">
      <w:pPr>
        <w:spacing w:before="240"/>
        <w:ind w:left="720"/>
        <w:rPr>
          <w:b/>
          <w:bCs/>
        </w:rPr>
      </w:pPr>
      <w:r w:rsidRPr="00AF1190">
        <w:rPr>
          <w:b/>
          <w:bCs/>
        </w:rPr>
        <w:t>Notation: DSA-SS</w:t>
      </w:r>
    </w:p>
    <w:p w14:paraId="60A9A85A"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67AC6CD8" w14:textId="77777777" w:rsidR="0099666F" w:rsidRPr="00E771D8" w:rsidRDefault="0099666F" w:rsidP="004109E3">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5CD886BD" w14:textId="77777777" w:rsidR="0099666F" w:rsidRPr="00AF1190" w:rsidRDefault="0099666F" w:rsidP="00AF1190">
      <w:pPr>
        <w:spacing w:before="240"/>
        <w:ind w:left="720"/>
        <w:rPr>
          <w:b/>
          <w:bCs/>
        </w:rPr>
      </w:pPr>
      <w:r w:rsidRPr="00AF1190">
        <w:rPr>
          <w:b/>
          <w:bCs/>
        </w:rPr>
        <w:t>Notation: DSA-SS/CC</w:t>
      </w:r>
    </w:p>
    <w:p w14:paraId="79B5EC8E" w14:textId="77777777" w:rsidR="0099666F" w:rsidRPr="00E771D8" w:rsidRDefault="0099666F" w:rsidP="004109E3">
      <w:pPr>
        <w:spacing w:before="120"/>
        <w:ind w:left="720"/>
        <w:rPr>
          <w:rFonts w:cs="Arial"/>
        </w:rPr>
      </w:pPr>
      <w:r w:rsidRPr="00E771D8">
        <w:rPr>
          <w:rFonts w:cs="Arial"/>
        </w:rPr>
        <w:lastRenderedPageBreak/>
        <w:t xml:space="preserve">Authority: </w:t>
      </w:r>
      <w:r w:rsidRPr="00E771D8">
        <w:rPr>
          <w:rFonts w:cs="Arial"/>
          <w:bCs/>
          <w:szCs w:val="24"/>
        </w:rPr>
        <w:t>Education Code Section 81053.</w:t>
      </w:r>
    </w:p>
    <w:p w14:paraId="5340F301" w14:textId="77777777" w:rsidR="0099666F" w:rsidRPr="00E771D8" w:rsidRDefault="0099666F" w:rsidP="004109E3">
      <w:pPr>
        <w:spacing w:before="120"/>
        <w:ind w:left="720"/>
        <w:rPr>
          <w:rFonts w:cs="Arial"/>
          <w:bCs/>
          <w:szCs w:val="24"/>
        </w:rPr>
      </w:pPr>
      <w:r w:rsidRPr="00E771D8">
        <w:rPr>
          <w:rFonts w:cs="Arial"/>
          <w:szCs w:val="24"/>
        </w:rPr>
        <w:t xml:space="preserve">Reference(s): </w:t>
      </w:r>
      <w:r w:rsidRPr="00E771D8">
        <w:rPr>
          <w:rFonts w:cs="Arial"/>
          <w:bCs/>
          <w:szCs w:val="24"/>
        </w:rPr>
        <w:t>Education Code Sections 81052, 81053, and 81130 through 81147.</w:t>
      </w:r>
    </w:p>
    <w:p w14:paraId="7DB74B18" w14:textId="77777777" w:rsidR="0099666F" w:rsidRPr="00E771D8" w:rsidRDefault="0099666F" w:rsidP="0011744C">
      <w:pPr>
        <w:pStyle w:val="Heading2"/>
        <w:rPr>
          <w:noProof/>
        </w:rPr>
      </w:pPr>
      <w:r w:rsidRPr="00E771D8">
        <w:t xml:space="preserve">Item </w:t>
      </w:r>
      <w:r w:rsidRPr="00E771D8">
        <w:rPr>
          <w:noProof/>
        </w:rPr>
        <w:t>17</w:t>
      </w:r>
    </w:p>
    <w:p w14:paraId="7BC8E0D6" w14:textId="77777777" w:rsidR="0099666F" w:rsidRPr="00E771D8" w:rsidRDefault="0099666F" w:rsidP="0011744C">
      <w:pPr>
        <w:pStyle w:val="Heading3"/>
        <w:rPr>
          <w:noProof/>
        </w:rPr>
      </w:pPr>
      <w:r w:rsidRPr="00E771D8">
        <w:t>Appendix C,</w:t>
      </w:r>
      <w:r w:rsidRPr="00E771D8">
        <w:rPr>
          <w:noProof/>
        </w:rPr>
        <w:t xml:space="preserve"> Alternate Plumbing Systems</w:t>
      </w:r>
    </w:p>
    <w:p w14:paraId="64665B2A" w14:textId="77777777" w:rsidR="0099666F" w:rsidRPr="00E771D8" w:rsidRDefault="0099666F" w:rsidP="0099666F">
      <w:pPr>
        <w:spacing w:before="120"/>
        <w:rPr>
          <w:rFonts w:cs="Arial"/>
        </w:rPr>
      </w:pPr>
      <w:r w:rsidRPr="00E771D8">
        <w:rPr>
          <w:rFonts w:cs="Arial"/>
        </w:rPr>
        <w:t>DSA proposes to not adopt Appendix C of the 2021 UPC into the 2022 edition of the CPC. DSA did not adopt Appendix C in the 2018 UPC.</w:t>
      </w:r>
    </w:p>
    <w:p w14:paraId="45C449FA" w14:textId="77777777" w:rsidR="0099666F" w:rsidRPr="00AF1190" w:rsidRDefault="0099666F" w:rsidP="00AF1190">
      <w:pPr>
        <w:spacing w:before="240"/>
        <w:ind w:left="720"/>
        <w:rPr>
          <w:b/>
          <w:bCs/>
        </w:rPr>
      </w:pPr>
      <w:r w:rsidRPr="00AF1190">
        <w:rPr>
          <w:b/>
          <w:bCs/>
        </w:rPr>
        <w:t>Notation: DSA-SS</w:t>
      </w:r>
    </w:p>
    <w:p w14:paraId="1656CEFE"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1B4FB194" w14:textId="77777777" w:rsidR="0099666F" w:rsidRPr="00E771D8" w:rsidRDefault="0099666F" w:rsidP="004109E3">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Health and Safety Code Sections 16000 through 16023.</w:t>
      </w:r>
    </w:p>
    <w:p w14:paraId="5B5C434B" w14:textId="77777777" w:rsidR="0099666F" w:rsidRPr="00AF1190" w:rsidRDefault="0099666F" w:rsidP="00AF1190">
      <w:pPr>
        <w:spacing w:before="240"/>
        <w:ind w:left="720"/>
        <w:rPr>
          <w:b/>
          <w:bCs/>
        </w:rPr>
      </w:pPr>
      <w:r w:rsidRPr="00AF1190">
        <w:rPr>
          <w:b/>
          <w:bCs/>
        </w:rPr>
        <w:t>Notation: DSA-SS/CC</w:t>
      </w:r>
    </w:p>
    <w:p w14:paraId="7D8E8DDA"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 81053.</w:t>
      </w:r>
    </w:p>
    <w:p w14:paraId="60E4DCD4" w14:textId="77777777" w:rsidR="0099666F" w:rsidRPr="00E771D8" w:rsidRDefault="0099666F" w:rsidP="004109E3">
      <w:pPr>
        <w:spacing w:before="120"/>
        <w:ind w:left="720"/>
        <w:rPr>
          <w:rFonts w:cs="Arial"/>
          <w:bCs/>
          <w:szCs w:val="24"/>
        </w:rPr>
      </w:pPr>
      <w:r w:rsidRPr="00E771D8">
        <w:rPr>
          <w:rFonts w:cs="Arial"/>
          <w:szCs w:val="24"/>
        </w:rPr>
        <w:t xml:space="preserve">Reference(s): </w:t>
      </w:r>
      <w:r w:rsidRPr="00E771D8">
        <w:rPr>
          <w:rFonts w:cs="Arial"/>
          <w:bCs/>
          <w:szCs w:val="24"/>
        </w:rPr>
        <w:t>Education Code Sections 81052, 81053, and 81130 through 81147.</w:t>
      </w:r>
    </w:p>
    <w:p w14:paraId="46F89BF0" w14:textId="77777777" w:rsidR="0099666F" w:rsidRPr="00E771D8" w:rsidRDefault="0099666F" w:rsidP="0011744C">
      <w:pPr>
        <w:pStyle w:val="Heading2"/>
        <w:rPr>
          <w:noProof/>
        </w:rPr>
      </w:pPr>
      <w:r w:rsidRPr="00E771D8">
        <w:t xml:space="preserve">Item </w:t>
      </w:r>
      <w:r w:rsidRPr="00E771D8">
        <w:rPr>
          <w:noProof/>
        </w:rPr>
        <w:t>18</w:t>
      </w:r>
    </w:p>
    <w:p w14:paraId="4A8327BE" w14:textId="77777777" w:rsidR="0099666F" w:rsidRPr="00E771D8" w:rsidRDefault="0099666F" w:rsidP="0011744C">
      <w:pPr>
        <w:pStyle w:val="Heading3"/>
        <w:rPr>
          <w:noProof/>
        </w:rPr>
      </w:pPr>
      <w:r w:rsidRPr="00E771D8">
        <w:t>Appendix D,</w:t>
      </w:r>
      <w:r w:rsidRPr="00E771D8">
        <w:rPr>
          <w:noProof/>
        </w:rPr>
        <w:t xml:space="preserve"> Sizing Storm Water Drainage Systems</w:t>
      </w:r>
    </w:p>
    <w:p w14:paraId="249890E5" w14:textId="77777777" w:rsidR="0099666F" w:rsidRPr="00E771D8" w:rsidRDefault="0099666F" w:rsidP="0099666F">
      <w:pPr>
        <w:spacing w:before="120"/>
        <w:rPr>
          <w:rFonts w:cs="Arial"/>
        </w:rPr>
      </w:pPr>
      <w:bookmarkStart w:id="20" w:name="_Hlk64442353"/>
      <w:r w:rsidRPr="00E771D8">
        <w:rPr>
          <w:rFonts w:cs="Arial"/>
        </w:rPr>
        <w:t>DSA proposes to adopt Appendix D of the 2021 UPC into the 2022 edition of the CPC without amendment.</w:t>
      </w:r>
      <w:bookmarkEnd w:id="20"/>
    </w:p>
    <w:p w14:paraId="0BFB781D" w14:textId="77777777" w:rsidR="0099666F" w:rsidRPr="00AF1190" w:rsidRDefault="0099666F" w:rsidP="00AF1190">
      <w:pPr>
        <w:spacing w:before="240"/>
        <w:ind w:left="720"/>
        <w:rPr>
          <w:b/>
          <w:bCs/>
        </w:rPr>
      </w:pPr>
      <w:r w:rsidRPr="00AF1190">
        <w:rPr>
          <w:b/>
          <w:bCs/>
        </w:rPr>
        <w:t>Notation: DSA-SS</w:t>
      </w:r>
    </w:p>
    <w:p w14:paraId="493B989F"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0E5AEC6C" w14:textId="77777777" w:rsidR="0099666F" w:rsidRPr="00E771D8" w:rsidRDefault="0099666F" w:rsidP="004109E3">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512CAAD9" w14:textId="77777777" w:rsidR="0099666F" w:rsidRPr="00AF1190" w:rsidRDefault="0099666F" w:rsidP="00AF1190">
      <w:pPr>
        <w:spacing w:before="240"/>
        <w:ind w:left="720"/>
        <w:rPr>
          <w:b/>
          <w:bCs/>
        </w:rPr>
      </w:pPr>
      <w:r w:rsidRPr="00AF1190">
        <w:rPr>
          <w:b/>
          <w:bCs/>
        </w:rPr>
        <w:t>Notation: DSA-SS/CC</w:t>
      </w:r>
    </w:p>
    <w:p w14:paraId="39A328D7"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 81053.</w:t>
      </w:r>
    </w:p>
    <w:p w14:paraId="43628A0F" w14:textId="77777777" w:rsidR="0099666F" w:rsidRPr="00E771D8" w:rsidRDefault="0099666F" w:rsidP="004109E3">
      <w:pPr>
        <w:spacing w:before="120"/>
        <w:ind w:left="720"/>
        <w:rPr>
          <w:rFonts w:cs="Arial"/>
          <w:bCs/>
          <w:szCs w:val="24"/>
        </w:rPr>
      </w:pPr>
      <w:r w:rsidRPr="00E771D8">
        <w:rPr>
          <w:rFonts w:cs="Arial"/>
          <w:szCs w:val="24"/>
        </w:rPr>
        <w:t xml:space="preserve">Reference(s): </w:t>
      </w:r>
      <w:r w:rsidRPr="00E771D8">
        <w:rPr>
          <w:rFonts w:cs="Arial"/>
          <w:bCs/>
          <w:szCs w:val="24"/>
        </w:rPr>
        <w:t>Education Code Sections 81052, 81053, and 81130 through 81147.</w:t>
      </w:r>
    </w:p>
    <w:p w14:paraId="36574601" w14:textId="77777777" w:rsidR="0099666F" w:rsidRPr="00E771D8" w:rsidRDefault="0099666F" w:rsidP="0011744C">
      <w:pPr>
        <w:pStyle w:val="Heading2"/>
        <w:rPr>
          <w:noProof/>
        </w:rPr>
      </w:pPr>
      <w:r w:rsidRPr="00E771D8">
        <w:t>Item 19</w:t>
      </w:r>
    </w:p>
    <w:p w14:paraId="4D256510" w14:textId="77777777" w:rsidR="0099666F" w:rsidRPr="00E771D8" w:rsidRDefault="0099666F" w:rsidP="0011744C">
      <w:pPr>
        <w:pStyle w:val="Heading3"/>
        <w:rPr>
          <w:noProof/>
        </w:rPr>
      </w:pPr>
      <w:r w:rsidRPr="00E771D8">
        <w:t>Appendix E, Manufactured/Mobile Home Parks and Recreational Vehicle Parks, Appendix F, Firefighter Breathing Air Replenishment Systems, and Appendix G, Sizing of Venting Systems</w:t>
      </w:r>
    </w:p>
    <w:p w14:paraId="2EA2E257" w14:textId="77777777" w:rsidR="0099666F" w:rsidRPr="00E771D8" w:rsidRDefault="0099666F" w:rsidP="0099666F">
      <w:pPr>
        <w:spacing w:before="120"/>
        <w:rPr>
          <w:rFonts w:cs="Arial"/>
        </w:rPr>
      </w:pPr>
      <w:r w:rsidRPr="00E771D8">
        <w:rPr>
          <w:rFonts w:cs="Arial"/>
        </w:rPr>
        <w:t>DSA proposes to not adopt Appendices E, F and G of the 2021 UPC into the 2022 edition of the CPC. DSA did not adopt Appendices E, F and G in the 2018 UPC.</w:t>
      </w:r>
    </w:p>
    <w:p w14:paraId="39D2010B" w14:textId="77777777" w:rsidR="0099666F" w:rsidRPr="00AF1190" w:rsidRDefault="0099666F" w:rsidP="00AF1190">
      <w:pPr>
        <w:spacing w:before="240"/>
        <w:ind w:left="720"/>
        <w:rPr>
          <w:b/>
          <w:bCs/>
        </w:rPr>
      </w:pPr>
      <w:r w:rsidRPr="00AF1190">
        <w:rPr>
          <w:b/>
          <w:bCs/>
        </w:rPr>
        <w:t>Notation: DSA-SS</w:t>
      </w:r>
    </w:p>
    <w:p w14:paraId="487EC9E1"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 xml:space="preserve">Education Code Sections 17310 and 81142, and Health and Safety </w:t>
      </w:r>
      <w:r w:rsidRPr="00E771D8">
        <w:rPr>
          <w:rFonts w:cs="Arial"/>
          <w:bCs/>
          <w:szCs w:val="24"/>
        </w:rPr>
        <w:lastRenderedPageBreak/>
        <w:t>Code Section 16022.</w:t>
      </w:r>
    </w:p>
    <w:p w14:paraId="43139022" w14:textId="77777777" w:rsidR="0099666F" w:rsidRPr="00E771D8" w:rsidRDefault="0099666F" w:rsidP="004109E3">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608D488F" w14:textId="77777777" w:rsidR="0099666F" w:rsidRPr="00AF1190" w:rsidRDefault="0099666F" w:rsidP="00AF1190">
      <w:pPr>
        <w:spacing w:before="240"/>
        <w:ind w:left="720"/>
        <w:rPr>
          <w:b/>
          <w:bCs/>
        </w:rPr>
      </w:pPr>
      <w:r w:rsidRPr="00AF1190">
        <w:rPr>
          <w:b/>
          <w:bCs/>
        </w:rPr>
        <w:t>Notation: DSA-SS/CC</w:t>
      </w:r>
    </w:p>
    <w:p w14:paraId="2725787B"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 81053.</w:t>
      </w:r>
    </w:p>
    <w:p w14:paraId="638BDB0D" w14:textId="77777777" w:rsidR="0099666F" w:rsidRPr="00E771D8" w:rsidRDefault="0099666F" w:rsidP="004109E3">
      <w:pPr>
        <w:spacing w:before="120"/>
        <w:ind w:left="720"/>
        <w:rPr>
          <w:rFonts w:cs="Arial"/>
          <w:bCs/>
          <w:szCs w:val="24"/>
        </w:rPr>
      </w:pPr>
      <w:r w:rsidRPr="00E771D8">
        <w:rPr>
          <w:rFonts w:cs="Arial"/>
          <w:szCs w:val="24"/>
        </w:rPr>
        <w:t xml:space="preserve">Reference(s): </w:t>
      </w:r>
      <w:r w:rsidRPr="00E771D8">
        <w:rPr>
          <w:rFonts w:cs="Arial"/>
          <w:bCs/>
          <w:szCs w:val="24"/>
        </w:rPr>
        <w:t>Education Code Sections 81052, 81053, and 81130 through 81147.</w:t>
      </w:r>
    </w:p>
    <w:p w14:paraId="075F6FCC" w14:textId="77777777" w:rsidR="0099666F" w:rsidRPr="00E771D8" w:rsidRDefault="0099666F" w:rsidP="0011744C">
      <w:pPr>
        <w:pStyle w:val="Heading2"/>
        <w:rPr>
          <w:noProof/>
        </w:rPr>
      </w:pPr>
      <w:r w:rsidRPr="00E771D8">
        <w:t>Item 20</w:t>
      </w:r>
    </w:p>
    <w:p w14:paraId="73509210" w14:textId="77777777" w:rsidR="0099666F" w:rsidRPr="00E771D8" w:rsidRDefault="0099666F" w:rsidP="0011744C">
      <w:pPr>
        <w:pStyle w:val="Heading3"/>
        <w:rPr>
          <w:noProof/>
        </w:rPr>
      </w:pPr>
      <w:r w:rsidRPr="00E771D8">
        <w:t>Appendix H, Private Sewage Disposal Systems</w:t>
      </w:r>
    </w:p>
    <w:p w14:paraId="75006F6A" w14:textId="77777777" w:rsidR="0099666F" w:rsidRPr="00E771D8" w:rsidRDefault="0099666F" w:rsidP="0099666F">
      <w:pPr>
        <w:spacing w:before="120"/>
        <w:rPr>
          <w:rFonts w:cs="Arial"/>
        </w:rPr>
      </w:pPr>
      <w:bookmarkStart w:id="21" w:name="_Hlk64448863"/>
      <w:r w:rsidRPr="00E771D8">
        <w:rPr>
          <w:rFonts w:cs="Arial"/>
        </w:rPr>
        <w:t>DSA proposes to adopt Appendix H of the 2021 UPC into the 2022 edition of the CPC without amendment.</w:t>
      </w:r>
      <w:bookmarkEnd w:id="21"/>
    </w:p>
    <w:p w14:paraId="2CBF1C3C" w14:textId="77777777" w:rsidR="0099666F" w:rsidRPr="00AF1190" w:rsidRDefault="0099666F" w:rsidP="00AF1190">
      <w:pPr>
        <w:spacing w:before="240"/>
        <w:ind w:left="720"/>
        <w:rPr>
          <w:b/>
          <w:bCs/>
        </w:rPr>
      </w:pPr>
      <w:r w:rsidRPr="00AF1190">
        <w:rPr>
          <w:b/>
          <w:bCs/>
        </w:rPr>
        <w:t>Notation: DSA-SS</w:t>
      </w:r>
    </w:p>
    <w:p w14:paraId="3AAB04D6"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4DE553D1" w14:textId="77777777" w:rsidR="0099666F" w:rsidRPr="00E771D8" w:rsidRDefault="0099666F" w:rsidP="004109E3">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71CD5D1A" w14:textId="77777777" w:rsidR="0099666F" w:rsidRPr="00AF1190" w:rsidRDefault="0099666F" w:rsidP="00AF1190">
      <w:pPr>
        <w:spacing w:before="240"/>
        <w:ind w:left="720"/>
        <w:rPr>
          <w:b/>
          <w:bCs/>
        </w:rPr>
      </w:pPr>
      <w:r w:rsidRPr="00AF1190">
        <w:rPr>
          <w:b/>
          <w:bCs/>
        </w:rPr>
        <w:t>Notation: DSA-SS/CC</w:t>
      </w:r>
    </w:p>
    <w:p w14:paraId="6E79A907"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 81053.</w:t>
      </w:r>
    </w:p>
    <w:p w14:paraId="4C5651AD" w14:textId="77777777" w:rsidR="0099666F" w:rsidRPr="00E771D8" w:rsidRDefault="0099666F" w:rsidP="004109E3">
      <w:pPr>
        <w:spacing w:before="120"/>
        <w:ind w:left="720"/>
        <w:rPr>
          <w:rFonts w:cs="Arial"/>
          <w:bCs/>
          <w:szCs w:val="24"/>
        </w:rPr>
      </w:pPr>
      <w:r w:rsidRPr="00E771D8">
        <w:rPr>
          <w:rFonts w:cs="Arial"/>
          <w:szCs w:val="24"/>
        </w:rPr>
        <w:t xml:space="preserve">Reference(s): </w:t>
      </w:r>
      <w:r w:rsidRPr="00E771D8">
        <w:rPr>
          <w:rFonts w:cs="Arial"/>
          <w:bCs/>
          <w:szCs w:val="24"/>
        </w:rPr>
        <w:t>Education Code Sections 81052, 81053, and 81130 through 81147.</w:t>
      </w:r>
    </w:p>
    <w:p w14:paraId="2688357D" w14:textId="77777777" w:rsidR="0099666F" w:rsidRPr="00E771D8" w:rsidRDefault="0099666F" w:rsidP="0011744C">
      <w:pPr>
        <w:pStyle w:val="Heading2"/>
        <w:rPr>
          <w:noProof/>
        </w:rPr>
      </w:pPr>
      <w:r w:rsidRPr="00E771D8">
        <w:t xml:space="preserve">Item </w:t>
      </w:r>
      <w:r w:rsidRPr="00E771D8">
        <w:rPr>
          <w:noProof/>
        </w:rPr>
        <w:t>21</w:t>
      </w:r>
    </w:p>
    <w:p w14:paraId="5278B581" w14:textId="77777777" w:rsidR="0099666F" w:rsidRPr="00E771D8" w:rsidRDefault="0099666F" w:rsidP="0011744C">
      <w:pPr>
        <w:pStyle w:val="Heading3"/>
        <w:rPr>
          <w:noProof/>
        </w:rPr>
      </w:pPr>
      <w:r w:rsidRPr="00E771D8">
        <w:t xml:space="preserve">Appendix I, </w:t>
      </w:r>
      <w:bookmarkStart w:id="22" w:name="_Hlk64442652"/>
      <w:r w:rsidRPr="00E771D8">
        <w:t xml:space="preserve">Installation Standard for PEX Tubing Systems for Hot and </w:t>
      </w:r>
      <w:proofErr w:type="gramStart"/>
      <w:r w:rsidRPr="00E771D8">
        <w:t>Cold Water</w:t>
      </w:r>
      <w:proofErr w:type="gramEnd"/>
      <w:r w:rsidRPr="00E771D8">
        <w:t xml:space="preserve"> Distribution</w:t>
      </w:r>
      <w:bookmarkEnd w:id="22"/>
    </w:p>
    <w:p w14:paraId="7BD7FF6F" w14:textId="77777777" w:rsidR="0099666F" w:rsidRPr="00E771D8" w:rsidRDefault="0099666F" w:rsidP="0099666F">
      <w:pPr>
        <w:spacing w:before="120"/>
        <w:rPr>
          <w:rFonts w:cs="Arial"/>
        </w:rPr>
      </w:pPr>
      <w:r w:rsidRPr="00E771D8">
        <w:rPr>
          <w:rFonts w:cs="Arial"/>
        </w:rPr>
        <w:t>DSA proposes to continue adoption of Appendix Chapter I, IAPMO</w:t>
      </w:r>
      <w:r w:rsidRPr="00E771D8">
        <w:rPr>
          <w:rFonts w:cs="Arial"/>
          <w:noProof/>
          <w:szCs w:val="24"/>
        </w:rPr>
        <w:t xml:space="preserve"> </w:t>
      </w:r>
      <w:r w:rsidRPr="00E771D8">
        <w:rPr>
          <w:rFonts w:cs="Arial"/>
        </w:rPr>
        <w:t>IS 31-2014 only of the 2021 UPC without amendments into the 2022 CPC, and not adopt new 2021 UPC Appendix sections IAPMO IS 26-2019e2, IAPMO IS 33-2019e1 and TCNA Handbook-2018.</w:t>
      </w:r>
    </w:p>
    <w:p w14:paraId="286F42E8" w14:textId="77777777" w:rsidR="0099666F" w:rsidRPr="00AF1190" w:rsidRDefault="0099666F" w:rsidP="00AF1190">
      <w:pPr>
        <w:spacing w:before="240"/>
        <w:ind w:left="720"/>
        <w:rPr>
          <w:b/>
          <w:bCs/>
        </w:rPr>
      </w:pPr>
      <w:r w:rsidRPr="00AF1190">
        <w:rPr>
          <w:b/>
          <w:bCs/>
        </w:rPr>
        <w:t>Notation: DSA-SS</w:t>
      </w:r>
    </w:p>
    <w:p w14:paraId="4F66823E"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2A9F54B3" w14:textId="77777777" w:rsidR="0099666F" w:rsidRPr="00E771D8" w:rsidRDefault="0099666F" w:rsidP="004109E3">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3D811824" w14:textId="77777777" w:rsidR="0099666F" w:rsidRPr="00AF1190" w:rsidRDefault="0099666F" w:rsidP="00AF1190">
      <w:pPr>
        <w:spacing w:before="240"/>
        <w:ind w:left="720"/>
        <w:rPr>
          <w:b/>
          <w:bCs/>
        </w:rPr>
      </w:pPr>
      <w:r w:rsidRPr="00AF1190">
        <w:rPr>
          <w:b/>
          <w:bCs/>
        </w:rPr>
        <w:t>Notation: DSA-SS/CC</w:t>
      </w:r>
    </w:p>
    <w:p w14:paraId="1C87F100"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 81053.</w:t>
      </w:r>
    </w:p>
    <w:p w14:paraId="26355143" w14:textId="77777777" w:rsidR="0099666F" w:rsidRPr="00E771D8" w:rsidRDefault="0099666F" w:rsidP="004109E3">
      <w:pPr>
        <w:spacing w:before="120"/>
        <w:ind w:left="720"/>
        <w:rPr>
          <w:rFonts w:cs="Arial"/>
          <w:bCs/>
          <w:szCs w:val="24"/>
        </w:rPr>
      </w:pPr>
      <w:r w:rsidRPr="00E771D8">
        <w:rPr>
          <w:rFonts w:cs="Arial"/>
          <w:szCs w:val="24"/>
        </w:rPr>
        <w:t xml:space="preserve">Reference(s): </w:t>
      </w:r>
      <w:r w:rsidRPr="00E771D8">
        <w:rPr>
          <w:rFonts w:cs="Arial"/>
          <w:bCs/>
          <w:szCs w:val="24"/>
        </w:rPr>
        <w:t>Education Code Sections 81052, 81053, and 81130 through 81147.</w:t>
      </w:r>
    </w:p>
    <w:p w14:paraId="667B3D05" w14:textId="77777777" w:rsidR="0099666F" w:rsidRPr="00E771D8" w:rsidRDefault="0099666F" w:rsidP="0011744C">
      <w:pPr>
        <w:pStyle w:val="Heading2"/>
        <w:rPr>
          <w:noProof/>
        </w:rPr>
      </w:pPr>
      <w:r w:rsidRPr="00E771D8">
        <w:lastRenderedPageBreak/>
        <w:t xml:space="preserve">Item </w:t>
      </w:r>
      <w:r w:rsidRPr="00E771D8">
        <w:rPr>
          <w:noProof/>
        </w:rPr>
        <w:t>22</w:t>
      </w:r>
    </w:p>
    <w:p w14:paraId="20E0E62C" w14:textId="77777777" w:rsidR="0099666F" w:rsidRPr="00E771D8" w:rsidRDefault="0099666F" w:rsidP="0011744C">
      <w:pPr>
        <w:pStyle w:val="Heading3"/>
        <w:rPr>
          <w:noProof/>
        </w:rPr>
      </w:pPr>
      <w:r w:rsidRPr="00E771D8">
        <w:t>Appendix J, Combination of Indoor and Outdoor Combustion and Ventilation Opening Design, Appendix K, Potable Rainwater Catchment Systems, Appendix L, Sustainable Practices, and Appendix M, Peak Water Demand Calculator</w:t>
      </w:r>
    </w:p>
    <w:p w14:paraId="6EEAFB66" w14:textId="77777777" w:rsidR="0099666F" w:rsidRPr="00E771D8" w:rsidRDefault="0099666F" w:rsidP="0099666F">
      <w:pPr>
        <w:spacing w:before="120"/>
        <w:rPr>
          <w:rFonts w:cs="Arial"/>
        </w:rPr>
      </w:pPr>
      <w:r w:rsidRPr="00E771D8">
        <w:rPr>
          <w:rFonts w:cs="Arial"/>
        </w:rPr>
        <w:t>DSA proposes to not adopt Appendices J, K, L, and M of the 2021 UPC into the 2022 edition of the CPC. DSA did not adopt Appendices J, K, L and M in the 2018 UPC.</w:t>
      </w:r>
    </w:p>
    <w:p w14:paraId="47BB7AF4" w14:textId="77777777" w:rsidR="0099666F" w:rsidRPr="00AF1190" w:rsidRDefault="0099666F" w:rsidP="00AF1190">
      <w:pPr>
        <w:spacing w:before="240"/>
        <w:ind w:left="720"/>
        <w:rPr>
          <w:b/>
          <w:bCs/>
        </w:rPr>
      </w:pPr>
      <w:r w:rsidRPr="00AF1190">
        <w:rPr>
          <w:b/>
          <w:bCs/>
        </w:rPr>
        <w:t>Notation: DSA-SS</w:t>
      </w:r>
    </w:p>
    <w:p w14:paraId="7E68C910"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14F676A2" w14:textId="77777777" w:rsidR="0099666F" w:rsidRPr="00E771D8" w:rsidRDefault="0099666F" w:rsidP="004109E3">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4E31D63B" w14:textId="77777777" w:rsidR="0099666F" w:rsidRPr="00AF1190" w:rsidRDefault="0099666F" w:rsidP="00AF1190">
      <w:pPr>
        <w:spacing w:before="240"/>
        <w:ind w:left="720"/>
        <w:rPr>
          <w:b/>
          <w:bCs/>
        </w:rPr>
      </w:pPr>
      <w:r w:rsidRPr="00AF1190">
        <w:rPr>
          <w:b/>
          <w:bCs/>
        </w:rPr>
        <w:t>Notation: DSA-SS/CC</w:t>
      </w:r>
    </w:p>
    <w:p w14:paraId="68F463CE" w14:textId="77777777" w:rsidR="0099666F" w:rsidRPr="00E771D8" w:rsidRDefault="0099666F" w:rsidP="004109E3">
      <w:pPr>
        <w:spacing w:before="120"/>
        <w:ind w:left="720"/>
        <w:rPr>
          <w:rFonts w:cs="Arial"/>
        </w:rPr>
      </w:pPr>
      <w:r w:rsidRPr="00E771D8">
        <w:rPr>
          <w:rFonts w:cs="Arial"/>
        </w:rPr>
        <w:t xml:space="preserve">Authority: </w:t>
      </w:r>
      <w:r w:rsidRPr="00E771D8">
        <w:rPr>
          <w:rFonts w:cs="Arial"/>
          <w:bCs/>
          <w:szCs w:val="24"/>
        </w:rPr>
        <w:t>Education Code Section 81053.</w:t>
      </w:r>
    </w:p>
    <w:p w14:paraId="0D1B49AF" w14:textId="6CB6A92D" w:rsidR="00767766" w:rsidRPr="0046521A" w:rsidRDefault="0099666F" w:rsidP="004109E3">
      <w:pPr>
        <w:spacing w:before="120"/>
        <w:ind w:left="720"/>
        <w:rPr>
          <w:rFonts w:cs="Arial"/>
        </w:rPr>
      </w:pPr>
      <w:r w:rsidRPr="00E771D8">
        <w:rPr>
          <w:rFonts w:cs="Arial"/>
          <w:szCs w:val="24"/>
        </w:rPr>
        <w:t xml:space="preserve">Reference(s): </w:t>
      </w:r>
      <w:r w:rsidR="00205AA5" w:rsidRPr="00E771D8">
        <w:rPr>
          <w:rFonts w:cs="Arial"/>
          <w:bCs/>
          <w:szCs w:val="24"/>
        </w:rPr>
        <w:t>Education Code Sections 81052, 81053, and 81130 through 81147</w:t>
      </w:r>
      <w:r w:rsidR="00205AA5">
        <w:rPr>
          <w:rFonts w:cs="Arial"/>
          <w:bCs/>
          <w:szCs w:val="24"/>
        </w:rPr>
        <w:t>.</w:t>
      </w:r>
    </w:p>
    <w:sectPr w:rsidR="00767766" w:rsidRPr="0046521A" w:rsidSect="00005708">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09A12" w14:textId="77777777" w:rsidR="00385450" w:rsidRDefault="00385450">
      <w:r>
        <w:separator/>
      </w:r>
    </w:p>
  </w:endnote>
  <w:endnote w:type="continuationSeparator" w:id="0">
    <w:p w14:paraId="23BAFA85" w14:textId="77777777" w:rsidR="00385450" w:rsidRDefault="0038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8CA4B" w14:textId="77777777" w:rsidR="00385450" w:rsidRDefault="00385450" w:rsidP="009F23ED">
    <w:pPr>
      <w:pStyle w:val="Footer"/>
      <w:pBdr>
        <w:top w:val="single" w:sz="4" w:space="1" w:color="auto"/>
      </w:pBdr>
      <w:tabs>
        <w:tab w:val="clear" w:pos="4320"/>
        <w:tab w:val="clear" w:pos="8640"/>
        <w:tab w:val="center" w:pos="4788"/>
        <w:tab w:val="right" w:pos="6678"/>
      </w:tabs>
      <w:rPr>
        <w:sz w:val="16"/>
      </w:rPr>
    </w:pPr>
  </w:p>
  <w:p w14:paraId="13814B17" w14:textId="60555E92" w:rsidR="00385450" w:rsidRDefault="00385450" w:rsidP="0099666F">
    <w:pPr>
      <w:pStyle w:val="Footer"/>
      <w:tabs>
        <w:tab w:val="clear" w:pos="4320"/>
        <w:tab w:val="clear" w:pos="8640"/>
        <w:tab w:val="right" w:pos="9180"/>
      </w:tabs>
      <w:ind w:left="108"/>
      <w:rPr>
        <w:sz w:val="16"/>
      </w:rPr>
    </w:pPr>
    <w:r>
      <w:rPr>
        <w:sz w:val="16"/>
      </w:rPr>
      <w:t>BSC TP-103 (Rev. 10/20</w:t>
    </w:r>
    <w:r w:rsidRPr="004C48A0">
      <w:rPr>
        <w:sz w:val="16"/>
      </w:rPr>
      <w:t>)</w:t>
    </w:r>
    <w:r>
      <w:rPr>
        <w:sz w:val="16"/>
      </w:rPr>
      <w:t xml:space="preserve"> 45-Day Express Terms</w:t>
    </w:r>
    <w:r>
      <w:rPr>
        <w:sz w:val="16"/>
      </w:rPr>
      <w:tab/>
      <w:t>May 14</w:t>
    </w:r>
    <w:r w:rsidRPr="007D4C46">
      <w:rPr>
        <w:rFonts w:cs="Arial"/>
        <w:sz w:val="16"/>
      </w:rPr>
      <w:t>, 2021</w:t>
    </w:r>
  </w:p>
  <w:p w14:paraId="7EC1090A" w14:textId="2643B661" w:rsidR="00385450" w:rsidRPr="00205AA5" w:rsidRDefault="00385450" w:rsidP="00205AA5">
    <w:pPr>
      <w:pStyle w:val="Footer"/>
      <w:tabs>
        <w:tab w:val="clear" w:pos="4320"/>
        <w:tab w:val="clear" w:pos="8640"/>
        <w:tab w:val="center" w:pos="5040"/>
        <w:tab w:val="right" w:pos="9180"/>
      </w:tabs>
      <w:ind w:left="108"/>
      <w:rPr>
        <w:sz w:val="16"/>
      </w:rPr>
    </w:pPr>
    <w:r>
      <w:rPr>
        <w:rFonts w:cs="Arial"/>
        <w:sz w:val="16"/>
      </w:rPr>
      <w:t>DSA SS/CC 02/21</w:t>
    </w:r>
    <w:r w:rsidRPr="00B70204">
      <w:rPr>
        <w:rFonts w:cs="Arial"/>
        <w:sz w:val="16"/>
      </w:rPr>
      <w:t xml:space="preserve"> - Part </w:t>
    </w:r>
    <w:r w:rsidRPr="007D4C46">
      <w:rPr>
        <w:rFonts w:cs="Arial"/>
        <w:sz w:val="16"/>
      </w:rPr>
      <w:t>5</w:t>
    </w:r>
    <w:r w:rsidRPr="00B70204">
      <w:rPr>
        <w:rFonts w:cs="Arial"/>
        <w:sz w:val="16"/>
      </w:rPr>
      <w:t xml:space="preserve"> - </w:t>
    </w:r>
    <w:r w:rsidRPr="007D4C46">
      <w:rPr>
        <w:rFonts w:cs="Arial"/>
        <w:sz w:val="16"/>
      </w:rPr>
      <w:t>2021 Tri</w:t>
    </w:r>
    <w:r w:rsidRPr="00E65CE6">
      <w:rPr>
        <w:rFonts w:cs="Arial"/>
        <w:sz w:val="16"/>
      </w:rPr>
      <w:t xml:space="preserve"> Code Cycle</w:t>
    </w:r>
    <w:r>
      <w:rPr>
        <w:sz w:val="16"/>
      </w:rPr>
      <w:tab/>
    </w:r>
    <w:r>
      <w:rPr>
        <w:sz w:val="16"/>
      </w:rPr>
      <w:tab/>
      <w:t>2021 Part 05 - 45-Day ET</w:t>
    </w:r>
  </w:p>
  <w:p w14:paraId="11C6B5E5" w14:textId="77777777" w:rsidR="00385450" w:rsidRDefault="00385450" w:rsidP="0099666F">
    <w:pPr>
      <w:pStyle w:val="Footer"/>
      <w:tabs>
        <w:tab w:val="clear" w:pos="4320"/>
        <w:tab w:val="clear" w:pos="8640"/>
        <w:tab w:val="center" w:pos="5040"/>
        <w:tab w:val="right" w:pos="9180"/>
      </w:tabs>
      <w:ind w:left="108"/>
      <w:rPr>
        <w:sz w:val="16"/>
      </w:rPr>
    </w:pPr>
    <w:r w:rsidRPr="007D4C46">
      <w:rPr>
        <w:rFonts w:cs="Arial"/>
        <w:sz w:val="16"/>
      </w:rPr>
      <w:t>Division of the State Architect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2</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12</w:t>
    </w:r>
    <w:r w:rsidRPr="00B1767F">
      <w:rPr>
        <w:rStyle w:val="PageNumber"/>
        <w:rFonts w:cs="Arial"/>
        <w:sz w:val="16"/>
      </w:rPr>
      <w:fldChar w:fldCharType="end"/>
    </w:r>
  </w:p>
  <w:p w14:paraId="5D269932" w14:textId="0F3CD628" w:rsidR="00385450" w:rsidRDefault="00385450" w:rsidP="0099666F">
    <w:pPr>
      <w:pStyle w:val="Footer"/>
      <w:tabs>
        <w:tab w:val="clear" w:pos="4320"/>
        <w:tab w:val="clear" w:pos="8640"/>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964F7" w14:textId="77777777" w:rsidR="00385450" w:rsidRDefault="00385450">
      <w:r>
        <w:separator/>
      </w:r>
    </w:p>
  </w:footnote>
  <w:footnote w:type="continuationSeparator" w:id="0">
    <w:p w14:paraId="3A340450" w14:textId="77777777" w:rsidR="00385450" w:rsidRDefault="00385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7C328" w14:textId="77777777" w:rsidR="00385450" w:rsidRDefault="00385450"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B9690A5" w14:textId="77777777" w:rsidR="00385450" w:rsidRDefault="00385450"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70ACEA62"/>
    <w:lvl w:ilvl="0">
      <w:start w:val="1"/>
      <w:numFmt w:val="decimal"/>
      <w:lvlText w:val="%1."/>
      <w:lvlJc w:val="left"/>
      <w:pPr>
        <w:ind w:left="758" w:hanging="720"/>
      </w:pPr>
      <w:rPr>
        <w:rFonts w:ascii="Times New Roman" w:hAnsi="Times New Roman" w:cs="Times New Roman" w:hint="default"/>
        <w:b w:val="0"/>
        <w:bCs w:val="0"/>
        <w:i/>
        <w:iCs/>
        <w:spacing w:val="-7"/>
        <w:w w:val="100"/>
        <w:sz w:val="18"/>
        <w:szCs w:val="18"/>
      </w:rPr>
    </w:lvl>
    <w:lvl w:ilvl="1">
      <w:numFmt w:val="bullet"/>
      <w:lvlText w:val="•"/>
      <w:lvlJc w:val="left"/>
      <w:pPr>
        <w:ind w:left="1285" w:hanging="720"/>
      </w:pPr>
    </w:lvl>
    <w:lvl w:ilvl="2">
      <w:numFmt w:val="bullet"/>
      <w:lvlText w:val="•"/>
      <w:lvlJc w:val="left"/>
      <w:pPr>
        <w:ind w:left="1810" w:hanging="720"/>
      </w:pPr>
    </w:lvl>
    <w:lvl w:ilvl="3">
      <w:numFmt w:val="bullet"/>
      <w:lvlText w:val="•"/>
      <w:lvlJc w:val="left"/>
      <w:pPr>
        <w:ind w:left="2335" w:hanging="720"/>
      </w:pPr>
    </w:lvl>
    <w:lvl w:ilvl="4">
      <w:numFmt w:val="bullet"/>
      <w:lvlText w:val="•"/>
      <w:lvlJc w:val="left"/>
      <w:pPr>
        <w:ind w:left="2860" w:hanging="720"/>
      </w:pPr>
    </w:lvl>
    <w:lvl w:ilvl="5">
      <w:numFmt w:val="bullet"/>
      <w:lvlText w:val="•"/>
      <w:lvlJc w:val="left"/>
      <w:pPr>
        <w:ind w:left="3385" w:hanging="720"/>
      </w:pPr>
    </w:lvl>
    <w:lvl w:ilvl="6">
      <w:numFmt w:val="bullet"/>
      <w:lvlText w:val="•"/>
      <w:lvlJc w:val="left"/>
      <w:pPr>
        <w:ind w:left="3910" w:hanging="720"/>
      </w:pPr>
    </w:lvl>
    <w:lvl w:ilvl="7">
      <w:numFmt w:val="bullet"/>
      <w:lvlText w:val="•"/>
      <w:lvlJc w:val="left"/>
      <w:pPr>
        <w:ind w:left="4435" w:hanging="720"/>
      </w:pPr>
    </w:lvl>
    <w:lvl w:ilvl="8">
      <w:numFmt w:val="bullet"/>
      <w:lvlText w:val="•"/>
      <w:lvlJc w:val="left"/>
      <w:pPr>
        <w:ind w:left="4960" w:hanging="720"/>
      </w:pPr>
    </w:lvl>
  </w:abstractNum>
  <w:abstractNum w:abstractNumId="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5"/>
  </w:num>
  <w:num w:numId="3">
    <w:abstractNumId w:val="1"/>
  </w:num>
  <w:num w:numId="4">
    <w:abstractNumId w:val="6"/>
  </w:num>
  <w:num w:numId="5">
    <w:abstractNumId w:val="8"/>
  </w:num>
  <w:num w:numId="6">
    <w:abstractNumId w:val="7"/>
  </w:num>
  <w:num w:numId="7">
    <w:abstractNumId w:val="2"/>
  </w:num>
  <w:num w:numId="8">
    <w:abstractNumId w:val="4"/>
  </w:num>
  <w:num w:numId="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85E7E"/>
    <w:rsid w:val="000957CC"/>
    <w:rsid w:val="000B136A"/>
    <w:rsid w:val="000B4609"/>
    <w:rsid w:val="000E24B4"/>
    <w:rsid w:val="000E668B"/>
    <w:rsid w:val="00110B4A"/>
    <w:rsid w:val="0011744C"/>
    <w:rsid w:val="00117BCE"/>
    <w:rsid w:val="00123F82"/>
    <w:rsid w:val="00164809"/>
    <w:rsid w:val="0017022D"/>
    <w:rsid w:val="00175449"/>
    <w:rsid w:val="001826F4"/>
    <w:rsid w:val="001C4F88"/>
    <w:rsid w:val="001D15D1"/>
    <w:rsid w:val="001D6449"/>
    <w:rsid w:val="001E0E55"/>
    <w:rsid w:val="001E2EAA"/>
    <w:rsid w:val="001E635B"/>
    <w:rsid w:val="001E71DE"/>
    <w:rsid w:val="001F6735"/>
    <w:rsid w:val="00205AA5"/>
    <w:rsid w:val="00234A84"/>
    <w:rsid w:val="002537B1"/>
    <w:rsid w:val="00253C48"/>
    <w:rsid w:val="002678E5"/>
    <w:rsid w:val="002915CB"/>
    <w:rsid w:val="002965E0"/>
    <w:rsid w:val="002D3F86"/>
    <w:rsid w:val="00301808"/>
    <w:rsid w:val="0030639B"/>
    <w:rsid w:val="00332C1D"/>
    <w:rsid w:val="00351E2B"/>
    <w:rsid w:val="00353B32"/>
    <w:rsid w:val="00362861"/>
    <w:rsid w:val="00385450"/>
    <w:rsid w:val="00390232"/>
    <w:rsid w:val="003942B6"/>
    <w:rsid w:val="003E0D9B"/>
    <w:rsid w:val="00401DD8"/>
    <w:rsid w:val="004109E3"/>
    <w:rsid w:val="00411B9B"/>
    <w:rsid w:val="00421C03"/>
    <w:rsid w:val="00446845"/>
    <w:rsid w:val="00462492"/>
    <w:rsid w:val="0046521A"/>
    <w:rsid w:val="00474F1F"/>
    <w:rsid w:val="004957C8"/>
    <w:rsid w:val="004A6974"/>
    <w:rsid w:val="004B2AB9"/>
    <w:rsid w:val="004C48A0"/>
    <w:rsid w:val="004F70F4"/>
    <w:rsid w:val="00541492"/>
    <w:rsid w:val="005417DB"/>
    <w:rsid w:val="00563190"/>
    <w:rsid w:val="00593DDD"/>
    <w:rsid w:val="005E162F"/>
    <w:rsid w:val="005F1F14"/>
    <w:rsid w:val="00600471"/>
    <w:rsid w:val="0061175B"/>
    <w:rsid w:val="006169B9"/>
    <w:rsid w:val="00642758"/>
    <w:rsid w:val="00664F8A"/>
    <w:rsid w:val="0066622F"/>
    <w:rsid w:val="00692C09"/>
    <w:rsid w:val="0069558C"/>
    <w:rsid w:val="006A21F1"/>
    <w:rsid w:val="006A2232"/>
    <w:rsid w:val="006B747C"/>
    <w:rsid w:val="006D1470"/>
    <w:rsid w:val="0070689B"/>
    <w:rsid w:val="0073368F"/>
    <w:rsid w:val="0073479C"/>
    <w:rsid w:val="00750097"/>
    <w:rsid w:val="00767398"/>
    <w:rsid w:val="00767766"/>
    <w:rsid w:val="007B0231"/>
    <w:rsid w:val="007D4133"/>
    <w:rsid w:val="00804B58"/>
    <w:rsid w:val="0081299A"/>
    <w:rsid w:val="008236F5"/>
    <w:rsid w:val="0083127A"/>
    <w:rsid w:val="00860D91"/>
    <w:rsid w:val="008908A5"/>
    <w:rsid w:val="008A2AC5"/>
    <w:rsid w:val="008A63B1"/>
    <w:rsid w:val="008B6F4E"/>
    <w:rsid w:val="008C3BB2"/>
    <w:rsid w:val="008E36A8"/>
    <w:rsid w:val="008F1AE2"/>
    <w:rsid w:val="008F2193"/>
    <w:rsid w:val="00904F97"/>
    <w:rsid w:val="0090753D"/>
    <w:rsid w:val="009408C7"/>
    <w:rsid w:val="00975FF7"/>
    <w:rsid w:val="009963F2"/>
    <w:rsid w:val="0099666F"/>
    <w:rsid w:val="009A693A"/>
    <w:rsid w:val="009B75E7"/>
    <w:rsid w:val="009C2981"/>
    <w:rsid w:val="009C529A"/>
    <w:rsid w:val="009E0E79"/>
    <w:rsid w:val="009E6B12"/>
    <w:rsid w:val="009F1640"/>
    <w:rsid w:val="009F23ED"/>
    <w:rsid w:val="00A138AA"/>
    <w:rsid w:val="00A5348D"/>
    <w:rsid w:val="00A60CA1"/>
    <w:rsid w:val="00A7142A"/>
    <w:rsid w:val="00A76E67"/>
    <w:rsid w:val="00A81002"/>
    <w:rsid w:val="00A945EE"/>
    <w:rsid w:val="00AC1F10"/>
    <w:rsid w:val="00AD280C"/>
    <w:rsid w:val="00AF1190"/>
    <w:rsid w:val="00AF4E96"/>
    <w:rsid w:val="00B11AD5"/>
    <w:rsid w:val="00B12076"/>
    <w:rsid w:val="00BC1102"/>
    <w:rsid w:val="00BC3F6E"/>
    <w:rsid w:val="00BE48F6"/>
    <w:rsid w:val="00BF251B"/>
    <w:rsid w:val="00C36475"/>
    <w:rsid w:val="00C44C36"/>
    <w:rsid w:val="00C67B72"/>
    <w:rsid w:val="00C67F75"/>
    <w:rsid w:val="00C74CC9"/>
    <w:rsid w:val="00C80CD9"/>
    <w:rsid w:val="00CB4F72"/>
    <w:rsid w:val="00CD71EA"/>
    <w:rsid w:val="00CE406D"/>
    <w:rsid w:val="00CE56AD"/>
    <w:rsid w:val="00CF3372"/>
    <w:rsid w:val="00D205E3"/>
    <w:rsid w:val="00D275E7"/>
    <w:rsid w:val="00D75ED1"/>
    <w:rsid w:val="00D91AE2"/>
    <w:rsid w:val="00DA5CDA"/>
    <w:rsid w:val="00DA78A2"/>
    <w:rsid w:val="00E100C3"/>
    <w:rsid w:val="00E119F2"/>
    <w:rsid w:val="00E16084"/>
    <w:rsid w:val="00E3790F"/>
    <w:rsid w:val="00E53D35"/>
    <w:rsid w:val="00E929AD"/>
    <w:rsid w:val="00E95CC8"/>
    <w:rsid w:val="00EB257F"/>
    <w:rsid w:val="00EC27FE"/>
    <w:rsid w:val="00EC55B6"/>
    <w:rsid w:val="00ED27E1"/>
    <w:rsid w:val="00EE5025"/>
    <w:rsid w:val="00EF26E2"/>
    <w:rsid w:val="00F057BF"/>
    <w:rsid w:val="00F152F2"/>
    <w:rsid w:val="00F17139"/>
    <w:rsid w:val="00F4291A"/>
    <w:rsid w:val="00F61E87"/>
    <w:rsid w:val="00F768B4"/>
    <w:rsid w:val="00F97C83"/>
    <w:rsid w:val="00FD45EA"/>
    <w:rsid w:val="00FE4917"/>
    <w:rsid w:val="00FE7B3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13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190"/>
    <w:pPr>
      <w:widowControl w:val="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73368F"/>
    <w:pPr>
      <w:keepNext/>
      <w:widowControl/>
      <w:spacing w:before="120"/>
      <w:jc w:val="both"/>
      <w:outlineLvl w:val="1"/>
    </w:pPr>
    <w:rPr>
      <w:b/>
    </w:rPr>
  </w:style>
  <w:style w:type="paragraph" w:styleId="Heading3">
    <w:name w:val="heading 3"/>
    <w:basedOn w:val="Normal"/>
    <w:next w:val="Normal"/>
    <w:link w:val="Heading3Char"/>
    <w:unhideWhenUsed/>
    <w:qFormat/>
    <w:rsid w:val="003E0D9B"/>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table" w:customStyle="1" w:styleId="TableGrid1">
    <w:name w:val="Table Grid1"/>
    <w:basedOn w:val="TableNormal"/>
    <w:rsid w:val="0099666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2C5B2-968F-4C3A-98F3-E16111AB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2712</Words>
  <Characters>15663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DSA SS/CC 02/21 ET PT5</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SS/CC 02/21 ET PT5</dc:title>
  <dc:creator/>
  <cp:lastModifiedBy/>
  <cp:revision>1</cp:revision>
  <dcterms:created xsi:type="dcterms:W3CDTF">2021-05-26T17:32:00Z</dcterms:created>
  <dcterms:modified xsi:type="dcterms:W3CDTF">2021-05-26T17:32:00Z</dcterms:modified>
</cp:coreProperties>
</file>