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A587B" w14:textId="475283B6" w:rsidR="00EA55B4" w:rsidRPr="0044593B" w:rsidRDefault="00786248" w:rsidP="00EA55B4">
      <w:pPr>
        <w:pStyle w:val="Heading1"/>
        <w:spacing w:before="0" w:after="0"/>
        <w:jc w:val="center"/>
        <w:rPr>
          <w:rFonts w:cs="Arial"/>
        </w:rPr>
      </w:pPr>
      <w:r w:rsidRPr="0044593B">
        <w:rPr>
          <w:rFonts w:cs="Arial"/>
        </w:rPr>
        <w:t>ADDITIONAL</w:t>
      </w:r>
      <w:r w:rsidR="00767766" w:rsidRPr="0044593B">
        <w:rPr>
          <w:rFonts w:cs="Arial"/>
        </w:rPr>
        <w:t xml:space="preserve"> </w:t>
      </w:r>
      <w:r w:rsidR="00311D5E">
        <w:rPr>
          <w:rFonts w:cs="Arial"/>
        </w:rPr>
        <w:t>15</w:t>
      </w:r>
      <w:r w:rsidRPr="0044593B">
        <w:rPr>
          <w:rFonts w:cs="Arial"/>
        </w:rPr>
        <w:t xml:space="preserve">-DAY </w:t>
      </w:r>
      <w:r w:rsidR="00767766" w:rsidRPr="0044593B">
        <w:rPr>
          <w:rFonts w:cs="Arial"/>
        </w:rPr>
        <w:t>EXPRESS TERMS</w:t>
      </w:r>
      <w:r w:rsidR="00EC1406" w:rsidRPr="0044593B">
        <w:rPr>
          <w:rFonts w:cs="Arial"/>
        </w:rPr>
        <w:t xml:space="preserve"> AND RATIONALE</w:t>
      </w:r>
      <w:r w:rsidR="00767766" w:rsidRPr="0044593B">
        <w:rPr>
          <w:rFonts w:cs="Arial"/>
        </w:rPr>
        <w:br/>
        <w:t>FOR PROPOSED BUILDING STANDARDS</w:t>
      </w:r>
      <w:r w:rsidR="00767766" w:rsidRPr="0044593B">
        <w:rPr>
          <w:rFonts w:cs="Arial"/>
        </w:rPr>
        <w:br/>
        <w:t xml:space="preserve">OF THE </w:t>
      </w:r>
      <w:r w:rsidR="00311D5E">
        <w:t>OFFICE OF STATEWIDE HEALTH PLANNING AND DEVELOPMENT</w:t>
      </w:r>
      <w:r w:rsidR="00767766" w:rsidRPr="0044593B">
        <w:rPr>
          <w:rFonts w:cs="Arial"/>
        </w:rPr>
        <w:br/>
        <w:t xml:space="preserve">REGARDING THE </w:t>
      </w:r>
      <w:r w:rsidR="00311D5E">
        <w:t>2022 CALIFORNIA ELECTRICAL CODE</w:t>
      </w:r>
    </w:p>
    <w:p w14:paraId="21B144CC" w14:textId="37084B83" w:rsidR="00767766" w:rsidRPr="0044593B" w:rsidRDefault="00767766" w:rsidP="0092735E">
      <w:pPr>
        <w:pStyle w:val="Heading1"/>
        <w:spacing w:before="0"/>
        <w:jc w:val="center"/>
        <w:rPr>
          <w:rFonts w:cs="Arial"/>
        </w:rPr>
      </w:pPr>
      <w:r w:rsidRPr="0044593B">
        <w:rPr>
          <w:rFonts w:cs="Arial"/>
        </w:rPr>
        <w:t>CALIFORNIA CODE OF REGULATIONS, TITLE 24, PART</w:t>
      </w:r>
      <w:r w:rsidR="00311D5E">
        <w:rPr>
          <w:rFonts w:cs="Arial"/>
        </w:rPr>
        <w:t xml:space="preserve"> 3</w:t>
      </w:r>
    </w:p>
    <w:p w14:paraId="28A8FEFB" w14:textId="040EC45C" w:rsidR="00767766" w:rsidRPr="0044593B" w:rsidRDefault="00767766" w:rsidP="0092735E">
      <w:pPr>
        <w:pStyle w:val="Heading1"/>
        <w:spacing w:after="120"/>
        <w:jc w:val="center"/>
        <w:rPr>
          <w:rFonts w:cs="Arial"/>
          <w:szCs w:val="24"/>
        </w:rPr>
      </w:pPr>
      <w:r w:rsidRPr="0044593B">
        <w:rPr>
          <w:rFonts w:cs="Arial"/>
          <w:szCs w:val="24"/>
        </w:rPr>
        <w:t>(</w:t>
      </w:r>
      <w:r w:rsidR="00311D5E">
        <w:rPr>
          <w:rFonts w:cs="Arial"/>
        </w:rPr>
        <w:t>OSHPD 01/20</w:t>
      </w:r>
      <w:r w:rsidRPr="0044593B">
        <w:rPr>
          <w:rFonts w:cs="Arial"/>
          <w:szCs w:val="24"/>
        </w:rPr>
        <w:t>)</w:t>
      </w:r>
    </w:p>
    <w:p w14:paraId="2CC5E725" w14:textId="7C5CD51B" w:rsidR="0017531B" w:rsidRPr="0044593B" w:rsidRDefault="00FB34BE" w:rsidP="00FB34BE">
      <w:pPr>
        <w:spacing w:after="120"/>
        <w:rPr>
          <w:rFonts w:ascii="Arial" w:hAnsi="Arial" w:cs="Arial"/>
        </w:rPr>
      </w:pPr>
      <w:r w:rsidRPr="0044593B">
        <w:rPr>
          <w:rFonts w:ascii="Arial" w:hAnsi="Arial" w:cs="Arial"/>
        </w:rPr>
        <w:t>No state agency may adopt, amend, or repeal a regulation which has been changed from that which was originally made available to the public pursuant to Section 11346.5, unless the change is (1) nonsubstantial or solely grammatical in nature, or (2) sufficiently related to the original text that the public was adequately placed on notice that the change could result from the originally proposed regulatory action. If a sufficiently related change is made, the full text of the resulting adoption, amendment, or repeal, with the change clearly indicated, shall be made available to the public for at least 15</w:t>
      </w:r>
      <w:r w:rsidR="002A0905" w:rsidRPr="0044593B">
        <w:rPr>
          <w:rFonts w:ascii="Arial" w:hAnsi="Arial" w:cs="Arial"/>
        </w:rPr>
        <w:t xml:space="preserve"> or 45</w:t>
      </w:r>
      <w:r w:rsidRPr="0044593B">
        <w:rPr>
          <w:rFonts w:ascii="Arial" w:hAnsi="Arial" w:cs="Arial"/>
        </w:rPr>
        <w:t xml:space="preserve"> days before the agency adopts, amends, or repeals the resulting regulation.</w:t>
      </w:r>
    </w:p>
    <w:p w14:paraId="1D0B4194" w14:textId="10613FFF" w:rsidR="00FB34BE" w:rsidRPr="0044593B" w:rsidRDefault="00FB34BE" w:rsidP="00FB34BE">
      <w:pPr>
        <w:spacing w:after="120"/>
        <w:rPr>
          <w:rFonts w:ascii="Arial" w:hAnsi="Arial" w:cs="Arial"/>
        </w:rPr>
      </w:pPr>
      <w:r w:rsidRPr="0044593B">
        <w:rPr>
          <w:rFonts w:ascii="Arial" w:hAnsi="Arial" w:cs="Arial"/>
        </w:rPr>
        <w:t xml:space="preserve">Any written comments received regarding the change must be responded to in the final statement of reasons required by Section 11346.9 (Government Code Section 11346.8(c)). </w:t>
      </w:r>
    </w:p>
    <w:p w14:paraId="508FDA34" w14:textId="131D01FD" w:rsidR="00DD1947" w:rsidRPr="0044593B" w:rsidRDefault="00DD1947" w:rsidP="009D10AD">
      <w:pPr>
        <w:pStyle w:val="BodyText3"/>
        <w:pBdr>
          <w:top w:val="single" w:sz="4" w:space="1" w:color="auto"/>
        </w:pBdr>
        <w:spacing w:before="120"/>
        <w:jc w:val="left"/>
        <w:rPr>
          <w:rFonts w:ascii="Arial" w:hAnsi="Arial" w:cs="Arial"/>
          <w:szCs w:val="24"/>
        </w:rPr>
      </w:pPr>
      <w:r w:rsidRPr="0044593B">
        <w:rPr>
          <w:rFonts w:ascii="Arial" w:hAnsi="Arial" w:cs="Arial"/>
          <w:szCs w:val="24"/>
        </w:rPr>
        <w:t>If using assistive technology, please adjust your settings to recognize underline, strikeout</w:t>
      </w:r>
      <w:r w:rsidR="008A63C7">
        <w:rPr>
          <w:rFonts w:ascii="Arial" w:hAnsi="Arial" w:cs="Arial"/>
          <w:szCs w:val="24"/>
        </w:rPr>
        <w:t>, double strikeout</w:t>
      </w:r>
      <w:r w:rsidRPr="0044593B">
        <w:rPr>
          <w:rFonts w:ascii="Arial" w:hAnsi="Arial" w:cs="Arial"/>
          <w:szCs w:val="24"/>
        </w:rPr>
        <w:t>, italics and ellipsis.</w:t>
      </w:r>
      <w:r w:rsidR="003324BE" w:rsidRPr="0044593B">
        <w:rPr>
          <w:rFonts w:ascii="Arial" w:hAnsi="Arial" w:cs="Arial"/>
          <w:szCs w:val="24"/>
        </w:rPr>
        <w:t xml:space="preserve"> Double underline will be indicated by parenthetical notes within the text. The notes will not be codified or published in the code.</w:t>
      </w:r>
    </w:p>
    <w:p w14:paraId="39B2DE99" w14:textId="77777777" w:rsidR="00767766" w:rsidRPr="0044593B" w:rsidRDefault="00767766" w:rsidP="00786248">
      <w:pPr>
        <w:pStyle w:val="Heading2"/>
        <w:rPr>
          <w:rFonts w:cs="Arial"/>
        </w:rPr>
      </w:pPr>
      <w:r w:rsidRPr="0044593B">
        <w:rPr>
          <w:rFonts w:cs="Arial"/>
        </w:rPr>
        <w:t xml:space="preserve">LEGEND </w:t>
      </w:r>
      <w:r w:rsidR="0092735E" w:rsidRPr="0044593B">
        <w:rPr>
          <w:rFonts w:cs="Arial"/>
        </w:rPr>
        <w:t>for</w:t>
      </w:r>
      <w:r w:rsidRPr="0044593B">
        <w:rPr>
          <w:rFonts w:cs="Arial"/>
        </w:rPr>
        <w:t xml:space="preserve"> EXPRESS TERMS (Based on model codes - Parts 2, 2.5, 3, 4, 5, 9, 10)</w:t>
      </w:r>
    </w:p>
    <w:p w14:paraId="7F57497E" w14:textId="5926D377" w:rsidR="00CF2161" w:rsidRPr="0044593B" w:rsidRDefault="00CF2161" w:rsidP="00CF2161">
      <w:pPr>
        <w:pStyle w:val="ListParagraph"/>
        <w:numPr>
          <w:ilvl w:val="0"/>
          <w:numId w:val="5"/>
        </w:numPr>
        <w:rPr>
          <w:rFonts w:ascii="Arial" w:hAnsi="Arial" w:cs="Arial"/>
        </w:rPr>
      </w:pPr>
      <w:bookmarkStart w:id="0" w:name="_Hlk51751202"/>
      <w:r w:rsidRPr="0044593B">
        <w:rPr>
          <w:rFonts w:ascii="Arial" w:hAnsi="Arial" w:cs="Arial"/>
        </w:rPr>
        <w:t>Model Code language appears upright</w:t>
      </w:r>
      <w:r w:rsidR="00B53C67" w:rsidRPr="0044593B">
        <w:rPr>
          <w:rFonts w:ascii="Arial" w:hAnsi="Arial" w:cs="Arial"/>
        </w:rPr>
        <w:t>.</w:t>
      </w:r>
    </w:p>
    <w:p w14:paraId="52AB6E65" w14:textId="395D7A77" w:rsidR="00CF2161" w:rsidRPr="0044593B" w:rsidRDefault="00CF2161" w:rsidP="00CF2161">
      <w:pPr>
        <w:pStyle w:val="ListParagraph"/>
        <w:numPr>
          <w:ilvl w:val="0"/>
          <w:numId w:val="5"/>
        </w:numPr>
        <w:rPr>
          <w:rFonts w:ascii="Arial" w:hAnsi="Arial" w:cs="Arial"/>
          <w:iCs/>
        </w:rPr>
      </w:pPr>
      <w:r w:rsidRPr="0044593B">
        <w:rPr>
          <w:rFonts w:ascii="Arial" w:hAnsi="Arial" w:cs="Arial"/>
        </w:rPr>
        <w:t xml:space="preserve">Unmodified California 45-day amendments appear in </w:t>
      </w:r>
      <w:r w:rsidRPr="008A63C7">
        <w:rPr>
          <w:rFonts w:ascii="Arial" w:hAnsi="Arial" w:cs="Arial"/>
          <w:i/>
          <w:u w:val="single"/>
        </w:rPr>
        <w:t xml:space="preserve">underline </w:t>
      </w:r>
      <w:r w:rsidR="00B53C67" w:rsidRPr="008A63C7">
        <w:rPr>
          <w:rFonts w:ascii="Arial" w:hAnsi="Arial" w:cs="Arial"/>
          <w:i/>
          <w:u w:val="single"/>
        </w:rPr>
        <w:t>and</w:t>
      </w:r>
      <w:r w:rsidRPr="008A63C7">
        <w:rPr>
          <w:rFonts w:ascii="Arial" w:hAnsi="Arial" w:cs="Arial"/>
          <w:i/>
          <w:u w:val="single"/>
        </w:rPr>
        <w:t xml:space="preserve"> italic</w:t>
      </w:r>
      <w:r w:rsidR="00B53C67" w:rsidRPr="0044593B">
        <w:rPr>
          <w:rFonts w:ascii="Arial" w:hAnsi="Arial" w:cs="Arial"/>
          <w:iCs/>
        </w:rPr>
        <w:t xml:space="preserve"> and </w:t>
      </w:r>
      <w:r w:rsidR="00B53C67" w:rsidRPr="008A63C7">
        <w:rPr>
          <w:rFonts w:ascii="Arial" w:hAnsi="Arial" w:cs="Arial"/>
          <w:i/>
          <w:strike/>
        </w:rPr>
        <w:t>strikeout and italic</w:t>
      </w:r>
      <w:r w:rsidR="00B53C67" w:rsidRPr="0044593B">
        <w:rPr>
          <w:rFonts w:ascii="Arial" w:hAnsi="Arial" w:cs="Arial"/>
          <w:i/>
        </w:rPr>
        <w:t>.</w:t>
      </w:r>
    </w:p>
    <w:p w14:paraId="15B6E9D7" w14:textId="19896991" w:rsidR="00CF2161" w:rsidRPr="0044593B" w:rsidRDefault="00CF2161" w:rsidP="00CF2161">
      <w:pPr>
        <w:pStyle w:val="ListParagraph"/>
        <w:numPr>
          <w:ilvl w:val="0"/>
          <w:numId w:val="5"/>
        </w:numPr>
        <w:rPr>
          <w:rFonts w:ascii="Arial" w:hAnsi="Arial" w:cs="Arial"/>
          <w:i/>
          <w:u w:val="single"/>
        </w:rPr>
      </w:pPr>
      <w:r w:rsidRPr="0044593B">
        <w:rPr>
          <w:rFonts w:ascii="Arial" w:hAnsi="Arial" w:cs="Arial"/>
        </w:rPr>
        <w:t xml:space="preserve">California additional </w:t>
      </w:r>
      <w:r w:rsidR="00BF0008">
        <w:rPr>
          <w:rFonts w:ascii="Arial" w:hAnsi="Arial" w:cs="Arial"/>
        </w:rPr>
        <w:t>15</w:t>
      </w:r>
      <w:r w:rsidRPr="0044593B">
        <w:rPr>
          <w:rFonts w:ascii="Arial" w:hAnsi="Arial" w:cs="Arial"/>
        </w:rPr>
        <w:t xml:space="preserve">-day amendments appear in </w:t>
      </w:r>
      <w:r w:rsidRPr="008A63C7">
        <w:rPr>
          <w:rFonts w:ascii="Arial" w:hAnsi="Arial" w:cs="Arial"/>
          <w:i/>
          <w:iCs/>
          <w:u w:val="double"/>
        </w:rPr>
        <w:t>double underline and italic</w:t>
      </w:r>
      <w:r w:rsidRPr="0044593B">
        <w:rPr>
          <w:rFonts w:ascii="Arial" w:hAnsi="Arial" w:cs="Arial"/>
        </w:rPr>
        <w:t xml:space="preserve"> and </w:t>
      </w:r>
      <w:r w:rsidRPr="008A63C7">
        <w:rPr>
          <w:rFonts w:ascii="Arial" w:hAnsi="Arial" w:cs="Arial"/>
          <w:i/>
          <w:iCs/>
          <w:dstrike/>
        </w:rPr>
        <w:t>double strikeout and italic</w:t>
      </w:r>
      <w:r w:rsidRPr="0044593B">
        <w:rPr>
          <w:rFonts w:ascii="Arial" w:hAnsi="Arial" w:cs="Arial"/>
        </w:rPr>
        <w:t>.</w:t>
      </w:r>
    </w:p>
    <w:p w14:paraId="2535AC15" w14:textId="6DD9A469" w:rsidR="00CF2161" w:rsidRPr="0044593B" w:rsidRDefault="00B53C67" w:rsidP="00CF2161">
      <w:pPr>
        <w:pStyle w:val="ListParagraph"/>
        <w:numPr>
          <w:ilvl w:val="0"/>
          <w:numId w:val="5"/>
        </w:numPr>
        <w:rPr>
          <w:rFonts w:ascii="Arial" w:hAnsi="Arial" w:cs="Arial"/>
        </w:rPr>
      </w:pPr>
      <w:r w:rsidRPr="0044593B">
        <w:rPr>
          <w:rFonts w:ascii="Arial" w:hAnsi="Arial" w:cs="Arial"/>
        </w:rPr>
        <w:t xml:space="preserve">Ellipsis </w:t>
      </w:r>
      <w:r w:rsidRPr="0044593B">
        <w:rPr>
          <w:rFonts w:ascii="Arial" w:hAnsi="Arial" w:cs="Arial"/>
          <w:szCs w:val="24"/>
        </w:rPr>
        <w:t>(</w:t>
      </w:r>
      <w:r w:rsidRPr="0044593B">
        <w:rPr>
          <w:rFonts w:ascii="Arial" w:hAnsi="Arial" w:cs="Arial"/>
          <w:sz w:val="2"/>
          <w:szCs w:val="2"/>
        </w:rPr>
        <w:t xml:space="preserve"> </w:t>
      </w:r>
      <w:r w:rsidRPr="0044593B">
        <w:rPr>
          <w:rFonts w:ascii="Arial" w:eastAsia="Times New Roman" w:hAnsi="Arial" w:cs="Arial"/>
          <w:szCs w:val="24"/>
          <w:lang w:eastAsia="ko-KR"/>
        </w:rPr>
        <w:t>...)</w:t>
      </w:r>
      <w:r w:rsidRPr="0044593B">
        <w:rPr>
          <w:rFonts w:ascii="Arial" w:eastAsia="Times New Roman" w:hAnsi="Arial" w:cs="Arial"/>
          <w:lang w:eastAsia="ko-KR"/>
        </w:rPr>
        <w:t xml:space="preserve"> indicate existing text remains unchanged.</w:t>
      </w:r>
    </w:p>
    <w:p w14:paraId="17176657" w14:textId="30416E07" w:rsidR="00CF2161" w:rsidRPr="0044593B" w:rsidRDefault="00B53C67" w:rsidP="00CF2161">
      <w:pPr>
        <w:pStyle w:val="ListParagraph"/>
        <w:numPr>
          <w:ilvl w:val="0"/>
          <w:numId w:val="5"/>
        </w:numPr>
        <w:rPr>
          <w:rFonts w:ascii="Arial" w:hAnsi="Arial" w:cs="Arial"/>
        </w:rPr>
      </w:pPr>
      <w:r w:rsidRPr="0044593B">
        <w:rPr>
          <w:rFonts w:ascii="Arial" w:hAnsi="Arial" w:cs="Arial"/>
          <w:b/>
          <w:bCs/>
        </w:rPr>
        <w:t>Rationale</w:t>
      </w:r>
      <w:r w:rsidRPr="0044593B">
        <w:rPr>
          <w:rFonts w:ascii="Arial" w:hAnsi="Arial" w:cs="Arial"/>
        </w:rPr>
        <w:t>: The justification for the change is shown after each section or series of related changes.</w:t>
      </w:r>
    </w:p>
    <w:bookmarkEnd w:id="0"/>
    <w:p w14:paraId="6573F4A2" w14:textId="77777777" w:rsidR="00786248" w:rsidRPr="0044593B" w:rsidRDefault="00786248" w:rsidP="00786248">
      <w:pPr>
        <w:pStyle w:val="BodyText3"/>
        <w:pBdr>
          <w:bottom w:val="single" w:sz="4" w:space="1" w:color="auto"/>
        </w:pBdr>
        <w:jc w:val="left"/>
        <w:rPr>
          <w:rFonts w:ascii="Arial" w:hAnsi="Arial" w:cs="Arial"/>
          <w:sz w:val="10"/>
          <w:szCs w:val="10"/>
        </w:rPr>
      </w:pPr>
    </w:p>
    <w:p w14:paraId="7D4E993D" w14:textId="5642E75A" w:rsidR="00767766" w:rsidRDefault="00786248" w:rsidP="000F52D2">
      <w:pPr>
        <w:pStyle w:val="Heading1"/>
        <w:spacing w:before="240" w:after="0"/>
        <w:rPr>
          <w:rFonts w:cs="Arial"/>
        </w:rPr>
      </w:pPr>
      <w:r w:rsidRPr="0044593B">
        <w:rPr>
          <w:rFonts w:cs="Arial"/>
        </w:rPr>
        <w:t>ADDITIONAL</w:t>
      </w:r>
      <w:r w:rsidR="00767766" w:rsidRPr="0044593B">
        <w:rPr>
          <w:rFonts w:cs="Arial"/>
        </w:rPr>
        <w:t xml:space="preserve"> </w:t>
      </w:r>
      <w:r w:rsidR="00311D5E">
        <w:rPr>
          <w:rFonts w:cs="Arial"/>
        </w:rPr>
        <w:t>15</w:t>
      </w:r>
      <w:r w:rsidRPr="0044593B">
        <w:rPr>
          <w:rFonts w:cs="Arial"/>
        </w:rPr>
        <w:t xml:space="preserve">-DAY </w:t>
      </w:r>
      <w:r w:rsidR="00767766" w:rsidRPr="0044593B">
        <w:rPr>
          <w:rFonts w:cs="Arial"/>
        </w:rPr>
        <w:t>EXPRESS TERMS</w:t>
      </w:r>
    </w:p>
    <w:p w14:paraId="5FB24EDF" w14:textId="77777777" w:rsidR="000F52D2" w:rsidRPr="003E50AF" w:rsidRDefault="000F52D2" w:rsidP="000F52D2">
      <w:pPr>
        <w:rPr>
          <w:rFonts w:ascii="Arial" w:hAnsi="Arial" w:cs="Arial"/>
        </w:rPr>
      </w:pPr>
    </w:p>
    <w:p w14:paraId="03D7901C" w14:textId="77777777" w:rsidR="00311D5E" w:rsidRPr="00311D5E" w:rsidRDefault="000B33E0" w:rsidP="00703DF0">
      <w:pPr>
        <w:pStyle w:val="Heading1"/>
        <w:rPr>
          <w:rFonts w:eastAsia="Calibri"/>
        </w:rPr>
      </w:pPr>
      <w:r w:rsidRPr="00311D5E">
        <w:t xml:space="preserve">Item </w:t>
      </w:r>
      <w:r w:rsidR="00311D5E" w:rsidRPr="00311D5E">
        <w:t>98</w:t>
      </w:r>
      <w:r w:rsidR="00391B17" w:rsidRPr="00311D5E">
        <w:rPr>
          <w:snapToGrid/>
        </w:rPr>
        <w:br/>
      </w:r>
      <w:r w:rsidR="00311D5E" w:rsidRPr="00311D5E">
        <w:rPr>
          <w:rFonts w:eastAsia="Calibri"/>
        </w:rPr>
        <w:t>Chapter 5 Special Occupancies</w:t>
      </w:r>
      <w:r w:rsidR="00311D5E" w:rsidRPr="00311D5E">
        <w:rPr>
          <w:rFonts w:eastAsia="Calibri"/>
        </w:rPr>
        <w:br/>
      </w:r>
      <w:r w:rsidR="00311D5E" w:rsidRPr="00311D5E">
        <w:t xml:space="preserve">ARTICLE 517 </w:t>
      </w:r>
      <w:r w:rsidR="00311D5E" w:rsidRPr="00311D5E">
        <w:rPr>
          <w:rFonts w:eastAsia="Calibri"/>
        </w:rPr>
        <w:t>Health Care Facilities</w:t>
      </w:r>
    </w:p>
    <w:p w14:paraId="2D6F2FDB" w14:textId="77777777" w:rsidR="00311D5E" w:rsidRPr="00311D5E" w:rsidRDefault="00311D5E" w:rsidP="00311D5E">
      <w:pPr>
        <w:widowControl/>
        <w:spacing w:before="120" w:line="259" w:lineRule="auto"/>
        <w:rPr>
          <w:rFonts w:ascii="Arial" w:eastAsia="Calibri" w:hAnsi="Arial" w:cs="Arial"/>
          <w:snapToGrid/>
          <w:szCs w:val="24"/>
        </w:rPr>
      </w:pPr>
      <w:r w:rsidRPr="00311D5E">
        <w:rPr>
          <w:rFonts w:ascii="Arial" w:eastAsia="Calibri" w:hAnsi="Arial" w:cs="Arial"/>
          <w:snapToGrid/>
          <w:szCs w:val="24"/>
        </w:rPr>
        <w:t>Adopt entire 2020 National Electric Code (NEC) Article, carry forward existing amendments of the 2019 California Electrical Code (CEC) for OSHPD 1, 2, 3, 4 &amp; 5 and make the following amendments in Item 98 - 110:</w:t>
      </w:r>
    </w:p>
    <w:p w14:paraId="1D8BA779" w14:textId="77777777" w:rsidR="00311D5E" w:rsidRPr="00311D5E" w:rsidRDefault="00311D5E" w:rsidP="00311D5E">
      <w:pPr>
        <w:widowControl/>
        <w:spacing w:before="120" w:line="259" w:lineRule="auto"/>
        <w:rPr>
          <w:rFonts w:ascii="Arial" w:eastAsia="Calibri" w:hAnsi="Arial" w:cs="Arial"/>
          <w:b/>
          <w:bCs/>
          <w:snapToGrid/>
          <w:szCs w:val="24"/>
        </w:rPr>
      </w:pPr>
      <w:r w:rsidRPr="00311D5E">
        <w:rPr>
          <w:rFonts w:ascii="Arial" w:eastAsia="Calibri" w:hAnsi="Arial" w:cs="Arial"/>
          <w:b/>
          <w:bCs/>
          <w:i/>
          <w:iCs/>
          <w:snapToGrid/>
          <w:szCs w:val="24"/>
        </w:rPr>
        <w:t>517.22 [OSHPD 1, 2, 3, 4 &amp; 5] Artificial Lighting.</w:t>
      </w:r>
    </w:p>
    <w:p w14:paraId="11A4884E" w14:textId="3CE17055" w:rsidR="00BC4125" w:rsidRDefault="00311D5E" w:rsidP="00311D5E">
      <w:pPr>
        <w:widowControl/>
        <w:spacing w:line="259" w:lineRule="auto"/>
        <w:rPr>
          <w:rFonts w:ascii="Arial" w:eastAsia="Calibri" w:hAnsi="Arial" w:cs="Arial"/>
          <w:snapToGrid/>
          <w:szCs w:val="24"/>
        </w:rPr>
      </w:pPr>
      <w:r w:rsidRPr="00311D5E">
        <w:rPr>
          <w:rFonts w:ascii="Arial" w:eastAsia="Calibri" w:hAnsi="Arial" w:cs="Arial"/>
          <w:snapToGrid/>
          <w:szCs w:val="24"/>
        </w:rPr>
        <w:t>…</w:t>
      </w:r>
    </w:p>
    <w:p w14:paraId="2F9F467F" w14:textId="77777777" w:rsidR="00BC4125" w:rsidRDefault="00BC4125">
      <w:pPr>
        <w:widowControl/>
        <w:rPr>
          <w:rFonts w:ascii="Arial" w:eastAsia="Calibri" w:hAnsi="Arial" w:cs="Arial"/>
          <w:snapToGrid/>
          <w:szCs w:val="24"/>
        </w:rPr>
      </w:pPr>
      <w:r>
        <w:rPr>
          <w:rFonts w:ascii="Arial" w:eastAsia="Calibri" w:hAnsi="Arial" w:cs="Arial"/>
          <w:snapToGrid/>
          <w:szCs w:val="24"/>
        </w:rPr>
        <w:br w:type="page"/>
      </w:r>
    </w:p>
    <w:p w14:paraId="700DC66A" w14:textId="77777777" w:rsidR="00311D5E" w:rsidRPr="00311D5E" w:rsidRDefault="00311D5E" w:rsidP="00311D5E">
      <w:pPr>
        <w:widowControl/>
        <w:spacing w:line="259" w:lineRule="auto"/>
        <w:rPr>
          <w:rFonts w:ascii="Arial" w:eastAsia="Calibri" w:hAnsi="Arial" w:cs="Arial"/>
          <w:b/>
          <w:bCs/>
          <w:i/>
          <w:iCs/>
          <w:snapToGrid/>
          <w:szCs w:val="24"/>
        </w:rPr>
      </w:pPr>
      <w:bookmarkStart w:id="1" w:name="_Hlk77856159"/>
      <w:r w:rsidRPr="00311D5E">
        <w:rPr>
          <w:rFonts w:ascii="Arial" w:eastAsia="Calibri" w:hAnsi="Arial" w:cs="Arial"/>
          <w:b/>
          <w:bCs/>
          <w:i/>
          <w:iCs/>
          <w:snapToGrid/>
          <w:szCs w:val="24"/>
        </w:rPr>
        <w:lastRenderedPageBreak/>
        <w:t>(B) Illumination.</w:t>
      </w:r>
    </w:p>
    <w:p w14:paraId="5B81C58B" w14:textId="77777777" w:rsidR="00311D5E" w:rsidRPr="00311D5E" w:rsidRDefault="00311D5E" w:rsidP="00311D5E">
      <w:pPr>
        <w:widowControl/>
        <w:spacing w:line="259" w:lineRule="auto"/>
        <w:rPr>
          <w:rFonts w:ascii="Arial" w:eastAsia="Calibri" w:hAnsi="Arial" w:cs="Arial"/>
          <w:b/>
          <w:bCs/>
          <w:i/>
          <w:iCs/>
          <w:snapToGrid/>
          <w:szCs w:val="24"/>
        </w:rPr>
      </w:pPr>
    </w:p>
    <w:p w14:paraId="1C845B36" w14:textId="77777777" w:rsidR="00311D5E" w:rsidRPr="00311D5E" w:rsidRDefault="00311D5E" w:rsidP="00311D5E">
      <w:pPr>
        <w:widowControl/>
        <w:spacing w:line="259" w:lineRule="auto"/>
        <w:rPr>
          <w:rFonts w:ascii="Arial" w:eastAsia="Calibri" w:hAnsi="Arial" w:cs="Arial"/>
          <w:b/>
          <w:bCs/>
          <w:i/>
          <w:iCs/>
          <w:snapToGrid/>
          <w:szCs w:val="24"/>
        </w:rPr>
      </w:pPr>
      <w:r w:rsidRPr="00311D5E">
        <w:rPr>
          <w:rFonts w:ascii="Arial" w:eastAsia="Calibri" w:hAnsi="Arial" w:cs="Arial"/>
          <w:b/>
          <w:bCs/>
          <w:i/>
          <w:iCs/>
          <w:snapToGrid/>
          <w:szCs w:val="24"/>
        </w:rPr>
        <w:t xml:space="preserve">(1) [OSHPD 1, 3, 4 &amp; 5] Illumination intensity. </w:t>
      </w:r>
      <w:r w:rsidRPr="00311D5E">
        <w:rPr>
          <w:rFonts w:ascii="Arial" w:eastAsia="Calibri" w:hAnsi="Arial" w:cs="Arial"/>
          <w:i/>
          <w:iCs/>
          <w:snapToGrid/>
          <w:szCs w:val="24"/>
        </w:rPr>
        <w:t xml:space="preserve">Illumination intensity values in each area shall meet the recommended values in the latest edition of </w:t>
      </w:r>
      <w:r w:rsidRPr="00311D5E">
        <w:rPr>
          <w:rFonts w:ascii="Arial" w:eastAsia="Calibri" w:hAnsi="Arial" w:cs="Arial"/>
          <w:i/>
          <w:iCs/>
          <w:dstrike/>
          <w:snapToGrid/>
          <w:szCs w:val="24"/>
        </w:rPr>
        <w:t>the Illuminating Engineering Society of North America (IESNA) Lighting Handbook</w:t>
      </w:r>
      <w:r w:rsidRPr="00311D5E">
        <w:rPr>
          <w:rFonts w:ascii="Arial" w:eastAsia="Calibri" w:hAnsi="Arial" w:cs="Arial"/>
          <w:i/>
          <w:iCs/>
          <w:strike/>
          <w:snapToGrid/>
          <w:szCs w:val="24"/>
        </w:rPr>
        <w:t xml:space="preserve"> </w:t>
      </w:r>
      <w:bookmarkStart w:id="2" w:name="_Hlk77231735"/>
      <w:r w:rsidRPr="00311D5E">
        <w:rPr>
          <w:rFonts w:ascii="Arial" w:eastAsia="Calibri" w:hAnsi="Arial" w:cs="Arial"/>
          <w:i/>
          <w:iCs/>
          <w:snapToGrid/>
          <w:szCs w:val="24"/>
          <w:u w:val="double"/>
        </w:rPr>
        <w:t>ANSI/IES RP-29, Recommended Practice: Lighting Hospital and Healthcare Facilities</w:t>
      </w:r>
      <w:r w:rsidRPr="00311D5E">
        <w:rPr>
          <w:rFonts w:ascii="Arial" w:eastAsia="Calibri" w:hAnsi="Arial" w:cs="Arial"/>
          <w:b/>
          <w:bCs/>
          <w:i/>
          <w:iCs/>
          <w:snapToGrid/>
          <w:szCs w:val="24"/>
        </w:rPr>
        <w:t>.</w:t>
      </w:r>
    </w:p>
    <w:bookmarkEnd w:id="2"/>
    <w:p w14:paraId="09E8A4BA" w14:textId="77777777" w:rsidR="00311D5E" w:rsidRPr="00311D5E" w:rsidRDefault="00311D5E" w:rsidP="00311D5E">
      <w:pPr>
        <w:widowControl/>
        <w:spacing w:line="259" w:lineRule="auto"/>
        <w:rPr>
          <w:rFonts w:ascii="Arial" w:eastAsia="Calibri" w:hAnsi="Arial" w:cs="Arial"/>
          <w:snapToGrid/>
          <w:szCs w:val="24"/>
        </w:rPr>
      </w:pPr>
      <w:r w:rsidRPr="00311D5E">
        <w:rPr>
          <w:rFonts w:ascii="Arial" w:hAnsi="Arial" w:cs="Arial"/>
          <w:i/>
          <w:iCs/>
          <w:snapToGrid/>
          <w:szCs w:val="24"/>
        </w:rPr>
        <w:t>…</w:t>
      </w:r>
    </w:p>
    <w:p w14:paraId="3D0433B6" w14:textId="37CCF90B" w:rsidR="00311D5E" w:rsidRPr="00311D5E" w:rsidRDefault="00311D5E" w:rsidP="00311D5E">
      <w:pPr>
        <w:widowControl/>
        <w:spacing w:line="259" w:lineRule="auto"/>
        <w:rPr>
          <w:rFonts w:ascii="Arial" w:eastAsia="Calibri" w:hAnsi="Arial" w:cs="Arial"/>
          <w:i/>
          <w:iCs/>
          <w:snapToGrid/>
          <w:szCs w:val="24"/>
        </w:rPr>
      </w:pPr>
      <w:r w:rsidRPr="00311D5E">
        <w:rPr>
          <w:rFonts w:ascii="Arial" w:eastAsia="Calibri" w:hAnsi="Arial" w:cs="Arial"/>
          <w:b/>
          <w:bCs/>
          <w:i/>
          <w:iCs/>
          <w:snapToGrid/>
          <w:szCs w:val="24"/>
        </w:rPr>
        <w:t>(2) [OSHPD 2] Minimum illuminance.</w:t>
      </w:r>
      <w:r w:rsidRPr="00311D5E">
        <w:rPr>
          <w:rFonts w:ascii="Arial" w:eastAsia="Calibri" w:hAnsi="Arial" w:cs="Arial"/>
          <w:i/>
          <w:iCs/>
          <w:snapToGrid/>
          <w:szCs w:val="24"/>
        </w:rPr>
        <w:t xml:space="preserve"> Minimum maintained average illuminance in each area shall meet the recommended values in the latest edition of ANSI/IES</w:t>
      </w:r>
      <w:r w:rsidRPr="00311D5E">
        <w:rPr>
          <w:rFonts w:ascii="Arial" w:eastAsia="Calibri" w:hAnsi="Arial" w:cs="Arial"/>
          <w:i/>
          <w:iCs/>
          <w:dstrike/>
          <w:snapToGrid/>
          <w:szCs w:val="24"/>
        </w:rPr>
        <w:t>NA</w:t>
      </w:r>
      <w:r w:rsidRPr="00311D5E">
        <w:rPr>
          <w:rFonts w:ascii="Arial" w:eastAsia="Calibri" w:hAnsi="Arial" w:cs="Arial"/>
          <w:i/>
          <w:iCs/>
          <w:snapToGrid/>
          <w:szCs w:val="24"/>
        </w:rPr>
        <w:t xml:space="preserve"> RP-28, </w:t>
      </w:r>
      <w:r w:rsidRPr="00311D5E">
        <w:rPr>
          <w:rFonts w:ascii="Arial" w:eastAsia="Calibri" w:hAnsi="Arial" w:cs="Arial"/>
          <w:i/>
          <w:iCs/>
          <w:snapToGrid/>
          <w:szCs w:val="24"/>
          <w:u w:val="double"/>
        </w:rPr>
        <w:t>Recommended Practice:</w:t>
      </w:r>
      <w:r w:rsidRPr="00703DF0">
        <w:rPr>
          <w:rFonts w:ascii="Arial" w:eastAsia="Calibri" w:hAnsi="Arial" w:cs="Arial"/>
          <w:i/>
          <w:iCs/>
          <w:snapToGrid/>
          <w:szCs w:val="24"/>
        </w:rPr>
        <w:t xml:space="preserve"> </w:t>
      </w:r>
      <w:r w:rsidRPr="00311D5E">
        <w:rPr>
          <w:rFonts w:ascii="Arial" w:eastAsia="Calibri" w:hAnsi="Arial" w:cs="Arial"/>
          <w:i/>
          <w:iCs/>
          <w:strike/>
          <w:snapToGrid/>
          <w:szCs w:val="24"/>
        </w:rPr>
        <w:t xml:space="preserve">Recommended Practice for </w:t>
      </w:r>
      <w:r w:rsidRPr="00311D5E">
        <w:rPr>
          <w:rFonts w:ascii="Arial" w:eastAsia="Calibri" w:hAnsi="Arial" w:cs="Arial"/>
          <w:i/>
          <w:iCs/>
          <w:snapToGrid/>
          <w:szCs w:val="24"/>
        </w:rPr>
        <w:t>Lighting and the Visual Environment for</w:t>
      </w:r>
      <w:r w:rsidRPr="00311D5E">
        <w:rPr>
          <w:rFonts w:ascii="Arial" w:eastAsia="Calibri" w:hAnsi="Arial" w:cs="Arial"/>
          <w:i/>
          <w:iCs/>
          <w:dstrike/>
          <w:snapToGrid/>
          <w:szCs w:val="24"/>
        </w:rPr>
        <w:t xml:space="preserve"> Senior </w:t>
      </w:r>
      <w:r w:rsidRPr="00311D5E">
        <w:rPr>
          <w:rFonts w:ascii="Arial" w:eastAsia="Calibri" w:hAnsi="Arial" w:cs="Arial"/>
          <w:i/>
          <w:iCs/>
          <w:dstrike/>
          <w:snapToGrid/>
          <w:szCs w:val="24"/>
          <w:u w:val="single"/>
        </w:rPr>
        <w:t>and the Low Vision Population</w:t>
      </w:r>
      <w:r w:rsidR="002A2E5F">
        <w:rPr>
          <w:rFonts w:ascii="Arial" w:eastAsia="Calibri" w:hAnsi="Arial" w:cs="Arial"/>
          <w:i/>
          <w:iCs/>
          <w:dstrike/>
          <w:snapToGrid/>
          <w:szCs w:val="24"/>
          <w:u w:val="single"/>
        </w:rPr>
        <w:t xml:space="preserve"> </w:t>
      </w:r>
      <w:r w:rsidRPr="00311D5E">
        <w:rPr>
          <w:rFonts w:ascii="Arial" w:eastAsia="Calibri" w:hAnsi="Arial" w:cs="Arial"/>
          <w:i/>
          <w:iCs/>
          <w:strike/>
          <w:snapToGrid/>
          <w:szCs w:val="24"/>
        </w:rPr>
        <w:t>Living</w:t>
      </w:r>
      <w:r w:rsidRPr="00311D5E">
        <w:rPr>
          <w:rFonts w:ascii="Arial" w:eastAsia="Calibri" w:hAnsi="Arial" w:cs="Arial"/>
          <w:i/>
          <w:iCs/>
          <w:snapToGrid/>
          <w:szCs w:val="24"/>
        </w:rPr>
        <w:t xml:space="preserve"> </w:t>
      </w:r>
      <w:r w:rsidRPr="00311D5E">
        <w:rPr>
          <w:rFonts w:ascii="Arial" w:eastAsia="Calibri" w:hAnsi="Arial" w:cs="Arial"/>
          <w:i/>
          <w:iCs/>
          <w:snapToGrid/>
          <w:szCs w:val="24"/>
          <w:u w:val="double"/>
        </w:rPr>
        <w:t>Older Adults and the Visually Impaired</w:t>
      </w:r>
      <w:r w:rsidRPr="00311D5E">
        <w:rPr>
          <w:rFonts w:ascii="Arial" w:eastAsia="Calibri" w:hAnsi="Arial" w:cs="Arial"/>
          <w:i/>
          <w:iCs/>
          <w:snapToGrid/>
          <w:szCs w:val="24"/>
        </w:rPr>
        <w:t>.</w:t>
      </w:r>
    </w:p>
    <w:p w14:paraId="6540932C" w14:textId="77777777" w:rsidR="00311D5E" w:rsidRPr="00311D5E" w:rsidRDefault="00311D5E" w:rsidP="000F52D2">
      <w:pPr>
        <w:rPr>
          <w:rFonts w:ascii="Arial" w:hAnsi="Arial" w:cs="Arial"/>
          <w:b/>
          <w:szCs w:val="24"/>
        </w:rPr>
      </w:pPr>
    </w:p>
    <w:bookmarkEnd w:id="1"/>
    <w:p w14:paraId="795AF8D1" w14:textId="77777777" w:rsidR="00311D5E" w:rsidRPr="00311D5E" w:rsidRDefault="00311D5E" w:rsidP="000F52D2">
      <w:pPr>
        <w:rPr>
          <w:rFonts w:ascii="Arial" w:hAnsi="Arial" w:cs="Arial"/>
          <w:b/>
          <w:szCs w:val="24"/>
        </w:rPr>
      </w:pPr>
      <w:r w:rsidRPr="00311D5E">
        <w:rPr>
          <w:rFonts w:ascii="Arial" w:hAnsi="Arial" w:cs="Arial"/>
          <w:b/>
          <w:szCs w:val="24"/>
        </w:rPr>
        <w:t xml:space="preserve">Rationale: </w:t>
      </w:r>
    </w:p>
    <w:p w14:paraId="3208511A" w14:textId="679CE14B" w:rsidR="00311D5E" w:rsidRDefault="00311D5E" w:rsidP="000F52D2">
      <w:pPr>
        <w:rPr>
          <w:rFonts w:ascii="Arial" w:hAnsi="Arial" w:cs="Arial"/>
          <w:bCs/>
          <w:szCs w:val="24"/>
        </w:rPr>
      </w:pPr>
      <w:r w:rsidRPr="00311D5E">
        <w:rPr>
          <w:rFonts w:ascii="Arial" w:hAnsi="Arial" w:cs="Arial"/>
          <w:bCs/>
          <w:szCs w:val="24"/>
        </w:rPr>
        <w:t>(1)</w:t>
      </w:r>
      <w:r w:rsidRPr="00311D5E">
        <w:rPr>
          <w:rFonts w:ascii="Arial" w:hAnsi="Arial" w:cs="Arial"/>
          <w:b/>
          <w:szCs w:val="24"/>
        </w:rPr>
        <w:t xml:space="preserve"> </w:t>
      </w:r>
      <w:r w:rsidRPr="00311D5E">
        <w:rPr>
          <w:rFonts w:ascii="Arial" w:hAnsi="Arial" w:cs="Arial"/>
          <w:bCs/>
          <w:szCs w:val="24"/>
        </w:rPr>
        <w:t>During 45-Day Public Comment, it was determined that the IESNA Lighting Handbook referenced in 517.22(B)(1) is no longer applicable. The correct ANSI/IES lighting standard for healthcare is ANSI/IES RP-29, Recommended Practice: Lighting Hospital and Healthcare Facilities. OSHPD updated 517.22(B)(1) with the correct ANSI/IES standard.</w:t>
      </w:r>
    </w:p>
    <w:p w14:paraId="25DAC529" w14:textId="77777777" w:rsidR="000F52D2" w:rsidRPr="00311D5E" w:rsidRDefault="000F52D2" w:rsidP="000F52D2">
      <w:pPr>
        <w:rPr>
          <w:rFonts w:ascii="Arial" w:hAnsi="Arial" w:cs="Arial"/>
          <w:bCs/>
          <w:szCs w:val="24"/>
        </w:rPr>
      </w:pPr>
    </w:p>
    <w:p w14:paraId="041C30EF" w14:textId="495E2360" w:rsidR="00311D5E" w:rsidRPr="00311D5E" w:rsidRDefault="00311D5E" w:rsidP="000F52D2">
      <w:pPr>
        <w:rPr>
          <w:rFonts w:ascii="Arial" w:hAnsi="Arial" w:cs="Arial"/>
          <w:b/>
          <w:szCs w:val="24"/>
        </w:rPr>
      </w:pPr>
      <w:r w:rsidRPr="00311D5E">
        <w:rPr>
          <w:rFonts w:ascii="Arial" w:hAnsi="Arial" w:cs="Arial"/>
          <w:bCs/>
          <w:szCs w:val="24"/>
        </w:rPr>
        <w:t xml:space="preserve">(2) During 45-Day Public Comment, it was determined that the title for ANSI/IES RP-28 standard referenced in 517.22(B)(2) did not match the current title of this document. OSHPD updated the </w:t>
      </w:r>
      <w:r w:rsidR="00272412">
        <w:rPr>
          <w:rFonts w:ascii="Arial" w:hAnsi="Arial" w:cs="Arial"/>
          <w:bCs/>
          <w:szCs w:val="24"/>
        </w:rPr>
        <w:t xml:space="preserve">title to </w:t>
      </w:r>
      <w:r w:rsidRPr="00311D5E">
        <w:rPr>
          <w:rFonts w:ascii="Arial" w:hAnsi="Arial" w:cs="Arial"/>
          <w:bCs/>
          <w:szCs w:val="24"/>
        </w:rPr>
        <w:t>ANSI/IES RP-28 in 517.22(B)(2).</w:t>
      </w:r>
    </w:p>
    <w:p w14:paraId="63A3FF48" w14:textId="33B9EF4A" w:rsidR="00767766" w:rsidRPr="0044593B" w:rsidRDefault="00767766" w:rsidP="0037506B">
      <w:pPr>
        <w:spacing w:before="240"/>
        <w:rPr>
          <w:rFonts w:ascii="Arial" w:hAnsi="Arial" w:cs="Arial"/>
        </w:rPr>
      </w:pPr>
      <w:r w:rsidRPr="0044593B">
        <w:rPr>
          <w:rFonts w:ascii="Arial" w:hAnsi="Arial" w:cs="Arial"/>
          <w:b/>
        </w:rPr>
        <w:t>Notation:</w:t>
      </w:r>
    </w:p>
    <w:p w14:paraId="7D1FBCC9" w14:textId="77777777" w:rsidR="000F52D2" w:rsidRPr="000F52D2" w:rsidRDefault="000F52D2" w:rsidP="000F52D2">
      <w:pPr>
        <w:spacing w:before="120"/>
        <w:rPr>
          <w:rFonts w:ascii="Arial" w:hAnsi="Arial" w:cs="Arial"/>
          <w:szCs w:val="24"/>
        </w:rPr>
      </w:pPr>
      <w:r w:rsidRPr="000F52D2">
        <w:rPr>
          <w:rFonts w:ascii="Arial" w:hAnsi="Arial" w:cs="Arial"/>
          <w:szCs w:val="24"/>
        </w:rPr>
        <w:t>Authority: Health and Safety Code, Sections 1275, 18928, 129790, and 129850</w:t>
      </w:r>
    </w:p>
    <w:p w14:paraId="459A6D8B" w14:textId="54CA7AAE" w:rsidR="000F52D2" w:rsidRDefault="000F52D2" w:rsidP="000F52D2">
      <w:pPr>
        <w:spacing w:before="120"/>
        <w:rPr>
          <w:rFonts w:ascii="Arial" w:hAnsi="Arial" w:cs="Arial"/>
          <w:szCs w:val="24"/>
        </w:rPr>
      </w:pPr>
      <w:r w:rsidRPr="000F52D2">
        <w:rPr>
          <w:rFonts w:ascii="Arial" w:hAnsi="Arial" w:cs="Arial"/>
          <w:szCs w:val="24"/>
        </w:rPr>
        <w:t>Reference: Health and Safety Code, Section 129850</w:t>
      </w:r>
    </w:p>
    <w:p w14:paraId="76D1354E" w14:textId="77777777" w:rsidR="000F52D2" w:rsidRPr="000F52D2" w:rsidRDefault="000F52D2" w:rsidP="000F52D2">
      <w:pPr>
        <w:rPr>
          <w:rFonts w:ascii="Arial" w:hAnsi="Arial" w:cs="Arial"/>
          <w:szCs w:val="24"/>
        </w:rPr>
      </w:pPr>
    </w:p>
    <w:sectPr w:rsidR="000F52D2" w:rsidRPr="000F52D2" w:rsidSect="007C04EF">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0C8FB" w14:textId="77777777" w:rsidR="00995899" w:rsidRDefault="00995899">
      <w:r>
        <w:separator/>
      </w:r>
    </w:p>
  </w:endnote>
  <w:endnote w:type="continuationSeparator" w:id="0">
    <w:p w14:paraId="2ED12334" w14:textId="77777777" w:rsidR="00995899" w:rsidRDefault="0099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rPr>
        <w:sz w:val="16"/>
      </w:rPr>
    </w:pPr>
  </w:p>
  <w:p w14:paraId="7F6270F9" w14:textId="6C690254" w:rsidR="00311D5E" w:rsidRPr="00311D5E" w:rsidRDefault="001A4A03" w:rsidP="00311D5E">
    <w:pPr>
      <w:pStyle w:val="Footer"/>
      <w:tabs>
        <w:tab w:val="clear" w:pos="4320"/>
        <w:tab w:val="clear" w:pos="8640"/>
        <w:tab w:val="right" w:pos="9180"/>
      </w:tabs>
      <w:ind w:left="108"/>
      <w:rPr>
        <w:rFonts w:ascii="Arial" w:hAnsi="Arial"/>
        <w:sz w:val="16"/>
      </w:rPr>
    </w:pPr>
    <w:r>
      <w:rPr>
        <w:sz w:val="16"/>
      </w:rPr>
      <w:t xml:space="preserve">BSC TP-104 (Rev. </w:t>
    </w:r>
    <w:r w:rsidR="00BF3E81">
      <w:rPr>
        <w:sz w:val="16"/>
      </w:rPr>
      <w:t>10</w:t>
    </w:r>
    <w:r>
      <w:rPr>
        <w:sz w:val="16"/>
      </w:rPr>
      <w:t>/</w:t>
    </w:r>
    <w:r w:rsidR="001D6710">
      <w:rPr>
        <w:sz w:val="16"/>
      </w:rPr>
      <w:t>20</w:t>
    </w:r>
    <w:r w:rsidRPr="004C48A0">
      <w:rPr>
        <w:sz w:val="16"/>
      </w:rPr>
      <w:t>)</w:t>
    </w:r>
    <w:r w:rsidR="00EC0A76">
      <w:rPr>
        <w:sz w:val="16"/>
      </w:rPr>
      <w:t xml:space="preserve"> Additional</w:t>
    </w:r>
    <w:r>
      <w:rPr>
        <w:sz w:val="16"/>
      </w:rPr>
      <w:t xml:space="preserve"> </w:t>
    </w:r>
    <w:r w:rsidR="00311D5E">
      <w:rPr>
        <w:sz w:val="16"/>
      </w:rPr>
      <w:t>15</w:t>
    </w:r>
    <w:r>
      <w:rPr>
        <w:sz w:val="16"/>
      </w:rPr>
      <w:t>-Day Express Terms</w:t>
    </w:r>
    <w:r>
      <w:rPr>
        <w:sz w:val="16"/>
      </w:rPr>
      <w:tab/>
    </w:r>
    <w:r w:rsidR="00311D5E">
      <w:rPr>
        <w:rFonts w:ascii="Arial" w:hAnsi="Arial"/>
        <w:sz w:val="16"/>
      </w:rPr>
      <w:t>July 14</w:t>
    </w:r>
    <w:r w:rsidR="00311D5E" w:rsidRPr="00311D5E">
      <w:rPr>
        <w:rFonts w:ascii="Arial" w:hAnsi="Arial"/>
        <w:sz w:val="16"/>
      </w:rPr>
      <w:t>, 2021</w:t>
    </w:r>
  </w:p>
  <w:p w14:paraId="7E94FC76" w14:textId="6D9E1635" w:rsidR="00311D5E" w:rsidRPr="00311D5E" w:rsidRDefault="00311D5E" w:rsidP="00311D5E">
    <w:pPr>
      <w:tabs>
        <w:tab w:val="center" w:pos="5040"/>
        <w:tab w:val="right" w:pos="9180"/>
      </w:tabs>
      <w:ind w:left="108"/>
      <w:rPr>
        <w:rFonts w:ascii="Arial" w:hAnsi="Arial"/>
        <w:sz w:val="16"/>
      </w:rPr>
    </w:pPr>
    <w:r w:rsidRPr="00311D5E">
      <w:rPr>
        <w:rFonts w:ascii="Arial" w:hAnsi="Arial" w:cs="Arial"/>
        <w:sz w:val="16"/>
      </w:rPr>
      <w:t>OSHPD 01/20 - Part 3 - 2021 Triennial Code Cycle</w:t>
    </w:r>
    <w:r w:rsidRPr="00311D5E">
      <w:rPr>
        <w:rFonts w:ascii="Arial" w:hAnsi="Arial"/>
        <w:sz w:val="16"/>
      </w:rPr>
      <w:tab/>
    </w:r>
    <w:r w:rsidRPr="00311D5E">
      <w:rPr>
        <w:rFonts w:ascii="Arial" w:hAnsi="Arial"/>
        <w:sz w:val="16"/>
      </w:rPr>
      <w:tab/>
      <w:t>OSHPD 01-20-</w:t>
    </w:r>
    <w:r>
      <w:rPr>
        <w:rFonts w:ascii="Arial" w:hAnsi="Arial"/>
        <w:sz w:val="16"/>
      </w:rPr>
      <w:t>15</w:t>
    </w:r>
    <w:r w:rsidRPr="00311D5E">
      <w:rPr>
        <w:rFonts w:ascii="Arial" w:hAnsi="Arial"/>
        <w:sz w:val="16"/>
      </w:rPr>
      <w:t>DayET-PT3</w:t>
    </w:r>
  </w:p>
  <w:p w14:paraId="34A62C62" w14:textId="77777777" w:rsidR="00311D5E" w:rsidRPr="00311D5E" w:rsidRDefault="00311D5E" w:rsidP="00311D5E">
    <w:pPr>
      <w:tabs>
        <w:tab w:val="center" w:pos="4806"/>
        <w:tab w:val="right" w:pos="9180"/>
      </w:tabs>
      <w:ind w:left="108"/>
      <w:rPr>
        <w:rFonts w:ascii="Arial" w:hAnsi="Arial"/>
        <w:sz w:val="16"/>
      </w:rPr>
    </w:pPr>
    <w:r w:rsidRPr="00311D5E">
      <w:rPr>
        <w:rFonts w:ascii="Arial" w:hAnsi="Arial"/>
        <w:sz w:val="16"/>
      </w:rPr>
      <w:t>Office of Statewide Health Planning and Development</w:t>
    </w:r>
    <w:r w:rsidRPr="00311D5E">
      <w:rPr>
        <w:rFonts w:ascii="Arial" w:hAnsi="Arial"/>
        <w:sz w:val="16"/>
      </w:rPr>
      <w:tab/>
    </w:r>
    <w:r w:rsidRPr="00311D5E">
      <w:rPr>
        <w:rFonts w:ascii="Arial" w:hAnsi="Arial" w:cs="Arial"/>
        <w:sz w:val="16"/>
      </w:rPr>
      <w:t xml:space="preserve">Page </w:t>
    </w:r>
    <w:r w:rsidRPr="00311D5E">
      <w:rPr>
        <w:rFonts w:ascii="Arial" w:hAnsi="Arial" w:cs="Arial"/>
        <w:sz w:val="16"/>
      </w:rPr>
      <w:fldChar w:fldCharType="begin"/>
    </w:r>
    <w:r w:rsidRPr="00311D5E">
      <w:rPr>
        <w:rFonts w:ascii="Arial" w:hAnsi="Arial" w:cs="Arial"/>
        <w:sz w:val="16"/>
      </w:rPr>
      <w:instrText xml:space="preserve"> PAGE </w:instrText>
    </w:r>
    <w:r w:rsidRPr="00311D5E">
      <w:rPr>
        <w:rFonts w:ascii="Arial" w:hAnsi="Arial" w:cs="Arial"/>
        <w:sz w:val="16"/>
      </w:rPr>
      <w:fldChar w:fldCharType="separate"/>
    </w:r>
    <w:r w:rsidRPr="00311D5E">
      <w:rPr>
        <w:rFonts w:ascii="Arial" w:hAnsi="Arial" w:cs="Arial"/>
        <w:sz w:val="16"/>
      </w:rPr>
      <w:t>1</w:t>
    </w:r>
    <w:r w:rsidRPr="00311D5E">
      <w:rPr>
        <w:rFonts w:ascii="Arial" w:hAnsi="Arial" w:cs="Arial"/>
        <w:sz w:val="16"/>
      </w:rPr>
      <w:fldChar w:fldCharType="end"/>
    </w:r>
    <w:r w:rsidRPr="00311D5E">
      <w:rPr>
        <w:rFonts w:ascii="Arial" w:hAnsi="Arial" w:cs="Arial"/>
        <w:sz w:val="16"/>
      </w:rPr>
      <w:t xml:space="preserve"> of </w:t>
    </w:r>
    <w:r w:rsidRPr="00311D5E">
      <w:rPr>
        <w:rFonts w:ascii="Arial" w:hAnsi="Arial" w:cs="Arial"/>
        <w:sz w:val="16"/>
      </w:rPr>
      <w:fldChar w:fldCharType="begin"/>
    </w:r>
    <w:r w:rsidRPr="00311D5E">
      <w:rPr>
        <w:rFonts w:ascii="Arial" w:hAnsi="Arial" w:cs="Arial"/>
        <w:sz w:val="16"/>
      </w:rPr>
      <w:instrText xml:space="preserve"> NUMPAGES </w:instrText>
    </w:r>
    <w:r w:rsidRPr="00311D5E">
      <w:rPr>
        <w:rFonts w:ascii="Arial" w:hAnsi="Arial" w:cs="Arial"/>
        <w:sz w:val="16"/>
      </w:rPr>
      <w:fldChar w:fldCharType="separate"/>
    </w:r>
    <w:r w:rsidRPr="00311D5E">
      <w:rPr>
        <w:rFonts w:ascii="Arial" w:hAnsi="Arial" w:cs="Arial"/>
        <w:sz w:val="16"/>
      </w:rPr>
      <w:t>51</w:t>
    </w:r>
    <w:r w:rsidRPr="00311D5E">
      <w:rPr>
        <w:rFonts w:ascii="Arial" w:hAnsi="Arial" w:cs="Arial"/>
        <w:sz w:val="16"/>
      </w:rPr>
      <w:fldChar w:fldCharType="end"/>
    </w:r>
  </w:p>
  <w:p w14:paraId="07FB2AB0" w14:textId="77777777" w:rsidR="007C04EF" w:rsidRDefault="007C04EF" w:rsidP="007C04EF">
    <w:pPr>
      <w:pStyle w:val="Footer"/>
      <w:tabs>
        <w:tab w:val="clear" w:pos="4320"/>
        <w:tab w:val="clear" w:pos="8640"/>
        <w:tab w:val="center" w:pos="4896"/>
        <w:tab w:val="right" w:pos="918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BDD25" w14:textId="77777777" w:rsidR="00995899" w:rsidRDefault="00995899">
      <w:r>
        <w:separator/>
      </w:r>
    </w:p>
  </w:footnote>
  <w:footnote w:type="continuationSeparator" w:id="0">
    <w:p w14:paraId="05018B41" w14:textId="77777777" w:rsidR="00995899" w:rsidRDefault="00995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C774"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21BD9179"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396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23B9A"/>
    <w:rsid w:val="000257AD"/>
    <w:rsid w:val="000B33E0"/>
    <w:rsid w:val="000C5682"/>
    <w:rsid w:val="000E24B4"/>
    <w:rsid w:val="000F2EEE"/>
    <w:rsid w:val="000F52D2"/>
    <w:rsid w:val="000F6D3A"/>
    <w:rsid w:val="00123F82"/>
    <w:rsid w:val="001362F4"/>
    <w:rsid w:val="0017531B"/>
    <w:rsid w:val="00175449"/>
    <w:rsid w:val="001845B6"/>
    <w:rsid w:val="001A4A03"/>
    <w:rsid w:val="001D5566"/>
    <w:rsid w:val="001D6710"/>
    <w:rsid w:val="001E635B"/>
    <w:rsid w:val="00234A84"/>
    <w:rsid w:val="00235B37"/>
    <w:rsid w:val="002367DC"/>
    <w:rsid w:val="00272412"/>
    <w:rsid w:val="002A0905"/>
    <w:rsid w:val="002A2E5F"/>
    <w:rsid w:val="002D3F86"/>
    <w:rsid w:val="002D5E4A"/>
    <w:rsid w:val="0030639B"/>
    <w:rsid w:val="00311D5E"/>
    <w:rsid w:val="003324BE"/>
    <w:rsid w:val="0037506B"/>
    <w:rsid w:val="00391B17"/>
    <w:rsid w:val="00393A2A"/>
    <w:rsid w:val="003942B6"/>
    <w:rsid w:val="003D46A3"/>
    <w:rsid w:val="003E1AB0"/>
    <w:rsid w:val="003E50AF"/>
    <w:rsid w:val="00433E49"/>
    <w:rsid w:val="0044593B"/>
    <w:rsid w:val="004B2AB9"/>
    <w:rsid w:val="004B48D5"/>
    <w:rsid w:val="004C48A0"/>
    <w:rsid w:val="00563190"/>
    <w:rsid w:val="005B5184"/>
    <w:rsid w:val="005D2DCC"/>
    <w:rsid w:val="005E162F"/>
    <w:rsid w:val="005F1F14"/>
    <w:rsid w:val="005F696F"/>
    <w:rsid w:val="0060618C"/>
    <w:rsid w:val="0061175B"/>
    <w:rsid w:val="006169B9"/>
    <w:rsid w:val="00631F79"/>
    <w:rsid w:val="00660710"/>
    <w:rsid w:val="006721FC"/>
    <w:rsid w:val="00675E1D"/>
    <w:rsid w:val="006B747C"/>
    <w:rsid w:val="00703DF0"/>
    <w:rsid w:val="007421CD"/>
    <w:rsid w:val="00767766"/>
    <w:rsid w:val="00776FA8"/>
    <w:rsid w:val="00786248"/>
    <w:rsid w:val="007915D5"/>
    <w:rsid w:val="007A674B"/>
    <w:rsid w:val="007C04EF"/>
    <w:rsid w:val="007C4832"/>
    <w:rsid w:val="007E6A6C"/>
    <w:rsid w:val="0081299A"/>
    <w:rsid w:val="00862625"/>
    <w:rsid w:val="00874876"/>
    <w:rsid w:val="008A2AC5"/>
    <w:rsid w:val="008A3DD5"/>
    <w:rsid w:val="008A63C7"/>
    <w:rsid w:val="008E36A8"/>
    <w:rsid w:val="00923E68"/>
    <w:rsid w:val="00926738"/>
    <w:rsid w:val="0092735E"/>
    <w:rsid w:val="00933897"/>
    <w:rsid w:val="009462E9"/>
    <w:rsid w:val="00995899"/>
    <w:rsid w:val="009A693A"/>
    <w:rsid w:val="009D10AD"/>
    <w:rsid w:val="009E0E79"/>
    <w:rsid w:val="009E6B12"/>
    <w:rsid w:val="00A07EE6"/>
    <w:rsid w:val="00A138AA"/>
    <w:rsid w:val="00A60CA1"/>
    <w:rsid w:val="00A63EF9"/>
    <w:rsid w:val="00A813A1"/>
    <w:rsid w:val="00AC1F10"/>
    <w:rsid w:val="00AF4D10"/>
    <w:rsid w:val="00AF4E96"/>
    <w:rsid w:val="00B12576"/>
    <w:rsid w:val="00B435D5"/>
    <w:rsid w:val="00B53C67"/>
    <w:rsid w:val="00BC4125"/>
    <w:rsid w:val="00BF0008"/>
    <w:rsid w:val="00BF3E81"/>
    <w:rsid w:val="00C36475"/>
    <w:rsid w:val="00C44C36"/>
    <w:rsid w:val="00C6643B"/>
    <w:rsid w:val="00C67B72"/>
    <w:rsid w:val="00CB69CE"/>
    <w:rsid w:val="00CF2161"/>
    <w:rsid w:val="00CF3372"/>
    <w:rsid w:val="00D04B58"/>
    <w:rsid w:val="00D13D82"/>
    <w:rsid w:val="00D30882"/>
    <w:rsid w:val="00D67CC8"/>
    <w:rsid w:val="00D91AE2"/>
    <w:rsid w:val="00DB2E73"/>
    <w:rsid w:val="00DD1947"/>
    <w:rsid w:val="00E016BA"/>
    <w:rsid w:val="00E22041"/>
    <w:rsid w:val="00E3628E"/>
    <w:rsid w:val="00E3790F"/>
    <w:rsid w:val="00E45D23"/>
    <w:rsid w:val="00E5214A"/>
    <w:rsid w:val="00E53D35"/>
    <w:rsid w:val="00EA1267"/>
    <w:rsid w:val="00EA55B4"/>
    <w:rsid w:val="00EA72A1"/>
    <w:rsid w:val="00EC0A76"/>
    <w:rsid w:val="00EC1406"/>
    <w:rsid w:val="00ED27E1"/>
    <w:rsid w:val="00EF26E2"/>
    <w:rsid w:val="00F152F2"/>
    <w:rsid w:val="00F17139"/>
    <w:rsid w:val="00F22CD9"/>
    <w:rsid w:val="00F768B4"/>
    <w:rsid w:val="00F87B9E"/>
    <w:rsid w:val="00F97C83"/>
    <w:rsid w:val="00FB34BE"/>
    <w:rsid w:val="00FD45EA"/>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4E62D4A2"/>
  <w15:docId w15:val="{A8244D5A-2126-4496-B6D4-795F6254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rFonts w:ascii="Arial" w:hAnsi="Arial"/>
      <w:b/>
    </w:rPr>
  </w:style>
  <w:style w:type="paragraph" w:styleId="Heading2">
    <w:name w:val="heading 2"/>
    <w:basedOn w:val="Normal"/>
    <w:next w:val="Normal"/>
    <w:qFormat/>
    <w:rsid w:val="00786248"/>
    <w:pPr>
      <w:keepNext/>
      <w:widowControl/>
      <w:spacing w:before="120"/>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4B48D5"/>
    <w:pPr>
      <w:contextualSpacing/>
      <w:jc w:val="center"/>
    </w:pPr>
    <w:rPr>
      <w:rFonts w:ascii="Arial" w:eastAsiaTheme="majorEastAsia" w:hAnsi="Arial"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semiHidden/>
    <w:unhideWhenUsed/>
    <w:rsid w:val="00EA55B4"/>
    <w:rPr>
      <w:sz w:val="16"/>
      <w:szCs w:val="16"/>
    </w:rPr>
  </w:style>
  <w:style w:type="paragraph" w:styleId="CommentText">
    <w:name w:val="annotation text"/>
    <w:basedOn w:val="Normal"/>
    <w:link w:val="CommentTextChar"/>
    <w:semiHidden/>
    <w:unhideWhenUsed/>
    <w:rsid w:val="00EA55B4"/>
    <w:rPr>
      <w:sz w:val="20"/>
    </w:rPr>
  </w:style>
  <w:style w:type="character" w:customStyle="1" w:styleId="CommentTextChar">
    <w:name w:val="Comment Text Char"/>
    <w:basedOn w:val="DefaultParagraphFont"/>
    <w:link w:val="CommentText"/>
    <w:semiHidden/>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paragraph" w:styleId="ListParagraph">
    <w:name w:val="List Paragraph"/>
    <w:basedOn w:val="Normal"/>
    <w:uiPriority w:val="34"/>
    <w:qFormat/>
    <w:rsid w:val="00CF2161"/>
    <w:pPr>
      <w:ind w:left="720"/>
      <w:contextualSpacing/>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1027675801">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1C865-B9C8-443A-AFC0-CEC45B3B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544</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OSHPD 01-20-15-DayET-PT3</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01-20-15-DayET-PT3</dc:title>
  <dc:creator>CBSC</dc:creator>
  <cp:lastModifiedBy>Day, Kevin@DGS</cp:lastModifiedBy>
  <cp:revision>4</cp:revision>
  <cp:lastPrinted>2020-05-13T17:58:00Z</cp:lastPrinted>
  <dcterms:created xsi:type="dcterms:W3CDTF">2021-07-22T20:50:00Z</dcterms:created>
  <dcterms:modified xsi:type="dcterms:W3CDTF">2021-07-27T21:51:00Z</dcterms:modified>
</cp:coreProperties>
</file>