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4DFEC58" w:rsidR="001701D4" w:rsidRPr="006E3C68" w:rsidRDefault="00CF224C" w:rsidP="007B7C1E">
      <w:pPr>
        <w:pStyle w:val="Heading1"/>
        <w:spacing w:line="240" w:lineRule="auto"/>
        <w:jc w:val="center"/>
        <w:rPr>
          <w:rFonts w:cs="Arial"/>
          <w:b/>
          <w:bCs/>
        </w:rPr>
      </w:pPr>
      <w:r w:rsidRPr="006E3C68">
        <w:rPr>
          <w:rFonts w:cs="Arial"/>
          <w:b/>
          <w:bCs/>
        </w:rPr>
        <w:t>45-DAY</w:t>
      </w:r>
      <w:r w:rsidR="00E3790F" w:rsidRPr="006E3C68">
        <w:rPr>
          <w:rFonts w:cs="Arial"/>
          <w:b/>
          <w:bCs/>
        </w:rPr>
        <w:t xml:space="preserve"> </w:t>
      </w:r>
      <w:r w:rsidR="000257AD" w:rsidRPr="006E3C68">
        <w:rPr>
          <w:rFonts w:cs="Arial"/>
          <w:b/>
          <w:bCs/>
        </w:rPr>
        <w:t>EXPRESS TERMS</w:t>
      </w:r>
      <w:r w:rsidR="002A55E0" w:rsidRPr="006E3C68">
        <w:rPr>
          <w:rFonts w:cs="Arial"/>
          <w:b/>
          <w:bCs/>
        </w:rPr>
        <w:br/>
      </w:r>
      <w:r w:rsidR="000257AD" w:rsidRPr="006E3C68">
        <w:rPr>
          <w:rFonts w:cs="Arial"/>
          <w:b/>
          <w:bCs/>
        </w:rPr>
        <w:t>FOR</w:t>
      </w:r>
      <w:r w:rsidR="003A5EC5" w:rsidRPr="006E3C68">
        <w:rPr>
          <w:rFonts w:cs="Arial"/>
          <w:b/>
          <w:bCs/>
        </w:rPr>
        <w:t xml:space="preserve"> </w:t>
      </w:r>
      <w:r w:rsidR="000257AD" w:rsidRPr="006E3C68">
        <w:rPr>
          <w:rFonts w:cs="Arial"/>
          <w:b/>
          <w:bCs/>
        </w:rPr>
        <w:t>PROPOSED BUILDING STANDARDS</w:t>
      </w:r>
      <w:r w:rsidR="009878A8" w:rsidRPr="006E3C68">
        <w:rPr>
          <w:rFonts w:cs="Arial"/>
          <w:b/>
          <w:bCs/>
        </w:rPr>
        <w:t xml:space="preserve"> </w:t>
      </w:r>
      <w:r w:rsidR="00D135A1" w:rsidRPr="006E3C68">
        <w:rPr>
          <w:rFonts w:cs="Arial"/>
          <w:b/>
          <w:bCs/>
        </w:rPr>
        <w:t>OF THE</w:t>
      </w:r>
      <w:r w:rsidR="009878A8" w:rsidRPr="006E3C68">
        <w:rPr>
          <w:rFonts w:cs="Arial"/>
          <w:b/>
          <w:bCs/>
        </w:rPr>
        <w:br/>
        <w:t xml:space="preserve">CALIFORNIA </w:t>
      </w:r>
      <w:r w:rsidR="00D135A1" w:rsidRPr="006E3C68">
        <w:rPr>
          <w:rFonts w:cs="Arial"/>
          <w:b/>
          <w:bCs/>
        </w:rPr>
        <w:t>DEPARTMENT OF HOUSING AND COMMUNITY DEVELOPMENT</w:t>
      </w:r>
      <w:r w:rsidR="00911A00" w:rsidRPr="006E3C68">
        <w:rPr>
          <w:rFonts w:cs="Arial"/>
          <w:b/>
          <w:bCs/>
        </w:rPr>
        <w:br/>
      </w:r>
      <w:r w:rsidR="000257AD" w:rsidRPr="006E3C68">
        <w:rPr>
          <w:rFonts w:cs="Arial"/>
          <w:b/>
          <w:bCs/>
        </w:rPr>
        <w:t xml:space="preserve">REGARDING </w:t>
      </w:r>
      <w:r w:rsidR="001701D4" w:rsidRPr="006E3C68">
        <w:rPr>
          <w:rFonts w:cs="Arial"/>
          <w:b/>
          <w:bCs/>
        </w:rPr>
        <w:t>THE</w:t>
      </w:r>
      <w:r w:rsidR="003A5EC5" w:rsidRPr="006E3C68">
        <w:rPr>
          <w:rFonts w:cs="Arial"/>
          <w:b/>
          <w:bCs/>
        </w:rPr>
        <w:t xml:space="preserve"> </w:t>
      </w:r>
      <w:r w:rsidR="00767289" w:rsidRPr="006E3C68">
        <w:rPr>
          <w:rFonts w:cs="Arial"/>
          <w:b/>
          <w:bCs/>
        </w:rPr>
        <w:t xml:space="preserve">2022 </w:t>
      </w:r>
      <w:r w:rsidR="00465EBC" w:rsidRPr="006E3C68">
        <w:rPr>
          <w:rFonts w:eastAsiaTheme="majorEastAsia"/>
          <w:b/>
          <w:bCs/>
        </w:rPr>
        <w:t xml:space="preserve">CALIFORNIA GREEN BUILDING </w:t>
      </w:r>
      <w:r w:rsidR="00933EA6" w:rsidRPr="006E3C68">
        <w:rPr>
          <w:rFonts w:eastAsiaTheme="majorEastAsia"/>
          <w:b/>
          <w:bCs/>
        </w:rPr>
        <w:t>STANDARDS</w:t>
      </w:r>
      <w:r w:rsidR="00933EA6" w:rsidRPr="006E3C68">
        <w:rPr>
          <w:rStyle w:val="TitleChar"/>
          <w:rFonts w:cs="Arial"/>
          <w:b w:val="0"/>
          <w:bCs w:val="0"/>
        </w:rPr>
        <w:t xml:space="preserve"> </w:t>
      </w:r>
      <w:r w:rsidR="00465EBC" w:rsidRPr="006E3C68">
        <w:rPr>
          <w:rFonts w:eastAsiaTheme="majorEastAsia"/>
          <w:b/>
          <w:bCs/>
        </w:rPr>
        <w:t>CODE</w:t>
      </w:r>
      <w:r w:rsidR="002A55E0" w:rsidRPr="006E3C68">
        <w:rPr>
          <w:rFonts w:cs="Arial"/>
          <w:b/>
          <w:bCs/>
        </w:rPr>
        <w:t>,</w:t>
      </w:r>
      <w:r w:rsidR="007B7C1E" w:rsidRPr="006E3C68">
        <w:rPr>
          <w:rFonts w:cs="Arial"/>
          <w:b/>
          <w:bCs/>
        </w:rPr>
        <w:br/>
      </w:r>
      <w:r w:rsidR="000257AD" w:rsidRPr="006E3C68">
        <w:rPr>
          <w:rFonts w:cs="Arial"/>
          <w:b/>
          <w:bCs/>
        </w:rPr>
        <w:t xml:space="preserve">CALIFORNIA CODE OF REGULATIONS, TITLE 24, PART </w:t>
      </w:r>
      <w:r w:rsidR="00465EBC" w:rsidRPr="006E3C68">
        <w:rPr>
          <w:rStyle w:val="TitleChar"/>
          <w:rFonts w:cs="Arial"/>
          <w:b w:val="0"/>
          <w:bCs w:val="0"/>
        </w:rPr>
        <w:t>11</w:t>
      </w:r>
    </w:p>
    <w:p w14:paraId="5A0C8502" w14:textId="6FCCA2D5" w:rsidR="00704C9C" w:rsidRPr="006E3C68" w:rsidRDefault="001701D4" w:rsidP="001701D4">
      <w:pPr>
        <w:pStyle w:val="Heading1"/>
        <w:spacing w:before="120" w:after="120"/>
        <w:jc w:val="center"/>
        <w:rPr>
          <w:rFonts w:cs="Arial"/>
          <w:b/>
          <w:bCs/>
        </w:rPr>
      </w:pPr>
      <w:r w:rsidRPr="006E3C68">
        <w:rPr>
          <w:rFonts w:cs="Arial"/>
          <w:b/>
          <w:bCs/>
        </w:rPr>
        <w:t>(</w:t>
      </w:r>
      <w:proofErr w:type="spellStart"/>
      <w:r w:rsidR="00465EBC" w:rsidRPr="006E3C68">
        <w:rPr>
          <w:rFonts w:cs="Arial"/>
          <w:b/>
          <w:bCs/>
        </w:rPr>
        <w:t>HCD</w:t>
      </w:r>
      <w:proofErr w:type="spellEnd"/>
      <w:r w:rsidR="00465EBC" w:rsidRPr="006E3C68">
        <w:rPr>
          <w:rFonts w:cs="Arial"/>
          <w:b/>
          <w:bCs/>
        </w:rPr>
        <w:t xml:space="preserve"> </w:t>
      </w:r>
      <w:r w:rsidR="004A79BB" w:rsidRPr="006E3C68">
        <w:rPr>
          <w:rFonts w:cs="Arial"/>
          <w:b/>
          <w:bCs/>
        </w:rPr>
        <w:t>03</w:t>
      </w:r>
      <w:r w:rsidR="00465EBC" w:rsidRPr="006E3C68">
        <w:rPr>
          <w:rFonts w:cs="Arial"/>
          <w:b/>
          <w:bCs/>
        </w:rPr>
        <w:t>/</w:t>
      </w:r>
      <w:r w:rsidR="004D2E21" w:rsidRPr="006E3C68">
        <w:rPr>
          <w:rFonts w:cs="Arial"/>
          <w:b/>
          <w:bCs/>
        </w:rPr>
        <w:t>21</w:t>
      </w:r>
      <w:r w:rsidRPr="006E3C68">
        <w:rPr>
          <w:rFonts w:cs="Arial"/>
          <w:b/>
          <w:bCs/>
        </w:rPr>
        <w:t>)</w:t>
      </w:r>
    </w:p>
    <w:p w14:paraId="1FC5034D" w14:textId="57B8FE1C" w:rsidR="002F066A" w:rsidRPr="00BF3A82" w:rsidRDefault="000257AD" w:rsidP="002A0019">
      <w:pPr>
        <w:pBdr>
          <w:bottom w:val="single" w:sz="4" w:space="1" w:color="auto"/>
        </w:pBdr>
        <w:spacing w:after="240"/>
        <w:rPr>
          <w:rFonts w:ascii="Arial" w:hAnsi="Arial" w:cs="Arial"/>
        </w:rPr>
      </w:pPr>
      <w:r w:rsidRPr="00BF3A82">
        <w:rPr>
          <w:rFonts w:ascii="Arial" w:hAnsi="Arial" w:cs="Arial"/>
        </w:rPr>
        <w:t>The State agency shall draft the regulations in plain, straightforward language, avoiding technical terms as much as possible and using a coher</w:t>
      </w:r>
      <w:r w:rsidR="004A129E" w:rsidRPr="00BF3A82">
        <w:rPr>
          <w:rFonts w:ascii="Arial" w:hAnsi="Arial" w:cs="Arial"/>
        </w:rPr>
        <w:t xml:space="preserve">ent and easily readable style. </w:t>
      </w:r>
      <w:r w:rsidRPr="00BF3A82">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BF3A82">
        <w:rPr>
          <w:rFonts w:ascii="Arial" w:hAnsi="Arial" w:cs="Arial"/>
        </w:rPr>
        <w:t>(</w:t>
      </w:r>
      <w:r w:rsidR="00704C9C" w:rsidRPr="00BF3A82">
        <w:rPr>
          <w:rFonts w:ascii="Arial" w:hAnsi="Arial" w:cs="Arial"/>
        </w:rPr>
        <w:t>Government Code Section 11346.2(a)(1)).</w:t>
      </w:r>
    </w:p>
    <w:p w14:paraId="641C59C4" w14:textId="77777777" w:rsidR="002F066A" w:rsidRPr="00BF3A82" w:rsidRDefault="002F066A" w:rsidP="002F066A">
      <w:pPr>
        <w:pStyle w:val="ListParagraph"/>
        <w:ind w:left="0"/>
        <w:rPr>
          <w:rFonts w:ascii="Arial" w:hAnsi="Arial" w:cs="Arial"/>
        </w:rPr>
      </w:pPr>
      <w:r w:rsidRPr="00BF3A82">
        <w:rPr>
          <w:rFonts w:ascii="Arial" w:hAnsi="Arial" w:cs="Arial"/>
          <w:szCs w:val="24"/>
        </w:rPr>
        <w:t>If using assistive technology, please adjust your settings to recognize underline, strikeout and ellipsis.</w:t>
      </w:r>
    </w:p>
    <w:p w14:paraId="2EACA845" w14:textId="262E5482" w:rsidR="002F066A" w:rsidRPr="00E47EF6" w:rsidRDefault="002F066A" w:rsidP="007B7C1E">
      <w:pPr>
        <w:pStyle w:val="Heading2"/>
        <w:rPr>
          <w:b/>
          <w:bCs/>
        </w:rPr>
      </w:pPr>
      <w:r w:rsidRPr="00E47EF6">
        <w:rPr>
          <w:b/>
          <w:bCs/>
        </w:rPr>
        <w:t>LEGEND for EXPRESS TERMS</w:t>
      </w:r>
    </w:p>
    <w:p w14:paraId="30C02068" w14:textId="77777777" w:rsidR="002F066A" w:rsidRPr="00BF3A82" w:rsidRDefault="002F066A" w:rsidP="00C57320">
      <w:pPr>
        <w:pStyle w:val="ListParagraph"/>
        <w:numPr>
          <w:ilvl w:val="0"/>
          <w:numId w:val="7"/>
        </w:numPr>
        <w:rPr>
          <w:rFonts w:ascii="Arial" w:hAnsi="Arial" w:cs="Arial"/>
        </w:rPr>
      </w:pPr>
      <w:bookmarkStart w:id="0" w:name="_Hlk51751220"/>
      <w:r w:rsidRPr="00BF3A82">
        <w:rPr>
          <w:rFonts w:ascii="Arial" w:hAnsi="Arial" w:cs="Arial"/>
          <w:szCs w:val="24"/>
        </w:rPr>
        <w:t>Existing California amendments appear upright</w:t>
      </w:r>
    </w:p>
    <w:p w14:paraId="55A7F83E" w14:textId="77777777" w:rsidR="002F066A" w:rsidRPr="00BF3A82" w:rsidRDefault="002F066A" w:rsidP="00C57320">
      <w:pPr>
        <w:pStyle w:val="ListParagraph"/>
        <w:numPr>
          <w:ilvl w:val="0"/>
          <w:numId w:val="7"/>
        </w:numPr>
        <w:rPr>
          <w:rFonts w:ascii="Arial" w:hAnsi="Arial" w:cs="Arial"/>
        </w:rPr>
      </w:pPr>
      <w:r w:rsidRPr="00BF3A82">
        <w:rPr>
          <w:rFonts w:ascii="Arial" w:hAnsi="Arial" w:cs="Arial"/>
          <w:szCs w:val="24"/>
        </w:rPr>
        <w:t xml:space="preserve">Amended or new California amendments appear </w:t>
      </w:r>
      <w:r w:rsidRPr="00BF3A82">
        <w:rPr>
          <w:rFonts w:ascii="Arial" w:hAnsi="Arial" w:cs="Arial"/>
          <w:iCs/>
          <w:szCs w:val="24"/>
          <w:u w:val="single"/>
        </w:rPr>
        <w:t>underlined</w:t>
      </w:r>
    </w:p>
    <w:p w14:paraId="27EB40C9" w14:textId="77777777" w:rsidR="002F066A" w:rsidRPr="00BF3A82" w:rsidRDefault="002F066A" w:rsidP="00C57320">
      <w:pPr>
        <w:pStyle w:val="ListParagraph"/>
        <w:numPr>
          <w:ilvl w:val="0"/>
          <w:numId w:val="7"/>
        </w:numPr>
        <w:rPr>
          <w:rFonts w:ascii="Arial" w:hAnsi="Arial" w:cs="Arial"/>
        </w:rPr>
      </w:pPr>
      <w:r w:rsidRPr="00BF3A82">
        <w:rPr>
          <w:rFonts w:ascii="Arial" w:hAnsi="Arial" w:cs="Arial"/>
          <w:szCs w:val="24"/>
        </w:rPr>
        <w:t xml:space="preserve">Repealed California language appears </w:t>
      </w:r>
      <w:r w:rsidRPr="00BF3A82">
        <w:rPr>
          <w:rFonts w:ascii="Arial" w:hAnsi="Arial" w:cs="Arial"/>
          <w:strike/>
          <w:szCs w:val="24"/>
        </w:rPr>
        <w:t>upright and in strikeout</w:t>
      </w:r>
    </w:p>
    <w:p w14:paraId="1DB50272" w14:textId="23F7578D" w:rsidR="002F066A" w:rsidRPr="00BF3A82" w:rsidRDefault="002F066A" w:rsidP="00222018">
      <w:pPr>
        <w:pStyle w:val="ListParagraph"/>
        <w:numPr>
          <w:ilvl w:val="0"/>
          <w:numId w:val="7"/>
        </w:numPr>
        <w:pBdr>
          <w:bottom w:val="single" w:sz="4" w:space="1" w:color="auto"/>
        </w:pBdr>
        <w:spacing w:after="240"/>
        <w:contextualSpacing w:val="0"/>
        <w:rPr>
          <w:rFonts w:ascii="Arial" w:hAnsi="Arial" w:cs="Arial"/>
        </w:rPr>
      </w:pPr>
      <w:r w:rsidRPr="00BF3A82">
        <w:rPr>
          <w:rFonts w:ascii="Arial" w:hAnsi="Arial" w:cs="Arial"/>
          <w:szCs w:val="24"/>
        </w:rPr>
        <w:t>Ellipsis (</w:t>
      </w:r>
      <w:r w:rsidR="008A6CD2" w:rsidRPr="00BF3A82">
        <w:rPr>
          <w:rFonts w:ascii="Arial" w:hAnsi="Arial" w:cs="Arial"/>
          <w:sz w:val="2"/>
          <w:szCs w:val="2"/>
        </w:rPr>
        <w:t xml:space="preserve"> </w:t>
      </w:r>
      <w:r w:rsidR="008A6CD2" w:rsidRPr="00BF3A82">
        <w:rPr>
          <w:rFonts w:ascii="Arial" w:hAnsi="Arial" w:cs="Arial"/>
          <w:szCs w:val="24"/>
        </w:rPr>
        <w:t>...</w:t>
      </w:r>
      <w:r w:rsidRPr="00BF3A82">
        <w:rPr>
          <w:rFonts w:ascii="Arial" w:hAnsi="Arial" w:cs="Arial"/>
          <w:szCs w:val="24"/>
        </w:rPr>
        <w:t>) indicate existing text remains unchanged</w:t>
      </w:r>
      <w:bookmarkEnd w:id="0"/>
    </w:p>
    <w:p w14:paraId="5155D3E0" w14:textId="32ACD6EF" w:rsidR="00FB573B" w:rsidRPr="006A6194" w:rsidRDefault="00385666" w:rsidP="00385666">
      <w:pPr>
        <w:pStyle w:val="Heading1"/>
        <w:rPr>
          <w:b/>
          <w:bCs/>
        </w:rPr>
      </w:pPr>
      <w:r w:rsidRPr="006A6194">
        <w:rPr>
          <w:b/>
          <w:bCs/>
        </w:rPr>
        <w:t>45-DAY</w:t>
      </w:r>
      <w:r w:rsidR="006D74C1" w:rsidRPr="006A6194">
        <w:rPr>
          <w:b/>
          <w:bCs/>
        </w:rPr>
        <w:t xml:space="preserve"> </w:t>
      </w:r>
      <w:r w:rsidR="000257AD" w:rsidRPr="006A6194">
        <w:rPr>
          <w:b/>
          <w:bCs/>
        </w:rPr>
        <w:t>EXPRESS TERMS</w:t>
      </w:r>
    </w:p>
    <w:p w14:paraId="447E9325" w14:textId="7E445E3D" w:rsidR="00731FF7" w:rsidRPr="006A6194" w:rsidRDefault="00043BEB" w:rsidP="006E3C68">
      <w:pPr>
        <w:pStyle w:val="Heading1"/>
        <w:spacing w:before="120" w:after="120"/>
        <w:rPr>
          <w:b/>
          <w:bCs/>
        </w:rPr>
      </w:pPr>
      <w:r w:rsidRPr="006A6194">
        <w:rPr>
          <w:b/>
          <w:bCs/>
        </w:rPr>
        <w:t>Item 1:</w:t>
      </w:r>
      <w:r w:rsidR="00385666" w:rsidRPr="006A6194">
        <w:rPr>
          <w:b/>
          <w:bCs/>
        </w:rPr>
        <w:t xml:space="preserve"> </w:t>
      </w:r>
      <w:proofErr w:type="spellStart"/>
      <w:r w:rsidRPr="006A6194">
        <w:rPr>
          <w:b/>
          <w:bCs/>
        </w:rPr>
        <w:t>HCD</w:t>
      </w:r>
      <w:proofErr w:type="spellEnd"/>
      <w:r w:rsidRPr="006A6194">
        <w:rPr>
          <w:b/>
          <w:bCs/>
        </w:rPr>
        <w:t xml:space="preserve"> proposes to bring forward existing California amendments in Chapter 1, from the 2019 California Green Building Standards </w:t>
      </w:r>
      <w:r w:rsidR="00705510" w:rsidRPr="006A6194">
        <w:rPr>
          <w:b/>
          <w:bCs/>
        </w:rPr>
        <w:t xml:space="preserve">(CALGreen) </w:t>
      </w:r>
      <w:r w:rsidRPr="006A6194">
        <w:rPr>
          <w:b/>
          <w:bCs/>
        </w:rPr>
        <w:t>Code for adoption into the 2022 C</w:t>
      </w:r>
      <w:r w:rsidR="00705510" w:rsidRPr="006A6194">
        <w:rPr>
          <w:b/>
          <w:bCs/>
        </w:rPr>
        <w:t>ALGreen</w:t>
      </w:r>
      <w:r w:rsidR="007A7C4B" w:rsidRPr="006A6194">
        <w:rPr>
          <w:b/>
          <w:bCs/>
        </w:rPr>
        <w:t xml:space="preserve"> with modification</w:t>
      </w:r>
      <w:r w:rsidRPr="006A6194">
        <w:rPr>
          <w:b/>
          <w:bCs/>
        </w:rPr>
        <w:t>.</w:t>
      </w:r>
    </w:p>
    <w:p w14:paraId="1FDCFEDA" w14:textId="15A69783" w:rsidR="00043BEB" w:rsidRPr="00BF3A82" w:rsidRDefault="00BB2BB5" w:rsidP="00B670E3">
      <w:pPr>
        <w:spacing w:before="240" w:after="240"/>
        <w:jc w:val="center"/>
        <w:rPr>
          <w:rFonts w:ascii="Arial" w:hAnsi="Arial" w:cs="Arial"/>
          <w:b/>
          <w:szCs w:val="24"/>
        </w:rPr>
      </w:pPr>
      <w:r w:rsidRPr="00BF3A82">
        <w:rPr>
          <w:rFonts w:ascii="Arial" w:hAnsi="Arial" w:cs="Arial"/>
          <w:b/>
          <w:szCs w:val="24"/>
        </w:rPr>
        <w:t>CHAPTER</w:t>
      </w:r>
      <w:r w:rsidR="00731FF7" w:rsidRPr="00BF3A82">
        <w:rPr>
          <w:rFonts w:ascii="Arial" w:hAnsi="Arial" w:cs="Arial"/>
          <w:b/>
          <w:szCs w:val="24"/>
        </w:rPr>
        <w:t xml:space="preserve"> 1</w:t>
      </w:r>
      <w:r w:rsidR="00693381" w:rsidRPr="00BF3A82">
        <w:rPr>
          <w:rFonts w:ascii="Arial" w:hAnsi="Arial" w:cs="Arial"/>
          <w:b/>
          <w:szCs w:val="24"/>
        </w:rPr>
        <w:br/>
      </w:r>
      <w:r w:rsidRPr="00BF3A82">
        <w:rPr>
          <w:rFonts w:ascii="Arial" w:hAnsi="Arial" w:cs="Arial"/>
          <w:b/>
          <w:szCs w:val="24"/>
        </w:rPr>
        <w:t>ADMINISTRATION</w:t>
      </w:r>
    </w:p>
    <w:p w14:paraId="0190F4AC" w14:textId="3AD73729" w:rsidR="00EE55ED" w:rsidRPr="00BF3A82" w:rsidRDefault="00EE55ED"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104</w:t>
      </w:r>
      <w:r w:rsidR="00F848ED" w:rsidRPr="00BF3A82">
        <w:rPr>
          <w:rFonts w:ascii="Arial" w:hAnsi="Arial" w:cs="Arial"/>
          <w:b/>
          <w:bCs/>
          <w:snapToGrid/>
          <w:szCs w:val="24"/>
        </w:rPr>
        <w:br/>
      </w:r>
      <w:r w:rsidRPr="00BF3A82">
        <w:rPr>
          <w:rFonts w:ascii="Arial" w:hAnsi="Arial" w:cs="Arial"/>
          <w:b/>
          <w:bCs/>
          <w:snapToGrid/>
          <w:szCs w:val="24"/>
        </w:rPr>
        <w:t>DEPARTMENT OF HOUSING</w:t>
      </w:r>
      <w:r w:rsidR="00693381" w:rsidRPr="00BF3A82">
        <w:rPr>
          <w:rFonts w:ascii="Arial" w:hAnsi="Arial" w:cs="Arial"/>
          <w:b/>
          <w:bCs/>
          <w:snapToGrid/>
          <w:szCs w:val="24"/>
        </w:rPr>
        <w:br/>
      </w:r>
      <w:r w:rsidRPr="00BF3A82">
        <w:rPr>
          <w:rFonts w:ascii="Arial" w:hAnsi="Arial" w:cs="Arial"/>
          <w:b/>
          <w:bCs/>
          <w:snapToGrid/>
          <w:szCs w:val="24"/>
        </w:rPr>
        <w:t>AND COMMUNITY DEVELOPMENT</w:t>
      </w:r>
    </w:p>
    <w:p w14:paraId="28EF3498" w14:textId="5B637D08" w:rsidR="00910F16" w:rsidRPr="00BF3A82" w:rsidRDefault="00910F16" w:rsidP="00910F16">
      <w:pPr>
        <w:autoSpaceDE w:val="0"/>
        <w:autoSpaceDN w:val="0"/>
        <w:adjustRightInd w:val="0"/>
        <w:rPr>
          <w:rFonts w:ascii="Arial" w:hAnsi="Arial" w:cs="Arial"/>
          <w:snapToGrid/>
        </w:rPr>
      </w:pPr>
      <w:r w:rsidRPr="00BF3A82">
        <w:rPr>
          <w:rFonts w:ascii="Arial" w:hAnsi="Arial" w:cs="Arial"/>
          <w:b/>
          <w:bCs/>
        </w:rPr>
        <w:t>104.1 Scope.</w:t>
      </w:r>
      <w:r w:rsidRPr="00BF3A82">
        <w:rPr>
          <w:rFonts w:ascii="Arial" w:hAnsi="Arial" w:cs="Arial"/>
        </w:rPr>
        <w:t xml:space="preserve"> Specific scope of application … (No change to existing California amendment.)</w:t>
      </w:r>
    </w:p>
    <w:p w14:paraId="7BC171CC" w14:textId="51080B3A" w:rsidR="00910F16" w:rsidRPr="00E52D7B" w:rsidRDefault="00910F16" w:rsidP="00E52D7B">
      <w:pPr>
        <w:pStyle w:val="ListParagraph"/>
        <w:numPr>
          <w:ilvl w:val="0"/>
          <w:numId w:val="38"/>
        </w:numPr>
        <w:autoSpaceDE w:val="0"/>
        <w:autoSpaceDN w:val="0"/>
        <w:adjustRightInd w:val="0"/>
        <w:spacing w:before="120"/>
        <w:ind w:left="360" w:firstLine="0"/>
        <w:contextualSpacing w:val="0"/>
        <w:rPr>
          <w:rFonts w:ascii="Arial" w:hAnsi="Arial" w:cs="Arial"/>
        </w:rPr>
      </w:pPr>
      <w:r w:rsidRPr="00E52D7B">
        <w:rPr>
          <w:rFonts w:ascii="Arial" w:hAnsi="Arial" w:cs="Arial"/>
          <w:b/>
          <w:bCs/>
        </w:rPr>
        <w:t>Housing construction.</w:t>
      </w:r>
      <w:r w:rsidRPr="00E52D7B">
        <w:rPr>
          <w:rFonts w:ascii="Arial" w:hAnsi="Arial" w:cs="Arial"/>
        </w:rPr>
        <w:t xml:space="preserve"> (No change to existing California amendment.)</w:t>
      </w:r>
    </w:p>
    <w:p w14:paraId="37843CC7" w14:textId="1DC3A155" w:rsidR="00910F16" w:rsidRPr="00BF3A82" w:rsidRDefault="00910F16" w:rsidP="00541BB6">
      <w:pPr>
        <w:autoSpaceDE w:val="0"/>
        <w:autoSpaceDN w:val="0"/>
        <w:adjustRightInd w:val="0"/>
        <w:spacing w:before="40"/>
        <w:ind w:left="360"/>
        <w:rPr>
          <w:rFonts w:ascii="Arial" w:hAnsi="Arial" w:cs="Arial"/>
        </w:rPr>
      </w:pPr>
      <w:r w:rsidRPr="00BF3A82">
        <w:rPr>
          <w:rFonts w:ascii="Arial" w:hAnsi="Arial" w:cs="Arial"/>
        </w:rPr>
        <w:tab/>
      </w:r>
      <w:r w:rsidRPr="00BF3A82">
        <w:rPr>
          <w:rFonts w:ascii="Arial" w:hAnsi="Arial" w:cs="Arial"/>
          <w:b/>
          <w:bCs/>
        </w:rPr>
        <w:t>Application –</w:t>
      </w:r>
      <w:r w:rsidRPr="00BF3A82">
        <w:rPr>
          <w:rFonts w:ascii="Arial" w:hAnsi="Arial" w:cs="Arial"/>
        </w:rPr>
        <w:t xml:space="preserve"> (No change to existing California amendment.)</w:t>
      </w:r>
    </w:p>
    <w:p w14:paraId="7510FF2F" w14:textId="7C34D449" w:rsidR="00910F16" w:rsidRPr="00BF3A82" w:rsidRDefault="00910F16" w:rsidP="00541BB6">
      <w:pPr>
        <w:autoSpaceDE w:val="0"/>
        <w:autoSpaceDN w:val="0"/>
        <w:adjustRightInd w:val="0"/>
        <w:spacing w:before="40"/>
        <w:ind w:left="360"/>
        <w:rPr>
          <w:rFonts w:ascii="Arial" w:hAnsi="Arial" w:cs="Arial"/>
        </w:rPr>
      </w:pPr>
      <w:r w:rsidRPr="00BF3A82">
        <w:rPr>
          <w:rFonts w:ascii="Arial" w:hAnsi="Arial" w:cs="Arial"/>
        </w:rPr>
        <w:tab/>
      </w:r>
      <w:r w:rsidRPr="00BF3A82">
        <w:rPr>
          <w:rFonts w:ascii="Arial" w:hAnsi="Arial" w:cs="Arial"/>
          <w:b/>
          <w:bCs/>
        </w:rPr>
        <w:t>Enforcing agency –</w:t>
      </w:r>
      <w:r w:rsidRPr="00BF3A82">
        <w:rPr>
          <w:rFonts w:ascii="Arial" w:hAnsi="Arial" w:cs="Arial"/>
        </w:rPr>
        <w:t xml:space="preserve"> (No change to existing California amendment.)</w:t>
      </w:r>
    </w:p>
    <w:p w14:paraId="73523BE1" w14:textId="5F1574A9" w:rsidR="00FB1AFC" w:rsidRPr="00BF3A82" w:rsidRDefault="00FB1AFC" w:rsidP="00894DFE">
      <w:pPr>
        <w:spacing w:before="40"/>
        <w:ind w:left="720"/>
        <w:rPr>
          <w:rFonts w:ascii="Arial" w:hAnsi="Arial" w:cs="Arial"/>
        </w:rPr>
      </w:pPr>
      <w:r w:rsidRPr="00BF3A82">
        <w:rPr>
          <w:rFonts w:ascii="Arial" w:hAnsi="Arial" w:cs="Arial"/>
          <w:b/>
          <w:bCs/>
        </w:rPr>
        <w:t>Authority</w:t>
      </w:r>
      <w:r w:rsidR="004A6EB5" w:rsidRPr="00BF3A82">
        <w:rPr>
          <w:rFonts w:ascii="Arial" w:hAnsi="Arial" w:cs="Arial"/>
          <w:b/>
          <w:bCs/>
        </w:rPr>
        <w:t xml:space="preserve"> cited</w:t>
      </w:r>
      <w:r w:rsidR="00693381" w:rsidRPr="00BF3A82">
        <w:rPr>
          <w:rFonts w:ascii="Arial" w:hAnsi="Arial" w:cs="Arial"/>
          <w:b/>
          <w:bCs/>
        </w:rPr>
        <w:t xml:space="preserve"> –</w:t>
      </w:r>
      <w:r w:rsidR="00693381" w:rsidRPr="00BF3A82">
        <w:rPr>
          <w:rFonts w:ascii="Arial" w:hAnsi="Arial" w:cs="Arial"/>
        </w:rPr>
        <w:t xml:space="preserve"> </w:t>
      </w:r>
      <w:r w:rsidR="008B3778" w:rsidRPr="00BF3A82">
        <w:rPr>
          <w:rFonts w:ascii="Arial" w:hAnsi="Arial" w:cs="Arial"/>
          <w:i/>
          <w:iCs/>
        </w:rPr>
        <w:t>Health and Safety Code</w:t>
      </w:r>
      <w:r w:rsidR="008B3778" w:rsidRPr="00BF3A82">
        <w:rPr>
          <w:rFonts w:ascii="Arial" w:hAnsi="Arial" w:cs="Arial"/>
        </w:rPr>
        <w:t xml:space="preserve"> Sections </w:t>
      </w:r>
      <w:r w:rsidR="008B3778" w:rsidRPr="00BF3A82">
        <w:rPr>
          <w:rFonts w:ascii="Arial" w:hAnsi="Arial" w:cs="Arial"/>
          <w:u w:val="single"/>
        </w:rPr>
        <w:t xml:space="preserve">17040, 17920.9, </w:t>
      </w:r>
      <w:r w:rsidR="008B3778" w:rsidRPr="00BF3A82">
        <w:rPr>
          <w:rFonts w:ascii="Arial" w:hAnsi="Arial" w:cs="Arial"/>
        </w:rPr>
        <w:t xml:space="preserve">17921, </w:t>
      </w:r>
      <w:r w:rsidR="008B3778" w:rsidRPr="00BF3A82">
        <w:rPr>
          <w:rFonts w:ascii="Arial" w:hAnsi="Arial" w:cs="Arial"/>
          <w:u w:val="single"/>
        </w:rPr>
        <w:t xml:space="preserve">17921.5, 17921.6, 17921.10, </w:t>
      </w:r>
      <w:r w:rsidR="008B3778" w:rsidRPr="00BF3A82">
        <w:rPr>
          <w:rFonts w:ascii="Arial" w:hAnsi="Arial" w:cs="Arial"/>
        </w:rPr>
        <w:t xml:space="preserve">17922, </w:t>
      </w:r>
      <w:r w:rsidR="008B3778" w:rsidRPr="00BF3A82">
        <w:rPr>
          <w:rFonts w:ascii="Arial" w:hAnsi="Arial" w:cs="Arial"/>
          <w:u w:val="single"/>
        </w:rPr>
        <w:t>17922.6, 17922.12, 17922.14, 17922.15, 17926, 17927, 17928, 17958.12, 18938.3, 18944.11</w:t>
      </w:r>
      <w:r w:rsidR="008B3778" w:rsidRPr="00BF3A82">
        <w:rPr>
          <w:rFonts w:ascii="Arial" w:hAnsi="Arial" w:cs="Arial"/>
        </w:rPr>
        <w:t xml:space="preserve"> and 19990</w:t>
      </w:r>
      <w:r w:rsidR="008B3778" w:rsidRPr="00BF3A82">
        <w:rPr>
          <w:rFonts w:ascii="Arial" w:hAnsi="Arial" w:cs="Arial"/>
          <w:u w:val="single"/>
        </w:rPr>
        <w:t>; and Government Code Section 12955.1</w:t>
      </w:r>
      <w:r w:rsidR="008B3778" w:rsidRPr="00BF3A82">
        <w:rPr>
          <w:rFonts w:ascii="Arial" w:hAnsi="Arial" w:cs="Arial"/>
        </w:rPr>
        <w:t>.</w:t>
      </w:r>
      <w:r w:rsidR="00894DFE">
        <w:rPr>
          <w:rFonts w:ascii="Arial" w:hAnsi="Arial" w:cs="Arial"/>
        </w:rPr>
        <w:br w:type="page"/>
      </w:r>
    </w:p>
    <w:p w14:paraId="724A1498" w14:textId="1304CB94" w:rsidR="00F345F7" w:rsidRPr="00BF3A82" w:rsidRDefault="00FB1AFC" w:rsidP="004D6670">
      <w:pPr>
        <w:pBdr>
          <w:bottom w:val="single" w:sz="24" w:space="1" w:color="auto"/>
        </w:pBdr>
        <w:spacing w:before="40"/>
        <w:ind w:left="720"/>
        <w:rPr>
          <w:rFonts w:ascii="Arial" w:hAnsi="Arial" w:cs="Arial"/>
          <w:u w:val="single"/>
        </w:rPr>
      </w:pPr>
      <w:r w:rsidRPr="00BF3A82">
        <w:rPr>
          <w:rFonts w:ascii="Arial" w:hAnsi="Arial" w:cs="Arial"/>
          <w:b/>
          <w:bCs/>
        </w:rPr>
        <w:lastRenderedPageBreak/>
        <w:t>Reference</w:t>
      </w:r>
      <w:r w:rsidR="00693381" w:rsidRPr="00BF3A82">
        <w:rPr>
          <w:rFonts w:ascii="Arial" w:hAnsi="Arial" w:cs="Arial"/>
          <w:b/>
          <w:bCs/>
        </w:rPr>
        <w:t xml:space="preserve"> –</w:t>
      </w:r>
      <w:r w:rsidR="00693381" w:rsidRPr="00BF3A82">
        <w:rPr>
          <w:rFonts w:ascii="Arial" w:hAnsi="Arial" w:cs="Arial"/>
        </w:rPr>
        <w:t xml:space="preserve"> </w:t>
      </w:r>
      <w:r w:rsidR="00644D69" w:rsidRPr="00BF3A82">
        <w:rPr>
          <w:rFonts w:ascii="Arial" w:hAnsi="Arial" w:cs="Arial"/>
          <w:u w:val="single"/>
        </w:rPr>
        <w:t xml:space="preserve">Business and Professions Code </w:t>
      </w:r>
      <w:r w:rsidR="00644D69" w:rsidRPr="00BF3A82">
        <w:rPr>
          <w:u w:val="single"/>
        </w:rPr>
        <w:t>Division 5;</w:t>
      </w:r>
      <w:r w:rsidR="00644D69" w:rsidRPr="00BF3A82">
        <w:t xml:space="preserve"> </w:t>
      </w:r>
      <w:r w:rsidR="00644D69" w:rsidRPr="00BF3A82">
        <w:rPr>
          <w:i/>
          <w:iCs/>
        </w:rPr>
        <w:t>Health</w:t>
      </w:r>
      <w:r w:rsidR="00644D69" w:rsidRPr="00BF3A82">
        <w:rPr>
          <w:rFonts w:ascii="Arial" w:hAnsi="Arial" w:cs="Arial"/>
          <w:i/>
          <w:iCs/>
        </w:rPr>
        <w:t xml:space="preserve"> and Safety Cod</w:t>
      </w:r>
      <w:r w:rsidR="00644D69" w:rsidRPr="00BF3A82">
        <w:rPr>
          <w:rFonts w:ascii="Arial" w:hAnsi="Arial" w:cs="Arial"/>
        </w:rPr>
        <w:t xml:space="preserve">e Sections 17000 through </w:t>
      </w:r>
      <w:r w:rsidR="00644D69" w:rsidRPr="00BF3A82">
        <w:rPr>
          <w:rFonts w:ascii="Arial" w:hAnsi="Arial" w:cs="Arial"/>
          <w:strike/>
        </w:rPr>
        <w:t>17060</w:t>
      </w:r>
      <w:r w:rsidR="00644D69" w:rsidRPr="00BF3A82">
        <w:rPr>
          <w:rFonts w:ascii="Arial" w:hAnsi="Arial" w:cs="Arial"/>
        </w:rPr>
        <w:t xml:space="preserve"> </w:t>
      </w:r>
      <w:r w:rsidR="00644D69" w:rsidRPr="00BF3A82">
        <w:rPr>
          <w:rFonts w:ascii="Arial" w:hAnsi="Arial" w:cs="Arial"/>
          <w:u w:val="single"/>
        </w:rPr>
        <w:t>17062.5</w:t>
      </w:r>
      <w:r w:rsidR="00644D69" w:rsidRPr="00BF3A82">
        <w:rPr>
          <w:rFonts w:ascii="Arial" w:hAnsi="Arial" w:cs="Arial"/>
        </w:rPr>
        <w:t xml:space="preserve">, 17910 through </w:t>
      </w:r>
      <w:r w:rsidR="00644D69" w:rsidRPr="00BF3A82">
        <w:rPr>
          <w:rFonts w:ascii="Arial" w:hAnsi="Arial" w:cs="Arial"/>
          <w:strike/>
        </w:rPr>
        <w:t>17990</w:t>
      </w:r>
      <w:r w:rsidR="00644D69" w:rsidRPr="00BF3A82">
        <w:rPr>
          <w:rFonts w:ascii="Arial" w:hAnsi="Arial" w:cs="Arial"/>
        </w:rPr>
        <w:t xml:space="preserve"> </w:t>
      </w:r>
      <w:r w:rsidR="00644D69" w:rsidRPr="00BF3A82">
        <w:rPr>
          <w:rFonts w:ascii="Arial" w:hAnsi="Arial" w:cs="Arial"/>
          <w:u w:val="single"/>
        </w:rPr>
        <w:t>17995.5, 18200 through 18700, 18860 through 18874, 18938.6, 18941, 19890, 19891, 19892</w:t>
      </w:r>
      <w:r w:rsidR="00644D69" w:rsidRPr="00BF3A82">
        <w:rPr>
          <w:rFonts w:ascii="Arial" w:hAnsi="Arial" w:cs="Arial"/>
          <w:strike/>
        </w:rPr>
        <w:t>,</w:t>
      </w:r>
      <w:r w:rsidR="00644D69" w:rsidRPr="00BF3A82">
        <w:rPr>
          <w:rFonts w:ascii="Arial" w:hAnsi="Arial" w:cs="Arial"/>
        </w:rPr>
        <w:t xml:space="preserve"> and 19960 through 19997</w:t>
      </w:r>
      <w:r w:rsidR="00644D69" w:rsidRPr="00BF3A82">
        <w:rPr>
          <w:rFonts w:ascii="Arial" w:hAnsi="Arial" w:cs="Arial"/>
          <w:u w:val="single"/>
        </w:rPr>
        <w:t>; Civil Code Sections 832, 1101.4, 1101.5, 1954.201, 1954.202</w:t>
      </w:r>
      <w:r w:rsidR="008B4F95" w:rsidRPr="00BF3A82">
        <w:rPr>
          <w:rFonts w:ascii="Arial" w:hAnsi="Arial" w:cs="Arial"/>
          <w:u w:val="single"/>
        </w:rPr>
        <w:t>,</w:t>
      </w:r>
      <w:r w:rsidR="00644D69" w:rsidRPr="00BF3A82">
        <w:rPr>
          <w:rFonts w:ascii="Arial" w:hAnsi="Arial" w:cs="Arial"/>
          <w:u w:val="single"/>
        </w:rPr>
        <w:t xml:space="preserve"> and 5551; Government Code Sections 8698.4, 12955.1</w:t>
      </w:r>
      <w:r w:rsidR="008B4F95" w:rsidRPr="00BF3A82">
        <w:rPr>
          <w:rFonts w:ascii="Arial" w:hAnsi="Arial" w:cs="Arial"/>
          <w:u w:val="single"/>
        </w:rPr>
        <w:t>,</w:t>
      </w:r>
      <w:r w:rsidR="00644D69" w:rsidRPr="00BF3A82">
        <w:rPr>
          <w:rFonts w:ascii="Arial" w:hAnsi="Arial" w:cs="Arial"/>
          <w:u w:val="single"/>
        </w:rPr>
        <w:t xml:space="preserve"> and 12955.1.1</w:t>
      </w:r>
      <w:r w:rsidR="00C24009" w:rsidRPr="00BF3A82">
        <w:rPr>
          <w:rFonts w:ascii="Arial" w:hAnsi="Arial" w:cs="Arial"/>
          <w:u w:val="single"/>
        </w:rPr>
        <w:t>; and</w:t>
      </w:r>
      <w:r w:rsidR="00644D69" w:rsidRPr="00BF3A82">
        <w:rPr>
          <w:rFonts w:ascii="Arial" w:hAnsi="Arial" w:cs="Arial"/>
          <w:u w:val="single"/>
        </w:rPr>
        <w:t xml:space="preserve"> California Code of Regulations, Title 20, Sections 1605.1, 1605.3</w:t>
      </w:r>
      <w:r w:rsidR="008B4F95" w:rsidRPr="00BF3A82">
        <w:rPr>
          <w:rFonts w:ascii="Arial" w:hAnsi="Arial" w:cs="Arial"/>
          <w:u w:val="single"/>
        </w:rPr>
        <w:t>,</w:t>
      </w:r>
      <w:r w:rsidR="00644D69" w:rsidRPr="00BF3A82">
        <w:rPr>
          <w:rFonts w:ascii="Arial" w:hAnsi="Arial" w:cs="Arial"/>
          <w:u w:val="single"/>
        </w:rPr>
        <w:t xml:space="preserve"> and 1607.</w:t>
      </w:r>
    </w:p>
    <w:p w14:paraId="6CA48AC4" w14:textId="2A34C23C" w:rsidR="00F345F7" w:rsidRPr="00BF3A82" w:rsidRDefault="00F345F7" w:rsidP="00F345F7">
      <w:pPr>
        <w:spacing w:before="240"/>
        <w:rPr>
          <w:rFonts w:ascii="Arial" w:hAnsi="Arial" w:cs="Arial"/>
          <w:b/>
          <w:bCs/>
        </w:rPr>
      </w:pPr>
      <w:r w:rsidRPr="00BF3A82">
        <w:rPr>
          <w:rFonts w:ascii="Arial" w:hAnsi="Arial" w:cs="Arial"/>
          <w:b/>
          <w:bCs/>
        </w:rPr>
        <w:t>Notation:</w:t>
      </w:r>
    </w:p>
    <w:p w14:paraId="310FB75B" w14:textId="77777777" w:rsidR="00F345F7" w:rsidRPr="00BF3A82" w:rsidRDefault="00F345F7" w:rsidP="0063533E">
      <w:pPr>
        <w:autoSpaceDE w:val="0"/>
        <w:autoSpaceDN w:val="0"/>
        <w:adjustRightInd w:val="0"/>
        <w:spacing w:before="120" w:after="120"/>
        <w:rPr>
          <w:rFonts w:ascii="Arial" w:hAnsi="Arial" w:cs="Arial"/>
          <w:snapToGrid/>
          <w:szCs w:val="24"/>
        </w:rPr>
      </w:pPr>
      <w:r w:rsidRPr="00BF3A82">
        <w:rPr>
          <w:rFonts w:ascii="Arial" w:hAnsi="Arial" w:cs="Arial"/>
          <w:b/>
          <w:bCs/>
          <w:szCs w:val="24"/>
        </w:rPr>
        <w:t xml:space="preserve">Authority: </w:t>
      </w:r>
      <w:r w:rsidRPr="00BF3A82">
        <w:rPr>
          <w:rFonts w:ascii="Arial" w:hAnsi="Arial" w:cs="Arial"/>
          <w:szCs w:val="24"/>
        </w:rPr>
        <w:t>Health and Safety Code Sections 17040, 17920.9, 17921, 17921.5, 17921.6, 17921.10, 17922, 17922.6, 17922.12, 17922.14, 17922.15, 17926, 17927, 17928, 17958.12, 18552, 18554, 18620, 18630, 18640, 18670, 18690, 18691, 18865, 18871.3, 18871.4, 18873, 18873.1 through 18873.5, 18938.3, 18944.11 and 19990; and Government Code Sections 12955.1 and 12855.1,1.</w:t>
      </w:r>
    </w:p>
    <w:p w14:paraId="43411E41" w14:textId="6D606FF0" w:rsidR="00F345F7" w:rsidRPr="00BF3A82" w:rsidRDefault="00F345F7" w:rsidP="00705510">
      <w:pPr>
        <w:pBdr>
          <w:bottom w:val="single" w:sz="24" w:space="1" w:color="auto"/>
        </w:pBdr>
        <w:spacing w:before="120" w:after="120"/>
        <w:rPr>
          <w:rFonts w:ascii="Arial" w:hAnsi="Arial" w:cs="Arial"/>
          <w:noProof/>
        </w:rPr>
      </w:pPr>
      <w:r w:rsidRPr="00BF3A82">
        <w:rPr>
          <w:rFonts w:ascii="Arial" w:hAnsi="Arial" w:cs="Arial"/>
          <w:b/>
          <w:bCs/>
          <w:szCs w:val="24"/>
        </w:rPr>
        <w:t xml:space="preserve">Reference(s): </w:t>
      </w:r>
      <w:r w:rsidRPr="00BF3A82">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3F22ED42" w14:textId="4EEC717F" w:rsidR="00731FF7" w:rsidRPr="00BA2C03" w:rsidRDefault="00793AD6" w:rsidP="00BA2C03">
      <w:pPr>
        <w:pStyle w:val="Heading1"/>
        <w:rPr>
          <w:b/>
          <w:bCs/>
        </w:rPr>
      </w:pPr>
      <w:r w:rsidRPr="00BA2C03">
        <w:rPr>
          <w:b/>
          <w:bCs/>
        </w:rPr>
        <w:t xml:space="preserve">Item 2: </w:t>
      </w:r>
      <w:proofErr w:type="spellStart"/>
      <w:r w:rsidRPr="00BA2C03">
        <w:rPr>
          <w:b/>
          <w:bCs/>
        </w:rPr>
        <w:t>HCD</w:t>
      </w:r>
      <w:proofErr w:type="spellEnd"/>
      <w:r w:rsidRPr="00BA2C03">
        <w:rPr>
          <w:b/>
          <w:bCs/>
        </w:rPr>
        <w:t xml:space="preserve"> proposes to bring forward existing California amendments in Chapter 2, from the 2019 C</w:t>
      </w:r>
      <w:r w:rsidR="00705510" w:rsidRPr="00BA2C03">
        <w:rPr>
          <w:b/>
          <w:bCs/>
        </w:rPr>
        <w:t>ALGreen</w:t>
      </w:r>
      <w:r w:rsidRPr="00BA2C03">
        <w:rPr>
          <w:b/>
          <w:bCs/>
        </w:rPr>
        <w:t xml:space="preserve">, </w:t>
      </w:r>
      <w:r w:rsidR="00F345F7" w:rsidRPr="00BA2C03">
        <w:rPr>
          <w:b/>
          <w:bCs/>
        </w:rPr>
        <w:t xml:space="preserve">and adopt new California amendments </w:t>
      </w:r>
      <w:r w:rsidRPr="00BA2C03">
        <w:rPr>
          <w:b/>
          <w:bCs/>
        </w:rPr>
        <w:t>for adoption into the 2022 C</w:t>
      </w:r>
      <w:r w:rsidR="00705510" w:rsidRPr="00BA2C03">
        <w:rPr>
          <w:b/>
          <w:bCs/>
        </w:rPr>
        <w:t>ALGreen</w:t>
      </w:r>
      <w:r w:rsidR="007A7C4B" w:rsidRPr="00BA2C03">
        <w:rPr>
          <w:b/>
          <w:bCs/>
        </w:rPr>
        <w:t xml:space="preserve"> with modification.</w:t>
      </w:r>
    </w:p>
    <w:p w14:paraId="76F866D2" w14:textId="6D05450F" w:rsidR="00793AD6" w:rsidRPr="00BF3A82" w:rsidRDefault="194D6F4B" w:rsidP="00B670E3">
      <w:pPr>
        <w:spacing w:before="240" w:after="240"/>
        <w:jc w:val="center"/>
        <w:rPr>
          <w:rFonts w:ascii="Arial" w:hAnsi="Arial" w:cs="Arial"/>
          <w:b/>
          <w:bCs/>
        </w:rPr>
      </w:pPr>
      <w:r w:rsidRPr="00BF3A82">
        <w:rPr>
          <w:rFonts w:ascii="Arial" w:hAnsi="Arial" w:cs="Arial"/>
          <w:b/>
          <w:bCs/>
        </w:rPr>
        <w:t>CHAPTER</w:t>
      </w:r>
      <w:r w:rsidR="28079D81" w:rsidRPr="00BF3A82">
        <w:rPr>
          <w:rFonts w:ascii="Arial" w:hAnsi="Arial" w:cs="Arial"/>
          <w:b/>
          <w:bCs/>
        </w:rPr>
        <w:t xml:space="preserve"> 2</w:t>
      </w:r>
      <w:r w:rsidR="00BB2BB5" w:rsidRPr="00BF3A82">
        <w:rPr>
          <w:rFonts w:ascii="Arial" w:hAnsi="Arial" w:cs="Arial"/>
        </w:rPr>
        <w:br/>
      </w:r>
      <w:r w:rsidRPr="00BF3A82">
        <w:rPr>
          <w:rFonts w:ascii="Arial" w:hAnsi="Arial" w:cs="Arial"/>
          <w:b/>
          <w:bCs/>
        </w:rPr>
        <w:t>DEFINITIONS</w:t>
      </w:r>
    </w:p>
    <w:p w14:paraId="6A38EC7F" w14:textId="5E0542D6" w:rsidR="004D2E21" w:rsidRDefault="002517BF" w:rsidP="00B670E3">
      <w:pPr>
        <w:spacing w:before="240" w:after="240"/>
        <w:jc w:val="center"/>
        <w:rPr>
          <w:rFonts w:ascii="Arial" w:hAnsi="Arial" w:cs="Arial"/>
          <w:b/>
          <w:bCs/>
        </w:rPr>
      </w:pPr>
      <w:r w:rsidRPr="00BF3A82">
        <w:rPr>
          <w:rFonts w:ascii="Arial" w:hAnsi="Arial" w:cs="Arial"/>
          <w:b/>
          <w:bCs/>
        </w:rPr>
        <w:t>SECTION 202</w:t>
      </w:r>
      <w:r w:rsidR="00705510" w:rsidRPr="00BF3A82">
        <w:rPr>
          <w:rFonts w:ascii="Arial" w:hAnsi="Arial" w:cs="Arial"/>
          <w:b/>
          <w:bCs/>
        </w:rPr>
        <w:br/>
      </w:r>
      <w:r w:rsidRPr="00BF3A82">
        <w:rPr>
          <w:rFonts w:ascii="Arial" w:hAnsi="Arial" w:cs="Arial"/>
          <w:b/>
          <w:bCs/>
        </w:rPr>
        <w:t>DEFINITIONS</w:t>
      </w:r>
    </w:p>
    <w:p w14:paraId="520ADE3E" w14:textId="77777777" w:rsidR="003F09A1" w:rsidRPr="00D059A9" w:rsidRDefault="003F09A1" w:rsidP="00D059A9">
      <w:pPr>
        <w:spacing w:before="120" w:after="120"/>
        <w:rPr>
          <w:rFonts w:cs="Arial"/>
          <w:szCs w:val="24"/>
          <w:u w:val="single"/>
          <w:bdr w:val="none" w:sz="0" w:space="0" w:color="auto" w:frame="1"/>
        </w:rPr>
      </w:pPr>
      <w:r w:rsidRPr="00D059A9">
        <w:rPr>
          <w:rFonts w:cs="Arial"/>
          <w:b/>
          <w:bCs/>
          <w:szCs w:val="24"/>
          <w:u w:val="single"/>
        </w:rPr>
        <w:t>AUTOMATIC LOAD MANAGEMENT SYSTEM (ALMS)</w:t>
      </w:r>
      <w:r w:rsidRPr="00D059A9">
        <w:rPr>
          <w:rFonts w:cs="Arial"/>
          <w:szCs w:val="24"/>
          <w:u w:val="single"/>
        </w:rPr>
        <w:t xml:space="preserve">. </w:t>
      </w:r>
      <w:r w:rsidRPr="00D059A9">
        <w:rPr>
          <w:rFonts w:cs="Arial"/>
          <w:szCs w:val="24"/>
          <w:u w:val="single"/>
          <w:bdr w:val="none" w:sz="0" w:space="0" w:color="auto" w:frame="1"/>
        </w:rPr>
        <w:t>A system designed to manage load across one or more electric vehicle supply equipment (EVSE) to share electrical capacity and/or automatically manage power at each connection point</w:t>
      </w:r>
    </w:p>
    <w:p w14:paraId="3BDE6DD1" w14:textId="5FD44C64" w:rsidR="001E3234" w:rsidRPr="003B336E" w:rsidRDefault="001E3234" w:rsidP="003B336E">
      <w:pPr>
        <w:rPr>
          <w:rFonts w:ascii="Arial" w:hAnsi="Arial" w:cs="Arial"/>
          <w:u w:val="single"/>
        </w:rPr>
      </w:pPr>
      <w:r w:rsidRPr="003B336E">
        <w:rPr>
          <w:rFonts w:ascii="Arial" w:hAnsi="Arial" w:cs="Arial"/>
          <w:b/>
          <w:bCs/>
          <w:u w:val="single"/>
        </w:rPr>
        <w:t>ELECTRIC VEHICLE (EV) CAPABLE SPACE</w:t>
      </w:r>
      <w:r w:rsidR="009D1A89" w:rsidRPr="003B336E">
        <w:rPr>
          <w:rFonts w:ascii="Arial" w:hAnsi="Arial" w:cs="Arial"/>
          <w:b/>
          <w:bCs/>
          <w:u w:val="single"/>
        </w:rPr>
        <w:t>.</w:t>
      </w:r>
      <w:r w:rsidRPr="003B336E">
        <w:rPr>
          <w:rFonts w:ascii="Arial" w:eastAsia="SimSun" w:hAnsi="Arial" w:cs="Arial"/>
          <w:u w:val="single"/>
        </w:rPr>
        <w:t xml:space="preserve"> A vehicle space with </w:t>
      </w:r>
      <w:r w:rsidRPr="003B336E">
        <w:rPr>
          <w:rFonts w:ascii="Arial" w:hAnsi="Arial" w:cs="Arial"/>
          <w:u w:val="single"/>
        </w:rPr>
        <w:t>electrical panel space and load capacity to support a branch circuit and necessary raceways, both underground and/or surface mounted, to support EV charging.</w:t>
      </w:r>
    </w:p>
    <w:p w14:paraId="3304B1A1" w14:textId="4B560038" w:rsidR="00F345F7" w:rsidRPr="00BF3A82" w:rsidRDefault="00F345F7" w:rsidP="00B670E3">
      <w:pPr>
        <w:spacing w:before="120" w:after="120"/>
        <w:rPr>
          <w:rFonts w:ascii="Arial" w:hAnsi="Arial" w:cs="Arial"/>
          <w:b/>
          <w:bCs/>
          <w:u w:val="single"/>
        </w:rPr>
      </w:pPr>
      <w:r w:rsidRPr="00BF3A82">
        <w:rPr>
          <w:rFonts w:ascii="Arial" w:hAnsi="Arial" w:cs="Arial"/>
          <w:b/>
          <w:bCs/>
          <w:u w:val="single"/>
        </w:rPr>
        <w:t>ELECTRIC VEHICLE (EV) READY SPACE</w:t>
      </w:r>
      <w:r w:rsidRPr="00D03458">
        <w:rPr>
          <w:rFonts w:ascii="Arial" w:hAnsi="Arial" w:cs="Arial"/>
          <w:b/>
          <w:bCs/>
          <w:u w:val="single"/>
        </w:rPr>
        <w:t>.</w:t>
      </w:r>
      <w:r w:rsidRPr="00BF3A82">
        <w:rPr>
          <w:rFonts w:ascii="Arial" w:hAnsi="Arial" w:cs="Arial"/>
          <w:u w:val="single"/>
        </w:rPr>
        <w:t xml:space="preserve"> A space which is provided with a branch circuit; any necessary raceways, both underground and/or surface mounted; to accommodate EV charging, terminating in a receptacle or a charger.</w:t>
      </w:r>
    </w:p>
    <w:p w14:paraId="07BF6A66" w14:textId="2482053D" w:rsidR="00F345F7" w:rsidRPr="00D03458" w:rsidRDefault="00F345F7" w:rsidP="00B670E3">
      <w:pPr>
        <w:autoSpaceDE w:val="0"/>
        <w:autoSpaceDN w:val="0"/>
        <w:adjustRightInd w:val="0"/>
        <w:spacing w:before="120" w:after="120"/>
        <w:rPr>
          <w:rFonts w:ascii="Arial" w:hAnsi="Arial" w:cs="Arial"/>
          <w:u w:val="single"/>
        </w:rPr>
      </w:pPr>
      <w:r w:rsidRPr="00BB222A">
        <w:rPr>
          <w:rFonts w:ascii="Arial" w:hAnsi="Arial" w:cs="Arial"/>
          <w:b/>
          <w:bCs/>
          <w:u w:val="single"/>
        </w:rPr>
        <w:t>LEVEL 2</w:t>
      </w:r>
      <w:r w:rsidRPr="00D03458">
        <w:rPr>
          <w:rFonts w:ascii="Arial" w:hAnsi="Arial" w:cs="Arial"/>
          <w:b/>
          <w:bCs/>
          <w:u w:val="single"/>
        </w:rPr>
        <w:t xml:space="preserve"> ELECTRIC VEHICLE SUPPLY EQUIPMENT (EVSE).</w:t>
      </w:r>
      <w:r w:rsidR="00BB222A">
        <w:rPr>
          <w:rFonts w:ascii="Arial" w:hAnsi="Arial" w:cs="Arial"/>
          <w:b/>
          <w:bCs/>
          <w:u w:val="single"/>
        </w:rPr>
        <w:t xml:space="preserve"> </w:t>
      </w:r>
      <w:r w:rsidR="00BB222A" w:rsidRPr="00BB222A">
        <w:rPr>
          <w:rFonts w:ascii="Arial" w:hAnsi="Arial" w:cs="Arial"/>
          <w:b/>
          <w:bCs/>
          <w:u w:val="single"/>
        </w:rPr>
        <w:t>[HCD]</w:t>
      </w:r>
      <w:r w:rsidR="001B3FB6">
        <w:rPr>
          <w:rFonts w:ascii="Arial" w:hAnsi="Arial" w:cs="Arial"/>
          <w:b/>
          <w:bCs/>
          <w:u w:val="single"/>
        </w:rPr>
        <w:t xml:space="preserve"> </w:t>
      </w:r>
      <w:r w:rsidRPr="00D03458">
        <w:rPr>
          <w:rFonts w:ascii="Arial" w:hAnsi="Arial" w:cs="Arial"/>
          <w:u w:val="single"/>
        </w:rPr>
        <w:t>The 208/240 Volt 40</w:t>
      </w:r>
      <w:r w:rsidR="001A4D8D" w:rsidRPr="00D03458">
        <w:rPr>
          <w:rFonts w:ascii="Arial" w:hAnsi="Arial" w:cs="Arial"/>
          <w:u w:val="single"/>
        </w:rPr>
        <w:noBreakHyphen/>
        <w:t> </w:t>
      </w:r>
      <w:r w:rsidRPr="00D03458">
        <w:rPr>
          <w:rFonts w:ascii="Arial" w:hAnsi="Arial" w:cs="Arial"/>
          <w:u w:val="single"/>
        </w:rPr>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3EA0CF58" w14:textId="78B75C91" w:rsidR="004A79BB" w:rsidRPr="004A79BB" w:rsidRDefault="004A79BB" w:rsidP="00B670E3">
      <w:pPr>
        <w:spacing w:before="120" w:after="120"/>
        <w:rPr>
          <w:rFonts w:ascii="Arial" w:hAnsi="Arial" w:cs="Arial"/>
          <w:b/>
          <w:bCs/>
        </w:rPr>
      </w:pPr>
      <w:r w:rsidRPr="00E1031B">
        <w:rPr>
          <w:rFonts w:ascii="Arial" w:hAnsi="Arial" w:cs="Arial"/>
          <w:b/>
          <w:bCs/>
        </w:rPr>
        <w:t>…</w:t>
      </w:r>
    </w:p>
    <w:p w14:paraId="3278DD82" w14:textId="4BBA7D18" w:rsidR="00D720DA" w:rsidRPr="009E162C" w:rsidRDefault="00D720DA" w:rsidP="00D720DA">
      <w:pPr>
        <w:spacing w:before="120" w:after="120"/>
        <w:rPr>
          <w:rFonts w:ascii="Arial" w:hAnsi="Arial" w:cs="Arial"/>
          <w:u w:val="single"/>
        </w:rPr>
      </w:pPr>
      <w:r w:rsidRPr="009E162C">
        <w:rPr>
          <w:rFonts w:ascii="Arial" w:hAnsi="Arial" w:cs="Arial"/>
          <w:b/>
          <w:bCs/>
          <w:u w:val="single"/>
        </w:rPr>
        <w:t>LOW POWER LEVEL 2 ELECTRIC VEHICLE (EV) CHARGING RECEPTACLE.</w:t>
      </w:r>
      <w:r w:rsidR="00D03458" w:rsidRPr="00D03458">
        <w:rPr>
          <w:rFonts w:ascii="Arial" w:hAnsi="Arial" w:cs="Arial"/>
          <w:b/>
          <w:bCs/>
          <w:u w:val="single"/>
        </w:rPr>
        <w:t xml:space="preserve"> </w:t>
      </w:r>
      <w:r w:rsidR="00D03458" w:rsidRPr="00BB222A">
        <w:rPr>
          <w:rFonts w:ascii="Arial" w:hAnsi="Arial" w:cs="Arial"/>
          <w:b/>
          <w:bCs/>
          <w:u w:val="single"/>
        </w:rPr>
        <w:lastRenderedPageBreak/>
        <w:t>[HCD]</w:t>
      </w:r>
      <w:r w:rsidRPr="009E162C">
        <w:rPr>
          <w:rFonts w:ascii="Arial" w:hAnsi="Arial" w:cs="Arial"/>
          <w:b/>
          <w:bCs/>
          <w:u w:val="single"/>
        </w:rPr>
        <w:t xml:space="preserve"> </w:t>
      </w:r>
      <w:r w:rsidRPr="009E162C">
        <w:rPr>
          <w:rFonts w:ascii="Arial" w:hAnsi="Arial" w:cs="Arial"/>
          <w:u w:val="single"/>
        </w:rPr>
        <w:t>A 208/240 Volt 20 ampere minimum branch circuit and a receptacle for use by an EV driver to charge their electric</w:t>
      </w:r>
      <w:r w:rsidR="005261CA" w:rsidRPr="009E162C">
        <w:rPr>
          <w:rFonts w:ascii="Arial" w:hAnsi="Arial" w:cs="Arial"/>
          <w:u w:val="single"/>
        </w:rPr>
        <w:t xml:space="preserve"> ve</w:t>
      </w:r>
      <w:r w:rsidR="00714035" w:rsidRPr="009E162C">
        <w:rPr>
          <w:rFonts w:ascii="Arial" w:hAnsi="Arial" w:cs="Arial"/>
          <w:u w:val="single"/>
        </w:rPr>
        <w:t>hicle</w:t>
      </w:r>
      <w:r w:rsidRPr="009E162C">
        <w:rPr>
          <w:rFonts w:ascii="Arial" w:hAnsi="Arial" w:cs="Arial"/>
          <w:u w:val="single"/>
        </w:rPr>
        <w:t xml:space="preserve"> or hybrid electric vehicle</w:t>
      </w:r>
    </w:p>
    <w:p w14:paraId="6BE44140" w14:textId="3B018CDF" w:rsidR="004A79BB" w:rsidRPr="004A79BB" w:rsidRDefault="004A79BB" w:rsidP="002A0019">
      <w:pPr>
        <w:pStyle w:val="Default"/>
        <w:spacing w:before="120" w:after="120"/>
        <w:rPr>
          <w:b/>
          <w:bCs/>
          <w:color w:val="auto"/>
        </w:rPr>
      </w:pPr>
      <w:r w:rsidRPr="00E1031B">
        <w:rPr>
          <w:b/>
          <w:bCs/>
          <w:color w:val="auto"/>
        </w:rPr>
        <w:t>…</w:t>
      </w:r>
    </w:p>
    <w:p w14:paraId="68B85131" w14:textId="52D0E528" w:rsidR="00944191" w:rsidRDefault="0FF80406" w:rsidP="002A0019">
      <w:pPr>
        <w:pStyle w:val="Default"/>
        <w:spacing w:before="120" w:after="120"/>
        <w:rPr>
          <w:color w:val="auto"/>
        </w:rPr>
      </w:pPr>
      <w:r w:rsidRPr="00BF3A82">
        <w:rPr>
          <w:b/>
          <w:bCs/>
          <w:strike/>
          <w:color w:val="auto"/>
        </w:rPr>
        <w:t>URINAL, HYBRID</w:t>
      </w:r>
      <w:r w:rsidRPr="00BF3A82">
        <w:rPr>
          <w:b/>
          <w:bCs/>
          <w:color w:val="auto"/>
        </w:rPr>
        <w:t xml:space="preserve"> </w:t>
      </w:r>
      <w:r w:rsidRPr="00BF3A82">
        <w:rPr>
          <w:b/>
          <w:bCs/>
          <w:color w:val="auto"/>
          <w:u w:val="single"/>
        </w:rPr>
        <w:t>NONWATER URINAL WITH DRAIN CLEANSING ACTION.</w:t>
      </w:r>
      <w:r w:rsidRPr="00BF3A82">
        <w:rPr>
          <w:b/>
          <w:bCs/>
          <w:color w:val="auto"/>
        </w:rPr>
        <w:t xml:space="preserve"> </w:t>
      </w:r>
      <w:r w:rsidR="39413F7F" w:rsidRPr="00BF3A82">
        <w:rPr>
          <w:color w:val="auto"/>
        </w:rPr>
        <w:t>A</w:t>
      </w:r>
      <w:r w:rsidR="39413F7F" w:rsidRPr="00BF3A82">
        <w:rPr>
          <w:b/>
          <w:bCs/>
          <w:color w:val="auto"/>
        </w:rPr>
        <w:t xml:space="preserve"> </w:t>
      </w:r>
      <w:r w:rsidRPr="00BF3A82">
        <w:rPr>
          <w:color w:val="auto"/>
          <w:u w:val="single"/>
        </w:rPr>
        <w:t>nonwater</w:t>
      </w:r>
      <w:r w:rsidRPr="00BF3A82">
        <w:rPr>
          <w:color w:val="auto"/>
        </w:rPr>
        <w:t xml:space="preserve"> </w:t>
      </w:r>
      <w:r w:rsidR="39413F7F" w:rsidRPr="00BF3A82">
        <w:rPr>
          <w:color w:val="auto"/>
        </w:rPr>
        <w:t xml:space="preserve">urinal that conveys waste into the drainage system without the use of water for flushing and automatically performs a drain-cleansing action after a predetermined amount of time. </w:t>
      </w:r>
    </w:p>
    <w:p w14:paraId="32F40BFE" w14:textId="7590DFB3" w:rsidR="004A79BB" w:rsidRPr="004A79BB" w:rsidRDefault="004A79BB" w:rsidP="002A0019">
      <w:pPr>
        <w:pStyle w:val="Default"/>
        <w:spacing w:before="120" w:after="120"/>
        <w:rPr>
          <w:b/>
          <w:bCs/>
          <w:color w:val="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031B">
        <w:rPr>
          <w:b/>
          <w:bCs/>
          <w:color w:val="auto"/>
        </w:rPr>
        <w:t>…</w:t>
      </w:r>
    </w:p>
    <w:p w14:paraId="2E392623" w14:textId="4CFCF611" w:rsidR="002C03CE" w:rsidRPr="00BF3A82" w:rsidRDefault="34F2A0FA" w:rsidP="2210F3A9">
      <w:pPr>
        <w:spacing w:before="240"/>
        <w:rPr>
          <w:rFonts w:ascii="Arial" w:hAnsi="Arial" w:cs="Arial"/>
        </w:rPr>
      </w:pPr>
      <w:r w:rsidRPr="00BF3A82">
        <w:rPr>
          <w:rFonts w:ascii="Arial" w:hAnsi="Arial" w:cs="Arial"/>
          <w:b/>
          <w:bCs/>
        </w:rPr>
        <w:t>Notation:</w:t>
      </w:r>
    </w:p>
    <w:p w14:paraId="6178D757" w14:textId="3617FAD7" w:rsidR="002C03CE" w:rsidRPr="00BF3A82" w:rsidRDefault="002C03CE" w:rsidP="00C30793">
      <w:pPr>
        <w:spacing w:before="120" w:after="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w:t>
      </w:r>
      <w:r w:rsidR="00DD5DD5" w:rsidRPr="00BF3A82">
        <w:rPr>
          <w:rFonts w:ascii="Arial" w:hAnsi="Arial" w:cs="Arial"/>
          <w:szCs w:val="24"/>
        </w:rPr>
        <w:t>Health and Safety Code Sections 17040, 17920.9, 17921, 17921.5, 17921.10, 17922, 17922.12, 17922.14, 17928, 18938.3, 18941.10, 18944.11, and 19990; and Government Code Sections 12955.1 and 12955.1.1.</w:t>
      </w:r>
    </w:p>
    <w:p w14:paraId="63254452" w14:textId="305CBAD0" w:rsidR="00944191" w:rsidRPr="00BF3A82" w:rsidRDefault="002C03CE" w:rsidP="002465DD">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w:t>
      </w:r>
      <w:r w:rsidR="002465DD" w:rsidRPr="00BF3A82">
        <w:rPr>
          <w:rFonts w:ascii="Arial" w:hAnsi="Arial" w:cs="Arial"/>
          <w:szCs w:val="24"/>
        </w:rPr>
        <w:t>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30ECA703" w14:textId="6706DB55" w:rsidR="00731FF7" w:rsidRPr="006A6194" w:rsidRDefault="00793AD6" w:rsidP="006E3C68">
      <w:pPr>
        <w:pStyle w:val="Heading1"/>
        <w:spacing w:before="120" w:after="120"/>
        <w:rPr>
          <w:b/>
          <w:bCs/>
        </w:rPr>
      </w:pPr>
      <w:r w:rsidRPr="006A6194">
        <w:rPr>
          <w:b/>
          <w:bCs/>
        </w:rPr>
        <w:t xml:space="preserve">Item 3: </w:t>
      </w:r>
      <w:proofErr w:type="spellStart"/>
      <w:r w:rsidRPr="006A6194">
        <w:rPr>
          <w:b/>
          <w:bCs/>
        </w:rPr>
        <w:t>HCD</w:t>
      </w:r>
      <w:proofErr w:type="spellEnd"/>
      <w:r w:rsidRPr="006A6194">
        <w:rPr>
          <w:b/>
          <w:bCs/>
        </w:rPr>
        <w:t xml:space="preserve"> proposes to bring forward existing California amendments in Chapter 3, from the 2019 C</w:t>
      </w:r>
      <w:r w:rsidR="00FD422B" w:rsidRPr="006A6194">
        <w:rPr>
          <w:b/>
          <w:bCs/>
        </w:rPr>
        <w:t>ALGreen</w:t>
      </w:r>
      <w:r w:rsidRPr="006A6194">
        <w:rPr>
          <w:b/>
          <w:bCs/>
        </w:rPr>
        <w:t>, for adoption into the 2022 C</w:t>
      </w:r>
      <w:r w:rsidR="00FD422B" w:rsidRPr="006A6194">
        <w:rPr>
          <w:b/>
          <w:bCs/>
        </w:rPr>
        <w:t>ALGreen</w:t>
      </w:r>
      <w:r w:rsidRPr="006A6194">
        <w:rPr>
          <w:b/>
          <w:bCs/>
        </w:rPr>
        <w:t xml:space="preserve"> </w:t>
      </w:r>
      <w:r w:rsidR="00BB2BB5" w:rsidRPr="006A6194">
        <w:rPr>
          <w:b/>
          <w:bCs/>
        </w:rPr>
        <w:t>with</w:t>
      </w:r>
      <w:r w:rsidR="007A7C4B" w:rsidRPr="006A6194">
        <w:rPr>
          <w:b/>
          <w:bCs/>
        </w:rPr>
        <w:t xml:space="preserve"> modification</w:t>
      </w:r>
      <w:r w:rsidRPr="006A6194">
        <w:rPr>
          <w:b/>
          <w:bCs/>
        </w:rPr>
        <w:t>.</w:t>
      </w:r>
    </w:p>
    <w:p w14:paraId="2072E8D4" w14:textId="77777777" w:rsidR="002517BF" w:rsidRPr="00BF3A82" w:rsidRDefault="00BB2BB5"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3</w:t>
      </w:r>
      <w:r w:rsidR="0073190F" w:rsidRPr="00BF3A82">
        <w:rPr>
          <w:rFonts w:ascii="Arial" w:hAnsi="Arial" w:cs="Arial"/>
          <w:b/>
        </w:rPr>
        <w:br/>
      </w:r>
      <w:r w:rsidRPr="00BF3A82">
        <w:rPr>
          <w:rFonts w:ascii="Arial" w:hAnsi="Arial" w:cs="Arial"/>
          <w:b/>
        </w:rPr>
        <w:t>GREEN BUILDING</w:t>
      </w:r>
    </w:p>
    <w:p w14:paraId="2A8C0F05" w14:textId="3AF8B366" w:rsidR="002517BF" w:rsidRPr="00BF3A82" w:rsidRDefault="002517BF" w:rsidP="00B670E3">
      <w:pPr>
        <w:spacing w:before="240" w:after="240"/>
        <w:jc w:val="center"/>
        <w:rPr>
          <w:rFonts w:ascii="Arial" w:hAnsi="Arial" w:cs="Arial"/>
          <w:b/>
          <w:bCs/>
        </w:rPr>
      </w:pPr>
      <w:r w:rsidRPr="00BF3A82">
        <w:rPr>
          <w:rFonts w:ascii="Arial" w:hAnsi="Arial" w:cs="Arial"/>
          <w:b/>
        </w:rPr>
        <w:t>SECTION 301</w:t>
      </w:r>
      <w:r w:rsidR="00FD422B" w:rsidRPr="00BF3A82">
        <w:rPr>
          <w:rFonts w:ascii="Arial" w:hAnsi="Arial" w:cs="Arial"/>
          <w:b/>
        </w:rPr>
        <w:br/>
      </w:r>
      <w:r w:rsidRPr="00BF3A82">
        <w:rPr>
          <w:rFonts w:ascii="Arial" w:hAnsi="Arial" w:cs="Arial"/>
          <w:b/>
        </w:rPr>
        <w:t>GENERAL</w:t>
      </w:r>
    </w:p>
    <w:p w14:paraId="47A7EDA7" w14:textId="587CD424" w:rsidR="002517BF" w:rsidRPr="00BF3A82" w:rsidRDefault="002517BF" w:rsidP="00B670E3">
      <w:pPr>
        <w:autoSpaceDE w:val="0"/>
        <w:autoSpaceDN w:val="0"/>
        <w:adjustRightInd w:val="0"/>
        <w:spacing w:before="120" w:after="120"/>
        <w:rPr>
          <w:rFonts w:ascii="Arial" w:hAnsi="Arial" w:cs="Arial"/>
          <w:b/>
          <w:bCs/>
        </w:rPr>
      </w:pPr>
      <w:r w:rsidRPr="00BF3A82">
        <w:rPr>
          <w:rFonts w:ascii="Arial" w:hAnsi="Arial" w:cs="Arial"/>
          <w:b/>
          <w:bCs/>
        </w:rPr>
        <w:t>301.1 Scope.</w:t>
      </w:r>
      <w:r w:rsidRPr="00BF3A82">
        <w:rPr>
          <w:rFonts w:ascii="Arial" w:hAnsi="Arial" w:cs="Arial"/>
        </w:rPr>
        <w:t xml:space="preserve"> … (No change to existing California amendment.)</w:t>
      </w:r>
    </w:p>
    <w:p w14:paraId="28B24DDB" w14:textId="2B6ED8B0" w:rsidR="002517BF" w:rsidRPr="00BF3A82" w:rsidRDefault="002517BF" w:rsidP="00693381">
      <w:pPr>
        <w:autoSpaceDE w:val="0"/>
        <w:autoSpaceDN w:val="0"/>
        <w:adjustRightInd w:val="0"/>
        <w:spacing w:before="120" w:after="120"/>
        <w:ind w:left="360"/>
        <w:rPr>
          <w:rFonts w:ascii="Arial" w:hAnsi="Arial" w:cs="Arial"/>
          <w:i/>
          <w:iCs/>
          <w:u w:val="single"/>
        </w:rPr>
      </w:pPr>
      <w:r w:rsidRPr="00BF3A82">
        <w:rPr>
          <w:rFonts w:ascii="Arial" w:hAnsi="Arial" w:cs="Arial"/>
          <w:b/>
          <w:bCs/>
        </w:rPr>
        <w:t xml:space="preserve">301.1.1 Additions and alterations. [HCD] </w:t>
      </w:r>
      <w:r w:rsidRPr="00BF3A82">
        <w:rPr>
          <w:rFonts w:ascii="Arial" w:hAnsi="Arial" w:cs="Arial"/>
        </w:rPr>
        <w:t>The mandatory provisions of Chapter 4 shall be applied to additions or alterations of existing residential buildings where the addition or alteration increases the building’s conditioned area, volume, or size. The requirements shall apply only to and/or within the specific area of the addition or alteration. (No change to existing California amendment.)</w:t>
      </w:r>
    </w:p>
    <w:p w14:paraId="5B618AFF" w14:textId="1B2B17ED" w:rsidR="002517BF" w:rsidRDefault="002517BF" w:rsidP="00693381">
      <w:pPr>
        <w:autoSpaceDE w:val="0"/>
        <w:autoSpaceDN w:val="0"/>
        <w:adjustRightInd w:val="0"/>
        <w:spacing w:before="120" w:after="120"/>
        <w:ind w:left="360"/>
        <w:rPr>
          <w:rFonts w:ascii="Arial" w:hAnsi="Arial" w:cs="Arial"/>
          <w:u w:val="single"/>
        </w:rPr>
      </w:pPr>
      <w:r w:rsidRPr="00BF3A82">
        <w:rPr>
          <w:rFonts w:ascii="Arial" w:hAnsi="Arial" w:cs="Arial"/>
          <w:u w:val="single"/>
        </w:rPr>
        <w:t>The mandatory provisions of Section 4.106.4.2 may apply to additions or alterations of existing parking facilities</w:t>
      </w:r>
      <w:bookmarkStart w:id="1" w:name="_Hlk65239208"/>
      <w:r w:rsidRPr="00BF3A82">
        <w:rPr>
          <w:rFonts w:ascii="Arial" w:hAnsi="Arial" w:cs="Arial"/>
          <w:u w:val="single"/>
        </w:rPr>
        <w:t xml:space="preserve"> or the addition of new parking facilities serving existing multifamily buildings.</w:t>
      </w:r>
      <w:bookmarkEnd w:id="1"/>
      <w:r w:rsidRPr="00BF3A82">
        <w:rPr>
          <w:rFonts w:ascii="Arial" w:hAnsi="Arial" w:cs="Arial"/>
          <w:u w:val="single"/>
        </w:rPr>
        <w:t xml:space="preserve"> See Section 4.106.4.2.3 for application.</w:t>
      </w:r>
    </w:p>
    <w:p w14:paraId="150BCA35" w14:textId="20ABAA6F" w:rsidR="00A21A85" w:rsidRPr="007D7136" w:rsidRDefault="00A21A85" w:rsidP="00A21A85">
      <w:pPr>
        <w:autoSpaceDE w:val="0"/>
        <w:autoSpaceDN w:val="0"/>
        <w:adjustRightInd w:val="0"/>
        <w:spacing w:before="120" w:after="120"/>
        <w:ind w:left="360"/>
        <w:rPr>
          <w:rFonts w:ascii="Arial" w:hAnsi="Arial" w:cs="Arial"/>
          <w:b/>
          <w:bCs/>
          <w:iCs/>
          <w:u w:val="single"/>
        </w:rPr>
      </w:pPr>
      <w:r w:rsidRPr="0004246F">
        <w:rPr>
          <w:rFonts w:ascii="Arial" w:hAnsi="Arial" w:cs="Arial"/>
          <w:b/>
          <w:bCs/>
          <w:iCs/>
          <w:u w:val="single"/>
        </w:rPr>
        <w:t xml:space="preserve">NOTE: </w:t>
      </w:r>
      <w:r w:rsidRPr="0004246F">
        <w:rPr>
          <w:rFonts w:ascii="Arial" w:hAnsi="Arial" w:cs="Arial"/>
          <w:iCs/>
          <w:u w:val="single"/>
        </w:rPr>
        <w:t>Repairs including, but not limited to, resurfacing, restriping, and repairing or maintaining existing lighting fixtures are not considered alterations for the purpose of th</w:t>
      </w:r>
      <w:r w:rsidRPr="007D7136">
        <w:rPr>
          <w:rFonts w:ascii="Arial" w:hAnsi="Arial" w:cs="Arial"/>
          <w:iCs/>
          <w:u w:val="single"/>
        </w:rPr>
        <w:t>is section.</w:t>
      </w:r>
    </w:p>
    <w:p w14:paraId="36108470" w14:textId="6CC99344" w:rsidR="008E6143" w:rsidRPr="00BF3A82" w:rsidRDefault="008E6143" w:rsidP="008E6143">
      <w:pPr>
        <w:spacing w:before="120"/>
        <w:rPr>
          <w:rFonts w:ascii="Arial" w:hAnsi="Arial" w:cs="Arial"/>
          <w:b/>
        </w:rPr>
      </w:pPr>
      <w:r w:rsidRPr="00BF3A82">
        <w:rPr>
          <w:rFonts w:ascii="Arial" w:hAnsi="Arial" w:cs="Arial"/>
          <w:b/>
        </w:rPr>
        <w:t>Notation:</w:t>
      </w:r>
    </w:p>
    <w:p w14:paraId="69DEAC5C" w14:textId="77777777" w:rsidR="00156394" w:rsidRPr="00BF3A82" w:rsidRDefault="00156394" w:rsidP="00156394">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w:t>
      </w:r>
      <w:r w:rsidRPr="00BF3A82">
        <w:rPr>
          <w:rFonts w:ascii="Arial" w:hAnsi="Arial" w:cs="Arial"/>
          <w:szCs w:val="24"/>
        </w:rPr>
        <w:lastRenderedPageBreak/>
        <w:t>19990; and Government Code Sections 12955.1 and 12955.1.1.</w:t>
      </w:r>
    </w:p>
    <w:p w14:paraId="1E8744F4" w14:textId="1ADE904D" w:rsidR="00156394" w:rsidRPr="00BF3A82" w:rsidRDefault="00156394" w:rsidP="00156394">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FC05399" w14:textId="59487674" w:rsidR="00731FF7" w:rsidRPr="006A6194" w:rsidRDefault="00793AD6" w:rsidP="006E3C68">
      <w:pPr>
        <w:pStyle w:val="Heading1"/>
        <w:spacing w:before="120" w:after="120"/>
        <w:rPr>
          <w:b/>
          <w:bCs/>
        </w:rPr>
      </w:pPr>
      <w:r w:rsidRPr="006A6194">
        <w:rPr>
          <w:b/>
          <w:bCs/>
        </w:rPr>
        <w:t xml:space="preserve">Item 4: </w:t>
      </w:r>
      <w:proofErr w:type="spellStart"/>
      <w:r w:rsidRPr="006A6194">
        <w:rPr>
          <w:b/>
          <w:bCs/>
        </w:rPr>
        <w:t>HCD</w:t>
      </w:r>
      <w:proofErr w:type="spellEnd"/>
      <w:r w:rsidRPr="006A6194">
        <w:rPr>
          <w:b/>
          <w:bCs/>
        </w:rPr>
        <w:t xml:space="preserve"> proposes to bring forward existing California amendments in Chapter 4, Division 4.1, from the 2019 C</w:t>
      </w:r>
      <w:r w:rsidR="00FD422B" w:rsidRPr="006A6194">
        <w:rPr>
          <w:b/>
          <w:bCs/>
        </w:rPr>
        <w:t>ALGreen</w:t>
      </w:r>
      <w:r w:rsidRPr="006A6194">
        <w:rPr>
          <w:b/>
          <w:bCs/>
        </w:rPr>
        <w:t>,</w:t>
      </w:r>
      <w:r w:rsidR="00F10EBB" w:rsidRPr="006A6194">
        <w:rPr>
          <w:b/>
          <w:bCs/>
        </w:rPr>
        <w:t xml:space="preserve"> </w:t>
      </w:r>
      <w:r w:rsidRPr="006A6194">
        <w:rPr>
          <w:b/>
          <w:bCs/>
        </w:rPr>
        <w:t>for adoption into the 2022</w:t>
      </w:r>
      <w:r w:rsidR="00F848ED" w:rsidRPr="006A6194">
        <w:rPr>
          <w:b/>
          <w:bCs/>
        </w:rPr>
        <w:t> </w:t>
      </w:r>
      <w:r w:rsidRPr="006A6194">
        <w:rPr>
          <w:b/>
          <w:bCs/>
        </w:rPr>
        <w:t>C</w:t>
      </w:r>
      <w:r w:rsidR="00FD422B" w:rsidRPr="006A6194">
        <w:rPr>
          <w:b/>
          <w:bCs/>
        </w:rPr>
        <w:t>ALGreen</w:t>
      </w:r>
      <w:r w:rsidR="007A7C4B" w:rsidRPr="006A6194">
        <w:rPr>
          <w:b/>
          <w:bCs/>
        </w:rPr>
        <w:t xml:space="preserve"> with modification.</w:t>
      </w:r>
    </w:p>
    <w:p w14:paraId="6716CE35" w14:textId="0E776DA1" w:rsidR="00731FF7" w:rsidRPr="00BF3A82" w:rsidRDefault="00F10EBB" w:rsidP="00B670E3">
      <w:pPr>
        <w:spacing w:before="240" w:after="240"/>
        <w:jc w:val="center"/>
        <w:rPr>
          <w:rFonts w:ascii="Arial" w:hAnsi="Arial" w:cs="Arial"/>
          <w:b/>
          <w:szCs w:val="24"/>
        </w:rPr>
      </w:pPr>
      <w:r w:rsidRPr="00BF3A82">
        <w:rPr>
          <w:rFonts w:ascii="Arial" w:hAnsi="Arial" w:cs="Arial"/>
          <w:b/>
        </w:rPr>
        <w:t>CHAPTER</w:t>
      </w:r>
      <w:r w:rsidR="0073190F" w:rsidRPr="00BF3A82">
        <w:rPr>
          <w:rFonts w:ascii="Arial" w:hAnsi="Arial" w:cs="Arial"/>
          <w:b/>
        </w:rPr>
        <w:t xml:space="preserve"> 4</w:t>
      </w:r>
      <w:r w:rsidR="0073190F" w:rsidRPr="00BF3A82">
        <w:rPr>
          <w:rFonts w:ascii="Arial" w:hAnsi="Arial" w:cs="Arial"/>
          <w:b/>
        </w:rPr>
        <w:br/>
      </w:r>
      <w:r w:rsidR="004A6EB5" w:rsidRPr="00BF3A82">
        <w:rPr>
          <w:rFonts w:ascii="Arial" w:hAnsi="Arial" w:cs="Arial"/>
          <w:b/>
        </w:rPr>
        <w:t>R</w:t>
      </w:r>
      <w:r w:rsidRPr="00BF3A82">
        <w:rPr>
          <w:rFonts w:ascii="Arial" w:hAnsi="Arial" w:cs="Arial"/>
          <w:b/>
        </w:rPr>
        <w:t>ESIDENTIAL</w:t>
      </w:r>
      <w:r w:rsidR="00EF4C5A" w:rsidRPr="00BF3A82">
        <w:rPr>
          <w:rFonts w:ascii="Arial" w:hAnsi="Arial" w:cs="Arial"/>
          <w:b/>
        </w:rPr>
        <w:t xml:space="preserve"> </w:t>
      </w:r>
      <w:r w:rsidRPr="00BF3A82">
        <w:rPr>
          <w:rFonts w:ascii="Arial" w:hAnsi="Arial" w:cs="Arial"/>
          <w:b/>
        </w:rPr>
        <w:t>MANDATORY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szCs w:val="24"/>
        </w:rPr>
        <w:t>DIVISION 4.1, PLANNING AND DESIGN</w:t>
      </w:r>
    </w:p>
    <w:p w14:paraId="5CA47597" w14:textId="2C5D01E2" w:rsidR="00EE55ED" w:rsidRPr="00BF3A82" w:rsidRDefault="00EE55ED"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4.106</w:t>
      </w:r>
      <w:r w:rsidR="00FD422B" w:rsidRPr="00BF3A82">
        <w:rPr>
          <w:rFonts w:ascii="Arial" w:hAnsi="Arial" w:cs="Arial"/>
          <w:b/>
          <w:bCs/>
          <w:snapToGrid/>
          <w:szCs w:val="24"/>
        </w:rPr>
        <w:br/>
      </w:r>
      <w:r w:rsidRPr="00BF3A82">
        <w:rPr>
          <w:rFonts w:ascii="Arial" w:hAnsi="Arial" w:cs="Arial"/>
          <w:b/>
          <w:bCs/>
          <w:snapToGrid/>
          <w:szCs w:val="24"/>
        </w:rPr>
        <w:t>SITE DEVELOPMENT</w:t>
      </w:r>
    </w:p>
    <w:p w14:paraId="7BC1D3D2" w14:textId="01D5109A" w:rsidR="006633A2" w:rsidRPr="00BF3A82" w:rsidRDefault="006633A2" w:rsidP="00B670E3">
      <w:pPr>
        <w:autoSpaceDE w:val="0"/>
        <w:autoSpaceDN w:val="0"/>
        <w:adjustRightInd w:val="0"/>
        <w:spacing w:before="120" w:after="120"/>
        <w:rPr>
          <w:rFonts w:ascii="Arial" w:hAnsi="Arial" w:cs="Arial"/>
          <w:szCs w:val="24"/>
        </w:rPr>
      </w:pPr>
      <w:r w:rsidRPr="00BF3A82">
        <w:rPr>
          <w:rFonts w:ascii="Arial" w:hAnsi="Arial" w:cs="Arial"/>
          <w:b/>
          <w:bCs/>
          <w:szCs w:val="24"/>
        </w:rPr>
        <w:t>4.106.4 Electric vehicle (EV) charging for new construction.</w:t>
      </w:r>
      <w:r w:rsidR="00FD422B" w:rsidRPr="00BF3A82">
        <w:rPr>
          <w:rFonts w:ascii="Arial" w:hAnsi="Arial" w:cs="Arial"/>
          <w:szCs w:val="24"/>
        </w:rPr>
        <w:t xml:space="preserve"> </w:t>
      </w:r>
      <w:r w:rsidRPr="00BF3A82">
        <w:rPr>
          <w:rFonts w:ascii="Arial" w:hAnsi="Arial" w:cs="Arial"/>
          <w:szCs w:val="24"/>
        </w:rPr>
        <w:t xml:space="preserve">New construction shall comply with Section </w:t>
      </w:r>
      <w:r w:rsidR="00234604" w:rsidRPr="00BF3A82">
        <w:rPr>
          <w:rFonts w:ascii="Arial" w:hAnsi="Arial" w:cs="Arial"/>
          <w:szCs w:val="24"/>
        </w:rPr>
        <w:t>4.106.4.1</w:t>
      </w:r>
      <w:r w:rsidR="00234604" w:rsidRPr="00BB1603">
        <w:rPr>
          <w:rFonts w:ascii="Arial" w:hAnsi="Arial" w:cs="Arial"/>
          <w:strike/>
          <w:szCs w:val="24"/>
        </w:rPr>
        <w:t>,</w:t>
      </w:r>
      <w:r w:rsidR="00234604" w:rsidRPr="00BF3A82">
        <w:rPr>
          <w:rFonts w:ascii="Arial" w:hAnsi="Arial" w:cs="Arial"/>
          <w:szCs w:val="24"/>
        </w:rPr>
        <w:t xml:space="preserve"> </w:t>
      </w:r>
      <w:r w:rsidR="00E76DDA" w:rsidRPr="00E76DDA">
        <w:rPr>
          <w:rFonts w:ascii="Arial" w:hAnsi="Arial" w:cs="Arial"/>
          <w:szCs w:val="24"/>
          <w:u w:val="single"/>
        </w:rPr>
        <w:t>or</w:t>
      </w:r>
      <w:r w:rsidR="00E76DDA">
        <w:rPr>
          <w:rFonts w:ascii="Arial" w:hAnsi="Arial" w:cs="Arial"/>
          <w:szCs w:val="24"/>
        </w:rPr>
        <w:t xml:space="preserve"> </w:t>
      </w:r>
      <w:r w:rsidRPr="00E76DDA">
        <w:rPr>
          <w:rFonts w:ascii="Arial" w:hAnsi="Arial" w:cs="Arial"/>
          <w:szCs w:val="24"/>
        </w:rPr>
        <w:t>4</w:t>
      </w:r>
      <w:r w:rsidRPr="00BF3A82">
        <w:rPr>
          <w:rFonts w:ascii="Arial" w:hAnsi="Arial" w:cs="Arial"/>
          <w:szCs w:val="24"/>
        </w:rPr>
        <w:t>.106.4.2</w:t>
      </w:r>
      <w:r w:rsidR="00234604" w:rsidRPr="00BB1603">
        <w:rPr>
          <w:rFonts w:ascii="Arial" w:hAnsi="Arial" w:cs="Arial"/>
          <w:strike/>
          <w:szCs w:val="24"/>
        </w:rPr>
        <w:t>, or 4.106.4.3</w:t>
      </w:r>
      <w:r w:rsidR="00D75688" w:rsidRPr="00BF3A82">
        <w:rPr>
          <w:rFonts w:ascii="Arial" w:hAnsi="Arial" w:cs="Arial"/>
          <w:szCs w:val="24"/>
        </w:rPr>
        <w:t>,</w:t>
      </w:r>
      <w:r w:rsidRPr="00BF3A82">
        <w:rPr>
          <w:rFonts w:ascii="Arial" w:hAnsi="Arial" w:cs="Arial"/>
          <w:szCs w:val="24"/>
        </w:rPr>
        <w:t xml:space="preserve"> to facilitate future installation and use of EV chargers. Electric vehicle supply equipment (EVSE) shall be installed in accordance with the </w:t>
      </w:r>
      <w:r w:rsidRPr="00A226A2">
        <w:rPr>
          <w:rFonts w:ascii="Arial" w:hAnsi="Arial" w:cs="Arial"/>
          <w:i/>
          <w:iCs/>
          <w:szCs w:val="24"/>
        </w:rPr>
        <w:t>California Electrical Code</w:t>
      </w:r>
      <w:r w:rsidRPr="00BF3A82">
        <w:rPr>
          <w:rFonts w:ascii="Arial" w:hAnsi="Arial" w:cs="Arial"/>
          <w:szCs w:val="24"/>
        </w:rPr>
        <w:t>, Article 625.</w:t>
      </w:r>
    </w:p>
    <w:p w14:paraId="55E8227D" w14:textId="6F76507A" w:rsidR="006633A2" w:rsidRPr="00BF3A82" w:rsidRDefault="006633A2" w:rsidP="00B670E3">
      <w:pPr>
        <w:autoSpaceDE w:val="0"/>
        <w:autoSpaceDN w:val="0"/>
        <w:adjustRightInd w:val="0"/>
        <w:spacing w:before="120" w:after="120"/>
        <w:ind w:left="720" w:hanging="360"/>
        <w:rPr>
          <w:rFonts w:ascii="Arial" w:hAnsi="Arial" w:cs="Arial"/>
          <w:b/>
          <w:bCs/>
          <w:szCs w:val="24"/>
        </w:rPr>
      </w:pPr>
      <w:r w:rsidRPr="00BF3A82">
        <w:rPr>
          <w:rFonts w:ascii="Arial" w:hAnsi="Arial" w:cs="Arial"/>
          <w:b/>
          <w:bCs/>
          <w:szCs w:val="24"/>
        </w:rPr>
        <w:t>Exceptions:</w:t>
      </w:r>
    </w:p>
    <w:p w14:paraId="457FF159" w14:textId="4D906C8F" w:rsidR="006633A2" w:rsidRPr="004C2919" w:rsidRDefault="006633A2" w:rsidP="004C2919">
      <w:pPr>
        <w:pStyle w:val="ListParagraph"/>
        <w:numPr>
          <w:ilvl w:val="0"/>
          <w:numId w:val="40"/>
        </w:numPr>
        <w:autoSpaceDE w:val="0"/>
        <w:autoSpaceDN w:val="0"/>
        <w:adjustRightInd w:val="0"/>
        <w:ind w:left="1267" w:hanging="547"/>
        <w:contextualSpacing w:val="0"/>
        <w:rPr>
          <w:rFonts w:ascii="Arial" w:hAnsi="Arial" w:cs="Arial"/>
          <w:szCs w:val="24"/>
        </w:rPr>
      </w:pPr>
      <w:r w:rsidRPr="004C2919">
        <w:rPr>
          <w:rFonts w:ascii="Arial" w:hAnsi="Arial" w:cs="Arial"/>
          <w:szCs w:val="24"/>
        </w:rPr>
        <w:t>On a case-by-case basis, where the local enforcing agency has determined EV charging and infrastructure are not feasible based upon one or more of the following conditions:</w:t>
      </w:r>
    </w:p>
    <w:p w14:paraId="78142D86" w14:textId="61A1C5A6" w:rsidR="009C083C" w:rsidRPr="004C2919" w:rsidRDefault="006633A2" w:rsidP="004C2919">
      <w:pPr>
        <w:pStyle w:val="ListParagraph"/>
        <w:numPr>
          <w:ilvl w:val="1"/>
          <w:numId w:val="42"/>
        </w:numPr>
        <w:autoSpaceDE w:val="0"/>
        <w:autoSpaceDN w:val="0"/>
        <w:adjustRightInd w:val="0"/>
        <w:spacing w:before="120" w:after="120"/>
        <w:ind w:left="1987" w:hanging="720"/>
        <w:contextualSpacing w:val="0"/>
        <w:rPr>
          <w:rFonts w:ascii="Arial" w:hAnsi="Arial" w:cs="Arial"/>
          <w:szCs w:val="24"/>
        </w:rPr>
      </w:pPr>
      <w:r w:rsidRPr="004C2919">
        <w:rPr>
          <w:rFonts w:ascii="Arial" w:hAnsi="Arial" w:cs="Arial"/>
          <w:szCs w:val="24"/>
        </w:rPr>
        <w:t xml:space="preserve">Where there is no </w:t>
      </w:r>
      <w:r w:rsidRPr="004C2919">
        <w:rPr>
          <w:rFonts w:ascii="Arial" w:hAnsi="Arial" w:cs="Arial"/>
          <w:strike/>
          <w:szCs w:val="24"/>
        </w:rPr>
        <w:t>commercial</w:t>
      </w:r>
      <w:r w:rsidRPr="004C2919">
        <w:rPr>
          <w:rFonts w:ascii="Arial" w:hAnsi="Arial" w:cs="Arial"/>
          <w:szCs w:val="24"/>
        </w:rPr>
        <w:t xml:space="preserve"> </w:t>
      </w:r>
      <w:r w:rsidR="00FC162E" w:rsidRPr="004C2919">
        <w:rPr>
          <w:rFonts w:ascii="Arial" w:hAnsi="Arial" w:cs="Arial"/>
          <w:szCs w:val="24"/>
          <w:u w:val="single"/>
        </w:rPr>
        <w:t>local utility</w:t>
      </w:r>
      <w:r w:rsidR="00FC162E" w:rsidRPr="004C2919">
        <w:rPr>
          <w:rFonts w:ascii="Arial" w:hAnsi="Arial" w:cs="Arial"/>
          <w:szCs w:val="24"/>
        </w:rPr>
        <w:t xml:space="preserve"> </w:t>
      </w:r>
      <w:r w:rsidRPr="004C2919">
        <w:rPr>
          <w:rFonts w:ascii="Arial" w:hAnsi="Arial" w:cs="Arial"/>
          <w:szCs w:val="24"/>
        </w:rPr>
        <w:t>power supply</w:t>
      </w:r>
      <w:r w:rsidR="008C0741" w:rsidRPr="004C2919">
        <w:rPr>
          <w:rFonts w:ascii="Arial" w:hAnsi="Arial" w:cs="Arial"/>
          <w:szCs w:val="24"/>
          <w:u w:val="single"/>
        </w:rPr>
        <w:t xml:space="preserve"> or the local utility is unable to supply adequate power</w:t>
      </w:r>
      <w:r w:rsidRPr="004C2919">
        <w:rPr>
          <w:rFonts w:ascii="Arial" w:hAnsi="Arial" w:cs="Arial"/>
          <w:szCs w:val="24"/>
        </w:rPr>
        <w:t>.</w:t>
      </w:r>
    </w:p>
    <w:p w14:paraId="2A6A5489" w14:textId="2321B3C8" w:rsidR="001C4073" w:rsidRPr="004C2919" w:rsidRDefault="006633A2" w:rsidP="004C2919">
      <w:pPr>
        <w:pStyle w:val="ListParagraph"/>
        <w:numPr>
          <w:ilvl w:val="1"/>
          <w:numId w:val="42"/>
        </w:numPr>
        <w:autoSpaceDE w:val="0"/>
        <w:autoSpaceDN w:val="0"/>
        <w:adjustRightInd w:val="0"/>
        <w:spacing w:before="120" w:after="120"/>
        <w:ind w:left="1987" w:hanging="720"/>
        <w:contextualSpacing w:val="0"/>
        <w:rPr>
          <w:rFonts w:ascii="Arial" w:hAnsi="Arial" w:cs="Arial"/>
          <w:szCs w:val="24"/>
        </w:rPr>
      </w:pPr>
      <w:r w:rsidRPr="004C2919">
        <w:rPr>
          <w:rFonts w:ascii="Arial" w:hAnsi="Arial" w:cs="Arial"/>
          <w:strike/>
          <w:szCs w:val="24"/>
        </w:rPr>
        <w:t>Where there is evidence substantiating that meeting the requirements will alter the local utility infrastructure design requirements on the utility side of the meter so as to increase the utility side cost to the homeowner or the developer by more than $400.00 per dwelling unit.</w:t>
      </w:r>
      <w:r w:rsidR="008501F3" w:rsidRPr="004C2919">
        <w:rPr>
          <w:rFonts w:ascii="Arial" w:hAnsi="Arial" w:cs="Arial"/>
          <w:szCs w:val="24"/>
          <w:u w:val="single"/>
        </w:rPr>
        <w:t xml:space="preserve"> </w:t>
      </w:r>
      <w:r w:rsidR="00262A42" w:rsidRPr="004C2919">
        <w:rPr>
          <w:rFonts w:ascii="Arial" w:hAnsi="Arial" w:cs="Arial"/>
          <w:szCs w:val="24"/>
          <w:u w:val="single"/>
        </w:rPr>
        <w:t>Where</w:t>
      </w:r>
      <w:r w:rsidR="00262A42" w:rsidRPr="004C2919">
        <w:rPr>
          <w:rFonts w:ascii="Arial" w:hAnsi="Arial" w:cs="Arial"/>
          <w:bCs/>
          <w:iCs/>
          <w:szCs w:val="24"/>
          <w:u w:val="single"/>
        </w:rPr>
        <w:t xml:space="preserve"> there is evidence suitable to the local enforcing agency substantiating that additional local utility infrastructure design requirements, directly related to the implementation of Section 4.106.4, may adversely impact the construction cost of the project</w:t>
      </w:r>
      <w:r w:rsidR="00BE3337" w:rsidRPr="004C2919">
        <w:rPr>
          <w:rFonts w:ascii="Arial" w:hAnsi="Arial" w:cs="Arial"/>
          <w:bCs/>
          <w:iCs/>
          <w:szCs w:val="24"/>
          <w:u w:val="single"/>
        </w:rPr>
        <w:t>.</w:t>
      </w:r>
    </w:p>
    <w:p w14:paraId="6D52FCCB" w14:textId="6CB33AF3" w:rsidR="00F41B04" w:rsidRPr="004C2919" w:rsidRDefault="006633A2" w:rsidP="004C2919">
      <w:pPr>
        <w:pStyle w:val="ListParagraph"/>
        <w:numPr>
          <w:ilvl w:val="0"/>
          <w:numId w:val="42"/>
        </w:numPr>
        <w:autoSpaceDE w:val="0"/>
        <w:autoSpaceDN w:val="0"/>
        <w:adjustRightInd w:val="0"/>
        <w:spacing w:before="120" w:after="120"/>
        <w:ind w:left="1267" w:hanging="547"/>
        <w:contextualSpacing w:val="0"/>
        <w:rPr>
          <w:rFonts w:ascii="Arial" w:hAnsi="Arial" w:cs="Arial"/>
          <w:szCs w:val="24"/>
        </w:rPr>
      </w:pPr>
      <w:r w:rsidRPr="004C2919">
        <w:rPr>
          <w:rFonts w:ascii="Arial" w:hAnsi="Arial" w:cs="Arial"/>
          <w:szCs w:val="24"/>
        </w:rPr>
        <w:t>Accessory Dwelling Units (ADU) and Junior Accessory Dwelling Units (JADU) without additional parking facilities.</w:t>
      </w:r>
    </w:p>
    <w:p w14:paraId="308219D2" w14:textId="1ABBF783" w:rsidR="00E56C27" w:rsidRPr="00BF3A82" w:rsidRDefault="00E56C27" w:rsidP="000446A6">
      <w:pPr>
        <w:autoSpaceDE w:val="0"/>
        <w:autoSpaceDN w:val="0"/>
        <w:adjustRightInd w:val="0"/>
        <w:spacing w:before="120" w:after="120"/>
        <w:rPr>
          <w:rFonts w:ascii="Arial" w:hAnsi="Arial" w:cs="Arial"/>
          <w:b/>
          <w:bCs/>
          <w:szCs w:val="24"/>
        </w:rPr>
      </w:pPr>
      <w:r w:rsidRPr="00BF3A82">
        <w:rPr>
          <w:rFonts w:ascii="Arial" w:hAnsi="Arial" w:cs="Arial"/>
          <w:b/>
          <w:bCs/>
          <w:szCs w:val="24"/>
        </w:rPr>
        <w:t>…</w:t>
      </w:r>
    </w:p>
    <w:p w14:paraId="63367D43" w14:textId="7D3E3EDE" w:rsidR="002517BF" w:rsidRPr="004A79BB" w:rsidRDefault="002517BF" w:rsidP="004A79BB">
      <w:pPr>
        <w:autoSpaceDE w:val="0"/>
        <w:autoSpaceDN w:val="0"/>
        <w:adjustRightInd w:val="0"/>
        <w:spacing w:before="120" w:after="120"/>
        <w:rPr>
          <w:rFonts w:ascii="Arial" w:hAnsi="Arial" w:cs="Arial"/>
          <w:strike/>
          <w:szCs w:val="24"/>
        </w:rPr>
      </w:pPr>
      <w:r w:rsidRPr="00BF3A82">
        <w:rPr>
          <w:rFonts w:ascii="Arial" w:hAnsi="Arial" w:cs="Arial"/>
          <w:b/>
          <w:bCs/>
          <w:strike/>
          <w:szCs w:val="24"/>
        </w:rPr>
        <w:t>4.106.4.2 New multifamily dwellings.</w:t>
      </w:r>
      <w:r w:rsidRPr="00BF3A82">
        <w:rPr>
          <w:rFonts w:ascii="Arial" w:hAnsi="Arial" w:cs="Arial"/>
          <w:strike/>
          <w:szCs w:val="24"/>
        </w:rPr>
        <w:t xml:space="preserve"> If residential parking is available, ten (10) percent of the total number of parking spaces on a building site, provided for all types of parking facilities, shall be electric vehicle charging spaces (EV spaces) capable of supporting future EVSE. Calculations for the required number of EV spaces shall be rounded up to the nearest whole number.</w:t>
      </w:r>
      <w:r w:rsidR="00471111">
        <w:rPr>
          <w:rFonts w:ascii="Arial" w:hAnsi="Arial" w:cs="Arial"/>
          <w:strike/>
          <w:szCs w:val="24"/>
        </w:rPr>
        <w:br/>
      </w:r>
      <w:r w:rsidRPr="00BF3A82">
        <w:rPr>
          <w:rFonts w:ascii="Arial" w:hAnsi="Arial" w:cs="Arial"/>
          <w:b/>
          <w:bCs/>
          <w:strike/>
          <w:szCs w:val="24"/>
        </w:rPr>
        <w:lastRenderedPageBreak/>
        <w:t>Notes:</w:t>
      </w:r>
    </w:p>
    <w:p w14:paraId="64CA3FE4" w14:textId="7907A76F" w:rsidR="00566D51" w:rsidRPr="00BF3A82" w:rsidRDefault="002517BF" w:rsidP="006F283D">
      <w:pPr>
        <w:pStyle w:val="ListParagraph"/>
        <w:widowControl/>
        <w:numPr>
          <w:ilvl w:val="0"/>
          <w:numId w:val="13"/>
        </w:numPr>
        <w:autoSpaceDE w:val="0"/>
        <w:autoSpaceDN w:val="0"/>
        <w:adjustRightInd w:val="0"/>
        <w:spacing w:before="120" w:after="120"/>
        <w:ind w:left="907"/>
        <w:contextualSpacing w:val="0"/>
        <w:rPr>
          <w:rFonts w:ascii="Arial" w:hAnsi="Arial" w:cs="Arial"/>
          <w:strike/>
          <w:szCs w:val="24"/>
        </w:rPr>
      </w:pPr>
      <w:r w:rsidRPr="00BF3A82">
        <w:rPr>
          <w:rFonts w:ascii="Arial" w:hAnsi="Arial" w:cs="Arial"/>
          <w:strike/>
          <w:szCs w:val="24"/>
        </w:rPr>
        <w:t>Construction documents are intended to demonstrate</w:t>
      </w:r>
      <w:r w:rsidR="00461176" w:rsidRPr="00BF3A82">
        <w:rPr>
          <w:rFonts w:ascii="Arial" w:hAnsi="Arial" w:cs="Arial"/>
          <w:strike/>
          <w:szCs w:val="24"/>
        </w:rPr>
        <w:t xml:space="preserve"> </w:t>
      </w:r>
      <w:r w:rsidRPr="00BF3A82">
        <w:rPr>
          <w:rFonts w:ascii="Arial" w:hAnsi="Arial" w:cs="Arial"/>
          <w:strike/>
          <w:szCs w:val="24"/>
        </w:rPr>
        <w:t>the project’s capability and capacity for</w:t>
      </w:r>
      <w:r w:rsidR="00461176" w:rsidRPr="00BF3A82">
        <w:rPr>
          <w:rFonts w:ascii="Arial" w:hAnsi="Arial" w:cs="Arial"/>
          <w:strike/>
          <w:szCs w:val="24"/>
        </w:rPr>
        <w:t xml:space="preserve"> </w:t>
      </w:r>
      <w:r w:rsidRPr="00BF3A82">
        <w:rPr>
          <w:rFonts w:ascii="Arial" w:hAnsi="Arial" w:cs="Arial"/>
          <w:strike/>
          <w:szCs w:val="24"/>
        </w:rPr>
        <w:t>facilitating future EV charging.</w:t>
      </w:r>
    </w:p>
    <w:p w14:paraId="6AAE82FA" w14:textId="31ADEA5D" w:rsidR="00566D51" w:rsidRPr="00BF3A82" w:rsidRDefault="00566D51" w:rsidP="00566D51">
      <w:pPr>
        <w:pStyle w:val="ListParagraph"/>
        <w:widowControl/>
        <w:numPr>
          <w:ilvl w:val="0"/>
          <w:numId w:val="13"/>
        </w:numPr>
        <w:autoSpaceDE w:val="0"/>
        <w:autoSpaceDN w:val="0"/>
        <w:adjustRightInd w:val="0"/>
        <w:spacing w:before="120" w:after="120"/>
        <w:ind w:left="907"/>
        <w:contextualSpacing w:val="0"/>
        <w:rPr>
          <w:u w:val="single"/>
        </w:rPr>
      </w:pPr>
      <w:r w:rsidRPr="00566D51">
        <w:rPr>
          <w:rFonts w:ascii="Arial" w:hAnsi="Arial" w:cs="Arial"/>
          <w:strike/>
          <w:szCs w:val="24"/>
        </w:rPr>
        <w:t>T</w:t>
      </w:r>
      <w:r w:rsidR="002517BF" w:rsidRPr="00566D51">
        <w:rPr>
          <w:rFonts w:ascii="Arial" w:hAnsi="Arial" w:cs="Arial"/>
          <w:strike/>
          <w:szCs w:val="24"/>
        </w:rPr>
        <w:t>here is no requirement for EV spaces to be constructed</w:t>
      </w:r>
      <w:r w:rsidR="00461176" w:rsidRPr="00566D51">
        <w:rPr>
          <w:rFonts w:ascii="Arial" w:hAnsi="Arial" w:cs="Arial"/>
          <w:strike/>
          <w:szCs w:val="24"/>
        </w:rPr>
        <w:t xml:space="preserve"> </w:t>
      </w:r>
      <w:r w:rsidR="002517BF" w:rsidRPr="00566D51">
        <w:rPr>
          <w:rFonts w:ascii="Arial" w:hAnsi="Arial" w:cs="Arial"/>
          <w:strike/>
          <w:szCs w:val="24"/>
        </w:rPr>
        <w:t>or available until EV chargers are</w:t>
      </w:r>
      <w:r w:rsidR="00461176" w:rsidRPr="00566D51">
        <w:rPr>
          <w:rFonts w:ascii="Arial" w:hAnsi="Arial" w:cs="Arial"/>
          <w:strike/>
          <w:szCs w:val="24"/>
        </w:rPr>
        <w:t xml:space="preserve"> </w:t>
      </w:r>
      <w:r w:rsidR="002517BF" w:rsidRPr="00566D51">
        <w:rPr>
          <w:rFonts w:ascii="Arial" w:hAnsi="Arial" w:cs="Arial"/>
          <w:strike/>
          <w:szCs w:val="24"/>
        </w:rPr>
        <w:t>installed for use.</w:t>
      </w:r>
    </w:p>
    <w:p w14:paraId="1CC60583" w14:textId="0BA9177F" w:rsidR="002517BF" w:rsidRPr="00566D51" w:rsidRDefault="00461176" w:rsidP="00566D51">
      <w:pPr>
        <w:pStyle w:val="ListParagraph"/>
        <w:widowControl/>
        <w:numPr>
          <w:ilvl w:val="0"/>
          <w:numId w:val="13"/>
        </w:numPr>
        <w:autoSpaceDE w:val="0"/>
        <w:autoSpaceDN w:val="0"/>
        <w:adjustRightInd w:val="0"/>
        <w:spacing w:before="120" w:after="120"/>
        <w:ind w:left="907"/>
        <w:contextualSpacing w:val="0"/>
        <w:rPr>
          <w:rFonts w:ascii="Arial" w:hAnsi="Arial" w:cs="Arial"/>
          <w:b/>
          <w:bCs/>
          <w:szCs w:val="24"/>
        </w:rPr>
      </w:pPr>
      <w:r w:rsidRPr="00566D51">
        <w:rPr>
          <w:rFonts w:ascii="Arial" w:hAnsi="Arial" w:cs="Arial"/>
          <w:strike/>
          <w:szCs w:val="24"/>
        </w:rPr>
        <w:t xml:space="preserve">A parking space served by electric vehicle supply equipment or designed as a future EV charging space shall count as at least one standard automobile parking space only for the purpose of complying with any applicable minimum parking space requirements established by a local jurisdiction. See </w:t>
      </w:r>
      <w:r w:rsidRPr="00566D51">
        <w:rPr>
          <w:rFonts w:ascii="Arial" w:hAnsi="Arial" w:cs="Arial"/>
          <w:i/>
          <w:iCs/>
          <w:strike/>
          <w:szCs w:val="24"/>
        </w:rPr>
        <w:t>Vehicle Code</w:t>
      </w:r>
      <w:r w:rsidRPr="00566D51">
        <w:rPr>
          <w:rFonts w:ascii="Arial" w:hAnsi="Arial" w:cs="Arial"/>
          <w:strike/>
          <w:szCs w:val="24"/>
        </w:rPr>
        <w:t xml:space="preserve"> Section 22511.2 for further details.</w:t>
      </w:r>
    </w:p>
    <w:p w14:paraId="473B047A" w14:textId="5E14A822" w:rsidR="002517BF" w:rsidRPr="00BF3A82" w:rsidRDefault="002517BF" w:rsidP="00B670E3">
      <w:pPr>
        <w:autoSpaceDE w:val="0"/>
        <w:autoSpaceDN w:val="0"/>
        <w:adjustRightInd w:val="0"/>
        <w:spacing w:before="120" w:after="120"/>
        <w:ind w:left="360"/>
        <w:rPr>
          <w:rFonts w:ascii="Arial" w:hAnsi="Arial" w:cs="Arial"/>
          <w:b/>
          <w:bCs/>
          <w:szCs w:val="24"/>
        </w:rPr>
      </w:pPr>
      <w:r w:rsidRPr="00BF3A82">
        <w:rPr>
          <w:rFonts w:ascii="Arial" w:hAnsi="Arial" w:cs="Arial"/>
          <w:b/>
          <w:bCs/>
          <w:strike/>
          <w:szCs w:val="24"/>
        </w:rPr>
        <w:t xml:space="preserve">4.106.4.2.1 Electric vehicle charging space (EV space) locations. </w:t>
      </w:r>
      <w:r w:rsidRPr="00BF3A82">
        <w:rPr>
          <w:rFonts w:ascii="Arial" w:hAnsi="Arial" w:cs="Arial"/>
          <w:strike/>
          <w:szCs w:val="24"/>
        </w:rPr>
        <w:t>Construction documents shall indicate</w:t>
      </w:r>
      <w:r w:rsidRPr="00BF3A82">
        <w:rPr>
          <w:rFonts w:ascii="Arial" w:hAnsi="Arial" w:cs="Arial"/>
          <w:b/>
          <w:bCs/>
          <w:strike/>
          <w:szCs w:val="24"/>
        </w:rPr>
        <w:t xml:space="preserve"> </w:t>
      </w:r>
      <w:r w:rsidRPr="00BF3A82">
        <w:rPr>
          <w:rFonts w:ascii="Arial" w:hAnsi="Arial" w:cs="Arial"/>
          <w:strike/>
          <w:szCs w:val="24"/>
        </w:rPr>
        <w:t>the location of proposed EV spaces. Where common</w:t>
      </w:r>
      <w:r w:rsidRPr="00BF3A82">
        <w:rPr>
          <w:rFonts w:ascii="Arial" w:hAnsi="Arial" w:cs="Arial"/>
          <w:b/>
          <w:bCs/>
          <w:strike/>
          <w:szCs w:val="24"/>
        </w:rPr>
        <w:t xml:space="preserve"> </w:t>
      </w:r>
      <w:r w:rsidRPr="00BF3A82">
        <w:rPr>
          <w:rFonts w:ascii="Arial" w:hAnsi="Arial" w:cs="Arial"/>
          <w:strike/>
          <w:szCs w:val="24"/>
        </w:rPr>
        <w:t>use parking is provided at least one EV space shall</w:t>
      </w:r>
      <w:r w:rsidRPr="00BF3A82">
        <w:rPr>
          <w:rFonts w:ascii="Arial" w:hAnsi="Arial" w:cs="Arial"/>
          <w:b/>
          <w:bCs/>
          <w:strike/>
          <w:szCs w:val="24"/>
        </w:rPr>
        <w:t xml:space="preserve"> </w:t>
      </w:r>
      <w:r w:rsidRPr="00BF3A82">
        <w:rPr>
          <w:rFonts w:ascii="Arial" w:hAnsi="Arial" w:cs="Arial"/>
          <w:strike/>
          <w:szCs w:val="24"/>
        </w:rPr>
        <w:t>be located in the common use parking area and shall be</w:t>
      </w:r>
      <w:r w:rsidRPr="00BF3A82">
        <w:rPr>
          <w:rFonts w:ascii="Arial" w:hAnsi="Arial" w:cs="Arial"/>
          <w:b/>
          <w:bCs/>
          <w:strike/>
          <w:szCs w:val="24"/>
        </w:rPr>
        <w:t xml:space="preserve"> </w:t>
      </w:r>
      <w:r w:rsidRPr="00BF3A82">
        <w:rPr>
          <w:rFonts w:ascii="Arial" w:hAnsi="Arial" w:cs="Arial"/>
          <w:strike/>
          <w:szCs w:val="24"/>
        </w:rPr>
        <w:t>available for use by all residents.</w:t>
      </w:r>
    </w:p>
    <w:p w14:paraId="3E279111" w14:textId="77777777" w:rsidR="002517BF" w:rsidRPr="00BF3A82" w:rsidRDefault="002517BF"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4.106.4.2.1.1 Electric vehicle charging stations (EVCS). </w:t>
      </w:r>
      <w:r w:rsidRPr="00BF3A82">
        <w:rPr>
          <w:rFonts w:ascii="Arial" w:hAnsi="Arial" w:cs="Arial"/>
          <w:strike/>
          <w:szCs w:val="24"/>
        </w:rPr>
        <w:t>When EV chargers are installed, EV spaces required by Section 4.106.4.2.2, Item 3, shall comply with at least one of the following options:</w:t>
      </w:r>
    </w:p>
    <w:p w14:paraId="6525F1AC" w14:textId="26722221" w:rsidR="0034564E" w:rsidRPr="00044F49" w:rsidRDefault="002517BF" w:rsidP="00044F49">
      <w:pPr>
        <w:pStyle w:val="ListParagraph"/>
        <w:numPr>
          <w:ilvl w:val="1"/>
          <w:numId w:val="13"/>
        </w:numPr>
        <w:autoSpaceDE w:val="0"/>
        <w:autoSpaceDN w:val="0"/>
        <w:adjustRightInd w:val="0"/>
        <w:spacing w:before="120" w:after="120"/>
        <w:ind w:left="1714"/>
        <w:contextualSpacing w:val="0"/>
        <w:rPr>
          <w:rFonts w:ascii="Arial" w:hAnsi="Arial" w:cs="Arial"/>
          <w:strike/>
          <w:szCs w:val="24"/>
        </w:rPr>
      </w:pPr>
      <w:r w:rsidRPr="0034564E">
        <w:rPr>
          <w:rFonts w:ascii="Arial" w:hAnsi="Arial" w:cs="Arial"/>
          <w:strike/>
          <w:szCs w:val="24"/>
        </w:rPr>
        <w:t xml:space="preserve">The EV space shall be located adjacent to an accessible parking space meeting the requirements of the </w:t>
      </w:r>
      <w:r w:rsidRPr="0034564E">
        <w:rPr>
          <w:rFonts w:ascii="Arial" w:hAnsi="Arial" w:cs="Arial"/>
          <w:i/>
          <w:iCs/>
          <w:strike/>
          <w:szCs w:val="24"/>
        </w:rPr>
        <w:t>California Building Code</w:t>
      </w:r>
      <w:r w:rsidRPr="0034564E">
        <w:rPr>
          <w:rFonts w:ascii="Arial" w:hAnsi="Arial" w:cs="Arial"/>
          <w:strike/>
          <w:szCs w:val="24"/>
        </w:rPr>
        <w:t>, Chapter 11A, to allow use of the EV charger from the accessible parking space.</w:t>
      </w:r>
    </w:p>
    <w:p w14:paraId="67A8977F" w14:textId="3041FCD8" w:rsidR="002517BF" w:rsidRPr="0034564E" w:rsidRDefault="002517BF" w:rsidP="00044F49">
      <w:pPr>
        <w:pStyle w:val="ListParagraph"/>
        <w:numPr>
          <w:ilvl w:val="1"/>
          <w:numId w:val="13"/>
        </w:numPr>
        <w:autoSpaceDE w:val="0"/>
        <w:autoSpaceDN w:val="0"/>
        <w:adjustRightInd w:val="0"/>
        <w:spacing w:before="120" w:after="120"/>
        <w:ind w:left="1714"/>
        <w:contextualSpacing w:val="0"/>
        <w:rPr>
          <w:rFonts w:ascii="Arial" w:hAnsi="Arial" w:cs="Arial"/>
          <w:strike/>
          <w:szCs w:val="24"/>
        </w:rPr>
      </w:pPr>
      <w:r w:rsidRPr="0034564E">
        <w:rPr>
          <w:rFonts w:ascii="Arial" w:hAnsi="Arial" w:cs="Arial"/>
          <w:strike/>
          <w:szCs w:val="24"/>
        </w:rPr>
        <w:t xml:space="preserve">The EV space shall be located on an accessible route, as defined in the </w:t>
      </w:r>
      <w:r w:rsidRPr="0034564E">
        <w:rPr>
          <w:rFonts w:ascii="Arial" w:hAnsi="Arial" w:cs="Arial"/>
          <w:i/>
          <w:iCs/>
          <w:strike/>
          <w:szCs w:val="24"/>
        </w:rPr>
        <w:t>California Building</w:t>
      </w:r>
      <w:r w:rsidRPr="0034564E">
        <w:rPr>
          <w:rFonts w:ascii="Arial" w:hAnsi="Arial" w:cs="Arial"/>
          <w:strike/>
          <w:szCs w:val="24"/>
        </w:rPr>
        <w:t xml:space="preserve"> </w:t>
      </w:r>
      <w:r w:rsidRPr="0034564E">
        <w:rPr>
          <w:rFonts w:ascii="Arial" w:hAnsi="Arial" w:cs="Arial"/>
          <w:i/>
          <w:iCs/>
          <w:strike/>
          <w:szCs w:val="24"/>
        </w:rPr>
        <w:t xml:space="preserve">Code, </w:t>
      </w:r>
      <w:r w:rsidRPr="0034564E">
        <w:rPr>
          <w:rFonts w:ascii="Arial" w:hAnsi="Arial" w:cs="Arial"/>
          <w:strike/>
          <w:szCs w:val="24"/>
        </w:rPr>
        <w:t>Chapter 2, to the building.</w:t>
      </w:r>
    </w:p>
    <w:p w14:paraId="49C8E49D" w14:textId="77777777" w:rsidR="002517BF" w:rsidRPr="00BF3A82" w:rsidRDefault="002517BF" w:rsidP="00B670E3">
      <w:pPr>
        <w:autoSpaceDE w:val="0"/>
        <w:autoSpaceDN w:val="0"/>
        <w:adjustRightInd w:val="0"/>
        <w:spacing w:before="120" w:after="120"/>
        <w:ind w:left="180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 xml:space="preserve">Electric vehicle charging stations designed and constructed in compliance with the </w:t>
      </w:r>
      <w:r w:rsidRPr="00BF3A82">
        <w:rPr>
          <w:rFonts w:ascii="Arial" w:hAnsi="Arial" w:cs="Arial"/>
          <w:i/>
          <w:iCs/>
          <w:strike/>
          <w:szCs w:val="24"/>
        </w:rPr>
        <w:t>California Building Code</w:t>
      </w:r>
      <w:r w:rsidRPr="00BF3A82">
        <w:rPr>
          <w:rFonts w:ascii="Arial" w:hAnsi="Arial" w:cs="Arial"/>
          <w:strike/>
          <w:szCs w:val="24"/>
        </w:rPr>
        <w:t>, Chapter 11B, are not required to comply with Section 4.106.4.2.1.1 and Section 4.106.4.2.2, Item 3.</w:t>
      </w:r>
    </w:p>
    <w:p w14:paraId="37FC4F53" w14:textId="7975553D" w:rsidR="002517BF" w:rsidRPr="00BF3A82" w:rsidRDefault="002517BF" w:rsidP="00B670E3">
      <w:pPr>
        <w:autoSpaceDE w:val="0"/>
        <w:autoSpaceDN w:val="0"/>
        <w:adjustRightInd w:val="0"/>
        <w:spacing w:before="120" w:after="120"/>
        <w:ind w:left="806"/>
        <w:rPr>
          <w:rFonts w:ascii="Arial" w:hAnsi="Arial" w:cs="Arial"/>
          <w:b/>
          <w:bCs/>
          <w:szCs w:val="24"/>
        </w:rPr>
      </w:pPr>
      <w:r w:rsidRPr="00BF3A82">
        <w:rPr>
          <w:rFonts w:ascii="Arial" w:hAnsi="Arial" w:cs="Arial"/>
          <w:b/>
          <w:bCs/>
          <w:strike/>
          <w:szCs w:val="24"/>
        </w:rPr>
        <w:t>Note:</w:t>
      </w:r>
      <w:r w:rsidRPr="00BF3A82">
        <w:rPr>
          <w:rFonts w:ascii="Arial" w:hAnsi="Arial" w:cs="Arial"/>
          <w:strike/>
          <w:szCs w:val="24"/>
        </w:rPr>
        <w:t xml:space="preserve"> Electric vehicle charging stations serving public housing are required to comply with the </w:t>
      </w:r>
      <w:r w:rsidRPr="00BF3A82">
        <w:rPr>
          <w:rFonts w:ascii="Arial" w:hAnsi="Arial" w:cs="Arial"/>
          <w:i/>
          <w:iCs/>
          <w:strike/>
          <w:szCs w:val="24"/>
        </w:rPr>
        <w:t>California Building Code</w:t>
      </w:r>
      <w:r w:rsidRPr="00BF3A82">
        <w:rPr>
          <w:rFonts w:ascii="Arial" w:hAnsi="Arial" w:cs="Arial"/>
          <w:strike/>
          <w:szCs w:val="24"/>
        </w:rPr>
        <w:t>, Chapter 11B.</w:t>
      </w:r>
    </w:p>
    <w:p w14:paraId="657BF7BF" w14:textId="77777777" w:rsidR="002517BF"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4.106.4.2.2 Electric vehicle charging space (EV space) dimensions.</w:t>
      </w:r>
      <w:r w:rsidRPr="00BF3A82">
        <w:rPr>
          <w:rFonts w:ascii="Arial" w:hAnsi="Arial" w:cs="Arial"/>
          <w:strike/>
          <w:szCs w:val="24"/>
        </w:rPr>
        <w:t xml:space="preserve"> The EV spaces shall be designed to comply with the following:</w:t>
      </w:r>
    </w:p>
    <w:p w14:paraId="0440E044" w14:textId="3D684433" w:rsidR="0034564E" w:rsidRPr="00044F49" w:rsidRDefault="002517BF" w:rsidP="00044F49">
      <w:pPr>
        <w:pStyle w:val="ListParagraph"/>
        <w:numPr>
          <w:ilvl w:val="0"/>
          <w:numId w:val="28"/>
        </w:numPr>
        <w:autoSpaceDE w:val="0"/>
        <w:autoSpaceDN w:val="0"/>
        <w:adjustRightInd w:val="0"/>
        <w:spacing w:before="120" w:after="120"/>
        <w:contextualSpacing w:val="0"/>
        <w:rPr>
          <w:rFonts w:ascii="Arial" w:hAnsi="Arial" w:cs="Arial"/>
          <w:strike/>
          <w:szCs w:val="24"/>
        </w:rPr>
      </w:pPr>
      <w:r w:rsidRPr="0034564E">
        <w:rPr>
          <w:rFonts w:ascii="Arial" w:hAnsi="Arial" w:cs="Arial"/>
          <w:strike/>
          <w:szCs w:val="24"/>
        </w:rPr>
        <w:t>The minimum length of each EV space shall be 18 feet (5486 mm).</w:t>
      </w:r>
    </w:p>
    <w:p w14:paraId="1DF7D533" w14:textId="038B4A28" w:rsidR="00952BCC" w:rsidRPr="00044F49" w:rsidRDefault="002517BF" w:rsidP="00044F49">
      <w:pPr>
        <w:pStyle w:val="ListParagraph"/>
        <w:numPr>
          <w:ilvl w:val="0"/>
          <w:numId w:val="28"/>
        </w:numPr>
        <w:autoSpaceDE w:val="0"/>
        <w:autoSpaceDN w:val="0"/>
        <w:adjustRightInd w:val="0"/>
        <w:spacing w:before="120" w:after="120"/>
        <w:contextualSpacing w:val="0"/>
        <w:rPr>
          <w:rFonts w:ascii="Arial" w:hAnsi="Arial" w:cs="Arial"/>
          <w:strike/>
          <w:szCs w:val="24"/>
        </w:rPr>
      </w:pPr>
      <w:r w:rsidRPr="0034564E">
        <w:rPr>
          <w:rFonts w:ascii="Arial" w:hAnsi="Arial" w:cs="Arial"/>
          <w:strike/>
          <w:szCs w:val="24"/>
        </w:rPr>
        <w:t>The minimum width of each EV space shall be 9 feet (2743 mm).</w:t>
      </w:r>
    </w:p>
    <w:p w14:paraId="35BBAE5E" w14:textId="63E455AB" w:rsidR="002517BF" w:rsidRPr="00952BCC" w:rsidRDefault="002517BF" w:rsidP="00044F49">
      <w:pPr>
        <w:pStyle w:val="ListParagraph"/>
        <w:numPr>
          <w:ilvl w:val="0"/>
          <w:numId w:val="28"/>
        </w:numPr>
        <w:autoSpaceDE w:val="0"/>
        <w:autoSpaceDN w:val="0"/>
        <w:adjustRightInd w:val="0"/>
        <w:spacing w:before="120" w:after="120"/>
        <w:contextualSpacing w:val="0"/>
        <w:rPr>
          <w:rFonts w:ascii="Arial" w:hAnsi="Arial" w:cs="Arial"/>
          <w:strike/>
          <w:szCs w:val="24"/>
        </w:rPr>
      </w:pPr>
      <w:r w:rsidRPr="00952BCC">
        <w:rPr>
          <w:rFonts w:ascii="Arial" w:hAnsi="Arial" w:cs="Arial"/>
          <w:strike/>
          <w:szCs w:val="24"/>
        </w:rPr>
        <w:t>One in every 25 EV spaces, but not less than one, shall also have an 8-foot (2438 mm) wide minimum aisle. A 5-foot (1524 mm) wide minimum aisle shall be permitted provided the minimum width of the EV space is 12 feet (3658 mm).</w:t>
      </w:r>
    </w:p>
    <w:p w14:paraId="54974BB0" w14:textId="6A1F220F" w:rsidR="002517BF" w:rsidRPr="0034564E" w:rsidRDefault="002517BF" w:rsidP="00566D51">
      <w:pPr>
        <w:pStyle w:val="ListParagraph"/>
        <w:numPr>
          <w:ilvl w:val="1"/>
          <w:numId w:val="28"/>
        </w:numPr>
        <w:autoSpaceDE w:val="0"/>
        <w:autoSpaceDN w:val="0"/>
        <w:adjustRightInd w:val="0"/>
        <w:spacing w:before="120" w:after="120"/>
        <w:contextualSpacing w:val="0"/>
        <w:rPr>
          <w:rFonts w:ascii="Arial" w:hAnsi="Arial" w:cs="Arial"/>
          <w:strike/>
          <w:szCs w:val="24"/>
        </w:rPr>
      </w:pPr>
      <w:r w:rsidRPr="0034564E">
        <w:rPr>
          <w:rFonts w:ascii="Arial" w:hAnsi="Arial" w:cs="Arial"/>
          <w:strike/>
          <w:szCs w:val="24"/>
        </w:rPr>
        <w:t>Surface slope for this EV space and the aisle shall not exceed 1 unit vertical in 48</w:t>
      </w:r>
      <w:r w:rsidR="00E56CD4" w:rsidRPr="0034564E">
        <w:rPr>
          <w:rFonts w:ascii="Arial" w:hAnsi="Arial" w:cs="Arial"/>
          <w:strike/>
          <w:szCs w:val="24"/>
        </w:rPr>
        <w:t xml:space="preserve"> </w:t>
      </w:r>
      <w:r w:rsidRPr="0034564E">
        <w:rPr>
          <w:rFonts w:ascii="Arial" w:hAnsi="Arial" w:cs="Arial"/>
          <w:strike/>
          <w:szCs w:val="24"/>
        </w:rPr>
        <w:t xml:space="preserve">units </w:t>
      </w:r>
      <w:r w:rsidR="00C6238B" w:rsidRPr="0034564E">
        <w:rPr>
          <w:rFonts w:ascii="Arial" w:hAnsi="Arial" w:cs="Arial"/>
          <w:strike/>
          <w:szCs w:val="24"/>
        </w:rPr>
        <w:t>horizontal</w:t>
      </w:r>
      <w:r w:rsidRPr="0034564E">
        <w:rPr>
          <w:rFonts w:ascii="Arial" w:hAnsi="Arial" w:cs="Arial"/>
          <w:strike/>
          <w:szCs w:val="24"/>
        </w:rPr>
        <w:t xml:space="preserve"> (2.083 percent slope) in any direction.</w:t>
      </w:r>
    </w:p>
    <w:p w14:paraId="41DB4AF5" w14:textId="15F0594E" w:rsidR="002517BF"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 xml:space="preserve">4.106.4.2.3 Single EV space required. </w:t>
      </w:r>
      <w:r w:rsidRPr="00BF3A82">
        <w:rPr>
          <w:rFonts w:ascii="Arial" w:hAnsi="Arial" w:cs="Arial"/>
          <w:strike/>
          <w:szCs w:val="24"/>
        </w:rPr>
        <w:t>Install a listed raceway capable of accommodating a 208/240-volt dedicated branch circuit. The raceway shall not be less</w:t>
      </w:r>
      <w:r w:rsidR="00E56CD4" w:rsidRPr="00BF3A82">
        <w:rPr>
          <w:rFonts w:ascii="Arial" w:hAnsi="Arial" w:cs="Arial"/>
          <w:strike/>
          <w:szCs w:val="24"/>
        </w:rPr>
        <w:t xml:space="preserve"> </w:t>
      </w:r>
      <w:r w:rsidRPr="00BF3A82">
        <w:rPr>
          <w:rFonts w:ascii="Arial" w:hAnsi="Arial" w:cs="Arial"/>
          <w:strike/>
          <w:szCs w:val="24"/>
        </w:rPr>
        <w:t xml:space="preserve">than trade size 1 (nominal 1-inch inside diameter). The raceway shall originate at the main service or subpanel and shall terminate into a listed cabinet, </w:t>
      </w:r>
      <w:proofErr w:type="gramStart"/>
      <w:r w:rsidRPr="00BF3A82">
        <w:rPr>
          <w:rFonts w:ascii="Arial" w:hAnsi="Arial" w:cs="Arial"/>
          <w:strike/>
          <w:szCs w:val="24"/>
        </w:rPr>
        <w:t>box</w:t>
      </w:r>
      <w:proofErr w:type="gramEnd"/>
      <w:r w:rsidRPr="00BF3A82">
        <w:rPr>
          <w:rFonts w:ascii="Arial" w:hAnsi="Arial" w:cs="Arial"/>
          <w:strike/>
          <w:szCs w:val="24"/>
        </w:rPr>
        <w:t xml:space="preserve"> or enclosure in close proximity to the proposed location of the EV space. Construction </w:t>
      </w:r>
      <w:r w:rsidRPr="00BF3A82">
        <w:rPr>
          <w:rFonts w:ascii="Arial" w:hAnsi="Arial" w:cs="Arial"/>
          <w:strike/>
          <w:szCs w:val="24"/>
        </w:rPr>
        <w:lastRenderedPageBreak/>
        <w:t>documents shall identify the raceway termination point. The service panel and/or subpanel shall provide capacity to install a 40-ampere minimum dedicated branch circuit and space(s) reserved to permit installation of a branch circuit overcurrent</w:t>
      </w:r>
      <w:r w:rsidR="0012775A" w:rsidRPr="00BF3A82">
        <w:rPr>
          <w:rFonts w:ascii="Arial" w:hAnsi="Arial" w:cs="Arial"/>
          <w:strike/>
          <w:szCs w:val="24"/>
        </w:rPr>
        <w:t xml:space="preserve"> </w:t>
      </w:r>
      <w:r w:rsidRPr="00BF3A82">
        <w:rPr>
          <w:rFonts w:ascii="Arial" w:hAnsi="Arial" w:cs="Arial"/>
          <w:strike/>
          <w:szCs w:val="24"/>
        </w:rPr>
        <w:t>protective device.</w:t>
      </w:r>
    </w:p>
    <w:p w14:paraId="4C545CDD" w14:textId="215929D0" w:rsidR="00E56CD4" w:rsidRPr="00BF3A82" w:rsidRDefault="00E56CD4"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A</w:t>
      </w:r>
      <w:r w:rsidRPr="00BF3A82">
        <w:rPr>
          <w:rFonts w:ascii="Arial" w:hAnsi="Arial" w:cs="Arial"/>
          <w:b/>
          <w:bCs/>
          <w:strike/>
          <w:szCs w:val="24"/>
        </w:rPr>
        <w:t xml:space="preserve"> </w:t>
      </w:r>
      <w:r w:rsidRPr="00BF3A82">
        <w:rPr>
          <w:rFonts w:ascii="Arial" w:hAnsi="Arial" w:cs="Arial"/>
          <w:strike/>
          <w:szCs w:val="24"/>
        </w:rPr>
        <w:t xml:space="preserve">raceway is not required if a minimum 40-ampere 208/240-volt dedicated EV branch circuit is installed in close proximity to the proposed location of the EV space, at the time of original construction in accordance with the </w:t>
      </w:r>
      <w:r w:rsidRPr="00BF3A82">
        <w:rPr>
          <w:rFonts w:ascii="Arial" w:hAnsi="Arial" w:cs="Arial"/>
          <w:i/>
          <w:iCs/>
          <w:strike/>
          <w:szCs w:val="24"/>
        </w:rPr>
        <w:t>California Electrical Code</w:t>
      </w:r>
      <w:r w:rsidRPr="00BF3A82">
        <w:rPr>
          <w:rFonts w:ascii="Arial" w:hAnsi="Arial" w:cs="Arial"/>
          <w:strike/>
          <w:szCs w:val="24"/>
        </w:rPr>
        <w:t>.</w:t>
      </w:r>
    </w:p>
    <w:p w14:paraId="00384611" w14:textId="19C521CC" w:rsidR="00E56CD4"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 xml:space="preserve">4.106.4.2.4 Multiple EV spaces required. </w:t>
      </w:r>
      <w:r w:rsidRPr="00BF3A82">
        <w:rPr>
          <w:rFonts w:ascii="Arial" w:hAnsi="Arial" w:cs="Arial"/>
          <w:strike/>
          <w:szCs w:val="24"/>
        </w:rPr>
        <w:t>Construction documents shall indicate the raceway termination point and proposed location of future EV spaces and EV chargers. Construction documents shall also provide information on amperage of future EVSE, raceway method(s), wiring schematics and electrical load calculations to verify that the electrical panel service capacity and electrical system, including any on-site distribution transformer(s), have sufficient capacity to simultaneously charge all EVs at all required EV spaces at the full rated amperage of the EVSE.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2A0FA69D" w14:textId="194703D0" w:rsidR="002517BF" w:rsidRPr="00BF3A82" w:rsidRDefault="00E56CD4"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A</w:t>
      </w:r>
      <w:r w:rsidRPr="00BF3A82">
        <w:rPr>
          <w:rFonts w:ascii="Arial" w:hAnsi="Arial" w:cs="Arial"/>
          <w:b/>
          <w:bCs/>
          <w:strike/>
          <w:szCs w:val="24"/>
        </w:rPr>
        <w:t xml:space="preserve"> </w:t>
      </w:r>
      <w:r w:rsidRPr="00BF3A82">
        <w:rPr>
          <w:rFonts w:ascii="Arial" w:hAnsi="Arial" w:cs="Arial"/>
          <w:strike/>
          <w:szCs w:val="24"/>
        </w:rPr>
        <w:t xml:space="preserve">raceway is not required if a minimum 40-ampere 208/240-volt dedicated EV branch circuit is installed in close proximity to the proposed location of the EV space, at the time of original construction in accordance with the </w:t>
      </w:r>
      <w:r w:rsidRPr="00BF3A82">
        <w:rPr>
          <w:rFonts w:ascii="Arial" w:hAnsi="Arial" w:cs="Arial"/>
          <w:i/>
          <w:iCs/>
          <w:strike/>
          <w:szCs w:val="24"/>
        </w:rPr>
        <w:t>California Electrical Code</w:t>
      </w:r>
      <w:r w:rsidRPr="00BF3A82">
        <w:rPr>
          <w:rFonts w:ascii="Arial" w:hAnsi="Arial" w:cs="Arial"/>
          <w:strike/>
          <w:szCs w:val="24"/>
        </w:rPr>
        <w:t>.</w:t>
      </w:r>
    </w:p>
    <w:p w14:paraId="3FFC8F90" w14:textId="1359EC99" w:rsidR="002517BF" w:rsidRPr="00BF3A82" w:rsidRDefault="002517BF" w:rsidP="00B670E3">
      <w:pPr>
        <w:widowControl/>
        <w:autoSpaceDE w:val="0"/>
        <w:autoSpaceDN w:val="0"/>
        <w:adjustRightInd w:val="0"/>
        <w:spacing w:before="120" w:after="120"/>
        <w:ind w:left="360"/>
        <w:rPr>
          <w:rFonts w:ascii="Arial" w:hAnsi="Arial" w:cs="Arial"/>
          <w:b/>
          <w:bCs/>
          <w:strike/>
          <w:szCs w:val="24"/>
        </w:rPr>
      </w:pPr>
      <w:r w:rsidRPr="00BF3A82">
        <w:rPr>
          <w:rFonts w:ascii="Arial" w:hAnsi="Arial" w:cs="Arial"/>
          <w:b/>
          <w:bCs/>
          <w:strike/>
          <w:snapToGrid/>
          <w:szCs w:val="24"/>
        </w:rPr>
        <w:t xml:space="preserve">4.106.4.2.5 Identification. </w:t>
      </w:r>
      <w:r w:rsidRPr="00BF3A82">
        <w:rPr>
          <w:rFonts w:ascii="Arial" w:hAnsi="Arial" w:cs="Arial"/>
          <w:strike/>
          <w:snapToGrid/>
          <w:szCs w:val="24"/>
        </w:rPr>
        <w:t xml:space="preserve">The service panel or subpanel circuit directory shall identify the overcurrent protective device space(s) reserved for future EV charging purposes as “EV CAPABLE” in accordance with the </w:t>
      </w:r>
      <w:r w:rsidRPr="00A226A2">
        <w:rPr>
          <w:rFonts w:ascii="Arial" w:hAnsi="Arial" w:cs="Arial"/>
          <w:i/>
          <w:iCs/>
          <w:strike/>
          <w:snapToGrid/>
          <w:szCs w:val="24"/>
        </w:rPr>
        <w:t>California Electrical Code</w:t>
      </w:r>
      <w:r w:rsidRPr="00BF3A82">
        <w:rPr>
          <w:rFonts w:ascii="Arial" w:hAnsi="Arial" w:cs="Arial"/>
          <w:strike/>
          <w:snapToGrid/>
          <w:szCs w:val="24"/>
        </w:rPr>
        <w:t>.</w:t>
      </w:r>
    </w:p>
    <w:p w14:paraId="2D46A4A8" w14:textId="39324BF4" w:rsidR="006633A2" w:rsidRPr="00805982" w:rsidRDefault="006633A2" w:rsidP="00B670E3">
      <w:pPr>
        <w:autoSpaceDE w:val="0"/>
        <w:autoSpaceDN w:val="0"/>
        <w:adjustRightInd w:val="0"/>
        <w:spacing w:before="120" w:after="120"/>
        <w:rPr>
          <w:rFonts w:ascii="Arial" w:hAnsi="Arial" w:cs="Arial"/>
          <w:szCs w:val="24"/>
        </w:rPr>
      </w:pPr>
      <w:r w:rsidRPr="00805982">
        <w:rPr>
          <w:rFonts w:ascii="Arial" w:hAnsi="Arial" w:cs="Arial"/>
          <w:b/>
          <w:bCs/>
          <w:szCs w:val="24"/>
          <w:u w:val="single"/>
        </w:rPr>
        <w:t>4.106.4.2 New multifamily dwellings, hotels and motels and new residential parking facilities.</w:t>
      </w:r>
      <w:r w:rsidRPr="00805982">
        <w:rPr>
          <w:rFonts w:ascii="Arial" w:hAnsi="Arial" w:cs="Arial"/>
          <w:szCs w:val="24"/>
        </w:rPr>
        <w:t xml:space="preserve"> </w:t>
      </w:r>
      <w:r w:rsidRPr="00805982">
        <w:rPr>
          <w:rFonts w:ascii="Arial" w:hAnsi="Arial" w:cs="Arial"/>
          <w:szCs w:val="24"/>
          <w:u w:val="single"/>
        </w:rPr>
        <w:t>When parking is</w:t>
      </w:r>
      <w:r w:rsidR="00F07F9C" w:rsidRPr="00805982">
        <w:rPr>
          <w:rFonts w:ascii="Arial" w:hAnsi="Arial" w:cs="Arial"/>
          <w:szCs w:val="24"/>
          <w:u w:val="single"/>
        </w:rPr>
        <w:t xml:space="preserve"> </w:t>
      </w:r>
      <w:r w:rsidR="009D2A0B" w:rsidRPr="00805982">
        <w:rPr>
          <w:rFonts w:ascii="Arial" w:hAnsi="Arial" w:cs="Arial"/>
          <w:szCs w:val="24"/>
          <w:u w:val="single"/>
        </w:rPr>
        <w:t>provided</w:t>
      </w:r>
      <w:r w:rsidRPr="00805982">
        <w:rPr>
          <w:rFonts w:ascii="Arial" w:hAnsi="Arial" w:cs="Arial"/>
          <w:szCs w:val="24"/>
          <w:u w:val="single"/>
        </w:rPr>
        <w:t>, parking spaces for new multifamily dwellings, hotels and motels shall meet the requirements of Sections 4.106.4.2.1 and 4.106.4.2.2. Calculations for spaces shall be rounded up to the nearest whole number. A parking space served by electric vehicle supply equipment or designed as a future EV charging space shall count as at least one standard automobile parking space only for the purpose of complying with any applicable minimum parking space requirements established by a local jurisdiction. See Vehicle Code Section 22511.2 for further details.</w:t>
      </w:r>
    </w:p>
    <w:p w14:paraId="240CEE70" w14:textId="623BA71E" w:rsidR="006633A2" w:rsidRPr="00805982" w:rsidRDefault="006633A2" w:rsidP="00894DFE">
      <w:pPr>
        <w:autoSpaceDE w:val="0"/>
        <w:autoSpaceDN w:val="0"/>
        <w:adjustRightInd w:val="0"/>
        <w:spacing w:before="120" w:after="120"/>
        <w:ind w:left="360"/>
        <w:rPr>
          <w:rFonts w:ascii="Arial" w:hAnsi="Arial" w:cs="Arial"/>
          <w:szCs w:val="24"/>
          <w:u w:val="single"/>
        </w:rPr>
      </w:pPr>
      <w:r w:rsidRPr="00805982">
        <w:rPr>
          <w:rFonts w:ascii="Arial" w:hAnsi="Arial" w:cs="Arial"/>
          <w:b/>
          <w:bCs/>
          <w:szCs w:val="24"/>
          <w:u w:val="single"/>
        </w:rPr>
        <w:t xml:space="preserve">4.106.4.2.1 Multifamily </w:t>
      </w:r>
      <w:r w:rsidR="0051068A" w:rsidRPr="00805982">
        <w:rPr>
          <w:rFonts w:ascii="Arial" w:hAnsi="Arial" w:cs="Arial"/>
          <w:b/>
          <w:bCs/>
          <w:szCs w:val="24"/>
          <w:u w:val="single"/>
        </w:rPr>
        <w:t xml:space="preserve">development projects </w:t>
      </w:r>
      <w:r w:rsidRPr="00805982">
        <w:rPr>
          <w:rFonts w:ascii="Arial" w:hAnsi="Arial" w:cs="Arial"/>
          <w:b/>
          <w:bCs/>
          <w:szCs w:val="24"/>
          <w:u w:val="single"/>
        </w:rPr>
        <w:t xml:space="preserve">with less than 20 dwelling units; and hotels and motels with less than 20 sleeping </w:t>
      </w:r>
      <w:r w:rsidR="004D2E21" w:rsidRPr="00805982">
        <w:rPr>
          <w:rFonts w:ascii="Arial" w:hAnsi="Arial" w:cs="Arial"/>
          <w:b/>
          <w:bCs/>
          <w:szCs w:val="24"/>
          <w:u w:val="single"/>
        </w:rPr>
        <w:t xml:space="preserve">units </w:t>
      </w:r>
      <w:r w:rsidRPr="00805982">
        <w:rPr>
          <w:rFonts w:ascii="Arial" w:hAnsi="Arial" w:cs="Arial"/>
          <w:b/>
          <w:bCs/>
          <w:szCs w:val="24"/>
          <w:u w:val="single"/>
        </w:rPr>
        <w:t xml:space="preserve">or guest </w:t>
      </w:r>
      <w:r w:rsidR="004D2E21" w:rsidRPr="00805982">
        <w:rPr>
          <w:rFonts w:ascii="Arial" w:hAnsi="Arial" w:cs="Arial"/>
          <w:b/>
          <w:bCs/>
          <w:szCs w:val="24"/>
          <w:u w:val="single"/>
        </w:rPr>
        <w:t>rooms</w:t>
      </w:r>
      <w:r w:rsidRPr="00805982">
        <w:rPr>
          <w:rFonts w:ascii="Arial" w:hAnsi="Arial" w:cs="Arial"/>
          <w:b/>
          <w:bCs/>
          <w:szCs w:val="24"/>
          <w:u w:val="single"/>
        </w:rPr>
        <w:t>.</w:t>
      </w:r>
      <w:r w:rsidR="0051068A" w:rsidRPr="00805982">
        <w:rPr>
          <w:rFonts w:ascii="Arial" w:hAnsi="Arial" w:cs="Arial"/>
          <w:szCs w:val="24"/>
          <w:u w:val="single"/>
        </w:rPr>
        <w:t xml:space="preserve"> The number of dwelling units, sleeping units or guest rooms shall be based on all buildings on a project site subject to this section.</w:t>
      </w:r>
    </w:p>
    <w:p w14:paraId="18365AE9" w14:textId="77777777" w:rsidR="00044F49" w:rsidRPr="00805982" w:rsidRDefault="006633A2" w:rsidP="00B670E3">
      <w:pPr>
        <w:pStyle w:val="ListParagraph"/>
        <w:widowControl/>
        <w:numPr>
          <w:ilvl w:val="0"/>
          <w:numId w:val="14"/>
        </w:numPr>
        <w:autoSpaceDE w:val="0"/>
        <w:autoSpaceDN w:val="0"/>
        <w:adjustRightInd w:val="0"/>
        <w:spacing w:before="120" w:after="120"/>
        <w:contextualSpacing w:val="0"/>
        <w:rPr>
          <w:rFonts w:ascii="Arial" w:hAnsi="Arial" w:cs="Arial"/>
          <w:b/>
          <w:bCs/>
          <w:szCs w:val="24"/>
          <w:u w:val="single"/>
        </w:rPr>
      </w:pPr>
      <w:r w:rsidRPr="00805982">
        <w:rPr>
          <w:rFonts w:ascii="Arial" w:hAnsi="Arial" w:cs="Arial"/>
          <w:b/>
          <w:bCs/>
          <w:szCs w:val="24"/>
          <w:u w:val="single"/>
        </w:rPr>
        <w:t>EV Capable.</w:t>
      </w:r>
      <w:r w:rsidRPr="00805982">
        <w:rPr>
          <w:rFonts w:ascii="Arial" w:hAnsi="Arial" w:cs="Arial"/>
          <w:szCs w:val="24"/>
          <w:u w:val="single"/>
        </w:rPr>
        <w:t xml:space="preserve"> </w:t>
      </w:r>
      <w:r w:rsidR="00434E19" w:rsidRPr="00805982">
        <w:rPr>
          <w:rFonts w:ascii="Arial" w:hAnsi="Arial" w:cs="Arial"/>
          <w:szCs w:val="24"/>
          <w:u w:val="single"/>
        </w:rPr>
        <w:t>Ten (</w:t>
      </w:r>
      <w:r w:rsidRPr="00805982">
        <w:rPr>
          <w:rFonts w:ascii="Arial" w:hAnsi="Arial" w:cs="Arial"/>
          <w:szCs w:val="24"/>
          <w:u w:val="single"/>
        </w:rPr>
        <w:t>10</w:t>
      </w:r>
      <w:r w:rsidR="00434E19" w:rsidRPr="00805982">
        <w:rPr>
          <w:rFonts w:ascii="Arial" w:hAnsi="Arial" w:cs="Arial"/>
          <w:szCs w:val="24"/>
          <w:u w:val="single"/>
        </w:rPr>
        <w:t>)</w:t>
      </w:r>
      <w:r w:rsidRPr="00805982">
        <w:rPr>
          <w:rFonts w:ascii="Arial" w:hAnsi="Arial" w:cs="Arial"/>
          <w:szCs w:val="24"/>
          <w:u w:val="single"/>
        </w:rPr>
        <w:t xml:space="preserve"> percent of the total number of parking spaces on a building site, provided for all types of parking facilities, shall be electric vehicle charging spaces (EV spaces) capable of supporting future Level 2 EVSE. </w:t>
      </w:r>
      <w:bookmarkStart w:id="2" w:name="_Hlk65247174"/>
      <w:r w:rsidR="00E96D2D" w:rsidRPr="00805982">
        <w:rPr>
          <w:rFonts w:ascii="Arial" w:hAnsi="Arial" w:cs="Arial"/>
          <w:szCs w:val="24"/>
          <w:u w:val="single"/>
        </w:rPr>
        <w:t xml:space="preserve">Electrical load calculations shall demonstrate that the electrical panel service capacity and electrical system, including any on-site distribution transformer(s), have sufficient capacity to simultaneously charge all EVs at all required EV spaces at a minimum </w:t>
      </w:r>
      <w:r w:rsidR="00F07F9C" w:rsidRPr="00805982">
        <w:rPr>
          <w:rFonts w:ascii="Arial" w:hAnsi="Arial" w:cs="Arial"/>
          <w:szCs w:val="24"/>
          <w:u w:val="single"/>
        </w:rPr>
        <w:t xml:space="preserve">of </w:t>
      </w:r>
      <w:r w:rsidR="00E96D2D" w:rsidRPr="00805982">
        <w:rPr>
          <w:rFonts w:ascii="Arial" w:hAnsi="Arial" w:cs="Arial"/>
          <w:szCs w:val="24"/>
          <w:u w:val="single"/>
        </w:rPr>
        <w:t>40-amperes.</w:t>
      </w:r>
      <w:bookmarkEnd w:id="2"/>
    </w:p>
    <w:p w14:paraId="4670EE36" w14:textId="2383F40D" w:rsidR="006633A2" w:rsidRPr="00BF3A82" w:rsidRDefault="006633A2" w:rsidP="00044F49">
      <w:pPr>
        <w:pStyle w:val="ListParagraph"/>
        <w:widowControl/>
        <w:autoSpaceDE w:val="0"/>
        <w:autoSpaceDN w:val="0"/>
        <w:adjustRightInd w:val="0"/>
        <w:spacing w:before="120" w:after="120"/>
        <w:ind w:left="1080"/>
        <w:contextualSpacing w:val="0"/>
        <w:rPr>
          <w:rFonts w:ascii="Arial" w:hAnsi="Arial" w:cs="Arial"/>
          <w:b/>
          <w:bCs/>
          <w:szCs w:val="24"/>
          <w:u w:val="single"/>
        </w:rPr>
      </w:pPr>
      <w:r w:rsidRPr="00BF3A82">
        <w:rPr>
          <w:rFonts w:ascii="Arial" w:hAnsi="Arial" w:cs="Arial"/>
          <w:szCs w:val="24"/>
          <w:u w:val="single"/>
        </w:rPr>
        <w:lastRenderedPageBreak/>
        <w:t>The service panel or subpanel circuit directory shall identify the overcurrent protective device space(s) reserved for future EV charging purposes as “EV CAPABLE” in accordance with the California Electrical Code.</w:t>
      </w:r>
    </w:p>
    <w:p w14:paraId="78E7376E" w14:textId="77777777" w:rsidR="004D2E21" w:rsidRPr="00BF3A82" w:rsidRDefault="004D2E21" w:rsidP="00B670E3">
      <w:pPr>
        <w:widowControl/>
        <w:autoSpaceDE w:val="0"/>
        <w:autoSpaceDN w:val="0"/>
        <w:adjustRightInd w:val="0"/>
        <w:spacing w:before="120" w:after="120"/>
        <w:ind w:left="1440"/>
        <w:rPr>
          <w:rFonts w:ascii="Arial" w:hAnsi="Arial" w:cs="Arial"/>
          <w:b/>
          <w:bCs/>
          <w:szCs w:val="24"/>
          <w:u w:val="single"/>
          <w:shd w:val="clear" w:color="auto" w:fill="FFFFFF"/>
        </w:rPr>
      </w:pPr>
      <w:r w:rsidRPr="00BF3A82">
        <w:rPr>
          <w:rFonts w:ascii="Arial" w:hAnsi="Arial" w:cs="Arial"/>
          <w:b/>
          <w:bCs/>
          <w:szCs w:val="24"/>
          <w:u w:val="single"/>
          <w:shd w:val="clear" w:color="auto" w:fill="FFFFFF"/>
        </w:rPr>
        <w:t>Exceptions:</w:t>
      </w:r>
    </w:p>
    <w:p w14:paraId="0A7D5F47" w14:textId="6F018DA4" w:rsidR="004D2E21" w:rsidRPr="00566D51" w:rsidRDefault="004D2E21" w:rsidP="00566D51">
      <w:pPr>
        <w:pStyle w:val="ListParagraph"/>
        <w:widowControl/>
        <w:numPr>
          <w:ilvl w:val="0"/>
          <w:numId w:val="45"/>
        </w:numPr>
        <w:autoSpaceDE w:val="0"/>
        <w:autoSpaceDN w:val="0"/>
        <w:adjustRightInd w:val="0"/>
        <w:spacing w:before="120" w:after="120"/>
        <w:ind w:left="2160"/>
        <w:contextualSpacing w:val="0"/>
        <w:rPr>
          <w:rFonts w:ascii="Arial" w:hAnsi="Arial" w:cs="Arial"/>
          <w:strike/>
          <w:szCs w:val="24"/>
          <w:u w:val="single"/>
          <w:shd w:val="clear" w:color="auto" w:fill="FFFFFF"/>
        </w:rPr>
      </w:pPr>
      <w:r w:rsidRPr="00566D51">
        <w:rPr>
          <w:rFonts w:ascii="Arial" w:hAnsi="Arial" w:cs="Arial"/>
          <w:szCs w:val="24"/>
          <w:u w:val="single"/>
          <w:shd w:val="clear" w:color="auto" w:fill="FFFFFF"/>
        </w:rPr>
        <w:t>W</w:t>
      </w:r>
      <w:r w:rsidRPr="00566D51">
        <w:rPr>
          <w:rFonts w:ascii="Arial" w:hAnsi="Arial" w:cs="Arial"/>
          <w:szCs w:val="24"/>
          <w:u w:val="single"/>
        </w:rPr>
        <w:t>hen EV chargers (Level 2 EVSE) are installed in a number equal to or greater than the required number of EV capable spaces.</w:t>
      </w:r>
      <w:r w:rsidR="00393C82" w:rsidRPr="00566D51">
        <w:rPr>
          <w:rFonts w:ascii="Arial" w:hAnsi="Arial" w:cs="Arial"/>
          <w:szCs w:val="24"/>
          <w:u w:val="single"/>
        </w:rPr>
        <w:t xml:space="preserve"> </w:t>
      </w:r>
    </w:p>
    <w:p w14:paraId="2271FF74" w14:textId="29A3BC99" w:rsidR="004D2E21" w:rsidRPr="00566D51" w:rsidRDefault="004D2E21" w:rsidP="00566D51">
      <w:pPr>
        <w:pStyle w:val="ListParagraph"/>
        <w:widowControl/>
        <w:numPr>
          <w:ilvl w:val="0"/>
          <w:numId w:val="45"/>
        </w:numPr>
        <w:tabs>
          <w:tab w:val="left" w:pos="1800"/>
        </w:tabs>
        <w:autoSpaceDE w:val="0"/>
        <w:autoSpaceDN w:val="0"/>
        <w:adjustRightInd w:val="0"/>
        <w:spacing w:before="120" w:after="120"/>
        <w:ind w:left="2160"/>
        <w:contextualSpacing w:val="0"/>
        <w:rPr>
          <w:rFonts w:ascii="Arial" w:hAnsi="Arial" w:cs="Arial"/>
          <w:szCs w:val="24"/>
          <w:u w:val="single"/>
          <w:shd w:val="clear" w:color="auto" w:fill="FFFFFF"/>
        </w:rPr>
      </w:pPr>
      <w:r w:rsidRPr="00566D51">
        <w:rPr>
          <w:rFonts w:ascii="Arial" w:hAnsi="Arial" w:cs="Arial"/>
          <w:szCs w:val="24"/>
          <w:u w:val="single"/>
          <w:shd w:val="clear" w:color="auto" w:fill="FFFFFF"/>
        </w:rPr>
        <w:t>When EV chargers (Level 2 EVSE) are installed in a number less than the required number of EV capable spaces, the number of EV capable spaces required may be reduced by a number equal to the number of EV chargers installed.</w:t>
      </w:r>
      <w:r w:rsidR="00393C82" w:rsidRPr="00566D51">
        <w:rPr>
          <w:rFonts w:ascii="Arial" w:hAnsi="Arial" w:cs="Arial"/>
          <w:szCs w:val="24"/>
          <w:u w:val="single"/>
        </w:rPr>
        <w:t xml:space="preserve"> </w:t>
      </w:r>
    </w:p>
    <w:p w14:paraId="6386C4F6" w14:textId="1779A1A0" w:rsidR="004D2E21" w:rsidRPr="00BF3A82" w:rsidRDefault="004D2E21" w:rsidP="00B670E3">
      <w:pPr>
        <w:autoSpaceDE w:val="0"/>
        <w:autoSpaceDN w:val="0"/>
        <w:adjustRightInd w:val="0"/>
        <w:spacing w:before="120" w:after="120"/>
        <w:ind w:left="1800" w:hanging="360"/>
        <w:rPr>
          <w:rFonts w:ascii="Arial" w:hAnsi="Arial" w:cs="Arial"/>
          <w:b/>
          <w:bCs/>
          <w:szCs w:val="24"/>
          <w:u w:val="single"/>
        </w:rPr>
      </w:pPr>
      <w:r w:rsidRPr="00BF3A82">
        <w:rPr>
          <w:rFonts w:ascii="Arial" w:hAnsi="Arial" w:cs="Arial"/>
          <w:b/>
          <w:bCs/>
          <w:szCs w:val="24"/>
          <w:u w:val="single"/>
        </w:rPr>
        <w:t>Notes:</w:t>
      </w:r>
    </w:p>
    <w:p w14:paraId="756F7038" w14:textId="77777777" w:rsidR="006633A2" w:rsidRPr="00BF3A82" w:rsidRDefault="006633A2" w:rsidP="00B670E3">
      <w:pPr>
        <w:pStyle w:val="ListParagraph"/>
        <w:widowControl/>
        <w:numPr>
          <w:ilvl w:val="2"/>
          <w:numId w:val="21"/>
        </w:numPr>
        <w:autoSpaceDE w:val="0"/>
        <w:autoSpaceDN w:val="0"/>
        <w:adjustRightInd w:val="0"/>
        <w:spacing w:before="120" w:after="120"/>
        <w:ind w:left="1800" w:hanging="360"/>
        <w:contextualSpacing w:val="0"/>
        <w:rPr>
          <w:rFonts w:ascii="Arial" w:hAnsi="Arial" w:cs="Arial"/>
          <w:szCs w:val="24"/>
          <w:u w:val="single"/>
        </w:rPr>
      </w:pPr>
      <w:r w:rsidRPr="00BF3A82">
        <w:rPr>
          <w:rFonts w:ascii="Arial" w:hAnsi="Arial" w:cs="Arial"/>
          <w:szCs w:val="24"/>
          <w:u w:val="single"/>
        </w:rPr>
        <w:t>Construction documents are intended to demonstrate the project’s capability and capacity for facilitating future EV charging.</w:t>
      </w:r>
    </w:p>
    <w:p w14:paraId="29278E05" w14:textId="49018360" w:rsidR="006633A2" w:rsidRPr="00BF3A82" w:rsidRDefault="006633A2" w:rsidP="00B670E3">
      <w:pPr>
        <w:pStyle w:val="ListParagraph"/>
        <w:widowControl/>
        <w:numPr>
          <w:ilvl w:val="2"/>
          <w:numId w:val="21"/>
        </w:numPr>
        <w:tabs>
          <w:tab w:val="left" w:pos="2160"/>
        </w:tabs>
        <w:autoSpaceDE w:val="0"/>
        <w:autoSpaceDN w:val="0"/>
        <w:adjustRightInd w:val="0"/>
        <w:spacing w:before="120" w:after="120"/>
        <w:ind w:left="1800" w:hanging="360"/>
        <w:contextualSpacing w:val="0"/>
        <w:rPr>
          <w:rFonts w:ascii="Arial" w:hAnsi="Arial" w:cs="Arial"/>
          <w:szCs w:val="24"/>
          <w:shd w:val="clear" w:color="auto" w:fill="FFFFFF"/>
        </w:rPr>
      </w:pPr>
      <w:r w:rsidRPr="00BF3A82">
        <w:rPr>
          <w:rFonts w:ascii="Arial" w:hAnsi="Arial" w:cs="Arial"/>
          <w:szCs w:val="24"/>
          <w:u w:val="single"/>
        </w:rPr>
        <w:t>There is no requirement for EV spaces to be constructed or available until receptacles for EV charging or EV chargers are installed for use.</w:t>
      </w:r>
    </w:p>
    <w:p w14:paraId="2FE0989F" w14:textId="77777777" w:rsidR="00485B90" w:rsidRPr="00BF3A82" w:rsidRDefault="00485B90" w:rsidP="00485B90">
      <w:pPr>
        <w:pStyle w:val="ListParagraph"/>
        <w:widowControl/>
        <w:numPr>
          <w:ilvl w:val="0"/>
          <w:numId w:val="14"/>
        </w:numPr>
        <w:autoSpaceDE w:val="0"/>
        <w:autoSpaceDN w:val="0"/>
        <w:adjustRightInd w:val="0"/>
        <w:spacing w:line="276" w:lineRule="auto"/>
        <w:rPr>
          <w:rFonts w:ascii="Arial" w:eastAsia="Times New Roman" w:hAnsi="Arial" w:cs="Arial"/>
          <w:szCs w:val="24"/>
          <w:u w:val="single"/>
          <w:shd w:val="clear" w:color="auto" w:fill="FFFFFF"/>
        </w:rPr>
      </w:pPr>
      <w:r w:rsidRPr="00BF3A82">
        <w:rPr>
          <w:rFonts w:ascii="Arial" w:eastAsia="Times New Roman" w:hAnsi="Arial" w:cs="Arial"/>
          <w:b/>
          <w:bCs/>
          <w:szCs w:val="24"/>
          <w:u w:val="single"/>
          <w:shd w:val="clear" w:color="auto" w:fill="FFFFFF"/>
        </w:rPr>
        <w:t>EV Ready.</w:t>
      </w:r>
      <w:r w:rsidRPr="00BF3A82">
        <w:rPr>
          <w:rFonts w:ascii="Arial" w:eastAsia="Times New Roman" w:hAnsi="Arial" w:cs="Arial"/>
          <w:szCs w:val="24"/>
          <w:u w:val="single"/>
          <w:shd w:val="clear" w:color="auto" w:fill="FFFFFF"/>
        </w:rPr>
        <w:t xml:space="preserve"> Twenty-five (25) percent of the total number of parking spaces shall be equipped with low power Level 2 EV charging receptacles</w:t>
      </w:r>
      <w:r>
        <w:rPr>
          <w:rFonts w:ascii="Arial" w:eastAsia="Times New Roman" w:hAnsi="Arial" w:cs="Arial"/>
          <w:szCs w:val="24"/>
          <w:u w:val="single"/>
          <w:shd w:val="clear" w:color="auto" w:fill="FFFFFF"/>
        </w:rPr>
        <w:t>. F</w:t>
      </w:r>
      <w:r w:rsidRPr="00BF3A82">
        <w:rPr>
          <w:rFonts w:ascii="Arial" w:eastAsia="Times New Roman" w:hAnsi="Arial" w:cs="Arial"/>
          <w:szCs w:val="24"/>
          <w:u w:val="single"/>
          <w:shd w:val="clear" w:color="auto" w:fill="FFFFFF"/>
        </w:rPr>
        <w:t>or multifamily parking facilities, no more than one receptacle is required per dwelling unit when more than one parking space is provided for use by a single dwelling unit.</w:t>
      </w:r>
    </w:p>
    <w:p w14:paraId="6AABBBFB" w14:textId="75B88046" w:rsidR="006633A2" w:rsidRPr="00BF3A82" w:rsidRDefault="006633A2" w:rsidP="00B670E3">
      <w:pPr>
        <w:pStyle w:val="ListParagraph"/>
        <w:autoSpaceDE w:val="0"/>
        <w:autoSpaceDN w:val="0"/>
        <w:adjustRightInd w:val="0"/>
        <w:spacing w:before="120" w:after="120"/>
        <w:ind w:left="1440"/>
        <w:contextualSpacing w:val="0"/>
      </w:pPr>
      <w:r w:rsidRPr="00BF3A82">
        <w:rPr>
          <w:rFonts w:ascii="Arial" w:eastAsia="Times New Roman" w:hAnsi="Arial" w:cs="Arial"/>
          <w:b/>
          <w:bCs/>
          <w:szCs w:val="24"/>
          <w:u w:val="single"/>
          <w:shd w:val="clear" w:color="auto" w:fill="FFFFFF"/>
        </w:rPr>
        <w:t>Exception:</w:t>
      </w:r>
      <w:r w:rsidR="0014124B" w:rsidRPr="00BF3A82">
        <w:rPr>
          <w:rFonts w:ascii="Arial" w:eastAsia="Times New Roman" w:hAnsi="Arial" w:cs="Arial"/>
          <w:szCs w:val="24"/>
          <w:u w:val="single"/>
          <w:shd w:val="clear" w:color="auto" w:fill="FFFFFF"/>
        </w:rPr>
        <w:t xml:space="preserve"> </w:t>
      </w:r>
      <w:r w:rsidR="007B3AD4" w:rsidRPr="00BF3A82">
        <w:rPr>
          <w:rFonts w:ascii="Arial" w:eastAsia="Times New Roman" w:hAnsi="Arial" w:cs="Arial"/>
          <w:szCs w:val="24"/>
          <w:u w:val="single"/>
          <w:shd w:val="clear" w:color="auto" w:fill="FFFFFF"/>
        </w:rPr>
        <w:t>Areas of parking facilities served by p</w:t>
      </w:r>
      <w:r w:rsidR="0014124B" w:rsidRPr="00BF3A82">
        <w:rPr>
          <w:rFonts w:ascii="Arial" w:eastAsia="Times New Roman" w:hAnsi="Arial" w:cs="Arial"/>
          <w:szCs w:val="24"/>
          <w:u w:val="single"/>
          <w:shd w:val="clear" w:color="auto" w:fill="FFFFFF"/>
        </w:rPr>
        <w:t>arking lifts</w:t>
      </w:r>
      <w:r w:rsidR="004D2E21" w:rsidRPr="00BF3A82">
        <w:rPr>
          <w:rFonts w:ascii="Arial" w:eastAsia="Times New Roman" w:hAnsi="Arial" w:cs="Arial"/>
          <w:szCs w:val="24"/>
          <w:u w:val="single"/>
          <w:shd w:val="clear" w:color="auto" w:fill="FFFFFF"/>
        </w:rPr>
        <w:t>.</w:t>
      </w:r>
    </w:p>
    <w:p w14:paraId="595779CD" w14:textId="314D040F" w:rsidR="006633A2" w:rsidRPr="00BF3A82" w:rsidRDefault="006633A2" w:rsidP="00B670E3">
      <w:pPr>
        <w:autoSpaceDE w:val="0"/>
        <w:autoSpaceDN w:val="0"/>
        <w:adjustRightInd w:val="0"/>
        <w:spacing w:before="120" w:after="120"/>
        <w:ind w:left="360"/>
        <w:rPr>
          <w:rFonts w:ascii="Arial" w:hAnsi="Arial" w:cs="Arial"/>
          <w:b/>
          <w:bCs/>
          <w:szCs w:val="24"/>
          <w:u w:val="single"/>
        </w:rPr>
      </w:pPr>
      <w:r w:rsidRPr="00BF3A82">
        <w:rPr>
          <w:rFonts w:ascii="Arial" w:hAnsi="Arial" w:cs="Arial"/>
          <w:b/>
          <w:bCs/>
          <w:szCs w:val="24"/>
          <w:u w:val="single"/>
        </w:rPr>
        <w:t xml:space="preserve">4.106.4.2.2 Multifamily </w:t>
      </w:r>
      <w:r w:rsidR="0051068A" w:rsidRPr="00BF3A82">
        <w:rPr>
          <w:rFonts w:ascii="Arial" w:hAnsi="Arial" w:cs="Arial"/>
          <w:b/>
          <w:bCs/>
          <w:szCs w:val="24"/>
          <w:u w:val="single"/>
        </w:rPr>
        <w:t xml:space="preserve">development projects </w:t>
      </w:r>
      <w:r w:rsidRPr="00BF3A82">
        <w:rPr>
          <w:rFonts w:ascii="Arial" w:hAnsi="Arial" w:cs="Arial"/>
          <w:b/>
          <w:bCs/>
          <w:szCs w:val="24"/>
          <w:u w:val="single"/>
        </w:rPr>
        <w:t xml:space="preserve">with 20 or more dwelling units, hotels and motels with 20 or more sleeping </w:t>
      </w:r>
      <w:r w:rsidR="004D2E21" w:rsidRPr="00BF3A82">
        <w:rPr>
          <w:rFonts w:ascii="Arial" w:hAnsi="Arial" w:cs="Arial"/>
          <w:b/>
          <w:bCs/>
          <w:szCs w:val="24"/>
          <w:u w:val="single"/>
        </w:rPr>
        <w:t xml:space="preserve">units </w:t>
      </w:r>
      <w:r w:rsidRPr="00BF3A82">
        <w:rPr>
          <w:rFonts w:ascii="Arial" w:hAnsi="Arial" w:cs="Arial"/>
          <w:b/>
          <w:bCs/>
          <w:szCs w:val="24"/>
          <w:u w:val="single"/>
        </w:rPr>
        <w:t xml:space="preserve">or guest </w:t>
      </w:r>
      <w:r w:rsidR="004D2E21" w:rsidRPr="00BF3A82">
        <w:rPr>
          <w:rFonts w:ascii="Arial" w:hAnsi="Arial" w:cs="Arial"/>
          <w:b/>
          <w:bCs/>
          <w:szCs w:val="24"/>
          <w:u w:val="single"/>
        </w:rPr>
        <w:t>rooms</w:t>
      </w:r>
      <w:r w:rsidRPr="00BF3A82">
        <w:rPr>
          <w:rFonts w:ascii="Arial" w:hAnsi="Arial" w:cs="Arial"/>
          <w:b/>
          <w:bCs/>
          <w:szCs w:val="24"/>
          <w:u w:val="single"/>
        </w:rPr>
        <w:t>.</w:t>
      </w:r>
      <w:r w:rsidRPr="00BF3A82">
        <w:rPr>
          <w:rFonts w:ascii="Arial" w:hAnsi="Arial" w:cs="Arial"/>
          <w:szCs w:val="24"/>
          <w:u w:val="single"/>
        </w:rPr>
        <w:t xml:space="preserve"> </w:t>
      </w:r>
      <w:r w:rsidR="0051068A" w:rsidRPr="00BF3A82">
        <w:rPr>
          <w:rFonts w:ascii="Arial" w:hAnsi="Arial" w:cs="Arial"/>
          <w:szCs w:val="24"/>
          <w:u w:val="single"/>
        </w:rPr>
        <w:t>The number of dwelling units, sleeping units or guest rooms shall be based on all buildings on a project site subject to this section.</w:t>
      </w:r>
    </w:p>
    <w:p w14:paraId="6F325770" w14:textId="77777777" w:rsidR="00044F49" w:rsidRPr="00805982" w:rsidRDefault="006633A2" w:rsidP="00044F49">
      <w:pPr>
        <w:pStyle w:val="ListParagraph"/>
        <w:widowControl/>
        <w:numPr>
          <w:ilvl w:val="0"/>
          <w:numId w:val="16"/>
        </w:numPr>
        <w:autoSpaceDE w:val="0"/>
        <w:autoSpaceDN w:val="0"/>
        <w:adjustRightInd w:val="0"/>
        <w:spacing w:before="120" w:after="120"/>
        <w:contextualSpacing w:val="0"/>
        <w:rPr>
          <w:rFonts w:ascii="Arial" w:eastAsia="Times New Roman" w:hAnsi="Arial" w:cs="Arial"/>
          <w:szCs w:val="24"/>
          <w:u w:val="single"/>
          <w:shd w:val="clear" w:color="auto" w:fill="FFFFFF"/>
        </w:rPr>
      </w:pPr>
      <w:r w:rsidRPr="00805982">
        <w:rPr>
          <w:rFonts w:ascii="Arial" w:hAnsi="Arial" w:cs="Arial"/>
          <w:b/>
          <w:bCs/>
          <w:szCs w:val="24"/>
          <w:u w:val="single"/>
        </w:rPr>
        <w:t>EV Capable</w:t>
      </w:r>
      <w:r w:rsidRPr="00805982">
        <w:rPr>
          <w:rFonts w:ascii="Arial" w:hAnsi="Arial" w:cs="Arial"/>
          <w:szCs w:val="24"/>
          <w:u w:val="single"/>
        </w:rPr>
        <w:t>. Ten (10) percent of the total number of parking spaces on a building site, provided for all types of parking facilities, shall be electric vehicle charging spaces (EV spaces) capable of supporting future Level 2 EVSE.</w:t>
      </w:r>
      <w:r w:rsidR="0075744D" w:rsidRPr="00805982">
        <w:rPr>
          <w:rFonts w:ascii="Arial" w:hAnsi="Arial" w:cs="Arial"/>
          <w:szCs w:val="24"/>
          <w:u w:val="single"/>
        </w:rPr>
        <w:t xml:space="preserve"> </w:t>
      </w:r>
      <w:r w:rsidR="00E26B6C" w:rsidRPr="00805982">
        <w:rPr>
          <w:rFonts w:ascii="Arial" w:hAnsi="Arial" w:cs="Arial"/>
          <w:szCs w:val="24"/>
          <w:u w:val="single"/>
        </w:rPr>
        <w:t xml:space="preserve">Electrical load calculations shall demonstrate that the electrical panel service capacity and electrical system, including any on-site distribution transformer(s), have sufficient capacity to simultaneously charge all EVs at all required EV spaces at a minimum </w:t>
      </w:r>
      <w:r w:rsidR="00F07F9C" w:rsidRPr="00805982">
        <w:rPr>
          <w:rFonts w:ascii="Arial" w:hAnsi="Arial" w:cs="Arial"/>
          <w:szCs w:val="24"/>
          <w:u w:val="single"/>
        </w:rPr>
        <w:t xml:space="preserve">of </w:t>
      </w:r>
      <w:r w:rsidR="00E26B6C" w:rsidRPr="00805982">
        <w:rPr>
          <w:rFonts w:ascii="Arial" w:hAnsi="Arial" w:cs="Arial"/>
          <w:szCs w:val="24"/>
          <w:u w:val="single"/>
        </w:rPr>
        <w:t>40-amperes.</w:t>
      </w:r>
    </w:p>
    <w:p w14:paraId="0BE8A3B7" w14:textId="369437ED" w:rsidR="006633A2" w:rsidRPr="00805982" w:rsidRDefault="006633A2" w:rsidP="00044F49">
      <w:pPr>
        <w:pStyle w:val="ListParagraph"/>
        <w:widowControl/>
        <w:autoSpaceDE w:val="0"/>
        <w:autoSpaceDN w:val="0"/>
        <w:adjustRightInd w:val="0"/>
        <w:spacing w:before="120" w:after="120"/>
        <w:ind w:left="1080"/>
        <w:contextualSpacing w:val="0"/>
        <w:rPr>
          <w:rFonts w:ascii="Arial" w:eastAsia="Times New Roman" w:hAnsi="Arial" w:cs="Arial"/>
          <w:szCs w:val="24"/>
          <w:u w:val="single"/>
          <w:shd w:val="clear" w:color="auto" w:fill="FFFFFF"/>
        </w:rPr>
      </w:pPr>
      <w:r w:rsidRPr="00805982">
        <w:rPr>
          <w:rFonts w:ascii="Arial" w:hAnsi="Arial" w:cs="Arial"/>
          <w:szCs w:val="24"/>
          <w:u w:val="single"/>
        </w:rPr>
        <w:t>The service panel or subpanel circuit directory shall identify the overcurrent protective device space(s) reserved for future EV charging purposes as “EV CAPABLE” in accordance with the California Electrical Code.</w:t>
      </w:r>
    </w:p>
    <w:p w14:paraId="4A0D06A0" w14:textId="63EE1F65" w:rsidR="00F07F9C" w:rsidRDefault="004C5BF5">
      <w:pPr>
        <w:autoSpaceDE w:val="0"/>
        <w:autoSpaceDN w:val="0"/>
        <w:adjustRightInd w:val="0"/>
        <w:spacing w:before="120" w:after="120"/>
        <w:ind w:left="1440"/>
        <w:rPr>
          <w:rFonts w:ascii="Arial" w:hAnsi="Arial" w:cs="Arial"/>
          <w:szCs w:val="24"/>
          <w:u w:val="single"/>
          <w:shd w:val="clear" w:color="auto" w:fill="FFFFFF"/>
        </w:rPr>
      </w:pPr>
      <w:r w:rsidRPr="00805982">
        <w:rPr>
          <w:rFonts w:ascii="Arial" w:hAnsi="Arial" w:cs="Arial"/>
          <w:b/>
          <w:bCs/>
          <w:szCs w:val="24"/>
          <w:u w:val="single"/>
        </w:rPr>
        <w:t xml:space="preserve">Exception: </w:t>
      </w:r>
      <w:r w:rsidRPr="00805982">
        <w:rPr>
          <w:rFonts w:ascii="Arial" w:hAnsi="Arial" w:cs="Arial"/>
          <w:szCs w:val="24"/>
          <w:u w:val="single"/>
          <w:shd w:val="clear" w:color="auto" w:fill="FFFFFF"/>
        </w:rPr>
        <w:t>W</w:t>
      </w:r>
      <w:r w:rsidRPr="00805982">
        <w:rPr>
          <w:rFonts w:ascii="Arial" w:hAnsi="Arial" w:cs="Arial"/>
          <w:szCs w:val="24"/>
          <w:u w:val="single"/>
        </w:rPr>
        <w:t xml:space="preserve">hen EV chargers (Level 2 EVSE) are installed in a number greater than </w:t>
      </w:r>
      <w:r w:rsidR="00434E19" w:rsidRPr="00805982">
        <w:rPr>
          <w:rFonts w:ascii="Arial" w:hAnsi="Arial" w:cs="Arial"/>
          <w:szCs w:val="24"/>
          <w:u w:val="single"/>
        </w:rPr>
        <w:t>five (</w:t>
      </w:r>
      <w:r w:rsidRPr="00805982">
        <w:rPr>
          <w:rFonts w:ascii="Arial" w:hAnsi="Arial" w:cs="Arial"/>
          <w:szCs w:val="24"/>
          <w:u w:val="single"/>
        </w:rPr>
        <w:t>5</w:t>
      </w:r>
      <w:r w:rsidR="00434E19" w:rsidRPr="00805982">
        <w:rPr>
          <w:rFonts w:ascii="Arial" w:hAnsi="Arial" w:cs="Arial"/>
          <w:szCs w:val="24"/>
          <w:u w:val="single"/>
        </w:rPr>
        <w:t>) percent</w:t>
      </w:r>
      <w:r w:rsidRPr="00805982">
        <w:rPr>
          <w:rFonts w:ascii="Arial" w:hAnsi="Arial" w:cs="Arial"/>
          <w:szCs w:val="24"/>
          <w:u w:val="single"/>
        </w:rPr>
        <w:t xml:space="preserve"> of parking spaces required by </w:t>
      </w:r>
      <w:r w:rsidR="00E5252B" w:rsidRPr="00805982">
        <w:rPr>
          <w:rFonts w:ascii="Arial" w:hAnsi="Arial" w:cs="Arial"/>
          <w:szCs w:val="24"/>
          <w:u w:val="single"/>
        </w:rPr>
        <w:t xml:space="preserve">Section 4.106.4.2.2 </w:t>
      </w:r>
      <w:r w:rsidR="00912B20" w:rsidRPr="00805982">
        <w:rPr>
          <w:rFonts w:ascii="Arial" w:hAnsi="Arial" w:cs="Arial"/>
          <w:szCs w:val="24"/>
          <w:u w:val="single"/>
        </w:rPr>
        <w:t xml:space="preserve">Item 3 </w:t>
      </w:r>
      <w:r w:rsidRPr="00805982">
        <w:rPr>
          <w:rFonts w:ascii="Arial" w:hAnsi="Arial" w:cs="Arial"/>
          <w:szCs w:val="24"/>
          <w:u w:val="single"/>
        </w:rPr>
        <w:t xml:space="preserve">the number of EV capable spaces required may be reduced by </w:t>
      </w:r>
      <w:r w:rsidRPr="00805982">
        <w:rPr>
          <w:rFonts w:ascii="Arial" w:hAnsi="Arial" w:cs="Arial"/>
          <w:szCs w:val="24"/>
          <w:u w:val="single"/>
          <w:shd w:val="clear" w:color="auto" w:fill="FFFFFF"/>
        </w:rPr>
        <w:t xml:space="preserve">a number equal to the number of EV chargers installed over the </w:t>
      </w:r>
      <w:r w:rsidR="00434E19" w:rsidRPr="00805982">
        <w:rPr>
          <w:rFonts w:ascii="Arial" w:hAnsi="Arial" w:cs="Arial"/>
          <w:szCs w:val="24"/>
          <w:u w:val="single"/>
          <w:shd w:val="clear" w:color="auto" w:fill="FFFFFF"/>
        </w:rPr>
        <w:t xml:space="preserve">five (5) percent </w:t>
      </w:r>
      <w:r w:rsidRPr="00805982">
        <w:rPr>
          <w:rFonts w:ascii="Arial" w:hAnsi="Arial" w:cs="Arial"/>
          <w:szCs w:val="24"/>
          <w:u w:val="single"/>
          <w:shd w:val="clear" w:color="auto" w:fill="FFFFFF"/>
        </w:rPr>
        <w:t>required.</w:t>
      </w:r>
    </w:p>
    <w:p w14:paraId="76DD48B8" w14:textId="3B626D6F" w:rsidR="006633A2" w:rsidRPr="00BF3A82" w:rsidRDefault="006633A2" w:rsidP="002C3BE3">
      <w:pPr>
        <w:autoSpaceDE w:val="0"/>
        <w:autoSpaceDN w:val="0"/>
        <w:adjustRightInd w:val="0"/>
        <w:spacing w:before="120" w:after="120"/>
        <w:ind w:left="1440"/>
        <w:rPr>
          <w:rFonts w:ascii="Arial" w:hAnsi="Arial" w:cs="Arial"/>
          <w:b/>
          <w:bCs/>
          <w:szCs w:val="24"/>
          <w:u w:val="single"/>
        </w:rPr>
      </w:pPr>
      <w:r w:rsidRPr="00BF3A82">
        <w:rPr>
          <w:rFonts w:ascii="Arial" w:hAnsi="Arial" w:cs="Arial"/>
          <w:b/>
          <w:bCs/>
          <w:szCs w:val="24"/>
          <w:u w:val="single"/>
        </w:rPr>
        <w:t>Notes:</w:t>
      </w:r>
    </w:p>
    <w:p w14:paraId="223B9F40" w14:textId="77777777" w:rsidR="006633A2" w:rsidRPr="00BF3A82" w:rsidRDefault="006633A2" w:rsidP="00B670E3">
      <w:pPr>
        <w:pStyle w:val="ListParagraph"/>
        <w:widowControl/>
        <w:numPr>
          <w:ilvl w:val="0"/>
          <w:numId w:val="17"/>
        </w:numPr>
        <w:autoSpaceDE w:val="0"/>
        <w:autoSpaceDN w:val="0"/>
        <w:adjustRightInd w:val="0"/>
        <w:spacing w:before="120" w:after="120"/>
        <w:contextualSpacing w:val="0"/>
        <w:rPr>
          <w:rFonts w:ascii="Arial" w:hAnsi="Arial" w:cs="Arial"/>
          <w:szCs w:val="24"/>
          <w:u w:val="single"/>
        </w:rPr>
      </w:pPr>
      <w:r w:rsidRPr="00BF3A82">
        <w:rPr>
          <w:rFonts w:ascii="Arial" w:hAnsi="Arial" w:cs="Arial"/>
          <w:szCs w:val="24"/>
          <w:u w:val="single"/>
        </w:rPr>
        <w:t>Construction documents shall show locations of future EV spaces.</w:t>
      </w:r>
    </w:p>
    <w:p w14:paraId="49BACFDC" w14:textId="59B2344E" w:rsidR="006633A2" w:rsidRPr="00BF3A82" w:rsidRDefault="006633A2" w:rsidP="00B670E3">
      <w:pPr>
        <w:pStyle w:val="ListParagraph"/>
        <w:widowControl/>
        <w:numPr>
          <w:ilvl w:val="0"/>
          <w:numId w:val="17"/>
        </w:numPr>
        <w:autoSpaceDE w:val="0"/>
        <w:autoSpaceDN w:val="0"/>
        <w:adjustRightInd w:val="0"/>
        <w:spacing w:before="120" w:after="120"/>
        <w:contextualSpacing w:val="0"/>
        <w:rPr>
          <w:rFonts w:ascii="Arial" w:hAnsi="Arial" w:cs="Arial"/>
          <w:szCs w:val="24"/>
          <w:shd w:val="clear" w:color="auto" w:fill="FFFFFF"/>
        </w:rPr>
      </w:pPr>
      <w:r w:rsidRPr="00BF3A82">
        <w:rPr>
          <w:rFonts w:ascii="Arial" w:hAnsi="Arial" w:cs="Arial"/>
          <w:szCs w:val="24"/>
          <w:u w:val="single"/>
        </w:rPr>
        <w:lastRenderedPageBreak/>
        <w:t>There is no requirement for EV spaces to be constructed or available until receptacles for EV charging or EV chargers are installed for use.</w:t>
      </w:r>
    </w:p>
    <w:p w14:paraId="1C049CEF" w14:textId="77777777" w:rsidR="00F067BA" w:rsidRPr="00F067BA" w:rsidRDefault="00F067BA" w:rsidP="00F067BA">
      <w:pPr>
        <w:pStyle w:val="ListParagraph"/>
        <w:numPr>
          <w:ilvl w:val="0"/>
          <w:numId w:val="16"/>
        </w:numPr>
        <w:rPr>
          <w:rFonts w:ascii="Arial" w:eastAsia="Times New Roman" w:hAnsi="Arial" w:cs="Arial"/>
          <w:szCs w:val="24"/>
          <w:u w:val="single"/>
          <w:shd w:val="clear" w:color="auto" w:fill="FFFFFF"/>
        </w:rPr>
      </w:pPr>
      <w:r w:rsidRPr="00F8343D">
        <w:rPr>
          <w:rFonts w:ascii="Arial" w:eastAsia="Times New Roman" w:hAnsi="Arial" w:cs="Arial"/>
          <w:b/>
          <w:bCs/>
          <w:szCs w:val="24"/>
          <w:u w:val="single"/>
          <w:shd w:val="clear" w:color="auto" w:fill="FFFFFF"/>
        </w:rPr>
        <w:t>EV Ready.</w:t>
      </w:r>
      <w:r w:rsidRPr="00F067BA">
        <w:rPr>
          <w:rFonts w:ascii="Arial" w:eastAsia="Times New Roman" w:hAnsi="Arial" w:cs="Arial"/>
          <w:szCs w:val="24"/>
          <w:u w:val="single"/>
          <w:shd w:val="clear" w:color="auto" w:fill="FFFFFF"/>
        </w:rPr>
        <w:t xml:space="preserve"> Twenty-five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69CB931D" w14:textId="5469FC7B" w:rsidR="006633A2" w:rsidRPr="00BF3A82" w:rsidRDefault="006633A2" w:rsidP="00A226A2">
      <w:pPr>
        <w:pStyle w:val="ListParagraph"/>
        <w:autoSpaceDE w:val="0"/>
        <w:autoSpaceDN w:val="0"/>
        <w:adjustRightInd w:val="0"/>
        <w:spacing w:before="120" w:after="120"/>
        <w:ind w:left="1440"/>
        <w:contextualSpacing w:val="0"/>
        <w:rPr>
          <w:shd w:val="clear" w:color="auto" w:fill="FFFFFF"/>
        </w:rPr>
      </w:pPr>
      <w:r w:rsidRPr="00BF3A82">
        <w:rPr>
          <w:rFonts w:ascii="Arial" w:eastAsia="Times New Roman" w:hAnsi="Arial" w:cs="Arial"/>
          <w:b/>
          <w:bCs/>
          <w:szCs w:val="24"/>
          <w:u w:val="single"/>
          <w:shd w:val="clear" w:color="auto" w:fill="FFFFFF"/>
        </w:rPr>
        <w:t>Exception:</w:t>
      </w:r>
      <w:r w:rsidR="007B3AD4" w:rsidRPr="00BF3A82">
        <w:rPr>
          <w:rFonts w:ascii="Arial" w:eastAsia="Times New Roman" w:hAnsi="Arial" w:cs="Arial"/>
          <w:b/>
          <w:bCs/>
          <w:szCs w:val="24"/>
          <w:u w:val="single"/>
          <w:shd w:val="clear" w:color="auto" w:fill="FFFFFF"/>
        </w:rPr>
        <w:t xml:space="preserve"> </w:t>
      </w:r>
      <w:r w:rsidR="007B3AD4" w:rsidRPr="00BF3A82">
        <w:rPr>
          <w:rFonts w:ascii="Arial" w:eastAsia="Times New Roman" w:hAnsi="Arial" w:cs="Arial"/>
          <w:szCs w:val="24"/>
          <w:u w:val="single"/>
          <w:shd w:val="clear" w:color="auto" w:fill="FFFFFF"/>
        </w:rPr>
        <w:t>Areas of parking facilities served by parking lifts</w:t>
      </w:r>
      <w:r w:rsidR="000446A6" w:rsidRPr="00BF3A82">
        <w:rPr>
          <w:rFonts w:ascii="Arial" w:eastAsia="Times New Roman" w:hAnsi="Arial" w:cs="Arial"/>
          <w:szCs w:val="24"/>
          <w:u w:val="single"/>
          <w:shd w:val="clear" w:color="auto" w:fill="FFFFFF"/>
        </w:rPr>
        <w:t>.</w:t>
      </w:r>
    </w:p>
    <w:p w14:paraId="1CFFC716" w14:textId="77777777" w:rsidR="00044F49" w:rsidRPr="00044F49" w:rsidRDefault="006633A2" w:rsidP="00044F49">
      <w:pPr>
        <w:pStyle w:val="ListParagraph"/>
        <w:widowControl/>
        <w:numPr>
          <w:ilvl w:val="0"/>
          <w:numId w:val="16"/>
        </w:numPr>
        <w:spacing w:before="120" w:after="120"/>
        <w:contextualSpacing w:val="0"/>
        <w:rPr>
          <w:rFonts w:ascii="Arial" w:eastAsia="Times New Roman" w:hAnsi="Arial" w:cs="Arial"/>
          <w:u w:val="single"/>
          <w:shd w:val="clear" w:color="auto" w:fill="FFFFFF"/>
        </w:rPr>
      </w:pPr>
      <w:r w:rsidRPr="37576FC8">
        <w:rPr>
          <w:rFonts w:ascii="Arial" w:eastAsia="Times New Roman" w:hAnsi="Arial" w:cs="Arial"/>
          <w:b/>
          <w:bCs/>
          <w:u w:val="single"/>
          <w:shd w:val="clear" w:color="auto" w:fill="FFFFFF"/>
        </w:rPr>
        <w:t>EV Chargers.</w:t>
      </w:r>
      <w:r w:rsidRPr="37576FC8">
        <w:rPr>
          <w:rFonts w:ascii="Arial" w:eastAsia="Times New Roman" w:hAnsi="Arial" w:cs="Arial"/>
          <w:u w:val="single"/>
          <w:shd w:val="clear" w:color="auto" w:fill="FFFFFF"/>
        </w:rPr>
        <w:t xml:space="preserve"> </w:t>
      </w:r>
      <w:r w:rsidRPr="37576FC8">
        <w:rPr>
          <w:rFonts w:ascii="Arial" w:hAnsi="Arial" w:cs="Arial"/>
          <w:u w:val="single"/>
          <w:bdr w:val="none" w:sz="0" w:space="0" w:color="auto" w:frame="1"/>
        </w:rPr>
        <w:t xml:space="preserve">Five </w:t>
      </w:r>
      <w:r w:rsidR="00434E19" w:rsidRPr="37576FC8">
        <w:rPr>
          <w:rFonts w:ascii="Arial" w:hAnsi="Arial" w:cs="Arial"/>
          <w:u w:val="single"/>
          <w:bdr w:val="none" w:sz="0" w:space="0" w:color="auto" w:frame="1"/>
        </w:rPr>
        <w:t xml:space="preserve">(5) </w:t>
      </w:r>
      <w:r w:rsidRPr="37576FC8">
        <w:rPr>
          <w:rFonts w:ascii="Arial" w:hAnsi="Arial" w:cs="Arial"/>
          <w:u w:val="single"/>
          <w:bdr w:val="none" w:sz="0" w:space="0" w:color="auto" w:frame="1"/>
        </w:rPr>
        <w:t xml:space="preserve">percent of the total number of parking spaces shall be equipped with Level 2 EVSE. </w:t>
      </w:r>
      <w:r w:rsidRPr="37576FC8">
        <w:rPr>
          <w:rFonts w:ascii="Arial" w:hAnsi="Arial" w:cs="Arial"/>
          <w:u w:val="single"/>
        </w:rPr>
        <w:t>Where common use parking is provided, at least one EV charger shall be located in the common use parking area and shall be available for use by all residents or guests</w:t>
      </w:r>
      <w:r w:rsidRPr="37576FC8">
        <w:rPr>
          <w:rFonts w:ascii="Arial" w:hAnsi="Arial" w:cs="Arial"/>
          <w:u w:val="single"/>
          <w:bdr w:val="none" w:sz="0" w:space="0" w:color="auto" w:frame="1"/>
        </w:rPr>
        <w:t xml:space="preserve">. </w:t>
      </w:r>
      <w:r w:rsidRPr="37576FC8">
        <w:rPr>
          <w:rFonts w:ascii="Arial" w:hAnsi="Arial" w:cs="Arial"/>
          <w:u w:val="single"/>
        </w:rPr>
        <w:t>When chargers are installed, spaces shall comply with Sections 4.106.4.2.2.1 and 4.106.4.2.2.2.</w:t>
      </w:r>
    </w:p>
    <w:p w14:paraId="41D79EEB" w14:textId="38909062" w:rsidR="006633A2" w:rsidRPr="00BF3A82" w:rsidRDefault="00B21743" w:rsidP="00044F49">
      <w:pPr>
        <w:pStyle w:val="ListParagraph"/>
        <w:widowControl/>
        <w:spacing w:before="120" w:after="120"/>
        <w:ind w:left="1080"/>
        <w:contextualSpacing w:val="0"/>
        <w:rPr>
          <w:rFonts w:ascii="Arial" w:eastAsia="Times New Roman" w:hAnsi="Arial" w:cs="Arial"/>
          <w:u w:val="single"/>
          <w:shd w:val="clear" w:color="auto" w:fill="FFFFFF"/>
        </w:rPr>
      </w:pPr>
      <w:r w:rsidRPr="37576FC8">
        <w:rPr>
          <w:rFonts w:ascii="Arial" w:eastAsia="Times New Roman" w:hAnsi="Arial" w:cs="Arial"/>
          <w:u w:val="single"/>
        </w:rPr>
        <w:t>When Level 2 EVSE is installed beyond the minimum required</w:t>
      </w:r>
      <w:r w:rsidR="0400A39F" w:rsidRPr="37576FC8">
        <w:rPr>
          <w:rFonts w:ascii="Arial" w:eastAsia="Times New Roman" w:hAnsi="Arial" w:cs="Arial"/>
          <w:u w:val="single"/>
        </w:rPr>
        <w:t>,</w:t>
      </w:r>
      <w:r w:rsidRPr="37576FC8">
        <w:rPr>
          <w:rFonts w:ascii="Arial" w:eastAsia="Times New Roman" w:hAnsi="Arial" w:cs="Arial"/>
          <w:u w:val="single"/>
        </w:rPr>
        <w:t xml:space="preserve">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w:t>
      </w:r>
      <w:r w:rsidR="00F07F9C">
        <w:rPr>
          <w:rFonts w:ascii="Arial" w:eastAsia="Times New Roman" w:hAnsi="Arial" w:cs="Arial"/>
          <w:u w:val="single"/>
        </w:rPr>
        <w:t>EV</w:t>
      </w:r>
      <w:r w:rsidRPr="37576FC8">
        <w:rPr>
          <w:rFonts w:ascii="Arial" w:eastAsia="Times New Roman" w:hAnsi="Arial" w:cs="Arial"/>
          <w:u w:val="single"/>
        </w:rPr>
        <w:t xml:space="preserve"> charging </w:t>
      </w:r>
      <w:r w:rsidR="009F4E1F">
        <w:rPr>
          <w:rFonts w:ascii="Arial" w:eastAsia="Times New Roman" w:hAnsi="Arial" w:cs="Arial"/>
          <w:u w:val="single"/>
        </w:rPr>
        <w:t>station</w:t>
      </w:r>
      <w:r w:rsidRPr="37576FC8">
        <w:rPr>
          <w:rFonts w:ascii="Arial" w:eastAsia="Times New Roman" w:hAnsi="Arial" w:cs="Arial"/>
          <w:u w:val="single"/>
        </w:rPr>
        <w:t xml:space="preserve"> (EVCS) served by the ALMS. The branch circuit shall have a minimum capacity of 40 amperes and installed EVSE shall have a capacity of not less than 30 amperes. ALMS shall not be used to reduce the minimum required electrical capacity to the required EV capable spaces.</w:t>
      </w:r>
    </w:p>
    <w:p w14:paraId="07F87FFB" w14:textId="19F19393" w:rsidR="006633A2" w:rsidRPr="00BF3A82" w:rsidRDefault="006633A2" w:rsidP="00B670E3">
      <w:pPr>
        <w:autoSpaceDE w:val="0"/>
        <w:autoSpaceDN w:val="0"/>
        <w:adjustRightInd w:val="0"/>
        <w:spacing w:before="120" w:after="120"/>
        <w:ind w:left="720"/>
        <w:rPr>
          <w:rFonts w:ascii="Arial" w:hAnsi="Arial" w:cs="Arial"/>
          <w:szCs w:val="24"/>
          <w:u w:val="single"/>
        </w:rPr>
      </w:pPr>
      <w:bookmarkStart w:id="3" w:name="_Hlk65246895"/>
      <w:r w:rsidRPr="00BF3A82">
        <w:rPr>
          <w:rFonts w:ascii="Arial" w:hAnsi="Arial" w:cs="Arial"/>
          <w:b/>
          <w:bCs/>
          <w:szCs w:val="24"/>
          <w:u w:val="single"/>
        </w:rPr>
        <w:t xml:space="preserve">4.106.4.2.2.1 </w:t>
      </w:r>
      <w:bookmarkStart w:id="4" w:name="_Hlk65247680"/>
      <w:bookmarkEnd w:id="3"/>
      <w:r w:rsidRPr="00BF3A82">
        <w:rPr>
          <w:rFonts w:ascii="Arial" w:hAnsi="Arial" w:cs="Arial"/>
          <w:b/>
          <w:bCs/>
          <w:szCs w:val="24"/>
          <w:u w:val="single"/>
        </w:rPr>
        <w:t>Electric vehicle charging stations (EVCS).</w:t>
      </w:r>
      <w:bookmarkEnd w:id="4"/>
      <w:r w:rsidRPr="00BF3A82">
        <w:rPr>
          <w:rFonts w:ascii="Arial" w:hAnsi="Arial" w:cs="Arial"/>
          <w:szCs w:val="24"/>
          <w:u w:val="single"/>
        </w:rPr>
        <w:t xml:space="preserve"> EVCS required by Section 4.106.4.2.2, Item 3, shall comply with at least one of the following options:</w:t>
      </w:r>
    </w:p>
    <w:p w14:paraId="63527528" w14:textId="3B1DBF11" w:rsidR="006633A2" w:rsidRDefault="006633A2" w:rsidP="0042441F">
      <w:pPr>
        <w:pStyle w:val="ListParagraph"/>
        <w:numPr>
          <w:ilvl w:val="0"/>
          <w:numId w:val="30"/>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t>The charging space shall be located adjacent to an accessible parking space meeting the requirements of the California Building Code, Chapter</w:t>
      </w:r>
      <w:r w:rsidR="00EC48BC" w:rsidRPr="0042441F">
        <w:rPr>
          <w:rFonts w:ascii="Arial" w:hAnsi="Arial" w:cs="Arial"/>
          <w:szCs w:val="24"/>
          <w:u w:val="single"/>
        </w:rPr>
        <w:t> </w:t>
      </w:r>
      <w:r w:rsidRPr="0042441F">
        <w:rPr>
          <w:rFonts w:ascii="Arial" w:hAnsi="Arial" w:cs="Arial"/>
          <w:szCs w:val="24"/>
          <w:u w:val="single"/>
        </w:rPr>
        <w:t>11A or Chapter</w:t>
      </w:r>
      <w:r w:rsidR="00EC48BC" w:rsidRPr="0042441F">
        <w:rPr>
          <w:rFonts w:ascii="Arial" w:hAnsi="Arial" w:cs="Arial"/>
          <w:szCs w:val="24"/>
          <w:u w:val="single"/>
        </w:rPr>
        <w:t> </w:t>
      </w:r>
      <w:r w:rsidRPr="0042441F">
        <w:rPr>
          <w:rFonts w:ascii="Arial" w:hAnsi="Arial" w:cs="Arial"/>
          <w:szCs w:val="24"/>
          <w:u w:val="single"/>
        </w:rPr>
        <w:t>11B as applicable, to allow use of the EV charger from the accessible parking space.</w:t>
      </w:r>
    </w:p>
    <w:p w14:paraId="6D65697A" w14:textId="479C1A99" w:rsidR="006633A2" w:rsidRPr="0042441F" w:rsidRDefault="006633A2" w:rsidP="0042441F">
      <w:pPr>
        <w:pStyle w:val="ListParagraph"/>
        <w:numPr>
          <w:ilvl w:val="0"/>
          <w:numId w:val="30"/>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t>The charging space shall be located on an accessible route, as defined in the California Building Code, Chapter 2, to the building.</w:t>
      </w:r>
    </w:p>
    <w:p w14:paraId="668C6760" w14:textId="3013401E" w:rsidR="006633A2" w:rsidRPr="00BF3A82" w:rsidRDefault="006633A2" w:rsidP="00B670E3">
      <w:pPr>
        <w:autoSpaceDE w:val="0"/>
        <w:autoSpaceDN w:val="0"/>
        <w:adjustRightInd w:val="0"/>
        <w:spacing w:before="120" w:after="120"/>
        <w:ind w:left="1800"/>
        <w:rPr>
          <w:rFonts w:ascii="Arial" w:hAnsi="Arial" w:cs="Arial"/>
          <w:szCs w:val="24"/>
          <w:u w:val="single"/>
        </w:rPr>
      </w:pPr>
      <w:r w:rsidRPr="00BF3A82">
        <w:rPr>
          <w:rFonts w:ascii="Arial" w:hAnsi="Arial" w:cs="Arial"/>
          <w:b/>
          <w:bCs/>
          <w:szCs w:val="24"/>
          <w:u w:val="single"/>
        </w:rPr>
        <w:t>Exception:</w:t>
      </w:r>
      <w:r w:rsidRPr="00BF3A82">
        <w:rPr>
          <w:rFonts w:ascii="Arial" w:hAnsi="Arial" w:cs="Arial"/>
          <w:szCs w:val="24"/>
          <w:u w:val="single"/>
        </w:rPr>
        <w:t xml:space="preserve"> Electric vehicle charging stations designed and constructed in compliance with the California Building Code, Chapter</w:t>
      </w:r>
      <w:r w:rsidR="00EC48BC" w:rsidRPr="00BF3A82">
        <w:rPr>
          <w:rFonts w:ascii="Arial" w:hAnsi="Arial" w:cs="Arial"/>
          <w:szCs w:val="24"/>
          <w:u w:val="single"/>
        </w:rPr>
        <w:t> </w:t>
      </w:r>
      <w:r w:rsidRPr="00BF3A82">
        <w:rPr>
          <w:rFonts w:ascii="Arial" w:hAnsi="Arial" w:cs="Arial"/>
          <w:szCs w:val="24"/>
          <w:u w:val="single"/>
        </w:rPr>
        <w:t>11B, are not required to comply with Section 4.106.4.2.1.1 and Section 4.106.4.2.2, Item 3.</w:t>
      </w:r>
    </w:p>
    <w:p w14:paraId="09616DED" w14:textId="30C61624" w:rsidR="006633A2" w:rsidRPr="00BF3A82" w:rsidRDefault="006633A2" w:rsidP="00B670E3">
      <w:pPr>
        <w:autoSpaceDE w:val="0"/>
        <w:autoSpaceDN w:val="0"/>
        <w:adjustRightInd w:val="0"/>
        <w:spacing w:before="120" w:after="120"/>
        <w:ind w:left="720"/>
        <w:rPr>
          <w:rFonts w:ascii="Arial" w:hAnsi="Arial" w:cs="Arial"/>
          <w:szCs w:val="24"/>
        </w:rPr>
      </w:pPr>
      <w:r w:rsidRPr="00BF3A82">
        <w:rPr>
          <w:rFonts w:ascii="Arial" w:hAnsi="Arial" w:cs="Arial"/>
          <w:b/>
          <w:bCs/>
          <w:szCs w:val="24"/>
          <w:u w:val="single"/>
        </w:rPr>
        <w:t>Note:</w:t>
      </w:r>
      <w:r w:rsidRPr="00BF3A82">
        <w:rPr>
          <w:rFonts w:ascii="Arial" w:hAnsi="Arial" w:cs="Arial"/>
          <w:szCs w:val="24"/>
          <w:u w:val="single"/>
        </w:rPr>
        <w:t xml:space="preserve"> Electric vehicle charging stations serving public housing, hotels or motels are required to comply with the California Building Code, Chapter</w:t>
      </w:r>
      <w:r w:rsidR="00EC48BC" w:rsidRPr="00BF3A82">
        <w:rPr>
          <w:rFonts w:ascii="Arial" w:hAnsi="Arial" w:cs="Arial"/>
          <w:szCs w:val="24"/>
          <w:u w:val="single"/>
        </w:rPr>
        <w:t> </w:t>
      </w:r>
      <w:r w:rsidRPr="00BF3A82">
        <w:rPr>
          <w:rFonts w:ascii="Arial" w:hAnsi="Arial" w:cs="Arial"/>
          <w:szCs w:val="24"/>
          <w:u w:val="single"/>
        </w:rPr>
        <w:t>11B.</w:t>
      </w:r>
    </w:p>
    <w:p w14:paraId="79C2C87A" w14:textId="6AE83EBA" w:rsidR="006633A2" w:rsidRPr="00BF3A82" w:rsidRDefault="006633A2" w:rsidP="00B670E3">
      <w:pPr>
        <w:autoSpaceDE w:val="0"/>
        <w:autoSpaceDN w:val="0"/>
        <w:adjustRightInd w:val="0"/>
        <w:spacing w:before="120" w:after="120"/>
        <w:ind w:left="720"/>
        <w:rPr>
          <w:rFonts w:ascii="Arial" w:hAnsi="Arial" w:cs="Arial"/>
          <w:szCs w:val="24"/>
          <w:u w:val="single"/>
        </w:rPr>
      </w:pPr>
      <w:r w:rsidRPr="00BF3A82">
        <w:rPr>
          <w:rFonts w:ascii="Arial" w:hAnsi="Arial" w:cs="Arial"/>
          <w:b/>
          <w:bCs/>
          <w:szCs w:val="24"/>
          <w:u w:val="single"/>
        </w:rPr>
        <w:t>4.106.4.2.2.2 Electric vehicle charging stations (EVCS) dimensions.</w:t>
      </w:r>
      <w:r w:rsidRPr="00BF3A82">
        <w:rPr>
          <w:rFonts w:ascii="Arial" w:hAnsi="Arial" w:cs="Arial"/>
          <w:szCs w:val="24"/>
          <w:u w:val="single"/>
        </w:rPr>
        <w:t xml:space="preserve"> The charging spaces shall be designed to comply with the following:</w:t>
      </w:r>
    </w:p>
    <w:p w14:paraId="4091F70B" w14:textId="4DEC77A5" w:rsidR="006633A2" w:rsidRDefault="006633A2" w:rsidP="00044F49">
      <w:pPr>
        <w:pStyle w:val="ListParagraph"/>
        <w:numPr>
          <w:ilvl w:val="0"/>
          <w:numId w:val="33"/>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t>The minimum length of each EV space shall be 18 feet (5486 mm).</w:t>
      </w:r>
    </w:p>
    <w:p w14:paraId="3ABF2B40" w14:textId="44DC846F" w:rsidR="006633A2" w:rsidRPr="0042441F" w:rsidRDefault="006633A2" w:rsidP="00044F49">
      <w:pPr>
        <w:pStyle w:val="ListParagraph"/>
        <w:numPr>
          <w:ilvl w:val="0"/>
          <w:numId w:val="33"/>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t>The minimum width of each EV space shall be 9 feet (2743 mm).</w:t>
      </w:r>
    </w:p>
    <w:p w14:paraId="48C59EB5" w14:textId="76D08CD2" w:rsidR="006633A2" w:rsidRPr="0042441F" w:rsidRDefault="006633A2" w:rsidP="00044F49">
      <w:pPr>
        <w:pStyle w:val="ListParagraph"/>
        <w:numPr>
          <w:ilvl w:val="0"/>
          <w:numId w:val="33"/>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t xml:space="preserve">One in every 25 charging spaces, but not less than one, shall also have an 8-foot (2438 mm) wide minimum aisle. A 5-foot (1524 mm) wide minimum aisle </w:t>
      </w:r>
      <w:r w:rsidRPr="0042441F">
        <w:rPr>
          <w:rFonts w:ascii="Arial" w:hAnsi="Arial" w:cs="Arial"/>
          <w:szCs w:val="24"/>
          <w:u w:val="single"/>
        </w:rPr>
        <w:lastRenderedPageBreak/>
        <w:t>shall be permitted provided the minimum width of the EV space is 12 feet (3658 mm).</w:t>
      </w:r>
    </w:p>
    <w:p w14:paraId="46AB3AF9" w14:textId="26C8E3DD" w:rsidR="006633A2" w:rsidRPr="0042441F" w:rsidRDefault="006633A2" w:rsidP="00044F49">
      <w:pPr>
        <w:pStyle w:val="ListParagraph"/>
        <w:numPr>
          <w:ilvl w:val="1"/>
          <w:numId w:val="32"/>
        </w:numPr>
        <w:autoSpaceDE w:val="0"/>
        <w:autoSpaceDN w:val="0"/>
        <w:adjustRightInd w:val="0"/>
        <w:spacing w:before="120" w:after="120"/>
        <w:contextualSpacing w:val="0"/>
        <w:rPr>
          <w:rFonts w:ascii="Arial" w:hAnsi="Arial" w:cs="Arial"/>
          <w:szCs w:val="24"/>
          <w:u w:val="single"/>
        </w:rPr>
      </w:pPr>
      <w:r w:rsidRPr="00EB1333">
        <w:rPr>
          <w:rFonts w:ascii="Arial" w:hAnsi="Arial" w:cs="Arial"/>
          <w:szCs w:val="24"/>
          <w:u w:val="single"/>
        </w:rPr>
        <w:t>Surface</w:t>
      </w:r>
      <w:r w:rsidRPr="0042441F">
        <w:rPr>
          <w:rFonts w:ascii="Arial" w:hAnsi="Arial" w:cs="Arial"/>
          <w:szCs w:val="24"/>
          <w:u w:val="single"/>
        </w:rPr>
        <w:t xml:space="preserve"> slope for this EV space and the aisle shall not exceed 1</w:t>
      </w:r>
      <w:r w:rsidR="00EC48BC" w:rsidRPr="0042441F">
        <w:rPr>
          <w:rFonts w:ascii="Arial" w:hAnsi="Arial" w:cs="Arial"/>
          <w:szCs w:val="24"/>
          <w:u w:val="single"/>
        </w:rPr>
        <w:t> </w:t>
      </w:r>
      <w:r w:rsidRPr="0042441F">
        <w:rPr>
          <w:rFonts w:ascii="Arial" w:hAnsi="Arial" w:cs="Arial"/>
          <w:szCs w:val="24"/>
          <w:u w:val="single"/>
        </w:rPr>
        <w:t>unit vertical in 48 units horizontal (2.083 percent slope) in any direction.</w:t>
      </w:r>
    </w:p>
    <w:p w14:paraId="2FF83895" w14:textId="6AC77828" w:rsidR="006633A2" w:rsidRPr="00BF3A82" w:rsidRDefault="006633A2" w:rsidP="00B670E3">
      <w:pPr>
        <w:spacing w:before="120" w:after="120"/>
        <w:ind w:left="720"/>
        <w:rPr>
          <w:rFonts w:ascii="Arial" w:hAnsi="Arial" w:cs="Arial"/>
          <w:szCs w:val="24"/>
          <w:shd w:val="clear" w:color="auto" w:fill="FFFFFF"/>
        </w:rPr>
      </w:pPr>
      <w:r w:rsidRPr="00BF3A82">
        <w:rPr>
          <w:rFonts w:ascii="Arial" w:hAnsi="Arial" w:cs="Arial"/>
          <w:b/>
          <w:bCs/>
          <w:szCs w:val="24"/>
          <w:u w:val="single"/>
        </w:rPr>
        <w:t>4.106.4.2.2.3 Accessible EV spaces.</w:t>
      </w:r>
      <w:r w:rsidRPr="00BF3A82">
        <w:rPr>
          <w:rFonts w:ascii="Arial" w:hAnsi="Arial" w:cs="Arial"/>
          <w:szCs w:val="24"/>
          <w:u w:val="single"/>
        </w:rPr>
        <w:t xml:space="preserve"> In addition to the requirements in Section</w:t>
      </w:r>
      <w:r w:rsidR="00EC48BC" w:rsidRPr="00BF3A82">
        <w:rPr>
          <w:rFonts w:ascii="Arial" w:hAnsi="Arial" w:cs="Arial"/>
          <w:szCs w:val="24"/>
          <w:u w:val="single"/>
        </w:rPr>
        <w:t>s</w:t>
      </w:r>
      <w:r w:rsidRPr="00BF3A82">
        <w:rPr>
          <w:rFonts w:ascii="Arial" w:hAnsi="Arial" w:cs="Arial"/>
          <w:szCs w:val="24"/>
          <w:u w:val="single"/>
        </w:rPr>
        <w:t> 4.106.4.2</w:t>
      </w:r>
      <w:r w:rsidR="00EC48BC" w:rsidRPr="00BF3A82">
        <w:rPr>
          <w:rFonts w:ascii="Arial" w:hAnsi="Arial" w:cs="Arial"/>
          <w:szCs w:val="24"/>
          <w:u w:val="single"/>
        </w:rPr>
        <w:t>.2</w:t>
      </w:r>
      <w:r w:rsidRPr="00BF3A82">
        <w:rPr>
          <w:rFonts w:ascii="Arial" w:hAnsi="Arial" w:cs="Arial"/>
          <w:szCs w:val="24"/>
          <w:u w:val="single"/>
        </w:rPr>
        <w:t>.1 and 4.106.4.2</w:t>
      </w:r>
      <w:r w:rsidR="00EC48BC" w:rsidRPr="00BF3A82">
        <w:rPr>
          <w:rFonts w:ascii="Arial" w:hAnsi="Arial" w:cs="Arial"/>
          <w:szCs w:val="24"/>
          <w:u w:val="single"/>
        </w:rPr>
        <w:t>.2.2</w:t>
      </w:r>
      <w:r w:rsidRPr="00BF3A82">
        <w:rPr>
          <w:rFonts w:ascii="Arial" w:hAnsi="Arial" w:cs="Arial"/>
          <w:szCs w:val="24"/>
          <w:u w:val="single"/>
        </w:rPr>
        <w:t xml:space="preserve">, EV spaces for hotels/motels and all EVSE, when installed, shall comply with the accessibility provisions for EV charging stations in the California Building Code, Chapter 11B. EV ready spaces and EVCS in multifamily developments shall comply with </w:t>
      </w:r>
      <w:r w:rsidR="00EC48BC" w:rsidRPr="00BF3A82">
        <w:rPr>
          <w:rFonts w:ascii="Arial" w:hAnsi="Arial" w:cs="Arial"/>
          <w:szCs w:val="24"/>
          <w:u w:val="single"/>
        </w:rPr>
        <w:t>California Building Code,</w:t>
      </w:r>
      <w:r w:rsidR="00C6238B" w:rsidRPr="00BF3A82">
        <w:rPr>
          <w:rFonts w:ascii="Arial" w:hAnsi="Arial" w:cs="Arial"/>
          <w:szCs w:val="24"/>
          <w:u w:val="single"/>
        </w:rPr>
        <w:t xml:space="preserve"> </w:t>
      </w:r>
      <w:r w:rsidR="00EC48BC" w:rsidRPr="00BF3A82">
        <w:rPr>
          <w:rFonts w:ascii="Arial" w:hAnsi="Arial" w:cs="Arial"/>
          <w:szCs w:val="24"/>
          <w:u w:val="single"/>
        </w:rPr>
        <w:t xml:space="preserve">Chapter 11A, </w:t>
      </w:r>
      <w:r w:rsidRPr="00BF3A82">
        <w:rPr>
          <w:rFonts w:ascii="Arial" w:hAnsi="Arial" w:cs="Arial"/>
          <w:szCs w:val="24"/>
          <w:u w:val="single"/>
        </w:rPr>
        <w:t>Section</w:t>
      </w:r>
      <w:r w:rsidR="00EC48BC" w:rsidRPr="00BF3A82">
        <w:rPr>
          <w:rFonts w:ascii="Arial" w:hAnsi="Arial" w:cs="Arial"/>
          <w:szCs w:val="24"/>
          <w:u w:val="single"/>
        </w:rPr>
        <w:t> </w:t>
      </w:r>
      <w:r w:rsidRPr="00BF3A82">
        <w:rPr>
          <w:rFonts w:ascii="Arial" w:hAnsi="Arial" w:cs="Arial"/>
          <w:szCs w:val="24"/>
          <w:u w:val="single"/>
        </w:rPr>
        <w:t>1109A.</w:t>
      </w:r>
    </w:p>
    <w:p w14:paraId="57FEBA97" w14:textId="0563B56E" w:rsidR="00D47655" w:rsidRPr="00BF3A82" w:rsidRDefault="006633A2" w:rsidP="00B670E3">
      <w:pPr>
        <w:pStyle w:val="ListParagraph"/>
        <w:autoSpaceDE w:val="0"/>
        <w:autoSpaceDN w:val="0"/>
        <w:adjustRightInd w:val="0"/>
        <w:spacing w:before="120" w:after="120"/>
        <w:ind w:left="360"/>
        <w:contextualSpacing w:val="0"/>
      </w:pPr>
      <w:r w:rsidRPr="00805982">
        <w:rPr>
          <w:rFonts w:ascii="Arial" w:hAnsi="Arial" w:cs="Arial"/>
          <w:b/>
          <w:bCs/>
          <w:szCs w:val="24"/>
          <w:u w:val="single"/>
        </w:rPr>
        <w:t xml:space="preserve">4.106.4.2.3 Electric vehicle charging for additions and alterations </w:t>
      </w:r>
      <w:r w:rsidR="00EC48BC" w:rsidRPr="00805982">
        <w:rPr>
          <w:rFonts w:ascii="Arial" w:hAnsi="Arial" w:cs="Arial"/>
          <w:b/>
          <w:bCs/>
          <w:szCs w:val="24"/>
          <w:u w:val="single"/>
        </w:rPr>
        <w:t>of</w:t>
      </w:r>
      <w:r w:rsidRPr="00805982">
        <w:rPr>
          <w:rFonts w:ascii="Arial" w:hAnsi="Arial" w:cs="Arial"/>
          <w:b/>
          <w:bCs/>
          <w:szCs w:val="24"/>
          <w:u w:val="single"/>
        </w:rPr>
        <w:t xml:space="preserve"> parking </w:t>
      </w:r>
      <w:r w:rsidR="00FA2F18" w:rsidRPr="00805982">
        <w:rPr>
          <w:rFonts w:ascii="Arial" w:hAnsi="Arial" w:cs="Arial"/>
          <w:b/>
          <w:bCs/>
          <w:szCs w:val="24"/>
          <w:u w:val="single"/>
        </w:rPr>
        <w:t xml:space="preserve">facilities </w:t>
      </w:r>
      <w:r w:rsidRPr="00805982">
        <w:rPr>
          <w:rFonts w:ascii="Arial" w:hAnsi="Arial" w:cs="Arial"/>
          <w:b/>
          <w:bCs/>
          <w:szCs w:val="24"/>
          <w:u w:val="single"/>
        </w:rPr>
        <w:t xml:space="preserve">serving existing multifamily buildings. </w:t>
      </w:r>
      <w:r w:rsidRPr="00805982">
        <w:rPr>
          <w:rFonts w:ascii="Arial" w:hAnsi="Arial" w:cs="Arial"/>
          <w:szCs w:val="24"/>
          <w:u w:val="single"/>
        </w:rPr>
        <w:t>When new parking facilities are added, or electrical systems or lighting of existing parking facilities are added or altered and the work requires a building permit, ten (10) percent of the total number of parking spaces added or altered, shall be electric vehicle charging spaces (EV spaces) capable of supporting future Level 2 EVSE.</w:t>
      </w:r>
    </w:p>
    <w:p w14:paraId="63114AB2" w14:textId="77777777" w:rsidR="006633A2" w:rsidRPr="00BF3A82" w:rsidRDefault="006633A2" w:rsidP="00B670E3">
      <w:pPr>
        <w:autoSpaceDE w:val="0"/>
        <w:autoSpaceDN w:val="0"/>
        <w:adjustRightInd w:val="0"/>
        <w:spacing w:before="120" w:after="120"/>
        <w:ind w:left="1080" w:hanging="360"/>
        <w:rPr>
          <w:rFonts w:ascii="Arial" w:hAnsi="Arial" w:cs="Arial"/>
          <w:b/>
          <w:bCs/>
          <w:szCs w:val="24"/>
          <w:u w:val="single"/>
        </w:rPr>
      </w:pPr>
      <w:r w:rsidRPr="00BF3A82">
        <w:rPr>
          <w:rFonts w:ascii="Arial" w:hAnsi="Arial" w:cs="Arial"/>
          <w:b/>
          <w:bCs/>
          <w:szCs w:val="24"/>
          <w:u w:val="single"/>
        </w:rPr>
        <w:t>Notes:</w:t>
      </w:r>
    </w:p>
    <w:p w14:paraId="296B72D8" w14:textId="77777777" w:rsidR="006633A2" w:rsidRPr="00BF3A82" w:rsidRDefault="006633A2" w:rsidP="00B670E3">
      <w:pPr>
        <w:pStyle w:val="ListParagraph"/>
        <w:widowControl/>
        <w:numPr>
          <w:ilvl w:val="2"/>
          <w:numId w:val="22"/>
        </w:numPr>
        <w:autoSpaceDE w:val="0"/>
        <w:autoSpaceDN w:val="0"/>
        <w:adjustRightInd w:val="0"/>
        <w:spacing w:before="120" w:after="120"/>
        <w:ind w:left="1080" w:hanging="360"/>
        <w:contextualSpacing w:val="0"/>
        <w:rPr>
          <w:rFonts w:ascii="Arial" w:hAnsi="Arial" w:cs="Arial"/>
          <w:szCs w:val="24"/>
          <w:u w:val="single"/>
        </w:rPr>
      </w:pPr>
      <w:r w:rsidRPr="00BF3A82">
        <w:rPr>
          <w:rFonts w:ascii="Arial" w:hAnsi="Arial" w:cs="Arial"/>
          <w:szCs w:val="24"/>
          <w:u w:val="single"/>
        </w:rPr>
        <w:t>Construction documents are intended to demonstrate the project’s capability and capacity for facilitating future EV charging.</w:t>
      </w:r>
    </w:p>
    <w:p w14:paraId="1684EC13" w14:textId="24F47B52" w:rsidR="006633A2" w:rsidRPr="00BF3A82" w:rsidRDefault="006633A2" w:rsidP="00B670E3">
      <w:pPr>
        <w:pStyle w:val="ListParagraph"/>
        <w:widowControl/>
        <w:numPr>
          <w:ilvl w:val="2"/>
          <w:numId w:val="22"/>
        </w:numPr>
        <w:tabs>
          <w:tab w:val="left" w:pos="2160"/>
        </w:tabs>
        <w:autoSpaceDE w:val="0"/>
        <w:autoSpaceDN w:val="0"/>
        <w:adjustRightInd w:val="0"/>
        <w:spacing w:before="120" w:after="120"/>
        <w:ind w:left="1080" w:hanging="360"/>
        <w:contextualSpacing w:val="0"/>
        <w:rPr>
          <w:rFonts w:ascii="Arial" w:hAnsi="Arial" w:cs="Arial"/>
          <w:szCs w:val="24"/>
        </w:rPr>
      </w:pPr>
      <w:r w:rsidRPr="00BF3A82">
        <w:rPr>
          <w:rFonts w:ascii="Arial" w:hAnsi="Arial" w:cs="Arial"/>
          <w:szCs w:val="24"/>
          <w:u w:val="single"/>
        </w:rPr>
        <w:t>There is no requirement for EV spaces to be constructed or available until EV chargers are installed for use</w:t>
      </w:r>
      <w:r w:rsidRPr="00BF3A82">
        <w:rPr>
          <w:rFonts w:ascii="Arial" w:hAnsi="Arial" w:cs="Arial"/>
          <w:szCs w:val="24"/>
        </w:rPr>
        <w:t>.</w:t>
      </w:r>
    </w:p>
    <w:p w14:paraId="04614A1B" w14:textId="77777777" w:rsidR="006633A2" w:rsidRPr="00BF3A82" w:rsidRDefault="006633A2" w:rsidP="00B670E3">
      <w:pPr>
        <w:pStyle w:val="ListParagraph"/>
        <w:autoSpaceDE w:val="0"/>
        <w:autoSpaceDN w:val="0"/>
        <w:adjustRightInd w:val="0"/>
        <w:spacing w:before="120" w:after="120"/>
        <w:ind w:hanging="360"/>
        <w:contextualSpacing w:val="0"/>
        <w:rPr>
          <w:rFonts w:ascii="Arial" w:hAnsi="Arial" w:cs="Arial"/>
          <w:b/>
          <w:bCs/>
          <w:szCs w:val="24"/>
          <w:u w:val="single"/>
        </w:rPr>
      </w:pPr>
      <w:r w:rsidRPr="00BF3A82">
        <w:rPr>
          <w:rFonts w:ascii="Arial" w:hAnsi="Arial" w:cs="Arial"/>
          <w:b/>
          <w:bCs/>
          <w:szCs w:val="24"/>
          <w:u w:val="single"/>
        </w:rPr>
        <w:t>4.106.4.2.4 EV space requirements.</w:t>
      </w:r>
    </w:p>
    <w:p w14:paraId="23649FF0" w14:textId="5309443F" w:rsidR="006633A2" w:rsidRPr="00BF3A82" w:rsidRDefault="006633A2" w:rsidP="00B670E3">
      <w:pPr>
        <w:pStyle w:val="ListParagraph"/>
        <w:widowControl/>
        <w:numPr>
          <w:ilvl w:val="0"/>
          <w:numId w:val="19"/>
        </w:numPr>
        <w:autoSpaceDE w:val="0"/>
        <w:autoSpaceDN w:val="0"/>
        <w:adjustRightInd w:val="0"/>
        <w:spacing w:before="120" w:after="120"/>
        <w:ind w:left="720"/>
        <w:contextualSpacing w:val="0"/>
        <w:rPr>
          <w:rFonts w:ascii="Arial" w:hAnsi="Arial" w:cs="Arial"/>
          <w:szCs w:val="24"/>
          <w:u w:val="single"/>
        </w:rPr>
      </w:pPr>
      <w:r w:rsidRPr="00BF3A82">
        <w:rPr>
          <w:rFonts w:ascii="Arial" w:hAnsi="Arial" w:cs="Arial"/>
          <w:b/>
          <w:bCs/>
          <w:szCs w:val="24"/>
          <w:u w:val="single"/>
        </w:rPr>
        <w:t>Single EV space required.</w:t>
      </w:r>
      <w:r w:rsidRPr="00BF3A82">
        <w:rPr>
          <w:rFonts w:ascii="Arial" w:hAnsi="Arial" w:cs="Arial"/>
          <w:szCs w:val="24"/>
          <w:u w:val="single"/>
        </w:rPr>
        <w:t xml:space="preserve"> Install a listed raceway capable of accommodating a 208/240-volt dedicated branch circuit. The raceway shall not be less than trade size 1 (nominal 1-inch inside diameter). The raceway shall originate at the main service or subpanel and shall terminate into a listed cabinet, </w:t>
      </w:r>
      <w:proofErr w:type="gramStart"/>
      <w:r w:rsidRPr="00BF3A82">
        <w:rPr>
          <w:rFonts w:ascii="Arial" w:hAnsi="Arial" w:cs="Arial"/>
          <w:szCs w:val="24"/>
          <w:u w:val="single"/>
        </w:rPr>
        <w:t>box</w:t>
      </w:r>
      <w:proofErr w:type="gramEnd"/>
      <w:r w:rsidRPr="00BF3A82">
        <w:rPr>
          <w:rFonts w:ascii="Arial" w:hAnsi="Arial" w:cs="Arial"/>
          <w:szCs w:val="24"/>
          <w:u w:val="single"/>
        </w:rPr>
        <w:t xml:space="preserve"> or enclosure in close proximity to the location or the proposed location of the EV space. Construction documents shall identify the raceway termination point, receptacle or charger location, as applicable. The service panel and/or subpanel shall have a 40-ampere minimum dedicated branch circuit, including branch circuit overcurrent protective device installed, or</w:t>
      </w:r>
      <w:r w:rsidR="00EC48BC" w:rsidRPr="00BF3A82">
        <w:rPr>
          <w:rFonts w:ascii="Arial" w:hAnsi="Arial" w:cs="Arial"/>
          <w:szCs w:val="24"/>
          <w:u w:val="single"/>
        </w:rPr>
        <w:t xml:space="preserve"> </w:t>
      </w:r>
      <w:r w:rsidRPr="00BF3A82">
        <w:rPr>
          <w:rFonts w:ascii="Arial" w:hAnsi="Arial" w:cs="Arial"/>
          <w:szCs w:val="24"/>
          <w:u w:val="single"/>
        </w:rPr>
        <w:t>space(s) reserved to permit installation of a branch circuit overcurrent protective device.</w:t>
      </w:r>
    </w:p>
    <w:p w14:paraId="66588184" w14:textId="522BCB49" w:rsidR="006633A2" w:rsidRPr="00BF3A82" w:rsidRDefault="006633A2" w:rsidP="00B670E3">
      <w:pPr>
        <w:spacing w:before="120" w:after="120"/>
        <w:ind w:left="1080"/>
        <w:rPr>
          <w:rFonts w:ascii="Arial" w:hAnsi="Arial" w:cs="Arial"/>
          <w:szCs w:val="24"/>
        </w:rPr>
      </w:pPr>
      <w:r w:rsidRPr="00BF3A82">
        <w:rPr>
          <w:rFonts w:ascii="Arial" w:hAnsi="Arial" w:cs="Arial"/>
          <w:b/>
          <w:bCs/>
          <w:szCs w:val="24"/>
          <w:u w:val="single"/>
        </w:rPr>
        <w:t xml:space="preserve">Exception: </w:t>
      </w:r>
      <w:r w:rsidRPr="00BF3A82">
        <w:rPr>
          <w:rFonts w:ascii="Arial" w:hAnsi="Arial" w:cs="Arial"/>
          <w:szCs w:val="24"/>
          <w:u w:val="single"/>
        </w:rPr>
        <w:t>A</w:t>
      </w:r>
      <w:r w:rsidRPr="00BF3A82">
        <w:rPr>
          <w:rFonts w:ascii="Arial" w:hAnsi="Arial" w:cs="Arial"/>
          <w:b/>
          <w:bCs/>
          <w:szCs w:val="24"/>
          <w:u w:val="single"/>
        </w:rPr>
        <w:t xml:space="preserve"> </w:t>
      </w:r>
      <w:r w:rsidRPr="00BF3A82">
        <w:rPr>
          <w:rFonts w:ascii="Arial" w:hAnsi="Arial" w:cs="Arial"/>
          <w:szCs w:val="24"/>
          <w:u w:val="single"/>
        </w:rPr>
        <w:t>raceway is not required if a minimum 40-ampere 208/240-volt dedicated EV branch circuit is installed in close proximity to the location or the proposed location of the EV space</w:t>
      </w:r>
      <w:r w:rsidR="00BA0DCD" w:rsidRPr="00BF3A82">
        <w:rPr>
          <w:rFonts w:ascii="Arial" w:hAnsi="Arial" w:cs="Arial"/>
          <w:szCs w:val="24"/>
          <w:u w:val="single"/>
        </w:rPr>
        <w:t>,</w:t>
      </w:r>
      <w:r w:rsidRPr="00BF3A82">
        <w:rPr>
          <w:rFonts w:ascii="Arial" w:hAnsi="Arial" w:cs="Arial"/>
          <w:szCs w:val="24"/>
          <w:u w:val="single"/>
        </w:rPr>
        <w:t xml:space="preserve"> at the time of original construction in accordance with the California Electrical Code.</w:t>
      </w:r>
    </w:p>
    <w:p w14:paraId="3C40C33C" w14:textId="4C9B5F85" w:rsidR="00252228" w:rsidRPr="00252228" w:rsidRDefault="006633A2" w:rsidP="00252228">
      <w:pPr>
        <w:pStyle w:val="ListParagraph"/>
        <w:widowControl/>
        <w:numPr>
          <w:ilvl w:val="0"/>
          <w:numId w:val="19"/>
        </w:numPr>
        <w:autoSpaceDE w:val="0"/>
        <w:autoSpaceDN w:val="0"/>
        <w:adjustRightInd w:val="0"/>
        <w:spacing w:before="120" w:after="120"/>
        <w:ind w:left="720"/>
        <w:contextualSpacing w:val="0"/>
        <w:rPr>
          <w:rFonts w:ascii="Arial" w:hAnsi="Arial" w:cs="Arial"/>
          <w:szCs w:val="24"/>
          <w:u w:val="single"/>
        </w:rPr>
      </w:pPr>
      <w:r w:rsidRPr="00BF3A82">
        <w:rPr>
          <w:rFonts w:ascii="Arial" w:hAnsi="Arial" w:cs="Arial"/>
          <w:b/>
          <w:bCs/>
          <w:szCs w:val="24"/>
          <w:u w:val="single"/>
        </w:rPr>
        <w:t xml:space="preserve">Multiple EV spaces required. </w:t>
      </w:r>
      <w:r w:rsidRPr="00BF3A82">
        <w:rPr>
          <w:rFonts w:ascii="Arial" w:hAnsi="Arial" w:cs="Arial"/>
          <w:szCs w:val="24"/>
          <w:u w:val="single"/>
        </w:rPr>
        <w:t>Construction documents shall indicate the raceway termination point and the location of installed or future EV spaces, receptacles, or EV chargers. Construction documents shall also provide information on amperage of installed or future receptacles or EVSE,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28E78F3A" w14:textId="5DD00D68" w:rsidR="006633A2" w:rsidRPr="00894DFE" w:rsidRDefault="006633A2" w:rsidP="00894DFE">
      <w:pPr>
        <w:spacing w:before="120" w:after="120"/>
        <w:ind w:left="1080"/>
        <w:rPr>
          <w:rFonts w:ascii="Arial" w:hAnsi="Arial" w:cs="Arial"/>
          <w:szCs w:val="24"/>
          <w:u w:val="single"/>
        </w:rPr>
      </w:pPr>
      <w:r w:rsidRPr="00BF3A82">
        <w:rPr>
          <w:rFonts w:ascii="Arial" w:hAnsi="Arial" w:cs="Arial"/>
          <w:b/>
          <w:bCs/>
          <w:szCs w:val="24"/>
          <w:u w:val="single"/>
        </w:rPr>
        <w:lastRenderedPageBreak/>
        <w:t>Exception:</w:t>
      </w:r>
      <w:r w:rsidR="005F62EB" w:rsidRPr="00BF3A82">
        <w:rPr>
          <w:rFonts w:ascii="Arial" w:hAnsi="Arial" w:cs="Arial"/>
          <w:b/>
          <w:bCs/>
          <w:szCs w:val="24"/>
          <w:u w:val="single"/>
        </w:rPr>
        <w:t xml:space="preserve"> </w:t>
      </w:r>
      <w:r w:rsidRPr="00BF3A82">
        <w:rPr>
          <w:rFonts w:ascii="Arial" w:hAnsi="Arial" w:cs="Arial"/>
          <w:szCs w:val="24"/>
          <w:u w:val="single"/>
        </w:rPr>
        <w:t>A</w:t>
      </w:r>
      <w:r w:rsidRPr="00BF3A82">
        <w:rPr>
          <w:rFonts w:ascii="Arial" w:hAnsi="Arial" w:cs="Arial"/>
          <w:b/>
          <w:bCs/>
          <w:szCs w:val="24"/>
          <w:u w:val="single"/>
        </w:rPr>
        <w:t xml:space="preserve"> </w:t>
      </w:r>
      <w:r w:rsidRPr="00BF3A82">
        <w:rPr>
          <w:rFonts w:ascii="Arial" w:hAnsi="Arial" w:cs="Arial"/>
          <w:szCs w:val="24"/>
          <w:u w:val="single"/>
        </w:rPr>
        <w:t>raceway is not required if a minimum 40-ampere 208/240-volt dedicated EV branch circuit is installed in close proximity to the location or the proposed location of the EV space at the time of original construction in accordance with the California Electrical Code.</w:t>
      </w:r>
    </w:p>
    <w:p w14:paraId="63F5672F" w14:textId="2F39187C" w:rsidR="006633A2" w:rsidRDefault="006633A2" w:rsidP="00B670E3">
      <w:pPr>
        <w:autoSpaceDE w:val="0"/>
        <w:autoSpaceDN w:val="0"/>
        <w:adjustRightInd w:val="0"/>
        <w:spacing w:before="120" w:after="120"/>
        <w:ind w:left="360"/>
        <w:rPr>
          <w:rFonts w:ascii="Arial" w:hAnsi="Arial" w:cs="Arial"/>
          <w:szCs w:val="24"/>
        </w:rPr>
      </w:pPr>
      <w:r w:rsidRPr="00BF3A82">
        <w:rPr>
          <w:rFonts w:ascii="Arial" w:hAnsi="Arial" w:cs="Arial"/>
          <w:b/>
          <w:bCs/>
          <w:szCs w:val="24"/>
          <w:u w:val="single"/>
        </w:rPr>
        <w:t xml:space="preserve">4.106.4.2.5 Identification. </w:t>
      </w:r>
      <w:r w:rsidRPr="00BF3A82">
        <w:rPr>
          <w:rFonts w:ascii="Arial" w:hAnsi="Arial" w:cs="Arial"/>
          <w:szCs w:val="24"/>
          <w:u w:val="single"/>
        </w:rPr>
        <w:t>The service panel or subpanel circuit directory shall identify the overcurrent protective device space(s) reserved for future EV charging purposes as “EV CAPABLE” in accordance with the California Electrical Code</w:t>
      </w:r>
      <w:r w:rsidRPr="00BF3A82">
        <w:rPr>
          <w:rFonts w:ascii="Arial" w:hAnsi="Arial" w:cs="Arial"/>
          <w:i/>
          <w:iCs/>
          <w:szCs w:val="24"/>
        </w:rPr>
        <w:t>.</w:t>
      </w:r>
    </w:p>
    <w:p w14:paraId="4087721B" w14:textId="13F93A1D" w:rsidR="00675665" w:rsidRPr="00675665" w:rsidRDefault="00675665" w:rsidP="00B623B5">
      <w:pPr>
        <w:autoSpaceDE w:val="0"/>
        <w:autoSpaceDN w:val="0"/>
        <w:adjustRightInd w:val="0"/>
        <w:spacing w:before="120"/>
        <w:ind w:left="360"/>
        <w:rPr>
          <w:rFonts w:ascii="Arial" w:hAnsi="Arial" w:cs="Arial"/>
          <w:szCs w:val="24"/>
          <w:u w:val="single"/>
        </w:rPr>
      </w:pPr>
      <w:r w:rsidRPr="00675665">
        <w:rPr>
          <w:rFonts w:ascii="Arial" w:hAnsi="Arial" w:cs="Arial"/>
          <w:b/>
          <w:bCs/>
          <w:szCs w:val="24"/>
          <w:u w:val="single"/>
        </w:rPr>
        <w:t xml:space="preserve">4.106.4.2.6 Electric Vehicle Ready Space Signage. </w:t>
      </w:r>
      <w:r w:rsidRPr="00675665">
        <w:rPr>
          <w:rFonts w:ascii="Arial" w:hAnsi="Arial" w:cs="Arial"/>
          <w:szCs w:val="24"/>
          <w:u w:val="single"/>
        </w:rPr>
        <w:t>Electrical vehicle ready spaces shall be identified by signage or pavement markings, in compliance with Caltrans Traffic Operations Policy Directive 13-01 (Zero Emission Vehicle Signs and Pavement Markings) or its successor(s).</w:t>
      </w:r>
    </w:p>
    <w:p w14:paraId="09242A4F" w14:textId="43215E79" w:rsidR="005F62EB" w:rsidRPr="00BF3A82" w:rsidRDefault="005F62EB" w:rsidP="00B670E3">
      <w:pPr>
        <w:spacing w:before="120" w:after="120"/>
        <w:ind w:left="360"/>
        <w:rPr>
          <w:rFonts w:ascii="Arial" w:hAnsi="Arial" w:cs="Arial"/>
          <w:b/>
          <w:bCs/>
          <w:strike/>
          <w:szCs w:val="24"/>
        </w:rPr>
      </w:pPr>
      <w:r w:rsidRPr="00BF3A82">
        <w:rPr>
          <w:rFonts w:ascii="Arial" w:hAnsi="Arial" w:cs="Arial"/>
          <w:b/>
          <w:bCs/>
          <w:strike/>
          <w:szCs w:val="24"/>
        </w:rPr>
        <w:t>4.106.4.3 New hotels and motels.</w:t>
      </w:r>
      <w:r w:rsidRPr="00BF3A82">
        <w:rPr>
          <w:rFonts w:ascii="Arial" w:hAnsi="Arial" w:cs="Arial"/>
          <w:strike/>
          <w:szCs w:val="24"/>
        </w:rPr>
        <w:t xml:space="preserve"> All newly constructed hotels and motels shall provide EV spaces capable of supporting future installation of EVSE. The construction documents shall identify the location of the EV spaces.</w:t>
      </w:r>
    </w:p>
    <w:p w14:paraId="4B77C894" w14:textId="77777777" w:rsidR="005F62EB" w:rsidRPr="00BF3A82" w:rsidRDefault="005F62EB" w:rsidP="00B670E3">
      <w:pPr>
        <w:spacing w:before="120" w:after="120"/>
        <w:ind w:left="360"/>
        <w:rPr>
          <w:rFonts w:ascii="Arial" w:hAnsi="Arial" w:cs="Arial"/>
          <w:b/>
          <w:bCs/>
          <w:strike/>
          <w:szCs w:val="24"/>
        </w:rPr>
      </w:pPr>
      <w:r w:rsidRPr="00BF3A82">
        <w:rPr>
          <w:rFonts w:ascii="Arial" w:hAnsi="Arial" w:cs="Arial"/>
          <w:b/>
          <w:bCs/>
          <w:strike/>
          <w:szCs w:val="24"/>
        </w:rPr>
        <w:t>Notes:</w:t>
      </w:r>
    </w:p>
    <w:p w14:paraId="4D56B23A" w14:textId="4CF3D6EF" w:rsidR="005F62EB" w:rsidRDefault="005F62EB" w:rsidP="0042441F">
      <w:pPr>
        <w:pStyle w:val="ListParagraph"/>
        <w:numPr>
          <w:ilvl w:val="0"/>
          <w:numId w:val="35"/>
        </w:numPr>
        <w:spacing w:before="120" w:after="120"/>
        <w:rPr>
          <w:rFonts w:ascii="Arial" w:hAnsi="Arial" w:cs="Arial"/>
          <w:strike/>
          <w:szCs w:val="24"/>
        </w:rPr>
      </w:pPr>
      <w:r w:rsidRPr="0042441F">
        <w:rPr>
          <w:rFonts w:ascii="Arial" w:hAnsi="Arial" w:cs="Arial"/>
          <w:strike/>
          <w:szCs w:val="24"/>
        </w:rPr>
        <w:t>Construction documents are intended to demonstrate the project’s capability and capacity for facilitating future EV charging.</w:t>
      </w:r>
    </w:p>
    <w:p w14:paraId="6CC61997" w14:textId="77777777" w:rsidR="0042441F" w:rsidRDefault="005F62EB" w:rsidP="00CB69BF">
      <w:pPr>
        <w:pStyle w:val="ListParagraph"/>
        <w:numPr>
          <w:ilvl w:val="0"/>
          <w:numId w:val="35"/>
        </w:numPr>
        <w:spacing w:before="120" w:after="120"/>
        <w:rPr>
          <w:rFonts w:ascii="Arial" w:hAnsi="Arial" w:cs="Arial"/>
          <w:strike/>
          <w:szCs w:val="24"/>
        </w:rPr>
      </w:pPr>
      <w:r w:rsidRPr="0042441F">
        <w:rPr>
          <w:rFonts w:ascii="Arial" w:hAnsi="Arial" w:cs="Arial"/>
          <w:strike/>
          <w:szCs w:val="24"/>
        </w:rPr>
        <w:t>There is no requirement for EV spaces to be constructed or available until EV chargers are installed for use</w:t>
      </w:r>
      <w:r w:rsidR="0042441F" w:rsidRPr="0042441F">
        <w:rPr>
          <w:rFonts w:ascii="Arial" w:hAnsi="Arial" w:cs="Arial"/>
          <w:strike/>
          <w:szCs w:val="24"/>
        </w:rPr>
        <w:t>.</w:t>
      </w:r>
    </w:p>
    <w:p w14:paraId="063FB8BA" w14:textId="531BCE4C" w:rsidR="005F62EB" w:rsidRPr="0042441F" w:rsidRDefault="005F62EB" w:rsidP="00CB69BF">
      <w:pPr>
        <w:pStyle w:val="ListParagraph"/>
        <w:numPr>
          <w:ilvl w:val="0"/>
          <w:numId w:val="35"/>
        </w:numPr>
        <w:spacing w:before="120" w:after="120"/>
        <w:rPr>
          <w:rFonts w:ascii="Arial" w:hAnsi="Arial" w:cs="Arial"/>
          <w:strike/>
          <w:szCs w:val="24"/>
        </w:rPr>
      </w:pPr>
      <w:r w:rsidRPr="0042441F">
        <w:rPr>
          <w:rFonts w:ascii="Arial" w:hAnsi="Arial" w:cs="Arial"/>
          <w:strike/>
          <w:szCs w:val="24"/>
        </w:rPr>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42441F">
        <w:rPr>
          <w:rFonts w:ascii="Arial" w:hAnsi="Arial" w:cs="Arial"/>
          <w:i/>
          <w:iCs/>
          <w:strike/>
          <w:szCs w:val="24"/>
        </w:rPr>
        <w:t>Vehicle Code</w:t>
      </w:r>
      <w:r w:rsidRPr="0042441F">
        <w:rPr>
          <w:rFonts w:ascii="Arial" w:hAnsi="Arial" w:cs="Arial"/>
          <w:strike/>
          <w:szCs w:val="24"/>
        </w:rPr>
        <w:t xml:space="preserve"> Section 22511.2 for further details.</w:t>
      </w:r>
    </w:p>
    <w:p w14:paraId="3BE7813A" w14:textId="0F97AF91"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4.106.4.3.1 Number of required EV spaces.</w:t>
      </w:r>
      <w:r w:rsidRPr="00BF3A82">
        <w:rPr>
          <w:rFonts w:ascii="Arial" w:hAnsi="Arial" w:cs="Arial"/>
          <w:strike/>
          <w:szCs w:val="24"/>
        </w:rPr>
        <w:t xml:space="preserve"> The number of required EV spaces shall be based on the total number of parking spaces provided for all types of parking facilities in accordance with Table 4.106.4.3.1. Calculations for the required number of EV spaces shall be rounded up to the nearest whole number.</w:t>
      </w:r>
    </w:p>
    <w:p w14:paraId="6C6392B7" w14:textId="6BA9318D" w:rsidR="00D47655" w:rsidRPr="00BF3A82" w:rsidRDefault="00D47655" w:rsidP="00B670E3">
      <w:pPr>
        <w:spacing w:before="240" w:after="240"/>
        <w:jc w:val="center"/>
        <w:rPr>
          <w:rFonts w:ascii="Arial" w:hAnsi="Arial" w:cs="Arial"/>
          <w:b/>
          <w:bCs/>
          <w:strike/>
          <w:noProof/>
        </w:rPr>
      </w:pPr>
      <w:r w:rsidRPr="00BF3A82">
        <w:rPr>
          <w:rFonts w:ascii="Arial" w:hAnsi="Arial" w:cs="Arial"/>
          <w:b/>
          <w:bCs/>
          <w:strike/>
          <w:noProof/>
        </w:rPr>
        <w:t>TABLE 4.106.</w:t>
      </w:r>
      <w:r w:rsidR="00CF0F6C" w:rsidRPr="00BF3A82">
        <w:rPr>
          <w:rFonts w:ascii="Arial" w:hAnsi="Arial" w:cs="Arial"/>
          <w:b/>
          <w:bCs/>
          <w:strike/>
          <w:noProof/>
        </w:rPr>
        <w:t>4.</w:t>
      </w:r>
      <w:r w:rsidRPr="00BF3A82">
        <w:rPr>
          <w:rFonts w:ascii="Arial" w:hAnsi="Arial" w:cs="Arial"/>
          <w:b/>
          <w:bCs/>
          <w:strike/>
          <w:noProof/>
        </w:rPr>
        <w:t>3.1</w:t>
      </w:r>
    </w:p>
    <w:tbl>
      <w:tblPr>
        <w:tblStyle w:val="TableGrid"/>
        <w:tblW w:w="4685" w:type="dxa"/>
        <w:jc w:val="center"/>
        <w:tblLook w:val="0620" w:firstRow="1" w:lastRow="0" w:firstColumn="0" w:lastColumn="0" w:noHBand="1" w:noVBand="1"/>
        <w:tblCaption w:val="Table 4.106.4.3.1"/>
        <w:tblDescription w:val="This table is being deleted. It describes the total number of parking psaces and number of required EV spaces. "/>
      </w:tblPr>
      <w:tblGrid>
        <w:gridCol w:w="1978"/>
        <w:gridCol w:w="2707"/>
      </w:tblGrid>
      <w:tr w:rsidR="00C6238B" w:rsidRPr="00BF3A82" w14:paraId="2E08031D" w14:textId="77777777" w:rsidTr="00F55445">
        <w:trPr>
          <w:cantSplit/>
          <w:tblHeader/>
          <w:jc w:val="center"/>
        </w:trPr>
        <w:tc>
          <w:tcPr>
            <w:tcW w:w="1978" w:type="dxa"/>
          </w:tcPr>
          <w:p w14:paraId="43006680" w14:textId="1EFC2CD5" w:rsidR="00D47655" w:rsidRPr="00BF3A82" w:rsidRDefault="00D47655" w:rsidP="00F848ED">
            <w:pPr>
              <w:jc w:val="center"/>
              <w:rPr>
                <w:rFonts w:ascii="Arial" w:hAnsi="Arial" w:cs="Arial"/>
                <w:b/>
                <w:bCs/>
                <w:strike/>
              </w:rPr>
            </w:pPr>
            <w:r w:rsidRPr="00BF3A82">
              <w:rPr>
                <w:rFonts w:ascii="Arial" w:hAnsi="Arial" w:cs="Arial"/>
                <w:b/>
                <w:bCs/>
                <w:strike/>
              </w:rPr>
              <w:t>TOTAL NUMBER OF PARKING SPACES</w:t>
            </w:r>
          </w:p>
        </w:tc>
        <w:tc>
          <w:tcPr>
            <w:tcW w:w="2707" w:type="dxa"/>
          </w:tcPr>
          <w:p w14:paraId="01690542" w14:textId="5E6392F7" w:rsidR="00D47655" w:rsidRPr="00BF3A82" w:rsidRDefault="00C6238B" w:rsidP="008B7D5D">
            <w:pPr>
              <w:jc w:val="center"/>
              <w:rPr>
                <w:rFonts w:ascii="Arial" w:hAnsi="Arial" w:cs="Arial"/>
                <w:b/>
                <w:bCs/>
                <w:strike/>
              </w:rPr>
            </w:pPr>
            <w:r w:rsidRPr="00BF3A82">
              <w:rPr>
                <w:rFonts w:ascii="Arial" w:hAnsi="Arial" w:cs="Arial"/>
                <w:b/>
                <w:bCs/>
                <w:strike/>
              </w:rPr>
              <w:t>NUMBER OF REQURIED EV SPACES</w:t>
            </w:r>
          </w:p>
        </w:tc>
      </w:tr>
      <w:tr w:rsidR="00C6238B" w:rsidRPr="00BF3A82" w14:paraId="3C36DA9D" w14:textId="77777777" w:rsidTr="00F55445">
        <w:trPr>
          <w:cantSplit/>
          <w:trHeight w:val="251"/>
          <w:tblHeader/>
          <w:jc w:val="center"/>
        </w:trPr>
        <w:tc>
          <w:tcPr>
            <w:tcW w:w="1978" w:type="dxa"/>
          </w:tcPr>
          <w:p w14:paraId="046C4093" w14:textId="77777777" w:rsidR="00D47655" w:rsidRPr="00BF3A82" w:rsidRDefault="00D47655" w:rsidP="00F848ED">
            <w:pPr>
              <w:jc w:val="center"/>
              <w:rPr>
                <w:rFonts w:ascii="Arial" w:hAnsi="Arial" w:cs="Arial"/>
                <w:strike/>
              </w:rPr>
            </w:pPr>
            <w:r w:rsidRPr="00BF3A82">
              <w:rPr>
                <w:rFonts w:ascii="Arial" w:hAnsi="Arial" w:cs="Arial"/>
                <w:strike/>
              </w:rPr>
              <w:t>0-9</w:t>
            </w:r>
          </w:p>
        </w:tc>
        <w:tc>
          <w:tcPr>
            <w:tcW w:w="2707" w:type="dxa"/>
          </w:tcPr>
          <w:p w14:paraId="47F5F8BE" w14:textId="239F93E9" w:rsidR="00D47655" w:rsidRPr="00BF3A82" w:rsidRDefault="00D47655" w:rsidP="008B7D5D">
            <w:pPr>
              <w:jc w:val="center"/>
              <w:rPr>
                <w:rFonts w:ascii="Arial" w:hAnsi="Arial" w:cs="Arial"/>
                <w:strike/>
              </w:rPr>
            </w:pPr>
            <w:r w:rsidRPr="00BF3A82">
              <w:rPr>
                <w:rFonts w:ascii="Arial" w:hAnsi="Arial" w:cs="Arial"/>
                <w:strike/>
              </w:rPr>
              <w:t>0</w:t>
            </w:r>
          </w:p>
        </w:tc>
      </w:tr>
      <w:tr w:rsidR="00C6238B" w:rsidRPr="00BF3A82" w14:paraId="7A748821" w14:textId="77777777" w:rsidTr="00F55445">
        <w:trPr>
          <w:cantSplit/>
          <w:trHeight w:val="251"/>
          <w:tblHeader/>
          <w:jc w:val="center"/>
        </w:trPr>
        <w:tc>
          <w:tcPr>
            <w:tcW w:w="1978" w:type="dxa"/>
          </w:tcPr>
          <w:p w14:paraId="1F6D8C48" w14:textId="77777777" w:rsidR="00D47655" w:rsidRPr="00BF3A82" w:rsidRDefault="00D47655" w:rsidP="00F848ED">
            <w:pPr>
              <w:jc w:val="center"/>
              <w:rPr>
                <w:rFonts w:ascii="Arial" w:hAnsi="Arial" w:cs="Arial"/>
                <w:strike/>
              </w:rPr>
            </w:pPr>
            <w:r w:rsidRPr="00BF3A82">
              <w:rPr>
                <w:rFonts w:ascii="Arial" w:hAnsi="Arial" w:cs="Arial"/>
                <w:strike/>
              </w:rPr>
              <w:t>10-25</w:t>
            </w:r>
          </w:p>
        </w:tc>
        <w:tc>
          <w:tcPr>
            <w:tcW w:w="2707" w:type="dxa"/>
          </w:tcPr>
          <w:p w14:paraId="48AB786D" w14:textId="2E82347A" w:rsidR="00D47655" w:rsidRPr="00BF3A82" w:rsidRDefault="00CF0F6C" w:rsidP="008B7D5D">
            <w:pPr>
              <w:jc w:val="center"/>
              <w:rPr>
                <w:rFonts w:ascii="Arial" w:hAnsi="Arial" w:cs="Arial"/>
                <w:strike/>
              </w:rPr>
            </w:pPr>
            <w:r w:rsidRPr="00BF3A82">
              <w:rPr>
                <w:rFonts w:ascii="Arial" w:hAnsi="Arial" w:cs="Arial"/>
                <w:strike/>
              </w:rPr>
              <w:t>1</w:t>
            </w:r>
          </w:p>
        </w:tc>
      </w:tr>
      <w:tr w:rsidR="00C6238B" w:rsidRPr="00BF3A82" w14:paraId="2F235271" w14:textId="77777777" w:rsidTr="00F55445">
        <w:trPr>
          <w:cantSplit/>
          <w:trHeight w:val="251"/>
          <w:tblHeader/>
          <w:jc w:val="center"/>
        </w:trPr>
        <w:tc>
          <w:tcPr>
            <w:tcW w:w="1978" w:type="dxa"/>
          </w:tcPr>
          <w:p w14:paraId="63974F19" w14:textId="77777777" w:rsidR="00D47655" w:rsidRPr="00BF3A82" w:rsidRDefault="00D47655" w:rsidP="00F848ED">
            <w:pPr>
              <w:jc w:val="center"/>
              <w:rPr>
                <w:rFonts w:ascii="Arial" w:hAnsi="Arial" w:cs="Arial"/>
                <w:strike/>
              </w:rPr>
            </w:pPr>
            <w:r w:rsidRPr="00BF3A82">
              <w:rPr>
                <w:rFonts w:ascii="Arial" w:hAnsi="Arial" w:cs="Arial"/>
                <w:strike/>
              </w:rPr>
              <w:t>26-50</w:t>
            </w:r>
          </w:p>
        </w:tc>
        <w:tc>
          <w:tcPr>
            <w:tcW w:w="2707" w:type="dxa"/>
          </w:tcPr>
          <w:p w14:paraId="3EC26EB0" w14:textId="0352787D" w:rsidR="00D47655" w:rsidRPr="00BF3A82" w:rsidRDefault="00CF0F6C" w:rsidP="008B7D5D">
            <w:pPr>
              <w:jc w:val="center"/>
              <w:rPr>
                <w:rFonts w:ascii="Arial" w:hAnsi="Arial" w:cs="Arial"/>
                <w:strike/>
              </w:rPr>
            </w:pPr>
            <w:r w:rsidRPr="00BF3A82">
              <w:rPr>
                <w:rFonts w:ascii="Arial" w:hAnsi="Arial" w:cs="Arial"/>
                <w:strike/>
              </w:rPr>
              <w:t>2</w:t>
            </w:r>
          </w:p>
        </w:tc>
      </w:tr>
      <w:tr w:rsidR="00C6238B" w:rsidRPr="00BF3A82" w14:paraId="41B759D5" w14:textId="77777777" w:rsidTr="00F55445">
        <w:trPr>
          <w:cantSplit/>
          <w:trHeight w:val="287"/>
          <w:tblHeader/>
          <w:jc w:val="center"/>
        </w:trPr>
        <w:tc>
          <w:tcPr>
            <w:tcW w:w="1978" w:type="dxa"/>
          </w:tcPr>
          <w:p w14:paraId="791E754A" w14:textId="77777777" w:rsidR="00D47655" w:rsidRPr="00BF3A82" w:rsidRDefault="00D47655" w:rsidP="00F848ED">
            <w:pPr>
              <w:jc w:val="center"/>
              <w:rPr>
                <w:rFonts w:ascii="Arial" w:hAnsi="Arial" w:cs="Arial"/>
                <w:strike/>
              </w:rPr>
            </w:pPr>
            <w:r w:rsidRPr="00BF3A82">
              <w:rPr>
                <w:rFonts w:ascii="Arial" w:hAnsi="Arial" w:cs="Arial"/>
                <w:strike/>
              </w:rPr>
              <w:t>51-75</w:t>
            </w:r>
          </w:p>
        </w:tc>
        <w:tc>
          <w:tcPr>
            <w:tcW w:w="2707" w:type="dxa"/>
          </w:tcPr>
          <w:p w14:paraId="20869996" w14:textId="43C67DE0" w:rsidR="00D47655" w:rsidRPr="00BF3A82" w:rsidRDefault="00CF0F6C" w:rsidP="008B7D5D">
            <w:pPr>
              <w:jc w:val="center"/>
              <w:rPr>
                <w:rFonts w:ascii="Arial" w:hAnsi="Arial" w:cs="Arial"/>
                <w:strike/>
              </w:rPr>
            </w:pPr>
            <w:r w:rsidRPr="00BF3A82">
              <w:rPr>
                <w:rFonts w:ascii="Arial" w:hAnsi="Arial" w:cs="Arial"/>
                <w:strike/>
              </w:rPr>
              <w:t>4</w:t>
            </w:r>
          </w:p>
        </w:tc>
      </w:tr>
      <w:tr w:rsidR="00C6238B" w:rsidRPr="00BF3A82" w14:paraId="25FD0877" w14:textId="77777777" w:rsidTr="00F55445">
        <w:trPr>
          <w:cantSplit/>
          <w:trHeight w:val="314"/>
          <w:tblHeader/>
          <w:jc w:val="center"/>
        </w:trPr>
        <w:tc>
          <w:tcPr>
            <w:tcW w:w="1978" w:type="dxa"/>
          </w:tcPr>
          <w:p w14:paraId="31FE11FA" w14:textId="77777777" w:rsidR="00D47655" w:rsidRPr="00BF3A82" w:rsidRDefault="00D47655" w:rsidP="00F848ED">
            <w:pPr>
              <w:jc w:val="center"/>
              <w:rPr>
                <w:rFonts w:ascii="Arial" w:hAnsi="Arial" w:cs="Arial"/>
                <w:strike/>
              </w:rPr>
            </w:pPr>
            <w:r w:rsidRPr="00BF3A82">
              <w:rPr>
                <w:rFonts w:ascii="Arial" w:hAnsi="Arial" w:cs="Arial"/>
                <w:strike/>
              </w:rPr>
              <w:t>76-100</w:t>
            </w:r>
          </w:p>
        </w:tc>
        <w:tc>
          <w:tcPr>
            <w:tcW w:w="2707" w:type="dxa"/>
          </w:tcPr>
          <w:p w14:paraId="7B04763D" w14:textId="225A2229" w:rsidR="00D47655" w:rsidRPr="00BF3A82" w:rsidRDefault="00CF0F6C" w:rsidP="008B7D5D">
            <w:pPr>
              <w:jc w:val="center"/>
              <w:rPr>
                <w:rFonts w:ascii="Arial" w:hAnsi="Arial" w:cs="Arial"/>
                <w:strike/>
              </w:rPr>
            </w:pPr>
            <w:r w:rsidRPr="00BF3A82">
              <w:rPr>
                <w:rFonts w:ascii="Arial" w:hAnsi="Arial" w:cs="Arial"/>
                <w:strike/>
              </w:rPr>
              <w:t>5</w:t>
            </w:r>
          </w:p>
        </w:tc>
      </w:tr>
      <w:tr w:rsidR="00C6238B" w:rsidRPr="00BF3A82" w14:paraId="3B1635C6" w14:textId="77777777" w:rsidTr="00F55445">
        <w:trPr>
          <w:cantSplit/>
          <w:trHeight w:val="260"/>
          <w:tblHeader/>
          <w:jc w:val="center"/>
        </w:trPr>
        <w:tc>
          <w:tcPr>
            <w:tcW w:w="1978" w:type="dxa"/>
          </w:tcPr>
          <w:p w14:paraId="773A93C5" w14:textId="77777777" w:rsidR="00D47655" w:rsidRPr="00BF3A82" w:rsidRDefault="00D47655" w:rsidP="00F848ED">
            <w:pPr>
              <w:jc w:val="center"/>
              <w:rPr>
                <w:rFonts w:ascii="Arial" w:hAnsi="Arial" w:cs="Arial"/>
                <w:strike/>
              </w:rPr>
            </w:pPr>
            <w:r w:rsidRPr="00BF3A82">
              <w:rPr>
                <w:rFonts w:ascii="Arial" w:hAnsi="Arial" w:cs="Arial"/>
                <w:strike/>
              </w:rPr>
              <w:t>101-150</w:t>
            </w:r>
          </w:p>
        </w:tc>
        <w:tc>
          <w:tcPr>
            <w:tcW w:w="2707" w:type="dxa"/>
          </w:tcPr>
          <w:p w14:paraId="1D43E4E7" w14:textId="27287DDA" w:rsidR="00D47655" w:rsidRPr="00BF3A82" w:rsidRDefault="00CF0F6C" w:rsidP="008B7D5D">
            <w:pPr>
              <w:jc w:val="center"/>
              <w:rPr>
                <w:rFonts w:ascii="Arial" w:hAnsi="Arial" w:cs="Arial"/>
                <w:strike/>
              </w:rPr>
            </w:pPr>
            <w:r w:rsidRPr="00BF3A82">
              <w:rPr>
                <w:rFonts w:ascii="Arial" w:hAnsi="Arial" w:cs="Arial"/>
                <w:strike/>
              </w:rPr>
              <w:t>7</w:t>
            </w:r>
          </w:p>
        </w:tc>
      </w:tr>
      <w:tr w:rsidR="00C6238B" w:rsidRPr="00BF3A82" w14:paraId="4B77ED14" w14:textId="77777777" w:rsidTr="00F55445">
        <w:trPr>
          <w:cantSplit/>
          <w:trHeight w:val="287"/>
          <w:tblHeader/>
          <w:jc w:val="center"/>
        </w:trPr>
        <w:tc>
          <w:tcPr>
            <w:tcW w:w="1978" w:type="dxa"/>
          </w:tcPr>
          <w:p w14:paraId="5E19B1F0" w14:textId="77777777" w:rsidR="00D47655" w:rsidRPr="00BF3A82" w:rsidRDefault="00D47655" w:rsidP="00F848ED">
            <w:pPr>
              <w:jc w:val="center"/>
              <w:rPr>
                <w:rFonts w:ascii="Arial" w:hAnsi="Arial" w:cs="Arial"/>
                <w:strike/>
              </w:rPr>
            </w:pPr>
            <w:r w:rsidRPr="00BF3A82">
              <w:rPr>
                <w:rFonts w:ascii="Arial" w:hAnsi="Arial" w:cs="Arial"/>
                <w:strike/>
              </w:rPr>
              <w:t>151-200</w:t>
            </w:r>
          </w:p>
        </w:tc>
        <w:tc>
          <w:tcPr>
            <w:tcW w:w="2707" w:type="dxa"/>
          </w:tcPr>
          <w:p w14:paraId="1ACC2932" w14:textId="1D8ED8D0" w:rsidR="00D47655" w:rsidRPr="00BF3A82" w:rsidRDefault="00D47655" w:rsidP="008B7D5D">
            <w:pPr>
              <w:jc w:val="center"/>
              <w:rPr>
                <w:rFonts w:ascii="Arial" w:hAnsi="Arial" w:cs="Arial"/>
                <w:strike/>
              </w:rPr>
            </w:pPr>
            <w:r w:rsidRPr="00BF3A82">
              <w:rPr>
                <w:rFonts w:ascii="Arial" w:hAnsi="Arial" w:cs="Arial"/>
                <w:strike/>
              </w:rPr>
              <w:t>1</w:t>
            </w:r>
            <w:r w:rsidR="00CF0F6C" w:rsidRPr="00BF3A82">
              <w:rPr>
                <w:rFonts w:ascii="Arial" w:hAnsi="Arial" w:cs="Arial"/>
                <w:strike/>
              </w:rPr>
              <w:t>0</w:t>
            </w:r>
          </w:p>
        </w:tc>
      </w:tr>
      <w:tr w:rsidR="00C6238B" w:rsidRPr="00BF3A82" w14:paraId="72DE7DF1" w14:textId="77777777" w:rsidTr="00F55445">
        <w:trPr>
          <w:cantSplit/>
          <w:trHeight w:val="70"/>
          <w:tblHeader/>
          <w:jc w:val="center"/>
        </w:trPr>
        <w:tc>
          <w:tcPr>
            <w:tcW w:w="1978" w:type="dxa"/>
          </w:tcPr>
          <w:p w14:paraId="52CEF7F3" w14:textId="77777777" w:rsidR="00D47655" w:rsidRPr="00BF3A82" w:rsidRDefault="00D47655" w:rsidP="00F848ED">
            <w:pPr>
              <w:jc w:val="center"/>
              <w:rPr>
                <w:rFonts w:ascii="Arial" w:hAnsi="Arial" w:cs="Arial"/>
                <w:strike/>
              </w:rPr>
            </w:pPr>
            <w:r w:rsidRPr="00BF3A82">
              <w:rPr>
                <w:rFonts w:ascii="Arial" w:hAnsi="Arial" w:cs="Arial"/>
                <w:strike/>
              </w:rPr>
              <w:t>201 and over</w:t>
            </w:r>
          </w:p>
        </w:tc>
        <w:tc>
          <w:tcPr>
            <w:tcW w:w="2707" w:type="dxa"/>
          </w:tcPr>
          <w:p w14:paraId="690AFD64" w14:textId="51FC922E" w:rsidR="00D47655" w:rsidRPr="00BF3A82" w:rsidRDefault="00CF0F6C" w:rsidP="008B7D5D">
            <w:pPr>
              <w:jc w:val="center"/>
              <w:rPr>
                <w:rFonts w:ascii="Arial" w:hAnsi="Arial" w:cs="Arial"/>
                <w:strike/>
              </w:rPr>
            </w:pPr>
            <w:r w:rsidRPr="00BF3A82">
              <w:rPr>
                <w:rFonts w:ascii="Arial" w:hAnsi="Arial" w:cs="Arial"/>
                <w:strike/>
              </w:rPr>
              <w:t>6</w:t>
            </w:r>
            <w:r w:rsidR="00D47655" w:rsidRPr="00BF3A82">
              <w:rPr>
                <w:rFonts w:ascii="Arial" w:hAnsi="Arial" w:cs="Arial"/>
                <w:strike/>
              </w:rPr>
              <w:t xml:space="preserve"> percent of total</w:t>
            </w:r>
          </w:p>
        </w:tc>
      </w:tr>
    </w:tbl>
    <w:p w14:paraId="5C5067D4" w14:textId="2F1D312E" w:rsidR="005F62EB" w:rsidRPr="00BF3A82" w:rsidRDefault="005F62EB" w:rsidP="00B670E3">
      <w:pPr>
        <w:spacing w:before="240" w:after="120"/>
        <w:ind w:left="720"/>
        <w:rPr>
          <w:rFonts w:ascii="Arial" w:hAnsi="Arial" w:cs="Arial"/>
          <w:strike/>
          <w:szCs w:val="24"/>
        </w:rPr>
      </w:pPr>
      <w:r w:rsidRPr="00BF3A82">
        <w:rPr>
          <w:rFonts w:ascii="Arial" w:hAnsi="Arial" w:cs="Arial"/>
          <w:b/>
          <w:bCs/>
          <w:strike/>
          <w:szCs w:val="24"/>
        </w:rPr>
        <w:t>4.106.4.3.2 Electric vehicle charging space (EV space) dimensions.</w:t>
      </w:r>
      <w:r w:rsidRPr="00BF3A82">
        <w:rPr>
          <w:rFonts w:ascii="Arial" w:hAnsi="Arial" w:cs="Arial"/>
          <w:strike/>
          <w:szCs w:val="24"/>
        </w:rPr>
        <w:t xml:space="preserve"> The EV spaces shall be designed to comply with the following:</w:t>
      </w:r>
    </w:p>
    <w:p w14:paraId="13AC1000" w14:textId="146DB00C" w:rsidR="005F62EB" w:rsidRDefault="005F62EB" w:rsidP="00044F49">
      <w:pPr>
        <w:pStyle w:val="ListParagraph"/>
        <w:numPr>
          <w:ilvl w:val="0"/>
          <w:numId w:val="37"/>
        </w:numPr>
        <w:spacing w:before="120" w:after="120"/>
        <w:contextualSpacing w:val="0"/>
        <w:rPr>
          <w:rFonts w:ascii="Arial" w:hAnsi="Arial" w:cs="Arial"/>
          <w:strike/>
          <w:szCs w:val="24"/>
        </w:rPr>
      </w:pPr>
      <w:r w:rsidRPr="0042441F">
        <w:rPr>
          <w:rFonts w:ascii="Arial" w:hAnsi="Arial" w:cs="Arial"/>
          <w:strike/>
          <w:szCs w:val="24"/>
        </w:rPr>
        <w:lastRenderedPageBreak/>
        <w:t>The minimum length of each EV space shall be 18 feet (5486 mm).</w:t>
      </w:r>
    </w:p>
    <w:p w14:paraId="3F21E3DC" w14:textId="73E966B0" w:rsidR="005F62EB" w:rsidRPr="0042441F" w:rsidRDefault="005F62EB" w:rsidP="00044F49">
      <w:pPr>
        <w:pStyle w:val="ListParagraph"/>
        <w:numPr>
          <w:ilvl w:val="0"/>
          <w:numId w:val="37"/>
        </w:numPr>
        <w:spacing w:before="120" w:after="120"/>
        <w:contextualSpacing w:val="0"/>
        <w:rPr>
          <w:rFonts w:ascii="Arial" w:hAnsi="Arial" w:cs="Arial"/>
          <w:b/>
          <w:bCs/>
          <w:strike/>
          <w:szCs w:val="24"/>
        </w:rPr>
      </w:pPr>
      <w:r w:rsidRPr="0042441F">
        <w:rPr>
          <w:rFonts w:ascii="Arial" w:hAnsi="Arial" w:cs="Arial"/>
          <w:strike/>
          <w:szCs w:val="24"/>
        </w:rPr>
        <w:t>The minimum width of each EV space shall be 9 feet (2743 mm).</w:t>
      </w:r>
    </w:p>
    <w:p w14:paraId="382473C0" w14:textId="2AE6FC0F" w:rsidR="005F62EB" w:rsidRPr="00BF3A82" w:rsidRDefault="00821C9B" w:rsidP="00B670E3">
      <w:pPr>
        <w:spacing w:before="120" w:after="120"/>
        <w:ind w:left="720"/>
        <w:rPr>
          <w:rFonts w:ascii="Arial" w:hAnsi="Arial" w:cs="Arial"/>
          <w:b/>
          <w:bCs/>
          <w:strike/>
          <w:szCs w:val="24"/>
        </w:rPr>
      </w:pPr>
      <w:r>
        <w:rPr>
          <w:rFonts w:ascii="Arial" w:hAnsi="Arial" w:cs="Arial"/>
          <w:b/>
          <w:bCs/>
          <w:strike/>
          <w:szCs w:val="24"/>
        </w:rPr>
        <w:t>4.</w:t>
      </w:r>
      <w:r w:rsidR="005F62EB" w:rsidRPr="00BF3A82">
        <w:rPr>
          <w:rFonts w:ascii="Arial" w:hAnsi="Arial" w:cs="Arial"/>
          <w:b/>
          <w:bCs/>
          <w:strike/>
          <w:szCs w:val="24"/>
        </w:rPr>
        <w:t>106.4.3.3 Single EV space required.</w:t>
      </w:r>
      <w:r w:rsidR="005F62EB" w:rsidRPr="00BF3A82">
        <w:rPr>
          <w:rFonts w:ascii="Arial" w:hAnsi="Arial" w:cs="Arial"/>
          <w:strike/>
          <w:szCs w:val="24"/>
        </w:rPr>
        <w:t xml:space="preserve"> When a single EV space is required, the EV space shall be designed in accordance with Section 4.106.4.2.3.</w:t>
      </w:r>
    </w:p>
    <w:p w14:paraId="5F747DD5" w14:textId="50BCC22B" w:rsidR="005F62EB" w:rsidRPr="00BF3A82" w:rsidRDefault="005F62EB" w:rsidP="00894DFE">
      <w:pPr>
        <w:spacing w:before="120" w:after="120"/>
        <w:ind w:left="720"/>
        <w:rPr>
          <w:rFonts w:ascii="Arial" w:hAnsi="Arial" w:cs="Arial"/>
          <w:strike/>
          <w:szCs w:val="24"/>
        </w:rPr>
      </w:pPr>
      <w:r w:rsidRPr="00BF3A82">
        <w:rPr>
          <w:rFonts w:ascii="Arial" w:hAnsi="Arial" w:cs="Arial"/>
          <w:b/>
          <w:bCs/>
          <w:strike/>
          <w:szCs w:val="24"/>
        </w:rPr>
        <w:t>4.106.4.3.4 Multiple EV spaces required.</w:t>
      </w:r>
      <w:r w:rsidRPr="00BF3A82">
        <w:rPr>
          <w:rFonts w:ascii="Arial" w:hAnsi="Arial" w:cs="Arial"/>
          <w:strike/>
          <w:szCs w:val="24"/>
        </w:rPr>
        <w:t xml:space="preserve"> When multiple EV spaces are required, the EV spaces shall be designed in accordance with Section 4.106.4.2.4.</w:t>
      </w:r>
    </w:p>
    <w:p w14:paraId="35725ABA" w14:textId="10FC2554"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4.106.4.3.5 Identification.</w:t>
      </w:r>
      <w:r w:rsidRPr="00BF3A82">
        <w:rPr>
          <w:rFonts w:ascii="Arial" w:hAnsi="Arial" w:cs="Arial"/>
          <w:strike/>
          <w:szCs w:val="24"/>
        </w:rPr>
        <w:t xml:space="preserve"> The service panels or subpanels shall be identified in accordance with Section 4.106.4.2.5.</w:t>
      </w:r>
    </w:p>
    <w:p w14:paraId="7F0F6B55" w14:textId="77777777"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4.106.4.3.6 Accessible EV spaces.</w:t>
      </w:r>
      <w:r w:rsidRPr="00BF3A82">
        <w:rPr>
          <w:rFonts w:ascii="Arial" w:hAnsi="Arial" w:cs="Arial"/>
          <w:strike/>
          <w:szCs w:val="24"/>
        </w:rPr>
        <w:t xml:space="preserve"> In addition to the requirements in Section 4.106.4.3, EV spaces for hotels/motels and all EVSE, when installed, shall comply with the accessibility provisions for EV charging stations in the </w:t>
      </w:r>
      <w:r w:rsidRPr="00A226A2">
        <w:rPr>
          <w:rFonts w:ascii="Arial" w:hAnsi="Arial" w:cs="Arial"/>
          <w:i/>
          <w:iCs/>
          <w:strike/>
          <w:szCs w:val="24"/>
        </w:rPr>
        <w:t>California Building Code</w:t>
      </w:r>
      <w:r w:rsidRPr="00BF3A82">
        <w:rPr>
          <w:rFonts w:ascii="Arial" w:hAnsi="Arial" w:cs="Arial"/>
          <w:strike/>
          <w:szCs w:val="24"/>
        </w:rPr>
        <w:t>, Chapter 11B.</w:t>
      </w:r>
    </w:p>
    <w:p w14:paraId="52A0EB34" w14:textId="4803026A" w:rsidR="008D692E" w:rsidRPr="00BF3A82" w:rsidRDefault="008D692E" w:rsidP="00B670E3">
      <w:pPr>
        <w:spacing w:before="240"/>
        <w:rPr>
          <w:rFonts w:ascii="Arial" w:hAnsi="Arial" w:cs="Arial"/>
        </w:rPr>
      </w:pPr>
      <w:r w:rsidRPr="00BF3A82">
        <w:rPr>
          <w:rFonts w:ascii="Arial" w:hAnsi="Arial" w:cs="Arial"/>
          <w:b/>
        </w:rPr>
        <w:t>Notation:</w:t>
      </w:r>
    </w:p>
    <w:p w14:paraId="34A2AE6F"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00A9FCE" w14:textId="35C88D8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751D234E" w14:textId="1A446D46" w:rsidR="00EF4C5A" w:rsidRPr="006A6194" w:rsidRDefault="00793AD6" w:rsidP="00D926E2">
      <w:pPr>
        <w:pStyle w:val="Heading1"/>
        <w:rPr>
          <w:b/>
          <w:bCs/>
        </w:rPr>
      </w:pPr>
      <w:r w:rsidRPr="006A6194">
        <w:rPr>
          <w:b/>
          <w:bCs/>
        </w:rPr>
        <w:t xml:space="preserve">Item 5: </w:t>
      </w:r>
      <w:proofErr w:type="spellStart"/>
      <w:r w:rsidRPr="006A6194">
        <w:rPr>
          <w:b/>
          <w:bCs/>
        </w:rPr>
        <w:t>HCD</w:t>
      </w:r>
      <w:proofErr w:type="spellEnd"/>
      <w:r w:rsidRPr="006A6194">
        <w:rPr>
          <w:b/>
          <w:bCs/>
        </w:rPr>
        <w:t xml:space="preserve"> proposes to bring forward existing California amendments in Chapter 4, Division 4.3, from the 2019 C</w:t>
      </w:r>
      <w:r w:rsidR="003041DA" w:rsidRPr="006A6194">
        <w:rPr>
          <w:b/>
          <w:bCs/>
        </w:rPr>
        <w:t>ALGreen</w:t>
      </w:r>
      <w:r w:rsidRPr="006A6194">
        <w:rPr>
          <w:b/>
          <w:bCs/>
        </w:rPr>
        <w:t>, for adoption into the 2022</w:t>
      </w:r>
      <w:r w:rsidR="00F848ED" w:rsidRPr="006A6194">
        <w:rPr>
          <w:b/>
          <w:bCs/>
        </w:rPr>
        <w:t> </w:t>
      </w:r>
      <w:r w:rsidRPr="006A6194">
        <w:rPr>
          <w:b/>
          <w:bCs/>
        </w:rPr>
        <w:t>C</w:t>
      </w:r>
      <w:r w:rsidR="003041DA" w:rsidRPr="006A6194">
        <w:rPr>
          <w:b/>
          <w:bCs/>
        </w:rPr>
        <w:t>ALGreen</w:t>
      </w:r>
      <w:r w:rsidRPr="006A6194">
        <w:rPr>
          <w:b/>
          <w:bCs/>
        </w:rPr>
        <w:t xml:space="preserve"> without modification.</w:t>
      </w:r>
    </w:p>
    <w:p w14:paraId="74392C0B" w14:textId="69EB0348" w:rsidR="00793AD6" w:rsidRPr="00BF3A82" w:rsidRDefault="00F10EBB" w:rsidP="00B670E3">
      <w:pPr>
        <w:spacing w:before="240" w:after="240"/>
        <w:jc w:val="center"/>
        <w:rPr>
          <w:rFonts w:ascii="Arial" w:hAnsi="Arial" w:cs="Arial"/>
          <w:b/>
        </w:rPr>
      </w:pPr>
      <w:r w:rsidRPr="00BF3A82">
        <w:rPr>
          <w:rFonts w:ascii="Arial" w:hAnsi="Arial" w:cs="Arial"/>
          <w:b/>
        </w:rPr>
        <w:t>CHAPTER</w:t>
      </w:r>
      <w:r w:rsidR="00EF4C5A" w:rsidRPr="00BF3A82">
        <w:rPr>
          <w:rFonts w:ascii="Arial" w:hAnsi="Arial" w:cs="Arial"/>
          <w:b/>
        </w:rPr>
        <w:t xml:space="preserve"> 4</w:t>
      </w:r>
      <w:r w:rsidR="0073190F" w:rsidRPr="00BF3A82">
        <w:rPr>
          <w:rFonts w:ascii="Arial" w:hAnsi="Arial" w:cs="Arial"/>
          <w:b/>
        </w:rPr>
        <w:br/>
      </w:r>
      <w:r w:rsidRPr="00BF3A82">
        <w:rPr>
          <w:rFonts w:ascii="Arial" w:hAnsi="Arial" w:cs="Arial"/>
          <w:b/>
        </w:rPr>
        <w:t>RESIDENTIAL</w:t>
      </w:r>
      <w:r w:rsidR="00EF4C5A" w:rsidRPr="00BF3A82">
        <w:rPr>
          <w:rFonts w:ascii="Arial" w:hAnsi="Arial" w:cs="Arial"/>
          <w:b/>
        </w:rPr>
        <w:t xml:space="preserve"> </w:t>
      </w:r>
      <w:r w:rsidRPr="00BF3A82">
        <w:rPr>
          <w:rFonts w:ascii="Arial" w:hAnsi="Arial" w:cs="Arial"/>
          <w:b/>
        </w:rPr>
        <w:t>MANDATORY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EF4C5A" w:rsidRPr="00BF3A82">
        <w:rPr>
          <w:rFonts w:ascii="Arial" w:hAnsi="Arial" w:cs="Arial"/>
          <w:b/>
        </w:rPr>
        <w:t xml:space="preserve"> 4.3</w:t>
      </w:r>
      <w:r w:rsidR="00BB2BB5" w:rsidRPr="00BF3A82">
        <w:rPr>
          <w:rFonts w:ascii="Arial" w:hAnsi="Arial" w:cs="Arial"/>
          <w:b/>
        </w:rPr>
        <w:t xml:space="preserve">, WATER EFFICIENCY </w:t>
      </w:r>
      <w:r w:rsidR="00EE55ED" w:rsidRPr="00BF3A82">
        <w:rPr>
          <w:rFonts w:ascii="Arial" w:hAnsi="Arial" w:cs="Arial"/>
          <w:b/>
        </w:rPr>
        <w:t>AND</w:t>
      </w:r>
      <w:r w:rsidR="00BB2BB5" w:rsidRPr="00BF3A82">
        <w:rPr>
          <w:rFonts w:ascii="Arial" w:hAnsi="Arial" w:cs="Arial"/>
          <w:b/>
        </w:rPr>
        <w:t xml:space="preserve"> CONSERVATION</w:t>
      </w:r>
    </w:p>
    <w:p w14:paraId="0E0EB6D9" w14:textId="77777777" w:rsidR="008D692E" w:rsidRPr="00BF3A82" w:rsidRDefault="008D692E" w:rsidP="00B670E3">
      <w:pPr>
        <w:spacing w:before="240"/>
        <w:rPr>
          <w:rFonts w:ascii="Arial" w:hAnsi="Arial" w:cs="Arial"/>
        </w:rPr>
      </w:pPr>
      <w:r w:rsidRPr="00BF3A82">
        <w:rPr>
          <w:rFonts w:ascii="Arial" w:hAnsi="Arial" w:cs="Arial"/>
          <w:b/>
        </w:rPr>
        <w:t>Notation:</w:t>
      </w:r>
    </w:p>
    <w:p w14:paraId="192ADF95" w14:textId="1CA9AEFE"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A96A880" w14:textId="77E9CFA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5F68BAC" w14:textId="6EF6DAD4" w:rsidR="00EF4C5A" w:rsidRPr="00830FC3" w:rsidRDefault="001567AD" w:rsidP="006E3C68">
      <w:pPr>
        <w:pStyle w:val="Heading1"/>
        <w:spacing w:before="120" w:after="120"/>
        <w:rPr>
          <w:b/>
          <w:bCs/>
        </w:rPr>
      </w:pPr>
      <w:r w:rsidRPr="00830FC3">
        <w:rPr>
          <w:b/>
          <w:bCs/>
        </w:rPr>
        <w:lastRenderedPageBreak/>
        <w:t xml:space="preserve">Item 6: </w:t>
      </w:r>
      <w:proofErr w:type="spellStart"/>
      <w:r w:rsidRPr="00830FC3">
        <w:rPr>
          <w:b/>
          <w:bCs/>
        </w:rPr>
        <w:t>HCD</w:t>
      </w:r>
      <w:proofErr w:type="spellEnd"/>
      <w:r w:rsidRPr="00830FC3">
        <w:rPr>
          <w:b/>
          <w:bCs/>
        </w:rPr>
        <w:t xml:space="preserve"> proposes to bring forward existing California amendments in Chapter 4, Division 4.4, from the 2019 C</w:t>
      </w:r>
      <w:r w:rsidR="003041DA" w:rsidRPr="00830FC3">
        <w:rPr>
          <w:b/>
          <w:bCs/>
        </w:rPr>
        <w:t>ALGreen</w:t>
      </w:r>
      <w:r w:rsidRPr="00830FC3">
        <w:rPr>
          <w:b/>
          <w:bCs/>
        </w:rPr>
        <w:t>, for adoption into the 2022</w:t>
      </w:r>
      <w:r w:rsidR="00F848ED" w:rsidRPr="00830FC3">
        <w:rPr>
          <w:b/>
          <w:bCs/>
        </w:rPr>
        <w:t> </w:t>
      </w:r>
      <w:r w:rsidRPr="00830FC3">
        <w:rPr>
          <w:b/>
          <w:bCs/>
        </w:rPr>
        <w:t>C</w:t>
      </w:r>
      <w:r w:rsidR="003041DA" w:rsidRPr="00830FC3">
        <w:rPr>
          <w:b/>
          <w:bCs/>
        </w:rPr>
        <w:t>ALGreen</w:t>
      </w:r>
      <w:r w:rsidRPr="00830FC3">
        <w:rPr>
          <w:b/>
          <w:bCs/>
        </w:rPr>
        <w:t xml:space="preserve"> with</w:t>
      </w:r>
      <w:r w:rsidR="00875C36" w:rsidRPr="00830FC3">
        <w:rPr>
          <w:b/>
          <w:bCs/>
        </w:rPr>
        <w:t xml:space="preserve"> modification</w:t>
      </w:r>
      <w:r w:rsidRPr="00830FC3">
        <w:rPr>
          <w:b/>
          <w:bCs/>
        </w:rPr>
        <w:t>.</w:t>
      </w:r>
    </w:p>
    <w:p w14:paraId="2FDCB1F6" w14:textId="5F72E171" w:rsidR="00027941" w:rsidRPr="00BF3A82" w:rsidRDefault="00F10EBB" w:rsidP="00894DFE">
      <w:pPr>
        <w:spacing w:before="240" w:after="240"/>
        <w:jc w:val="center"/>
        <w:rPr>
          <w:rFonts w:ascii="Arial" w:hAnsi="Arial" w:cs="Arial"/>
          <w:b/>
        </w:rPr>
      </w:pPr>
      <w:r w:rsidRPr="00BF3A82">
        <w:rPr>
          <w:rFonts w:ascii="Arial" w:hAnsi="Arial" w:cs="Arial"/>
          <w:b/>
          <w:szCs w:val="24"/>
        </w:rPr>
        <w:t>CHAPTER</w:t>
      </w:r>
      <w:r w:rsidR="00EF4C5A" w:rsidRPr="00BF3A82">
        <w:rPr>
          <w:rFonts w:ascii="Arial" w:hAnsi="Arial" w:cs="Arial"/>
          <w:b/>
          <w:szCs w:val="24"/>
        </w:rPr>
        <w:t xml:space="preserve"> 4</w:t>
      </w:r>
      <w:r w:rsidR="0073190F" w:rsidRPr="00BF3A82">
        <w:rPr>
          <w:rFonts w:ascii="Arial" w:hAnsi="Arial" w:cs="Arial"/>
          <w:b/>
          <w:szCs w:val="24"/>
        </w:rPr>
        <w:br/>
      </w:r>
      <w:r w:rsidRPr="00BF3A82">
        <w:rPr>
          <w:rFonts w:ascii="Arial" w:hAnsi="Arial" w:cs="Arial"/>
          <w:b/>
          <w:szCs w:val="24"/>
        </w:rPr>
        <w:t>RESIDENTIAL</w:t>
      </w:r>
      <w:r w:rsidR="00EF4C5A" w:rsidRPr="00BF3A82">
        <w:rPr>
          <w:rFonts w:ascii="Arial" w:hAnsi="Arial" w:cs="Arial"/>
          <w:b/>
          <w:noProof/>
        </w:rPr>
        <w:t xml:space="preserve"> </w:t>
      </w:r>
      <w:r w:rsidRPr="00BF3A82">
        <w:rPr>
          <w:rFonts w:ascii="Arial" w:hAnsi="Arial" w:cs="Arial"/>
          <w:b/>
          <w:noProof/>
        </w:rPr>
        <w:t>MANDATORY</w:t>
      </w:r>
      <w:r w:rsidR="00EF4C5A" w:rsidRPr="00BF3A82">
        <w:rPr>
          <w:rFonts w:ascii="Arial" w:hAnsi="Arial" w:cs="Arial"/>
          <w:b/>
          <w:noProof/>
        </w:rPr>
        <w:t xml:space="preserve"> </w:t>
      </w:r>
      <w:r w:rsidRPr="00BF3A82">
        <w:rPr>
          <w:rFonts w:ascii="Arial" w:hAnsi="Arial" w:cs="Arial"/>
          <w:b/>
          <w:noProof/>
        </w:rPr>
        <w:t>MEASURES</w:t>
      </w:r>
      <w:r w:rsidR="0073190F" w:rsidRPr="00BF3A82">
        <w:rPr>
          <w:rFonts w:ascii="Arial" w:hAnsi="Arial" w:cs="Arial"/>
          <w:b/>
          <w:noProof/>
        </w:rPr>
        <w:br/>
      </w:r>
      <w:r w:rsidRPr="00BF3A82">
        <w:rPr>
          <w:rFonts w:ascii="Arial" w:hAnsi="Arial" w:cs="Arial"/>
          <w:b/>
          <w:noProof/>
        </w:rPr>
        <w:t>DIVISION</w:t>
      </w:r>
      <w:r w:rsidR="00EF4C5A" w:rsidRPr="00BF3A82">
        <w:rPr>
          <w:rFonts w:ascii="Arial" w:hAnsi="Arial" w:cs="Arial"/>
          <w:b/>
          <w:noProof/>
        </w:rPr>
        <w:t xml:space="preserve"> 4.4</w:t>
      </w:r>
      <w:r w:rsidR="00BB2BB5" w:rsidRPr="00BF3A82">
        <w:rPr>
          <w:rFonts w:ascii="Arial" w:hAnsi="Arial" w:cs="Arial"/>
          <w:b/>
        </w:rPr>
        <w:t xml:space="preserve">, MATERIAL CONSERVATION </w:t>
      </w:r>
      <w:r w:rsidR="00EE55ED" w:rsidRPr="00BF3A82">
        <w:rPr>
          <w:rFonts w:ascii="Arial" w:hAnsi="Arial" w:cs="Arial"/>
          <w:b/>
        </w:rPr>
        <w:t>AND</w:t>
      </w:r>
      <w:r w:rsidR="00BB2BB5" w:rsidRPr="00BF3A82">
        <w:rPr>
          <w:rFonts w:ascii="Arial" w:hAnsi="Arial" w:cs="Arial"/>
          <w:b/>
        </w:rPr>
        <w:t xml:space="preserve"> RESOURCE EFFICIENCY</w:t>
      </w:r>
    </w:p>
    <w:p w14:paraId="39F5C6CC" w14:textId="393674A7" w:rsidR="00834757" w:rsidRPr="00BF3A82" w:rsidRDefault="00834757"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4.410</w:t>
      </w:r>
      <w:r w:rsidR="003041DA" w:rsidRPr="00BF3A82">
        <w:rPr>
          <w:rFonts w:ascii="Arial" w:hAnsi="Arial" w:cs="Arial"/>
          <w:b/>
          <w:bCs/>
          <w:snapToGrid/>
          <w:szCs w:val="24"/>
        </w:rPr>
        <w:br/>
      </w:r>
      <w:r w:rsidRPr="00BF3A82">
        <w:rPr>
          <w:rFonts w:ascii="Arial" w:hAnsi="Arial" w:cs="Arial"/>
          <w:b/>
          <w:bCs/>
          <w:snapToGrid/>
          <w:szCs w:val="24"/>
        </w:rPr>
        <w:t>BUILDING MAINTENANCE AND OPERATION</w:t>
      </w:r>
    </w:p>
    <w:p w14:paraId="10CE65B0" w14:textId="6A4E5249" w:rsidR="00027941" w:rsidRPr="00BF3A82" w:rsidRDefault="00027941" w:rsidP="001B2A0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napToGrid/>
          <w:szCs w:val="24"/>
        </w:rPr>
      </w:pPr>
      <w:r w:rsidRPr="00BF3A82">
        <w:rPr>
          <w:rFonts w:ascii="Arial" w:hAnsi="Arial" w:cs="Arial"/>
          <w:b/>
          <w:bCs/>
          <w:snapToGrid/>
          <w:szCs w:val="24"/>
        </w:rPr>
        <w:t>4.</w:t>
      </w:r>
      <w:r w:rsidR="00834757" w:rsidRPr="00BF3A82">
        <w:rPr>
          <w:rFonts w:ascii="Arial" w:hAnsi="Arial" w:cs="Arial"/>
          <w:b/>
          <w:bCs/>
          <w:snapToGrid/>
          <w:szCs w:val="24"/>
        </w:rPr>
        <w:t>4</w:t>
      </w:r>
      <w:r w:rsidRPr="00BF3A82">
        <w:rPr>
          <w:rFonts w:ascii="Arial" w:hAnsi="Arial" w:cs="Arial"/>
          <w:b/>
          <w:bCs/>
          <w:snapToGrid/>
          <w:szCs w:val="24"/>
        </w:rPr>
        <w:t xml:space="preserve">10.1 Operation and maintenance manual. </w:t>
      </w:r>
      <w:r w:rsidRPr="00BF3A82">
        <w:rPr>
          <w:rFonts w:ascii="Arial" w:hAnsi="Arial" w:cs="Arial"/>
          <w:snapToGrid/>
          <w:szCs w:val="24"/>
        </w:rPr>
        <w:t xml:space="preserve">At the time of final inspection, a manual, compact disc, web-based </w:t>
      </w:r>
      <w:proofErr w:type="gramStart"/>
      <w:r w:rsidRPr="00BF3A82">
        <w:rPr>
          <w:rFonts w:ascii="Arial" w:hAnsi="Arial" w:cs="Arial"/>
          <w:snapToGrid/>
          <w:szCs w:val="24"/>
        </w:rPr>
        <w:t>reference</w:t>
      </w:r>
      <w:proofErr w:type="gramEnd"/>
      <w:r w:rsidRPr="00BF3A82">
        <w:rPr>
          <w:rFonts w:ascii="Arial" w:hAnsi="Arial" w:cs="Arial"/>
          <w:snapToGrid/>
          <w:szCs w:val="24"/>
        </w:rPr>
        <w:t xml:space="preserve"> or other media acceptable to the enforcing agency which includes all of the following shall be placed in the building:</w:t>
      </w:r>
      <w:r w:rsidR="005F62EB" w:rsidRPr="00BF3A82">
        <w:rPr>
          <w:rFonts w:ascii="Arial" w:hAnsi="Arial" w:cs="Arial"/>
          <w:snapToGrid/>
          <w:szCs w:val="24"/>
        </w:rPr>
        <w:t xml:space="preserve"> (No change to existing California amendment.)</w:t>
      </w:r>
    </w:p>
    <w:p w14:paraId="591FD738" w14:textId="1C156F37" w:rsidR="00027941" w:rsidRPr="00675CB0" w:rsidRDefault="00027941" w:rsidP="00675CB0">
      <w:pPr>
        <w:pStyle w:val="ListParagraph"/>
        <w:widowControl/>
        <w:numPr>
          <w:ilvl w:val="3"/>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contextualSpacing w:val="0"/>
        <w:rPr>
          <w:rFonts w:ascii="Arial" w:hAnsi="Arial" w:cs="Arial"/>
          <w:snapToGrid/>
          <w:szCs w:val="24"/>
        </w:rPr>
      </w:pPr>
      <w:r w:rsidRPr="00675CB0">
        <w:rPr>
          <w:rFonts w:ascii="Arial" w:hAnsi="Arial" w:cs="Arial"/>
          <w:snapToGrid/>
          <w:szCs w:val="24"/>
        </w:rPr>
        <w:t>Directions to the owner…</w:t>
      </w:r>
      <w:r w:rsidR="005F62EB" w:rsidRPr="00675CB0">
        <w:rPr>
          <w:rFonts w:ascii="Arial" w:hAnsi="Arial" w:cs="Arial"/>
          <w:snapToGrid/>
          <w:szCs w:val="24"/>
        </w:rPr>
        <w:t xml:space="preserve"> (No change to existing California amendment.)</w:t>
      </w:r>
    </w:p>
    <w:p w14:paraId="359067B8" w14:textId="65A25471" w:rsidR="00027941" w:rsidRPr="00675CB0" w:rsidRDefault="00027941" w:rsidP="00675CB0">
      <w:pPr>
        <w:pStyle w:val="ListParagraph"/>
        <w:widowControl/>
        <w:numPr>
          <w:ilvl w:val="3"/>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contextualSpacing w:val="0"/>
        <w:rPr>
          <w:rFonts w:ascii="Arial" w:hAnsi="Arial" w:cs="Arial"/>
          <w:snapToGrid/>
          <w:szCs w:val="24"/>
        </w:rPr>
      </w:pPr>
      <w:r w:rsidRPr="00675CB0">
        <w:rPr>
          <w:rFonts w:ascii="Arial" w:hAnsi="Arial" w:cs="Arial"/>
          <w:snapToGrid/>
          <w:szCs w:val="24"/>
        </w:rPr>
        <w:t>Operation and maintenance instructions…</w:t>
      </w:r>
      <w:r w:rsidR="005F62EB" w:rsidRPr="00675CB0">
        <w:rPr>
          <w:rFonts w:ascii="Arial" w:hAnsi="Arial" w:cs="Arial"/>
          <w:snapToGrid/>
          <w:szCs w:val="24"/>
        </w:rPr>
        <w:t xml:space="preserve"> (No change to existing California amendment.)</w:t>
      </w:r>
    </w:p>
    <w:p w14:paraId="7FE7D8A7" w14:textId="77777777" w:rsidR="00027941" w:rsidRPr="00BF3A82" w:rsidRDefault="00027941" w:rsidP="00B67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630" w:hanging="270"/>
        <w:rPr>
          <w:rFonts w:ascii="Arial" w:hAnsi="Arial" w:cs="Arial"/>
          <w:b/>
          <w:snapToGrid/>
          <w:szCs w:val="24"/>
        </w:rPr>
      </w:pPr>
      <w:r w:rsidRPr="00BF3A82">
        <w:rPr>
          <w:rFonts w:ascii="Arial" w:hAnsi="Arial" w:cs="Arial"/>
          <w:b/>
          <w:snapToGrid/>
          <w:szCs w:val="24"/>
        </w:rPr>
        <w:t>…</w:t>
      </w:r>
    </w:p>
    <w:p w14:paraId="7C57F937" w14:textId="3AEC5BF8" w:rsidR="00027941" w:rsidRPr="00675CB0" w:rsidRDefault="00BB1603" w:rsidP="00675CB0">
      <w:pPr>
        <w:pStyle w:val="ListParagraph"/>
        <w:widowControl/>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contextualSpacing w:val="0"/>
        <w:rPr>
          <w:rFonts w:ascii="Arial" w:hAnsi="Arial" w:cs="Arial"/>
          <w:snapToGrid/>
          <w:szCs w:val="24"/>
          <w:u w:val="single"/>
        </w:rPr>
      </w:pPr>
      <w:r>
        <w:rPr>
          <w:rFonts w:ascii="Arial" w:hAnsi="Arial" w:cs="Arial"/>
          <w:snapToGrid/>
          <w:szCs w:val="24"/>
          <w:u w:val="single"/>
        </w:rPr>
        <w:t xml:space="preserve"> </w:t>
      </w:r>
      <w:r w:rsidR="00027941" w:rsidRPr="00675CB0">
        <w:rPr>
          <w:rFonts w:ascii="Arial" w:hAnsi="Arial" w:cs="Arial"/>
          <w:snapToGrid/>
          <w:szCs w:val="24"/>
          <w:u w:val="single"/>
        </w:rPr>
        <w:t>Information and/or drawings identifying the location of grab bar reinforcements.</w:t>
      </w:r>
    </w:p>
    <w:p w14:paraId="3F71BE30" w14:textId="0DB1E2D7" w:rsidR="00527F9F" w:rsidRPr="00BF3A82" w:rsidRDefault="00527F9F" w:rsidP="00B670E3">
      <w:pPr>
        <w:spacing w:before="240"/>
        <w:rPr>
          <w:rFonts w:ascii="Arial" w:hAnsi="Arial" w:cs="Arial"/>
        </w:rPr>
      </w:pPr>
      <w:r w:rsidRPr="00BF3A82">
        <w:rPr>
          <w:rFonts w:ascii="Arial" w:hAnsi="Arial" w:cs="Arial"/>
          <w:b/>
        </w:rPr>
        <w:t>Notation:</w:t>
      </w:r>
    </w:p>
    <w:p w14:paraId="434A8B14"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1DC66033" w14:textId="7341D967"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691ADBAD" w14:textId="4FB8F3F2" w:rsidR="00BB2BB5" w:rsidRPr="00830FC3" w:rsidRDefault="00875C36" w:rsidP="006E3C68">
      <w:pPr>
        <w:pStyle w:val="Heading1"/>
        <w:spacing w:before="120" w:after="120"/>
        <w:rPr>
          <w:b/>
          <w:bCs/>
        </w:rPr>
      </w:pPr>
      <w:r w:rsidRPr="00830FC3">
        <w:rPr>
          <w:b/>
          <w:bCs/>
        </w:rPr>
        <w:t xml:space="preserve">Item 7: </w:t>
      </w:r>
      <w:proofErr w:type="spellStart"/>
      <w:r w:rsidRPr="00830FC3">
        <w:rPr>
          <w:b/>
          <w:bCs/>
        </w:rPr>
        <w:t>HCD</w:t>
      </w:r>
      <w:proofErr w:type="spellEnd"/>
      <w:r w:rsidRPr="00830FC3">
        <w:rPr>
          <w:b/>
          <w:bCs/>
        </w:rPr>
        <w:t xml:space="preserve"> proposes to bring forward existing California amendments in Chapter 4, Division 4.5, from the 2019 C</w:t>
      </w:r>
      <w:r w:rsidR="003041DA" w:rsidRPr="00830FC3">
        <w:rPr>
          <w:b/>
          <w:bCs/>
        </w:rPr>
        <w:t>ALGreen</w:t>
      </w:r>
      <w:r w:rsidRPr="00830FC3">
        <w:rPr>
          <w:b/>
          <w:bCs/>
        </w:rPr>
        <w:t>, for adoption into the 2022</w:t>
      </w:r>
      <w:r w:rsidR="00F848ED" w:rsidRPr="00830FC3">
        <w:rPr>
          <w:b/>
          <w:bCs/>
        </w:rPr>
        <w:t> </w:t>
      </w:r>
      <w:r w:rsidRPr="00830FC3">
        <w:rPr>
          <w:b/>
          <w:bCs/>
        </w:rPr>
        <w:t>C</w:t>
      </w:r>
      <w:r w:rsidR="003041DA" w:rsidRPr="00830FC3">
        <w:rPr>
          <w:b/>
          <w:bCs/>
        </w:rPr>
        <w:t>ALGreen</w:t>
      </w:r>
      <w:r w:rsidRPr="00830FC3">
        <w:rPr>
          <w:b/>
          <w:bCs/>
        </w:rPr>
        <w:t xml:space="preserve"> without modification. </w:t>
      </w:r>
    </w:p>
    <w:p w14:paraId="3B2C5379" w14:textId="0107E430" w:rsidR="00331074" w:rsidRPr="00BF3A82" w:rsidRDefault="00BB2BB5" w:rsidP="00B670E3">
      <w:pPr>
        <w:spacing w:before="240" w:after="240"/>
        <w:jc w:val="center"/>
        <w:rPr>
          <w:rFonts w:ascii="Arial" w:hAnsi="Arial" w:cs="Arial"/>
          <w:szCs w:val="24"/>
        </w:rPr>
      </w:pPr>
      <w:r w:rsidRPr="00BF3A82">
        <w:rPr>
          <w:rFonts w:ascii="Arial" w:hAnsi="Arial" w:cs="Arial"/>
          <w:b/>
          <w:noProof/>
        </w:rPr>
        <w:t>C</w:t>
      </w:r>
      <w:r w:rsidR="0073190F" w:rsidRPr="00BF3A82">
        <w:rPr>
          <w:rFonts w:ascii="Arial" w:hAnsi="Arial" w:cs="Arial"/>
          <w:b/>
          <w:noProof/>
        </w:rPr>
        <w:t>HAPTER</w:t>
      </w:r>
      <w:r w:rsidR="00CD4748" w:rsidRPr="00BF3A82">
        <w:rPr>
          <w:rFonts w:ascii="Arial" w:hAnsi="Arial" w:cs="Arial"/>
          <w:b/>
          <w:noProof/>
        </w:rPr>
        <w:t xml:space="preserve"> 4</w:t>
      </w:r>
      <w:r w:rsidR="0073190F" w:rsidRPr="00BF3A82">
        <w:rPr>
          <w:rFonts w:ascii="Arial" w:hAnsi="Arial" w:cs="Arial"/>
          <w:b/>
          <w:noProof/>
        </w:rPr>
        <w:br/>
        <w:t>RESIDENTIAL MANDATORY MEASURES</w:t>
      </w:r>
      <w:r w:rsidR="0073190F" w:rsidRPr="00BF3A82">
        <w:rPr>
          <w:rFonts w:ascii="Arial" w:hAnsi="Arial" w:cs="Arial"/>
          <w:b/>
          <w:noProof/>
        </w:rPr>
        <w:br/>
      </w:r>
      <w:r w:rsidRPr="00BF3A82">
        <w:rPr>
          <w:rFonts w:ascii="Arial" w:hAnsi="Arial" w:cs="Arial"/>
          <w:b/>
          <w:noProof/>
        </w:rPr>
        <w:t>DIVISION 4.5, ENVIRONMENTAL QUALITY</w:t>
      </w:r>
    </w:p>
    <w:p w14:paraId="3EDFE870" w14:textId="21F4DECD" w:rsidR="00527F9F" w:rsidRPr="00BF3A82" w:rsidRDefault="00527F9F" w:rsidP="00B670E3">
      <w:pPr>
        <w:spacing w:before="240"/>
        <w:rPr>
          <w:rFonts w:ascii="Arial" w:hAnsi="Arial" w:cs="Arial"/>
        </w:rPr>
      </w:pPr>
      <w:r w:rsidRPr="00BF3A82">
        <w:rPr>
          <w:rFonts w:ascii="Arial" w:hAnsi="Arial" w:cs="Arial"/>
          <w:b/>
        </w:rPr>
        <w:t>Notation:</w:t>
      </w:r>
    </w:p>
    <w:p w14:paraId="7379837D" w14:textId="1A1CFBF8"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28FA390" w14:textId="403E284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w:t>
      </w:r>
      <w:r w:rsidRPr="00BF3A82">
        <w:rPr>
          <w:rFonts w:ascii="Arial" w:hAnsi="Arial" w:cs="Arial"/>
          <w:szCs w:val="24"/>
        </w:rPr>
        <w:lastRenderedPageBreak/>
        <w:t>19997; Civil Code Sections 1101.3, 1101.4, 1101.5, 1954.201, and 1954.202; Government Code Sections 12955.1, 12955.1.1, and 65852.2; Water Code Sections 516 and 517; and California Code of Regulations, Title 20, Sections 1605.1, 1605.3, and 1607.</w:t>
      </w:r>
    </w:p>
    <w:p w14:paraId="28256B9F" w14:textId="12296175" w:rsidR="00567C48" w:rsidRPr="00830FC3" w:rsidRDefault="00567C48" w:rsidP="006E3C68">
      <w:pPr>
        <w:pStyle w:val="Heading1"/>
        <w:spacing w:before="120" w:after="120"/>
        <w:rPr>
          <w:b/>
          <w:bCs/>
        </w:rPr>
      </w:pPr>
      <w:r w:rsidRPr="00830FC3">
        <w:rPr>
          <w:b/>
          <w:bCs/>
        </w:rPr>
        <w:t xml:space="preserve">Item 8: </w:t>
      </w:r>
      <w:proofErr w:type="spellStart"/>
      <w:r w:rsidRPr="00830FC3">
        <w:rPr>
          <w:b/>
          <w:bCs/>
        </w:rPr>
        <w:t>HCD</w:t>
      </w:r>
      <w:proofErr w:type="spellEnd"/>
      <w:r w:rsidRPr="00830FC3">
        <w:rPr>
          <w:b/>
          <w:bCs/>
        </w:rPr>
        <w:t xml:space="preserve"> proposes to bring forward existing California amendments in Chapter 6 from the 2019 C</w:t>
      </w:r>
      <w:r w:rsidR="003041DA" w:rsidRPr="00830FC3">
        <w:rPr>
          <w:b/>
          <w:bCs/>
        </w:rPr>
        <w:t>ALGreen</w:t>
      </w:r>
      <w:r w:rsidRPr="00830FC3">
        <w:rPr>
          <w:b/>
          <w:bCs/>
        </w:rPr>
        <w:t xml:space="preserve"> for adoption into the 2022 C</w:t>
      </w:r>
      <w:r w:rsidR="00F848ED" w:rsidRPr="00830FC3">
        <w:rPr>
          <w:b/>
          <w:bCs/>
        </w:rPr>
        <w:t>ALGreen</w:t>
      </w:r>
      <w:r w:rsidR="007A7C4B" w:rsidRPr="00830FC3">
        <w:rPr>
          <w:b/>
          <w:bCs/>
        </w:rPr>
        <w:t xml:space="preserve"> without modification</w:t>
      </w:r>
      <w:r w:rsidRPr="00830FC3">
        <w:rPr>
          <w:b/>
          <w:bCs/>
        </w:rPr>
        <w:t>.</w:t>
      </w:r>
    </w:p>
    <w:p w14:paraId="5E856EEC" w14:textId="2B9CCA65" w:rsidR="00EF4C5A" w:rsidRPr="00BF3A82"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6</w:t>
      </w:r>
      <w:r w:rsidR="0073190F" w:rsidRPr="00BF3A82">
        <w:rPr>
          <w:rFonts w:ascii="Arial" w:hAnsi="Arial" w:cs="Arial"/>
          <w:b/>
        </w:rPr>
        <w:br/>
      </w:r>
      <w:r w:rsidRPr="00BF3A82">
        <w:rPr>
          <w:rFonts w:ascii="Arial" w:hAnsi="Arial" w:cs="Arial"/>
          <w:b/>
        </w:rPr>
        <w:t>REFERENCED</w:t>
      </w:r>
      <w:r w:rsidR="00EF4C5A" w:rsidRPr="00BF3A82">
        <w:rPr>
          <w:rFonts w:ascii="Arial" w:hAnsi="Arial" w:cs="Arial"/>
          <w:b/>
        </w:rPr>
        <w:t xml:space="preserve"> </w:t>
      </w:r>
      <w:r w:rsidRPr="00BF3A82">
        <w:rPr>
          <w:rFonts w:ascii="Arial" w:hAnsi="Arial" w:cs="Arial"/>
          <w:b/>
        </w:rPr>
        <w:t>ORGANIZATIONS</w:t>
      </w:r>
      <w:r w:rsidR="00EF4C5A" w:rsidRPr="00BF3A82">
        <w:rPr>
          <w:rFonts w:ascii="Arial" w:hAnsi="Arial" w:cs="Arial"/>
          <w:b/>
        </w:rPr>
        <w:t xml:space="preserve"> </w:t>
      </w:r>
      <w:r w:rsidR="00EE55ED" w:rsidRPr="00BF3A82">
        <w:rPr>
          <w:rFonts w:ascii="Arial" w:hAnsi="Arial" w:cs="Arial"/>
          <w:b/>
        </w:rPr>
        <w:t>AND</w:t>
      </w:r>
      <w:r w:rsidR="00EF4C5A" w:rsidRPr="00BF3A82">
        <w:rPr>
          <w:rFonts w:ascii="Arial" w:hAnsi="Arial" w:cs="Arial"/>
          <w:b/>
        </w:rPr>
        <w:t xml:space="preserve"> </w:t>
      </w:r>
      <w:r w:rsidRPr="00BF3A82">
        <w:rPr>
          <w:rFonts w:ascii="Arial" w:hAnsi="Arial" w:cs="Arial"/>
          <w:b/>
        </w:rPr>
        <w:t>STANDARDS</w:t>
      </w:r>
    </w:p>
    <w:p w14:paraId="23C998D5" w14:textId="77777777" w:rsidR="00567C48" w:rsidRPr="00BF3A82" w:rsidRDefault="00567C48" w:rsidP="00B670E3">
      <w:pPr>
        <w:spacing w:before="240"/>
        <w:rPr>
          <w:rFonts w:ascii="Arial" w:hAnsi="Arial" w:cs="Arial"/>
        </w:rPr>
      </w:pPr>
      <w:r w:rsidRPr="00BF3A82">
        <w:rPr>
          <w:rFonts w:ascii="Arial" w:hAnsi="Arial" w:cs="Arial"/>
          <w:b/>
        </w:rPr>
        <w:t>Notation:</w:t>
      </w:r>
    </w:p>
    <w:p w14:paraId="526D2E98"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41A14F1E" w14:textId="390D55EA"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331A7B9E" w14:textId="06A833BB" w:rsidR="00567C48" w:rsidRPr="00830FC3" w:rsidRDefault="00567C48" w:rsidP="006E3C68">
      <w:pPr>
        <w:pStyle w:val="Heading1"/>
        <w:spacing w:before="120" w:after="120"/>
        <w:rPr>
          <w:b/>
        </w:rPr>
      </w:pPr>
      <w:r w:rsidRPr="00830FC3">
        <w:rPr>
          <w:b/>
          <w:bCs/>
        </w:rPr>
        <w:t>Item 9:</w:t>
      </w:r>
      <w:r w:rsidRPr="00830FC3">
        <w:rPr>
          <w:b/>
        </w:rPr>
        <w:t xml:space="preserve"> </w:t>
      </w:r>
      <w:proofErr w:type="spellStart"/>
      <w:r w:rsidRPr="00830FC3">
        <w:rPr>
          <w:b/>
        </w:rPr>
        <w:t>HCD</w:t>
      </w:r>
      <w:proofErr w:type="spellEnd"/>
      <w:r w:rsidRPr="00830FC3">
        <w:rPr>
          <w:b/>
        </w:rPr>
        <w:t xml:space="preserve"> proposes to bring forward existing California amendments in Chapter 7 from the 2019 C</w:t>
      </w:r>
      <w:r w:rsidR="00F848ED" w:rsidRPr="00830FC3">
        <w:rPr>
          <w:b/>
        </w:rPr>
        <w:t>ALGreen</w:t>
      </w:r>
      <w:r w:rsidRPr="00830FC3">
        <w:rPr>
          <w:b/>
        </w:rPr>
        <w:t xml:space="preserve"> for adoption into the 2022 C</w:t>
      </w:r>
      <w:r w:rsidR="00F848ED" w:rsidRPr="00830FC3">
        <w:rPr>
          <w:b/>
        </w:rPr>
        <w:t>ALGreen</w:t>
      </w:r>
      <w:r w:rsidR="007A7C4B" w:rsidRPr="00830FC3">
        <w:rPr>
          <w:b/>
        </w:rPr>
        <w:t xml:space="preserve"> without modification</w:t>
      </w:r>
      <w:r w:rsidRPr="00830FC3">
        <w:rPr>
          <w:b/>
        </w:rPr>
        <w:t>.</w:t>
      </w:r>
    </w:p>
    <w:p w14:paraId="31FC85F8" w14:textId="4FA5C7F3" w:rsidR="00EF4C5A" w:rsidRPr="00BF3A82"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7</w:t>
      </w:r>
      <w:r w:rsidR="0073190F" w:rsidRPr="00BF3A82">
        <w:rPr>
          <w:rFonts w:ascii="Arial" w:hAnsi="Arial" w:cs="Arial"/>
          <w:b/>
        </w:rPr>
        <w:br/>
      </w:r>
      <w:r w:rsidRPr="00BF3A82">
        <w:rPr>
          <w:rFonts w:ascii="Arial" w:hAnsi="Arial" w:cs="Arial"/>
          <w:b/>
        </w:rPr>
        <w:t>INSTALLER</w:t>
      </w:r>
      <w:r w:rsidR="00EF4C5A" w:rsidRPr="00BF3A82">
        <w:rPr>
          <w:rFonts w:ascii="Arial" w:hAnsi="Arial" w:cs="Arial"/>
          <w:b/>
        </w:rPr>
        <w:t xml:space="preserve"> </w:t>
      </w:r>
      <w:r w:rsidR="00EE55ED" w:rsidRPr="00BF3A82">
        <w:rPr>
          <w:rFonts w:ascii="Arial" w:hAnsi="Arial" w:cs="Arial"/>
          <w:b/>
        </w:rPr>
        <w:t>AND</w:t>
      </w:r>
      <w:r w:rsidR="00EF4C5A" w:rsidRPr="00BF3A82">
        <w:rPr>
          <w:rFonts w:ascii="Arial" w:hAnsi="Arial" w:cs="Arial"/>
          <w:b/>
        </w:rPr>
        <w:t xml:space="preserve"> </w:t>
      </w:r>
      <w:r w:rsidRPr="00BF3A82">
        <w:rPr>
          <w:rFonts w:ascii="Arial" w:hAnsi="Arial" w:cs="Arial"/>
          <w:b/>
        </w:rPr>
        <w:t>SPECIAL</w:t>
      </w:r>
      <w:r w:rsidR="00EF4C5A" w:rsidRPr="00BF3A82">
        <w:rPr>
          <w:rFonts w:ascii="Arial" w:hAnsi="Arial" w:cs="Arial"/>
          <w:b/>
        </w:rPr>
        <w:t xml:space="preserve"> </w:t>
      </w:r>
      <w:r w:rsidRPr="00BF3A82">
        <w:rPr>
          <w:rFonts w:ascii="Arial" w:hAnsi="Arial" w:cs="Arial"/>
          <w:b/>
        </w:rPr>
        <w:t>INSPECTOR</w:t>
      </w:r>
      <w:r w:rsidR="00EF4C5A" w:rsidRPr="00BF3A82">
        <w:rPr>
          <w:rFonts w:ascii="Arial" w:hAnsi="Arial" w:cs="Arial"/>
          <w:b/>
        </w:rPr>
        <w:t xml:space="preserve"> </w:t>
      </w:r>
      <w:r w:rsidRPr="00BF3A82">
        <w:rPr>
          <w:rFonts w:ascii="Arial" w:hAnsi="Arial" w:cs="Arial"/>
          <w:b/>
        </w:rPr>
        <w:t>QUALIFICATIONS</w:t>
      </w:r>
    </w:p>
    <w:p w14:paraId="1A051B31" w14:textId="77777777" w:rsidR="00567C48" w:rsidRPr="00BF3A82" w:rsidRDefault="00567C48" w:rsidP="00B670E3">
      <w:pPr>
        <w:spacing w:before="240"/>
        <w:rPr>
          <w:rFonts w:ascii="Arial" w:hAnsi="Arial" w:cs="Arial"/>
        </w:rPr>
      </w:pPr>
      <w:r w:rsidRPr="00BF3A82">
        <w:rPr>
          <w:rFonts w:ascii="Arial" w:hAnsi="Arial" w:cs="Arial"/>
          <w:b/>
        </w:rPr>
        <w:t>Notation:</w:t>
      </w:r>
    </w:p>
    <w:p w14:paraId="1C82DDD0"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3842856" w14:textId="25F49C3B"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AFF9C5D" w14:textId="01FB05E1" w:rsidR="00567C48" w:rsidRPr="00830FC3" w:rsidRDefault="00567C48" w:rsidP="006E3C68">
      <w:pPr>
        <w:pStyle w:val="Heading1"/>
        <w:spacing w:before="120" w:after="120"/>
        <w:rPr>
          <w:b/>
          <w:bCs/>
        </w:rPr>
      </w:pPr>
      <w:r w:rsidRPr="00830FC3">
        <w:rPr>
          <w:b/>
          <w:bCs/>
        </w:rPr>
        <w:t xml:space="preserve">Item 10: </w:t>
      </w:r>
      <w:proofErr w:type="spellStart"/>
      <w:r w:rsidRPr="00830FC3">
        <w:rPr>
          <w:b/>
          <w:bCs/>
        </w:rPr>
        <w:t>HCD</w:t>
      </w:r>
      <w:proofErr w:type="spellEnd"/>
      <w:r w:rsidRPr="00830FC3">
        <w:rPr>
          <w:b/>
          <w:bCs/>
        </w:rPr>
        <w:t xml:space="preserve"> proposes to NOT adopt existing California amendments in Chapter</w:t>
      </w:r>
      <w:r w:rsidR="00F848ED" w:rsidRPr="00830FC3">
        <w:rPr>
          <w:b/>
          <w:bCs/>
        </w:rPr>
        <w:t> </w:t>
      </w:r>
      <w:r w:rsidRPr="00830FC3">
        <w:rPr>
          <w:b/>
          <w:bCs/>
        </w:rPr>
        <w:t>8 from the 2019 C</w:t>
      </w:r>
      <w:r w:rsidR="00F848ED" w:rsidRPr="00830FC3">
        <w:rPr>
          <w:b/>
          <w:bCs/>
        </w:rPr>
        <w:t>ALGreen</w:t>
      </w:r>
      <w:r w:rsidRPr="00830FC3">
        <w:rPr>
          <w:b/>
          <w:bCs/>
        </w:rPr>
        <w:t xml:space="preserve"> for adoption into the 2022 C</w:t>
      </w:r>
      <w:r w:rsidR="00F848ED" w:rsidRPr="00830FC3">
        <w:rPr>
          <w:b/>
          <w:bCs/>
        </w:rPr>
        <w:t>ALGreen</w:t>
      </w:r>
      <w:r w:rsidRPr="00830FC3">
        <w:rPr>
          <w:b/>
          <w:bCs/>
        </w:rPr>
        <w:t>.</w:t>
      </w:r>
    </w:p>
    <w:p w14:paraId="188ECCBF" w14:textId="201AA75E" w:rsidR="00EF4C5A"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8</w:t>
      </w:r>
      <w:r w:rsidR="0073190F" w:rsidRPr="00BF3A82">
        <w:rPr>
          <w:rFonts w:ascii="Arial" w:hAnsi="Arial" w:cs="Arial"/>
          <w:b/>
        </w:rPr>
        <w:br/>
      </w:r>
      <w:r w:rsidRPr="00BF3A82">
        <w:rPr>
          <w:rFonts w:ascii="Arial" w:hAnsi="Arial" w:cs="Arial"/>
          <w:b/>
        </w:rPr>
        <w:t>COMPLIANCE</w:t>
      </w:r>
      <w:r w:rsidR="00EF4C5A" w:rsidRPr="00BF3A82">
        <w:rPr>
          <w:rFonts w:ascii="Arial" w:hAnsi="Arial" w:cs="Arial"/>
          <w:b/>
        </w:rPr>
        <w:t xml:space="preserve"> </w:t>
      </w:r>
      <w:r w:rsidRPr="00BF3A82">
        <w:rPr>
          <w:rFonts w:ascii="Arial" w:hAnsi="Arial" w:cs="Arial"/>
          <w:b/>
        </w:rPr>
        <w:t>FORMS</w:t>
      </w:r>
      <w:r w:rsidR="00EF4C5A" w:rsidRPr="00BF3A82">
        <w:rPr>
          <w:rFonts w:ascii="Arial" w:hAnsi="Arial" w:cs="Arial"/>
          <w:b/>
        </w:rPr>
        <w:t xml:space="preserve">, </w:t>
      </w:r>
      <w:r w:rsidRPr="00BF3A82">
        <w:rPr>
          <w:rFonts w:ascii="Arial" w:hAnsi="Arial" w:cs="Arial"/>
          <w:b/>
        </w:rPr>
        <w:t>WORKSHEETS</w:t>
      </w:r>
      <w:r w:rsidR="00EF4C5A" w:rsidRPr="00BF3A82">
        <w:rPr>
          <w:rFonts w:ascii="Arial" w:hAnsi="Arial" w:cs="Arial"/>
          <w:b/>
        </w:rPr>
        <w:t xml:space="preserve"> </w:t>
      </w:r>
      <w:r w:rsidR="00EE55ED" w:rsidRPr="00BF3A82">
        <w:rPr>
          <w:rFonts w:ascii="Arial" w:hAnsi="Arial" w:cs="Arial"/>
          <w:b/>
        </w:rPr>
        <w:t>AND</w:t>
      </w:r>
      <w:r w:rsidR="006D3175" w:rsidRPr="00BF3A82">
        <w:rPr>
          <w:rFonts w:ascii="Arial" w:hAnsi="Arial" w:cs="Arial"/>
          <w:b/>
        </w:rPr>
        <w:t xml:space="preserve"> </w:t>
      </w:r>
      <w:r w:rsidRPr="00BF3A82">
        <w:rPr>
          <w:rFonts w:ascii="Arial" w:hAnsi="Arial" w:cs="Arial"/>
          <w:b/>
        </w:rPr>
        <w:t>REFERENCE</w:t>
      </w:r>
      <w:r w:rsidR="00EF4C5A" w:rsidRPr="00BF3A82">
        <w:rPr>
          <w:rFonts w:ascii="Arial" w:hAnsi="Arial" w:cs="Arial"/>
          <w:b/>
        </w:rPr>
        <w:t xml:space="preserve"> </w:t>
      </w:r>
      <w:r w:rsidRPr="00BF3A82">
        <w:rPr>
          <w:rFonts w:ascii="Arial" w:hAnsi="Arial" w:cs="Arial"/>
          <w:b/>
        </w:rPr>
        <w:t>MATERIAL</w:t>
      </w:r>
    </w:p>
    <w:p w14:paraId="72290AE6" w14:textId="77777777" w:rsidR="00567C48" w:rsidRPr="00BF3A82" w:rsidRDefault="00567C48" w:rsidP="00B670E3">
      <w:pPr>
        <w:spacing w:before="240"/>
        <w:rPr>
          <w:rFonts w:ascii="Arial" w:hAnsi="Arial" w:cs="Arial"/>
        </w:rPr>
      </w:pPr>
      <w:r w:rsidRPr="00BF3A82">
        <w:rPr>
          <w:rFonts w:ascii="Arial" w:hAnsi="Arial" w:cs="Arial"/>
          <w:b/>
        </w:rPr>
        <w:t>Notation:</w:t>
      </w:r>
    </w:p>
    <w:p w14:paraId="0806AEC0" w14:textId="06E97FF4" w:rsidR="00620DD2" w:rsidRPr="00BF3A82" w:rsidRDefault="00620DD2" w:rsidP="00620DD2">
      <w:pPr>
        <w:spacing w:before="120"/>
        <w:rPr>
          <w:rFonts w:ascii="Arial" w:hAnsi="Arial" w:cs="Arial"/>
          <w:szCs w:val="24"/>
        </w:rPr>
      </w:pPr>
      <w:r w:rsidRPr="00BF3A82">
        <w:rPr>
          <w:rFonts w:ascii="Arial" w:hAnsi="Arial" w:cs="Arial"/>
          <w:b/>
          <w:bCs/>
          <w:szCs w:val="24"/>
        </w:rPr>
        <w:lastRenderedPageBreak/>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5C811D6" w14:textId="42A84AA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DA9D0DE" w14:textId="1E757F2F" w:rsidR="00EF4C5A" w:rsidRPr="00830FC3" w:rsidRDefault="00567C48" w:rsidP="006E3C68">
      <w:pPr>
        <w:pStyle w:val="Heading1"/>
        <w:spacing w:before="120" w:after="120"/>
        <w:rPr>
          <w:b/>
          <w:bCs/>
        </w:rPr>
      </w:pPr>
      <w:r w:rsidRPr="00830FC3">
        <w:rPr>
          <w:b/>
          <w:bCs/>
        </w:rPr>
        <w:t>Item 11:</w:t>
      </w:r>
      <w:r w:rsidRPr="00830FC3">
        <w:rPr>
          <w:rStyle w:val="Heading3Char"/>
          <w:b w:val="0"/>
          <w:bCs/>
        </w:rPr>
        <w:t xml:space="preserve"> </w:t>
      </w:r>
      <w:proofErr w:type="spellStart"/>
      <w:r w:rsidRPr="00830FC3">
        <w:rPr>
          <w:b/>
          <w:bCs/>
        </w:rPr>
        <w:t>HCD</w:t>
      </w:r>
      <w:proofErr w:type="spellEnd"/>
      <w:r w:rsidRPr="00830FC3">
        <w:rPr>
          <w:b/>
          <w:bCs/>
        </w:rPr>
        <w:t xml:space="preserve"> proposes to bring forward existing California amendments in Appendix A4, Division A4.1, from the 2019 C</w:t>
      </w:r>
      <w:r w:rsidR="00F848ED" w:rsidRPr="00830FC3">
        <w:rPr>
          <w:b/>
          <w:bCs/>
        </w:rPr>
        <w:t>ALGreen</w:t>
      </w:r>
      <w:r w:rsidRPr="00830FC3">
        <w:rPr>
          <w:b/>
          <w:bCs/>
        </w:rPr>
        <w:t xml:space="preserve"> for adoption into the 2022</w:t>
      </w:r>
      <w:r w:rsidR="00F848ED" w:rsidRPr="00830FC3">
        <w:rPr>
          <w:b/>
          <w:bCs/>
        </w:rPr>
        <w:t> </w:t>
      </w:r>
      <w:r w:rsidRPr="00830FC3">
        <w:rPr>
          <w:b/>
          <w:bCs/>
        </w:rPr>
        <w:t>C</w:t>
      </w:r>
      <w:r w:rsidR="00F848ED" w:rsidRPr="00830FC3">
        <w:rPr>
          <w:b/>
          <w:bCs/>
        </w:rPr>
        <w:t>ALGreen</w:t>
      </w:r>
      <w:r w:rsidR="00581F9F" w:rsidRPr="00830FC3">
        <w:rPr>
          <w:b/>
          <w:bCs/>
        </w:rPr>
        <w:t xml:space="preserve"> with modification.</w:t>
      </w:r>
    </w:p>
    <w:p w14:paraId="38012490" w14:textId="7C2D1846" w:rsidR="00A90373" w:rsidRPr="00BF3A82" w:rsidRDefault="00F10EBB" w:rsidP="00B670E3">
      <w:pPr>
        <w:spacing w:before="240" w:after="240"/>
        <w:jc w:val="center"/>
        <w:rPr>
          <w:rFonts w:ascii="Arial" w:hAnsi="Arial" w:cs="Arial"/>
          <w:b/>
          <w:bCs/>
          <w:snapToGrid/>
          <w:szCs w:val="24"/>
        </w:rPr>
      </w:pPr>
      <w:r w:rsidRPr="00BF3A82">
        <w:rPr>
          <w:rFonts w:ascii="Arial" w:hAnsi="Arial" w:cs="Arial"/>
          <w:b/>
        </w:rPr>
        <w:t>APPENDIX</w:t>
      </w:r>
      <w:r w:rsidR="0073190F" w:rsidRPr="00BF3A82">
        <w:rPr>
          <w:rFonts w:ascii="Arial" w:hAnsi="Arial" w:cs="Arial"/>
          <w:b/>
        </w:rPr>
        <w:t xml:space="preserve"> A4</w:t>
      </w:r>
      <w:r w:rsidR="0073190F" w:rsidRPr="00BF3A82">
        <w:rPr>
          <w:rFonts w:ascii="Arial" w:hAnsi="Arial" w:cs="Arial"/>
          <w:b/>
        </w:rPr>
        <w:br/>
      </w:r>
      <w:r w:rsidRPr="00BF3A82">
        <w:rPr>
          <w:rFonts w:ascii="Arial" w:hAnsi="Arial" w:cs="Arial"/>
          <w:b/>
        </w:rPr>
        <w:t>RESIDENTIAL</w:t>
      </w:r>
      <w:r w:rsidR="00EF4C5A" w:rsidRPr="00BF3A82">
        <w:rPr>
          <w:rFonts w:ascii="Arial" w:hAnsi="Arial" w:cs="Arial"/>
          <w:b/>
        </w:rPr>
        <w:t xml:space="preserve"> </w:t>
      </w:r>
      <w:r w:rsidRPr="00BF3A82">
        <w:rPr>
          <w:rFonts w:ascii="Arial" w:hAnsi="Arial" w:cs="Arial"/>
          <w:b/>
        </w:rPr>
        <w:t>VOLUNTARY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2A21CB" w:rsidRPr="00BF3A82">
        <w:rPr>
          <w:rFonts w:ascii="Arial" w:hAnsi="Arial" w:cs="Arial"/>
          <w:b/>
        </w:rPr>
        <w:t xml:space="preserve"> A4.1, </w:t>
      </w:r>
      <w:r w:rsidRPr="00BF3A82">
        <w:rPr>
          <w:rFonts w:ascii="Arial" w:hAnsi="Arial" w:cs="Arial"/>
          <w:b/>
        </w:rPr>
        <w:t>PLANNING</w:t>
      </w:r>
      <w:r w:rsidR="002A21CB" w:rsidRPr="00BF3A82">
        <w:rPr>
          <w:rFonts w:ascii="Arial" w:hAnsi="Arial" w:cs="Arial"/>
          <w:b/>
        </w:rPr>
        <w:t xml:space="preserve"> </w:t>
      </w:r>
      <w:r w:rsidR="00EE55ED" w:rsidRPr="00BF3A82">
        <w:rPr>
          <w:rFonts w:ascii="Arial" w:hAnsi="Arial" w:cs="Arial"/>
          <w:b/>
        </w:rPr>
        <w:t>AND</w:t>
      </w:r>
      <w:r w:rsidR="002A21CB" w:rsidRPr="00BF3A82">
        <w:rPr>
          <w:rFonts w:ascii="Arial" w:hAnsi="Arial" w:cs="Arial"/>
          <w:b/>
        </w:rPr>
        <w:t xml:space="preserve"> </w:t>
      </w:r>
      <w:r w:rsidRPr="00BF3A82">
        <w:rPr>
          <w:rFonts w:ascii="Arial" w:hAnsi="Arial" w:cs="Arial"/>
          <w:b/>
        </w:rPr>
        <w:t>DESIGN</w:t>
      </w:r>
    </w:p>
    <w:p w14:paraId="3229AC99" w14:textId="123D791E" w:rsidR="00834757" w:rsidRPr="00BF3A82" w:rsidRDefault="00834757" w:rsidP="00B670E3">
      <w:pPr>
        <w:widowControl/>
        <w:autoSpaceDE w:val="0"/>
        <w:autoSpaceDN w:val="0"/>
        <w:adjustRightInd w:val="0"/>
        <w:spacing w:before="240" w:after="240"/>
        <w:jc w:val="center"/>
        <w:rPr>
          <w:rFonts w:ascii="Arial" w:hAnsi="Arial" w:cs="Arial"/>
          <w:b/>
          <w:bCs/>
          <w:snapToGrid/>
          <w:szCs w:val="24"/>
        </w:rPr>
      </w:pPr>
      <w:r w:rsidRPr="00BF3A82">
        <w:rPr>
          <w:rFonts w:ascii="Arial" w:hAnsi="Arial" w:cs="Arial"/>
          <w:b/>
          <w:bCs/>
          <w:snapToGrid/>
          <w:szCs w:val="24"/>
        </w:rPr>
        <w:t>SECTION A4.106</w:t>
      </w:r>
      <w:r w:rsidR="00F848ED" w:rsidRPr="00BF3A82">
        <w:rPr>
          <w:rFonts w:ascii="Arial" w:hAnsi="Arial" w:cs="Arial"/>
          <w:b/>
          <w:bCs/>
          <w:snapToGrid/>
          <w:szCs w:val="24"/>
        </w:rPr>
        <w:br/>
      </w:r>
      <w:r w:rsidRPr="00BF3A82">
        <w:rPr>
          <w:rFonts w:ascii="Arial" w:hAnsi="Arial" w:cs="Arial"/>
          <w:b/>
          <w:bCs/>
          <w:snapToGrid/>
          <w:szCs w:val="24"/>
        </w:rPr>
        <w:t>SITE DEVELOPMENT</w:t>
      </w:r>
    </w:p>
    <w:p w14:paraId="503526C5" w14:textId="4D14A660" w:rsidR="0035516F" w:rsidRPr="00BF3A82" w:rsidRDefault="0035516F" w:rsidP="00B670E3">
      <w:pPr>
        <w:autoSpaceDE w:val="0"/>
        <w:autoSpaceDN w:val="0"/>
        <w:adjustRightInd w:val="0"/>
        <w:spacing w:before="120" w:after="120"/>
        <w:rPr>
          <w:rFonts w:ascii="Arial" w:hAnsi="Arial" w:cs="Arial"/>
        </w:rPr>
      </w:pPr>
      <w:r w:rsidRPr="00BF3A82">
        <w:rPr>
          <w:rFonts w:ascii="Arial" w:hAnsi="Arial" w:cs="Arial"/>
          <w:b/>
          <w:bCs/>
        </w:rPr>
        <w:t xml:space="preserve">A4.106.8.2 New multifamily </w:t>
      </w:r>
      <w:r w:rsidRPr="00BF3A82">
        <w:rPr>
          <w:rFonts w:ascii="Arial" w:hAnsi="Arial" w:cs="Arial"/>
          <w:b/>
          <w:bCs/>
          <w:strike/>
        </w:rPr>
        <w:t>dwellings</w:t>
      </w:r>
      <w:r w:rsidR="00716ACA" w:rsidRPr="00BF3A82">
        <w:rPr>
          <w:rFonts w:ascii="Arial" w:hAnsi="Arial" w:cs="Arial"/>
          <w:b/>
          <w:bCs/>
          <w:szCs w:val="24"/>
          <w:u w:val="single"/>
        </w:rPr>
        <w:t xml:space="preserve"> development projects and hotels and motels</w:t>
      </w:r>
      <w:r w:rsidR="00716ACA" w:rsidRPr="00BF3A82">
        <w:rPr>
          <w:rFonts w:ascii="Arial" w:hAnsi="Arial" w:cs="Arial"/>
          <w:b/>
          <w:bCs/>
          <w:u w:val="single"/>
        </w:rPr>
        <w:t xml:space="preserve">. </w:t>
      </w:r>
      <w:r w:rsidR="00716ACA" w:rsidRPr="00BF3A82">
        <w:rPr>
          <w:rFonts w:ascii="Arial" w:hAnsi="Arial" w:cs="Arial"/>
          <w:u w:val="single"/>
        </w:rPr>
        <w:t xml:space="preserve">New multifamily </w:t>
      </w:r>
      <w:r w:rsidR="00716ACA" w:rsidRPr="00BF3A82">
        <w:rPr>
          <w:rFonts w:ascii="Arial" w:hAnsi="Arial" w:cs="Arial"/>
          <w:szCs w:val="24"/>
          <w:u w:val="single"/>
        </w:rPr>
        <w:t>development projects and hotels and motels shall meet the following requirements</w:t>
      </w:r>
      <w:r w:rsidRPr="00BF3A82">
        <w:rPr>
          <w:rFonts w:ascii="Arial" w:hAnsi="Arial" w:cs="Arial"/>
          <w:b/>
          <w:bCs/>
        </w:rPr>
        <w:t>.</w:t>
      </w:r>
    </w:p>
    <w:p w14:paraId="52D9F22B" w14:textId="734F6A05" w:rsidR="0035516F" w:rsidRPr="00BF3A82" w:rsidRDefault="0035516F" w:rsidP="00B670E3">
      <w:pPr>
        <w:autoSpaceDE w:val="0"/>
        <w:autoSpaceDN w:val="0"/>
        <w:adjustRightInd w:val="0"/>
        <w:spacing w:before="120" w:after="120"/>
        <w:rPr>
          <w:rFonts w:ascii="Arial" w:hAnsi="Arial" w:cs="Arial"/>
          <w:strike/>
        </w:rPr>
      </w:pPr>
      <w:r w:rsidRPr="00BF3A82">
        <w:rPr>
          <w:rFonts w:ascii="Arial" w:hAnsi="Arial" w:cs="Arial"/>
          <w:strike/>
        </w:rPr>
        <w:t>Tier 1. Fifteen (15) percent of the total number of parking spaces on a building site, provided for all types of parking facilities, but in no case less than one, shall be electric vehicle charging spaces (EV spaces) capable of supporting future EVSE. Calculations for the required number of EV spaces shall be rounded up to the nearest whole number.</w:t>
      </w:r>
    </w:p>
    <w:p w14:paraId="37D94F9A" w14:textId="7FEBB8D3" w:rsidR="00716ACA" w:rsidRPr="00BF3A82" w:rsidRDefault="0035516F" w:rsidP="00B670E3">
      <w:pPr>
        <w:autoSpaceDE w:val="0"/>
        <w:autoSpaceDN w:val="0"/>
        <w:adjustRightInd w:val="0"/>
        <w:spacing w:before="120" w:after="120"/>
        <w:rPr>
          <w:rFonts w:ascii="Arial" w:hAnsi="Arial" w:cs="Arial"/>
        </w:rPr>
      </w:pPr>
      <w:r w:rsidRPr="00BF3A82">
        <w:rPr>
          <w:rFonts w:ascii="Arial" w:hAnsi="Arial" w:cs="Arial"/>
          <w:strike/>
        </w:rPr>
        <w:t>Tier 2. Twenty (20) percent of the total number of parking spaces on a building site, provided for all types of parking facilities, but in no case less than one, shall be electric vehicle charging spaces (EV spaces) capable of supporting future EVSE. Calculations for the required number of EV spaces shall be rounded up to the nearest whole number.</w:t>
      </w:r>
    </w:p>
    <w:p w14:paraId="02CBB990" w14:textId="7590A32B" w:rsidR="00716ACA" w:rsidRPr="00BF3A82" w:rsidRDefault="00716ACA" w:rsidP="00B670E3">
      <w:pPr>
        <w:autoSpaceDE w:val="0"/>
        <w:autoSpaceDN w:val="0"/>
        <w:adjustRightInd w:val="0"/>
        <w:spacing w:before="120" w:after="120" w:line="276" w:lineRule="auto"/>
        <w:ind w:left="360"/>
        <w:rPr>
          <w:rFonts w:ascii="Arial" w:hAnsi="Arial" w:cs="Arial"/>
          <w:b/>
          <w:bCs/>
          <w:u w:val="single"/>
        </w:rPr>
      </w:pPr>
      <w:r w:rsidRPr="00BF3A82">
        <w:rPr>
          <w:rFonts w:ascii="Arial" w:hAnsi="Arial" w:cs="Arial"/>
          <w:b/>
          <w:bCs/>
          <w:szCs w:val="24"/>
          <w:u w:val="single"/>
        </w:rPr>
        <w:t>A4.106.8.2.1 Multifamily development projects and hotels and motels.</w:t>
      </w:r>
    </w:p>
    <w:p w14:paraId="5C9A7A3D" w14:textId="77777777" w:rsidR="00716ACA" w:rsidRPr="00BF3A82" w:rsidRDefault="00716ACA" w:rsidP="00B670E3">
      <w:pPr>
        <w:widowControl/>
        <w:spacing w:before="120" w:after="120" w:line="276" w:lineRule="auto"/>
        <w:ind w:left="720"/>
        <w:rPr>
          <w:rFonts w:ascii="Arial" w:hAnsi="Arial" w:cs="Arial"/>
          <w:b/>
          <w:bCs/>
          <w:u w:val="single"/>
        </w:rPr>
      </w:pPr>
      <w:r w:rsidRPr="00BF3A82">
        <w:rPr>
          <w:rFonts w:ascii="Arial" w:hAnsi="Arial" w:cs="Arial"/>
          <w:b/>
          <w:bCs/>
          <w:u w:val="single"/>
        </w:rPr>
        <w:t>Tier 1.</w:t>
      </w:r>
    </w:p>
    <w:p w14:paraId="66115C54" w14:textId="798B6211" w:rsidR="00716ACA" w:rsidRPr="00BF3A82" w:rsidRDefault="00716ACA" w:rsidP="001F7AFF">
      <w:pPr>
        <w:widowControl/>
        <w:spacing w:before="120" w:after="120" w:line="276" w:lineRule="auto"/>
        <w:ind w:left="1080"/>
        <w:rPr>
          <w:rFonts w:ascii="Arial" w:hAnsi="Arial" w:cs="Arial"/>
          <w:szCs w:val="24"/>
          <w:u w:val="single"/>
          <w:shd w:val="clear" w:color="auto" w:fill="FFFFFF"/>
        </w:rPr>
      </w:pPr>
      <w:r w:rsidRPr="00BF3A82">
        <w:rPr>
          <w:rFonts w:ascii="Arial" w:hAnsi="Arial" w:cs="Arial"/>
          <w:b/>
          <w:bCs/>
          <w:szCs w:val="24"/>
          <w:u w:val="single"/>
          <w:shd w:val="clear" w:color="auto" w:fill="FFFFFF"/>
        </w:rPr>
        <w:t>EV Ready.</w:t>
      </w:r>
      <w:r w:rsidRPr="00BF3A82">
        <w:rPr>
          <w:rFonts w:ascii="Arial" w:hAnsi="Arial" w:cs="Arial"/>
          <w:szCs w:val="24"/>
          <w:u w:val="single"/>
          <w:shd w:val="clear" w:color="auto" w:fill="FFFFFF"/>
        </w:rPr>
        <w:t xml:space="preserve"> Thirty-five (35) percent of the total number of parking spaces shall be equipped with low power Level 2 EV charging receptacles</w:t>
      </w:r>
      <w:r w:rsidR="00F6493B">
        <w:rPr>
          <w:rFonts w:ascii="Arial" w:hAnsi="Arial" w:cs="Arial"/>
          <w:szCs w:val="24"/>
          <w:u w:val="single"/>
          <w:shd w:val="clear" w:color="auto" w:fill="FFFFFF"/>
        </w:rPr>
        <w:t>.</w:t>
      </w:r>
      <w:r w:rsidRPr="00BF3A82">
        <w:rPr>
          <w:rFonts w:ascii="Arial" w:hAnsi="Arial" w:cs="Arial"/>
          <w:szCs w:val="24"/>
          <w:u w:val="single"/>
          <w:shd w:val="clear" w:color="auto" w:fill="FFFFFF"/>
        </w:rPr>
        <w:t xml:space="preserve"> For multifamily parking facilities, no more than one receptacle is required per dwelling unit when more than one parking space is provided for use by a single dwelling unit.</w:t>
      </w:r>
    </w:p>
    <w:p w14:paraId="3C7D4CF3" w14:textId="1D84E040" w:rsidR="00716ACA" w:rsidRPr="00BF3A82" w:rsidRDefault="00716ACA" w:rsidP="00B670E3">
      <w:pPr>
        <w:pStyle w:val="ListParagraph"/>
        <w:autoSpaceDE w:val="0"/>
        <w:autoSpaceDN w:val="0"/>
        <w:adjustRightInd w:val="0"/>
        <w:spacing w:before="120" w:after="120" w:line="276" w:lineRule="auto"/>
        <w:ind w:left="1440"/>
        <w:contextualSpacing w:val="0"/>
        <w:rPr>
          <w:shd w:val="clear" w:color="auto" w:fill="FFFFFF"/>
        </w:rPr>
      </w:pPr>
      <w:r w:rsidRPr="00BF3A82">
        <w:rPr>
          <w:rFonts w:ascii="Arial" w:eastAsia="Times New Roman" w:hAnsi="Arial" w:cs="Arial"/>
          <w:b/>
          <w:bCs/>
          <w:szCs w:val="24"/>
          <w:u w:val="single"/>
          <w:shd w:val="clear" w:color="auto" w:fill="FFFFFF"/>
        </w:rPr>
        <w:t xml:space="preserve">Exception: </w:t>
      </w:r>
      <w:r w:rsidRPr="00BF3A82">
        <w:rPr>
          <w:rFonts w:ascii="Arial" w:eastAsia="Times New Roman" w:hAnsi="Arial" w:cs="Arial"/>
          <w:szCs w:val="24"/>
          <w:u w:val="single"/>
          <w:shd w:val="clear" w:color="auto" w:fill="FFFFFF"/>
        </w:rPr>
        <w:t>Areas of parking facilities served by parking lifts.</w:t>
      </w:r>
    </w:p>
    <w:p w14:paraId="6D28B0FC" w14:textId="456B2614" w:rsidR="00716ACA" w:rsidRPr="00894DFE" w:rsidRDefault="00716ACA" w:rsidP="00894DFE">
      <w:pPr>
        <w:autoSpaceDE w:val="0"/>
        <w:autoSpaceDN w:val="0"/>
        <w:adjustRightInd w:val="0"/>
        <w:spacing w:before="120" w:after="120"/>
        <w:ind w:left="1080"/>
        <w:rPr>
          <w:rFonts w:ascii="Arial" w:hAnsi="Arial" w:cs="Arial"/>
          <w:szCs w:val="24"/>
          <w:u w:val="single"/>
        </w:rPr>
      </w:pPr>
      <w:r w:rsidRPr="00BF3A82">
        <w:rPr>
          <w:rFonts w:ascii="Arial" w:hAnsi="Arial" w:cs="Arial"/>
          <w:b/>
          <w:bCs/>
          <w:szCs w:val="24"/>
          <w:u w:val="single"/>
          <w:shd w:val="clear" w:color="auto" w:fill="FFFFFF"/>
        </w:rPr>
        <w:t>EV Chargers for projects with 20 or more dwelling units, s</w:t>
      </w:r>
      <w:r w:rsidRPr="00BF3A82">
        <w:rPr>
          <w:rFonts w:ascii="Arial" w:hAnsi="Arial" w:cs="Arial"/>
          <w:b/>
          <w:bCs/>
          <w:szCs w:val="24"/>
          <w:u w:val="single"/>
        </w:rPr>
        <w:t>leeping units or guest rooms</w:t>
      </w:r>
      <w:r w:rsidRPr="00BF3A82">
        <w:rPr>
          <w:rFonts w:ascii="Arial" w:hAnsi="Arial" w:cs="Arial"/>
          <w:b/>
          <w:bCs/>
          <w:szCs w:val="24"/>
          <w:u w:val="single"/>
          <w:shd w:val="clear" w:color="auto" w:fill="FFFFFF"/>
        </w:rPr>
        <w:t>.</w:t>
      </w:r>
      <w:r w:rsidRPr="00BF3A82">
        <w:rPr>
          <w:rFonts w:ascii="Arial" w:hAnsi="Arial" w:cs="Arial"/>
          <w:szCs w:val="24"/>
          <w:u w:val="single"/>
          <w:shd w:val="clear" w:color="auto" w:fill="FFFFFF"/>
        </w:rPr>
        <w:t xml:space="preserve"> Ten (</w:t>
      </w:r>
      <w:r w:rsidRPr="00BF3A82">
        <w:rPr>
          <w:rFonts w:ascii="Arial" w:hAnsi="Arial" w:cs="Arial"/>
          <w:szCs w:val="24"/>
          <w:u w:val="single"/>
          <w:bdr w:val="none" w:sz="0" w:space="0" w:color="auto" w:frame="1"/>
        </w:rPr>
        <w:t xml:space="preserve">10) percent of the total number of parking spaces shall be equipped with Level 2 EVSE. </w:t>
      </w:r>
      <w:r w:rsidRPr="00BF3A82">
        <w:rPr>
          <w:rFonts w:ascii="Arial" w:hAnsi="Arial" w:cs="Arial"/>
          <w:szCs w:val="24"/>
          <w:u w:val="single"/>
        </w:rPr>
        <w:t>Where common use parking is provided, at least one EV charger shall be located in the common use parking area and shall be available for use by all residents or guests</w:t>
      </w:r>
      <w:r w:rsidRPr="00BF3A82">
        <w:rPr>
          <w:rFonts w:ascii="Arial" w:hAnsi="Arial" w:cs="Arial"/>
          <w:szCs w:val="24"/>
          <w:u w:val="single"/>
          <w:bdr w:val="none" w:sz="0" w:space="0" w:color="auto" w:frame="1"/>
        </w:rPr>
        <w:t xml:space="preserve">. </w:t>
      </w:r>
      <w:r w:rsidRPr="00BF3A82">
        <w:rPr>
          <w:rFonts w:ascii="Arial" w:hAnsi="Arial" w:cs="Arial"/>
          <w:szCs w:val="24"/>
          <w:u w:val="single"/>
        </w:rPr>
        <w:t xml:space="preserve">When chargers are </w:t>
      </w:r>
      <w:r w:rsidRPr="00BF3A82">
        <w:rPr>
          <w:rFonts w:ascii="Arial" w:hAnsi="Arial" w:cs="Arial"/>
          <w:szCs w:val="24"/>
          <w:u w:val="single"/>
        </w:rPr>
        <w:lastRenderedPageBreak/>
        <w:t>installed, spaces shall comply with Sections 4.106.4.2.2.1 and 4.106.4.2.2.2.</w:t>
      </w:r>
    </w:p>
    <w:p w14:paraId="2517E538" w14:textId="77777777" w:rsidR="00716ACA" w:rsidRPr="00BF3A82" w:rsidRDefault="00716ACA" w:rsidP="00B670E3">
      <w:pPr>
        <w:autoSpaceDE w:val="0"/>
        <w:autoSpaceDN w:val="0"/>
        <w:adjustRightInd w:val="0"/>
        <w:spacing w:before="120" w:after="120"/>
        <w:ind w:left="720"/>
        <w:rPr>
          <w:rFonts w:ascii="Arial" w:hAnsi="Arial" w:cs="Arial"/>
          <w:b/>
          <w:bCs/>
          <w:u w:val="single"/>
        </w:rPr>
      </w:pPr>
      <w:r w:rsidRPr="00BF3A82">
        <w:rPr>
          <w:rFonts w:ascii="Arial" w:hAnsi="Arial" w:cs="Arial"/>
          <w:b/>
          <w:bCs/>
          <w:u w:val="single"/>
        </w:rPr>
        <w:t>Tier 2.</w:t>
      </w:r>
    </w:p>
    <w:p w14:paraId="20C14E37" w14:textId="4363F97B" w:rsidR="00716ACA" w:rsidRPr="00BF3A82" w:rsidRDefault="00716ACA" w:rsidP="00B670E3">
      <w:pPr>
        <w:widowControl/>
        <w:spacing w:before="120" w:after="120" w:line="276" w:lineRule="auto"/>
        <w:ind w:left="1080"/>
        <w:rPr>
          <w:rFonts w:ascii="Arial" w:hAnsi="Arial" w:cs="Arial"/>
          <w:szCs w:val="24"/>
          <w:u w:val="single"/>
          <w:shd w:val="clear" w:color="auto" w:fill="FFFFFF"/>
        </w:rPr>
      </w:pPr>
      <w:r w:rsidRPr="00BF3A82">
        <w:rPr>
          <w:rFonts w:ascii="Arial" w:hAnsi="Arial" w:cs="Arial"/>
          <w:b/>
          <w:bCs/>
          <w:szCs w:val="24"/>
          <w:u w:val="single"/>
          <w:shd w:val="clear" w:color="auto" w:fill="FFFFFF"/>
        </w:rPr>
        <w:t>EV Ready.</w:t>
      </w:r>
      <w:r w:rsidRPr="00BF3A82">
        <w:rPr>
          <w:rFonts w:ascii="Arial" w:hAnsi="Arial" w:cs="Arial"/>
          <w:szCs w:val="24"/>
          <w:u w:val="single"/>
          <w:shd w:val="clear" w:color="auto" w:fill="FFFFFF"/>
        </w:rPr>
        <w:t xml:space="preserve"> Forty (40) percent of the total number of parking spaces shall be equipped with low power Level 2 EV charging </w:t>
      </w:r>
      <w:r w:rsidR="00351EBD" w:rsidRPr="00BF3A82">
        <w:rPr>
          <w:rFonts w:ascii="Arial" w:hAnsi="Arial" w:cs="Arial"/>
          <w:szCs w:val="24"/>
          <w:u w:val="single"/>
          <w:shd w:val="clear" w:color="auto" w:fill="FFFFFF"/>
        </w:rPr>
        <w:t>receptacles</w:t>
      </w:r>
      <w:r w:rsidR="00351EBD">
        <w:rPr>
          <w:rFonts w:ascii="Arial" w:hAnsi="Arial" w:cs="Arial"/>
          <w:szCs w:val="24"/>
          <w:u w:val="single"/>
          <w:shd w:val="clear" w:color="auto" w:fill="FFFFFF"/>
        </w:rPr>
        <w:t>.</w:t>
      </w:r>
      <w:r w:rsidR="00351EBD" w:rsidRPr="00BF3A82">
        <w:rPr>
          <w:rFonts w:ascii="Arial" w:hAnsi="Arial" w:cs="Arial"/>
          <w:szCs w:val="24"/>
          <w:u w:val="single"/>
          <w:shd w:val="clear" w:color="auto" w:fill="FFFFFF"/>
        </w:rPr>
        <w:t xml:space="preserve"> For</w:t>
      </w:r>
      <w:r w:rsidRPr="00BF3A82">
        <w:rPr>
          <w:rFonts w:ascii="Arial" w:hAnsi="Arial" w:cs="Arial"/>
          <w:szCs w:val="24"/>
          <w:u w:val="single"/>
          <w:shd w:val="clear" w:color="auto" w:fill="FFFFFF"/>
        </w:rPr>
        <w:t xml:space="preserve"> multifamily parking facilities, no more than one receptacle is required per dwelling unit when more than one parking space is provided for use by a single dwelling unit.</w:t>
      </w:r>
    </w:p>
    <w:p w14:paraId="32D58BE3" w14:textId="43B1B19A" w:rsidR="00716ACA" w:rsidRPr="00BF3A82" w:rsidRDefault="00716ACA" w:rsidP="00B670E3">
      <w:pPr>
        <w:pStyle w:val="ListParagraph"/>
        <w:autoSpaceDE w:val="0"/>
        <w:autoSpaceDN w:val="0"/>
        <w:adjustRightInd w:val="0"/>
        <w:spacing w:before="120" w:after="120" w:line="276" w:lineRule="auto"/>
        <w:ind w:left="1440"/>
        <w:contextualSpacing w:val="0"/>
        <w:rPr>
          <w:shd w:val="clear" w:color="auto" w:fill="FFFFFF"/>
        </w:rPr>
      </w:pPr>
      <w:r w:rsidRPr="00BF3A82">
        <w:rPr>
          <w:rFonts w:ascii="Arial" w:eastAsia="Times New Roman" w:hAnsi="Arial" w:cs="Arial"/>
          <w:b/>
          <w:bCs/>
          <w:szCs w:val="24"/>
          <w:u w:val="single"/>
          <w:shd w:val="clear" w:color="auto" w:fill="FFFFFF"/>
        </w:rPr>
        <w:t xml:space="preserve">Exception: </w:t>
      </w:r>
      <w:r w:rsidRPr="00BF3A82">
        <w:rPr>
          <w:rFonts w:ascii="Arial" w:eastAsia="Times New Roman" w:hAnsi="Arial" w:cs="Arial"/>
          <w:szCs w:val="24"/>
          <w:u w:val="single"/>
          <w:shd w:val="clear" w:color="auto" w:fill="FFFFFF"/>
        </w:rPr>
        <w:t>Areas of parking facilities served by parking lifts.</w:t>
      </w:r>
    </w:p>
    <w:p w14:paraId="32E9D2B6" w14:textId="61CFEB21" w:rsidR="00716ACA" w:rsidRPr="00BF3A82" w:rsidRDefault="00716ACA" w:rsidP="00B670E3">
      <w:pPr>
        <w:autoSpaceDE w:val="0"/>
        <w:autoSpaceDN w:val="0"/>
        <w:adjustRightInd w:val="0"/>
        <w:spacing w:before="120" w:after="120"/>
        <w:ind w:left="1080"/>
        <w:rPr>
          <w:rFonts w:ascii="Arial" w:hAnsi="Arial" w:cs="Arial"/>
        </w:rPr>
      </w:pPr>
      <w:r w:rsidRPr="00BF3A82">
        <w:rPr>
          <w:rFonts w:ascii="Arial" w:hAnsi="Arial" w:cs="Arial"/>
          <w:b/>
          <w:bCs/>
          <w:szCs w:val="24"/>
          <w:u w:val="single"/>
          <w:shd w:val="clear" w:color="auto" w:fill="FFFFFF"/>
        </w:rPr>
        <w:t>EV Chargers for projects with 20 or more dwelling units, s</w:t>
      </w:r>
      <w:r w:rsidRPr="00BF3A82">
        <w:rPr>
          <w:rFonts w:ascii="Arial" w:hAnsi="Arial" w:cs="Arial"/>
          <w:b/>
          <w:bCs/>
          <w:szCs w:val="24"/>
          <w:u w:val="single"/>
        </w:rPr>
        <w:t>leeping units or guest rooms</w:t>
      </w:r>
      <w:r w:rsidRPr="00BF3A82">
        <w:rPr>
          <w:rFonts w:ascii="Arial" w:hAnsi="Arial" w:cs="Arial"/>
          <w:b/>
          <w:bCs/>
          <w:szCs w:val="24"/>
          <w:u w:val="single"/>
          <w:shd w:val="clear" w:color="auto" w:fill="FFFFFF"/>
        </w:rPr>
        <w:t>.</w:t>
      </w:r>
      <w:r w:rsidRPr="00BF3A82">
        <w:rPr>
          <w:rFonts w:ascii="Arial" w:hAnsi="Arial" w:cs="Arial"/>
          <w:szCs w:val="24"/>
          <w:u w:val="single"/>
          <w:shd w:val="clear" w:color="auto" w:fill="FFFFFF"/>
        </w:rPr>
        <w:t xml:space="preserve"> Fifteen (</w:t>
      </w:r>
      <w:r w:rsidRPr="00BF3A82">
        <w:rPr>
          <w:rFonts w:ascii="Arial" w:hAnsi="Arial" w:cs="Arial"/>
          <w:szCs w:val="24"/>
          <w:u w:val="single"/>
          <w:bdr w:val="none" w:sz="0" w:space="0" w:color="auto" w:frame="1"/>
        </w:rPr>
        <w:t xml:space="preserve">15) percent of the total number of parking spaces shall be equipped with Level 2 EVSE. </w:t>
      </w:r>
      <w:r w:rsidRPr="00BF3A82">
        <w:rPr>
          <w:rFonts w:ascii="Arial" w:hAnsi="Arial" w:cs="Arial"/>
          <w:szCs w:val="24"/>
          <w:u w:val="single"/>
        </w:rPr>
        <w:t>Where common use parking is provided, at least one EV charger shall be located in the common use parking area and shall be available for use by all residents or guests</w:t>
      </w:r>
      <w:r w:rsidRPr="00BF3A82">
        <w:rPr>
          <w:rFonts w:ascii="Arial" w:hAnsi="Arial" w:cs="Arial"/>
          <w:szCs w:val="24"/>
          <w:u w:val="single"/>
          <w:bdr w:val="none" w:sz="0" w:space="0" w:color="auto" w:frame="1"/>
        </w:rPr>
        <w:t xml:space="preserve">. </w:t>
      </w:r>
      <w:r w:rsidRPr="00BF3A82">
        <w:rPr>
          <w:rFonts w:ascii="Arial" w:hAnsi="Arial" w:cs="Arial"/>
          <w:szCs w:val="24"/>
          <w:u w:val="single"/>
        </w:rPr>
        <w:t>When chargers are installed, spaces shall comply with Sections 4.106.4.2.2.1 and 4.106.4.2.2.2.</w:t>
      </w:r>
    </w:p>
    <w:p w14:paraId="52532A3C" w14:textId="6D43F060" w:rsidR="00393144" w:rsidRPr="0059176B" w:rsidRDefault="00393144" w:rsidP="0059176B">
      <w:pPr>
        <w:rPr>
          <w:u w:val="single"/>
        </w:rPr>
      </w:pPr>
      <w:r w:rsidRPr="0059176B">
        <w:rPr>
          <w:b/>
          <w:bCs/>
        </w:rPr>
        <w:t>A4.106.8.2.</w:t>
      </w:r>
      <w:r w:rsidRPr="0059176B">
        <w:rPr>
          <w:b/>
          <w:bCs/>
          <w:strike/>
        </w:rPr>
        <w:t>1</w:t>
      </w:r>
      <w:r w:rsidRPr="0059176B">
        <w:rPr>
          <w:b/>
          <w:bCs/>
          <w:strike/>
          <w:u w:val="single"/>
        </w:rPr>
        <w:t>.</w:t>
      </w:r>
      <w:r w:rsidRPr="0059176B">
        <w:rPr>
          <w:b/>
          <w:bCs/>
          <w:u w:val="single"/>
        </w:rPr>
        <w:t>2</w:t>
      </w:r>
      <w:r w:rsidRPr="0059176B">
        <w:rPr>
          <w:b/>
          <w:bCs/>
        </w:rPr>
        <w:t xml:space="preserve"> Technical requirements</w:t>
      </w:r>
      <w:r w:rsidRPr="0059176B">
        <w:t xml:space="preserve">. The EV spaces required by Section A4.106.8.2 shall be designed and constructed in accordance with Sections </w:t>
      </w:r>
      <w:r w:rsidRPr="0059176B">
        <w:rPr>
          <w:strike/>
        </w:rPr>
        <w:t xml:space="preserve">4.106.4.2 (Notes), 4.106.4.2.1, 4.106.4.2.2, 4.106.4.2.3, 4.106.4.2.4, and 4.106.4.2.5 </w:t>
      </w:r>
      <w:r w:rsidRPr="0059176B">
        <w:rPr>
          <w:u w:val="single"/>
        </w:rPr>
        <w:t xml:space="preserve">4.106.4.2.1 (Notes), 4.106.4.2.2.1, </w:t>
      </w:r>
      <w:bookmarkStart w:id="5" w:name="_Hlk76019434"/>
      <w:r w:rsidRPr="0059176B">
        <w:rPr>
          <w:u w:val="single"/>
        </w:rPr>
        <w:t>4.106.4.2.2.2</w:t>
      </w:r>
      <w:bookmarkEnd w:id="5"/>
      <w:r w:rsidRPr="0059176B">
        <w:rPr>
          <w:u w:val="single"/>
        </w:rPr>
        <w:t>,</w:t>
      </w:r>
      <w:r w:rsidR="00A75E36">
        <w:rPr>
          <w:u w:val="single"/>
        </w:rPr>
        <w:t xml:space="preserve"> </w:t>
      </w:r>
      <w:r w:rsidR="00A75E36" w:rsidRPr="0059176B">
        <w:rPr>
          <w:u w:val="single"/>
        </w:rPr>
        <w:t>4.106.4.2.2.</w:t>
      </w:r>
      <w:r w:rsidR="00A75E36">
        <w:rPr>
          <w:u w:val="single"/>
        </w:rPr>
        <w:t>3,</w:t>
      </w:r>
      <w:r w:rsidRPr="0059176B">
        <w:rPr>
          <w:u w:val="single"/>
        </w:rPr>
        <w:t xml:space="preserve"> 4.106.4.2 4(1) and (2), 4.106.4.2.5.</w:t>
      </w:r>
      <w:r w:rsidR="00A974AC">
        <w:rPr>
          <w:u w:val="single"/>
        </w:rPr>
        <w:t>,</w:t>
      </w:r>
      <w:r w:rsidR="00A75E36">
        <w:rPr>
          <w:u w:val="single"/>
        </w:rPr>
        <w:t xml:space="preserve"> and 4.106.4.2.6</w:t>
      </w:r>
    </w:p>
    <w:p w14:paraId="3D97A6D7" w14:textId="04A6CABC" w:rsidR="0035516F" w:rsidRPr="00BF3A82" w:rsidRDefault="007E3651" w:rsidP="00B670E3">
      <w:pPr>
        <w:autoSpaceDE w:val="0"/>
        <w:autoSpaceDN w:val="0"/>
        <w:adjustRightInd w:val="0"/>
        <w:spacing w:before="120" w:after="120"/>
        <w:rPr>
          <w:rFonts w:ascii="Arial" w:hAnsi="Arial" w:cs="Arial"/>
          <w:b/>
          <w:bCs/>
          <w:strike/>
        </w:rPr>
      </w:pPr>
      <w:r w:rsidRPr="00BF3A82">
        <w:rPr>
          <w:rFonts w:ascii="Arial" w:hAnsi="Arial" w:cs="Arial"/>
          <w:b/>
          <w:bCs/>
          <w:strike/>
          <w:snapToGrid/>
          <w:szCs w:val="24"/>
        </w:rPr>
        <w:t>A4.106.8.3 New hotels and motels</w:t>
      </w:r>
    </w:p>
    <w:p w14:paraId="5A99F67A" w14:textId="32FBFD35" w:rsidR="00C95E80" w:rsidRPr="001F7AFF" w:rsidRDefault="0035516F" w:rsidP="001F7AFF">
      <w:pPr>
        <w:autoSpaceDE w:val="0"/>
        <w:autoSpaceDN w:val="0"/>
        <w:adjustRightInd w:val="0"/>
        <w:spacing w:before="120" w:after="120"/>
        <w:ind w:left="360"/>
        <w:rPr>
          <w:rFonts w:ascii="Arial" w:hAnsi="Arial" w:cs="Arial"/>
          <w:strike/>
          <w:snapToGrid/>
          <w:szCs w:val="24"/>
        </w:rPr>
      </w:pPr>
      <w:r w:rsidRPr="00BF3A82">
        <w:rPr>
          <w:rFonts w:ascii="Arial" w:hAnsi="Arial" w:cs="Arial"/>
          <w:b/>
          <w:bCs/>
          <w:strike/>
          <w:snapToGrid/>
          <w:szCs w:val="24"/>
        </w:rPr>
        <w:t xml:space="preserve">Tier 1. Number of required EV spaces. </w:t>
      </w:r>
      <w:r w:rsidRPr="00BF3A82">
        <w:rPr>
          <w:rFonts w:ascii="Arial" w:hAnsi="Arial" w:cs="Arial"/>
          <w:strike/>
          <w:snapToGrid/>
          <w:szCs w:val="24"/>
        </w:rPr>
        <w:t>The number of required EV spaces shall be based on the total number of parking spaces provided for all types of parking facilities in accordance with Table A4.106.8.3.1. Calculations for the required number of EV spaces shall be rounded up to the nearest whole number.</w:t>
      </w:r>
    </w:p>
    <w:p w14:paraId="7FE404A0" w14:textId="59E239CA" w:rsidR="002B0E93" w:rsidRPr="00BF3A82" w:rsidRDefault="00C95E80" w:rsidP="00B670E3">
      <w:pPr>
        <w:spacing w:before="240" w:after="240"/>
        <w:jc w:val="center"/>
      </w:pPr>
      <w:r w:rsidRPr="00BF3A82">
        <w:rPr>
          <w:rFonts w:ascii="Arial" w:hAnsi="Arial" w:cs="Arial"/>
          <w:b/>
          <w:bCs/>
          <w:strike/>
          <w:noProof/>
        </w:rPr>
        <w:t>TABLE A4.106.8.3.1</w:t>
      </w:r>
    </w:p>
    <w:tbl>
      <w:tblPr>
        <w:tblStyle w:val="TableGrid"/>
        <w:tblW w:w="5150" w:type="dxa"/>
        <w:jc w:val="center"/>
        <w:tblLook w:val="0620" w:firstRow="1" w:lastRow="0" w:firstColumn="0" w:lastColumn="0" w:noHBand="1" w:noVBand="1"/>
        <w:tblCaption w:val="Table A4. 106.8.6.1"/>
        <w:tblDescription w:val="This table is being deleted. It describes the total number of parking spaces and Tier 1 number od required EV space. "/>
      </w:tblPr>
      <w:tblGrid>
        <w:gridCol w:w="2174"/>
        <w:gridCol w:w="2976"/>
      </w:tblGrid>
      <w:tr w:rsidR="00C6238B" w:rsidRPr="00BF3A82" w14:paraId="7D85F87B" w14:textId="77777777" w:rsidTr="00F55445">
        <w:trPr>
          <w:cantSplit/>
          <w:trHeight w:val="818"/>
          <w:tblHeader/>
          <w:jc w:val="center"/>
        </w:trPr>
        <w:tc>
          <w:tcPr>
            <w:tcW w:w="2174" w:type="dxa"/>
          </w:tcPr>
          <w:p w14:paraId="5E7A779D" w14:textId="08A3C3A7" w:rsidR="00335BA9" w:rsidRPr="00BF3A82" w:rsidRDefault="00533EE8" w:rsidP="00693381">
            <w:pPr>
              <w:spacing w:before="120"/>
              <w:jc w:val="center"/>
              <w:rPr>
                <w:rFonts w:ascii="Arial" w:hAnsi="Arial" w:cs="Arial"/>
                <w:b/>
                <w:strike/>
                <w:noProof/>
              </w:rPr>
            </w:pPr>
            <w:r>
              <w:rPr>
                <w:rFonts w:ascii="Arial" w:hAnsi="Arial" w:cs="Arial"/>
                <w:b/>
                <w:strike/>
                <w:noProof/>
              </w:rPr>
              <w:t>TOTAL NUMBER OF PARKING SPACES</w:t>
            </w:r>
          </w:p>
        </w:tc>
        <w:tc>
          <w:tcPr>
            <w:tcW w:w="2976" w:type="dxa"/>
          </w:tcPr>
          <w:p w14:paraId="1B4B9A01" w14:textId="6844D201" w:rsidR="00335BA9" w:rsidRPr="00BF3A82" w:rsidRDefault="00533EE8" w:rsidP="00693381">
            <w:pPr>
              <w:spacing w:before="120"/>
              <w:jc w:val="center"/>
              <w:rPr>
                <w:rFonts w:ascii="Arial" w:hAnsi="Arial" w:cs="Arial"/>
                <w:b/>
                <w:strike/>
                <w:noProof/>
              </w:rPr>
            </w:pPr>
            <w:r>
              <w:rPr>
                <w:rFonts w:ascii="Arial" w:hAnsi="Arial" w:cs="Arial"/>
                <w:b/>
                <w:strike/>
                <w:noProof/>
              </w:rPr>
              <w:t>TIER 1 NUMBER OF REQUIRED EV SPACES</w:t>
            </w:r>
          </w:p>
        </w:tc>
      </w:tr>
      <w:tr w:rsidR="00C6238B" w:rsidRPr="00BF3A82" w14:paraId="297AE727" w14:textId="77777777" w:rsidTr="00F55445">
        <w:trPr>
          <w:cantSplit/>
          <w:trHeight w:val="249"/>
          <w:jc w:val="center"/>
        </w:trPr>
        <w:tc>
          <w:tcPr>
            <w:tcW w:w="2174" w:type="dxa"/>
          </w:tcPr>
          <w:p w14:paraId="179A71E9" w14:textId="0461762D" w:rsidR="00335BA9" w:rsidRPr="00BF3A82" w:rsidRDefault="00693381" w:rsidP="00693381">
            <w:pPr>
              <w:spacing w:before="120"/>
              <w:ind w:firstLine="720"/>
              <w:rPr>
                <w:rFonts w:ascii="Arial" w:hAnsi="Arial" w:cs="Arial"/>
                <w:bCs/>
                <w:strike/>
                <w:noProof/>
              </w:rPr>
            </w:pPr>
            <w:r w:rsidRPr="00BF3A82">
              <w:rPr>
                <w:rFonts w:ascii="Arial" w:hAnsi="Arial" w:cs="Arial"/>
                <w:bCs/>
                <w:strike/>
                <w:noProof/>
              </w:rPr>
              <w:t>0-9</w:t>
            </w:r>
          </w:p>
        </w:tc>
        <w:tc>
          <w:tcPr>
            <w:tcW w:w="2976" w:type="dxa"/>
          </w:tcPr>
          <w:p w14:paraId="1B10A86D" w14:textId="6506351F"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0</w:t>
            </w:r>
          </w:p>
        </w:tc>
      </w:tr>
      <w:tr w:rsidR="00C6238B" w:rsidRPr="00BF3A82" w14:paraId="27AFC896" w14:textId="77777777" w:rsidTr="00F55445">
        <w:trPr>
          <w:cantSplit/>
          <w:trHeight w:val="249"/>
          <w:jc w:val="center"/>
        </w:trPr>
        <w:tc>
          <w:tcPr>
            <w:tcW w:w="2174" w:type="dxa"/>
          </w:tcPr>
          <w:p w14:paraId="6B0283E7"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10-25</w:t>
            </w:r>
          </w:p>
        </w:tc>
        <w:tc>
          <w:tcPr>
            <w:tcW w:w="2976" w:type="dxa"/>
          </w:tcPr>
          <w:p w14:paraId="5A8B32B9" w14:textId="7EA1F072"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2</w:t>
            </w:r>
          </w:p>
        </w:tc>
      </w:tr>
      <w:tr w:rsidR="00C6238B" w:rsidRPr="00BF3A82" w14:paraId="517DA63C" w14:textId="77777777" w:rsidTr="00F55445">
        <w:trPr>
          <w:cantSplit/>
          <w:trHeight w:val="249"/>
          <w:jc w:val="center"/>
        </w:trPr>
        <w:tc>
          <w:tcPr>
            <w:tcW w:w="2174" w:type="dxa"/>
          </w:tcPr>
          <w:p w14:paraId="1DAEE09C"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26-50</w:t>
            </w:r>
          </w:p>
        </w:tc>
        <w:tc>
          <w:tcPr>
            <w:tcW w:w="2976" w:type="dxa"/>
          </w:tcPr>
          <w:p w14:paraId="58EB8A66" w14:textId="76C4F8BB"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3</w:t>
            </w:r>
          </w:p>
        </w:tc>
      </w:tr>
      <w:tr w:rsidR="00C6238B" w:rsidRPr="00BF3A82" w14:paraId="14012DD5" w14:textId="77777777" w:rsidTr="00F55445">
        <w:trPr>
          <w:cantSplit/>
          <w:trHeight w:val="285"/>
          <w:jc w:val="center"/>
        </w:trPr>
        <w:tc>
          <w:tcPr>
            <w:tcW w:w="2174" w:type="dxa"/>
          </w:tcPr>
          <w:p w14:paraId="5C5F3C90"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51-75</w:t>
            </w:r>
          </w:p>
        </w:tc>
        <w:tc>
          <w:tcPr>
            <w:tcW w:w="2976" w:type="dxa"/>
          </w:tcPr>
          <w:p w14:paraId="4CA34850" w14:textId="44AD0A40"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5</w:t>
            </w:r>
          </w:p>
        </w:tc>
      </w:tr>
      <w:tr w:rsidR="00C6238B" w:rsidRPr="00BF3A82" w14:paraId="6F98433E" w14:textId="77777777" w:rsidTr="00F55445">
        <w:trPr>
          <w:cantSplit/>
          <w:trHeight w:val="312"/>
          <w:jc w:val="center"/>
        </w:trPr>
        <w:tc>
          <w:tcPr>
            <w:tcW w:w="2174" w:type="dxa"/>
          </w:tcPr>
          <w:p w14:paraId="0C480CB0"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76-100</w:t>
            </w:r>
          </w:p>
        </w:tc>
        <w:tc>
          <w:tcPr>
            <w:tcW w:w="2976" w:type="dxa"/>
          </w:tcPr>
          <w:p w14:paraId="431B7A47" w14:textId="6A16A132"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7</w:t>
            </w:r>
          </w:p>
        </w:tc>
      </w:tr>
      <w:tr w:rsidR="00C6238B" w:rsidRPr="00BF3A82" w14:paraId="032049E3" w14:textId="77777777" w:rsidTr="00F55445">
        <w:trPr>
          <w:cantSplit/>
          <w:trHeight w:val="258"/>
          <w:jc w:val="center"/>
        </w:trPr>
        <w:tc>
          <w:tcPr>
            <w:tcW w:w="2174" w:type="dxa"/>
          </w:tcPr>
          <w:p w14:paraId="3F58A612"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101-150</w:t>
            </w:r>
          </w:p>
        </w:tc>
        <w:tc>
          <w:tcPr>
            <w:tcW w:w="2976" w:type="dxa"/>
          </w:tcPr>
          <w:p w14:paraId="46E7E6D1" w14:textId="1ADF6276"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w:t>
            </w:r>
          </w:p>
        </w:tc>
      </w:tr>
      <w:tr w:rsidR="00C6238B" w:rsidRPr="00BF3A82" w14:paraId="0D31E1AF" w14:textId="77777777" w:rsidTr="00F55445">
        <w:trPr>
          <w:cantSplit/>
          <w:trHeight w:val="285"/>
          <w:jc w:val="center"/>
        </w:trPr>
        <w:tc>
          <w:tcPr>
            <w:tcW w:w="2174" w:type="dxa"/>
          </w:tcPr>
          <w:p w14:paraId="08BF4928"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151-200</w:t>
            </w:r>
          </w:p>
        </w:tc>
        <w:tc>
          <w:tcPr>
            <w:tcW w:w="2976" w:type="dxa"/>
          </w:tcPr>
          <w:p w14:paraId="2D664625" w14:textId="1E336DB1"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14</w:t>
            </w:r>
          </w:p>
        </w:tc>
      </w:tr>
      <w:tr w:rsidR="00C6238B" w:rsidRPr="00BF3A82" w14:paraId="3DF95D94" w14:textId="77777777" w:rsidTr="00F55445">
        <w:trPr>
          <w:cantSplit/>
          <w:trHeight w:val="285"/>
          <w:jc w:val="center"/>
        </w:trPr>
        <w:tc>
          <w:tcPr>
            <w:tcW w:w="2174" w:type="dxa"/>
          </w:tcPr>
          <w:p w14:paraId="4DABB2D1"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201 and over</w:t>
            </w:r>
          </w:p>
        </w:tc>
        <w:tc>
          <w:tcPr>
            <w:tcW w:w="2976" w:type="dxa"/>
          </w:tcPr>
          <w:p w14:paraId="4EF7D743" w14:textId="63A53BE0" w:rsidR="00335BA9" w:rsidRPr="00BF3A82" w:rsidRDefault="00335BA9" w:rsidP="00693381">
            <w:pPr>
              <w:spacing w:before="120" w:after="120"/>
              <w:jc w:val="center"/>
              <w:rPr>
                <w:rFonts w:ascii="Arial" w:hAnsi="Arial" w:cs="Arial"/>
                <w:bCs/>
                <w:strike/>
                <w:noProof/>
              </w:rPr>
            </w:pPr>
            <w:r w:rsidRPr="00BF3A82">
              <w:rPr>
                <w:rFonts w:ascii="Arial" w:hAnsi="Arial" w:cs="Arial"/>
                <w:bCs/>
                <w:strike/>
                <w:noProof/>
              </w:rPr>
              <w:t xml:space="preserve">8 percent </w:t>
            </w:r>
            <w:r w:rsidRPr="00BF3A82">
              <w:rPr>
                <w:rFonts w:ascii="Arial" w:hAnsi="Arial" w:cs="Arial"/>
                <w:bCs/>
                <w:strike/>
                <w:noProof/>
                <w:szCs w:val="24"/>
              </w:rPr>
              <w:t>of tota</w:t>
            </w:r>
            <w:r w:rsidR="00693381" w:rsidRPr="00BF3A82">
              <w:rPr>
                <w:rFonts w:ascii="Arial" w:hAnsi="Arial" w:cs="Arial"/>
                <w:bCs/>
                <w:strike/>
                <w:noProof/>
                <w:szCs w:val="24"/>
              </w:rPr>
              <w:t>l</w:t>
            </w:r>
          </w:p>
        </w:tc>
      </w:tr>
    </w:tbl>
    <w:p w14:paraId="25E4F948" w14:textId="43FD87FC" w:rsidR="00C95E80" w:rsidRPr="00BF3A82" w:rsidRDefault="00335BA9" w:rsidP="00B670E3">
      <w:pPr>
        <w:widowControl/>
        <w:autoSpaceDE w:val="0"/>
        <w:autoSpaceDN w:val="0"/>
        <w:adjustRightInd w:val="0"/>
        <w:spacing w:before="240" w:after="120"/>
        <w:ind w:left="360"/>
        <w:rPr>
          <w:rFonts w:ascii="Arial" w:hAnsi="Arial" w:cs="Arial"/>
          <w:strike/>
        </w:rPr>
      </w:pPr>
      <w:r w:rsidRPr="00BF3A82">
        <w:rPr>
          <w:rFonts w:ascii="Arial" w:hAnsi="Arial" w:cs="Arial"/>
          <w:b/>
          <w:bCs/>
          <w:strike/>
          <w:snapToGrid/>
          <w:szCs w:val="24"/>
        </w:rPr>
        <w:lastRenderedPageBreak/>
        <w:t xml:space="preserve">Tier 2. Number of required EV spaces. </w:t>
      </w:r>
      <w:r w:rsidRPr="00BF3A82">
        <w:rPr>
          <w:rFonts w:ascii="Arial" w:hAnsi="Arial" w:cs="Arial"/>
          <w:strike/>
          <w:snapToGrid/>
          <w:szCs w:val="24"/>
        </w:rPr>
        <w:t>The number of required EV spaces shall be based on the total number of parking spaces provided for all types of parking facilities in accordance with Table A4.106.8.3.2. Calculations for the required number of EV spaces shall be rounded up to the nearest whole number.</w:t>
      </w:r>
    </w:p>
    <w:p w14:paraId="319D6FE5" w14:textId="3C267526" w:rsidR="00F022E5" w:rsidRPr="00BF3A82" w:rsidRDefault="00C95E80" w:rsidP="00B670E3">
      <w:pPr>
        <w:spacing w:before="240" w:after="240"/>
        <w:jc w:val="center"/>
      </w:pPr>
      <w:r w:rsidRPr="00BF3A82">
        <w:rPr>
          <w:rFonts w:ascii="Arial" w:hAnsi="Arial" w:cs="Arial"/>
          <w:b/>
          <w:bCs/>
          <w:strike/>
          <w:noProof/>
        </w:rPr>
        <w:t>TABLE A4.106.8.3.2</w:t>
      </w:r>
    </w:p>
    <w:tbl>
      <w:tblPr>
        <w:tblStyle w:val="TableGrid"/>
        <w:tblW w:w="5429" w:type="dxa"/>
        <w:jc w:val="center"/>
        <w:tblLook w:val="0620" w:firstRow="1" w:lastRow="0" w:firstColumn="0" w:lastColumn="0" w:noHBand="1" w:noVBand="1"/>
        <w:tblCaption w:val="Table A4.106.8.3.2"/>
        <w:tblDescription w:val="This table is being deleted. It describes the total number of parking spaces and the Tier 2 number of required EV spaces. "/>
      </w:tblPr>
      <w:tblGrid>
        <w:gridCol w:w="2292"/>
        <w:gridCol w:w="3137"/>
      </w:tblGrid>
      <w:tr w:rsidR="00C6238B" w:rsidRPr="00BF3A82" w14:paraId="34FBB371" w14:textId="77777777" w:rsidTr="00F55445">
        <w:trPr>
          <w:cantSplit/>
          <w:trHeight w:val="998"/>
          <w:tblHeader/>
          <w:jc w:val="center"/>
        </w:trPr>
        <w:tc>
          <w:tcPr>
            <w:tcW w:w="2292" w:type="dxa"/>
          </w:tcPr>
          <w:p w14:paraId="1898D839" w14:textId="04500555" w:rsidR="00335BA9" w:rsidRPr="00BF3A82" w:rsidRDefault="00693381" w:rsidP="005F62EB">
            <w:pPr>
              <w:spacing w:before="120"/>
              <w:jc w:val="center"/>
              <w:rPr>
                <w:rFonts w:ascii="Arial" w:hAnsi="Arial" w:cs="Arial"/>
                <w:b/>
                <w:strike/>
                <w:noProof/>
              </w:rPr>
            </w:pPr>
            <w:r w:rsidRPr="00BF3A82">
              <w:rPr>
                <w:rFonts w:ascii="Arial" w:hAnsi="Arial" w:cs="Arial"/>
                <w:b/>
                <w:strike/>
                <w:noProof/>
              </w:rPr>
              <w:t>TOTAL NUMBER OF PARKING SPACES</w:t>
            </w:r>
          </w:p>
        </w:tc>
        <w:tc>
          <w:tcPr>
            <w:tcW w:w="3137" w:type="dxa"/>
          </w:tcPr>
          <w:p w14:paraId="3AABC8EA" w14:textId="646DDC3E" w:rsidR="00335BA9" w:rsidRPr="00BF3A82" w:rsidRDefault="00693381" w:rsidP="005F62EB">
            <w:pPr>
              <w:spacing w:before="120"/>
              <w:jc w:val="center"/>
              <w:rPr>
                <w:rFonts w:ascii="Arial" w:hAnsi="Arial" w:cs="Arial"/>
                <w:b/>
                <w:strike/>
                <w:noProof/>
              </w:rPr>
            </w:pPr>
            <w:r w:rsidRPr="00BF3A82">
              <w:rPr>
                <w:rFonts w:ascii="Arial" w:hAnsi="Arial" w:cs="Arial"/>
                <w:b/>
                <w:strike/>
                <w:noProof/>
              </w:rPr>
              <w:t>TIER 2 NUMBER OF REQUIRED EV SPACES</w:t>
            </w:r>
          </w:p>
        </w:tc>
      </w:tr>
      <w:tr w:rsidR="00C6238B" w:rsidRPr="00BF3A82" w14:paraId="3A98F9A7" w14:textId="77777777" w:rsidTr="00F55445">
        <w:trPr>
          <w:cantSplit/>
          <w:trHeight w:val="239"/>
          <w:tblHeader/>
          <w:jc w:val="center"/>
        </w:trPr>
        <w:tc>
          <w:tcPr>
            <w:tcW w:w="2292" w:type="dxa"/>
          </w:tcPr>
          <w:p w14:paraId="371FD549"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0-9</w:t>
            </w:r>
          </w:p>
        </w:tc>
        <w:tc>
          <w:tcPr>
            <w:tcW w:w="3137" w:type="dxa"/>
          </w:tcPr>
          <w:p w14:paraId="5B462630" w14:textId="7E3E7A9F"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w:t>
            </w:r>
          </w:p>
        </w:tc>
      </w:tr>
      <w:tr w:rsidR="00C6238B" w:rsidRPr="00BF3A82" w14:paraId="431C3993" w14:textId="77777777" w:rsidTr="00F55445">
        <w:trPr>
          <w:cantSplit/>
          <w:trHeight w:val="239"/>
          <w:tblHeader/>
          <w:jc w:val="center"/>
        </w:trPr>
        <w:tc>
          <w:tcPr>
            <w:tcW w:w="2292" w:type="dxa"/>
          </w:tcPr>
          <w:p w14:paraId="19AE5669"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10-25</w:t>
            </w:r>
          </w:p>
        </w:tc>
        <w:tc>
          <w:tcPr>
            <w:tcW w:w="3137" w:type="dxa"/>
          </w:tcPr>
          <w:p w14:paraId="5035AC59" w14:textId="3172042B"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w:t>
            </w:r>
          </w:p>
        </w:tc>
      </w:tr>
      <w:tr w:rsidR="00C6238B" w:rsidRPr="00BF3A82" w14:paraId="595C6A25" w14:textId="77777777" w:rsidTr="00F55445">
        <w:trPr>
          <w:cantSplit/>
          <w:trHeight w:val="239"/>
          <w:tblHeader/>
          <w:jc w:val="center"/>
        </w:trPr>
        <w:tc>
          <w:tcPr>
            <w:tcW w:w="2292" w:type="dxa"/>
          </w:tcPr>
          <w:p w14:paraId="2CD98443"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26-50</w:t>
            </w:r>
          </w:p>
        </w:tc>
        <w:tc>
          <w:tcPr>
            <w:tcW w:w="3137" w:type="dxa"/>
          </w:tcPr>
          <w:p w14:paraId="2FB3B93C" w14:textId="497406C6"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4</w:t>
            </w:r>
          </w:p>
        </w:tc>
      </w:tr>
      <w:tr w:rsidR="00C6238B" w:rsidRPr="00BF3A82" w14:paraId="5B7484F2" w14:textId="77777777" w:rsidTr="00F55445">
        <w:trPr>
          <w:cantSplit/>
          <w:trHeight w:val="273"/>
          <w:tblHeader/>
          <w:jc w:val="center"/>
        </w:trPr>
        <w:tc>
          <w:tcPr>
            <w:tcW w:w="2292" w:type="dxa"/>
          </w:tcPr>
          <w:p w14:paraId="496100C1"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51-75</w:t>
            </w:r>
          </w:p>
        </w:tc>
        <w:tc>
          <w:tcPr>
            <w:tcW w:w="3137" w:type="dxa"/>
          </w:tcPr>
          <w:p w14:paraId="2966DADC" w14:textId="160433B6"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6</w:t>
            </w:r>
          </w:p>
        </w:tc>
      </w:tr>
      <w:tr w:rsidR="00C6238B" w:rsidRPr="00BF3A82" w14:paraId="2314082B" w14:textId="77777777" w:rsidTr="00F55445">
        <w:trPr>
          <w:cantSplit/>
          <w:trHeight w:val="299"/>
          <w:tblHeader/>
          <w:jc w:val="center"/>
        </w:trPr>
        <w:tc>
          <w:tcPr>
            <w:tcW w:w="2292" w:type="dxa"/>
          </w:tcPr>
          <w:p w14:paraId="201D21F1"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76-100</w:t>
            </w:r>
          </w:p>
        </w:tc>
        <w:tc>
          <w:tcPr>
            <w:tcW w:w="3137" w:type="dxa"/>
          </w:tcPr>
          <w:p w14:paraId="18ABCEDA" w14:textId="5689BBCA"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9</w:t>
            </w:r>
          </w:p>
        </w:tc>
      </w:tr>
      <w:tr w:rsidR="00C6238B" w:rsidRPr="00BF3A82" w14:paraId="138718A2" w14:textId="77777777" w:rsidTr="00F55445">
        <w:trPr>
          <w:cantSplit/>
          <w:trHeight w:val="248"/>
          <w:tblHeader/>
          <w:jc w:val="center"/>
        </w:trPr>
        <w:tc>
          <w:tcPr>
            <w:tcW w:w="2292" w:type="dxa"/>
          </w:tcPr>
          <w:p w14:paraId="528A2BF7"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101-150</w:t>
            </w:r>
          </w:p>
        </w:tc>
        <w:tc>
          <w:tcPr>
            <w:tcW w:w="3137" w:type="dxa"/>
          </w:tcPr>
          <w:p w14:paraId="19C59479" w14:textId="0A32A85A"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12</w:t>
            </w:r>
          </w:p>
        </w:tc>
      </w:tr>
      <w:tr w:rsidR="00C6238B" w:rsidRPr="00BF3A82" w14:paraId="140843DA" w14:textId="77777777" w:rsidTr="00F55445">
        <w:trPr>
          <w:cantSplit/>
          <w:trHeight w:val="273"/>
          <w:tblHeader/>
          <w:jc w:val="center"/>
        </w:trPr>
        <w:tc>
          <w:tcPr>
            <w:tcW w:w="2292" w:type="dxa"/>
          </w:tcPr>
          <w:p w14:paraId="40C8AB22"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151-200</w:t>
            </w:r>
          </w:p>
        </w:tc>
        <w:tc>
          <w:tcPr>
            <w:tcW w:w="3137" w:type="dxa"/>
          </w:tcPr>
          <w:p w14:paraId="6D5A1E9A" w14:textId="16F7BC7C"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17</w:t>
            </w:r>
          </w:p>
        </w:tc>
      </w:tr>
      <w:tr w:rsidR="00C6238B" w:rsidRPr="00BF3A82" w14:paraId="182EB90D" w14:textId="77777777" w:rsidTr="00F55445">
        <w:trPr>
          <w:cantSplit/>
          <w:trHeight w:val="273"/>
          <w:tblHeader/>
          <w:jc w:val="center"/>
        </w:trPr>
        <w:tc>
          <w:tcPr>
            <w:tcW w:w="2292" w:type="dxa"/>
          </w:tcPr>
          <w:p w14:paraId="1C1FCDBA"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201 and over</w:t>
            </w:r>
          </w:p>
        </w:tc>
        <w:tc>
          <w:tcPr>
            <w:tcW w:w="3137" w:type="dxa"/>
          </w:tcPr>
          <w:p w14:paraId="0B240FA5" w14:textId="29866F81" w:rsidR="00335BA9" w:rsidRPr="00BF3A82" w:rsidRDefault="00335BA9" w:rsidP="00F96F71">
            <w:pPr>
              <w:spacing w:before="120"/>
              <w:jc w:val="center"/>
              <w:rPr>
                <w:rFonts w:ascii="Arial" w:hAnsi="Arial" w:cs="Arial"/>
                <w:bCs/>
                <w:strike/>
                <w:noProof/>
                <w:u w:val="single"/>
                <w:vertAlign w:val="superscript"/>
              </w:rPr>
            </w:pPr>
            <w:r w:rsidRPr="00BF3A82">
              <w:rPr>
                <w:rFonts w:ascii="Arial" w:hAnsi="Arial" w:cs="Arial"/>
                <w:bCs/>
                <w:strike/>
                <w:noProof/>
              </w:rPr>
              <w:t>10 percent of total</w:t>
            </w:r>
            <w:r w:rsidRPr="00BF3A82">
              <w:rPr>
                <w:rFonts w:ascii="Arial" w:hAnsi="Arial" w:cs="Arial"/>
                <w:bCs/>
                <w:strike/>
                <w:noProof/>
                <w:u w:val="single"/>
                <w:vertAlign w:val="superscript"/>
              </w:rPr>
              <w:br/>
            </w:r>
          </w:p>
        </w:tc>
      </w:tr>
    </w:tbl>
    <w:p w14:paraId="43AB202A" w14:textId="55D60679" w:rsidR="00C95E80" w:rsidRPr="00BF3A82" w:rsidRDefault="00C95E80" w:rsidP="001F7AFF">
      <w:pPr>
        <w:autoSpaceDE w:val="0"/>
        <w:autoSpaceDN w:val="0"/>
        <w:adjustRightInd w:val="0"/>
        <w:spacing w:before="240" w:after="120"/>
        <w:ind w:left="360"/>
        <w:rPr>
          <w:rFonts w:ascii="Arial" w:hAnsi="Arial" w:cs="Arial"/>
          <w:strike/>
        </w:rPr>
      </w:pPr>
      <w:r w:rsidRPr="00BF3A82">
        <w:rPr>
          <w:rFonts w:ascii="Arial" w:hAnsi="Arial" w:cs="Arial"/>
          <w:b/>
          <w:bCs/>
          <w:strike/>
        </w:rPr>
        <w:t>A4.106.8.3.1 Technical requirements.</w:t>
      </w:r>
      <w:r w:rsidRPr="00BF3A82">
        <w:rPr>
          <w:rFonts w:ascii="Arial" w:hAnsi="Arial" w:cs="Arial"/>
          <w:strike/>
        </w:rPr>
        <w:t xml:space="preserve"> The EV spaces required by Section A4.106.8.3 shall be designed and constructed in accordance with Sections 4.106.4.3, 4.106.4.3.2, 4.106.4.3.3, 4.106.4.3.4, 4.106.4.3.5, and 4.106.4.3.6.</w:t>
      </w:r>
    </w:p>
    <w:p w14:paraId="4EA35002" w14:textId="77777777" w:rsidR="00A90373" w:rsidRPr="00BF3A82" w:rsidRDefault="00A90373" w:rsidP="00B670E3">
      <w:pPr>
        <w:spacing w:before="240"/>
        <w:rPr>
          <w:rFonts w:ascii="Arial" w:hAnsi="Arial" w:cs="Arial"/>
        </w:rPr>
      </w:pPr>
      <w:r w:rsidRPr="00BF3A82">
        <w:rPr>
          <w:rFonts w:ascii="Arial" w:hAnsi="Arial" w:cs="Arial"/>
          <w:b/>
        </w:rPr>
        <w:t>Notation:</w:t>
      </w:r>
    </w:p>
    <w:p w14:paraId="672424C6"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0A39D5D" w14:textId="6DA53BFF"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A11540A" w14:textId="6CCB4C66" w:rsidR="002A21CB" w:rsidRPr="002B0455" w:rsidRDefault="00405A48" w:rsidP="006E3C68">
      <w:pPr>
        <w:pStyle w:val="Heading1"/>
        <w:spacing w:before="120" w:after="120"/>
        <w:rPr>
          <w:b/>
        </w:rPr>
      </w:pPr>
      <w:r w:rsidRPr="00830FC3">
        <w:rPr>
          <w:b/>
          <w:bCs/>
        </w:rPr>
        <w:t xml:space="preserve">Item 12: </w:t>
      </w:r>
      <w:proofErr w:type="spellStart"/>
      <w:r w:rsidRPr="00830FC3">
        <w:rPr>
          <w:b/>
          <w:bCs/>
        </w:rPr>
        <w:t>HCD</w:t>
      </w:r>
      <w:proofErr w:type="spellEnd"/>
      <w:r w:rsidRPr="002B0455">
        <w:rPr>
          <w:b/>
        </w:rPr>
        <w:t xml:space="preserve"> proposes to bring forward existing California amendments in </w:t>
      </w:r>
      <w:r w:rsidR="002A21CB" w:rsidRPr="002B0455">
        <w:rPr>
          <w:b/>
        </w:rPr>
        <w:t>Appendix</w:t>
      </w:r>
      <w:r w:rsidRPr="002B0455">
        <w:rPr>
          <w:b/>
        </w:rPr>
        <w:t xml:space="preserve"> A4, Division A4.3, from the 2019 C</w:t>
      </w:r>
      <w:r w:rsidR="00F848ED" w:rsidRPr="002B0455">
        <w:rPr>
          <w:b/>
        </w:rPr>
        <w:t>ALGreen</w:t>
      </w:r>
      <w:r w:rsidRPr="002B0455">
        <w:rPr>
          <w:b/>
        </w:rPr>
        <w:t xml:space="preserve"> for adoption into the 2022</w:t>
      </w:r>
      <w:r w:rsidR="00F848ED" w:rsidRPr="002B0455">
        <w:rPr>
          <w:b/>
        </w:rPr>
        <w:t> </w:t>
      </w:r>
      <w:r w:rsidRPr="002B0455">
        <w:rPr>
          <w:b/>
        </w:rPr>
        <w:t>C</w:t>
      </w:r>
      <w:r w:rsidR="00F848ED" w:rsidRPr="002B0455">
        <w:rPr>
          <w:b/>
        </w:rPr>
        <w:t>ALGreen</w:t>
      </w:r>
      <w:r w:rsidR="00581F9F" w:rsidRPr="002B0455">
        <w:rPr>
          <w:b/>
        </w:rPr>
        <w:t xml:space="preserve"> with modification.</w:t>
      </w:r>
    </w:p>
    <w:p w14:paraId="5E242043" w14:textId="4E3EE209" w:rsidR="00405A48" w:rsidRPr="00BF3A82" w:rsidRDefault="00F10EBB" w:rsidP="00B670E3">
      <w:pPr>
        <w:spacing w:before="240" w:after="240"/>
        <w:jc w:val="center"/>
        <w:rPr>
          <w:rFonts w:ascii="Arial" w:hAnsi="Arial" w:cs="Arial"/>
          <w:b/>
          <w:noProof/>
        </w:rPr>
      </w:pPr>
      <w:r w:rsidRPr="00BF3A82">
        <w:rPr>
          <w:rFonts w:ascii="Arial" w:hAnsi="Arial" w:cs="Arial"/>
          <w:b/>
          <w:noProof/>
        </w:rPr>
        <w:t>APPENDIX</w:t>
      </w:r>
      <w:r w:rsidR="0073190F" w:rsidRPr="00BF3A82">
        <w:rPr>
          <w:rFonts w:ascii="Arial" w:hAnsi="Arial" w:cs="Arial"/>
          <w:b/>
          <w:noProof/>
        </w:rPr>
        <w:t xml:space="preserve"> A4</w:t>
      </w:r>
      <w:r w:rsidR="0073190F" w:rsidRPr="00BF3A82">
        <w:rPr>
          <w:rFonts w:ascii="Arial" w:hAnsi="Arial" w:cs="Arial"/>
          <w:b/>
          <w:noProof/>
        </w:rPr>
        <w:br/>
      </w:r>
      <w:r w:rsidRPr="00BF3A82">
        <w:rPr>
          <w:rFonts w:ascii="Arial" w:hAnsi="Arial" w:cs="Arial"/>
          <w:b/>
          <w:noProof/>
        </w:rPr>
        <w:t>RESIDENTIAL</w:t>
      </w:r>
      <w:r w:rsidR="006A450E" w:rsidRPr="00BF3A82">
        <w:rPr>
          <w:rFonts w:ascii="Arial" w:hAnsi="Arial" w:cs="Arial"/>
          <w:b/>
          <w:noProof/>
        </w:rPr>
        <w:t xml:space="preserve"> </w:t>
      </w:r>
      <w:r w:rsidRPr="00BF3A82">
        <w:rPr>
          <w:rFonts w:ascii="Arial" w:hAnsi="Arial" w:cs="Arial"/>
          <w:b/>
          <w:noProof/>
        </w:rPr>
        <w:t>VOLUNTARY</w:t>
      </w:r>
      <w:r w:rsidR="006A450E" w:rsidRPr="00BF3A82">
        <w:rPr>
          <w:rFonts w:ascii="Arial" w:hAnsi="Arial" w:cs="Arial"/>
          <w:b/>
          <w:noProof/>
        </w:rPr>
        <w:t xml:space="preserve"> </w:t>
      </w:r>
      <w:r w:rsidRPr="00BF3A82">
        <w:rPr>
          <w:rFonts w:ascii="Arial" w:hAnsi="Arial" w:cs="Arial"/>
          <w:b/>
          <w:noProof/>
        </w:rPr>
        <w:t>MEASURES</w:t>
      </w:r>
      <w:r w:rsidR="0073190F" w:rsidRPr="00BF3A82">
        <w:rPr>
          <w:rFonts w:ascii="Arial" w:hAnsi="Arial" w:cs="Arial"/>
          <w:b/>
          <w:noProof/>
        </w:rPr>
        <w:br/>
      </w:r>
      <w:r w:rsidRPr="00BF3A82">
        <w:rPr>
          <w:rFonts w:ascii="Arial" w:hAnsi="Arial" w:cs="Arial"/>
          <w:b/>
          <w:noProof/>
        </w:rPr>
        <w:t>DIVISION</w:t>
      </w:r>
      <w:r w:rsidR="002A21CB" w:rsidRPr="00BF3A82">
        <w:rPr>
          <w:rFonts w:ascii="Arial" w:hAnsi="Arial" w:cs="Arial"/>
          <w:b/>
          <w:noProof/>
        </w:rPr>
        <w:t xml:space="preserve"> A4.3</w:t>
      </w:r>
      <w:r w:rsidR="006A450E" w:rsidRPr="00BF3A82">
        <w:rPr>
          <w:rFonts w:ascii="Arial" w:hAnsi="Arial" w:cs="Arial"/>
          <w:b/>
          <w:noProof/>
        </w:rPr>
        <w:t xml:space="preserve">, </w:t>
      </w:r>
      <w:r w:rsidRPr="00BF3A82">
        <w:rPr>
          <w:rFonts w:ascii="Arial" w:hAnsi="Arial" w:cs="Arial"/>
          <w:b/>
          <w:noProof/>
        </w:rPr>
        <w:t>WATER</w:t>
      </w:r>
      <w:r w:rsidR="006A450E" w:rsidRPr="00BF3A82">
        <w:rPr>
          <w:rFonts w:ascii="Arial" w:hAnsi="Arial" w:cs="Arial"/>
          <w:b/>
          <w:noProof/>
        </w:rPr>
        <w:t xml:space="preserve"> </w:t>
      </w:r>
      <w:r w:rsidRPr="00BF3A82">
        <w:rPr>
          <w:rFonts w:ascii="Arial" w:hAnsi="Arial" w:cs="Arial"/>
          <w:b/>
          <w:noProof/>
        </w:rPr>
        <w:t>EFFICIENCY</w:t>
      </w:r>
      <w:r w:rsidR="006A450E" w:rsidRPr="00BF3A82">
        <w:rPr>
          <w:rFonts w:ascii="Arial" w:hAnsi="Arial" w:cs="Arial"/>
          <w:b/>
          <w:noProof/>
        </w:rPr>
        <w:t xml:space="preserve"> </w:t>
      </w:r>
      <w:r w:rsidR="00EE55ED" w:rsidRPr="00BF3A82">
        <w:rPr>
          <w:rFonts w:ascii="Arial" w:hAnsi="Arial" w:cs="Arial"/>
          <w:b/>
          <w:noProof/>
        </w:rPr>
        <w:t>AND</w:t>
      </w:r>
      <w:r w:rsidR="006A450E" w:rsidRPr="00BF3A82">
        <w:rPr>
          <w:rFonts w:ascii="Arial" w:hAnsi="Arial" w:cs="Arial"/>
          <w:b/>
          <w:noProof/>
        </w:rPr>
        <w:t xml:space="preserve"> </w:t>
      </w:r>
      <w:r w:rsidRPr="00BF3A82">
        <w:rPr>
          <w:rFonts w:ascii="Arial" w:hAnsi="Arial" w:cs="Arial"/>
          <w:b/>
          <w:noProof/>
        </w:rPr>
        <w:t>CONSERVATION</w:t>
      </w:r>
    </w:p>
    <w:p w14:paraId="3027FCEE" w14:textId="0017CD2D" w:rsidR="00834757" w:rsidRPr="00BF3A82" w:rsidRDefault="00834757" w:rsidP="00B670E3">
      <w:pPr>
        <w:widowControl/>
        <w:autoSpaceDE w:val="0"/>
        <w:autoSpaceDN w:val="0"/>
        <w:adjustRightInd w:val="0"/>
        <w:spacing w:before="240" w:after="240"/>
        <w:jc w:val="center"/>
        <w:rPr>
          <w:rFonts w:ascii="Arial" w:hAnsi="Arial" w:cs="Arial"/>
          <w:b/>
          <w:bCs/>
          <w:snapToGrid/>
          <w:szCs w:val="24"/>
        </w:rPr>
      </w:pPr>
      <w:r w:rsidRPr="00BF3A82">
        <w:rPr>
          <w:rFonts w:ascii="Arial" w:hAnsi="Arial" w:cs="Arial"/>
          <w:b/>
          <w:bCs/>
          <w:snapToGrid/>
          <w:szCs w:val="24"/>
        </w:rPr>
        <w:lastRenderedPageBreak/>
        <w:t>SECTION A4.303</w:t>
      </w:r>
      <w:r w:rsidR="00F848ED" w:rsidRPr="00BF3A82">
        <w:rPr>
          <w:rFonts w:ascii="Arial" w:hAnsi="Arial" w:cs="Arial"/>
          <w:b/>
          <w:bCs/>
          <w:snapToGrid/>
          <w:szCs w:val="24"/>
        </w:rPr>
        <w:br/>
      </w:r>
      <w:r w:rsidRPr="00BF3A82">
        <w:rPr>
          <w:rFonts w:ascii="Arial" w:hAnsi="Arial" w:cs="Arial"/>
          <w:b/>
          <w:bCs/>
          <w:snapToGrid/>
          <w:szCs w:val="24"/>
        </w:rPr>
        <w:t>INDOOR WATER USE</w:t>
      </w:r>
    </w:p>
    <w:p w14:paraId="5BD9644D" w14:textId="091EFD92" w:rsidR="00D67D39" w:rsidRPr="00BF3A82" w:rsidRDefault="00D67D39" w:rsidP="002A001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napToGrid/>
          <w:szCs w:val="24"/>
        </w:rPr>
      </w:pPr>
      <w:r w:rsidRPr="00BF3A82">
        <w:rPr>
          <w:rFonts w:ascii="Arial" w:hAnsi="Arial" w:cs="Arial"/>
          <w:b/>
          <w:bCs/>
          <w:snapToGrid/>
          <w:szCs w:val="24"/>
        </w:rPr>
        <w:t xml:space="preserve">A4.303.4 Nonwater urinals and waterless toilets. </w:t>
      </w:r>
      <w:r w:rsidRPr="00BF3A82">
        <w:rPr>
          <w:rFonts w:ascii="Arial" w:hAnsi="Arial" w:cs="Arial"/>
          <w:snapToGrid/>
          <w:szCs w:val="24"/>
        </w:rPr>
        <w:t>Nonwater urinals or composting toilets are installed.</w:t>
      </w:r>
    </w:p>
    <w:p w14:paraId="7A1C9F8D" w14:textId="31F9BC71" w:rsidR="00D67D39" w:rsidRPr="00BF3A82" w:rsidRDefault="00D67D39" w:rsidP="00B56609">
      <w:pPr>
        <w:spacing w:before="120" w:after="120"/>
        <w:rPr>
          <w:rFonts w:ascii="Arial" w:hAnsi="Arial" w:cs="Arial"/>
          <w:snapToGrid/>
          <w:szCs w:val="24"/>
        </w:rPr>
      </w:pPr>
      <w:r w:rsidRPr="00BF3A82">
        <w:rPr>
          <w:rFonts w:ascii="Arial" w:hAnsi="Arial" w:cs="Arial"/>
          <w:snapToGrid/>
          <w:szCs w:val="24"/>
        </w:rPr>
        <w:t xml:space="preserve">Where approved, </w:t>
      </w:r>
      <w:r w:rsidR="009E5753" w:rsidRPr="00BF3A82">
        <w:rPr>
          <w:rFonts w:ascii="Arial" w:hAnsi="Arial" w:cs="Arial"/>
          <w:strike/>
          <w:snapToGrid/>
          <w:szCs w:val="24"/>
        </w:rPr>
        <w:t>hybrid urinals</w:t>
      </w:r>
      <w:r w:rsidR="009E5753" w:rsidRPr="00BF3A82">
        <w:rPr>
          <w:rFonts w:ascii="Arial" w:hAnsi="Arial" w:cs="Arial"/>
          <w:snapToGrid/>
          <w:szCs w:val="24"/>
        </w:rPr>
        <w:t xml:space="preserve"> </w:t>
      </w:r>
      <w:r w:rsidR="00F54651" w:rsidRPr="00BF3A82">
        <w:rPr>
          <w:rFonts w:ascii="Arial" w:hAnsi="Arial" w:cs="Arial"/>
          <w:snapToGrid/>
          <w:szCs w:val="24"/>
          <w:u w:val="single"/>
        </w:rPr>
        <w:t xml:space="preserve">nonwater urinals with drain cleansing action (formerly </w:t>
      </w:r>
      <w:r w:rsidRPr="00BF3A82">
        <w:rPr>
          <w:rFonts w:ascii="Arial" w:hAnsi="Arial" w:cs="Arial"/>
          <w:snapToGrid/>
          <w:szCs w:val="24"/>
          <w:u w:val="single"/>
        </w:rPr>
        <w:t>hybrid urinals</w:t>
      </w:r>
      <w:r w:rsidR="00F54651" w:rsidRPr="00BF3A82">
        <w:rPr>
          <w:rFonts w:ascii="Arial" w:hAnsi="Arial" w:cs="Arial"/>
          <w:snapToGrid/>
          <w:szCs w:val="24"/>
          <w:u w:val="single"/>
        </w:rPr>
        <w:t>)</w:t>
      </w:r>
      <w:r w:rsidRPr="00BF3A82">
        <w:rPr>
          <w:rFonts w:ascii="Arial" w:hAnsi="Arial" w:cs="Arial"/>
          <w:snapToGrid/>
          <w:szCs w:val="24"/>
        </w:rPr>
        <w:t>, as defined in Chapter 2, shall be considered nonwater urinals.</w:t>
      </w:r>
    </w:p>
    <w:p w14:paraId="36FDDACD" w14:textId="77777777" w:rsidR="00714BBC" w:rsidRPr="00BF3A82" w:rsidRDefault="00714BBC" w:rsidP="00B670E3">
      <w:pPr>
        <w:spacing w:before="240"/>
        <w:rPr>
          <w:rFonts w:ascii="Arial" w:hAnsi="Arial" w:cs="Arial"/>
        </w:rPr>
      </w:pPr>
      <w:r w:rsidRPr="00BF3A82">
        <w:rPr>
          <w:rFonts w:ascii="Arial" w:hAnsi="Arial" w:cs="Arial"/>
          <w:b/>
        </w:rPr>
        <w:t>Notation:</w:t>
      </w:r>
    </w:p>
    <w:p w14:paraId="6C69285F"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193EB282" w14:textId="6DBA0844"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488B20A5" w14:textId="710AD2AF" w:rsidR="0026394D" w:rsidRPr="002B0455" w:rsidRDefault="0026394D" w:rsidP="006E3C68">
      <w:pPr>
        <w:pStyle w:val="Heading1"/>
        <w:spacing w:before="120" w:after="120"/>
        <w:rPr>
          <w:b/>
        </w:rPr>
      </w:pPr>
      <w:r w:rsidRPr="006E3C68">
        <w:rPr>
          <w:b/>
          <w:bCs/>
        </w:rPr>
        <w:t xml:space="preserve">Item 13: </w:t>
      </w:r>
      <w:proofErr w:type="spellStart"/>
      <w:r w:rsidRPr="006E3C68">
        <w:rPr>
          <w:b/>
          <w:bCs/>
        </w:rPr>
        <w:t>HCD</w:t>
      </w:r>
      <w:proofErr w:type="spellEnd"/>
      <w:r w:rsidRPr="006E3C68">
        <w:rPr>
          <w:b/>
          <w:bCs/>
        </w:rPr>
        <w:t xml:space="preserve"> proposes</w:t>
      </w:r>
      <w:r w:rsidRPr="002B0455">
        <w:rPr>
          <w:b/>
        </w:rPr>
        <w:t xml:space="preserve"> to bring forward existing California amendments in Appendix A4, Division A4.</w:t>
      </w:r>
      <w:r w:rsidR="00CD4748" w:rsidRPr="002B0455">
        <w:rPr>
          <w:b/>
        </w:rPr>
        <w:t>4</w:t>
      </w:r>
      <w:r w:rsidRPr="002B0455">
        <w:rPr>
          <w:b/>
        </w:rPr>
        <w:t xml:space="preserve"> from the 2019 C</w:t>
      </w:r>
      <w:r w:rsidR="00F848ED" w:rsidRPr="002B0455">
        <w:rPr>
          <w:b/>
        </w:rPr>
        <w:t>ALGreen</w:t>
      </w:r>
      <w:r w:rsidRPr="002B0455">
        <w:rPr>
          <w:b/>
        </w:rPr>
        <w:t xml:space="preserve"> for adoption into the 2022</w:t>
      </w:r>
      <w:r w:rsidR="00F848ED" w:rsidRPr="002B0455">
        <w:rPr>
          <w:b/>
        </w:rPr>
        <w:t> </w:t>
      </w:r>
      <w:r w:rsidRPr="002B0455">
        <w:rPr>
          <w:b/>
        </w:rPr>
        <w:t>C</w:t>
      </w:r>
      <w:r w:rsidR="00F848ED" w:rsidRPr="002B0455">
        <w:rPr>
          <w:b/>
        </w:rPr>
        <w:t>ALGreen</w:t>
      </w:r>
      <w:r w:rsidRPr="002B0455">
        <w:rPr>
          <w:b/>
        </w:rPr>
        <w:t xml:space="preserve"> without modification.</w:t>
      </w:r>
    </w:p>
    <w:p w14:paraId="1C7036C8" w14:textId="14DC020E" w:rsidR="0026394D" w:rsidRPr="00BF3A82" w:rsidRDefault="0026394D" w:rsidP="00B670E3">
      <w:pPr>
        <w:spacing w:before="240" w:after="240"/>
        <w:jc w:val="center"/>
        <w:rPr>
          <w:rFonts w:ascii="Arial" w:hAnsi="Arial" w:cs="Arial"/>
          <w:b/>
        </w:rPr>
      </w:pPr>
      <w:r w:rsidRPr="00BF3A82">
        <w:rPr>
          <w:rFonts w:ascii="Arial" w:hAnsi="Arial" w:cs="Arial"/>
          <w:b/>
        </w:rPr>
        <w:t>APPENDIX A4</w:t>
      </w:r>
      <w:r w:rsidRPr="00BF3A82">
        <w:rPr>
          <w:rFonts w:ascii="Arial" w:hAnsi="Arial" w:cs="Arial"/>
          <w:b/>
        </w:rPr>
        <w:br/>
        <w:t>RESIDENTIAL VOLUNTARY MEASURES</w:t>
      </w:r>
      <w:r w:rsidRPr="00BF3A82">
        <w:rPr>
          <w:rFonts w:ascii="Arial" w:hAnsi="Arial" w:cs="Arial"/>
          <w:b/>
        </w:rPr>
        <w:br/>
        <w:t xml:space="preserve">DIVISION A4.4, MATERIAL CONSERVATION </w:t>
      </w:r>
      <w:r w:rsidR="00EE55ED" w:rsidRPr="00BF3A82">
        <w:rPr>
          <w:rFonts w:ascii="Arial" w:hAnsi="Arial" w:cs="Arial"/>
          <w:b/>
        </w:rPr>
        <w:t>AND</w:t>
      </w:r>
      <w:r w:rsidRPr="00BF3A82">
        <w:rPr>
          <w:rFonts w:ascii="Arial" w:hAnsi="Arial" w:cs="Arial"/>
          <w:b/>
        </w:rPr>
        <w:t xml:space="preserve"> RESOURCE EFFICIENCY</w:t>
      </w:r>
    </w:p>
    <w:p w14:paraId="17F24C28" w14:textId="77777777" w:rsidR="0026394D" w:rsidRPr="00BF3A82" w:rsidRDefault="0026394D" w:rsidP="00B670E3">
      <w:pPr>
        <w:spacing w:before="240"/>
        <w:rPr>
          <w:rFonts w:ascii="Arial" w:hAnsi="Arial" w:cs="Arial"/>
        </w:rPr>
      </w:pPr>
      <w:r w:rsidRPr="00BF3A82">
        <w:rPr>
          <w:rFonts w:ascii="Arial" w:hAnsi="Arial" w:cs="Arial"/>
          <w:b/>
        </w:rPr>
        <w:t>Notation:</w:t>
      </w:r>
    </w:p>
    <w:p w14:paraId="473EF428"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55298895" w14:textId="5747958C"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26D0F58" w14:textId="2F39EDB0" w:rsidR="006A450E" w:rsidRPr="006E3C68" w:rsidRDefault="0026394D" w:rsidP="006E3C68">
      <w:pPr>
        <w:pStyle w:val="Heading1"/>
        <w:spacing w:before="120" w:after="120"/>
        <w:rPr>
          <w:b/>
          <w:bCs/>
        </w:rPr>
      </w:pPr>
      <w:r w:rsidRPr="006E3C68">
        <w:rPr>
          <w:b/>
          <w:bCs/>
        </w:rPr>
        <w:t>Item 14</w:t>
      </w:r>
      <w:r w:rsidR="00405A48" w:rsidRPr="006E3C68">
        <w:rPr>
          <w:b/>
          <w:bCs/>
        </w:rPr>
        <w:t xml:space="preserve">: </w:t>
      </w:r>
      <w:proofErr w:type="spellStart"/>
      <w:r w:rsidR="00405A48" w:rsidRPr="006E3C68">
        <w:rPr>
          <w:b/>
          <w:bCs/>
        </w:rPr>
        <w:t>HCD</w:t>
      </w:r>
      <w:proofErr w:type="spellEnd"/>
      <w:r w:rsidR="00405A48" w:rsidRPr="006E3C68">
        <w:rPr>
          <w:b/>
          <w:bCs/>
        </w:rPr>
        <w:t xml:space="preserve"> proposes to bring forward existing California amendments in </w:t>
      </w:r>
      <w:r w:rsidR="006A450E" w:rsidRPr="006E3C68">
        <w:rPr>
          <w:b/>
          <w:bCs/>
        </w:rPr>
        <w:t>Appendix</w:t>
      </w:r>
      <w:r w:rsidR="00405A48" w:rsidRPr="006E3C68">
        <w:rPr>
          <w:b/>
          <w:bCs/>
        </w:rPr>
        <w:t xml:space="preserve"> A4, Division A4.5, from the 2019 C</w:t>
      </w:r>
      <w:r w:rsidR="00F848ED" w:rsidRPr="006E3C68">
        <w:rPr>
          <w:b/>
          <w:bCs/>
        </w:rPr>
        <w:t>ALGreen</w:t>
      </w:r>
      <w:r w:rsidR="00405A48" w:rsidRPr="006E3C68">
        <w:rPr>
          <w:b/>
          <w:bCs/>
        </w:rPr>
        <w:t xml:space="preserve"> for adoption into the 2022</w:t>
      </w:r>
      <w:r w:rsidR="00F848ED" w:rsidRPr="006E3C68">
        <w:rPr>
          <w:b/>
          <w:bCs/>
        </w:rPr>
        <w:t> </w:t>
      </w:r>
      <w:r w:rsidR="00405A48" w:rsidRPr="006E3C68">
        <w:rPr>
          <w:b/>
          <w:bCs/>
        </w:rPr>
        <w:t>C</w:t>
      </w:r>
      <w:r w:rsidR="00F848ED" w:rsidRPr="006E3C68">
        <w:rPr>
          <w:b/>
          <w:bCs/>
        </w:rPr>
        <w:t>ALGreen</w:t>
      </w:r>
      <w:r w:rsidR="00405A48" w:rsidRPr="006E3C68">
        <w:rPr>
          <w:b/>
          <w:bCs/>
        </w:rPr>
        <w:t xml:space="preserve"> with</w:t>
      </w:r>
      <w:r w:rsidR="004A79BB" w:rsidRPr="006E3C68">
        <w:rPr>
          <w:b/>
          <w:bCs/>
        </w:rPr>
        <w:t>out</w:t>
      </w:r>
      <w:r w:rsidR="00405A48" w:rsidRPr="006E3C68">
        <w:rPr>
          <w:b/>
          <w:bCs/>
        </w:rPr>
        <w:t xml:space="preserve"> modification.</w:t>
      </w:r>
    </w:p>
    <w:p w14:paraId="4831D655" w14:textId="3D6B9FDC" w:rsidR="00405A48" w:rsidRPr="00BF3A82" w:rsidRDefault="00F10EBB" w:rsidP="00AC6D69">
      <w:pPr>
        <w:spacing w:before="240" w:after="240"/>
        <w:jc w:val="center"/>
        <w:rPr>
          <w:rFonts w:ascii="Arial" w:hAnsi="Arial" w:cs="Arial"/>
          <w:b/>
        </w:rPr>
      </w:pPr>
      <w:r w:rsidRPr="00BF3A82">
        <w:rPr>
          <w:rFonts w:ascii="Arial" w:hAnsi="Arial" w:cs="Arial"/>
          <w:b/>
        </w:rPr>
        <w:t>APPENDIX</w:t>
      </w:r>
      <w:r w:rsidR="006A450E" w:rsidRPr="00BF3A82">
        <w:rPr>
          <w:rFonts w:ascii="Arial" w:hAnsi="Arial" w:cs="Arial"/>
          <w:b/>
        </w:rPr>
        <w:t xml:space="preserve"> </w:t>
      </w:r>
      <w:r w:rsidR="0073190F" w:rsidRPr="00BF3A82">
        <w:rPr>
          <w:rFonts w:ascii="Arial" w:hAnsi="Arial" w:cs="Arial"/>
          <w:b/>
        </w:rPr>
        <w:t>A4</w:t>
      </w:r>
      <w:r w:rsidR="0073190F" w:rsidRPr="00BF3A82">
        <w:rPr>
          <w:rFonts w:ascii="Arial" w:hAnsi="Arial" w:cs="Arial"/>
          <w:b/>
        </w:rPr>
        <w:br/>
      </w:r>
      <w:r w:rsidRPr="00BF3A82">
        <w:rPr>
          <w:rFonts w:ascii="Arial" w:hAnsi="Arial" w:cs="Arial"/>
          <w:b/>
        </w:rPr>
        <w:t>RESIDENTIAL</w:t>
      </w:r>
      <w:r w:rsidR="006A450E" w:rsidRPr="00BF3A82">
        <w:rPr>
          <w:rFonts w:ascii="Arial" w:hAnsi="Arial" w:cs="Arial"/>
          <w:b/>
        </w:rPr>
        <w:t xml:space="preserve"> </w:t>
      </w:r>
      <w:r w:rsidRPr="00BF3A82">
        <w:rPr>
          <w:rFonts w:ascii="Arial" w:hAnsi="Arial" w:cs="Arial"/>
          <w:b/>
        </w:rPr>
        <w:t>VOLUNTARY</w:t>
      </w:r>
      <w:r w:rsidR="006A450E"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6A450E" w:rsidRPr="00BF3A82">
        <w:rPr>
          <w:rFonts w:ascii="Arial" w:hAnsi="Arial" w:cs="Arial"/>
          <w:b/>
        </w:rPr>
        <w:t xml:space="preserve"> A4.5, </w:t>
      </w:r>
      <w:r w:rsidRPr="00BF3A82">
        <w:rPr>
          <w:rFonts w:ascii="Arial" w:hAnsi="Arial" w:cs="Arial"/>
          <w:b/>
        </w:rPr>
        <w:t>ENVIRONMENTAL</w:t>
      </w:r>
      <w:r w:rsidR="006A450E" w:rsidRPr="00BF3A82">
        <w:rPr>
          <w:rFonts w:ascii="Arial" w:hAnsi="Arial" w:cs="Arial"/>
          <w:b/>
        </w:rPr>
        <w:t xml:space="preserve"> </w:t>
      </w:r>
      <w:r w:rsidRPr="00BF3A82">
        <w:rPr>
          <w:rFonts w:ascii="Arial" w:hAnsi="Arial" w:cs="Arial"/>
          <w:b/>
        </w:rPr>
        <w:t>QUALITY</w:t>
      </w:r>
    </w:p>
    <w:p w14:paraId="3A5395B4" w14:textId="63E67876" w:rsidR="00AF3615" w:rsidRPr="00BF3A82" w:rsidRDefault="00AF3615" w:rsidP="00B670E3">
      <w:pPr>
        <w:spacing w:before="240"/>
        <w:rPr>
          <w:rFonts w:ascii="Arial" w:hAnsi="Arial" w:cs="Arial"/>
          <w:b/>
        </w:rPr>
      </w:pPr>
      <w:r w:rsidRPr="00BF3A82">
        <w:rPr>
          <w:rFonts w:ascii="Arial" w:hAnsi="Arial" w:cs="Arial"/>
          <w:b/>
        </w:rPr>
        <w:t>Notation:</w:t>
      </w:r>
    </w:p>
    <w:p w14:paraId="6CC876DA" w14:textId="77777777" w:rsidR="0097575B" w:rsidRPr="00BF3A82" w:rsidRDefault="0097575B" w:rsidP="0097575B">
      <w:pPr>
        <w:spacing w:before="120"/>
        <w:rPr>
          <w:rFonts w:ascii="Arial" w:hAnsi="Arial" w:cs="Arial"/>
          <w:szCs w:val="24"/>
        </w:rPr>
      </w:pPr>
      <w:r w:rsidRPr="00BF3A82">
        <w:rPr>
          <w:rFonts w:ascii="Arial" w:hAnsi="Arial" w:cs="Arial"/>
          <w:b/>
          <w:bCs/>
          <w:szCs w:val="24"/>
        </w:rPr>
        <w:lastRenderedPageBreak/>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1847670" w14:textId="7040FA1E"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4F5E1596" w14:textId="10CFBE68" w:rsidR="006A450E" w:rsidRPr="006E3C68" w:rsidRDefault="0026394D" w:rsidP="006E3C68">
      <w:pPr>
        <w:pStyle w:val="Heading1"/>
        <w:rPr>
          <w:b/>
          <w:bCs/>
        </w:rPr>
      </w:pPr>
      <w:r w:rsidRPr="006E3C68">
        <w:rPr>
          <w:b/>
          <w:bCs/>
        </w:rPr>
        <w:t>Item 15</w:t>
      </w:r>
      <w:r w:rsidR="00405A48" w:rsidRPr="006E3C68">
        <w:rPr>
          <w:b/>
          <w:bCs/>
        </w:rPr>
        <w:t xml:space="preserve">: </w:t>
      </w:r>
      <w:proofErr w:type="spellStart"/>
      <w:r w:rsidR="00405A48" w:rsidRPr="006E3C68">
        <w:rPr>
          <w:b/>
          <w:bCs/>
        </w:rPr>
        <w:t>HCD</w:t>
      </w:r>
      <w:proofErr w:type="spellEnd"/>
      <w:r w:rsidR="00405A48" w:rsidRPr="006E3C68">
        <w:rPr>
          <w:b/>
          <w:bCs/>
        </w:rPr>
        <w:t xml:space="preserve"> proposes to bring forward existing California amendments in Chapter A4, Division A4.6, from the 2019 C</w:t>
      </w:r>
      <w:r w:rsidR="008B7D5D" w:rsidRPr="006E3C68">
        <w:rPr>
          <w:b/>
          <w:bCs/>
        </w:rPr>
        <w:t>ALGreen</w:t>
      </w:r>
      <w:r w:rsidR="00405A48" w:rsidRPr="006E3C68">
        <w:rPr>
          <w:b/>
          <w:bCs/>
        </w:rPr>
        <w:t xml:space="preserve"> for adoption into the 2022</w:t>
      </w:r>
      <w:r w:rsidR="008B7D5D" w:rsidRPr="006E3C68">
        <w:rPr>
          <w:b/>
          <w:bCs/>
        </w:rPr>
        <w:t> </w:t>
      </w:r>
      <w:r w:rsidR="00405A48" w:rsidRPr="006E3C68">
        <w:rPr>
          <w:b/>
          <w:bCs/>
        </w:rPr>
        <w:t>C</w:t>
      </w:r>
      <w:r w:rsidR="008B7D5D" w:rsidRPr="006E3C68">
        <w:rPr>
          <w:b/>
          <w:bCs/>
        </w:rPr>
        <w:t>ALGreen</w:t>
      </w:r>
      <w:r w:rsidR="00405A48" w:rsidRPr="006E3C68">
        <w:rPr>
          <w:b/>
          <w:bCs/>
        </w:rPr>
        <w:t xml:space="preserve"> </w:t>
      </w:r>
      <w:r w:rsidR="00581F9F" w:rsidRPr="006E3C68">
        <w:rPr>
          <w:b/>
          <w:bCs/>
        </w:rPr>
        <w:t>with modification.</w:t>
      </w:r>
    </w:p>
    <w:p w14:paraId="0708D8FD" w14:textId="0CC8436C" w:rsidR="00834757" w:rsidRPr="00BF3A82" w:rsidRDefault="00F10EBB" w:rsidP="00B670E3">
      <w:pPr>
        <w:spacing w:before="240" w:after="240"/>
        <w:jc w:val="center"/>
        <w:rPr>
          <w:rFonts w:ascii="Arial" w:hAnsi="Arial" w:cs="Arial"/>
          <w:b/>
          <w:bCs/>
          <w:snapToGrid/>
          <w:szCs w:val="24"/>
        </w:rPr>
      </w:pPr>
      <w:r w:rsidRPr="00BF3A82">
        <w:rPr>
          <w:rFonts w:ascii="Arial" w:hAnsi="Arial" w:cs="Arial"/>
          <w:b/>
        </w:rPr>
        <w:t>APPENDIX</w:t>
      </w:r>
      <w:r w:rsidR="0073190F" w:rsidRPr="00BF3A82">
        <w:rPr>
          <w:rFonts w:ascii="Arial" w:hAnsi="Arial" w:cs="Arial"/>
          <w:b/>
        </w:rPr>
        <w:t xml:space="preserve"> A4</w:t>
      </w:r>
      <w:r w:rsidR="0073190F" w:rsidRPr="00BF3A82">
        <w:rPr>
          <w:rFonts w:ascii="Arial" w:hAnsi="Arial" w:cs="Arial"/>
          <w:b/>
        </w:rPr>
        <w:br/>
      </w:r>
      <w:r w:rsidRPr="00BF3A82">
        <w:rPr>
          <w:rFonts w:ascii="Arial" w:hAnsi="Arial" w:cs="Arial"/>
          <w:b/>
        </w:rPr>
        <w:t>RESIDENTIAL</w:t>
      </w:r>
      <w:r w:rsidR="006A450E" w:rsidRPr="00BF3A82">
        <w:rPr>
          <w:rFonts w:ascii="Arial" w:hAnsi="Arial" w:cs="Arial"/>
          <w:b/>
        </w:rPr>
        <w:t xml:space="preserve"> </w:t>
      </w:r>
      <w:r w:rsidRPr="00BF3A82">
        <w:rPr>
          <w:rFonts w:ascii="Arial" w:hAnsi="Arial" w:cs="Arial"/>
          <w:b/>
        </w:rPr>
        <w:t>VOLUNTARY</w:t>
      </w:r>
      <w:r w:rsidR="006A450E"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6A450E" w:rsidRPr="00BF3A82">
        <w:rPr>
          <w:rFonts w:ascii="Arial" w:hAnsi="Arial" w:cs="Arial"/>
          <w:b/>
        </w:rPr>
        <w:t xml:space="preserve"> A4.6, </w:t>
      </w:r>
      <w:r w:rsidRPr="00BF3A82">
        <w:rPr>
          <w:rFonts w:ascii="Arial" w:hAnsi="Arial" w:cs="Arial"/>
          <w:b/>
        </w:rPr>
        <w:t>TIER</w:t>
      </w:r>
      <w:r w:rsidR="006A450E" w:rsidRPr="00BF3A82">
        <w:rPr>
          <w:rFonts w:ascii="Arial" w:hAnsi="Arial" w:cs="Arial"/>
          <w:b/>
        </w:rPr>
        <w:t xml:space="preserve"> </w:t>
      </w:r>
      <w:proofErr w:type="gramStart"/>
      <w:r w:rsidR="006A450E" w:rsidRPr="00BF3A82">
        <w:rPr>
          <w:rFonts w:ascii="Arial" w:hAnsi="Arial" w:cs="Arial"/>
          <w:b/>
        </w:rPr>
        <w:t>1</w:t>
      </w:r>
      <w:proofErr w:type="gramEnd"/>
      <w:r w:rsidR="006A450E" w:rsidRPr="00BF3A82">
        <w:rPr>
          <w:rFonts w:ascii="Arial" w:hAnsi="Arial" w:cs="Arial"/>
          <w:b/>
        </w:rPr>
        <w:t xml:space="preserve"> </w:t>
      </w:r>
      <w:r w:rsidR="00EE55ED" w:rsidRPr="00BF3A82">
        <w:rPr>
          <w:rFonts w:ascii="Arial" w:hAnsi="Arial" w:cs="Arial"/>
          <w:b/>
        </w:rPr>
        <w:t>AND</w:t>
      </w:r>
      <w:r w:rsidR="006A450E" w:rsidRPr="00BF3A82">
        <w:rPr>
          <w:rFonts w:ascii="Arial" w:hAnsi="Arial" w:cs="Arial"/>
          <w:b/>
        </w:rPr>
        <w:t xml:space="preserve"> </w:t>
      </w:r>
      <w:r w:rsidRPr="00BF3A82">
        <w:rPr>
          <w:rFonts w:ascii="Arial" w:hAnsi="Arial" w:cs="Arial"/>
          <w:b/>
        </w:rPr>
        <w:t>TIER</w:t>
      </w:r>
      <w:r w:rsidR="006A450E" w:rsidRPr="00BF3A82">
        <w:rPr>
          <w:rFonts w:ascii="Arial" w:hAnsi="Arial" w:cs="Arial"/>
          <w:b/>
        </w:rPr>
        <w:t xml:space="preserve"> 2</w:t>
      </w:r>
    </w:p>
    <w:p w14:paraId="40DEA1FD" w14:textId="41346588" w:rsidR="00F3316B" w:rsidRPr="007F6FCA" w:rsidRDefault="00857B6D" w:rsidP="00B670E3">
      <w:pPr>
        <w:spacing w:before="120" w:after="120"/>
        <w:rPr>
          <w:rFonts w:ascii="Arial" w:hAnsi="Arial" w:cs="Arial"/>
          <w:bCs/>
        </w:rPr>
      </w:pPr>
      <w:r w:rsidRPr="00BF3A82">
        <w:rPr>
          <w:rFonts w:ascii="Arial" w:hAnsi="Arial" w:cs="Arial"/>
          <w:bCs/>
        </w:rPr>
        <w:t>Modifications to correspond to changes in prior Chapters and Appendices.</w:t>
      </w:r>
      <w:r w:rsidR="00BB2BB5" w:rsidRPr="00BF3A82">
        <w:rPr>
          <w:rFonts w:ascii="Arial" w:hAnsi="Arial" w:cs="Arial"/>
          <w:bCs/>
        </w:rPr>
        <w:t xml:space="preserve"> </w:t>
      </w:r>
      <w:r w:rsidR="007F6FCA">
        <w:rPr>
          <w:rFonts w:ascii="Arial" w:hAnsi="Arial" w:cs="Arial"/>
          <w:bCs/>
        </w:rPr>
        <w:br w:type="page"/>
      </w:r>
    </w:p>
    <w:p w14:paraId="040B3C93" w14:textId="07F2CE97" w:rsidR="00092D44" w:rsidRPr="006912DC" w:rsidRDefault="00092D44" w:rsidP="00B670E3">
      <w:pPr>
        <w:spacing w:before="240" w:after="240"/>
        <w:jc w:val="center"/>
        <w:rPr>
          <w:rFonts w:ascii="Arial" w:eastAsia="Calibri" w:hAnsi="Arial" w:cs="Arial"/>
          <w:b/>
          <w:bCs/>
        </w:rPr>
      </w:pPr>
      <w:r w:rsidRPr="006912DC">
        <w:rPr>
          <w:rFonts w:ascii="Arial" w:eastAsia="Calibri" w:hAnsi="Arial" w:cs="Arial"/>
          <w:b/>
          <w:bCs/>
        </w:rPr>
        <w:lastRenderedPageBreak/>
        <w:t>SECTION A4.602</w:t>
      </w:r>
      <w:r w:rsidR="008B7D5D" w:rsidRPr="006912DC">
        <w:rPr>
          <w:rFonts w:ascii="Arial" w:eastAsia="Calibri" w:hAnsi="Arial" w:cs="Arial"/>
          <w:b/>
          <w:bCs/>
        </w:rPr>
        <w:br/>
      </w:r>
      <w:r w:rsidRPr="006912DC">
        <w:rPr>
          <w:rFonts w:ascii="Arial" w:eastAsia="Calibri" w:hAnsi="Arial" w:cs="Arial"/>
          <w:b/>
          <w:bCs/>
        </w:rPr>
        <w:t>RESIDENTIAL OCCUPANCIES APPLICATION CHECKLIST</w:t>
      </w:r>
    </w:p>
    <w:p w14:paraId="3701BFE6" w14:textId="00DF59C5" w:rsidR="008962E2" w:rsidRPr="00827C4B" w:rsidRDefault="00092D44" w:rsidP="00B670E3">
      <w:pPr>
        <w:spacing w:before="120" w:after="120"/>
        <w:jc w:val="center"/>
        <w:rPr>
          <w:rFonts w:ascii="Arial" w:hAnsi="Arial" w:cs="Arial"/>
          <w:b/>
          <w:bCs/>
          <w:sz w:val="18"/>
          <w:szCs w:val="18"/>
        </w:rPr>
      </w:pPr>
      <w:r w:rsidRPr="006912DC">
        <w:rPr>
          <w:rFonts w:ascii="Arial" w:eastAsia="Calibri" w:hAnsi="Arial" w:cs="Arial"/>
          <w:b/>
          <w:bCs/>
        </w:rPr>
        <w:t xml:space="preserve">Effective January 1, </w:t>
      </w:r>
      <w:r w:rsidRPr="00006456">
        <w:rPr>
          <w:rFonts w:ascii="Arial" w:eastAsia="Calibri" w:hAnsi="Arial" w:cs="Arial"/>
          <w:b/>
          <w:bCs/>
          <w:strike/>
        </w:rPr>
        <w:t>2020</w:t>
      </w:r>
      <w:r w:rsidRPr="00827C4B">
        <w:rPr>
          <w:rFonts w:ascii="Arial" w:eastAsia="Calibri" w:hAnsi="Arial" w:cs="Arial"/>
          <w:b/>
          <w:bCs/>
        </w:rPr>
        <w:t xml:space="preserve"> </w:t>
      </w:r>
      <w:r w:rsidRPr="00B6116D">
        <w:rPr>
          <w:rFonts w:ascii="Arial" w:eastAsia="Calibri" w:hAnsi="Arial" w:cs="Arial"/>
          <w:b/>
          <w:bCs/>
          <w:u w:val="single"/>
        </w:rPr>
        <w:t>2023</w:t>
      </w:r>
    </w:p>
    <w:p w14:paraId="2C30497B" w14:textId="7DB7ABC9" w:rsidR="007F6FCA" w:rsidRPr="00CF224C" w:rsidRDefault="00B56949">
      <w:pPr>
        <w:widowControl/>
        <w:rPr>
          <w:rFonts w:ascii="Arial" w:hAnsi="Arial" w:cs="Arial"/>
          <w:b/>
          <w:strike/>
        </w:rPr>
      </w:pPr>
      <w:r>
        <w:rPr>
          <w:noProof/>
          <w:snapToGrid/>
        </w:rPr>
        <w:drawing>
          <wp:inline distT="0" distB="0" distL="0" distR="0" wp14:anchorId="0A4640A0" wp14:editId="1AE4C89A">
            <wp:extent cx="5924550" cy="7308234"/>
            <wp:effectExtent l="0" t="0" r="0" b="6985"/>
            <wp:docPr id="2" name="Picture 2" descr="Table A4.602&#10;Residential Occupancy Application Checklist; utilized to assist in identifying the minimum requirements during planning, design and site development of an electrical vehicle charging installation. Image exemplifies changes within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A4.602&#10;Residential Occupancy Application Checklist; utilized to assist in identifying the minimum requirements during planning, design and site development of an electrical vehicle charging installation. Image exemplifies changes within document.&#10;"/>
                    <pic:cNvPicPr/>
                  </pic:nvPicPr>
                  <pic:blipFill>
                    <a:blip r:embed="rId11"/>
                    <a:stretch>
                      <a:fillRect/>
                    </a:stretch>
                  </pic:blipFill>
                  <pic:spPr>
                    <a:xfrm>
                      <a:off x="0" y="0"/>
                      <a:ext cx="5928076" cy="7312583"/>
                    </a:xfrm>
                    <a:prstGeom prst="rect">
                      <a:avLst/>
                    </a:prstGeom>
                  </pic:spPr>
                </pic:pic>
              </a:graphicData>
            </a:graphic>
          </wp:inline>
        </w:drawing>
      </w:r>
      <w:r w:rsidR="007F6FCA" w:rsidRPr="00CF224C">
        <w:rPr>
          <w:rFonts w:ascii="Arial" w:hAnsi="Arial" w:cs="Arial"/>
          <w:b/>
          <w:strike/>
        </w:rPr>
        <w:br w:type="page"/>
      </w:r>
    </w:p>
    <w:p w14:paraId="3878037F" w14:textId="4449EC46" w:rsidR="00AF3615" w:rsidRPr="00BF3A82" w:rsidRDefault="00AF3615" w:rsidP="00B670E3">
      <w:pPr>
        <w:spacing w:before="240"/>
        <w:rPr>
          <w:rFonts w:ascii="Arial" w:hAnsi="Arial" w:cs="Arial"/>
        </w:rPr>
      </w:pPr>
      <w:r w:rsidRPr="00BF3A82">
        <w:rPr>
          <w:rFonts w:ascii="Arial" w:hAnsi="Arial" w:cs="Arial"/>
          <w:b/>
        </w:rPr>
        <w:lastRenderedPageBreak/>
        <w:t>Notation:</w:t>
      </w:r>
    </w:p>
    <w:p w14:paraId="34AA4E03"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ADC9B07" w14:textId="77777777" w:rsidR="008D692E" w:rsidRPr="00C6238B" w:rsidRDefault="0097575B" w:rsidP="0097575B">
      <w:pP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sectPr w:rsidR="008D692E" w:rsidRPr="00C6238B"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375E" w14:textId="77777777" w:rsidR="0082616F" w:rsidRDefault="0082616F">
      <w:r>
        <w:separator/>
      </w:r>
    </w:p>
  </w:endnote>
  <w:endnote w:type="continuationSeparator" w:id="0">
    <w:p w14:paraId="04B87646" w14:textId="77777777" w:rsidR="0082616F" w:rsidRDefault="0082616F">
      <w:r>
        <w:continuationSeparator/>
      </w:r>
    </w:p>
  </w:endnote>
  <w:endnote w:type="continuationNotice" w:id="1">
    <w:p w14:paraId="50F6B43B" w14:textId="77777777" w:rsidR="0082616F" w:rsidRDefault="00826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CF0F6C" w:rsidRDefault="00CF0F6C">
    <w:pPr>
      <w:pStyle w:val="Footer"/>
      <w:tabs>
        <w:tab w:val="clear" w:pos="4320"/>
        <w:tab w:val="clear" w:pos="8640"/>
        <w:tab w:val="center" w:pos="4806"/>
        <w:tab w:val="right" w:pos="6696"/>
      </w:tabs>
      <w:ind w:left="108"/>
      <w:rPr>
        <w:rFonts w:ascii="Arial" w:hAnsi="Arial" w:cs="Arial"/>
        <w:sz w:val="16"/>
      </w:rPr>
    </w:pPr>
  </w:p>
  <w:p w14:paraId="5F77EA81" w14:textId="1B9C9D1B" w:rsidR="00CF0F6C" w:rsidRDefault="00CF0F6C"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CF224C">
      <w:rPr>
        <w:rFonts w:ascii="Arial" w:hAnsi="Arial" w:cs="Arial"/>
        <w:sz w:val="16"/>
      </w:rPr>
      <w:t>45 Day</w:t>
    </w:r>
    <w:r w:rsidRPr="00B70204">
      <w:rPr>
        <w:rFonts w:ascii="Arial" w:hAnsi="Arial" w:cs="Arial"/>
        <w:sz w:val="16"/>
      </w:rPr>
      <w:t xml:space="preserve"> Express Terms</w:t>
    </w:r>
    <w:r>
      <w:rPr>
        <w:sz w:val="16"/>
      </w:rPr>
      <w:tab/>
    </w:r>
    <w:r w:rsidR="007B0DD3">
      <w:rPr>
        <w:sz w:val="16"/>
      </w:rPr>
      <w:t xml:space="preserve">July </w:t>
    </w:r>
    <w:r w:rsidR="00EA1F41">
      <w:rPr>
        <w:sz w:val="16"/>
      </w:rPr>
      <w:t>27</w:t>
    </w:r>
    <w:r>
      <w:rPr>
        <w:sz w:val="16"/>
      </w:rPr>
      <w:t>, 2021</w:t>
    </w:r>
  </w:p>
  <w:p w14:paraId="2F00CE6F" w14:textId="57DF5FE5" w:rsidR="00303ADE" w:rsidRDefault="00CF0F6C" w:rsidP="00303ADE">
    <w:pPr>
      <w:pStyle w:val="Footer"/>
      <w:tabs>
        <w:tab w:val="clear" w:pos="4320"/>
        <w:tab w:val="clear" w:pos="8640"/>
        <w:tab w:val="center" w:pos="5040"/>
        <w:tab w:val="right" w:pos="9180"/>
      </w:tabs>
      <w:ind w:left="108"/>
      <w:rPr>
        <w:sz w:val="16"/>
      </w:rPr>
    </w:pPr>
    <w:r w:rsidRPr="00E1031B">
      <w:rPr>
        <w:rFonts w:ascii="Arial" w:hAnsi="Arial" w:cs="Arial"/>
        <w:sz w:val="16"/>
      </w:rPr>
      <w:t xml:space="preserve">HCD </w:t>
    </w:r>
    <w:r w:rsidR="004A79BB" w:rsidRPr="00E1031B">
      <w:rPr>
        <w:rFonts w:ascii="Arial" w:hAnsi="Arial" w:cs="Arial"/>
        <w:sz w:val="16"/>
      </w:rPr>
      <w:t>03</w:t>
    </w:r>
    <w:r w:rsidRPr="00E1031B">
      <w:rPr>
        <w:rFonts w:ascii="Arial" w:hAnsi="Arial" w:cs="Arial"/>
        <w:sz w:val="16"/>
      </w:rPr>
      <w:t>/</w:t>
    </w:r>
    <w:r w:rsidR="004A79BB" w:rsidRPr="00E1031B">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w:t>
    </w:r>
    <w:r w:rsidRPr="00222018">
      <w:rPr>
        <w:rFonts w:ascii="Arial" w:hAnsi="Arial" w:cs="Arial"/>
        <w:sz w:val="16"/>
      </w:rPr>
      <w:t>Part</w:t>
    </w:r>
    <w:r>
      <w:rPr>
        <w:rFonts w:ascii="Arial" w:hAnsi="Arial" w:cs="Arial"/>
        <w:sz w:val="16"/>
      </w:rPr>
      <w:t xml:space="preserve"> 11</w:t>
    </w:r>
    <w:r w:rsidRPr="00222018">
      <w:rPr>
        <w:rFonts w:ascii="Arial" w:hAnsi="Arial" w:cs="Arial"/>
        <w:sz w:val="16"/>
      </w:rPr>
      <w:t xml:space="preserve"> </w:t>
    </w:r>
    <w:r>
      <w:rPr>
        <w:rFonts w:ascii="Arial" w:hAnsi="Arial" w:cs="Arial"/>
        <w:sz w:val="16"/>
      </w:rPr>
      <w:t xml:space="preserve">- 2021 Triennial </w:t>
    </w:r>
    <w:r w:rsidRPr="00222018">
      <w:rPr>
        <w:rFonts w:ascii="Arial" w:hAnsi="Arial" w:cs="Arial"/>
        <w:sz w:val="16"/>
      </w:rPr>
      <w:t>Code Cycle</w:t>
    </w:r>
    <w:r w:rsidRPr="00222018">
      <w:rPr>
        <w:sz w:val="16"/>
      </w:rPr>
      <w:tab/>
    </w:r>
    <w:r w:rsidRPr="00222018">
      <w:rPr>
        <w:sz w:val="16"/>
      </w:rPr>
      <w:tab/>
    </w:r>
    <w:r w:rsidR="00303ADE">
      <w:rPr>
        <w:rFonts w:ascii="Arial" w:hAnsi="Arial"/>
        <w:sz w:val="16"/>
        <w:szCs w:val="16"/>
      </w:rPr>
      <w:t>HCD 03-21-Pt11-45day</w:t>
    </w:r>
    <w:r w:rsidR="00D059A9">
      <w:rPr>
        <w:rFonts w:ascii="Arial" w:hAnsi="Arial"/>
        <w:sz w:val="16"/>
        <w:szCs w:val="16"/>
      </w:rPr>
      <w:t xml:space="preserve"> </w:t>
    </w:r>
    <w:r w:rsidR="00303ADE">
      <w:rPr>
        <w:rFonts w:ascii="Arial" w:hAnsi="Arial"/>
        <w:sz w:val="16"/>
        <w:szCs w:val="16"/>
      </w:rPr>
      <w:t>ET-ACC</w:t>
    </w:r>
  </w:p>
  <w:p w14:paraId="156132DC" w14:textId="513D12A3" w:rsidR="00CF0F6C" w:rsidRPr="004624C8" w:rsidRDefault="00CF0F6C" w:rsidP="00303ADE">
    <w:pPr>
      <w:pStyle w:val="Footer"/>
      <w:tabs>
        <w:tab w:val="clear" w:pos="4320"/>
        <w:tab w:val="clear" w:pos="8640"/>
        <w:tab w:val="center" w:pos="5040"/>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8</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A63D" w14:textId="77777777" w:rsidR="0082616F" w:rsidRDefault="0082616F">
      <w:r>
        <w:separator/>
      </w:r>
    </w:p>
  </w:footnote>
  <w:footnote w:type="continuationSeparator" w:id="0">
    <w:p w14:paraId="4FD56871" w14:textId="77777777" w:rsidR="0082616F" w:rsidRDefault="0082616F">
      <w:r>
        <w:continuationSeparator/>
      </w:r>
    </w:p>
  </w:footnote>
  <w:footnote w:type="continuationNotice" w:id="1">
    <w:p w14:paraId="3651DDA1" w14:textId="77777777" w:rsidR="0082616F" w:rsidRDefault="00826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CF0F6C" w:rsidRDefault="00CF0F6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F0F6C" w:rsidRDefault="00CF0F6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2E2"/>
    <w:multiLevelType w:val="hybridMultilevel"/>
    <w:tmpl w:val="63308E96"/>
    <w:lvl w:ilvl="0" w:tplc="73446FE8">
      <w:start w:val="1"/>
      <w:numFmt w:val="decimal"/>
      <w:lvlText w:val="%1."/>
      <w:lvlJc w:val="left"/>
      <w:pPr>
        <w:ind w:left="990" w:hanging="360"/>
      </w:pPr>
      <w:rPr>
        <w:rFonts w:hint="default"/>
        <w:b w:val="0"/>
        <w:bCs w:val="0"/>
        <w:strike/>
      </w:rPr>
    </w:lvl>
    <w:lvl w:ilvl="1" w:tplc="20E2E96C">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6A5E0C"/>
    <w:multiLevelType w:val="hybridMultilevel"/>
    <w:tmpl w:val="98BC1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12F9F"/>
    <w:multiLevelType w:val="hybridMultilevel"/>
    <w:tmpl w:val="61C88F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D51861"/>
    <w:multiLevelType w:val="hybridMultilevel"/>
    <w:tmpl w:val="0F987CE8"/>
    <w:lvl w:ilvl="0" w:tplc="632AE294">
      <w:start w:val="1"/>
      <w:numFmt w:val="bullet"/>
      <w:lvlText w:val=""/>
      <w:lvlJc w:val="left"/>
      <w:pPr>
        <w:ind w:left="720" w:hanging="360"/>
      </w:pPr>
      <w:rPr>
        <w:rFonts w:ascii="Symbol" w:hAnsi="Symbol" w:hint="default"/>
      </w:rPr>
    </w:lvl>
    <w:lvl w:ilvl="1" w:tplc="F9CEEF00">
      <w:start w:val="1"/>
      <w:numFmt w:val="bullet"/>
      <w:lvlText w:val="o"/>
      <w:lvlJc w:val="left"/>
      <w:pPr>
        <w:ind w:left="1440" w:hanging="360"/>
      </w:pPr>
      <w:rPr>
        <w:rFonts w:ascii="Courier New" w:hAnsi="Courier New" w:hint="default"/>
      </w:rPr>
    </w:lvl>
    <w:lvl w:ilvl="2" w:tplc="7480ACCA">
      <w:start w:val="1"/>
      <w:numFmt w:val="bullet"/>
      <w:lvlText w:val=""/>
      <w:lvlJc w:val="left"/>
      <w:pPr>
        <w:ind w:left="2160" w:hanging="360"/>
      </w:pPr>
      <w:rPr>
        <w:rFonts w:ascii="Wingdings" w:hAnsi="Wingdings" w:hint="default"/>
      </w:rPr>
    </w:lvl>
    <w:lvl w:ilvl="3" w:tplc="3432F34E">
      <w:start w:val="1"/>
      <w:numFmt w:val="bullet"/>
      <w:lvlText w:val=""/>
      <w:lvlJc w:val="left"/>
      <w:pPr>
        <w:ind w:left="2880" w:hanging="360"/>
      </w:pPr>
      <w:rPr>
        <w:rFonts w:ascii="Symbol" w:hAnsi="Symbol" w:hint="default"/>
      </w:rPr>
    </w:lvl>
    <w:lvl w:ilvl="4" w:tplc="8BD02ACC">
      <w:start w:val="1"/>
      <w:numFmt w:val="bullet"/>
      <w:lvlText w:val="o"/>
      <w:lvlJc w:val="left"/>
      <w:pPr>
        <w:ind w:left="3600" w:hanging="360"/>
      </w:pPr>
      <w:rPr>
        <w:rFonts w:ascii="Courier New" w:hAnsi="Courier New" w:hint="default"/>
      </w:rPr>
    </w:lvl>
    <w:lvl w:ilvl="5" w:tplc="5A8E6FD0">
      <w:start w:val="1"/>
      <w:numFmt w:val="bullet"/>
      <w:lvlText w:val=""/>
      <w:lvlJc w:val="left"/>
      <w:pPr>
        <w:ind w:left="4320" w:hanging="360"/>
      </w:pPr>
      <w:rPr>
        <w:rFonts w:ascii="Wingdings" w:hAnsi="Wingdings" w:hint="default"/>
      </w:rPr>
    </w:lvl>
    <w:lvl w:ilvl="6" w:tplc="E74018A6">
      <w:start w:val="1"/>
      <w:numFmt w:val="bullet"/>
      <w:lvlText w:val=""/>
      <w:lvlJc w:val="left"/>
      <w:pPr>
        <w:ind w:left="5040" w:hanging="360"/>
      </w:pPr>
      <w:rPr>
        <w:rFonts w:ascii="Symbol" w:hAnsi="Symbol" w:hint="default"/>
      </w:rPr>
    </w:lvl>
    <w:lvl w:ilvl="7" w:tplc="1B44708E">
      <w:start w:val="1"/>
      <w:numFmt w:val="bullet"/>
      <w:lvlText w:val="o"/>
      <w:lvlJc w:val="left"/>
      <w:pPr>
        <w:ind w:left="5760" w:hanging="360"/>
      </w:pPr>
      <w:rPr>
        <w:rFonts w:ascii="Courier New" w:hAnsi="Courier New" w:hint="default"/>
      </w:rPr>
    </w:lvl>
    <w:lvl w:ilvl="8" w:tplc="7682E4DA">
      <w:start w:val="1"/>
      <w:numFmt w:val="bullet"/>
      <w:lvlText w:val=""/>
      <w:lvlJc w:val="left"/>
      <w:pPr>
        <w:ind w:left="6480" w:hanging="360"/>
      </w:pPr>
      <w:rPr>
        <w:rFonts w:ascii="Wingdings" w:hAnsi="Wingdings" w:hint="default"/>
      </w:rPr>
    </w:lvl>
  </w:abstractNum>
  <w:abstractNum w:abstractNumId="4" w15:restartNumberingAfterBreak="0">
    <w:nsid w:val="05873BE0"/>
    <w:multiLevelType w:val="hybridMultilevel"/>
    <w:tmpl w:val="3544CB0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6B2838"/>
    <w:multiLevelType w:val="hybridMultilevel"/>
    <w:tmpl w:val="A7CCC9FC"/>
    <w:lvl w:ilvl="0" w:tplc="0409000F">
      <w:start w:val="1"/>
      <w:numFmt w:val="decimal"/>
      <w:lvlText w:val="%1."/>
      <w:lvlJc w:val="left"/>
      <w:pPr>
        <w:ind w:left="2520" w:hanging="360"/>
      </w:pPr>
      <w:rPr>
        <w:i w:val="0"/>
        <w:i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8F96B62"/>
    <w:multiLevelType w:val="hybridMultilevel"/>
    <w:tmpl w:val="B40A7F30"/>
    <w:lvl w:ilvl="0" w:tplc="B3FA02FA">
      <w:start w:val="3"/>
      <w:numFmt w:val="decimal"/>
      <w:lvlText w:val="%1."/>
      <w:lvlJc w:val="left"/>
      <w:pPr>
        <w:ind w:left="720" w:hanging="360"/>
      </w:pPr>
      <w:rPr>
        <w:rFonts w:hint="default"/>
        <w:b w:val="0"/>
        <w:b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65091"/>
    <w:multiLevelType w:val="hybridMultilevel"/>
    <w:tmpl w:val="66B2133C"/>
    <w:lvl w:ilvl="0" w:tplc="E69442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F00234B"/>
    <w:multiLevelType w:val="hybridMultilevel"/>
    <w:tmpl w:val="67B4DF4C"/>
    <w:lvl w:ilvl="0" w:tplc="AD0EA388">
      <w:start w:val="1"/>
      <w:numFmt w:val="decimal"/>
      <w:lvlText w:val="%1."/>
      <w:lvlJc w:val="left"/>
      <w:pPr>
        <w:ind w:left="1080" w:hanging="360"/>
      </w:pPr>
      <w:rPr>
        <w:rFonts w:hint="default"/>
      </w:rPr>
    </w:lvl>
    <w:lvl w:ilvl="1" w:tplc="FD0C70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816DF1"/>
    <w:multiLevelType w:val="hybridMultilevel"/>
    <w:tmpl w:val="50EAA9F8"/>
    <w:lvl w:ilvl="0" w:tplc="D37024E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63B05"/>
    <w:multiLevelType w:val="hybridMultilevel"/>
    <w:tmpl w:val="3B4AD3EC"/>
    <w:lvl w:ilvl="0" w:tplc="98F228A0">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8950AA"/>
    <w:multiLevelType w:val="hybridMultilevel"/>
    <w:tmpl w:val="B1CEA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B574C1"/>
    <w:multiLevelType w:val="hybridMultilevel"/>
    <w:tmpl w:val="D3F29C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D758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59330A"/>
    <w:multiLevelType w:val="hybridMultilevel"/>
    <w:tmpl w:val="F7AE6700"/>
    <w:lvl w:ilvl="0" w:tplc="FDC62B5A">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9E390D"/>
    <w:multiLevelType w:val="hybridMultilevel"/>
    <w:tmpl w:val="EA8A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33464"/>
    <w:multiLevelType w:val="hybridMultilevel"/>
    <w:tmpl w:val="50EAA9F8"/>
    <w:lvl w:ilvl="0" w:tplc="D37024E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0712E"/>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F369F3"/>
    <w:multiLevelType w:val="hybridMultilevel"/>
    <w:tmpl w:val="A1F0E04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254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A93E9E"/>
    <w:multiLevelType w:val="hybridMultilevel"/>
    <w:tmpl w:val="FC448664"/>
    <w:lvl w:ilvl="0" w:tplc="AD0EA388">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EF0CB5"/>
    <w:multiLevelType w:val="hybridMultilevel"/>
    <w:tmpl w:val="651AF4F6"/>
    <w:lvl w:ilvl="0" w:tplc="3E801112">
      <w:start w:val="1"/>
      <w:numFmt w:val="decimal"/>
      <w:lvlText w:val="%1."/>
      <w:lvlJc w:val="left"/>
      <w:pPr>
        <w:ind w:left="1080" w:hanging="360"/>
      </w:pPr>
      <w:rPr>
        <w:b w:val="0"/>
        <w:bCs w:val="0"/>
        <w:u w:val="single"/>
      </w:r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4019EC"/>
    <w:multiLevelType w:val="hybridMultilevel"/>
    <w:tmpl w:val="AAB2E86E"/>
    <w:lvl w:ilvl="0" w:tplc="C2A0EEFA">
      <w:start w:val="3"/>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081AE6"/>
    <w:multiLevelType w:val="hybridMultilevel"/>
    <w:tmpl w:val="40CE90D8"/>
    <w:lvl w:ilvl="0" w:tplc="C2A0EEFA">
      <w:start w:val="3"/>
      <w:numFmt w:val="decimal"/>
      <w:lvlText w:val="%1."/>
      <w:lvlJc w:val="left"/>
      <w:pPr>
        <w:ind w:left="1080" w:hanging="360"/>
      </w:pPr>
      <w:rPr>
        <w:rFonts w:hint="default"/>
      </w:rPr>
    </w:lvl>
    <w:lvl w:ilvl="1" w:tplc="0409000F">
      <w:start w:val="1"/>
      <w:numFmt w:val="decimal"/>
      <w:lvlText w:val="%2."/>
      <w:lvlJc w:val="left"/>
      <w:pPr>
        <w:ind w:left="1080" w:hanging="360"/>
      </w:pPr>
    </w:lvl>
    <w:lvl w:ilvl="2" w:tplc="2E06212C">
      <w:start w:val="1"/>
      <w:numFmt w:val="decimal"/>
      <w:lvlText w:val="%3."/>
      <w:lvlJc w:val="left"/>
      <w:pPr>
        <w:ind w:left="2520" w:hanging="180"/>
      </w:pPr>
      <w:rPr>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35BC8"/>
    <w:multiLevelType w:val="hybridMultilevel"/>
    <w:tmpl w:val="C7603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77527B"/>
    <w:multiLevelType w:val="hybridMultilevel"/>
    <w:tmpl w:val="F8D8FDB4"/>
    <w:lvl w:ilvl="0" w:tplc="FEEC2D32">
      <w:start w:val="1"/>
      <w:numFmt w:val="decimal"/>
      <w:lvlText w:val="%1."/>
      <w:lvlJc w:val="left"/>
      <w:pPr>
        <w:ind w:left="720" w:hanging="360"/>
      </w:pPr>
    </w:lvl>
    <w:lvl w:ilvl="1" w:tplc="54B29E72">
      <w:start w:val="1"/>
      <w:numFmt w:val="lowerLetter"/>
      <w:lvlText w:val="%2."/>
      <w:lvlJc w:val="left"/>
      <w:pPr>
        <w:ind w:left="1440" w:hanging="360"/>
      </w:pPr>
    </w:lvl>
    <w:lvl w:ilvl="2" w:tplc="F192343A">
      <w:start w:val="1"/>
      <w:numFmt w:val="lowerRoman"/>
      <w:lvlText w:val="%3."/>
      <w:lvlJc w:val="right"/>
      <w:pPr>
        <w:ind w:left="2160" w:hanging="180"/>
      </w:pPr>
    </w:lvl>
    <w:lvl w:ilvl="3" w:tplc="12FA3DF2">
      <w:start w:val="1"/>
      <w:numFmt w:val="decimal"/>
      <w:lvlText w:val="%4."/>
      <w:lvlJc w:val="left"/>
      <w:pPr>
        <w:ind w:left="2880" w:hanging="360"/>
      </w:pPr>
    </w:lvl>
    <w:lvl w:ilvl="4" w:tplc="BC78F06A">
      <w:start w:val="1"/>
      <w:numFmt w:val="lowerLetter"/>
      <w:lvlText w:val="%5."/>
      <w:lvlJc w:val="left"/>
      <w:pPr>
        <w:ind w:left="3600" w:hanging="360"/>
      </w:pPr>
    </w:lvl>
    <w:lvl w:ilvl="5" w:tplc="9482D662">
      <w:start w:val="1"/>
      <w:numFmt w:val="lowerRoman"/>
      <w:lvlText w:val="%6."/>
      <w:lvlJc w:val="right"/>
      <w:pPr>
        <w:ind w:left="4320" w:hanging="180"/>
      </w:pPr>
    </w:lvl>
    <w:lvl w:ilvl="6" w:tplc="0DFA9A44">
      <w:start w:val="1"/>
      <w:numFmt w:val="decimal"/>
      <w:lvlText w:val="%7."/>
      <w:lvlJc w:val="left"/>
      <w:pPr>
        <w:ind w:left="5040" w:hanging="360"/>
      </w:pPr>
    </w:lvl>
    <w:lvl w:ilvl="7" w:tplc="99C0DC46">
      <w:start w:val="1"/>
      <w:numFmt w:val="lowerLetter"/>
      <w:lvlText w:val="%8."/>
      <w:lvlJc w:val="left"/>
      <w:pPr>
        <w:ind w:left="5760" w:hanging="360"/>
      </w:pPr>
    </w:lvl>
    <w:lvl w:ilvl="8" w:tplc="067E5BF6">
      <w:start w:val="1"/>
      <w:numFmt w:val="lowerRoman"/>
      <w:lvlText w:val="%9."/>
      <w:lvlJc w:val="right"/>
      <w:pPr>
        <w:ind w:left="6480" w:hanging="180"/>
      </w:pPr>
    </w:lvl>
  </w:abstractNum>
  <w:abstractNum w:abstractNumId="2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0F5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6A73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D1553"/>
    <w:multiLevelType w:val="hybridMultilevel"/>
    <w:tmpl w:val="0F78EB3C"/>
    <w:lvl w:ilvl="0" w:tplc="E91459E6">
      <w:start w:val="1"/>
      <w:numFmt w:val="decimal"/>
      <w:lvlText w:val="%1."/>
      <w:lvlJc w:val="left"/>
      <w:pPr>
        <w:ind w:left="2520" w:hanging="360"/>
      </w:pPr>
      <w:rPr>
        <w:strike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37D2D53"/>
    <w:multiLevelType w:val="hybridMultilevel"/>
    <w:tmpl w:val="6622A7C8"/>
    <w:lvl w:ilvl="0" w:tplc="0409000F">
      <w:start w:val="1"/>
      <w:numFmt w:val="decimal"/>
      <w:lvlText w:val="%1."/>
      <w:lvlJc w:val="left"/>
      <w:pPr>
        <w:ind w:left="1080" w:hanging="360"/>
      </w:pPr>
    </w:lvl>
    <w:lvl w:ilvl="1" w:tplc="2C60C1A8">
      <w:start w:val="1"/>
      <w:numFmt w:val="lowerLetter"/>
      <w:lvlText w:val="%2."/>
      <w:lvlJc w:val="left"/>
      <w:pPr>
        <w:ind w:left="1800" w:hanging="360"/>
      </w:pPr>
      <w:rPr>
        <w:u w:val="single"/>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267706"/>
    <w:multiLevelType w:val="hybridMultilevel"/>
    <w:tmpl w:val="C124F3D4"/>
    <w:lvl w:ilvl="0" w:tplc="79425218">
      <w:start w:val="1"/>
      <w:numFmt w:val="decimal"/>
      <w:lvlText w:val="%1."/>
      <w:lvlJc w:val="left"/>
      <w:pPr>
        <w:ind w:left="2070" w:hanging="360"/>
      </w:pPr>
      <w:rPr>
        <w:rFonts w:hint="default"/>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A41777"/>
    <w:multiLevelType w:val="hybridMultilevel"/>
    <w:tmpl w:val="B4E8B260"/>
    <w:lvl w:ilvl="0" w:tplc="A516EE3A">
      <w:start w:val="1"/>
      <w:numFmt w:val="decimal"/>
      <w:lvlText w:val="%1."/>
      <w:lvlJc w:val="left"/>
      <w:pPr>
        <w:ind w:left="1440" w:hanging="360"/>
      </w:pPr>
      <w:rPr>
        <w:b w:val="0"/>
        <w:bCs w:val="0"/>
      </w:rPr>
    </w:lvl>
    <w:lvl w:ilvl="1" w:tplc="A954A21A">
      <w:start w:val="1"/>
      <w:numFmt w:val="lowerRoman"/>
      <w:lvlText w:val="%2."/>
      <w:lvlJc w:val="right"/>
      <w:pPr>
        <w:ind w:left="2160" w:hanging="360"/>
      </w:pPr>
      <w:rPr>
        <w:b w:val="0"/>
        <w:bCs w:val="0"/>
      </w:rPr>
    </w:lvl>
    <w:lvl w:ilvl="2" w:tplc="9F60CBA2">
      <w:start w:val="1"/>
      <w:numFmt w:val="lowerLetter"/>
      <w:lvlText w:val="%3."/>
      <w:lvlJc w:val="left"/>
      <w:pPr>
        <w:ind w:left="2880" w:hanging="180"/>
      </w:pPr>
      <w:rPr>
        <w:u w:val="single"/>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125D72"/>
    <w:multiLevelType w:val="hybridMultilevel"/>
    <w:tmpl w:val="2564DEC4"/>
    <w:lvl w:ilvl="0" w:tplc="8F9A82A2">
      <w:start w:val="1"/>
      <w:numFmt w:val="decimal"/>
      <w:lvlText w:val="%1."/>
      <w:lvlJc w:val="left"/>
      <w:pPr>
        <w:ind w:left="1080" w:hanging="360"/>
      </w:pPr>
      <w:rPr>
        <w:b w:val="0"/>
        <w:bCs w:val="0"/>
        <w:u w:val="single"/>
      </w:rPr>
    </w:lvl>
    <w:lvl w:ilvl="1" w:tplc="A954A21A">
      <w:start w:val="1"/>
      <w:numFmt w:val="lowerRoman"/>
      <w:lvlText w:val="%2."/>
      <w:lvlJc w:val="right"/>
      <w:pPr>
        <w:ind w:left="1800" w:hanging="360"/>
      </w:pPr>
      <w:rPr>
        <w:b w:val="0"/>
        <w:bCs w:val="0"/>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CE3E88"/>
    <w:multiLevelType w:val="hybridMultilevel"/>
    <w:tmpl w:val="7416FD36"/>
    <w:lvl w:ilvl="0" w:tplc="79425218">
      <w:start w:val="1"/>
      <w:numFmt w:val="decimal"/>
      <w:lvlText w:val="%1."/>
      <w:lvlJc w:val="left"/>
      <w:pPr>
        <w:ind w:left="99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303B"/>
    <w:multiLevelType w:val="hybridMultilevel"/>
    <w:tmpl w:val="6122EDDC"/>
    <w:lvl w:ilvl="0" w:tplc="1A22FB8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B0501"/>
    <w:multiLevelType w:val="hybridMultilevel"/>
    <w:tmpl w:val="8778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318D4"/>
    <w:multiLevelType w:val="hybridMultilevel"/>
    <w:tmpl w:val="BF129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913153"/>
    <w:multiLevelType w:val="hybridMultilevel"/>
    <w:tmpl w:val="343A22E4"/>
    <w:lvl w:ilvl="0" w:tplc="27EE17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A24303"/>
    <w:multiLevelType w:val="hybridMultilevel"/>
    <w:tmpl w:val="6C509564"/>
    <w:lvl w:ilvl="0" w:tplc="B5E0E6B0">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69578DC"/>
    <w:multiLevelType w:val="hybridMultilevel"/>
    <w:tmpl w:val="D7C652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6A61640"/>
    <w:multiLevelType w:val="hybridMultilevel"/>
    <w:tmpl w:val="FEB6182A"/>
    <w:lvl w:ilvl="0" w:tplc="4A505CA8">
      <w:start w:val="11"/>
      <w:numFmt w:val="decimal"/>
      <w:lvlText w:val="%1."/>
      <w:lvlJc w:val="left"/>
      <w:pPr>
        <w:ind w:left="3840" w:hanging="360"/>
      </w:pPr>
      <w:rPr>
        <w:rFonts w:hint="default"/>
        <w:u w:val="single"/>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7" w15:restartNumberingAfterBreak="0">
    <w:nsid w:val="795D2F9A"/>
    <w:multiLevelType w:val="hybridMultilevel"/>
    <w:tmpl w:val="AC1636E6"/>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8" w15:restartNumberingAfterBreak="0">
    <w:nsid w:val="7DC543D3"/>
    <w:multiLevelType w:val="hybridMultilevel"/>
    <w:tmpl w:val="E1DC778A"/>
    <w:lvl w:ilvl="0" w:tplc="ABE01A8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1"/>
  </w:num>
  <w:num w:numId="3">
    <w:abstractNumId w:val="28"/>
  </w:num>
  <w:num w:numId="4">
    <w:abstractNumId w:val="31"/>
  </w:num>
  <w:num w:numId="5">
    <w:abstractNumId w:val="41"/>
  </w:num>
  <w:num w:numId="6">
    <w:abstractNumId w:val="25"/>
  </w:num>
  <w:num w:numId="7">
    <w:abstractNumId w:val="39"/>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8"/>
  </w:num>
  <w:num w:numId="11">
    <w:abstractNumId w:val="9"/>
  </w:num>
  <w:num w:numId="12">
    <w:abstractNumId w:val="16"/>
  </w:num>
  <w:num w:numId="13">
    <w:abstractNumId w:val="0"/>
  </w:num>
  <w:num w:numId="14">
    <w:abstractNumId w:val="22"/>
  </w:num>
  <w:num w:numId="15">
    <w:abstractNumId w:val="23"/>
  </w:num>
  <w:num w:numId="16">
    <w:abstractNumId w:val="10"/>
  </w:num>
  <w:num w:numId="17">
    <w:abstractNumId w:val="44"/>
  </w:num>
  <w:num w:numId="18">
    <w:abstractNumId w:val="45"/>
  </w:num>
  <w:num w:numId="19">
    <w:abstractNumId w:val="14"/>
  </w:num>
  <w:num w:numId="20">
    <w:abstractNumId w:val="5"/>
  </w:num>
  <w:num w:numId="21">
    <w:abstractNumId w:val="18"/>
  </w:num>
  <w:num w:numId="22">
    <w:abstractNumId w:val="24"/>
  </w:num>
  <w:num w:numId="23">
    <w:abstractNumId w:val="42"/>
  </w:num>
  <w:num w:numId="24">
    <w:abstractNumId w:val="6"/>
  </w:num>
  <w:num w:numId="25">
    <w:abstractNumId w:val="27"/>
  </w:num>
  <w:num w:numId="26">
    <w:abstractNumId w:val="34"/>
  </w:num>
  <w:num w:numId="27">
    <w:abstractNumId w:val="37"/>
  </w:num>
  <w:num w:numId="28">
    <w:abstractNumId w:val="8"/>
  </w:num>
  <w:num w:numId="29">
    <w:abstractNumId w:val="20"/>
  </w:num>
  <w:num w:numId="30">
    <w:abstractNumId w:val="17"/>
  </w:num>
  <w:num w:numId="31">
    <w:abstractNumId w:val="15"/>
  </w:num>
  <w:num w:numId="32">
    <w:abstractNumId w:val="33"/>
  </w:num>
  <w:num w:numId="33">
    <w:abstractNumId w:val="36"/>
  </w:num>
  <w:num w:numId="34">
    <w:abstractNumId w:val="11"/>
  </w:num>
  <w:num w:numId="35">
    <w:abstractNumId w:val="4"/>
  </w:num>
  <w:num w:numId="36">
    <w:abstractNumId w:val="12"/>
  </w:num>
  <w:num w:numId="37">
    <w:abstractNumId w:val="35"/>
  </w:num>
  <w:num w:numId="38">
    <w:abstractNumId w:val="1"/>
  </w:num>
  <w:num w:numId="39">
    <w:abstractNumId w:val="40"/>
  </w:num>
  <w:num w:numId="40">
    <w:abstractNumId w:val="30"/>
  </w:num>
  <w:num w:numId="41">
    <w:abstractNumId w:val="48"/>
  </w:num>
  <w:num w:numId="42">
    <w:abstractNumId w:val="19"/>
  </w:num>
  <w:num w:numId="43">
    <w:abstractNumId w:val="29"/>
  </w:num>
  <w:num w:numId="44">
    <w:abstractNumId w:val="13"/>
  </w:num>
  <w:num w:numId="45">
    <w:abstractNumId w:val="32"/>
  </w:num>
  <w:num w:numId="46">
    <w:abstractNumId w:val="7"/>
  </w:num>
  <w:num w:numId="47">
    <w:abstractNumId w:val="26"/>
  </w:num>
  <w:num w:numId="48">
    <w:abstractNumId w:val="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7B3"/>
    <w:rsid w:val="0000522C"/>
    <w:rsid w:val="00006456"/>
    <w:rsid w:val="00016692"/>
    <w:rsid w:val="0001736A"/>
    <w:rsid w:val="00024577"/>
    <w:rsid w:val="00024BBB"/>
    <w:rsid w:val="00025510"/>
    <w:rsid w:val="000257AD"/>
    <w:rsid w:val="00027941"/>
    <w:rsid w:val="00030667"/>
    <w:rsid w:val="00031685"/>
    <w:rsid w:val="00035C65"/>
    <w:rsid w:val="00040FE7"/>
    <w:rsid w:val="0004246F"/>
    <w:rsid w:val="0004347F"/>
    <w:rsid w:val="00043BEB"/>
    <w:rsid w:val="000446A6"/>
    <w:rsid w:val="00044899"/>
    <w:rsid w:val="00044F49"/>
    <w:rsid w:val="00050DCC"/>
    <w:rsid w:val="00056373"/>
    <w:rsid w:val="000572AE"/>
    <w:rsid w:val="00057634"/>
    <w:rsid w:val="00065C38"/>
    <w:rsid w:val="00071A6A"/>
    <w:rsid w:val="00071D7F"/>
    <w:rsid w:val="00073981"/>
    <w:rsid w:val="00086274"/>
    <w:rsid w:val="00092D44"/>
    <w:rsid w:val="00094729"/>
    <w:rsid w:val="00097A8C"/>
    <w:rsid w:val="000A2147"/>
    <w:rsid w:val="000A2D7E"/>
    <w:rsid w:val="000A4A2B"/>
    <w:rsid w:val="000A67D3"/>
    <w:rsid w:val="000B0948"/>
    <w:rsid w:val="000B1824"/>
    <w:rsid w:val="000C371E"/>
    <w:rsid w:val="000C4EE3"/>
    <w:rsid w:val="000C7D69"/>
    <w:rsid w:val="000D24C7"/>
    <w:rsid w:val="000E0E2A"/>
    <w:rsid w:val="000E1398"/>
    <w:rsid w:val="000E24B4"/>
    <w:rsid w:val="000E6A1D"/>
    <w:rsid w:val="000F0A7E"/>
    <w:rsid w:val="000F25B5"/>
    <w:rsid w:val="000F74A3"/>
    <w:rsid w:val="00107C84"/>
    <w:rsid w:val="00113CB5"/>
    <w:rsid w:val="00114E3A"/>
    <w:rsid w:val="0012144D"/>
    <w:rsid w:val="00123ED4"/>
    <w:rsid w:val="00123F82"/>
    <w:rsid w:val="00126BD7"/>
    <w:rsid w:val="0012775A"/>
    <w:rsid w:val="001321EE"/>
    <w:rsid w:val="00135620"/>
    <w:rsid w:val="00137624"/>
    <w:rsid w:val="00140550"/>
    <w:rsid w:val="0014124B"/>
    <w:rsid w:val="00141F16"/>
    <w:rsid w:val="001436A6"/>
    <w:rsid w:val="00144653"/>
    <w:rsid w:val="001523BD"/>
    <w:rsid w:val="00152D02"/>
    <w:rsid w:val="00156394"/>
    <w:rsid w:val="001567AD"/>
    <w:rsid w:val="00156E86"/>
    <w:rsid w:val="00157477"/>
    <w:rsid w:val="00157A2A"/>
    <w:rsid w:val="00164FB8"/>
    <w:rsid w:val="001701D4"/>
    <w:rsid w:val="00173623"/>
    <w:rsid w:val="0017363E"/>
    <w:rsid w:val="00173FDC"/>
    <w:rsid w:val="00175449"/>
    <w:rsid w:val="001767A2"/>
    <w:rsid w:val="00177DA5"/>
    <w:rsid w:val="00181AAF"/>
    <w:rsid w:val="00181D09"/>
    <w:rsid w:val="00182ABB"/>
    <w:rsid w:val="0019460D"/>
    <w:rsid w:val="001953DE"/>
    <w:rsid w:val="001971EB"/>
    <w:rsid w:val="001A2431"/>
    <w:rsid w:val="001A4D8D"/>
    <w:rsid w:val="001B2A0D"/>
    <w:rsid w:val="001B394C"/>
    <w:rsid w:val="001B3FB6"/>
    <w:rsid w:val="001B6F41"/>
    <w:rsid w:val="001C4073"/>
    <w:rsid w:val="001C5DB6"/>
    <w:rsid w:val="001C6121"/>
    <w:rsid w:val="001D1039"/>
    <w:rsid w:val="001D1A92"/>
    <w:rsid w:val="001D1F1C"/>
    <w:rsid w:val="001D72AB"/>
    <w:rsid w:val="001E1CA5"/>
    <w:rsid w:val="001E3234"/>
    <w:rsid w:val="001E3C53"/>
    <w:rsid w:val="001E635B"/>
    <w:rsid w:val="001E690C"/>
    <w:rsid w:val="001F3417"/>
    <w:rsid w:val="001F7AFF"/>
    <w:rsid w:val="00203931"/>
    <w:rsid w:val="00204736"/>
    <w:rsid w:val="002048AB"/>
    <w:rsid w:val="00205F19"/>
    <w:rsid w:val="0020645A"/>
    <w:rsid w:val="0021118B"/>
    <w:rsid w:val="002133E5"/>
    <w:rsid w:val="00213406"/>
    <w:rsid w:val="00222018"/>
    <w:rsid w:val="002229E6"/>
    <w:rsid w:val="0023320D"/>
    <w:rsid w:val="00234604"/>
    <w:rsid w:val="00234A84"/>
    <w:rsid w:val="0024048D"/>
    <w:rsid w:val="00242618"/>
    <w:rsid w:val="00246193"/>
    <w:rsid w:val="002465DD"/>
    <w:rsid w:val="002474BE"/>
    <w:rsid w:val="00250CAE"/>
    <w:rsid w:val="002517BF"/>
    <w:rsid w:val="00252228"/>
    <w:rsid w:val="00256AEA"/>
    <w:rsid w:val="002604E2"/>
    <w:rsid w:val="00262A42"/>
    <w:rsid w:val="00262C78"/>
    <w:rsid w:val="0026394D"/>
    <w:rsid w:val="00263DB2"/>
    <w:rsid w:val="00263F4D"/>
    <w:rsid w:val="00266DCD"/>
    <w:rsid w:val="0027146B"/>
    <w:rsid w:val="00272714"/>
    <w:rsid w:val="0027362E"/>
    <w:rsid w:val="0028008A"/>
    <w:rsid w:val="00282791"/>
    <w:rsid w:val="00286920"/>
    <w:rsid w:val="00287195"/>
    <w:rsid w:val="00293ED6"/>
    <w:rsid w:val="002A0019"/>
    <w:rsid w:val="002A0BFA"/>
    <w:rsid w:val="002A21CB"/>
    <w:rsid w:val="002A2507"/>
    <w:rsid w:val="002A4D52"/>
    <w:rsid w:val="002A55E0"/>
    <w:rsid w:val="002B0455"/>
    <w:rsid w:val="002B0E93"/>
    <w:rsid w:val="002B3195"/>
    <w:rsid w:val="002B383B"/>
    <w:rsid w:val="002C03CE"/>
    <w:rsid w:val="002C3399"/>
    <w:rsid w:val="002C37F1"/>
    <w:rsid w:val="002C3BE3"/>
    <w:rsid w:val="002C4150"/>
    <w:rsid w:val="002C62F7"/>
    <w:rsid w:val="002C69C9"/>
    <w:rsid w:val="002D2E1D"/>
    <w:rsid w:val="002E03D9"/>
    <w:rsid w:val="002E1FB9"/>
    <w:rsid w:val="002F066A"/>
    <w:rsid w:val="002F34EB"/>
    <w:rsid w:val="00303ADE"/>
    <w:rsid w:val="003041DA"/>
    <w:rsid w:val="00304D96"/>
    <w:rsid w:val="0030639B"/>
    <w:rsid w:val="00310D8E"/>
    <w:rsid w:val="00313168"/>
    <w:rsid w:val="003137B4"/>
    <w:rsid w:val="00313988"/>
    <w:rsid w:val="003226CF"/>
    <w:rsid w:val="003228ED"/>
    <w:rsid w:val="00324B00"/>
    <w:rsid w:val="00330ADC"/>
    <w:rsid w:val="00331074"/>
    <w:rsid w:val="00332F8D"/>
    <w:rsid w:val="0033313E"/>
    <w:rsid w:val="00335BA9"/>
    <w:rsid w:val="00336488"/>
    <w:rsid w:val="003401F4"/>
    <w:rsid w:val="003419B1"/>
    <w:rsid w:val="00341A17"/>
    <w:rsid w:val="0034564E"/>
    <w:rsid w:val="0034700D"/>
    <w:rsid w:val="00347DB0"/>
    <w:rsid w:val="00351BA5"/>
    <w:rsid w:val="00351E10"/>
    <w:rsid w:val="00351EBD"/>
    <w:rsid w:val="0035516F"/>
    <w:rsid w:val="00365F8F"/>
    <w:rsid w:val="00366E2C"/>
    <w:rsid w:val="003678D6"/>
    <w:rsid w:val="003753EB"/>
    <w:rsid w:val="0038028B"/>
    <w:rsid w:val="00380DB9"/>
    <w:rsid w:val="00381E55"/>
    <w:rsid w:val="003844DC"/>
    <w:rsid w:val="003849FD"/>
    <w:rsid w:val="00385666"/>
    <w:rsid w:val="00385DEC"/>
    <w:rsid w:val="003876CA"/>
    <w:rsid w:val="00392CD0"/>
    <w:rsid w:val="00392D5E"/>
    <w:rsid w:val="00392E95"/>
    <w:rsid w:val="00393144"/>
    <w:rsid w:val="0039387A"/>
    <w:rsid w:val="00393C82"/>
    <w:rsid w:val="00394567"/>
    <w:rsid w:val="003A1EBE"/>
    <w:rsid w:val="003A3663"/>
    <w:rsid w:val="003A447A"/>
    <w:rsid w:val="003A5EC5"/>
    <w:rsid w:val="003A5EEF"/>
    <w:rsid w:val="003A65AF"/>
    <w:rsid w:val="003B2696"/>
    <w:rsid w:val="003B336E"/>
    <w:rsid w:val="003B6877"/>
    <w:rsid w:val="003C19D2"/>
    <w:rsid w:val="003C67E1"/>
    <w:rsid w:val="003D10F0"/>
    <w:rsid w:val="003D36F7"/>
    <w:rsid w:val="003E3F23"/>
    <w:rsid w:val="003E7AAF"/>
    <w:rsid w:val="003F09A1"/>
    <w:rsid w:val="003F1987"/>
    <w:rsid w:val="003F2EE0"/>
    <w:rsid w:val="003F3A0B"/>
    <w:rsid w:val="003F6ED6"/>
    <w:rsid w:val="003F762A"/>
    <w:rsid w:val="003F7FD6"/>
    <w:rsid w:val="004008E4"/>
    <w:rsid w:val="00404352"/>
    <w:rsid w:val="00405A48"/>
    <w:rsid w:val="00421DB3"/>
    <w:rsid w:val="0042441F"/>
    <w:rsid w:val="004259A3"/>
    <w:rsid w:val="00427E2A"/>
    <w:rsid w:val="00433558"/>
    <w:rsid w:val="00434E19"/>
    <w:rsid w:val="004368C7"/>
    <w:rsid w:val="0044094E"/>
    <w:rsid w:val="00447171"/>
    <w:rsid w:val="00457CDC"/>
    <w:rsid w:val="00461176"/>
    <w:rsid w:val="004624C8"/>
    <w:rsid w:val="00464B62"/>
    <w:rsid w:val="00464D00"/>
    <w:rsid w:val="00465EBC"/>
    <w:rsid w:val="0047017E"/>
    <w:rsid w:val="00471111"/>
    <w:rsid w:val="004715C8"/>
    <w:rsid w:val="00471C5A"/>
    <w:rsid w:val="004720AE"/>
    <w:rsid w:val="00472FB2"/>
    <w:rsid w:val="00475652"/>
    <w:rsid w:val="004768F1"/>
    <w:rsid w:val="0048511C"/>
    <w:rsid w:val="00485B90"/>
    <w:rsid w:val="00485BA0"/>
    <w:rsid w:val="00493741"/>
    <w:rsid w:val="004A10CB"/>
    <w:rsid w:val="004A129E"/>
    <w:rsid w:val="004A6EB5"/>
    <w:rsid w:val="004A79BB"/>
    <w:rsid w:val="004B2AB9"/>
    <w:rsid w:val="004B6401"/>
    <w:rsid w:val="004C0306"/>
    <w:rsid w:val="004C2919"/>
    <w:rsid w:val="004C2E2C"/>
    <w:rsid w:val="004C3769"/>
    <w:rsid w:val="004C5BF5"/>
    <w:rsid w:val="004C68B9"/>
    <w:rsid w:val="004D0D58"/>
    <w:rsid w:val="004D2E21"/>
    <w:rsid w:val="004D53F2"/>
    <w:rsid w:val="004D6670"/>
    <w:rsid w:val="004E3D13"/>
    <w:rsid w:val="004E4707"/>
    <w:rsid w:val="004E6CAD"/>
    <w:rsid w:val="004E7C6A"/>
    <w:rsid w:val="004F0137"/>
    <w:rsid w:val="004F6446"/>
    <w:rsid w:val="00507BB7"/>
    <w:rsid w:val="00510073"/>
    <w:rsid w:val="0051068A"/>
    <w:rsid w:val="00513451"/>
    <w:rsid w:val="005166B1"/>
    <w:rsid w:val="005261CA"/>
    <w:rsid w:val="00526B90"/>
    <w:rsid w:val="00527F9F"/>
    <w:rsid w:val="00533ACC"/>
    <w:rsid w:val="00533B81"/>
    <w:rsid w:val="00533EE8"/>
    <w:rsid w:val="00536590"/>
    <w:rsid w:val="00541BB6"/>
    <w:rsid w:val="00546BD5"/>
    <w:rsid w:val="00550C2C"/>
    <w:rsid w:val="00551594"/>
    <w:rsid w:val="00554060"/>
    <w:rsid w:val="00562BB3"/>
    <w:rsid w:val="00565A84"/>
    <w:rsid w:val="00566465"/>
    <w:rsid w:val="00566D45"/>
    <w:rsid w:val="00566D51"/>
    <w:rsid w:val="00567C48"/>
    <w:rsid w:val="00573208"/>
    <w:rsid w:val="00581F9F"/>
    <w:rsid w:val="005826FE"/>
    <w:rsid w:val="00585BC7"/>
    <w:rsid w:val="00585BF2"/>
    <w:rsid w:val="005903E7"/>
    <w:rsid w:val="0059176B"/>
    <w:rsid w:val="00594E5C"/>
    <w:rsid w:val="005A2E4B"/>
    <w:rsid w:val="005A7D67"/>
    <w:rsid w:val="005B1D10"/>
    <w:rsid w:val="005B4D36"/>
    <w:rsid w:val="005B6BC7"/>
    <w:rsid w:val="005C0A4B"/>
    <w:rsid w:val="005C27B2"/>
    <w:rsid w:val="005C6D20"/>
    <w:rsid w:val="005D31C6"/>
    <w:rsid w:val="005E162F"/>
    <w:rsid w:val="005E2616"/>
    <w:rsid w:val="005E6371"/>
    <w:rsid w:val="005F0AAC"/>
    <w:rsid w:val="005F1F14"/>
    <w:rsid w:val="005F5175"/>
    <w:rsid w:val="005F62EB"/>
    <w:rsid w:val="005F7CA8"/>
    <w:rsid w:val="00606905"/>
    <w:rsid w:val="0061403C"/>
    <w:rsid w:val="00615472"/>
    <w:rsid w:val="00620DD2"/>
    <w:rsid w:val="006248E9"/>
    <w:rsid w:val="0062AF9B"/>
    <w:rsid w:val="006324C7"/>
    <w:rsid w:val="0063533E"/>
    <w:rsid w:val="00636578"/>
    <w:rsid w:val="00644B31"/>
    <w:rsid w:val="00644D69"/>
    <w:rsid w:val="0065130C"/>
    <w:rsid w:val="0065288C"/>
    <w:rsid w:val="00652A23"/>
    <w:rsid w:val="006562D4"/>
    <w:rsid w:val="00657F7A"/>
    <w:rsid w:val="00662BB2"/>
    <w:rsid w:val="006633A2"/>
    <w:rsid w:val="00664CE1"/>
    <w:rsid w:val="00673088"/>
    <w:rsid w:val="0067477E"/>
    <w:rsid w:val="00675665"/>
    <w:rsid w:val="00675CB0"/>
    <w:rsid w:val="006772BC"/>
    <w:rsid w:val="006863DC"/>
    <w:rsid w:val="0069042C"/>
    <w:rsid w:val="006912DC"/>
    <w:rsid w:val="006913F8"/>
    <w:rsid w:val="00692DED"/>
    <w:rsid w:val="00693381"/>
    <w:rsid w:val="006947FD"/>
    <w:rsid w:val="006965AA"/>
    <w:rsid w:val="0069758E"/>
    <w:rsid w:val="006977A7"/>
    <w:rsid w:val="006A2DAE"/>
    <w:rsid w:val="006A450E"/>
    <w:rsid w:val="006A6194"/>
    <w:rsid w:val="006A6BBE"/>
    <w:rsid w:val="006B3C91"/>
    <w:rsid w:val="006B5E52"/>
    <w:rsid w:val="006B7B47"/>
    <w:rsid w:val="006C0048"/>
    <w:rsid w:val="006C0422"/>
    <w:rsid w:val="006C448C"/>
    <w:rsid w:val="006C46BC"/>
    <w:rsid w:val="006C4949"/>
    <w:rsid w:val="006C57BD"/>
    <w:rsid w:val="006C7BFA"/>
    <w:rsid w:val="006D3175"/>
    <w:rsid w:val="006D513C"/>
    <w:rsid w:val="006D56A7"/>
    <w:rsid w:val="006D74C1"/>
    <w:rsid w:val="006E288D"/>
    <w:rsid w:val="006E3C68"/>
    <w:rsid w:val="006F0ADB"/>
    <w:rsid w:val="006F283D"/>
    <w:rsid w:val="00700726"/>
    <w:rsid w:val="0070359F"/>
    <w:rsid w:val="00704852"/>
    <w:rsid w:val="00704C9C"/>
    <w:rsid w:val="00705510"/>
    <w:rsid w:val="007105E9"/>
    <w:rsid w:val="00713507"/>
    <w:rsid w:val="00714035"/>
    <w:rsid w:val="00714BBC"/>
    <w:rsid w:val="00716ACA"/>
    <w:rsid w:val="00720247"/>
    <w:rsid w:val="00721113"/>
    <w:rsid w:val="007219C0"/>
    <w:rsid w:val="00723F31"/>
    <w:rsid w:val="00730F10"/>
    <w:rsid w:val="007318E3"/>
    <w:rsid w:val="0073190F"/>
    <w:rsid w:val="00731FF7"/>
    <w:rsid w:val="0073417F"/>
    <w:rsid w:val="00741830"/>
    <w:rsid w:val="007421E2"/>
    <w:rsid w:val="0074448C"/>
    <w:rsid w:val="00745345"/>
    <w:rsid w:val="00746D0E"/>
    <w:rsid w:val="0075600F"/>
    <w:rsid w:val="0075744D"/>
    <w:rsid w:val="00760DC0"/>
    <w:rsid w:val="00763FF3"/>
    <w:rsid w:val="00767289"/>
    <w:rsid w:val="00771F41"/>
    <w:rsid w:val="007727F5"/>
    <w:rsid w:val="00773DD5"/>
    <w:rsid w:val="007748DC"/>
    <w:rsid w:val="00781477"/>
    <w:rsid w:val="007872FD"/>
    <w:rsid w:val="00787C50"/>
    <w:rsid w:val="007912EC"/>
    <w:rsid w:val="00793AD6"/>
    <w:rsid w:val="007A1237"/>
    <w:rsid w:val="007A1ED0"/>
    <w:rsid w:val="007A41CD"/>
    <w:rsid w:val="007A4562"/>
    <w:rsid w:val="007A4C64"/>
    <w:rsid w:val="007A7C4B"/>
    <w:rsid w:val="007B0DD3"/>
    <w:rsid w:val="007B16F0"/>
    <w:rsid w:val="007B28F8"/>
    <w:rsid w:val="007B3AD4"/>
    <w:rsid w:val="007B3F27"/>
    <w:rsid w:val="007B4212"/>
    <w:rsid w:val="007B7502"/>
    <w:rsid w:val="007B79CB"/>
    <w:rsid w:val="007B7C1E"/>
    <w:rsid w:val="007C0129"/>
    <w:rsid w:val="007C3EAE"/>
    <w:rsid w:val="007C4510"/>
    <w:rsid w:val="007D26D7"/>
    <w:rsid w:val="007D64C2"/>
    <w:rsid w:val="007D6FEF"/>
    <w:rsid w:val="007D7136"/>
    <w:rsid w:val="007D7B81"/>
    <w:rsid w:val="007D7F8A"/>
    <w:rsid w:val="007E235F"/>
    <w:rsid w:val="007E3651"/>
    <w:rsid w:val="007E4DB2"/>
    <w:rsid w:val="007E6786"/>
    <w:rsid w:val="007E7F4E"/>
    <w:rsid w:val="007F5D6A"/>
    <w:rsid w:val="007F6FCA"/>
    <w:rsid w:val="007F71FA"/>
    <w:rsid w:val="007F7F1D"/>
    <w:rsid w:val="008019B7"/>
    <w:rsid w:val="00805982"/>
    <w:rsid w:val="00810A22"/>
    <w:rsid w:val="0081222E"/>
    <w:rsid w:val="0081357D"/>
    <w:rsid w:val="008142F7"/>
    <w:rsid w:val="0082018F"/>
    <w:rsid w:val="00820809"/>
    <w:rsid w:val="00821C9B"/>
    <w:rsid w:val="00822BAB"/>
    <w:rsid w:val="00823527"/>
    <w:rsid w:val="0082616F"/>
    <w:rsid w:val="00827488"/>
    <w:rsid w:val="00827C4B"/>
    <w:rsid w:val="00830FC3"/>
    <w:rsid w:val="00833AB6"/>
    <w:rsid w:val="00834757"/>
    <w:rsid w:val="00843E5D"/>
    <w:rsid w:val="008501F3"/>
    <w:rsid w:val="008528C9"/>
    <w:rsid w:val="00857B6D"/>
    <w:rsid w:val="0086050B"/>
    <w:rsid w:val="00864245"/>
    <w:rsid w:val="00866236"/>
    <w:rsid w:val="00870778"/>
    <w:rsid w:val="0087101D"/>
    <w:rsid w:val="00875C36"/>
    <w:rsid w:val="00886368"/>
    <w:rsid w:val="0089155A"/>
    <w:rsid w:val="00892EE1"/>
    <w:rsid w:val="00893AB1"/>
    <w:rsid w:val="00893BA8"/>
    <w:rsid w:val="0089469C"/>
    <w:rsid w:val="00894DFE"/>
    <w:rsid w:val="008955F1"/>
    <w:rsid w:val="008962E2"/>
    <w:rsid w:val="008979E4"/>
    <w:rsid w:val="008A100A"/>
    <w:rsid w:val="008A28D2"/>
    <w:rsid w:val="008A2AC5"/>
    <w:rsid w:val="008A4F34"/>
    <w:rsid w:val="008A6CD2"/>
    <w:rsid w:val="008B0B73"/>
    <w:rsid w:val="008B3778"/>
    <w:rsid w:val="008B3ABD"/>
    <w:rsid w:val="008B4B9E"/>
    <w:rsid w:val="008B4F95"/>
    <w:rsid w:val="008B7D5D"/>
    <w:rsid w:val="008C0741"/>
    <w:rsid w:val="008C3238"/>
    <w:rsid w:val="008C6294"/>
    <w:rsid w:val="008D07B0"/>
    <w:rsid w:val="008D0833"/>
    <w:rsid w:val="008D2F2A"/>
    <w:rsid w:val="008D4AD2"/>
    <w:rsid w:val="008D64EE"/>
    <w:rsid w:val="008D692E"/>
    <w:rsid w:val="008D6C83"/>
    <w:rsid w:val="008D741D"/>
    <w:rsid w:val="008E0E16"/>
    <w:rsid w:val="008E36A8"/>
    <w:rsid w:val="008E6143"/>
    <w:rsid w:val="008F05E3"/>
    <w:rsid w:val="008F1184"/>
    <w:rsid w:val="008F46B7"/>
    <w:rsid w:val="00904387"/>
    <w:rsid w:val="00905693"/>
    <w:rsid w:val="00910F16"/>
    <w:rsid w:val="00911A00"/>
    <w:rsid w:val="00911AB1"/>
    <w:rsid w:val="00912B20"/>
    <w:rsid w:val="009141BA"/>
    <w:rsid w:val="00920F3B"/>
    <w:rsid w:val="00921D6C"/>
    <w:rsid w:val="00923704"/>
    <w:rsid w:val="00924EEA"/>
    <w:rsid w:val="00926092"/>
    <w:rsid w:val="00933EA6"/>
    <w:rsid w:val="00940128"/>
    <w:rsid w:val="00942A68"/>
    <w:rsid w:val="00944191"/>
    <w:rsid w:val="00946D16"/>
    <w:rsid w:val="00952BCC"/>
    <w:rsid w:val="00954585"/>
    <w:rsid w:val="00957E07"/>
    <w:rsid w:val="00960F0A"/>
    <w:rsid w:val="00961E3A"/>
    <w:rsid w:val="00961E91"/>
    <w:rsid w:val="009630C4"/>
    <w:rsid w:val="009647D9"/>
    <w:rsid w:val="00970178"/>
    <w:rsid w:val="00970685"/>
    <w:rsid w:val="0097575B"/>
    <w:rsid w:val="00975BC5"/>
    <w:rsid w:val="00975E4E"/>
    <w:rsid w:val="00977EFE"/>
    <w:rsid w:val="00983C43"/>
    <w:rsid w:val="009878A8"/>
    <w:rsid w:val="009914E9"/>
    <w:rsid w:val="00992CB9"/>
    <w:rsid w:val="00994D15"/>
    <w:rsid w:val="009A03C9"/>
    <w:rsid w:val="009A09B4"/>
    <w:rsid w:val="009A40D0"/>
    <w:rsid w:val="009A693A"/>
    <w:rsid w:val="009B2963"/>
    <w:rsid w:val="009B3F19"/>
    <w:rsid w:val="009B4F08"/>
    <w:rsid w:val="009B6985"/>
    <w:rsid w:val="009C083C"/>
    <w:rsid w:val="009C0A43"/>
    <w:rsid w:val="009C3EDC"/>
    <w:rsid w:val="009C4990"/>
    <w:rsid w:val="009C7560"/>
    <w:rsid w:val="009D1A89"/>
    <w:rsid w:val="009D2A0B"/>
    <w:rsid w:val="009D2FE6"/>
    <w:rsid w:val="009D799A"/>
    <w:rsid w:val="009D7CFA"/>
    <w:rsid w:val="009E019B"/>
    <w:rsid w:val="009E162C"/>
    <w:rsid w:val="009E5753"/>
    <w:rsid w:val="009E64BA"/>
    <w:rsid w:val="009E6B12"/>
    <w:rsid w:val="009E7724"/>
    <w:rsid w:val="009F4E1F"/>
    <w:rsid w:val="009F5F0D"/>
    <w:rsid w:val="009F750A"/>
    <w:rsid w:val="00A012B0"/>
    <w:rsid w:val="00A03329"/>
    <w:rsid w:val="00A12C6F"/>
    <w:rsid w:val="00A13715"/>
    <w:rsid w:val="00A15744"/>
    <w:rsid w:val="00A21781"/>
    <w:rsid w:val="00A219A1"/>
    <w:rsid w:val="00A21A85"/>
    <w:rsid w:val="00A21DD3"/>
    <w:rsid w:val="00A226A2"/>
    <w:rsid w:val="00A27100"/>
    <w:rsid w:val="00A35352"/>
    <w:rsid w:val="00A5085B"/>
    <w:rsid w:val="00A60CA1"/>
    <w:rsid w:val="00A63893"/>
    <w:rsid w:val="00A67499"/>
    <w:rsid w:val="00A70C95"/>
    <w:rsid w:val="00A75E36"/>
    <w:rsid w:val="00A81530"/>
    <w:rsid w:val="00A8442A"/>
    <w:rsid w:val="00A90373"/>
    <w:rsid w:val="00A90D50"/>
    <w:rsid w:val="00A9191D"/>
    <w:rsid w:val="00A92AB7"/>
    <w:rsid w:val="00A93D1A"/>
    <w:rsid w:val="00A94EE8"/>
    <w:rsid w:val="00A95A97"/>
    <w:rsid w:val="00A97432"/>
    <w:rsid w:val="00A974AC"/>
    <w:rsid w:val="00AA1609"/>
    <w:rsid w:val="00AA21C3"/>
    <w:rsid w:val="00AA68FA"/>
    <w:rsid w:val="00AB14E2"/>
    <w:rsid w:val="00AB6165"/>
    <w:rsid w:val="00AC0A9B"/>
    <w:rsid w:val="00AC1F10"/>
    <w:rsid w:val="00AC6024"/>
    <w:rsid w:val="00AC6D69"/>
    <w:rsid w:val="00AD0174"/>
    <w:rsid w:val="00AD67B3"/>
    <w:rsid w:val="00AD683C"/>
    <w:rsid w:val="00AD6DA3"/>
    <w:rsid w:val="00AE45CE"/>
    <w:rsid w:val="00AE4C46"/>
    <w:rsid w:val="00AE6EA9"/>
    <w:rsid w:val="00AF1739"/>
    <w:rsid w:val="00AF3615"/>
    <w:rsid w:val="00AF3EC2"/>
    <w:rsid w:val="00AF4E96"/>
    <w:rsid w:val="00AF74DF"/>
    <w:rsid w:val="00B02B39"/>
    <w:rsid w:val="00B03E26"/>
    <w:rsid w:val="00B074EC"/>
    <w:rsid w:val="00B1341E"/>
    <w:rsid w:val="00B16EF3"/>
    <w:rsid w:val="00B21743"/>
    <w:rsid w:val="00B21B81"/>
    <w:rsid w:val="00B35333"/>
    <w:rsid w:val="00B4449B"/>
    <w:rsid w:val="00B50966"/>
    <w:rsid w:val="00B5181D"/>
    <w:rsid w:val="00B56609"/>
    <w:rsid w:val="00B56949"/>
    <w:rsid w:val="00B6116D"/>
    <w:rsid w:val="00B623B5"/>
    <w:rsid w:val="00B64079"/>
    <w:rsid w:val="00B64711"/>
    <w:rsid w:val="00B670E3"/>
    <w:rsid w:val="00B70204"/>
    <w:rsid w:val="00B7067C"/>
    <w:rsid w:val="00B748F8"/>
    <w:rsid w:val="00B83559"/>
    <w:rsid w:val="00B91186"/>
    <w:rsid w:val="00B92DA6"/>
    <w:rsid w:val="00B970B3"/>
    <w:rsid w:val="00BA00E0"/>
    <w:rsid w:val="00BA0DCD"/>
    <w:rsid w:val="00BA2C03"/>
    <w:rsid w:val="00BA3C13"/>
    <w:rsid w:val="00BA5000"/>
    <w:rsid w:val="00BA52A0"/>
    <w:rsid w:val="00BA7C8B"/>
    <w:rsid w:val="00BB1603"/>
    <w:rsid w:val="00BB222A"/>
    <w:rsid w:val="00BB2BB5"/>
    <w:rsid w:val="00BB36DD"/>
    <w:rsid w:val="00BB5DB7"/>
    <w:rsid w:val="00BC0A2A"/>
    <w:rsid w:val="00BC2BF4"/>
    <w:rsid w:val="00BC7FAB"/>
    <w:rsid w:val="00BD6A83"/>
    <w:rsid w:val="00BE3337"/>
    <w:rsid w:val="00BE4626"/>
    <w:rsid w:val="00BE4AE7"/>
    <w:rsid w:val="00BF131D"/>
    <w:rsid w:val="00BF3A82"/>
    <w:rsid w:val="00C001E2"/>
    <w:rsid w:val="00C04FDD"/>
    <w:rsid w:val="00C06284"/>
    <w:rsid w:val="00C0629C"/>
    <w:rsid w:val="00C06462"/>
    <w:rsid w:val="00C11D88"/>
    <w:rsid w:val="00C14134"/>
    <w:rsid w:val="00C24009"/>
    <w:rsid w:val="00C247CD"/>
    <w:rsid w:val="00C30793"/>
    <w:rsid w:val="00C3119A"/>
    <w:rsid w:val="00C311D9"/>
    <w:rsid w:val="00C3173B"/>
    <w:rsid w:val="00C32023"/>
    <w:rsid w:val="00C34556"/>
    <w:rsid w:val="00C358E4"/>
    <w:rsid w:val="00C43FF5"/>
    <w:rsid w:val="00C45CDA"/>
    <w:rsid w:val="00C51366"/>
    <w:rsid w:val="00C52775"/>
    <w:rsid w:val="00C56839"/>
    <w:rsid w:val="00C57320"/>
    <w:rsid w:val="00C6238B"/>
    <w:rsid w:val="00C62F51"/>
    <w:rsid w:val="00C64A99"/>
    <w:rsid w:val="00C67B72"/>
    <w:rsid w:val="00C700C9"/>
    <w:rsid w:val="00C77F5D"/>
    <w:rsid w:val="00C834A9"/>
    <w:rsid w:val="00C86F78"/>
    <w:rsid w:val="00C8795C"/>
    <w:rsid w:val="00C91A82"/>
    <w:rsid w:val="00C95E80"/>
    <w:rsid w:val="00C967CC"/>
    <w:rsid w:val="00CA0D11"/>
    <w:rsid w:val="00CA1E4B"/>
    <w:rsid w:val="00CA48F4"/>
    <w:rsid w:val="00CB078D"/>
    <w:rsid w:val="00CB31EE"/>
    <w:rsid w:val="00CB38D7"/>
    <w:rsid w:val="00CB6DED"/>
    <w:rsid w:val="00CB7F6C"/>
    <w:rsid w:val="00CC1DF2"/>
    <w:rsid w:val="00CC2CDF"/>
    <w:rsid w:val="00CD4748"/>
    <w:rsid w:val="00CD6A7D"/>
    <w:rsid w:val="00CD6F21"/>
    <w:rsid w:val="00CE4B5D"/>
    <w:rsid w:val="00CE59B8"/>
    <w:rsid w:val="00CE7EBE"/>
    <w:rsid w:val="00CF08FE"/>
    <w:rsid w:val="00CF0F6C"/>
    <w:rsid w:val="00CF224C"/>
    <w:rsid w:val="00CF3372"/>
    <w:rsid w:val="00CF3B8D"/>
    <w:rsid w:val="00D03458"/>
    <w:rsid w:val="00D059A9"/>
    <w:rsid w:val="00D11D58"/>
    <w:rsid w:val="00D135A1"/>
    <w:rsid w:val="00D22A63"/>
    <w:rsid w:val="00D22DC3"/>
    <w:rsid w:val="00D2354E"/>
    <w:rsid w:val="00D3101E"/>
    <w:rsid w:val="00D31062"/>
    <w:rsid w:val="00D406E8"/>
    <w:rsid w:val="00D439A8"/>
    <w:rsid w:val="00D43D21"/>
    <w:rsid w:val="00D45627"/>
    <w:rsid w:val="00D47655"/>
    <w:rsid w:val="00D47A1E"/>
    <w:rsid w:val="00D50F2F"/>
    <w:rsid w:val="00D51978"/>
    <w:rsid w:val="00D51ACA"/>
    <w:rsid w:val="00D674A0"/>
    <w:rsid w:val="00D67D39"/>
    <w:rsid w:val="00D720DA"/>
    <w:rsid w:val="00D72A17"/>
    <w:rsid w:val="00D73200"/>
    <w:rsid w:val="00D75688"/>
    <w:rsid w:val="00D76F95"/>
    <w:rsid w:val="00D81DC0"/>
    <w:rsid w:val="00D90555"/>
    <w:rsid w:val="00D9096F"/>
    <w:rsid w:val="00D91AE2"/>
    <w:rsid w:val="00D926E2"/>
    <w:rsid w:val="00DA49F5"/>
    <w:rsid w:val="00DB1356"/>
    <w:rsid w:val="00DB1CCF"/>
    <w:rsid w:val="00DB3297"/>
    <w:rsid w:val="00DB4F0C"/>
    <w:rsid w:val="00DC117D"/>
    <w:rsid w:val="00DC222C"/>
    <w:rsid w:val="00DC6ABB"/>
    <w:rsid w:val="00DD4734"/>
    <w:rsid w:val="00DD515B"/>
    <w:rsid w:val="00DD580D"/>
    <w:rsid w:val="00DD5DD5"/>
    <w:rsid w:val="00DD791E"/>
    <w:rsid w:val="00DE473F"/>
    <w:rsid w:val="00DE5E8F"/>
    <w:rsid w:val="00DE7831"/>
    <w:rsid w:val="00DF1500"/>
    <w:rsid w:val="00E01673"/>
    <w:rsid w:val="00E05124"/>
    <w:rsid w:val="00E1031B"/>
    <w:rsid w:val="00E156BD"/>
    <w:rsid w:val="00E16865"/>
    <w:rsid w:val="00E16A1A"/>
    <w:rsid w:val="00E179D7"/>
    <w:rsid w:val="00E22642"/>
    <w:rsid w:val="00E26B6C"/>
    <w:rsid w:val="00E31180"/>
    <w:rsid w:val="00E33D02"/>
    <w:rsid w:val="00E3790F"/>
    <w:rsid w:val="00E41FF3"/>
    <w:rsid w:val="00E434EC"/>
    <w:rsid w:val="00E44804"/>
    <w:rsid w:val="00E47EF6"/>
    <w:rsid w:val="00E5252B"/>
    <w:rsid w:val="00E52D7B"/>
    <w:rsid w:val="00E53D35"/>
    <w:rsid w:val="00E54046"/>
    <w:rsid w:val="00E56C27"/>
    <w:rsid w:val="00E56CD4"/>
    <w:rsid w:val="00E57751"/>
    <w:rsid w:val="00E63331"/>
    <w:rsid w:val="00E63AE7"/>
    <w:rsid w:val="00E65CE6"/>
    <w:rsid w:val="00E6785C"/>
    <w:rsid w:val="00E712CD"/>
    <w:rsid w:val="00E76DDA"/>
    <w:rsid w:val="00E8206F"/>
    <w:rsid w:val="00E843F6"/>
    <w:rsid w:val="00E8681F"/>
    <w:rsid w:val="00E86A76"/>
    <w:rsid w:val="00E93449"/>
    <w:rsid w:val="00E95C03"/>
    <w:rsid w:val="00E95DE4"/>
    <w:rsid w:val="00E96D2D"/>
    <w:rsid w:val="00EA177F"/>
    <w:rsid w:val="00EA1F41"/>
    <w:rsid w:val="00EA5F73"/>
    <w:rsid w:val="00EB1333"/>
    <w:rsid w:val="00EB2BA3"/>
    <w:rsid w:val="00EB3AA4"/>
    <w:rsid w:val="00EC13FA"/>
    <w:rsid w:val="00EC48BC"/>
    <w:rsid w:val="00ED0ADA"/>
    <w:rsid w:val="00ED1C3E"/>
    <w:rsid w:val="00ED312E"/>
    <w:rsid w:val="00ED3CB8"/>
    <w:rsid w:val="00ED5741"/>
    <w:rsid w:val="00EE17E9"/>
    <w:rsid w:val="00EE1C71"/>
    <w:rsid w:val="00EE55ED"/>
    <w:rsid w:val="00EF139F"/>
    <w:rsid w:val="00EF23F1"/>
    <w:rsid w:val="00EF26E2"/>
    <w:rsid w:val="00EF4C5A"/>
    <w:rsid w:val="00F0183D"/>
    <w:rsid w:val="00F022E5"/>
    <w:rsid w:val="00F06528"/>
    <w:rsid w:val="00F067BA"/>
    <w:rsid w:val="00F07F9C"/>
    <w:rsid w:val="00F10EBB"/>
    <w:rsid w:val="00F12208"/>
    <w:rsid w:val="00F14DFC"/>
    <w:rsid w:val="00F152F2"/>
    <w:rsid w:val="00F163D3"/>
    <w:rsid w:val="00F17139"/>
    <w:rsid w:val="00F267F9"/>
    <w:rsid w:val="00F31155"/>
    <w:rsid w:val="00F326A1"/>
    <w:rsid w:val="00F3316B"/>
    <w:rsid w:val="00F33961"/>
    <w:rsid w:val="00F345F7"/>
    <w:rsid w:val="00F35A80"/>
    <w:rsid w:val="00F41B04"/>
    <w:rsid w:val="00F436A9"/>
    <w:rsid w:val="00F44A1C"/>
    <w:rsid w:val="00F50E3D"/>
    <w:rsid w:val="00F513CA"/>
    <w:rsid w:val="00F51A92"/>
    <w:rsid w:val="00F53168"/>
    <w:rsid w:val="00F54651"/>
    <w:rsid w:val="00F55445"/>
    <w:rsid w:val="00F55BDA"/>
    <w:rsid w:val="00F62CA2"/>
    <w:rsid w:val="00F63A4E"/>
    <w:rsid w:val="00F6493B"/>
    <w:rsid w:val="00F673CD"/>
    <w:rsid w:val="00F67E9F"/>
    <w:rsid w:val="00F71A5E"/>
    <w:rsid w:val="00F768B4"/>
    <w:rsid w:val="00F77F8A"/>
    <w:rsid w:val="00F8343D"/>
    <w:rsid w:val="00F848ED"/>
    <w:rsid w:val="00F85070"/>
    <w:rsid w:val="00F902E5"/>
    <w:rsid w:val="00F94286"/>
    <w:rsid w:val="00F94590"/>
    <w:rsid w:val="00F96F71"/>
    <w:rsid w:val="00F97559"/>
    <w:rsid w:val="00F9775D"/>
    <w:rsid w:val="00FA2302"/>
    <w:rsid w:val="00FA2F18"/>
    <w:rsid w:val="00FA3D43"/>
    <w:rsid w:val="00FA3F0B"/>
    <w:rsid w:val="00FA40DC"/>
    <w:rsid w:val="00FB1AFC"/>
    <w:rsid w:val="00FB1D64"/>
    <w:rsid w:val="00FB573B"/>
    <w:rsid w:val="00FB7064"/>
    <w:rsid w:val="00FB7373"/>
    <w:rsid w:val="00FC162E"/>
    <w:rsid w:val="00FC5473"/>
    <w:rsid w:val="00FD1A73"/>
    <w:rsid w:val="00FD3E37"/>
    <w:rsid w:val="00FD422B"/>
    <w:rsid w:val="00FD45EA"/>
    <w:rsid w:val="00FD63B5"/>
    <w:rsid w:val="00FD6774"/>
    <w:rsid w:val="00FD7427"/>
    <w:rsid w:val="00FE0E1A"/>
    <w:rsid w:val="00FF11EA"/>
    <w:rsid w:val="00FF14D7"/>
    <w:rsid w:val="00FF27C8"/>
    <w:rsid w:val="00FF4B9A"/>
    <w:rsid w:val="00FF74BF"/>
    <w:rsid w:val="0400A39F"/>
    <w:rsid w:val="0B49E6CB"/>
    <w:rsid w:val="0BDE08FF"/>
    <w:rsid w:val="0FF80406"/>
    <w:rsid w:val="183B26B6"/>
    <w:rsid w:val="194D6F4B"/>
    <w:rsid w:val="2210F3A9"/>
    <w:rsid w:val="23C23A3F"/>
    <w:rsid w:val="24494341"/>
    <w:rsid w:val="28079D81"/>
    <w:rsid w:val="34F2A0FA"/>
    <w:rsid w:val="37576FC8"/>
    <w:rsid w:val="39413F7F"/>
    <w:rsid w:val="3BF13990"/>
    <w:rsid w:val="45C7FDAD"/>
    <w:rsid w:val="5B2BA667"/>
    <w:rsid w:val="5B8896C3"/>
    <w:rsid w:val="5CC776C8"/>
    <w:rsid w:val="5E634729"/>
    <w:rsid w:val="6331BE10"/>
    <w:rsid w:val="67FED5FF"/>
    <w:rsid w:val="68FE1F33"/>
    <w:rsid w:val="6A99EF94"/>
    <w:rsid w:val="71B43385"/>
    <w:rsid w:val="79AAE2C3"/>
    <w:rsid w:val="7FA7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830FC3"/>
    <w:pPr>
      <w:keepNext/>
      <w:widowControl/>
      <w:tabs>
        <w:tab w:val="center" w:pos="4680"/>
      </w:tabs>
      <w:spacing w:line="320" w:lineRule="exact"/>
      <w:outlineLvl w:val="0"/>
    </w:pPr>
    <w:rPr>
      <w:rFonts w:ascii="Arial" w:hAnsi="Arial"/>
    </w:rPr>
  </w:style>
  <w:style w:type="paragraph" w:styleId="Heading2">
    <w:name w:val="heading 2"/>
    <w:basedOn w:val="Heading1"/>
    <w:next w:val="Normal"/>
    <w:qFormat/>
    <w:rsid w:val="007B7C1E"/>
    <w:pPr>
      <w:spacing w:before="80" w:after="60"/>
      <w:outlineLvl w:val="1"/>
    </w:pPr>
    <w:rPr>
      <w:rFonts w:cs="Arial"/>
    </w:rPr>
  </w:style>
  <w:style w:type="paragraph" w:styleId="Heading3">
    <w:name w:val="heading 3"/>
    <w:basedOn w:val="Heading1"/>
    <w:next w:val="Normal"/>
    <w:link w:val="Heading3Char"/>
    <w:unhideWhenUsed/>
    <w:qFormat/>
    <w:rsid w:val="007B7C1E"/>
    <w:pPr>
      <w:spacing w:before="240" w:after="240" w:line="240" w:lineRule="auto"/>
      <w:outlineLvl w:val="2"/>
    </w:pPr>
    <w:rPr>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Default">
    <w:name w:val="Default"/>
    <w:rsid w:val="00F97559"/>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8019B7"/>
    <w:rPr>
      <w:rFonts w:ascii="Helvetica" w:hAnsi="Helvetica"/>
      <w:snapToGrid w:val="0"/>
      <w:sz w:val="24"/>
    </w:rPr>
  </w:style>
  <w:style w:type="character" w:customStyle="1" w:styleId="Heading3Char">
    <w:name w:val="Heading 3 Char"/>
    <w:basedOn w:val="DefaultParagraphFont"/>
    <w:link w:val="Heading3"/>
    <w:rsid w:val="007B7C1E"/>
    <w:rPr>
      <w:rFonts w:ascii="Arial" w:hAnsi="Arial"/>
      <w:b/>
      <w:snapToGrid w:val="0"/>
      <w:color w:val="000000"/>
      <w:sz w:val="24"/>
      <w:szCs w:val="24"/>
    </w:rPr>
  </w:style>
  <w:style w:type="table" w:styleId="GridTable5Dark">
    <w:name w:val="Grid Table 5 Dark"/>
    <w:basedOn w:val="TableNormal"/>
    <w:uiPriority w:val="50"/>
    <w:rsid w:val="002827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
    <w:name w:val="List Table 5 Dark"/>
    <w:basedOn w:val="TableNormal"/>
    <w:uiPriority w:val="50"/>
    <w:rsid w:val="00760DC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
    <w:name w:val="Grid Table 1 Light"/>
    <w:basedOn w:val="TableNormal"/>
    <w:uiPriority w:val="46"/>
    <w:rsid w:val="00C062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633A2"/>
    <w:rPr>
      <w:rFonts w:asciiTheme="minorHAnsi" w:eastAsiaTheme="minorHAnsi" w:hAnsiTheme="minorHAnsi" w:cstheme="minorBidi"/>
      <w:sz w:val="24"/>
      <w:szCs w:val="24"/>
    </w:rPr>
  </w:style>
  <w:style w:type="paragraph" w:styleId="Caption">
    <w:name w:val="caption"/>
    <w:basedOn w:val="Normal"/>
    <w:next w:val="Normal"/>
    <w:unhideWhenUsed/>
    <w:qFormat/>
    <w:rsid w:val="002B0E9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6474">
      <w:bodyDiv w:val="1"/>
      <w:marLeft w:val="0"/>
      <w:marRight w:val="0"/>
      <w:marTop w:val="0"/>
      <w:marBottom w:val="0"/>
      <w:divBdr>
        <w:top w:val="none" w:sz="0" w:space="0" w:color="auto"/>
        <w:left w:val="none" w:sz="0" w:space="0" w:color="auto"/>
        <w:bottom w:val="none" w:sz="0" w:space="0" w:color="auto"/>
        <w:right w:val="none" w:sz="0" w:space="0" w:color="auto"/>
      </w:divBdr>
    </w:div>
    <w:div w:id="784085242">
      <w:bodyDiv w:val="1"/>
      <w:marLeft w:val="0"/>
      <w:marRight w:val="0"/>
      <w:marTop w:val="0"/>
      <w:marBottom w:val="0"/>
      <w:divBdr>
        <w:top w:val="none" w:sz="0" w:space="0" w:color="auto"/>
        <w:left w:val="none" w:sz="0" w:space="0" w:color="auto"/>
        <w:bottom w:val="none" w:sz="0" w:space="0" w:color="auto"/>
        <w:right w:val="none" w:sz="0" w:space="0" w:color="auto"/>
      </w:divBdr>
    </w:div>
    <w:div w:id="78801088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9308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071B0-FC96-476A-9A9D-7DF799ACB458}">
  <ds:schemaRefs>
    <ds:schemaRef ds:uri="http://purl.org/dc/dcmitype/"/>
    <ds:schemaRef ds:uri="http://purl.org/dc/elements/1.1/"/>
    <ds:schemaRef ds:uri="http://purl.org/dc/terms/"/>
    <ds:schemaRef ds:uri="http://www.w3.org/XML/1998/namespace"/>
    <ds:schemaRef ds:uri="http://schemas.microsoft.com/office/infopath/2007/PartnerControls"/>
    <ds:schemaRef ds:uri="3e73c2ff-8a1c-4d86-bab8-d6702df5b2fa"/>
    <ds:schemaRef ds:uri="http://schemas.microsoft.com/office/2006/documentManagement/types"/>
    <ds:schemaRef ds:uri="http://schemas.openxmlformats.org/package/2006/metadata/core-properties"/>
    <ds:schemaRef ds:uri="46fad1f7-cbf5-4957-94ca-7ef353892ea2"/>
    <ds:schemaRef ds:uri="http://schemas.microsoft.com/office/2006/metadata/properties"/>
  </ds:schemaRefs>
</ds:datastoreItem>
</file>

<file path=customXml/itemProps2.xml><?xml version="1.0" encoding="utf-8"?>
<ds:datastoreItem xmlns:ds="http://schemas.openxmlformats.org/officeDocument/2006/customXml" ds:itemID="{21F2B37B-7F60-479B-B815-41103A46A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9AA91-78FE-46A6-B1B2-1E27D8887531}">
  <ds:schemaRefs>
    <ds:schemaRef ds:uri="http://schemas.microsoft.com/sharepoint/v3/contenttype/forms"/>
  </ds:schemaRefs>
</ds:datastoreItem>
</file>

<file path=customXml/itemProps4.xml><?xml version="1.0" encoding="utf-8"?>
<ds:datastoreItem xmlns:ds="http://schemas.openxmlformats.org/officeDocument/2006/customXml" ds:itemID="{37CE8955-4E46-4DC9-8583-D65304CE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6292</Words>
  <Characters>36117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HCD-03-21-Pt11-ET-45day</vt:lpstr>
    </vt:vector>
  </TitlesOfParts>
  <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HCD-03-21-Pt11-ET-45day</dc:title>
  <dc:creator>CBSC</dc:creator>
  <cp:lastModifiedBy>Mills, Laura@DGS</cp:lastModifiedBy>
  <cp:revision>19</cp:revision>
  <cp:lastPrinted>2021-03-22T19:04:00Z</cp:lastPrinted>
  <dcterms:created xsi:type="dcterms:W3CDTF">2021-07-25T00:25:00Z</dcterms:created>
  <dcterms:modified xsi:type="dcterms:W3CDTF">2021-08-11T17:50:00Z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