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38B8" w14:textId="3D2D551E" w:rsidR="00B945C9" w:rsidRPr="00BE1B4C" w:rsidRDefault="00B945C9" w:rsidP="00975F05">
      <w:pPr>
        <w:pStyle w:val="Title"/>
        <w:spacing w:after="240"/>
        <w:rPr>
          <w:rFonts w:ascii="Arial" w:hAnsi="Arial" w:cs="Arial"/>
          <w:b/>
          <w:bCs/>
          <w:sz w:val="24"/>
          <w:szCs w:val="24"/>
        </w:rPr>
      </w:pPr>
      <w:r w:rsidRPr="00BE1B4C">
        <w:rPr>
          <w:rFonts w:ascii="Arial" w:hAnsi="Arial" w:cs="Arial"/>
          <w:b/>
          <w:bCs/>
          <w:sz w:val="24"/>
          <w:szCs w:val="24"/>
        </w:rPr>
        <w:t>Public Comment on Proposed Building Standards</w:t>
      </w:r>
      <w:r w:rsidR="00975F05" w:rsidRPr="00BE1B4C">
        <w:rPr>
          <w:rFonts w:ascii="Arial" w:hAnsi="Arial" w:cs="Arial"/>
          <w:b/>
          <w:bCs/>
          <w:sz w:val="24"/>
          <w:szCs w:val="24"/>
        </w:rPr>
        <w:br/>
      </w:r>
      <w:r w:rsidRPr="00BE1B4C">
        <w:rPr>
          <w:rFonts w:ascii="Arial" w:hAnsi="Arial" w:cs="Arial"/>
          <w:b/>
          <w:bCs/>
          <w:sz w:val="24"/>
          <w:szCs w:val="24"/>
        </w:rPr>
        <w:t>For Publication in Title 24, California Code of Regulations</w:t>
      </w:r>
    </w:p>
    <w:p w14:paraId="14DD4BB9" w14:textId="77777777" w:rsidR="0095397B" w:rsidRPr="00BE1B4C" w:rsidRDefault="0095397B" w:rsidP="00975F05">
      <w:pPr>
        <w:rPr>
          <w:rFonts w:ascii="Arial" w:hAnsi="Arial" w:cs="Arial"/>
          <w:sz w:val="24"/>
          <w:szCs w:val="24"/>
        </w:rPr>
      </w:pPr>
      <w:r w:rsidRPr="00BE1B4C">
        <w:rPr>
          <w:rFonts w:ascii="Arial" w:hAnsi="Arial" w:cs="Arial"/>
          <w:sz w:val="24"/>
          <w:szCs w:val="24"/>
        </w:rPr>
        <w:t xml:space="preserve">If using assistive technology, please adjust your settings to recognize underline, </w:t>
      </w:r>
      <w:proofErr w:type="gramStart"/>
      <w:r w:rsidRPr="00BE1B4C">
        <w:rPr>
          <w:rFonts w:ascii="Arial" w:hAnsi="Arial" w:cs="Arial"/>
          <w:sz w:val="24"/>
          <w:szCs w:val="24"/>
        </w:rPr>
        <w:t>strikeout</w:t>
      </w:r>
      <w:proofErr w:type="gramEnd"/>
      <w:r w:rsidRPr="00BE1B4C">
        <w:rPr>
          <w:rFonts w:ascii="Arial" w:hAnsi="Arial" w:cs="Arial"/>
          <w:sz w:val="24"/>
          <w:szCs w:val="24"/>
        </w:rPr>
        <w:t xml:space="preserve"> and ellipsis.</w:t>
      </w:r>
    </w:p>
    <w:p w14:paraId="32A1505B" w14:textId="4C8DFDC9" w:rsidR="00B945C9" w:rsidRPr="00BE1B4C" w:rsidRDefault="00B945C9" w:rsidP="00975F05">
      <w:pPr>
        <w:pStyle w:val="Heading1"/>
        <w:rPr>
          <w:rFonts w:ascii="Arial" w:hAnsi="Arial" w:cs="Arial"/>
          <w:b/>
          <w:bCs/>
          <w:color w:val="auto"/>
          <w:sz w:val="24"/>
          <w:szCs w:val="24"/>
        </w:rPr>
      </w:pPr>
      <w:r w:rsidRPr="00BE1B4C">
        <w:rPr>
          <w:rFonts w:ascii="Arial" w:hAnsi="Arial" w:cs="Arial"/>
          <w:b/>
          <w:bCs/>
          <w:color w:val="auto"/>
          <w:sz w:val="24"/>
          <w:szCs w:val="24"/>
        </w:rPr>
        <w:t>Commenter Contact Information:</w:t>
      </w:r>
    </w:p>
    <w:p w14:paraId="0D85E565" w14:textId="105E9E88" w:rsidR="000D5E62" w:rsidRPr="00BE1B4C" w:rsidRDefault="00B945C9" w:rsidP="00BE1B4C">
      <w:pPr>
        <w:spacing w:after="240" w:line="240" w:lineRule="auto"/>
        <w:ind w:left="360"/>
        <w:rPr>
          <w:rFonts w:ascii="Arial" w:hAnsi="Arial" w:cs="Arial"/>
          <w:sz w:val="24"/>
          <w:szCs w:val="24"/>
        </w:rPr>
      </w:pPr>
      <w:r w:rsidRPr="00BE1B4C">
        <w:rPr>
          <w:rFonts w:ascii="Arial" w:hAnsi="Arial" w:cs="Arial"/>
          <w:sz w:val="24"/>
          <w:szCs w:val="24"/>
        </w:rPr>
        <w:t>Ida A. Clair</w:t>
      </w:r>
      <w:r w:rsidR="00975F05" w:rsidRPr="00BE1B4C">
        <w:rPr>
          <w:rFonts w:ascii="Arial" w:hAnsi="Arial" w:cs="Arial"/>
          <w:sz w:val="24"/>
          <w:szCs w:val="24"/>
        </w:rPr>
        <w:br/>
      </w:r>
      <w:r w:rsidRPr="00BE1B4C">
        <w:rPr>
          <w:rFonts w:ascii="Arial" w:hAnsi="Arial" w:cs="Arial"/>
          <w:sz w:val="24"/>
          <w:szCs w:val="24"/>
        </w:rPr>
        <w:t>September 23, 2021</w:t>
      </w:r>
      <w:r w:rsidR="00975F05" w:rsidRPr="00BE1B4C">
        <w:rPr>
          <w:rFonts w:ascii="Arial" w:hAnsi="Arial" w:cs="Arial"/>
          <w:sz w:val="24"/>
          <w:szCs w:val="24"/>
        </w:rPr>
        <w:br/>
      </w:r>
      <w:r w:rsidRPr="00BE1B4C">
        <w:rPr>
          <w:rFonts w:ascii="Arial" w:hAnsi="Arial" w:cs="Arial"/>
          <w:sz w:val="24"/>
          <w:szCs w:val="24"/>
        </w:rPr>
        <w:t>Division of the State Architect</w:t>
      </w:r>
      <w:r w:rsidR="000D5E62" w:rsidRPr="00BE1B4C">
        <w:rPr>
          <w:rFonts w:ascii="Arial" w:hAnsi="Arial" w:cs="Arial"/>
          <w:sz w:val="24"/>
          <w:szCs w:val="24"/>
        </w:rPr>
        <w:t xml:space="preserve"> (DSA)</w:t>
      </w:r>
    </w:p>
    <w:p w14:paraId="7B4E3F69" w14:textId="0704E7C9" w:rsidR="00B945C9" w:rsidRPr="00BE1B4C" w:rsidRDefault="00B945C9" w:rsidP="00975F05">
      <w:pPr>
        <w:pStyle w:val="Heading1"/>
        <w:rPr>
          <w:rFonts w:ascii="Arial" w:hAnsi="Arial" w:cs="Arial"/>
          <w:b/>
          <w:bCs/>
          <w:color w:val="auto"/>
          <w:sz w:val="24"/>
          <w:szCs w:val="24"/>
        </w:rPr>
      </w:pPr>
      <w:r w:rsidRPr="00BE1B4C">
        <w:rPr>
          <w:rFonts w:ascii="Arial" w:hAnsi="Arial" w:cs="Arial"/>
          <w:b/>
          <w:bCs/>
          <w:color w:val="auto"/>
          <w:sz w:val="24"/>
          <w:szCs w:val="24"/>
        </w:rPr>
        <w:t>Mailing Address:</w:t>
      </w:r>
    </w:p>
    <w:p w14:paraId="11E607F3" w14:textId="159B94EE" w:rsidR="00B945C9" w:rsidRPr="00BE1B4C" w:rsidRDefault="00B945C9" w:rsidP="00BE1B4C">
      <w:pPr>
        <w:spacing w:after="240" w:line="240" w:lineRule="auto"/>
        <w:ind w:left="360"/>
        <w:rPr>
          <w:rFonts w:ascii="Arial" w:hAnsi="Arial" w:cs="Arial"/>
          <w:sz w:val="24"/>
          <w:szCs w:val="24"/>
        </w:rPr>
      </w:pPr>
      <w:r w:rsidRPr="00BE1B4C">
        <w:rPr>
          <w:rFonts w:ascii="Arial" w:hAnsi="Arial" w:cs="Arial"/>
          <w:sz w:val="24"/>
          <w:szCs w:val="24"/>
        </w:rPr>
        <w:t>1102 Q Street, Suite 5100</w:t>
      </w:r>
      <w:r w:rsidR="00975F05" w:rsidRPr="00BE1B4C">
        <w:rPr>
          <w:rFonts w:ascii="Arial" w:hAnsi="Arial" w:cs="Arial"/>
          <w:sz w:val="24"/>
          <w:szCs w:val="24"/>
        </w:rPr>
        <w:br/>
      </w:r>
      <w:r w:rsidRPr="00BE1B4C">
        <w:rPr>
          <w:rFonts w:ascii="Arial" w:hAnsi="Arial" w:cs="Arial"/>
          <w:sz w:val="24"/>
          <w:szCs w:val="24"/>
        </w:rPr>
        <w:t>Sacramento, CA 95811</w:t>
      </w:r>
      <w:r w:rsidR="00975F05" w:rsidRPr="00BE1B4C">
        <w:rPr>
          <w:rFonts w:ascii="Arial" w:hAnsi="Arial" w:cs="Arial"/>
          <w:sz w:val="24"/>
          <w:szCs w:val="24"/>
        </w:rPr>
        <w:br/>
      </w:r>
      <w:r w:rsidRPr="00BE1B4C">
        <w:rPr>
          <w:rFonts w:ascii="Arial" w:hAnsi="Arial" w:cs="Arial"/>
          <w:sz w:val="24"/>
          <w:szCs w:val="24"/>
        </w:rPr>
        <w:t>916.322.2490</w:t>
      </w:r>
      <w:r w:rsidR="00975F05" w:rsidRPr="00BE1B4C">
        <w:rPr>
          <w:rFonts w:ascii="Arial" w:hAnsi="Arial" w:cs="Arial"/>
          <w:sz w:val="24"/>
          <w:szCs w:val="24"/>
        </w:rPr>
        <w:br/>
      </w:r>
      <w:hyperlink r:id="rId8" w:history="1">
        <w:r w:rsidRPr="00BE1B4C">
          <w:rPr>
            <w:rStyle w:val="Hyperlink"/>
            <w:rFonts w:ascii="Arial" w:hAnsi="Arial" w:cs="Arial"/>
            <w:sz w:val="24"/>
            <w:szCs w:val="24"/>
          </w:rPr>
          <w:t>ida.clair@dgs.ca.gov</w:t>
        </w:r>
      </w:hyperlink>
    </w:p>
    <w:p w14:paraId="5AC17749" w14:textId="5CCC83F7" w:rsidR="00B945C9" w:rsidRPr="00BE1B4C" w:rsidRDefault="00B945C9" w:rsidP="00975F05">
      <w:pPr>
        <w:pStyle w:val="Heading1"/>
        <w:spacing w:before="0"/>
        <w:rPr>
          <w:rFonts w:ascii="Arial" w:hAnsi="Arial" w:cs="Arial"/>
          <w:b/>
          <w:bCs/>
          <w:color w:val="auto"/>
          <w:sz w:val="24"/>
          <w:szCs w:val="24"/>
        </w:rPr>
      </w:pPr>
      <w:r w:rsidRPr="00BE1B4C">
        <w:rPr>
          <w:rFonts w:ascii="Arial" w:hAnsi="Arial" w:cs="Arial"/>
          <w:b/>
          <w:bCs/>
          <w:color w:val="auto"/>
          <w:sz w:val="24"/>
          <w:szCs w:val="24"/>
        </w:rPr>
        <w:t>Proposed Building Standard</w:t>
      </w:r>
    </w:p>
    <w:p w14:paraId="5E1CE3FC" w14:textId="5A3F8799" w:rsidR="00B945C9" w:rsidRPr="00C71095" w:rsidRDefault="0094698E" w:rsidP="00BE1B4C">
      <w:pPr>
        <w:spacing w:after="240" w:line="240" w:lineRule="auto"/>
        <w:ind w:left="360"/>
        <w:rPr>
          <w:rFonts w:ascii="Arial" w:hAnsi="Arial" w:cs="Arial"/>
          <w:sz w:val="24"/>
          <w:szCs w:val="24"/>
        </w:rPr>
      </w:pPr>
      <w:r w:rsidRPr="00710D61">
        <w:rPr>
          <w:rFonts w:ascii="Arial" w:hAnsi="Arial" w:cs="Arial"/>
          <w:sz w:val="24"/>
          <w:szCs w:val="24"/>
        </w:rPr>
        <w:t>Housing and Community Development – HCD 03/21</w:t>
      </w:r>
      <w:r w:rsidR="00975F05" w:rsidRPr="00710D61">
        <w:rPr>
          <w:rFonts w:ascii="Arial" w:hAnsi="Arial" w:cs="Arial"/>
          <w:sz w:val="24"/>
          <w:szCs w:val="24"/>
        </w:rPr>
        <w:br/>
      </w:r>
      <w:r w:rsidR="00B945C9" w:rsidRPr="00710D61">
        <w:rPr>
          <w:rFonts w:ascii="Arial" w:hAnsi="Arial" w:cs="Arial"/>
          <w:sz w:val="24"/>
          <w:szCs w:val="24"/>
        </w:rPr>
        <w:t>Title 24, Part 11</w:t>
      </w:r>
      <w:r w:rsidR="00975F05" w:rsidRPr="00BE1B4C">
        <w:rPr>
          <w:rFonts w:ascii="Arial" w:hAnsi="Arial" w:cs="Arial"/>
          <w:sz w:val="24"/>
          <w:szCs w:val="24"/>
        </w:rPr>
        <w:br/>
      </w:r>
      <w:r w:rsidRPr="00C71095">
        <w:rPr>
          <w:rFonts w:ascii="Arial" w:hAnsi="Arial" w:cs="Arial"/>
          <w:sz w:val="24"/>
          <w:szCs w:val="24"/>
        </w:rPr>
        <w:t>I</w:t>
      </w:r>
      <w:r w:rsidR="00B0265D">
        <w:rPr>
          <w:rFonts w:ascii="Arial" w:hAnsi="Arial" w:cs="Arial"/>
          <w:sz w:val="24"/>
          <w:szCs w:val="24"/>
        </w:rPr>
        <w:t>TEM</w:t>
      </w:r>
      <w:r w:rsidRPr="00C71095">
        <w:rPr>
          <w:rFonts w:ascii="Arial" w:hAnsi="Arial" w:cs="Arial"/>
          <w:sz w:val="24"/>
          <w:szCs w:val="24"/>
        </w:rPr>
        <w:t xml:space="preserve"> 4: </w:t>
      </w:r>
      <w:r w:rsidR="00B945C9" w:rsidRPr="00C71095">
        <w:rPr>
          <w:rFonts w:ascii="Arial" w:hAnsi="Arial" w:cs="Arial"/>
          <w:sz w:val="24"/>
          <w:szCs w:val="24"/>
        </w:rPr>
        <w:t>Chapter 4.1, Section 4.106.4</w:t>
      </w:r>
    </w:p>
    <w:p w14:paraId="095B1B7D" w14:textId="77777777" w:rsidR="00BE1B4C" w:rsidRPr="00BE1B4C" w:rsidRDefault="00B945C9" w:rsidP="00BE1B4C">
      <w:pPr>
        <w:pStyle w:val="Heading2"/>
        <w:rPr>
          <w:rFonts w:ascii="Arial" w:hAnsi="Arial" w:cs="Arial"/>
          <w:b/>
          <w:bCs/>
          <w:color w:val="auto"/>
          <w:sz w:val="24"/>
          <w:szCs w:val="24"/>
        </w:rPr>
      </w:pPr>
      <w:r w:rsidRPr="00BE1B4C">
        <w:rPr>
          <w:rFonts w:ascii="Arial" w:hAnsi="Arial" w:cs="Arial"/>
          <w:b/>
          <w:bCs/>
          <w:color w:val="auto"/>
          <w:sz w:val="24"/>
          <w:szCs w:val="24"/>
        </w:rPr>
        <w:t>This comment is intended for review during:</w:t>
      </w:r>
    </w:p>
    <w:p w14:paraId="4E2DD559" w14:textId="2E979C7C" w:rsidR="00B945C9" w:rsidRPr="00BE1B4C" w:rsidRDefault="00B945C9" w:rsidP="00BE1B4C">
      <w:pPr>
        <w:spacing w:after="240" w:line="240" w:lineRule="auto"/>
        <w:ind w:left="360"/>
        <w:rPr>
          <w:rFonts w:ascii="Arial" w:hAnsi="Arial" w:cs="Arial"/>
          <w:sz w:val="24"/>
          <w:szCs w:val="24"/>
        </w:rPr>
      </w:pPr>
      <w:r w:rsidRPr="00BE1B4C">
        <w:rPr>
          <w:rFonts w:ascii="Arial" w:hAnsi="Arial" w:cs="Arial"/>
          <w:sz w:val="24"/>
          <w:szCs w:val="24"/>
        </w:rPr>
        <w:t>45-Day Comment Period</w:t>
      </w:r>
    </w:p>
    <w:p w14:paraId="735B0720" w14:textId="77777777" w:rsidR="00BE1B4C" w:rsidRPr="00BE1B4C" w:rsidRDefault="00B945C9" w:rsidP="00BE1B4C">
      <w:pPr>
        <w:pStyle w:val="Heading2"/>
        <w:rPr>
          <w:rFonts w:ascii="Arial" w:hAnsi="Arial" w:cs="Arial"/>
          <w:b/>
          <w:bCs/>
          <w:color w:val="auto"/>
          <w:sz w:val="24"/>
          <w:szCs w:val="24"/>
        </w:rPr>
      </w:pPr>
      <w:r w:rsidRPr="00BE1B4C">
        <w:rPr>
          <w:rFonts w:ascii="Arial" w:hAnsi="Arial" w:cs="Arial"/>
          <w:b/>
          <w:bCs/>
          <w:color w:val="auto"/>
          <w:sz w:val="24"/>
          <w:szCs w:val="24"/>
        </w:rPr>
        <w:t>Your recommendation based on the criteria of Health and Safety Code Section 18930(a) below:</w:t>
      </w:r>
    </w:p>
    <w:p w14:paraId="5D63BB94" w14:textId="28B7E6F0" w:rsidR="00B945C9" w:rsidRPr="00BE1B4C" w:rsidRDefault="00B945C9" w:rsidP="00BE1B4C">
      <w:pPr>
        <w:spacing w:after="240" w:line="240" w:lineRule="auto"/>
        <w:ind w:left="360"/>
        <w:rPr>
          <w:rFonts w:ascii="Arial" w:hAnsi="Arial" w:cs="Arial"/>
          <w:sz w:val="24"/>
          <w:szCs w:val="24"/>
        </w:rPr>
      </w:pPr>
      <w:r w:rsidRPr="00BE1B4C">
        <w:rPr>
          <w:rFonts w:ascii="Arial" w:hAnsi="Arial" w:cs="Arial"/>
          <w:sz w:val="24"/>
          <w:szCs w:val="24"/>
        </w:rPr>
        <w:t>Approve as Amended</w:t>
      </w:r>
    </w:p>
    <w:p w14:paraId="38FE206B" w14:textId="1B4BE3CF" w:rsidR="00B945C9" w:rsidRPr="00BE1B4C" w:rsidRDefault="00B945C9" w:rsidP="00BE1B4C">
      <w:pPr>
        <w:pStyle w:val="Heading2"/>
        <w:rPr>
          <w:rFonts w:ascii="Arial" w:hAnsi="Arial" w:cs="Arial"/>
          <w:b/>
          <w:bCs/>
          <w:color w:val="auto"/>
          <w:sz w:val="24"/>
          <w:szCs w:val="24"/>
        </w:rPr>
      </w:pPr>
      <w:r w:rsidRPr="00BE1B4C">
        <w:rPr>
          <w:rFonts w:ascii="Arial" w:hAnsi="Arial" w:cs="Arial"/>
          <w:b/>
          <w:bCs/>
          <w:color w:val="auto"/>
          <w:sz w:val="24"/>
          <w:szCs w:val="24"/>
        </w:rPr>
        <w:t>In support of your recommendation above, provide the rationale based on the criteria of Health and Safety Code Section 18930(a) below.  If you recommend anything other than approve, cite the criteria below.  If you oppose a proposed building standard, offer a solution or alternative for the state agency to consider.</w:t>
      </w:r>
    </w:p>
    <w:p w14:paraId="6C5BD558" w14:textId="5E9C2EAF" w:rsidR="00710D61" w:rsidRDefault="00710D61" w:rsidP="00BE1B4C">
      <w:pPr>
        <w:spacing w:after="240" w:line="240" w:lineRule="auto"/>
        <w:ind w:left="360"/>
        <w:rPr>
          <w:rFonts w:ascii="Arial" w:hAnsi="Arial" w:cs="Arial"/>
          <w:sz w:val="24"/>
          <w:szCs w:val="24"/>
        </w:rPr>
      </w:pPr>
      <w:r>
        <w:rPr>
          <w:rFonts w:ascii="Arial" w:hAnsi="Arial" w:cs="Arial"/>
          <w:sz w:val="24"/>
          <w:szCs w:val="24"/>
        </w:rPr>
        <w:t>Comments are</w:t>
      </w:r>
      <w:r w:rsidRPr="00710D61">
        <w:rPr>
          <w:rFonts w:ascii="Arial" w:hAnsi="Arial" w:cs="Arial"/>
          <w:sz w:val="24"/>
          <w:szCs w:val="24"/>
        </w:rPr>
        <w:t xml:space="preserve"> </w:t>
      </w:r>
      <w:r w:rsidRPr="00BE1B4C">
        <w:rPr>
          <w:rFonts w:ascii="Arial" w:hAnsi="Arial" w:cs="Arial"/>
          <w:sz w:val="24"/>
          <w:szCs w:val="24"/>
        </w:rPr>
        <w:t>based on Health and Safety Code Section 18930(a)1.</w:t>
      </w:r>
    </w:p>
    <w:p w14:paraId="09EDE372" w14:textId="2135AB4D" w:rsidR="00F00948" w:rsidRPr="00BE1B4C" w:rsidRDefault="00F00948" w:rsidP="00BE1B4C">
      <w:pPr>
        <w:spacing w:after="240" w:line="240" w:lineRule="auto"/>
        <w:ind w:left="360"/>
        <w:rPr>
          <w:rFonts w:ascii="Arial" w:hAnsi="Arial" w:cs="Arial"/>
          <w:sz w:val="24"/>
          <w:szCs w:val="24"/>
        </w:rPr>
      </w:pPr>
      <w:r w:rsidRPr="00BE1B4C">
        <w:rPr>
          <w:rFonts w:ascii="Arial" w:hAnsi="Arial" w:cs="Arial"/>
          <w:sz w:val="24"/>
          <w:szCs w:val="24"/>
        </w:rPr>
        <w:t xml:space="preserve">DSA supports HCD in this regulatory process to advance electric vehicle charging in multifamily developments, hotels, and motels, and requests edits substantially related to the proposed building standards to maintain consistency with regulations already adopted in the 2019 Title 24, Part 11, related to the applicability of the accessibility provisions of California Building Code Chapter 11B for </w:t>
      </w:r>
      <w:r w:rsidR="00C548E5">
        <w:rPr>
          <w:rFonts w:ascii="Arial" w:hAnsi="Arial" w:cs="Arial"/>
          <w:sz w:val="24"/>
          <w:szCs w:val="24"/>
        </w:rPr>
        <w:t xml:space="preserve">electric vehicle charging stations in </w:t>
      </w:r>
      <w:r w:rsidRPr="00BE1B4C">
        <w:rPr>
          <w:rFonts w:ascii="Arial" w:hAnsi="Arial" w:cs="Arial"/>
          <w:sz w:val="24"/>
          <w:szCs w:val="24"/>
        </w:rPr>
        <w:t>public housing, hotels, and motels.</w:t>
      </w:r>
    </w:p>
    <w:p w14:paraId="1D4284B8" w14:textId="67E15902" w:rsidR="00CA0EC0" w:rsidRPr="00C65381" w:rsidRDefault="00CE6F51" w:rsidP="00C65381">
      <w:pPr>
        <w:spacing w:after="240" w:line="240" w:lineRule="auto"/>
        <w:rPr>
          <w:rFonts w:ascii="Arial" w:hAnsi="Arial" w:cs="Arial"/>
          <w:b/>
          <w:bCs/>
          <w:sz w:val="24"/>
          <w:szCs w:val="24"/>
        </w:rPr>
      </w:pPr>
      <w:r w:rsidRPr="0058111F">
        <w:rPr>
          <w:rFonts w:ascii="Arial" w:hAnsi="Arial" w:cs="Arial"/>
          <w:b/>
          <w:bCs/>
          <w:sz w:val="24"/>
          <w:szCs w:val="24"/>
        </w:rPr>
        <w:t xml:space="preserve">DSA requests amendments to </w:t>
      </w:r>
      <w:r w:rsidR="00D309A8" w:rsidRPr="0058111F">
        <w:rPr>
          <w:rFonts w:ascii="Arial" w:hAnsi="Arial" w:cs="Arial"/>
          <w:b/>
          <w:bCs/>
          <w:sz w:val="24"/>
          <w:szCs w:val="24"/>
        </w:rPr>
        <w:t xml:space="preserve">Section </w:t>
      </w:r>
      <w:r w:rsidRPr="0058111F">
        <w:rPr>
          <w:rFonts w:ascii="Arial" w:hAnsi="Arial" w:cs="Arial"/>
          <w:b/>
          <w:bCs/>
          <w:sz w:val="24"/>
          <w:szCs w:val="24"/>
        </w:rPr>
        <w:t>4.106.4.2.2</w:t>
      </w:r>
      <w:r w:rsidR="00CA0EC0" w:rsidRPr="0058111F">
        <w:rPr>
          <w:rFonts w:ascii="Arial" w:hAnsi="Arial" w:cs="Arial"/>
          <w:b/>
          <w:bCs/>
          <w:sz w:val="24"/>
          <w:szCs w:val="24"/>
        </w:rPr>
        <w:t>, Item 3</w:t>
      </w:r>
      <w:r w:rsidR="00D309A8" w:rsidRPr="0058111F">
        <w:rPr>
          <w:rFonts w:ascii="Arial" w:hAnsi="Arial" w:cs="Arial"/>
          <w:b/>
          <w:bCs/>
          <w:sz w:val="24"/>
          <w:szCs w:val="24"/>
        </w:rPr>
        <w:t xml:space="preserve"> in the 45-day Express Terms for HCD </w:t>
      </w:r>
      <w:r w:rsidR="004D5B4E" w:rsidRPr="0058111F">
        <w:rPr>
          <w:rFonts w:ascii="Arial" w:hAnsi="Arial" w:cs="Arial"/>
          <w:b/>
          <w:bCs/>
          <w:sz w:val="24"/>
          <w:szCs w:val="24"/>
        </w:rPr>
        <w:t>Title 24 Part 11</w:t>
      </w:r>
    </w:p>
    <w:p w14:paraId="14A031C3" w14:textId="04E46ADC" w:rsidR="006A1727" w:rsidRPr="00C65381" w:rsidRDefault="006A1727" w:rsidP="00C65381">
      <w:pPr>
        <w:pStyle w:val="ListParagraph"/>
        <w:numPr>
          <w:ilvl w:val="0"/>
          <w:numId w:val="6"/>
        </w:numPr>
        <w:spacing w:after="240"/>
        <w:ind w:left="1080"/>
        <w:contextualSpacing w:val="0"/>
        <w:rPr>
          <w:rFonts w:ascii="Arial" w:eastAsia="Times New Roman" w:hAnsi="Arial" w:cs="Arial"/>
          <w:u w:val="single"/>
        </w:rPr>
      </w:pPr>
      <w:r w:rsidRPr="00C65381">
        <w:rPr>
          <w:rFonts w:ascii="Arial" w:eastAsia="Times New Roman" w:hAnsi="Arial" w:cs="Arial"/>
          <w:b/>
          <w:bCs/>
          <w:u w:val="single"/>
          <w:shd w:val="clear" w:color="auto" w:fill="FFFFFF"/>
        </w:rPr>
        <w:t>EV Chargers.</w:t>
      </w:r>
      <w:r w:rsidRPr="00442938">
        <w:rPr>
          <w:rFonts w:ascii="Arial" w:eastAsia="Times New Roman" w:hAnsi="Arial" w:cs="Arial"/>
          <w:shd w:val="clear" w:color="auto" w:fill="FFFFFF"/>
        </w:rPr>
        <w:t xml:space="preserve"> </w:t>
      </w:r>
      <w:r w:rsidRPr="00C65381">
        <w:rPr>
          <w:rFonts w:ascii="Arial" w:hAnsi="Arial" w:cs="Arial"/>
          <w:u w:val="single"/>
          <w:bdr w:val="none" w:sz="0" w:space="0" w:color="auto" w:frame="1"/>
        </w:rPr>
        <w:t xml:space="preserve">Five (5) percent of the total number of parking spaces shall be equipped with Level 2 EVSE. </w:t>
      </w:r>
      <w:r w:rsidRPr="00C65381">
        <w:rPr>
          <w:rFonts w:ascii="Arial" w:hAnsi="Arial" w:cs="Arial"/>
          <w:u w:val="single"/>
        </w:rPr>
        <w:t xml:space="preserve">Where common use parking is provided, at </w:t>
      </w:r>
      <w:r w:rsidRPr="00C65381">
        <w:rPr>
          <w:rFonts w:ascii="Arial" w:hAnsi="Arial" w:cs="Arial"/>
          <w:u w:val="single"/>
        </w:rPr>
        <w:lastRenderedPageBreak/>
        <w:t xml:space="preserve">least one EV charger shall </w:t>
      </w:r>
      <w:proofErr w:type="gramStart"/>
      <w:r w:rsidRPr="00C65381">
        <w:rPr>
          <w:rFonts w:ascii="Arial" w:hAnsi="Arial" w:cs="Arial"/>
          <w:u w:val="single"/>
        </w:rPr>
        <w:t>be located in</w:t>
      </w:r>
      <w:proofErr w:type="gramEnd"/>
      <w:r w:rsidRPr="00C65381">
        <w:rPr>
          <w:rFonts w:ascii="Arial" w:hAnsi="Arial" w:cs="Arial"/>
          <w:u w:val="single"/>
        </w:rPr>
        <w:t xml:space="preserve"> the common use parking area and shall be available for use by all residents or guests</w:t>
      </w:r>
      <w:r w:rsidRPr="00C65381">
        <w:rPr>
          <w:rFonts w:ascii="Arial" w:hAnsi="Arial" w:cs="Arial"/>
          <w:u w:val="single"/>
          <w:bdr w:val="none" w:sz="0" w:space="0" w:color="auto" w:frame="1"/>
        </w:rPr>
        <w:t xml:space="preserve">. </w:t>
      </w:r>
      <w:r w:rsidRPr="00C65381">
        <w:rPr>
          <w:rFonts w:ascii="Arial" w:hAnsi="Arial" w:cs="Arial"/>
          <w:dstrike/>
          <w:u w:val="single"/>
        </w:rPr>
        <w:t>When chargers are installed, spaces shall comply with Sections 4.106.4.2.2.1 and 4.106.4.2.2.2.</w:t>
      </w:r>
      <w:r w:rsidR="00C65381">
        <w:rPr>
          <w:rFonts w:ascii="Arial" w:hAnsi="Arial" w:cs="Arial"/>
          <w:dstrike/>
          <w:u w:val="single"/>
        </w:rPr>
        <w:br/>
      </w:r>
      <w:r w:rsidR="00C65381" w:rsidRPr="00C65381">
        <w:rPr>
          <w:rFonts w:ascii="Arial" w:hAnsi="Arial" w:cs="Arial"/>
          <w:dstrike/>
          <w:u w:val="single"/>
        </w:rPr>
        <w:br/>
      </w:r>
      <w:r w:rsidRPr="00C65381">
        <w:rPr>
          <w:rFonts w:ascii="Arial" w:eastAsia="Times New Roman" w:hAnsi="Arial" w:cs="Arial"/>
          <w:u w:val="single"/>
        </w:rPr>
        <w:t>When Level 2 EVSE is installed beyond the minimum required,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EVSE shall have a capacity of not less than 30 amperes. ALMS shall not be used to reduce the minimum required electrical capacity to the required EV capable spaces.</w:t>
      </w:r>
    </w:p>
    <w:p w14:paraId="2F059CE4" w14:textId="1EEFC2FE" w:rsidR="006775CF" w:rsidRPr="00C65381" w:rsidRDefault="006775CF" w:rsidP="003A6905">
      <w:pPr>
        <w:spacing w:after="480" w:line="240" w:lineRule="auto"/>
        <w:rPr>
          <w:rFonts w:ascii="Arial" w:hAnsi="Arial" w:cs="Arial"/>
          <w:b/>
          <w:bCs/>
          <w:sz w:val="24"/>
          <w:szCs w:val="24"/>
        </w:rPr>
      </w:pPr>
      <w:r w:rsidRPr="00C65381">
        <w:rPr>
          <w:rFonts w:ascii="Arial" w:hAnsi="Arial" w:cs="Arial"/>
          <w:b/>
          <w:bCs/>
          <w:sz w:val="24"/>
          <w:szCs w:val="24"/>
        </w:rPr>
        <w:t>Rationale</w:t>
      </w:r>
      <w:r w:rsidR="000D5E62" w:rsidRPr="00C65381">
        <w:rPr>
          <w:rFonts w:ascii="Arial" w:hAnsi="Arial" w:cs="Arial"/>
          <w:b/>
          <w:bCs/>
          <w:sz w:val="24"/>
          <w:szCs w:val="24"/>
        </w:rPr>
        <w:t xml:space="preserve">: </w:t>
      </w:r>
      <w:r w:rsidR="000D5E62" w:rsidRPr="00C65381">
        <w:rPr>
          <w:rFonts w:ascii="Arial" w:hAnsi="Arial" w:cs="Arial"/>
          <w:noProof/>
          <w:sz w:val="24"/>
          <w:szCs w:val="24"/>
        </w:rPr>
        <w:t>DSA</w:t>
      </w:r>
      <w:r w:rsidR="0088284B" w:rsidRPr="00C65381">
        <w:rPr>
          <w:rFonts w:ascii="Arial" w:hAnsi="Arial" w:cs="Arial"/>
          <w:noProof/>
          <w:sz w:val="24"/>
          <w:szCs w:val="24"/>
        </w:rPr>
        <w:t xml:space="preserve"> requests</w:t>
      </w:r>
      <w:r w:rsidRPr="00C65381">
        <w:rPr>
          <w:rFonts w:ascii="Arial" w:hAnsi="Arial" w:cs="Arial"/>
          <w:noProof/>
          <w:sz w:val="24"/>
          <w:szCs w:val="24"/>
        </w:rPr>
        <w:t xml:space="preserve"> to remove proposed text (last sentence) from this item </w:t>
      </w:r>
      <w:r w:rsidRPr="00C65381">
        <w:rPr>
          <w:rFonts w:ascii="Arial" w:hAnsi="Arial" w:cs="Arial"/>
          <w:sz w:val="24"/>
          <w:szCs w:val="24"/>
        </w:rPr>
        <w:t xml:space="preserve">because reference to the code sections in this sentence are not applicable to California Building Code (CBC) Chapter 11B-regulated facilities of </w:t>
      </w:r>
      <w:r w:rsidR="0088284B" w:rsidRPr="00C65381">
        <w:rPr>
          <w:rFonts w:ascii="Arial" w:hAnsi="Arial" w:cs="Arial"/>
          <w:sz w:val="24"/>
          <w:szCs w:val="24"/>
        </w:rPr>
        <w:t xml:space="preserve">public accommodations, </w:t>
      </w:r>
      <w:r w:rsidRPr="00C65381">
        <w:rPr>
          <w:rFonts w:ascii="Arial" w:hAnsi="Arial" w:cs="Arial"/>
          <w:sz w:val="24"/>
          <w:szCs w:val="24"/>
        </w:rPr>
        <w:t xml:space="preserve">public housing, hotels, and motels, and do not reference the exception of these requirements for these facilities already in regulation. Further </w:t>
      </w:r>
      <w:r w:rsidRPr="00C65381">
        <w:rPr>
          <w:rFonts w:ascii="Arial" w:hAnsi="Arial" w:cs="Arial"/>
          <w:noProof/>
          <w:sz w:val="24"/>
          <w:szCs w:val="24"/>
        </w:rPr>
        <w:t xml:space="preserve">specificity is proposed in section 4.106.4.2.2.1 as related to EV charging stations </w:t>
      </w:r>
      <w:r w:rsidRPr="00C65381">
        <w:rPr>
          <w:rFonts w:ascii="Arial" w:hAnsi="Arial" w:cs="Arial"/>
          <w:sz w:val="24"/>
          <w:szCs w:val="24"/>
        </w:rPr>
        <w:t xml:space="preserve">under the scope of the California Building Code, Chapter 11B. </w:t>
      </w:r>
    </w:p>
    <w:p w14:paraId="66BA9359" w14:textId="77777777" w:rsidR="004D5B4E" w:rsidRPr="00C65381" w:rsidRDefault="00D309A8" w:rsidP="00C65381">
      <w:pPr>
        <w:spacing w:after="240" w:line="240" w:lineRule="auto"/>
        <w:rPr>
          <w:rFonts w:ascii="Arial" w:hAnsi="Arial" w:cs="Arial"/>
          <w:b/>
          <w:bCs/>
          <w:sz w:val="24"/>
          <w:szCs w:val="24"/>
        </w:rPr>
      </w:pPr>
      <w:r w:rsidRPr="00C65381">
        <w:rPr>
          <w:rFonts w:ascii="Arial" w:hAnsi="Arial" w:cs="Arial"/>
          <w:b/>
          <w:bCs/>
          <w:sz w:val="24"/>
          <w:szCs w:val="24"/>
        </w:rPr>
        <w:t xml:space="preserve">DSA requests amendments to Sections </w:t>
      </w:r>
      <w:r w:rsidR="00F01B4F" w:rsidRPr="00C65381">
        <w:rPr>
          <w:rFonts w:ascii="Arial" w:hAnsi="Arial" w:cs="Arial"/>
          <w:b/>
          <w:bCs/>
          <w:sz w:val="24"/>
          <w:szCs w:val="24"/>
        </w:rPr>
        <w:t>4.106.4.2.2.1</w:t>
      </w:r>
      <w:r w:rsidR="00603C88" w:rsidRPr="00C65381">
        <w:rPr>
          <w:rFonts w:ascii="Arial" w:hAnsi="Arial" w:cs="Arial"/>
          <w:b/>
          <w:bCs/>
          <w:sz w:val="24"/>
          <w:szCs w:val="24"/>
        </w:rPr>
        <w:t>, 4.106.4.2.2.2 and 4.106.2.2.3</w:t>
      </w:r>
      <w:r w:rsidR="004D5B4E" w:rsidRPr="00C65381">
        <w:rPr>
          <w:rFonts w:ascii="Arial" w:hAnsi="Arial" w:cs="Arial"/>
          <w:b/>
          <w:bCs/>
          <w:sz w:val="24"/>
          <w:szCs w:val="24"/>
        </w:rPr>
        <w:t xml:space="preserve"> in the 45-day Express Terms for HCD Title 24 Part 11</w:t>
      </w:r>
    </w:p>
    <w:p w14:paraId="1C2C42C2" w14:textId="794AF6F8" w:rsidR="00B3292E" w:rsidRPr="0010110A" w:rsidRDefault="00B3292E" w:rsidP="0010110A">
      <w:pPr>
        <w:spacing w:after="240" w:line="240" w:lineRule="auto"/>
        <w:rPr>
          <w:rFonts w:ascii="Arial" w:hAnsi="Arial" w:cs="Arial"/>
          <w:sz w:val="24"/>
          <w:szCs w:val="24"/>
          <w:u w:val="single"/>
        </w:rPr>
      </w:pPr>
      <w:r w:rsidRPr="0010110A">
        <w:rPr>
          <w:rFonts w:ascii="Arial" w:hAnsi="Arial" w:cs="Arial"/>
          <w:b/>
          <w:bCs/>
          <w:sz w:val="24"/>
          <w:szCs w:val="24"/>
          <w:u w:val="single"/>
        </w:rPr>
        <w:t xml:space="preserve">4.106.4.2.2.1 Electric vehicle charging stations (EVCS). </w:t>
      </w:r>
      <w:r w:rsidRPr="0010110A">
        <w:rPr>
          <w:rFonts w:ascii="Arial" w:hAnsi="Arial" w:cs="Arial"/>
          <w:sz w:val="24"/>
          <w:szCs w:val="24"/>
          <w:u w:val="double"/>
        </w:rPr>
        <w:t>Electric vehicle charging stations required by Section 4.106.4.2.2 Item 3 shall comply with Section 4.106.4.2.2.1.</w:t>
      </w:r>
    </w:p>
    <w:p w14:paraId="6909DF45" w14:textId="7FA057BA" w:rsidR="00B3292E" w:rsidRPr="0010110A" w:rsidRDefault="00B3292E" w:rsidP="0010110A">
      <w:pPr>
        <w:spacing w:after="240" w:line="240" w:lineRule="auto"/>
        <w:ind w:left="360"/>
        <w:rPr>
          <w:rFonts w:ascii="Arial" w:hAnsi="Arial" w:cs="Arial"/>
          <w:sz w:val="24"/>
          <w:szCs w:val="24"/>
          <w:u w:val="double"/>
        </w:rPr>
      </w:pPr>
      <w:r w:rsidRPr="0010110A">
        <w:rPr>
          <w:rFonts w:ascii="Arial" w:hAnsi="Arial" w:cs="Arial"/>
          <w:b/>
          <w:bCs/>
          <w:sz w:val="24"/>
          <w:szCs w:val="24"/>
          <w:u w:val="double"/>
        </w:rPr>
        <w:t>Exception:</w:t>
      </w:r>
      <w:r w:rsidRPr="0010110A">
        <w:rPr>
          <w:rFonts w:ascii="Arial" w:hAnsi="Arial" w:cs="Arial"/>
          <w:sz w:val="24"/>
          <w:szCs w:val="24"/>
          <w:u w:val="double"/>
        </w:rPr>
        <w:t xml:space="preserve"> Electric vehicle charging stations serving public accommodations, public housing, motels, and hotels shall not be required to comply with this section. See California Building Code, Chapter 11B for applicable requirements.</w:t>
      </w:r>
    </w:p>
    <w:p w14:paraId="3AC74F41" w14:textId="77777777" w:rsidR="00B3292E" w:rsidRPr="0010110A" w:rsidRDefault="00B3292E" w:rsidP="0010110A">
      <w:pPr>
        <w:spacing w:after="240"/>
        <w:ind w:left="360"/>
        <w:rPr>
          <w:rFonts w:ascii="Arial" w:hAnsi="Arial" w:cs="Arial"/>
          <w:sz w:val="24"/>
          <w:szCs w:val="24"/>
          <w:u w:val="single"/>
        </w:rPr>
      </w:pPr>
      <w:r w:rsidRPr="0010110A">
        <w:rPr>
          <w:rFonts w:ascii="Arial" w:hAnsi="Arial" w:cs="Arial"/>
          <w:b/>
          <w:bCs/>
          <w:sz w:val="24"/>
          <w:szCs w:val="24"/>
          <w:u w:val="double"/>
        </w:rPr>
        <w:t>4.106.4.2.2.1.1</w:t>
      </w:r>
      <w:r w:rsidRPr="0010110A">
        <w:rPr>
          <w:rFonts w:ascii="Arial" w:hAnsi="Arial" w:cs="Arial"/>
          <w:sz w:val="24"/>
          <w:szCs w:val="24"/>
          <w:u w:val="double"/>
        </w:rPr>
        <w:t xml:space="preserve"> </w:t>
      </w:r>
      <w:r w:rsidRPr="0010110A">
        <w:rPr>
          <w:rFonts w:ascii="Arial" w:hAnsi="Arial" w:cs="Arial"/>
          <w:b/>
          <w:bCs/>
          <w:sz w:val="24"/>
          <w:szCs w:val="24"/>
          <w:u w:val="double"/>
        </w:rPr>
        <w:t>Location.</w:t>
      </w:r>
      <w:r w:rsidRPr="0010110A">
        <w:rPr>
          <w:rFonts w:ascii="Arial" w:hAnsi="Arial" w:cs="Arial"/>
          <w:b/>
          <w:bCs/>
          <w:sz w:val="24"/>
          <w:szCs w:val="24"/>
        </w:rPr>
        <w:t xml:space="preserve"> </w:t>
      </w:r>
      <w:r w:rsidRPr="0010110A">
        <w:rPr>
          <w:rFonts w:ascii="Arial" w:hAnsi="Arial" w:cs="Arial"/>
          <w:sz w:val="24"/>
          <w:szCs w:val="24"/>
          <w:u w:val="single"/>
        </w:rPr>
        <w:t xml:space="preserve">EVCS </w:t>
      </w:r>
      <w:r w:rsidRPr="0010110A">
        <w:rPr>
          <w:rFonts w:ascii="Arial" w:hAnsi="Arial" w:cs="Arial"/>
          <w:dstrike/>
          <w:sz w:val="24"/>
          <w:szCs w:val="24"/>
          <w:u w:val="single"/>
        </w:rPr>
        <w:t>required by Section 4.106.4.2.2, Item 3,</w:t>
      </w:r>
      <w:r w:rsidRPr="0010110A">
        <w:rPr>
          <w:rFonts w:ascii="Arial" w:hAnsi="Arial" w:cs="Arial"/>
          <w:sz w:val="24"/>
          <w:szCs w:val="24"/>
          <w:u w:val="single"/>
        </w:rPr>
        <w:t xml:space="preserve"> shall comply with at least one of the following options:</w:t>
      </w:r>
    </w:p>
    <w:p w14:paraId="0B384DC1" w14:textId="77777777" w:rsidR="00B3292E" w:rsidRPr="0010110A" w:rsidRDefault="00B3292E" w:rsidP="0010110A">
      <w:pPr>
        <w:pStyle w:val="ListParagraph"/>
        <w:numPr>
          <w:ilvl w:val="0"/>
          <w:numId w:val="8"/>
        </w:numPr>
        <w:spacing w:after="240"/>
        <w:ind w:left="720"/>
        <w:contextualSpacing w:val="0"/>
        <w:rPr>
          <w:rFonts w:ascii="Arial" w:hAnsi="Arial" w:cs="Arial"/>
          <w:szCs w:val="24"/>
          <w:u w:val="single"/>
        </w:rPr>
      </w:pPr>
      <w:r w:rsidRPr="0010110A">
        <w:rPr>
          <w:rFonts w:ascii="Arial" w:hAnsi="Arial" w:cs="Arial"/>
          <w:szCs w:val="24"/>
          <w:u w:val="single"/>
        </w:rPr>
        <w:t xml:space="preserve">The charging space shall be located adjacent to an accessible parking space meeting the requirements of the California Building Code, Chapter 11A </w:t>
      </w:r>
      <w:r w:rsidRPr="0010110A">
        <w:rPr>
          <w:rFonts w:ascii="Arial" w:hAnsi="Arial" w:cs="Arial"/>
          <w:dstrike/>
          <w:szCs w:val="24"/>
          <w:u w:val="single"/>
        </w:rPr>
        <w:t>or Chapter 11B as applicable,</w:t>
      </w:r>
      <w:r w:rsidRPr="0010110A">
        <w:rPr>
          <w:rFonts w:ascii="Arial" w:hAnsi="Arial" w:cs="Arial"/>
          <w:szCs w:val="24"/>
          <w:u w:val="single"/>
        </w:rPr>
        <w:t xml:space="preserve"> to allow use of the EV charger from the accessible parking space.</w:t>
      </w:r>
    </w:p>
    <w:p w14:paraId="0A0B9020" w14:textId="77777777" w:rsidR="00B3292E" w:rsidRPr="0010110A" w:rsidRDefault="00B3292E" w:rsidP="0010110A">
      <w:pPr>
        <w:pStyle w:val="ListParagraph"/>
        <w:numPr>
          <w:ilvl w:val="0"/>
          <w:numId w:val="8"/>
        </w:numPr>
        <w:spacing w:after="240"/>
        <w:ind w:left="720"/>
        <w:contextualSpacing w:val="0"/>
        <w:rPr>
          <w:rFonts w:ascii="Arial" w:hAnsi="Arial" w:cs="Arial"/>
          <w:szCs w:val="24"/>
          <w:u w:val="single"/>
        </w:rPr>
      </w:pPr>
      <w:r w:rsidRPr="0010110A">
        <w:rPr>
          <w:rFonts w:ascii="Arial" w:hAnsi="Arial" w:cs="Arial"/>
          <w:szCs w:val="24"/>
          <w:u w:val="single"/>
        </w:rPr>
        <w:t>The charging space shall be located on an accessible route, as defined in the California Building Code, Chapter 2, to the building.</w:t>
      </w:r>
    </w:p>
    <w:p w14:paraId="78A4D923" w14:textId="77777777" w:rsidR="00B3292E" w:rsidRPr="0010110A" w:rsidRDefault="00B3292E" w:rsidP="0010110A">
      <w:pPr>
        <w:spacing w:after="240" w:line="240" w:lineRule="auto"/>
        <w:ind w:left="720"/>
        <w:rPr>
          <w:rFonts w:ascii="Arial" w:hAnsi="Arial" w:cs="Arial"/>
          <w:sz w:val="24"/>
          <w:szCs w:val="24"/>
        </w:rPr>
      </w:pPr>
      <w:r w:rsidRPr="0010110A">
        <w:rPr>
          <w:rFonts w:ascii="Arial" w:hAnsi="Arial" w:cs="Arial"/>
          <w:b/>
          <w:bCs/>
          <w:sz w:val="24"/>
          <w:szCs w:val="24"/>
          <w:u w:val="single"/>
        </w:rPr>
        <w:t>Exception:</w:t>
      </w:r>
      <w:r w:rsidRPr="0010110A">
        <w:rPr>
          <w:rFonts w:ascii="Arial" w:hAnsi="Arial" w:cs="Arial"/>
          <w:sz w:val="24"/>
          <w:szCs w:val="24"/>
          <w:u w:val="single"/>
        </w:rPr>
        <w:t xml:space="preserve"> Electric vehicle charging stations designed and constructed in compliance with the California Building Code, Chapter 11B, are not required to comply with </w:t>
      </w:r>
      <w:r w:rsidRPr="00442938">
        <w:rPr>
          <w:rFonts w:ascii="Arial" w:hAnsi="Arial" w:cs="Arial"/>
          <w:sz w:val="24"/>
          <w:szCs w:val="24"/>
          <w:u w:val="single"/>
        </w:rPr>
        <w:t>Section 4.106.4.2</w:t>
      </w:r>
      <w:r w:rsidRPr="003A6905">
        <w:rPr>
          <w:rFonts w:ascii="Arial" w:hAnsi="Arial" w:cs="Arial"/>
          <w:sz w:val="24"/>
          <w:szCs w:val="24"/>
          <w:u w:val="double"/>
        </w:rPr>
        <w:t>.2</w:t>
      </w:r>
      <w:r w:rsidRPr="003A6905">
        <w:rPr>
          <w:rFonts w:ascii="Arial" w:hAnsi="Arial" w:cs="Arial"/>
          <w:sz w:val="24"/>
          <w:szCs w:val="24"/>
          <w:u w:val="single"/>
        </w:rPr>
        <w:t>.</w:t>
      </w:r>
      <w:r w:rsidRPr="00442938">
        <w:rPr>
          <w:rFonts w:ascii="Arial" w:hAnsi="Arial" w:cs="Arial"/>
          <w:sz w:val="24"/>
          <w:szCs w:val="24"/>
          <w:u w:val="single"/>
        </w:rPr>
        <w:t>1.1 and Section 4.106.4.2.2</w:t>
      </w:r>
      <w:r w:rsidRPr="000D411A">
        <w:rPr>
          <w:rFonts w:ascii="Arial" w:hAnsi="Arial" w:cs="Arial"/>
          <w:sz w:val="24"/>
          <w:szCs w:val="24"/>
          <w:u w:val="double"/>
        </w:rPr>
        <w:t>.1.2</w:t>
      </w:r>
      <w:r w:rsidRPr="00442938">
        <w:rPr>
          <w:rFonts w:ascii="Arial" w:hAnsi="Arial" w:cs="Arial"/>
          <w:sz w:val="24"/>
          <w:szCs w:val="24"/>
          <w:u w:val="single"/>
        </w:rPr>
        <w:t>, Item 3.</w:t>
      </w:r>
    </w:p>
    <w:p w14:paraId="672B18C9" w14:textId="77777777" w:rsidR="00B3292E" w:rsidRPr="0010110A" w:rsidRDefault="00B3292E" w:rsidP="0010110A">
      <w:pPr>
        <w:spacing w:after="240" w:line="240" w:lineRule="auto"/>
        <w:rPr>
          <w:rFonts w:ascii="Arial" w:hAnsi="Arial" w:cs="Arial"/>
          <w:dstrike/>
          <w:sz w:val="24"/>
          <w:szCs w:val="24"/>
        </w:rPr>
      </w:pPr>
      <w:r w:rsidRPr="0010110A">
        <w:rPr>
          <w:rFonts w:ascii="Arial" w:hAnsi="Arial" w:cs="Arial"/>
          <w:b/>
          <w:bCs/>
          <w:dstrike/>
          <w:sz w:val="24"/>
          <w:szCs w:val="24"/>
          <w:u w:val="single"/>
        </w:rPr>
        <w:lastRenderedPageBreak/>
        <w:t>Note:</w:t>
      </w:r>
      <w:r w:rsidRPr="0010110A">
        <w:rPr>
          <w:rFonts w:ascii="Arial" w:hAnsi="Arial" w:cs="Arial"/>
          <w:dstrike/>
          <w:sz w:val="24"/>
          <w:szCs w:val="24"/>
          <w:u w:val="single"/>
        </w:rPr>
        <w:t xml:space="preserve"> Electric vehicle charging stations serving public housing, hotels or motels are required to comply with the California Building Code, Chapter 11B.</w:t>
      </w:r>
    </w:p>
    <w:p w14:paraId="7B62C7A2" w14:textId="77777777" w:rsidR="00B3292E" w:rsidRPr="0010110A" w:rsidRDefault="00B3292E" w:rsidP="001A6A89">
      <w:pPr>
        <w:spacing w:after="240"/>
        <w:ind w:left="360"/>
        <w:rPr>
          <w:rFonts w:ascii="Arial" w:hAnsi="Arial" w:cs="Arial"/>
          <w:sz w:val="24"/>
          <w:szCs w:val="24"/>
          <w:u w:val="single"/>
        </w:rPr>
      </w:pPr>
      <w:r w:rsidRPr="0010110A">
        <w:rPr>
          <w:rFonts w:ascii="Arial" w:hAnsi="Arial" w:cs="Arial"/>
          <w:b/>
          <w:bCs/>
          <w:sz w:val="24"/>
          <w:szCs w:val="24"/>
          <w:u w:val="single"/>
        </w:rPr>
        <w:t>4.106.4.2.2.</w:t>
      </w:r>
      <w:r w:rsidRPr="001A6A89">
        <w:rPr>
          <w:rFonts w:ascii="Arial" w:hAnsi="Arial" w:cs="Arial"/>
          <w:b/>
          <w:bCs/>
          <w:sz w:val="24"/>
          <w:szCs w:val="24"/>
          <w:u w:val="double"/>
        </w:rPr>
        <w:t>1.</w:t>
      </w:r>
      <w:r w:rsidRPr="0010110A">
        <w:rPr>
          <w:rFonts w:ascii="Arial" w:hAnsi="Arial" w:cs="Arial"/>
          <w:b/>
          <w:bCs/>
          <w:sz w:val="24"/>
          <w:szCs w:val="24"/>
          <w:u w:val="single"/>
        </w:rPr>
        <w:t>2 Electric vehicle charging stations (EVCS) dimensions.</w:t>
      </w:r>
      <w:r w:rsidRPr="001A6A89">
        <w:rPr>
          <w:rFonts w:ascii="Arial" w:hAnsi="Arial" w:cs="Arial"/>
          <w:b/>
          <w:bCs/>
          <w:sz w:val="24"/>
          <w:szCs w:val="24"/>
        </w:rPr>
        <w:t xml:space="preserve"> </w:t>
      </w:r>
      <w:r w:rsidRPr="0010110A">
        <w:rPr>
          <w:rFonts w:ascii="Arial" w:hAnsi="Arial" w:cs="Arial"/>
          <w:sz w:val="24"/>
          <w:szCs w:val="24"/>
          <w:u w:val="single"/>
        </w:rPr>
        <w:t>The charging spaces shall be designed to comply with the following:</w:t>
      </w:r>
    </w:p>
    <w:p w14:paraId="17919248" w14:textId="77777777" w:rsidR="00B3292E" w:rsidRPr="001A6A89" w:rsidRDefault="00B3292E" w:rsidP="001A6A89">
      <w:pPr>
        <w:pStyle w:val="ListParagraph"/>
        <w:numPr>
          <w:ilvl w:val="0"/>
          <w:numId w:val="9"/>
        </w:numPr>
        <w:spacing w:after="240"/>
        <w:ind w:left="720"/>
        <w:contextualSpacing w:val="0"/>
        <w:rPr>
          <w:rFonts w:ascii="Arial" w:hAnsi="Arial" w:cs="Arial"/>
          <w:szCs w:val="24"/>
          <w:u w:val="single"/>
        </w:rPr>
      </w:pPr>
      <w:r w:rsidRPr="001A6A89">
        <w:rPr>
          <w:rFonts w:ascii="Arial" w:hAnsi="Arial" w:cs="Arial"/>
          <w:szCs w:val="24"/>
          <w:u w:val="single"/>
        </w:rPr>
        <w:t>The minimum length of each EV space shall be 18 feet (5486 mm).</w:t>
      </w:r>
    </w:p>
    <w:p w14:paraId="46A59485" w14:textId="77777777" w:rsidR="00B3292E" w:rsidRPr="001A6A89" w:rsidRDefault="00B3292E" w:rsidP="001A6A89">
      <w:pPr>
        <w:pStyle w:val="ListParagraph"/>
        <w:numPr>
          <w:ilvl w:val="0"/>
          <w:numId w:val="9"/>
        </w:numPr>
        <w:spacing w:after="240"/>
        <w:ind w:left="720"/>
        <w:contextualSpacing w:val="0"/>
        <w:rPr>
          <w:rFonts w:ascii="Arial" w:hAnsi="Arial" w:cs="Arial"/>
          <w:szCs w:val="24"/>
          <w:u w:val="single"/>
        </w:rPr>
      </w:pPr>
      <w:r w:rsidRPr="001A6A89">
        <w:rPr>
          <w:rFonts w:ascii="Arial" w:hAnsi="Arial" w:cs="Arial"/>
          <w:szCs w:val="24"/>
          <w:u w:val="single"/>
        </w:rPr>
        <w:t>The minimum width of each EV space shall be 9 feet (2743 mm).</w:t>
      </w:r>
    </w:p>
    <w:p w14:paraId="593F8D47" w14:textId="77777777" w:rsidR="00B3292E" w:rsidRPr="001A6A89" w:rsidRDefault="00B3292E" w:rsidP="001A6A89">
      <w:pPr>
        <w:pStyle w:val="ListParagraph"/>
        <w:numPr>
          <w:ilvl w:val="0"/>
          <w:numId w:val="9"/>
        </w:numPr>
        <w:spacing w:after="240"/>
        <w:ind w:left="720"/>
        <w:contextualSpacing w:val="0"/>
        <w:rPr>
          <w:rFonts w:ascii="Arial" w:hAnsi="Arial" w:cs="Arial"/>
          <w:szCs w:val="24"/>
          <w:u w:val="single"/>
        </w:rPr>
      </w:pPr>
      <w:r w:rsidRPr="001A6A89">
        <w:rPr>
          <w:rFonts w:ascii="Arial" w:hAnsi="Arial" w:cs="Arial"/>
          <w:szCs w:val="24"/>
          <w:u w:val="single"/>
        </w:rPr>
        <w:t>One in every 25 charging spaces, but not less than one, shall also have an 8-foot (2438 mm) wide minimum aisle. A 5-foot (1524 mm) wide minimum aisle shall be permitted provided the minimum width of the EV space is 12 feet (3658 mm).</w:t>
      </w:r>
    </w:p>
    <w:p w14:paraId="761BCA43" w14:textId="77777777" w:rsidR="00B3292E" w:rsidRPr="001A6A89" w:rsidRDefault="00B3292E" w:rsidP="001A6A89">
      <w:pPr>
        <w:pStyle w:val="ListParagraph"/>
        <w:numPr>
          <w:ilvl w:val="1"/>
          <w:numId w:val="9"/>
        </w:numPr>
        <w:spacing w:after="240"/>
        <w:ind w:left="1080"/>
        <w:contextualSpacing w:val="0"/>
        <w:rPr>
          <w:rFonts w:ascii="Arial" w:hAnsi="Arial" w:cs="Arial"/>
          <w:szCs w:val="24"/>
          <w:u w:val="single"/>
        </w:rPr>
      </w:pPr>
      <w:r w:rsidRPr="001A6A89">
        <w:rPr>
          <w:rFonts w:ascii="Arial" w:hAnsi="Arial" w:cs="Arial"/>
          <w:szCs w:val="24"/>
          <w:u w:val="single"/>
        </w:rPr>
        <w:t>Surface slope for this EV space and the aisle shall not exceed 1 unit vertical in 48 units horizontal (2.083 percent slope) in any direction.</w:t>
      </w:r>
    </w:p>
    <w:p w14:paraId="232B54A4" w14:textId="45EB2578" w:rsidR="00B3292E" w:rsidRPr="0010110A" w:rsidRDefault="00B3292E" w:rsidP="001A6A89">
      <w:pPr>
        <w:spacing w:after="240"/>
        <w:ind w:left="360"/>
        <w:rPr>
          <w:rFonts w:ascii="Arial" w:hAnsi="Arial" w:cs="Arial"/>
          <w:sz w:val="24"/>
          <w:szCs w:val="24"/>
          <w:u w:val="single"/>
        </w:rPr>
      </w:pPr>
      <w:r w:rsidRPr="0010110A">
        <w:rPr>
          <w:rFonts w:ascii="Arial" w:hAnsi="Arial" w:cs="Arial"/>
          <w:b/>
          <w:bCs/>
          <w:sz w:val="24"/>
          <w:szCs w:val="24"/>
          <w:u w:val="single"/>
        </w:rPr>
        <w:t>4.106.4.2.2.</w:t>
      </w:r>
      <w:r w:rsidRPr="00EF5634">
        <w:rPr>
          <w:rFonts w:ascii="Arial" w:hAnsi="Arial" w:cs="Arial"/>
          <w:b/>
          <w:bCs/>
          <w:sz w:val="24"/>
          <w:szCs w:val="24"/>
          <w:u w:val="double"/>
        </w:rPr>
        <w:t>1.</w:t>
      </w:r>
      <w:r w:rsidRPr="0010110A">
        <w:rPr>
          <w:rFonts w:ascii="Arial" w:hAnsi="Arial" w:cs="Arial"/>
          <w:b/>
          <w:bCs/>
          <w:sz w:val="24"/>
          <w:szCs w:val="24"/>
          <w:u w:val="single"/>
        </w:rPr>
        <w:t>3 Accessible EV spaces.</w:t>
      </w:r>
      <w:r w:rsidRPr="001A6A89">
        <w:rPr>
          <w:rFonts w:ascii="Arial" w:hAnsi="Arial" w:cs="Arial"/>
          <w:sz w:val="24"/>
          <w:szCs w:val="24"/>
        </w:rPr>
        <w:t xml:space="preserve"> </w:t>
      </w:r>
      <w:r w:rsidRPr="0010110A">
        <w:rPr>
          <w:rFonts w:ascii="Arial" w:hAnsi="Arial" w:cs="Arial"/>
          <w:sz w:val="24"/>
          <w:szCs w:val="24"/>
          <w:u w:val="single"/>
        </w:rPr>
        <w:t>In addition to the requirements in Sections 4.106.4.2.2.1</w:t>
      </w:r>
      <w:r w:rsidRPr="001A6A89">
        <w:rPr>
          <w:rFonts w:ascii="Arial" w:hAnsi="Arial" w:cs="Arial"/>
          <w:sz w:val="24"/>
          <w:szCs w:val="24"/>
          <w:u w:val="double"/>
        </w:rPr>
        <w:t>.1</w:t>
      </w:r>
      <w:r w:rsidRPr="0010110A">
        <w:rPr>
          <w:rFonts w:ascii="Arial" w:hAnsi="Arial" w:cs="Arial"/>
          <w:sz w:val="24"/>
          <w:szCs w:val="24"/>
          <w:u w:val="single"/>
        </w:rPr>
        <w:t xml:space="preserve"> and 4.106.4.2.2.</w:t>
      </w:r>
      <w:r w:rsidRPr="0010110A">
        <w:rPr>
          <w:rFonts w:ascii="Arial" w:hAnsi="Arial" w:cs="Arial"/>
          <w:dstrike/>
          <w:sz w:val="24"/>
          <w:szCs w:val="24"/>
          <w:u w:val="single"/>
        </w:rPr>
        <w:t>2.</w:t>
      </w:r>
      <w:r w:rsidRPr="001A6A89">
        <w:rPr>
          <w:rFonts w:ascii="Arial" w:hAnsi="Arial" w:cs="Arial"/>
          <w:sz w:val="24"/>
          <w:szCs w:val="24"/>
          <w:u w:val="double"/>
        </w:rPr>
        <w:t>1.2</w:t>
      </w:r>
      <w:r w:rsidRPr="0010110A">
        <w:rPr>
          <w:rFonts w:ascii="Arial" w:hAnsi="Arial" w:cs="Arial"/>
          <w:sz w:val="24"/>
          <w:szCs w:val="24"/>
          <w:u w:val="single"/>
        </w:rPr>
        <w:t>,</w:t>
      </w:r>
      <w:r w:rsidRPr="0010110A">
        <w:rPr>
          <w:rFonts w:ascii="Arial" w:hAnsi="Arial" w:cs="Arial"/>
          <w:color w:val="00B050"/>
          <w:sz w:val="24"/>
          <w:szCs w:val="24"/>
          <w:u w:val="single"/>
        </w:rPr>
        <w:t xml:space="preserve"> </w:t>
      </w:r>
      <w:r w:rsidRPr="0010110A">
        <w:rPr>
          <w:rFonts w:ascii="Arial" w:hAnsi="Arial" w:cs="Arial"/>
          <w:dstrike/>
          <w:sz w:val="24"/>
          <w:szCs w:val="24"/>
          <w:u w:val="single"/>
        </w:rPr>
        <w:t>EV spaces for hotels/motels and</w:t>
      </w:r>
      <w:r w:rsidRPr="0010110A">
        <w:rPr>
          <w:rFonts w:ascii="Arial" w:hAnsi="Arial" w:cs="Arial"/>
          <w:sz w:val="24"/>
          <w:szCs w:val="24"/>
          <w:u w:val="single"/>
        </w:rPr>
        <w:t xml:space="preserve"> all EVSE, when installed, shall comply with the accessibility provisions for EV </w:t>
      </w:r>
      <w:r w:rsidRPr="0010110A">
        <w:rPr>
          <w:rFonts w:ascii="Arial" w:hAnsi="Arial" w:cs="Arial"/>
          <w:sz w:val="24"/>
          <w:szCs w:val="24"/>
        </w:rPr>
        <w:t>chargers</w:t>
      </w:r>
      <w:r w:rsidRPr="0010110A">
        <w:rPr>
          <w:rFonts w:ascii="Arial" w:hAnsi="Arial" w:cs="Arial"/>
          <w:sz w:val="24"/>
          <w:szCs w:val="24"/>
          <w:u w:val="single"/>
        </w:rPr>
        <w:t xml:space="preserve"> </w:t>
      </w:r>
      <w:r w:rsidRPr="0010110A">
        <w:rPr>
          <w:rFonts w:ascii="Arial" w:hAnsi="Arial" w:cs="Arial"/>
          <w:dstrike/>
          <w:sz w:val="24"/>
          <w:szCs w:val="24"/>
          <w:u w:val="single"/>
        </w:rPr>
        <w:t>charging stations</w:t>
      </w:r>
      <w:r w:rsidRPr="0010110A">
        <w:rPr>
          <w:rFonts w:ascii="Arial" w:hAnsi="Arial" w:cs="Arial"/>
          <w:sz w:val="24"/>
          <w:szCs w:val="24"/>
          <w:u w:val="single"/>
        </w:rPr>
        <w:t xml:space="preserve"> in the California Building Code, Chapter 11B. EV ready spaces and EVCS in multifamily developments shall comply with California Building Code, Chapter 11A, Section 1109A.</w:t>
      </w:r>
    </w:p>
    <w:p w14:paraId="4B0671E3" w14:textId="6494FAC9" w:rsidR="00B3292E" w:rsidRPr="00710D61" w:rsidRDefault="00B3292E" w:rsidP="00710D61">
      <w:pPr>
        <w:rPr>
          <w:rFonts w:ascii="Arial" w:hAnsi="Arial" w:cs="Arial"/>
          <w:sz w:val="24"/>
          <w:szCs w:val="24"/>
        </w:rPr>
      </w:pPr>
      <w:r w:rsidRPr="00710D61">
        <w:rPr>
          <w:rFonts w:ascii="Arial" w:hAnsi="Arial" w:cs="Arial"/>
          <w:b/>
          <w:bCs/>
          <w:sz w:val="24"/>
          <w:szCs w:val="24"/>
        </w:rPr>
        <w:t xml:space="preserve">Rationale for </w:t>
      </w:r>
      <w:r w:rsidR="00373E6E" w:rsidRPr="00710D61">
        <w:rPr>
          <w:rFonts w:ascii="Arial" w:hAnsi="Arial" w:cs="Arial"/>
          <w:b/>
          <w:bCs/>
          <w:sz w:val="24"/>
          <w:szCs w:val="24"/>
        </w:rPr>
        <w:t>S</w:t>
      </w:r>
      <w:r w:rsidRPr="00710D61">
        <w:rPr>
          <w:rFonts w:ascii="Arial" w:hAnsi="Arial" w:cs="Arial"/>
          <w:b/>
          <w:bCs/>
          <w:sz w:val="24"/>
          <w:szCs w:val="24"/>
        </w:rPr>
        <w:t xml:space="preserve">ection 4.106.2.2.1: </w:t>
      </w:r>
      <w:r w:rsidRPr="00710D61">
        <w:rPr>
          <w:rFonts w:ascii="Arial" w:hAnsi="Arial" w:cs="Arial"/>
          <w:sz w:val="24"/>
          <w:szCs w:val="24"/>
        </w:rPr>
        <w:t xml:space="preserve">In the regulatory requirements adopted in the 2019 CALGreen Code for new multifamily dwellings, HCD provided an exception to specific EVCS requirements that conflict with the accessibility provisions of CBC Chapter 11B for public housing, hotels, and motels. In the present Express Terms proposed by HCD, new provisions are introduced that require electric vehicle supply equipment (EVSE) to be installed. </w:t>
      </w:r>
      <w:r w:rsidR="00C81E9E" w:rsidRPr="00710D61">
        <w:rPr>
          <w:rFonts w:ascii="Arial" w:hAnsi="Arial" w:cs="Arial"/>
          <w:sz w:val="24"/>
          <w:szCs w:val="24"/>
        </w:rPr>
        <w:t>T</w:t>
      </w:r>
      <w:r w:rsidRPr="00710D61">
        <w:rPr>
          <w:rFonts w:ascii="Arial" w:hAnsi="Arial" w:cs="Arial"/>
          <w:sz w:val="24"/>
          <w:szCs w:val="24"/>
        </w:rPr>
        <w:t>hese new provisions altered the code structure of the requirements, so that the exceptions for CBC Chapter 11B</w:t>
      </w:r>
      <w:r w:rsidR="006023F8" w:rsidRPr="00710D61">
        <w:rPr>
          <w:rFonts w:ascii="Arial" w:hAnsi="Arial" w:cs="Arial"/>
          <w:sz w:val="24"/>
          <w:szCs w:val="24"/>
        </w:rPr>
        <w:t xml:space="preserve"> </w:t>
      </w:r>
      <w:r w:rsidRPr="00710D61">
        <w:rPr>
          <w:rFonts w:ascii="Arial" w:hAnsi="Arial" w:cs="Arial"/>
          <w:sz w:val="24"/>
          <w:szCs w:val="24"/>
        </w:rPr>
        <w:t>regulated facilities were not maintained consistent with the requirements already adopted in the 2019 CALGreen.</w:t>
      </w:r>
    </w:p>
    <w:p w14:paraId="6BE77A77" w14:textId="070074E0" w:rsidR="00B3292E" w:rsidRPr="00710D61" w:rsidRDefault="006023F8" w:rsidP="00710D61">
      <w:pPr>
        <w:rPr>
          <w:rFonts w:ascii="Arial" w:hAnsi="Arial" w:cs="Arial"/>
          <w:sz w:val="24"/>
          <w:szCs w:val="24"/>
        </w:rPr>
      </w:pPr>
      <w:r w:rsidRPr="00710D61">
        <w:rPr>
          <w:rFonts w:ascii="Arial" w:hAnsi="Arial" w:cs="Arial"/>
          <w:sz w:val="24"/>
          <w:szCs w:val="24"/>
        </w:rPr>
        <w:t>To</w:t>
      </w:r>
      <w:r w:rsidR="00B3292E" w:rsidRPr="00710D61">
        <w:rPr>
          <w:rFonts w:ascii="Arial" w:hAnsi="Arial" w:cs="Arial"/>
          <w:sz w:val="24"/>
          <w:szCs w:val="24"/>
        </w:rPr>
        <w:t xml:space="preserve"> maintain consistency with requirements already in regulation, electric vehicle charging stations (EVCS) serving </w:t>
      </w:r>
      <w:r w:rsidR="00EA31C2" w:rsidRPr="00710D61">
        <w:rPr>
          <w:rFonts w:ascii="Arial" w:hAnsi="Arial" w:cs="Arial"/>
          <w:sz w:val="24"/>
          <w:szCs w:val="24"/>
        </w:rPr>
        <w:t xml:space="preserve">public accommodations, </w:t>
      </w:r>
      <w:r w:rsidR="00B3292E" w:rsidRPr="00710D61">
        <w:rPr>
          <w:rFonts w:ascii="Arial" w:hAnsi="Arial" w:cs="Arial"/>
          <w:sz w:val="24"/>
          <w:szCs w:val="24"/>
        </w:rPr>
        <w:t xml:space="preserve">public housing, motels, and hotels must be excepted from the </w:t>
      </w:r>
      <w:r w:rsidR="00EA31C2" w:rsidRPr="00710D61">
        <w:rPr>
          <w:rFonts w:ascii="Arial" w:hAnsi="Arial" w:cs="Arial"/>
          <w:sz w:val="24"/>
          <w:szCs w:val="24"/>
        </w:rPr>
        <w:t xml:space="preserve">specific </w:t>
      </w:r>
      <w:r w:rsidR="00B3292E" w:rsidRPr="00710D61">
        <w:rPr>
          <w:rFonts w:ascii="Arial" w:hAnsi="Arial" w:cs="Arial"/>
          <w:sz w:val="24"/>
          <w:szCs w:val="24"/>
        </w:rPr>
        <w:t>requirements for location, dimensions, and accessible EV spaces</w:t>
      </w:r>
      <w:r w:rsidR="00EA31C2" w:rsidRPr="00710D61">
        <w:rPr>
          <w:rFonts w:ascii="Arial" w:hAnsi="Arial" w:cs="Arial"/>
          <w:sz w:val="24"/>
          <w:szCs w:val="24"/>
        </w:rPr>
        <w:t xml:space="preserve"> as proposed by HCD</w:t>
      </w:r>
      <w:r w:rsidR="00B3292E" w:rsidRPr="00710D61">
        <w:rPr>
          <w:rFonts w:ascii="Arial" w:hAnsi="Arial" w:cs="Arial"/>
          <w:sz w:val="24"/>
          <w:szCs w:val="24"/>
        </w:rPr>
        <w:t>, and reference must be made to comply with the accessibility requirements for electric vehicle charging stations stipulated</w:t>
      </w:r>
      <w:r w:rsidR="00B3292E" w:rsidRPr="00710D61">
        <w:rPr>
          <w:rFonts w:ascii="Arial" w:hAnsi="Arial" w:cs="Arial"/>
          <w:b/>
          <w:bCs/>
          <w:sz w:val="24"/>
          <w:szCs w:val="24"/>
        </w:rPr>
        <w:t xml:space="preserve"> </w:t>
      </w:r>
      <w:r w:rsidR="00B3292E" w:rsidRPr="00710D61">
        <w:rPr>
          <w:rFonts w:ascii="Arial" w:hAnsi="Arial" w:cs="Arial"/>
          <w:sz w:val="24"/>
          <w:szCs w:val="24"/>
        </w:rPr>
        <w:t>in CBC Chapter 11B for these facilities.</w:t>
      </w:r>
    </w:p>
    <w:p w14:paraId="2C9D20A0" w14:textId="77777777" w:rsidR="00B3292E" w:rsidRPr="00710D61" w:rsidRDefault="00B3292E" w:rsidP="00710D61">
      <w:pPr>
        <w:rPr>
          <w:rFonts w:ascii="Arial" w:hAnsi="Arial" w:cs="Arial"/>
          <w:sz w:val="24"/>
          <w:szCs w:val="24"/>
        </w:rPr>
      </w:pPr>
      <w:r w:rsidRPr="00710D61">
        <w:rPr>
          <w:rFonts w:ascii="Arial" w:hAnsi="Arial" w:cs="Arial"/>
          <w:sz w:val="24"/>
          <w:szCs w:val="24"/>
        </w:rPr>
        <w:t xml:space="preserve">While existing text accomplishes this reference by way of a “note;” to create an enforceable action, DSA requests that the “note” be changed to an “exception.” </w:t>
      </w:r>
    </w:p>
    <w:p w14:paraId="53C6603A" w14:textId="2A658CB1" w:rsidR="00B3292E" w:rsidRPr="00710D61" w:rsidRDefault="00B3292E" w:rsidP="00710D61">
      <w:pPr>
        <w:rPr>
          <w:rFonts w:ascii="Arial" w:hAnsi="Arial" w:cs="Arial"/>
          <w:sz w:val="24"/>
          <w:szCs w:val="24"/>
        </w:rPr>
      </w:pPr>
      <w:r w:rsidRPr="00710D61">
        <w:rPr>
          <w:rFonts w:ascii="Arial" w:hAnsi="Arial" w:cs="Arial"/>
          <w:sz w:val="24"/>
          <w:szCs w:val="24"/>
        </w:rPr>
        <w:t>Relocating the proposed exception in advance of the requirements for location, dimensions, and accessible EV spaces, edits to the hierarchical code numbering structure of the requirements are necessary</w:t>
      </w:r>
      <w:r w:rsidR="004E75F3" w:rsidRPr="00710D61">
        <w:rPr>
          <w:rFonts w:ascii="Arial" w:hAnsi="Arial" w:cs="Arial"/>
          <w:sz w:val="24"/>
          <w:szCs w:val="24"/>
        </w:rPr>
        <w:t>.  DSA recommends</w:t>
      </w:r>
      <w:r w:rsidRPr="00710D61">
        <w:rPr>
          <w:rFonts w:ascii="Arial" w:hAnsi="Arial" w:cs="Arial"/>
          <w:sz w:val="24"/>
          <w:szCs w:val="24"/>
        </w:rPr>
        <w:t xml:space="preserve"> the introduction of </w:t>
      </w:r>
      <w:r w:rsidRPr="00710D61">
        <w:rPr>
          <w:rFonts w:ascii="Arial" w:hAnsi="Arial" w:cs="Arial"/>
          <w:sz w:val="24"/>
          <w:szCs w:val="24"/>
        </w:rPr>
        <w:lastRenderedPageBreak/>
        <w:t>subsections 4.106.2.2.1.1 (new subsection number and title), 4.106.2.2.1.2 (renumbering only) and 4.106.2.2.1.3 (renumbering, updating references to section numbers</w:t>
      </w:r>
      <w:r w:rsidR="004E75F3" w:rsidRPr="00710D61">
        <w:rPr>
          <w:rFonts w:ascii="Arial" w:hAnsi="Arial" w:cs="Arial"/>
          <w:sz w:val="24"/>
          <w:szCs w:val="24"/>
        </w:rPr>
        <w:t>)</w:t>
      </w:r>
      <w:r w:rsidRPr="00710D61">
        <w:rPr>
          <w:rFonts w:ascii="Arial" w:hAnsi="Arial" w:cs="Arial"/>
          <w:sz w:val="24"/>
          <w:szCs w:val="24"/>
        </w:rPr>
        <w:t>. These changes to section 4.106.4.2.2.1 provide clarity as to the specific requirements that are excepted for CBC Chapter 11B regulated facilities.</w:t>
      </w:r>
    </w:p>
    <w:p w14:paraId="7EA7AF41" w14:textId="2A0A72A1" w:rsidR="00B3292E" w:rsidRPr="00710D61" w:rsidRDefault="00EB79C8" w:rsidP="00710D61">
      <w:pPr>
        <w:rPr>
          <w:rFonts w:ascii="Arial" w:hAnsi="Arial" w:cs="Arial"/>
          <w:sz w:val="24"/>
          <w:szCs w:val="24"/>
        </w:rPr>
      </w:pPr>
      <w:r w:rsidRPr="00710D61">
        <w:rPr>
          <w:rFonts w:ascii="Arial" w:hAnsi="Arial" w:cs="Arial"/>
          <w:sz w:val="24"/>
          <w:szCs w:val="24"/>
        </w:rPr>
        <w:t>P</w:t>
      </w:r>
      <w:r w:rsidR="00B3292E" w:rsidRPr="00710D61">
        <w:rPr>
          <w:rFonts w:ascii="Arial" w:hAnsi="Arial" w:cs="Arial"/>
          <w:sz w:val="24"/>
          <w:szCs w:val="24"/>
        </w:rPr>
        <w:t xml:space="preserve">roposed changes to section 4.106.2.2.1.3 addressing accessible EV spaces </w:t>
      </w:r>
      <w:r w:rsidR="00CF4E72" w:rsidRPr="00710D61">
        <w:rPr>
          <w:rFonts w:ascii="Arial" w:hAnsi="Arial" w:cs="Arial"/>
          <w:sz w:val="24"/>
          <w:szCs w:val="24"/>
        </w:rPr>
        <w:t xml:space="preserve">reflect the </w:t>
      </w:r>
      <w:r w:rsidR="00B3292E" w:rsidRPr="00710D61">
        <w:rPr>
          <w:rFonts w:ascii="Arial" w:hAnsi="Arial" w:cs="Arial"/>
          <w:sz w:val="24"/>
          <w:szCs w:val="24"/>
        </w:rPr>
        <w:t>remov</w:t>
      </w:r>
      <w:r w:rsidR="00CF4E72" w:rsidRPr="00710D61">
        <w:rPr>
          <w:rFonts w:ascii="Arial" w:hAnsi="Arial" w:cs="Arial"/>
          <w:sz w:val="24"/>
          <w:szCs w:val="24"/>
        </w:rPr>
        <w:t>al of</w:t>
      </w:r>
      <w:r w:rsidR="00B3292E" w:rsidRPr="00710D61">
        <w:rPr>
          <w:rFonts w:ascii="Arial" w:hAnsi="Arial" w:cs="Arial"/>
          <w:sz w:val="24"/>
          <w:szCs w:val="24"/>
        </w:rPr>
        <w:t xml:space="preserve"> references to hotels/motels as already covered by the afore mentioned exception and </w:t>
      </w:r>
      <w:r w:rsidR="00CF4E72" w:rsidRPr="00710D61">
        <w:rPr>
          <w:rFonts w:ascii="Arial" w:hAnsi="Arial" w:cs="Arial"/>
          <w:sz w:val="24"/>
          <w:szCs w:val="24"/>
        </w:rPr>
        <w:t xml:space="preserve">edits </w:t>
      </w:r>
      <w:r w:rsidR="002E25B5" w:rsidRPr="00710D61">
        <w:rPr>
          <w:rFonts w:ascii="Arial" w:hAnsi="Arial" w:cs="Arial"/>
          <w:sz w:val="24"/>
          <w:szCs w:val="24"/>
        </w:rPr>
        <w:t xml:space="preserve">pointing to the </w:t>
      </w:r>
      <w:r w:rsidR="00381D8D" w:rsidRPr="00710D61">
        <w:rPr>
          <w:rFonts w:ascii="Arial" w:hAnsi="Arial" w:cs="Arial"/>
          <w:sz w:val="24"/>
          <w:szCs w:val="24"/>
        </w:rPr>
        <w:t xml:space="preserve">new hierarchical code section numbering of the </w:t>
      </w:r>
      <w:r w:rsidR="00806634" w:rsidRPr="00710D61">
        <w:rPr>
          <w:rFonts w:ascii="Arial" w:hAnsi="Arial" w:cs="Arial"/>
          <w:sz w:val="24"/>
          <w:szCs w:val="24"/>
        </w:rPr>
        <w:t xml:space="preserve">referenced </w:t>
      </w:r>
      <w:r w:rsidR="00CF4E72" w:rsidRPr="00710D61">
        <w:rPr>
          <w:rFonts w:ascii="Arial" w:hAnsi="Arial" w:cs="Arial"/>
          <w:sz w:val="24"/>
          <w:szCs w:val="24"/>
        </w:rPr>
        <w:t>sections</w:t>
      </w:r>
      <w:r w:rsidR="00B3292E" w:rsidRPr="00710D61">
        <w:rPr>
          <w:rFonts w:ascii="Arial" w:hAnsi="Arial" w:cs="Arial"/>
          <w:sz w:val="24"/>
          <w:szCs w:val="24"/>
        </w:rPr>
        <w:t>. Additionally, the proposed changes in this section also provide direction that “chargers” at EVCS in Chapter 11A regulated multifamily housing facilities must comply with CBC Chapter 11B requirements, to eliminate confusion as to the specific element that is required to comply.</w:t>
      </w:r>
    </w:p>
    <w:sectPr w:rsidR="00B3292E" w:rsidRPr="00710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F480" w14:textId="77777777" w:rsidR="005B7CDD" w:rsidRDefault="005B7CDD" w:rsidP="006B40DC">
      <w:pPr>
        <w:spacing w:after="0" w:line="240" w:lineRule="auto"/>
      </w:pPr>
      <w:r>
        <w:separator/>
      </w:r>
    </w:p>
  </w:endnote>
  <w:endnote w:type="continuationSeparator" w:id="0">
    <w:p w14:paraId="39D97D8F" w14:textId="77777777" w:rsidR="005B7CDD" w:rsidRDefault="005B7CDD" w:rsidP="006B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6124" w14:textId="77777777" w:rsidR="005B7CDD" w:rsidRDefault="005B7CDD" w:rsidP="006B40DC">
      <w:pPr>
        <w:spacing w:after="0" w:line="240" w:lineRule="auto"/>
      </w:pPr>
      <w:r>
        <w:separator/>
      </w:r>
    </w:p>
  </w:footnote>
  <w:footnote w:type="continuationSeparator" w:id="0">
    <w:p w14:paraId="388B9081" w14:textId="77777777" w:rsidR="005B7CDD" w:rsidRDefault="005B7CDD" w:rsidP="006B4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351C"/>
    <w:multiLevelType w:val="hybridMultilevel"/>
    <w:tmpl w:val="04744316"/>
    <w:lvl w:ilvl="0" w:tplc="3DD0E662">
      <w:start w:val="3"/>
      <w:numFmt w:val="decimal"/>
      <w:lvlText w:val="%1."/>
      <w:lvlJc w:val="left"/>
      <w:pPr>
        <w:ind w:left="1800" w:hanging="360"/>
      </w:pPr>
      <w:rPr>
        <w:rFonts w:hint="default"/>
        <w:b/>
        <w:bC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D63B05"/>
    <w:multiLevelType w:val="hybridMultilevel"/>
    <w:tmpl w:val="6E985E64"/>
    <w:lvl w:ilvl="0" w:tplc="C3DA0D7E">
      <w:start w:val="1"/>
      <w:numFmt w:val="decimal"/>
      <w:lvlText w:val="%1."/>
      <w:lvlJc w:val="left"/>
      <w:pPr>
        <w:ind w:left="1080" w:hanging="360"/>
      </w:pPr>
      <w:rPr>
        <w:strike w:val="0"/>
        <w:color w:val="auto"/>
        <w:u w:val="single"/>
      </w:rPr>
    </w:lvl>
    <w:lvl w:ilvl="1" w:tplc="82C08DB0">
      <w:start w:val="1"/>
      <w:numFmt w:val="lowerLetter"/>
      <w:lvlText w:val="%2."/>
      <w:lvlJc w:val="left"/>
      <w:pPr>
        <w:ind w:left="1890" w:hanging="360"/>
      </w:pPr>
      <w:rPr>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0932DA"/>
    <w:multiLevelType w:val="hybridMultilevel"/>
    <w:tmpl w:val="7B7241E4"/>
    <w:lvl w:ilvl="0" w:tplc="4FBEB0DC">
      <w:start w:val="1"/>
      <w:numFmt w:val="decimal"/>
      <w:lvlText w:val="%1."/>
      <w:lvlJc w:val="left"/>
      <w:pPr>
        <w:ind w:left="1080" w:hanging="360"/>
      </w:pPr>
      <w:rPr>
        <w:rFonts w:hint="default"/>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61230"/>
    <w:multiLevelType w:val="hybridMultilevel"/>
    <w:tmpl w:val="7416D5B0"/>
    <w:lvl w:ilvl="0" w:tplc="679E8D2A">
      <w:start w:val="1"/>
      <w:numFmt w:val="decimal"/>
      <w:lvlText w:val="%1."/>
      <w:lvlJc w:val="left"/>
      <w:pPr>
        <w:ind w:left="1800" w:hanging="360"/>
      </w:pPr>
      <w:rPr>
        <w:rFonts w:hint="default"/>
        <w:b w:val="0"/>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0712E"/>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7D2D53"/>
    <w:multiLevelType w:val="hybridMultilevel"/>
    <w:tmpl w:val="6622A7C8"/>
    <w:lvl w:ilvl="0" w:tplc="0409000F">
      <w:start w:val="1"/>
      <w:numFmt w:val="decimal"/>
      <w:lvlText w:val="%1."/>
      <w:lvlJc w:val="left"/>
      <w:pPr>
        <w:ind w:left="1080" w:hanging="360"/>
      </w:pPr>
    </w:lvl>
    <w:lvl w:ilvl="1" w:tplc="2C60C1A8">
      <w:start w:val="1"/>
      <w:numFmt w:val="lowerLetter"/>
      <w:lvlText w:val="%2."/>
      <w:lvlJc w:val="left"/>
      <w:pPr>
        <w:ind w:left="1800" w:hanging="360"/>
      </w:pPr>
      <w:rPr>
        <w:u w:val="single"/>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125D72"/>
    <w:multiLevelType w:val="hybridMultilevel"/>
    <w:tmpl w:val="2564DEC4"/>
    <w:lvl w:ilvl="0" w:tplc="8F9A82A2">
      <w:start w:val="1"/>
      <w:numFmt w:val="decimal"/>
      <w:lvlText w:val="%1."/>
      <w:lvlJc w:val="left"/>
      <w:pPr>
        <w:ind w:left="1080" w:hanging="360"/>
      </w:pPr>
      <w:rPr>
        <w:b w:val="0"/>
        <w:bCs w:val="0"/>
        <w:u w:val="single"/>
      </w:rPr>
    </w:lvl>
    <w:lvl w:ilvl="1" w:tplc="A954A21A">
      <w:start w:val="1"/>
      <w:numFmt w:val="lowerRoman"/>
      <w:lvlText w:val="%2."/>
      <w:lvlJc w:val="right"/>
      <w:pPr>
        <w:ind w:left="1800" w:hanging="360"/>
      </w:pPr>
      <w:rPr>
        <w:b w:val="0"/>
        <w:bCs w:val="0"/>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ED1B2D"/>
    <w:multiLevelType w:val="hybridMultilevel"/>
    <w:tmpl w:val="AC2EE3D2"/>
    <w:lvl w:ilvl="0" w:tplc="86889F02">
      <w:start w:val="1"/>
      <w:numFmt w:val="decimal"/>
      <w:lvlText w:val="%1."/>
      <w:lvlJc w:val="left"/>
      <w:pPr>
        <w:ind w:left="1800" w:hanging="360"/>
      </w:pPr>
      <w:rPr>
        <w:rFonts w:hint="default"/>
        <w:b w:val="0"/>
        <w:bCs w:val="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B6916"/>
    <w:multiLevelType w:val="hybridMultilevel"/>
    <w:tmpl w:val="3DD47694"/>
    <w:lvl w:ilvl="0" w:tplc="9064D61C">
      <w:start w:val="3"/>
      <w:numFmt w:val="decimal"/>
      <w:lvlText w:val="%1."/>
      <w:lvlJc w:val="left"/>
      <w:pPr>
        <w:ind w:left="1800" w:hanging="360"/>
      </w:pPr>
      <w:rPr>
        <w:rFonts w:hint="default"/>
        <w:b w:val="0"/>
        <w:bCs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
  </w:num>
  <w:num w:numId="5">
    <w:abstractNumId w:val="6"/>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C9"/>
    <w:rsid w:val="000627D8"/>
    <w:rsid w:val="00065062"/>
    <w:rsid w:val="00077CCF"/>
    <w:rsid w:val="0009462B"/>
    <w:rsid w:val="000D411A"/>
    <w:rsid w:val="000D5E62"/>
    <w:rsid w:val="0010110A"/>
    <w:rsid w:val="0017631A"/>
    <w:rsid w:val="00197474"/>
    <w:rsid w:val="001A6A89"/>
    <w:rsid w:val="001E58B0"/>
    <w:rsid w:val="00262751"/>
    <w:rsid w:val="00273E12"/>
    <w:rsid w:val="002B5406"/>
    <w:rsid w:val="002B6A24"/>
    <w:rsid w:val="002E25B5"/>
    <w:rsid w:val="0030593E"/>
    <w:rsid w:val="00317AE7"/>
    <w:rsid w:val="00373E6E"/>
    <w:rsid w:val="00381D8D"/>
    <w:rsid w:val="003A6905"/>
    <w:rsid w:val="003C24A3"/>
    <w:rsid w:val="00414FD0"/>
    <w:rsid w:val="00423107"/>
    <w:rsid w:val="0043412B"/>
    <w:rsid w:val="0044054B"/>
    <w:rsid w:val="00442938"/>
    <w:rsid w:val="0045044F"/>
    <w:rsid w:val="00452337"/>
    <w:rsid w:val="00483218"/>
    <w:rsid w:val="0049510E"/>
    <w:rsid w:val="004A4106"/>
    <w:rsid w:val="004D5B4E"/>
    <w:rsid w:val="004E75F3"/>
    <w:rsid w:val="0052655A"/>
    <w:rsid w:val="0058111F"/>
    <w:rsid w:val="005B5303"/>
    <w:rsid w:val="005B7CDD"/>
    <w:rsid w:val="005C27C7"/>
    <w:rsid w:val="005E3578"/>
    <w:rsid w:val="006023F8"/>
    <w:rsid w:val="00603C88"/>
    <w:rsid w:val="00647979"/>
    <w:rsid w:val="006775CF"/>
    <w:rsid w:val="006A1727"/>
    <w:rsid w:val="006B40DC"/>
    <w:rsid w:val="00710D61"/>
    <w:rsid w:val="007C1359"/>
    <w:rsid w:val="00806634"/>
    <w:rsid w:val="00834B02"/>
    <w:rsid w:val="0088284B"/>
    <w:rsid w:val="00905A77"/>
    <w:rsid w:val="009414D5"/>
    <w:rsid w:val="0094698E"/>
    <w:rsid w:val="0095397B"/>
    <w:rsid w:val="00975F05"/>
    <w:rsid w:val="00A779DB"/>
    <w:rsid w:val="00B0265D"/>
    <w:rsid w:val="00B02AF1"/>
    <w:rsid w:val="00B3292E"/>
    <w:rsid w:val="00B87211"/>
    <w:rsid w:val="00B931CC"/>
    <w:rsid w:val="00B945C9"/>
    <w:rsid w:val="00BC05EB"/>
    <w:rsid w:val="00BE1454"/>
    <w:rsid w:val="00BE1B4C"/>
    <w:rsid w:val="00C548E5"/>
    <w:rsid w:val="00C65381"/>
    <w:rsid w:val="00C71095"/>
    <w:rsid w:val="00C8061D"/>
    <w:rsid w:val="00C81E9E"/>
    <w:rsid w:val="00CA0EC0"/>
    <w:rsid w:val="00CD2073"/>
    <w:rsid w:val="00CE6F51"/>
    <w:rsid w:val="00CF4E72"/>
    <w:rsid w:val="00D309A8"/>
    <w:rsid w:val="00DA1B8F"/>
    <w:rsid w:val="00E71F59"/>
    <w:rsid w:val="00EA31C2"/>
    <w:rsid w:val="00EB79C8"/>
    <w:rsid w:val="00EC679E"/>
    <w:rsid w:val="00EF5634"/>
    <w:rsid w:val="00F00948"/>
    <w:rsid w:val="00F01B4F"/>
    <w:rsid w:val="00F12D0C"/>
    <w:rsid w:val="00F2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38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34"/>
  </w:style>
  <w:style w:type="paragraph" w:styleId="Heading1">
    <w:name w:val="heading 1"/>
    <w:basedOn w:val="Normal"/>
    <w:next w:val="Normal"/>
    <w:link w:val="Heading1Char"/>
    <w:uiPriority w:val="9"/>
    <w:qFormat/>
    <w:rsid w:val="00975F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1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5C9"/>
    <w:rPr>
      <w:color w:val="0563C1" w:themeColor="hyperlink"/>
      <w:u w:val="single"/>
    </w:rPr>
  </w:style>
  <w:style w:type="character" w:styleId="UnresolvedMention">
    <w:name w:val="Unresolved Mention"/>
    <w:basedOn w:val="DefaultParagraphFont"/>
    <w:uiPriority w:val="99"/>
    <w:semiHidden/>
    <w:unhideWhenUsed/>
    <w:rsid w:val="00B945C9"/>
    <w:rPr>
      <w:color w:val="605E5C"/>
      <w:shd w:val="clear" w:color="auto" w:fill="E1DFDD"/>
    </w:rPr>
  </w:style>
  <w:style w:type="character" w:styleId="CommentReference">
    <w:name w:val="annotation reference"/>
    <w:basedOn w:val="DefaultParagraphFont"/>
    <w:uiPriority w:val="99"/>
    <w:rsid w:val="006A1727"/>
    <w:rPr>
      <w:sz w:val="16"/>
      <w:szCs w:val="16"/>
    </w:rPr>
  </w:style>
  <w:style w:type="paragraph" w:styleId="CommentText">
    <w:name w:val="annotation text"/>
    <w:basedOn w:val="Normal"/>
    <w:link w:val="CommentTextChar"/>
    <w:uiPriority w:val="99"/>
    <w:rsid w:val="006A1727"/>
    <w:pPr>
      <w:widowControl w:val="0"/>
      <w:spacing w:after="0" w:line="240" w:lineRule="auto"/>
    </w:pPr>
    <w:rPr>
      <w:rFonts w:ascii="Helvetica" w:eastAsia="Times New Roman" w:hAnsi="Helvetica" w:cs="Times New Roman"/>
      <w:snapToGrid w:val="0"/>
      <w:sz w:val="20"/>
      <w:szCs w:val="20"/>
    </w:rPr>
  </w:style>
  <w:style w:type="character" w:customStyle="1" w:styleId="CommentTextChar">
    <w:name w:val="Comment Text Char"/>
    <w:basedOn w:val="DefaultParagraphFont"/>
    <w:link w:val="CommentText"/>
    <w:uiPriority w:val="99"/>
    <w:rsid w:val="006A1727"/>
    <w:rPr>
      <w:rFonts w:ascii="Helvetica" w:eastAsia="Times New Roman" w:hAnsi="Helvetica" w:cs="Times New Roman"/>
      <w:snapToGrid w:val="0"/>
      <w:sz w:val="20"/>
      <w:szCs w:val="20"/>
    </w:rPr>
  </w:style>
  <w:style w:type="paragraph" w:styleId="ListParagraph">
    <w:name w:val="List Paragraph"/>
    <w:basedOn w:val="Normal"/>
    <w:uiPriority w:val="34"/>
    <w:qFormat/>
    <w:rsid w:val="006A1727"/>
    <w:pPr>
      <w:widowControl w:val="0"/>
      <w:spacing w:after="0" w:line="240" w:lineRule="auto"/>
      <w:ind w:left="720"/>
      <w:contextualSpacing/>
    </w:pPr>
    <w:rPr>
      <w:rFonts w:ascii="Helvetica" w:eastAsia="Batang" w:hAnsi="Helvetica" w:cs="Times New Roman"/>
      <w:snapToGrid w:val="0"/>
      <w:sz w:val="24"/>
      <w:szCs w:val="20"/>
    </w:rPr>
  </w:style>
  <w:style w:type="paragraph" w:styleId="Title">
    <w:name w:val="Title"/>
    <w:basedOn w:val="Normal"/>
    <w:next w:val="Normal"/>
    <w:link w:val="TitleChar"/>
    <w:uiPriority w:val="10"/>
    <w:qFormat/>
    <w:rsid w:val="00975F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F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5F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1B4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B4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DC"/>
  </w:style>
  <w:style w:type="paragraph" w:styleId="Footer">
    <w:name w:val="footer"/>
    <w:basedOn w:val="Normal"/>
    <w:link w:val="FooterChar"/>
    <w:uiPriority w:val="99"/>
    <w:unhideWhenUsed/>
    <w:rsid w:val="006B4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clair@dgs.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635A-7FA1-404F-B2BD-A392A882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DSA Public Comments on Proposed Building Standards - 1</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Public Comments on Proposed Building Standards - 1</dc:title>
  <dc:subject/>
  <dc:creator/>
  <cp:keywords/>
  <dc:description/>
  <cp:lastModifiedBy/>
  <cp:revision>1</cp:revision>
  <dcterms:created xsi:type="dcterms:W3CDTF">2021-09-24T21:47:00Z</dcterms:created>
  <dcterms:modified xsi:type="dcterms:W3CDTF">2021-09-24T21:47:00Z</dcterms:modified>
</cp:coreProperties>
</file>