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29A7E327" w:rsidR="008A6CD2" w:rsidRPr="00273A7C" w:rsidRDefault="00D56802" w:rsidP="00273A7C">
      <w:pPr>
        <w:pStyle w:val="Heading1"/>
        <w:jc w:val="center"/>
      </w:pPr>
      <w:r>
        <w:t>4</w:t>
      </w:r>
      <w:r w:rsidRPr="00273A7C">
        <w:t>5-DAY</w:t>
      </w:r>
      <w:r w:rsidR="00E3790F" w:rsidRPr="00273A7C">
        <w:t xml:space="preserve"> </w:t>
      </w:r>
      <w:r w:rsidR="000257AD" w:rsidRPr="00273A7C">
        <w:t>EXPRESS TERMS</w:t>
      </w:r>
      <w:r w:rsidR="002A55E0" w:rsidRPr="00273A7C">
        <w:br/>
      </w:r>
      <w:r w:rsidR="000257AD" w:rsidRPr="00273A7C">
        <w:t>FOR</w:t>
      </w:r>
      <w:r w:rsidR="003A5EC5" w:rsidRPr="00273A7C">
        <w:t xml:space="preserve"> </w:t>
      </w:r>
      <w:r w:rsidR="000257AD" w:rsidRPr="00273A7C">
        <w:t>PROPOSED BUILDING STANDARDS</w:t>
      </w:r>
      <w:r w:rsidR="003A5EC5" w:rsidRPr="00273A7C">
        <w:br/>
      </w:r>
      <w:r w:rsidR="000257AD" w:rsidRPr="00273A7C">
        <w:t>OF THE</w:t>
      </w:r>
      <w:r w:rsidR="003A5EC5" w:rsidRPr="00273A7C">
        <w:t xml:space="preserve"> </w:t>
      </w:r>
      <w:r w:rsidR="001D6C5D" w:rsidRPr="00273A7C">
        <w:t>DIVISION OF THE STATE ARCHITECT (DSA-AC)</w:t>
      </w:r>
      <w:r w:rsidR="003A5EC5" w:rsidRPr="00273A7C">
        <w:br/>
      </w:r>
      <w:r w:rsidR="000257AD" w:rsidRPr="00273A7C">
        <w:t xml:space="preserve">REGARDING </w:t>
      </w:r>
      <w:r w:rsidR="001701D4" w:rsidRPr="00273A7C">
        <w:t>THE</w:t>
      </w:r>
      <w:r w:rsidR="001D6C5D" w:rsidRPr="00273A7C">
        <w:rPr>
          <w:rFonts w:eastAsiaTheme="majorEastAsia"/>
        </w:rPr>
        <w:t xml:space="preserve"> 2022 CALIFORNIA BUILDI</w:t>
      </w:r>
      <w:r w:rsidR="003F3EBA" w:rsidRPr="00273A7C">
        <w:rPr>
          <w:rFonts w:eastAsiaTheme="majorEastAsia"/>
        </w:rPr>
        <w:t>NG</w:t>
      </w:r>
      <w:r w:rsidR="001D6C5D" w:rsidRPr="00273A7C">
        <w:rPr>
          <w:rFonts w:eastAsiaTheme="majorEastAsia"/>
        </w:rPr>
        <w:t xml:space="preserve"> CODE</w:t>
      </w:r>
      <w:r w:rsidR="002A55E0" w:rsidRPr="00273A7C">
        <w:t>,</w:t>
      </w:r>
    </w:p>
    <w:p w14:paraId="3BA59331" w14:textId="1DA1494B" w:rsidR="001701D4" w:rsidRPr="00273A7C" w:rsidRDefault="000257AD" w:rsidP="00273A7C">
      <w:pPr>
        <w:pStyle w:val="Heading1"/>
        <w:jc w:val="center"/>
      </w:pPr>
      <w:r w:rsidRPr="00273A7C">
        <w:t xml:space="preserve">CALIFORNIA CODE OF REGULATIONS, TITLE 24, PART </w:t>
      </w:r>
      <w:r w:rsidR="001D6C5D" w:rsidRPr="00273A7C">
        <w:t>2</w:t>
      </w:r>
    </w:p>
    <w:p w14:paraId="5A0C8502" w14:textId="0ECC0D1E" w:rsidR="00704C9C" w:rsidRPr="00AD67B3" w:rsidRDefault="001701D4" w:rsidP="001701D4">
      <w:pPr>
        <w:pStyle w:val="Heading1"/>
        <w:spacing w:before="120" w:after="120"/>
        <w:jc w:val="center"/>
        <w:rPr>
          <w:rFonts w:cs="Arial"/>
        </w:rPr>
      </w:pPr>
      <w:r w:rsidRPr="00AD67B3">
        <w:rPr>
          <w:rFonts w:cs="Arial"/>
        </w:rPr>
        <w:t>(</w:t>
      </w:r>
      <w:r w:rsidR="00F96DB0">
        <w:rPr>
          <w:rFonts w:cs="Arial"/>
        </w:rPr>
        <w:t>DSA-</w:t>
      </w:r>
      <w:r w:rsidR="005C3B80">
        <w:rPr>
          <w:rFonts w:cs="Arial"/>
        </w:rPr>
        <w:t>AC</w:t>
      </w:r>
      <w:r w:rsidR="005B4169">
        <w:rPr>
          <w:rFonts w:cs="Arial"/>
        </w:rPr>
        <w:t xml:space="preserve"> 01/</w:t>
      </w:r>
      <w:r w:rsidR="001D6C5D">
        <w:rPr>
          <w:rFonts w:cs="Arial"/>
        </w:rPr>
        <w:t>2</w:t>
      </w:r>
      <w:r w:rsidR="00815DBD">
        <w:rPr>
          <w:rFonts w:cs="Arial"/>
        </w:rPr>
        <w:t>1</w:t>
      </w:r>
      <w:r w:rsidRPr="00AD67B3">
        <w:rPr>
          <w:rFonts w:cs="Arial"/>
        </w:rPr>
        <w:t>)</w:t>
      </w:r>
    </w:p>
    <w:p w14:paraId="10B51A4A" w14:textId="4E66914C" w:rsidR="002F066A" w:rsidRPr="00CA7651" w:rsidRDefault="000257AD" w:rsidP="002F066A">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bookmarkStart w:id="0" w:name="_Hlk51752204"/>
    </w:p>
    <w:bookmarkEnd w:id="0"/>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 xml:space="preserve">If using assistive technology, please adjust your settings to recognize underline, strikeout, </w:t>
      </w:r>
      <w:proofErr w:type="gramStart"/>
      <w:r w:rsidRPr="00AD67B3">
        <w:rPr>
          <w:rFonts w:ascii="Arial" w:hAnsi="Arial" w:cs="Arial"/>
          <w:szCs w:val="24"/>
        </w:rPr>
        <w:t>italic</w:t>
      </w:r>
      <w:proofErr w:type="gramEnd"/>
      <w:r w:rsidRPr="00AD67B3">
        <w:rPr>
          <w:rFonts w:ascii="Arial" w:hAnsi="Arial" w:cs="Arial"/>
          <w:szCs w:val="24"/>
        </w:rPr>
        <w:t xml:space="preserve"> and ellipsis.</w:t>
      </w:r>
    </w:p>
    <w:p w14:paraId="33EA7DEA" w14:textId="77777777" w:rsidR="002F066A" w:rsidRPr="00AD67B3" w:rsidRDefault="002F066A" w:rsidP="00E47582">
      <w:pPr>
        <w:pStyle w:val="Heading1"/>
      </w:pPr>
      <w:r w:rsidRPr="00AD67B3">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1"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1"/>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0894BFAD" w:rsidR="000257AD" w:rsidRPr="00F77132" w:rsidRDefault="009F0BA1" w:rsidP="00957E07">
      <w:pPr>
        <w:pStyle w:val="Heading1"/>
        <w:spacing w:before="80" w:after="60"/>
        <w:rPr>
          <w:rFonts w:cs="Arial"/>
          <w:szCs w:val="24"/>
        </w:rPr>
      </w:pPr>
      <w:r>
        <w:rPr>
          <w:rFonts w:cs="Arial"/>
          <w:szCs w:val="24"/>
        </w:rPr>
        <w:t>45-DAY</w:t>
      </w:r>
      <w:r w:rsidR="006D74C1" w:rsidRPr="00F77132">
        <w:rPr>
          <w:rFonts w:cs="Arial"/>
          <w:szCs w:val="24"/>
        </w:rPr>
        <w:t xml:space="preserve"> </w:t>
      </w:r>
      <w:r w:rsidR="000257AD" w:rsidRPr="00F77132">
        <w:rPr>
          <w:rFonts w:cs="Arial"/>
          <w:szCs w:val="24"/>
        </w:rPr>
        <w:t>EXPRESS TERMS</w:t>
      </w:r>
    </w:p>
    <w:p w14:paraId="2923AAD7" w14:textId="59ACD85D" w:rsidR="00CA7651" w:rsidRPr="00EB0C20" w:rsidRDefault="00CA7651" w:rsidP="00EB0C20">
      <w:pPr>
        <w:pStyle w:val="Heading2"/>
        <w:jc w:val="center"/>
        <w:rPr>
          <w:bCs/>
        </w:rPr>
      </w:pPr>
      <w:r w:rsidRPr="00EB0C20">
        <w:rPr>
          <w:bCs/>
        </w:rPr>
        <w:t>CHAPTER 2</w:t>
      </w:r>
      <w:r w:rsidR="00E47582" w:rsidRPr="00EB0C20">
        <w:rPr>
          <w:bCs/>
        </w:rPr>
        <w:t xml:space="preserve"> </w:t>
      </w:r>
      <w:r w:rsidRPr="00EB0C20">
        <w:rPr>
          <w:bCs/>
        </w:rPr>
        <w:t>DEFINITIONS</w:t>
      </w:r>
    </w:p>
    <w:p w14:paraId="4C56E98D" w14:textId="66ADA1C1" w:rsidR="00AD67B3" w:rsidRPr="00F77132" w:rsidRDefault="00AD67B3" w:rsidP="00AD67B3">
      <w:pPr>
        <w:rPr>
          <w:rFonts w:ascii="Arial" w:hAnsi="Arial" w:cs="Arial"/>
          <w:bCs/>
          <w:szCs w:val="24"/>
          <w:highlight w:val="lightGray"/>
        </w:rPr>
      </w:pPr>
      <w:bookmarkStart w:id="2" w:name="_Hlk51750892"/>
    </w:p>
    <w:bookmarkEnd w:id="2"/>
    <w:p w14:paraId="1DC562AC" w14:textId="22C73E55" w:rsidR="00CA7651" w:rsidRPr="00EB0C20" w:rsidRDefault="00CA7651" w:rsidP="00241D01">
      <w:pPr>
        <w:pStyle w:val="Heading2"/>
        <w:rPr>
          <w:noProof/>
        </w:rPr>
      </w:pPr>
      <w:r w:rsidRPr="00EB0C20">
        <w:t>ITEM</w:t>
      </w:r>
      <w:r w:rsidR="002C03CE" w:rsidRPr="00EB0C20">
        <w:t xml:space="preserve"> </w:t>
      </w:r>
      <w:r w:rsidRPr="00EB0C20">
        <w:rPr>
          <w:noProof/>
        </w:rPr>
        <w:t>2.01</w:t>
      </w:r>
    </w:p>
    <w:p w14:paraId="62348D02" w14:textId="0C6111D5" w:rsidR="00CA7651" w:rsidRPr="00EB0C20" w:rsidRDefault="00CA7651" w:rsidP="00241D01">
      <w:pPr>
        <w:pStyle w:val="Heading2"/>
        <w:rPr>
          <w:i/>
          <w:iCs/>
        </w:rPr>
      </w:pPr>
      <w:r w:rsidRPr="00EB0C20">
        <w:t>SECTION 202 DEFINITIONS</w:t>
      </w:r>
    </w:p>
    <w:p w14:paraId="4DB0FA30" w14:textId="77777777" w:rsidR="00C64A99" w:rsidRPr="00F77132" w:rsidRDefault="00C64A99" w:rsidP="002C03CE">
      <w:pPr>
        <w:rPr>
          <w:rFonts w:ascii="Arial" w:hAnsi="Arial" w:cs="Arial"/>
          <w:szCs w:val="24"/>
        </w:rPr>
      </w:pPr>
    </w:p>
    <w:p w14:paraId="45E33932" w14:textId="7C9D47AB" w:rsidR="00CA7651" w:rsidRPr="00F77132" w:rsidRDefault="00CA7651" w:rsidP="00CA7651">
      <w:pPr>
        <w:spacing w:after="120"/>
        <w:rPr>
          <w:rFonts w:ascii="Arial" w:hAnsi="Arial" w:cs="Arial"/>
          <w:szCs w:val="24"/>
        </w:rPr>
      </w:pPr>
      <w:r w:rsidRPr="00F77132">
        <w:rPr>
          <w:rFonts w:ascii="Arial" w:hAnsi="Arial" w:cs="Arial"/>
          <w:b/>
          <w:bCs/>
          <w:i/>
          <w:iCs/>
          <w:szCs w:val="24"/>
        </w:rPr>
        <w:t>ACCESS AISLE. [DSA-AC]</w:t>
      </w:r>
      <w:r w:rsidRPr="00F77132">
        <w:rPr>
          <w:rFonts w:ascii="Arial" w:hAnsi="Arial" w:cs="Arial"/>
          <w:i/>
          <w:iCs/>
          <w:szCs w:val="24"/>
        </w:rPr>
        <w:t xml:space="preserve"> An accessible </w:t>
      </w:r>
      <w:r w:rsidRPr="00F77132">
        <w:rPr>
          <w:rFonts w:ascii="Arial" w:hAnsi="Arial" w:cs="Arial"/>
          <w:i/>
          <w:iCs/>
          <w:strike/>
          <w:szCs w:val="24"/>
        </w:rPr>
        <w:t>pedestrian</w:t>
      </w:r>
      <w:r w:rsidRPr="00F77132">
        <w:rPr>
          <w:rFonts w:ascii="Arial" w:hAnsi="Arial" w:cs="Arial"/>
          <w:i/>
          <w:iCs/>
          <w:szCs w:val="24"/>
        </w:rPr>
        <w:t xml:space="preserve"> space adjacent to or between </w:t>
      </w:r>
      <w:r w:rsidRPr="00E25911">
        <w:rPr>
          <w:rFonts w:ascii="Arial" w:hAnsi="Arial" w:cs="Arial"/>
          <w:i/>
          <w:iCs/>
          <w:strike/>
          <w:szCs w:val="24"/>
        </w:rPr>
        <w:t>parking</w:t>
      </w:r>
      <w:r w:rsidRPr="00F77132">
        <w:rPr>
          <w:rFonts w:ascii="Arial" w:hAnsi="Arial" w:cs="Arial"/>
          <w:i/>
          <w:iCs/>
          <w:szCs w:val="24"/>
        </w:rPr>
        <w:t xml:space="preserve"> </w:t>
      </w:r>
      <w:r w:rsidR="00E25911" w:rsidRPr="00E25911">
        <w:rPr>
          <w:rFonts w:ascii="Arial" w:hAnsi="Arial" w:cs="Arial"/>
          <w:i/>
          <w:iCs/>
          <w:szCs w:val="24"/>
          <w:u w:val="single"/>
        </w:rPr>
        <w:t>vehicle</w:t>
      </w:r>
      <w:r w:rsidR="00E25911">
        <w:rPr>
          <w:rFonts w:ascii="Arial" w:hAnsi="Arial" w:cs="Arial"/>
          <w:i/>
          <w:iCs/>
          <w:szCs w:val="24"/>
        </w:rPr>
        <w:t xml:space="preserve"> </w:t>
      </w:r>
      <w:r w:rsidRPr="00F77132">
        <w:rPr>
          <w:rFonts w:ascii="Arial" w:hAnsi="Arial" w:cs="Arial"/>
          <w:i/>
          <w:iCs/>
          <w:szCs w:val="24"/>
        </w:rPr>
        <w:t>spaces that provides clearances in compliance with this code.</w:t>
      </w:r>
    </w:p>
    <w:p w14:paraId="2E392623" w14:textId="095A4A1B" w:rsidR="002C03CE" w:rsidRPr="00F77132" w:rsidRDefault="002C03CE" w:rsidP="00562BB3">
      <w:pPr>
        <w:spacing w:before="120"/>
        <w:rPr>
          <w:rFonts w:ascii="Arial" w:hAnsi="Arial" w:cs="Arial"/>
          <w:szCs w:val="24"/>
        </w:rPr>
      </w:pPr>
      <w:r w:rsidRPr="00F77132">
        <w:rPr>
          <w:rFonts w:ascii="Arial" w:hAnsi="Arial" w:cs="Arial"/>
          <w:b/>
          <w:szCs w:val="24"/>
        </w:rPr>
        <w:t>Notation:</w:t>
      </w:r>
    </w:p>
    <w:p w14:paraId="6178D757" w14:textId="643148DB" w:rsidR="002C03CE" w:rsidRPr="00F77132" w:rsidRDefault="002C03CE" w:rsidP="002C03CE">
      <w:pPr>
        <w:spacing w:before="120"/>
        <w:rPr>
          <w:rFonts w:ascii="Arial" w:hAnsi="Arial" w:cs="Arial"/>
          <w:szCs w:val="24"/>
        </w:rPr>
      </w:pPr>
      <w:r w:rsidRPr="00F77132">
        <w:rPr>
          <w:rFonts w:ascii="Arial" w:hAnsi="Arial" w:cs="Arial"/>
          <w:szCs w:val="24"/>
        </w:rPr>
        <w:t xml:space="preserve">Authority: </w:t>
      </w:r>
      <w:r w:rsidR="00CA7651" w:rsidRPr="00F77132">
        <w:rPr>
          <w:rFonts w:ascii="Arial" w:hAnsi="Arial" w:cs="Arial"/>
          <w:noProof/>
          <w:szCs w:val="24"/>
        </w:rPr>
        <w:t xml:space="preserve">Government Code Section </w:t>
      </w:r>
      <w:r w:rsidR="000B53F9">
        <w:rPr>
          <w:rFonts w:ascii="Arial" w:hAnsi="Arial" w:cs="Arial"/>
          <w:noProof/>
          <w:szCs w:val="24"/>
        </w:rPr>
        <w:t>44</w:t>
      </w:r>
      <w:r w:rsidR="00CA7651" w:rsidRPr="00F77132">
        <w:rPr>
          <w:rFonts w:ascii="Arial" w:hAnsi="Arial" w:cs="Arial"/>
          <w:noProof/>
          <w:szCs w:val="24"/>
        </w:rPr>
        <w:t>50.</w:t>
      </w:r>
    </w:p>
    <w:p w14:paraId="73EA2182" w14:textId="57D678B0" w:rsidR="00203931" w:rsidRPr="00F77132" w:rsidRDefault="002C03CE" w:rsidP="002C03CE">
      <w:pPr>
        <w:spacing w:before="120"/>
        <w:rPr>
          <w:rFonts w:ascii="Arial" w:hAnsi="Arial" w:cs="Arial"/>
          <w:noProof/>
          <w:szCs w:val="24"/>
        </w:rPr>
      </w:pPr>
      <w:r w:rsidRPr="00F77132">
        <w:rPr>
          <w:rFonts w:ascii="Arial" w:hAnsi="Arial" w:cs="Arial"/>
          <w:szCs w:val="24"/>
        </w:rPr>
        <w:t xml:space="preserve">Reference(s): </w:t>
      </w:r>
      <w:r w:rsidR="00CA7651" w:rsidRPr="00F77132">
        <w:rPr>
          <w:rFonts w:ascii="Arial" w:hAnsi="Arial" w:cs="Arial"/>
          <w:noProof/>
          <w:szCs w:val="24"/>
        </w:rPr>
        <w:t>Government Code Section 4450 through 4461 and Health and Safety Code Section 18949.1.</w:t>
      </w:r>
    </w:p>
    <w:p w14:paraId="1955963E" w14:textId="77777777" w:rsidR="00CA7651" w:rsidRPr="00F77132" w:rsidRDefault="00CA7651" w:rsidP="00E47582">
      <w:pPr>
        <w:pBdr>
          <w:bottom w:val="single" w:sz="2" w:space="1" w:color="auto"/>
        </w:pBdr>
        <w:spacing w:before="120"/>
        <w:rPr>
          <w:rFonts w:ascii="Arial" w:hAnsi="Arial" w:cs="Arial"/>
          <w:szCs w:val="24"/>
        </w:rPr>
      </w:pPr>
    </w:p>
    <w:p w14:paraId="03717B1B" w14:textId="77777777" w:rsidR="00CA7651" w:rsidRPr="00F77132" w:rsidRDefault="00CA7651" w:rsidP="00E47582">
      <w:pPr>
        <w:pStyle w:val="Heading1"/>
        <w:jc w:val="center"/>
      </w:pPr>
      <w:r w:rsidRPr="00F77132">
        <w:lastRenderedPageBreak/>
        <w:t>CHAPTER 11B</w:t>
      </w:r>
      <w:r w:rsidRPr="00F77132">
        <w:br/>
        <w:t>ACCESSIBILITY TO PUBLIC BUILDINGS, PUBLIC ACCOMMODATIONS, COMMERCIAL BUILDINGS AND PUBLIC HOUSING</w:t>
      </w:r>
    </w:p>
    <w:p w14:paraId="4E82BEFF" w14:textId="1FF88763" w:rsidR="00CA7651" w:rsidRPr="00F77132" w:rsidRDefault="00CA7651" w:rsidP="00094385">
      <w:pPr>
        <w:pStyle w:val="Heading2"/>
        <w:rPr>
          <w:noProof/>
        </w:rPr>
      </w:pPr>
      <w:r w:rsidRPr="00F77132">
        <w:t xml:space="preserve">ITEM </w:t>
      </w:r>
      <w:r w:rsidRPr="00F77132">
        <w:rPr>
          <w:noProof/>
        </w:rPr>
        <w:t>11B.01</w:t>
      </w:r>
    </w:p>
    <w:p w14:paraId="08E62B4F" w14:textId="7A185860" w:rsidR="00CA7651" w:rsidRPr="00F77132" w:rsidRDefault="00CA7651" w:rsidP="00E47582">
      <w:pPr>
        <w:pStyle w:val="Heading2"/>
      </w:pPr>
      <w:r w:rsidRPr="00F77132">
        <w:rPr>
          <w:i/>
          <w:iCs/>
        </w:rPr>
        <w:t xml:space="preserve">DIVISION </w:t>
      </w:r>
      <w:r w:rsidRPr="00F77132">
        <w:t>1: APPLICATION AND ADMINISTRATION</w:t>
      </w:r>
    </w:p>
    <w:p w14:paraId="0118340B" w14:textId="77777777" w:rsidR="00CA7651" w:rsidRPr="00F77132" w:rsidRDefault="00CA7651" w:rsidP="00CA7651">
      <w:pPr>
        <w:rPr>
          <w:rFonts w:ascii="Arial" w:hAnsi="Arial" w:cs="Arial"/>
          <w:szCs w:val="24"/>
        </w:rPr>
      </w:pPr>
    </w:p>
    <w:p w14:paraId="02225663" w14:textId="77777777" w:rsidR="00CA7651" w:rsidRPr="00F77132" w:rsidRDefault="00CA7651" w:rsidP="00CA7651">
      <w:pPr>
        <w:spacing w:after="120"/>
        <w:rPr>
          <w:rFonts w:ascii="Arial" w:hAnsi="Arial" w:cs="Arial"/>
          <w:i/>
          <w:szCs w:val="24"/>
        </w:rPr>
      </w:pPr>
      <w:r w:rsidRPr="00F77132">
        <w:rPr>
          <w:rFonts w:ascii="Arial" w:hAnsi="Arial" w:cs="Arial"/>
          <w:b/>
          <w:i/>
          <w:szCs w:val="24"/>
        </w:rPr>
        <w:t>11B-108 Maintenance of accessible features.</w:t>
      </w:r>
    </w:p>
    <w:p w14:paraId="7A58B89B" w14:textId="77777777" w:rsidR="00CA7651" w:rsidRPr="00F77132" w:rsidRDefault="00CA7651" w:rsidP="00CA7651">
      <w:pPr>
        <w:spacing w:after="120"/>
        <w:rPr>
          <w:rFonts w:ascii="Arial" w:hAnsi="Arial" w:cs="Arial"/>
          <w:i/>
          <w:szCs w:val="24"/>
          <w:u w:val="single"/>
        </w:rPr>
      </w:pPr>
      <w:r w:rsidRPr="00F77132">
        <w:rPr>
          <w:rFonts w:ascii="Arial" w:hAnsi="Arial" w:cs="Arial"/>
          <w:i/>
          <w:strike/>
          <w:szCs w:val="24"/>
        </w:rPr>
        <w:t>A public accommodation shall maintain in operable working condition those features of facilities and equipment that are required to be accessible to and useable by persons with disabilities.</w:t>
      </w:r>
      <w:r w:rsidRPr="00F77132">
        <w:rPr>
          <w:rFonts w:ascii="Arial" w:hAnsi="Arial" w:cs="Arial"/>
          <w:i/>
          <w:szCs w:val="24"/>
        </w:rPr>
        <w:t xml:space="preserve"> </w:t>
      </w:r>
      <w:r w:rsidRPr="00F77132">
        <w:rPr>
          <w:rFonts w:ascii="Arial" w:hAnsi="Arial" w:cs="Arial"/>
          <w:i/>
          <w:szCs w:val="24"/>
          <w:u w:val="single"/>
        </w:rPr>
        <w:t xml:space="preserve">Features, </w:t>
      </w:r>
      <w:proofErr w:type="gramStart"/>
      <w:r w:rsidRPr="00F77132">
        <w:rPr>
          <w:rFonts w:ascii="Arial" w:hAnsi="Arial" w:cs="Arial"/>
          <w:i/>
          <w:szCs w:val="24"/>
          <w:u w:val="single"/>
        </w:rPr>
        <w:t>facilities</w:t>
      </w:r>
      <w:proofErr w:type="gramEnd"/>
      <w:r w:rsidRPr="00F77132">
        <w:rPr>
          <w:rFonts w:ascii="Arial" w:hAnsi="Arial" w:cs="Arial"/>
          <w:i/>
          <w:szCs w:val="24"/>
          <w:u w:val="single"/>
        </w:rPr>
        <w:t xml:space="preserve"> and equipment required by Chapter 11B to be accessible to and useable by persons with disabilities shall be maintained in operable working condition.</w:t>
      </w:r>
      <w:r w:rsidRPr="00F77132">
        <w:rPr>
          <w:rFonts w:ascii="Arial" w:hAnsi="Arial" w:cs="Arial"/>
          <w:i/>
          <w:szCs w:val="24"/>
        </w:rPr>
        <w:t xml:space="preserve"> Isolated or temporary interruptions in service or accessibility due to maintenance or repairs shall be permitted.</w:t>
      </w:r>
      <w:r w:rsidRPr="00F77132">
        <w:rPr>
          <w:rFonts w:ascii="Arial" w:hAnsi="Arial" w:cs="Arial"/>
          <w:i/>
          <w:szCs w:val="24"/>
          <w:u w:val="single"/>
        </w:rPr>
        <w:t xml:space="preserve"> </w:t>
      </w:r>
    </w:p>
    <w:p w14:paraId="17A8145B" w14:textId="77777777" w:rsidR="00CA7651" w:rsidRPr="00F77132" w:rsidRDefault="00CA7651" w:rsidP="00CA7651">
      <w:pPr>
        <w:spacing w:before="120"/>
        <w:rPr>
          <w:rFonts w:ascii="Arial" w:hAnsi="Arial" w:cs="Arial"/>
          <w:szCs w:val="24"/>
        </w:rPr>
      </w:pPr>
      <w:r w:rsidRPr="00F77132">
        <w:rPr>
          <w:rFonts w:ascii="Arial" w:hAnsi="Arial" w:cs="Arial"/>
          <w:b/>
          <w:szCs w:val="24"/>
        </w:rPr>
        <w:t>Notation:</w:t>
      </w:r>
    </w:p>
    <w:p w14:paraId="2621AA62" w14:textId="50F575EB" w:rsidR="00CA7651" w:rsidRPr="00F77132" w:rsidRDefault="00CA7651" w:rsidP="00CA7651">
      <w:pPr>
        <w:spacing w:before="120"/>
        <w:rPr>
          <w:rFonts w:ascii="Arial" w:hAnsi="Arial" w:cs="Arial"/>
          <w:szCs w:val="24"/>
        </w:rPr>
      </w:pPr>
      <w:r w:rsidRPr="00F77132">
        <w:rPr>
          <w:rFonts w:ascii="Arial" w:hAnsi="Arial" w:cs="Arial"/>
          <w:szCs w:val="24"/>
        </w:rPr>
        <w:t xml:space="preserve">Authority: </w:t>
      </w:r>
      <w:r w:rsidRPr="00F77132">
        <w:rPr>
          <w:rFonts w:ascii="Arial" w:hAnsi="Arial" w:cs="Arial"/>
          <w:noProof/>
          <w:szCs w:val="24"/>
        </w:rPr>
        <w:t xml:space="preserve">Government Code Section </w:t>
      </w:r>
      <w:r w:rsidR="000B53F9">
        <w:rPr>
          <w:rFonts w:ascii="Arial" w:hAnsi="Arial" w:cs="Arial"/>
          <w:noProof/>
          <w:szCs w:val="24"/>
        </w:rPr>
        <w:t>44</w:t>
      </w:r>
      <w:r w:rsidRPr="00F77132">
        <w:rPr>
          <w:rFonts w:ascii="Arial" w:hAnsi="Arial" w:cs="Arial"/>
          <w:noProof/>
          <w:szCs w:val="24"/>
        </w:rPr>
        <w:t>50.</w:t>
      </w:r>
    </w:p>
    <w:p w14:paraId="74924016" w14:textId="77777777" w:rsidR="00CA7651" w:rsidRPr="00F77132" w:rsidRDefault="00CA7651" w:rsidP="00CA7651">
      <w:pPr>
        <w:spacing w:before="120"/>
        <w:rPr>
          <w:rFonts w:ascii="Arial" w:hAnsi="Arial" w:cs="Arial"/>
          <w:noProof/>
          <w:szCs w:val="24"/>
        </w:rPr>
      </w:pPr>
      <w:r w:rsidRPr="00F77132">
        <w:rPr>
          <w:rFonts w:ascii="Arial" w:hAnsi="Arial" w:cs="Arial"/>
          <w:szCs w:val="24"/>
        </w:rPr>
        <w:t xml:space="preserve">Reference(s): </w:t>
      </w:r>
      <w:r w:rsidRPr="00F77132">
        <w:rPr>
          <w:rFonts w:ascii="Arial" w:hAnsi="Arial" w:cs="Arial"/>
          <w:noProof/>
          <w:szCs w:val="24"/>
        </w:rPr>
        <w:t>Government Code Section 4450 through 4461 and Health and Safety Code Section 18949.1.</w:t>
      </w:r>
    </w:p>
    <w:p w14:paraId="1C8F2F49" w14:textId="77777777" w:rsidR="00E11493" w:rsidRPr="00F77132" w:rsidRDefault="00E11493" w:rsidP="00E11493">
      <w:pPr>
        <w:pBdr>
          <w:bottom w:val="single" w:sz="2" w:space="1" w:color="auto"/>
        </w:pBdr>
        <w:spacing w:before="120"/>
        <w:rPr>
          <w:rFonts w:ascii="Arial" w:hAnsi="Arial" w:cs="Arial"/>
          <w:szCs w:val="24"/>
        </w:rPr>
      </w:pPr>
    </w:p>
    <w:p w14:paraId="3C15B247" w14:textId="4D351FC8" w:rsidR="00E11493" w:rsidRPr="00F77132" w:rsidRDefault="00E11493" w:rsidP="00094385">
      <w:pPr>
        <w:pStyle w:val="Heading2"/>
      </w:pPr>
      <w:r w:rsidRPr="00F77132">
        <w:t>Item 11B.02</w:t>
      </w:r>
    </w:p>
    <w:p w14:paraId="27652576" w14:textId="6C628A9E" w:rsidR="00E11493" w:rsidRPr="00F77132" w:rsidRDefault="00E11493" w:rsidP="00E47582">
      <w:pPr>
        <w:pStyle w:val="Heading2"/>
      </w:pPr>
      <w:r w:rsidRPr="00F77132">
        <w:rPr>
          <w:i/>
        </w:rPr>
        <w:t>DIVISION</w:t>
      </w:r>
      <w:r w:rsidRPr="00F77132">
        <w:t xml:space="preserve"> 2: SCOPING</w:t>
      </w:r>
    </w:p>
    <w:p w14:paraId="42E0E4B0" w14:textId="77777777" w:rsidR="00E11493" w:rsidRPr="00F77132" w:rsidRDefault="00E11493" w:rsidP="00E11493">
      <w:pPr>
        <w:spacing w:before="120"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-206.4 Entrances.</w:t>
      </w:r>
      <w:r w:rsidRPr="00F77132">
        <w:rPr>
          <w:rFonts w:ascii="Arial" w:hAnsi="Arial" w:cs="Arial"/>
          <w:color w:val="000000"/>
          <w:szCs w:val="24"/>
        </w:rPr>
        <w:t xml:space="preserve"> Entrances shall be provided in accordance with Section </w:t>
      </w:r>
      <w:r w:rsidRPr="00F77132">
        <w:rPr>
          <w:rFonts w:ascii="Arial" w:hAnsi="Arial" w:cs="Arial"/>
          <w:i/>
          <w:color w:val="000000"/>
          <w:szCs w:val="24"/>
        </w:rPr>
        <w:t>11B</w:t>
      </w:r>
      <w:r w:rsidRPr="00F77132">
        <w:rPr>
          <w:rFonts w:ascii="Arial" w:hAnsi="Arial" w:cs="Arial"/>
          <w:color w:val="000000"/>
          <w:szCs w:val="24"/>
        </w:rPr>
        <w:t xml:space="preserve">-206.4. Entrance doors, doorways, and gates shall comply with Section </w:t>
      </w:r>
      <w:r w:rsidRPr="00F77132">
        <w:rPr>
          <w:rFonts w:ascii="Arial" w:hAnsi="Arial" w:cs="Arial"/>
          <w:i/>
          <w:color w:val="000000"/>
          <w:szCs w:val="24"/>
        </w:rPr>
        <w:t>11B</w:t>
      </w:r>
      <w:r w:rsidRPr="00F77132">
        <w:rPr>
          <w:rFonts w:ascii="Arial" w:hAnsi="Arial" w:cs="Arial"/>
          <w:color w:val="000000"/>
          <w:szCs w:val="24"/>
        </w:rPr>
        <w:t>-404 and shall be on an accessible route complying with Section 11B-402.</w:t>
      </w:r>
    </w:p>
    <w:p w14:paraId="48B200BD" w14:textId="77777777" w:rsidR="00E11493" w:rsidRPr="00F77132" w:rsidRDefault="00E11493" w:rsidP="00E11493">
      <w:pPr>
        <w:spacing w:before="120" w:after="120"/>
        <w:ind w:firstLine="720"/>
        <w:rPr>
          <w:rFonts w:ascii="Arial" w:hAnsi="Arial" w:cs="Arial"/>
          <w:b/>
          <w:color w:val="000000"/>
          <w:szCs w:val="24"/>
        </w:rPr>
      </w:pPr>
      <w:r w:rsidRPr="00F77132">
        <w:rPr>
          <w:rFonts w:ascii="Arial" w:hAnsi="Arial" w:cs="Arial"/>
          <w:b/>
          <w:color w:val="000000"/>
          <w:szCs w:val="24"/>
        </w:rPr>
        <w:t>Exceptions:</w:t>
      </w:r>
    </w:p>
    <w:p w14:paraId="6FD33377" w14:textId="777A3968" w:rsidR="00E11493" w:rsidRPr="004C5B67" w:rsidRDefault="00E11493" w:rsidP="004C5B67">
      <w:pPr>
        <w:pStyle w:val="ListParagraph"/>
        <w:numPr>
          <w:ilvl w:val="0"/>
          <w:numId w:val="12"/>
        </w:numPr>
        <w:spacing w:before="120"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146A5026" w14:textId="5B054D45" w:rsidR="00E11493" w:rsidRPr="004C5B67" w:rsidRDefault="00E11493" w:rsidP="004C5B67">
      <w:pPr>
        <w:pStyle w:val="ListParagraph"/>
        <w:numPr>
          <w:ilvl w:val="0"/>
          <w:numId w:val="12"/>
        </w:numPr>
        <w:spacing w:before="120" w:after="120"/>
        <w:ind w:left="1800"/>
        <w:contextualSpacing w:val="0"/>
        <w:rPr>
          <w:rFonts w:ascii="Arial" w:hAnsi="Arial" w:cs="Arial"/>
          <w:b/>
          <w:color w:val="000000"/>
          <w:szCs w:val="24"/>
        </w:rPr>
      </w:pPr>
      <w:r w:rsidRPr="004C5B67">
        <w:rPr>
          <w:rFonts w:ascii="Arial" w:hAnsi="Arial" w:cs="Arial"/>
          <w:b/>
          <w:i/>
          <w:color w:val="000000"/>
          <w:szCs w:val="24"/>
        </w:rPr>
        <w:t>Reserved.</w:t>
      </w:r>
    </w:p>
    <w:p w14:paraId="4D917548" w14:textId="2871784C" w:rsidR="00E11493" w:rsidRPr="00F77132" w:rsidRDefault="00E11493" w:rsidP="00E11493">
      <w:pPr>
        <w:spacing w:before="120" w:after="120"/>
        <w:rPr>
          <w:rFonts w:ascii="Arial" w:hAnsi="Arial" w:cs="Arial"/>
          <w:color w:val="000000"/>
          <w:szCs w:val="24"/>
        </w:rPr>
      </w:pPr>
      <w:r w:rsidRPr="00F77132">
        <w:rPr>
          <w:rFonts w:ascii="Arial" w:hAnsi="Arial" w:cs="Arial"/>
          <w:b/>
          <w:i/>
          <w:color w:val="000000"/>
          <w:szCs w:val="24"/>
        </w:rPr>
        <w:t>11B</w:t>
      </w:r>
      <w:r w:rsidRPr="00F77132">
        <w:rPr>
          <w:rFonts w:ascii="Arial" w:hAnsi="Arial" w:cs="Arial"/>
          <w:b/>
          <w:color w:val="000000"/>
          <w:szCs w:val="24"/>
        </w:rPr>
        <w:t xml:space="preserve">-206.4.1 Entrances </w:t>
      </w:r>
      <w:r w:rsidRPr="00F77132">
        <w:rPr>
          <w:rFonts w:ascii="Arial" w:hAnsi="Arial" w:cs="Arial"/>
          <w:b/>
          <w:i/>
          <w:strike/>
          <w:color w:val="000000"/>
          <w:szCs w:val="24"/>
        </w:rPr>
        <w:t>and exterior ground floor exits</w:t>
      </w:r>
      <w:r w:rsidRPr="00FC76B2">
        <w:rPr>
          <w:rFonts w:ascii="Arial" w:hAnsi="Arial" w:cs="Arial"/>
          <w:b/>
          <w:i/>
          <w:color w:val="000000"/>
          <w:szCs w:val="24"/>
        </w:rPr>
        <w:t>.</w:t>
      </w:r>
      <w:r w:rsidRPr="00F77132">
        <w:rPr>
          <w:rFonts w:ascii="Arial" w:hAnsi="Arial" w:cs="Arial"/>
          <w:i/>
          <w:color w:val="000000"/>
          <w:szCs w:val="24"/>
        </w:rPr>
        <w:t xml:space="preserve"> All</w:t>
      </w:r>
      <w:r w:rsidRPr="00F77132">
        <w:rPr>
          <w:rFonts w:ascii="Arial" w:hAnsi="Arial" w:cs="Arial"/>
          <w:color w:val="000000"/>
          <w:szCs w:val="24"/>
        </w:rPr>
        <w:t xml:space="preserve"> entrances </w:t>
      </w:r>
      <w:r w:rsidRPr="00F77132">
        <w:rPr>
          <w:rFonts w:ascii="Arial" w:hAnsi="Arial" w:cs="Arial"/>
          <w:i/>
          <w:strike/>
          <w:color w:val="000000"/>
          <w:szCs w:val="24"/>
        </w:rPr>
        <w:t>and exterior ground-floor exits to buildings and facilities</w:t>
      </w:r>
      <w:r w:rsidRPr="00F77132">
        <w:rPr>
          <w:rFonts w:ascii="Arial" w:hAnsi="Arial" w:cs="Arial"/>
          <w:color w:val="000000"/>
          <w:szCs w:val="24"/>
        </w:rPr>
        <w:t xml:space="preserve"> shall comply with Section </w:t>
      </w:r>
      <w:r w:rsidRPr="00F77132">
        <w:rPr>
          <w:rFonts w:ascii="Arial" w:hAnsi="Arial" w:cs="Arial"/>
          <w:i/>
          <w:color w:val="000000"/>
          <w:szCs w:val="24"/>
        </w:rPr>
        <w:t>11B</w:t>
      </w:r>
      <w:r w:rsidRPr="00F77132">
        <w:rPr>
          <w:rFonts w:ascii="Arial" w:hAnsi="Arial" w:cs="Arial"/>
          <w:color w:val="000000"/>
          <w:szCs w:val="24"/>
        </w:rPr>
        <w:t>-404.</w:t>
      </w:r>
    </w:p>
    <w:p w14:paraId="604D1CD4" w14:textId="77777777" w:rsidR="00E11493" w:rsidRPr="00F77132" w:rsidRDefault="00E11493" w:rsidP="00E11493">
      <w:pPr>
        <w:spacing w:before="120" w:after="120"/>
        <w:ind w:firstLine="720"/>
        <w:rPr>
          <w:rFonts w:ascii="Arial" w:hAnsi="Arial" w:cs="Arial"/>
          <w:b/>
          <w:i/>
          <w:strike/>
          <w:color w:val="000000"/>
          <w:szCs w:val="24"/>
        </w:rPr>
      </w:pPr>
      <w:r w:rsidRPr="00F77132">
        <w:rPr>
          <w:rFonts w:ascii="Arial" w:hAnsi="Arial" w:cs="Arial"/>
          <w:b/>
          <w:i/>
          <w:strike/>
          <w:color w:val="000000"/>
          <w:szCs w:val="24"/>
        </w:rPr>
        <w:t>Exceptions:</w:t>
      </w:r>
    </w:p>
    <w:p w14:paraId="0957CA69" w14:textId="4C267082" w:rsidR="00E11493" w:rsidRPr="004C5B67" w:rsidRDefault="00E11493" w:rsidP="00814A0E">
      <w:pPr>
        <w:pStyle w:val="ListParagraph"/>
        <w:numPr>
          <w:ilvl w:val="0"/>
          <w:numId w:val="10"/>
        </w:numPr>
        <w:spacing w:before="120" w:after="120"/>
        <w:ind w:left="1800"/>
        <w:contextualSpacing w:val="0"/>
        <w:rPr>
          <w:rFonts w:ascii="Arial" w:hAnsi="Arial" w:cs="Arial"/>
          <w:i/>
          <w:strike/>
          <w:color w:val="000000"/>
          <w:szCs w:val="24"/>
        </w:rPr>
      </w:pPr>
      <w:r w:rsidRPr="004C5B67">
        <w:rPr>
          <w:rFonts w:ascii="Arial" w:hAnsi="Arial" w:cs="Arial"/>
          <w:i/>
          <w:strike/>
          <w:color w:val="000000"/>
          <w:szCs w:val="24"/>
        </w:rPr>
        <w:t>Exterior ground floor exits serving smoke-proof enclosures, stairwells, and exit doors serving stairs only shall not be required to comply with Section 11B-404.</w:t>
      </w:r>
    </w:p>
    <w:p w14:paraId="07FCC603" w14:textId="24F6E7FE" w:rsidR="00E11493" w:rsidRPr="004C5B67" w:rsidRDefault="00E11493" w:rsidP="00814A0E">
      <w:pPr>
        <w:pStyle w:val="ListParagraph"/>
        <w:numPr>
          <w:ilvl w:val="0"/>
          <w:numId w:val="10"/>
        </w:numPr>
        <w:spacing w:before="120" w:after="120"/>
        <w:ind w:left="1800"/>
        <w:contextualSpacing w:val="0"/>
        <w:rPr>
          <w:rFonts w:ascii="Arial" w:hAnsi="Arial" w:cs="Arial"/>
          <w:strike/>
          <w:szCs w:val="24"/>
        </w:rPr>
      </w:pPr>
      <w:r w:rsidRPr="004C5B67">
        <w:rPr>
          <w:rFonts w:ascii="Arial" w:hAnsi="Arial" w:cs="Arial"/>
          <w:i/>
          <w:strike/>
          <w:color w:val="000000"/>
          <w:szCs w:val="24"/>
        </w:rPr>
        <w:t xml:space="preserve">Exits </w:t>
      </w:r>
      <w:proofErr w:type="gramStart"/>
      <w:r w:rsidRPr="004C5B67">
        <w:rPr>
          <w:rFonts w:ascii="Arial" w:hAnsi="Arial" w:cs="Arial"/>
          <w:i/>
          <w:strike/>
          <w:color w:val="000000"/>
          <w:szCs w:val="24"/>
        </w:rPr>
        <w:t>in excess of</w:t>
      </w:r>
      <w:proofErr w:type="gramEnd"/>
      <w:r w:rsidRPr="004C5B67">
        <w:rPr>
          <w:rFonts w:ascii="Arial" w:hAnsi="Arial" w:cs="Arial"/>
          <w:i/>
          <w:strike/>
          <w:color w:val="000000"/>
          <w:szCs w:val="24"/>
        </w:rPr>
        <w:t xml:space="preserve"> those required by Chapter 10, and which are more than 24 inches (610 mm) above grade shall not be required to comply with Section 11B-404. Directional signs shall comply with Chapter 10, Section 1009.10.</w:t>
      </w:r>
    </w:p>
    <w:p w14:paraId="3067463E" w14:textId="77777777" w:rsidR="00E11493" w:rsidRPr="00F77132" w:rsidRDefault="00E11493" w:rsidP="00E11493">
      <w:pPr>
        <w:spacing w:before="120"/>
        <w:rPr>
          <w:rFonts w:ascii="Arial" w:hAnsi="Arial" w:cs="Arial"/>
          <w:b/>
          <w:szCs w:val="24"/>
        </w:rPr>
      </w:pPr>
      <w:r w:rsidRPr="00F77132">
        <w:rPr>
          <w:rFonts w:ascii="Arial" w:hAnsi="Arial" w:cs="Arial"/>
          <w:b/>
          <w:szCs w:val="24"/>
        </w:rPr>
        <w:t xml:space="preserve">Notation: </w:t>
      </w:r>
    </w:p>
    <w:p w14:paraId="04FE7BE3" w14:textId="77777777" w:rsidR="00E11493" w:rsidRPr="00F77132" w:rsidRDefault="00E11493" w:rsidP="00E11493">
      <w:pPr>
        <w:spacing w:before="120"/>
        <w:rPr>
          <w:rFonts w:ascii="Arial" w:hAnsi="Arial" w:cs="Arial"/>
          <w:szCs w:val="24"/>
        </w:rPr>
      </w:pPr>
      <w:r w:rsidRPr="00F77132">
        <w:rPr>
          <w:rFonts w:ascii="Arial" w:hAnsi="Arial" w:cs="Arial"/>
          <w:szCs w:val="24"/>
        </w:rPr>
        <w:t>Authority: Government Code Section 4450.</w:t>
      </w:r>
    </w:p>
    <w:p w14:paraId="31E37242" w14:textId="77777777" w:rsidR="00E11493" w:rsidRPr="00F77132" w:rsidRDefault="00E11493" w:rsidP="00E11493">
      <w:pPr>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 xml:space="preserve">Government Code Section 4450 through 4461 and Health </w:t>
      </w:r>
      <w:r w:rsidRPr="00F77132">
        <w:rPr>
          <w:rFonts w:ascii="Arial" w:hAnsi="Arial" w:cs="Arial"/>
          <w:bCs/>
          <w:szCs w:val="24"/>
        </w:rPr>
        <w:lastRenderedPageBreak/>
        <w:t>and Safety Code Section 18949.1.</w:t>
      </w:r>
    </w:p>
    <w:p w14:paraId="08B05921" w14:textId="77777777" w:rsidR="00F6394D" w:rsidRPr="00F77132" w:rsidRDefault="00F6394D" w:rsidP="00F6394D">
      <w:pPr>
        <w:pBdr>
          <w:bottom w:val="single" w:sz="2" w:space="1" w:color="auto"/>
        </w:pBdr>
        <w:spacing w:before="120"/>
        <w:rPr>
          <w:rFonts w:ascii="Arial" w:hAnsi="Arial" w:cs="Arial"/>
          <w:szCs w:val="24"/>
        </w:rPr>
      </w:pPr>
    </w:p>
    <w:p w14:paraId="70580986" w14:textId="3DAF023D" w:rsidR="00F6394D" w:rsidRPr="00F77132" w:rsidRDefault="00F6394D" w:rsidP="00094385">
      <w:pPr>
        <w:pStyle w:val="Heading2"/>
      </w:pPr>
      <w:r w:rsidRPr="00F77132">
        <w:lastRenderedPageBreak/>
        <w:t>Item 11B.03</w:t>
      </w:r>
    </w:p>
    <w:p w14:paraId="7C723EE8" w14:textId="77777777" w:rsidR="00F6394D" w:rsidRPr="00F77132" w:rsidRDefault="00F6394D" w:rsidP="00241D01">
      <w:pPr>
        <w:pStyle w:val="Heading2"/>
        <w:jc w:val="left"/>
      </w:pPr>
      <w:r w:rsidRPr="00F77132">
        <w:rPr>
          <w:i/>
        </w:rPr>
        <w:t>DIVISION</w:t>
      </w:r>
      <w:r w:rsidRPr="00F77132">
        <w:t xml:space="preserve"> 2: SCOPING</w:t>
      </w:r>
    </w:p>
    <w:p w14:paraId="3D59D16D" w14:textId="77777777" w:rsidR="00A9653F" w:rsidRPr="00A9653F" w:rsidRDefault="00A9653F" w:rsidP="00A9653F">
      <w:pPr>
        <w:keepNext/>
        <w:keepLines/>
        <w:widowControl/>
        <w:spacing w:before="120" w:after="120"/>
        <w:rPr>
          <w:rFonts w:ascii="Arial" w:hAnsi="Arial" w:cs="Arial"/>
          <w:b/>
          <w:snapToGrid/>
          <w:color w:val="000000"/>
          <w:szCs w:val="27"/>
        </w:rPr>
      </w:pPr>
      <w:r w:rsidRPr="00A9653F">
        <w:rPr>
          <w:rFonts w:ascii="Arial" w:hAnsi="Arial" w:cs="Arial"/>
          <w:b/>
          <w:i/>
          <w:snapToGrid/>
          <w:color w:val="000000"/>
          <w:szCs w:val="27"/>
        </w:rPr>
        <w:t>11B-</w:t>
      </w:r>
      <w:r w:rsidRPr="00A9653F">
        <w:rPr>
          <w:rFonts w:ascii="Arial" w:hAnsi="Arial" w:cs="Arial"/>
          <w:b/>
          <w:snapToGrid/>
          <w:color w:val="000000"/>
          <w:szCs w:val="27"/>
        </w:rPr>
        <w:t>207 Accessible means of egress</w:t>
      </w:r>
    </w:p>
    <w:p w14:paraId="39C40A61" w14:textId="67D1A42C" w:rsidR="00A9653F" w:rsidRPr="00A9653F" w:rsidRDefault="00A9653F" w:rsidP="00A9653F">
      <w:pPr>
        <w:keepNext/>
        <w:keepLines/>
        <w:widowControl/>
        <w:rPr>
          <w:rFonts w:ascii="Times New Roman" w:eastAsiaTheme="minorHAnsi" w:hAnsi="Times New Roman"/>
          <w:snapToGrid/>
          <w:szCs w:val="24"/>
        </w:rPr>
      </w:pPr>
      <w:r w:rsidRPr="00A9653F">
        <w:rPr>
          <w:rFonts w:ascii="Arial" w:hAnsi="Arial" w:cs="Arial"/>
          <w:b/>
          <w:i/>
          <w:snapToGrid/>
          <w:color w:val="000000"/>
          <w:szCs w:val="27"/>
        </w:rPr>
        <w:t>11B</w:t>
      </w:r>
      <w:r w:rsidRPr="00A9653F">
        <w:rPr>
          <w:rFonts w:ascii="Arial" w:hAnsi="Arial" w:cs="Arial"/>
          <w:b/>
          <w:snapToGrid/>
          <w:color w:val="000000"/>
          <w:szCs w:val="27"/>
        </w:rPr>
        <w:t xml:space="preserve">-207.1 General. </w:t>
      </w:r>
      <w:r w:rsidRPr="00A9653F">
        <w:rPr>
          <w:rFonts w:ascii="Arial" w:hAnsi="Arial" w:cs="Arial"/>
          <w:snapToGrid/>
          <w:color w:val="000000"/>
          <w:szCs w:val="27"/>
        </w:rPr>
        <w:t xml:space="preserve">Means of egress shall comply with </w:t>
      </w:r>
      <w:r w:rsidRPr="00A9653F">
        <w:rPr>
          <w:rFonts w:ascii="Arial" w:hAnsi="Arial" w:cs="Arial"/>
          <w:i/>
          <w:snapToGrid/>
          <w:color w:val="000000"/>
          <w:szCs w:val="27"/>
        </w:rPr>
        <w:t xml:space="preserve">Chapter 10, Section </w:t>
      </w:r>
      <w:proofErr w:type="gramStart"/>
      <w:r w:rsidRPr="00A9653F">
        <w:rPr>
          <w:rFonts w:ascii="Arial" w:hAnsi="Arial" w:cs="Arial"/>
          <w:i/>
          <w:snapToGrid/>
          <w:color w:val="000000"/>
          <w:szCs w:val="27"/>
        </w:rPr>
        <w:t>1009</w:t>
      </w:r>
      <w:proofErr w:type="gramEnd"/>
      <w:r w:rsidRPr="00A9653F">
        <w:rPr>
          <w:rFonts w:ascii="Arial" w:hAnsi="Arial" w:cs="Arial"/>
          <w:i/>
          <w:snapToGrid/>
          <w:color w:val="000000"/>
          <w:szCs w:val="27"/>
        </w:rPr>
        <w:t xml:space="preserve"> </w:t>
      </w:r>
      <w:r w:rsidRPr="00A9653F">
        <w:rPr>
          <w:rFonts w:ascii="Arial" w:hAnsi="Arial" w:cs="Arial"/>
          <w:i/>
          <w:snapToGrid/>
          <w:color w:val="000000"/>
          <w:szCs w:val="27"/>
          <w:u w:val="single"/>
        </w:rPr>
        <w:t>and Section 11B-</w:t>
      </w:r>
      <w:r w:rsidRPr="00A9653F">
        <w:rPr>
          <w:rFonts w:ascii="Arial" w:hAnsi="Arial" w:cs="Arial"/>
          <w:snapToGrid/>
          <w:color w:val="000000"/>
          <w:szCs w:val="27"/>
          <w:u w:val="single"/>
        </w:rPr>
        <w:t>207</w:t>
      </w:r>
      <w:r w:rsidRPr="00A9653F">
        <w:rPr>
          <w:rFonts w:ascii="Arial" w:hAnsi="Arial" w:cs="Arial"/>
          <w:i/>
          <w:snapToGrid/>
          <w:color w:val="000000"/>
          <w:szCs w:val="27"/>
        </w:rPr>
        <w:t>.</w:t>
      </w:r>
      <w:r w:rsidRPr="00A9653F">
        <w:rPr>
          <w:rFonts w:ascii="Times New Roman" w:eastAsiaTheme="minorHAnsi" w:hAnsi="Times New Roman"/>
          <w:snapToGrid/>
          <w:szCs w:val="24"/>
        </w:rPr>
        <w:t xml:space="preserve"> </w:t>
      </w:r>
    </w:p>
    <w:p w14:paraId="30CF0587" w14:textId="77777777" w:rsidR="00A9653F" w:rsidRPr="00A9653F" w:rsidRDefault="00A9653F" w:rsidP="00A9653F">
      <w:pPr>
        <w:keepNext/>
        <w:keepLines/>
        <w:widowControl/>
        <w:spacing w:before="120" w:after="120"/>
        <w:ind w:firstLine="720"/>
        <w:rPr>
          <w:rFonts w:ascii="Arial" w:hAnsi="Arial" w:cs="Arial"/>
          <w:b/>
          <w:snapToGrid/>
          <w:color w:val="000000"/>
          <w:szCs w:val="27"/>
        </w:rPr>
      </w:pPr>
      <w:r w:rsidRPr="00A9653F">
        <w:rPr>
          <w:rFonts w:ascii="Arial" w:hAnsi="Arial" w:cs="Arial"/>
          <w:b/>
          <w:snapToGrid/>
          <w:color w:val="000000"/>
          <w:szCs w:val="27"/>
        </w:rPr>
        <w:t>Exceptions:</w:t>
      </w:r>
    </w:p>
    <w:p w14:paraId="1113E12A" w14:textId="30317662" w:rsidR="00A9653F" w:rsidRDefault="00A9653F" w:rsidP="004C5B67">
      <w:pPr>
        <w:pStyle w:val="ListParagraph"/>
        <w:keepNext/>
        <w:keepLines/>
        <w:widowControl/>
        <w:numPr>
          <w:ilvl w:val="0"/>
          <w:numId w:val="15"/>
        </w:numPr>
        <w:spacing w:before="120"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Where means of egress are permitted by local building or life safety codes to share a common path of egress travel, accessible means of egress shall be permitted to share </w:t>
      </w:r>
      <w:r w:rsidR="00402C01">
        <w:rPr>
          <w:rFonts w:ascii="Arial" w:hAnsi="Arial" w:cs="Arial"/>
          <w:snapToGrid/>
          <w:color w:val="000000"/>
          <w:szCs w:val="27"/>
        </w:rPr>
        <w:t>a common path of egress travel.</w:t>
      </w:r>
    </w:p>
    <w:p w14:paraId="42B1C8EC" w14:textId="5C6C2EE8" w:rsidR="00A9653F" w:rsidRPr="004C5B67" w:rsidRDefault="00A9653F" w:rsidP="004C5B67">
      <w:pPr>
        <w:pStyle w:val="ListParagraph"/>
        <w:keepNext/>
        <w:keepLines/>
        <w:widowControl/>
        <w:numPr>
          <w:ilvl w:val="0"/>
          <w:numId w:val="15"/>
        </w:numPr>
        <w:spacing w:before="120" w:after="120"/>
        <w:ind w:left="1800"/>
        <w:contextualSpacing w:val="0"/>
        <w:rPr>
          <w:rFonts w:ascii="Arial" w:hAnsi="Arial" w:cs="Arial"/>
          <w:snapToGrid/>
          <w:color w:val="000000"/>
          <w:szCs w:val="27"/>
        </w:rPr>
      </w:pPr>
      <w:r w:rsidRPr="004C5B67">
        <w:rPr>
          <w:rFonts w:ascii="Arial" w:hAnsi="Arial" w:cs="Arial"/>
          <w:snapToGrid/>
          <w:color w:val="000000"/>
          <w:szCs w:val="27"/>
        </w:rPr>
        <w:t xml:space="preserve">Areas of refuge shall not be required in detention and </w:t>
      </w:r>
      <w:proofErr w:type="gramStart"/>
      <w:r w:rsidRPr="004C5B67">
        <w:rPr>
          <w:rFonts w:ascii="Arial" w:hAnsi="Arial" w:cs="Arial"/>
          <w:snapToGrid/>
          <w:color w:val="000000"/>
          <w:szCs w:val="27"/>
        </w:rPr>
        <w:t>correctional facilities</w:t>
      </w:r>
      <w:proofErr w:type="gramEnd"/>
      <w:r w:rsidRPr="004C5B67">
        <w:rPr>
          <w:rFonts w:ascii="Arial" w:hAnsi="Arial" w:cs="Arial"/>
          <w:snapToGrid/>
          <w:color w:val="000000"/>
          <w:szCs w:val="27"/>
        </w:rPr>
        <w:t xml:space="preserve">. </w:t>
      </w:r>
    </w:p>
    <w:p w14:paraId="3975D635" w14:textId="11BDC248" w:rsidR="00A9653F" w:rsidRPr="004C5B67" w:rsidRDefault="00A9653F" w:rsidP="004C5B67">
      <w:pPr>
        <w:pStyle w:val="ListParagraph"/>
        <w:keepNext/>
        <w:keepLines/>
        <w:widowControl/>
        <w:numPr>
          <w:ilvl w:val="0"/>
          <w:numId w:val="15"/>
        </w:numPr>
        <w:spacing w:before="120" w:after="120"/>
        <w:ind w:left="1800"/>
        <w:contextualSpacing w:val="0"/>
        <w:rPr>
          <w:rFonts w:ascii="Arial" w:hAnsi="Arial" w:cs="Arial"/>
          <w:i/>
          <w:snapToGrid/>
          <w:color w:val="000000"/>
          <w:szCs w:val="27"/>
        </w:rPr>
      </w:pPr>
      <w:r w:rsidRPr="004C5B67">
        <w:rPr>
          <w:rFonts w:ascii="Arial" w:hAnsi="Arial" w:cs="Arial"/>
          <w:i/>
          <w:snapToGrid/>
          <w:color w:val="000000"/>
          <w:szCs w:val="27"/>
        </w:rPr>
        <w:t>Accessible means of egress are not required to be provided in existing buildings.</w:t>
      </w:r>
    </w:p>
    <w:p w14:paraId="78A78C3D" w14:textId="62B5B4B9" w:rsidR="00A9653F" w:rsidRPr="004C5B67" w:rsidRDefault="005B72CD" w:rsidP="004C5B67">
      <w:pPr>
        <w:pStyle w:val="ListParagraph"/>
        <w:keepNext/>
        <w:keepLines/>
        <w:widowControl/>
        <w:numPr>
          <w:ilvl w:val="0"/>
          <w:numId w:val="16"/>
        </w:numPr>
        <w:spacing w:before="120"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Doors</w:t>
      </w:r>
      <w:r w:rsidR="00A9653F" w:rsidRPr="004C5B67">
        <w:rPr>
          <w:rFonts w:ascii="Arial" w:hAnsi="Arial" w:cs="Arial"/>
          <w:i/>
          <w:snapToGrid/>
          <w:color w:val="000000"/>
          <w:szCs w:val="27"/>
          <w:u w:val="single"/>
        </w:rPr>
        <w:t xml:space="preserve"> that provide access only to interior or exterior stairways shall not be required to comply with Section 11B-404.</w:t>
      </w:r>
    </w:p>
    <w:p w14:paraId="4EBBE9F5" w14:textId="50230360" w:rsidR="00A9653F" w:rsidRPr="004C5B67" w:rsidRDefault="005B72CD" w:rsidP="004C5B67">
      <w:pPr>
        <w:pStyle w:val="ListParagraph"/>
        <w:keepNext/>
        <w:keepLines/>
        <w:widowControl/>
        <w:numPr>
          <w:ilvl w:val="0"/>
          <w:numId w:val="16"/>
        </w:numPr>
        <w:spacing w:before="120" w:after="120"/>
        <w:ind w:left="1800"/>
        <w:contextualSpacing w:val="0"/>
        <w:rPr>
          <w:rFonts w:ascii="Arial" w:hAnsi="Arial" w:cs="Arial"/>
          <w:i/>
          <w:snapToGrid/>
          <w:color w:val="000000"/>
          <w:szCs w:val="27"/>
          <w:u w:val="single"/>
        </w:rPr>
      </w:pPr>
      <w:r>
        <w:rPr>
          <w:rFonts w:ascii="Arial" w:hAnsi="Arial" w:cs="Arial"/>
          <w:i/>
          <w:snapToGrid/>
          <w:color w:val="000000"/>
          <w:szCs w:val="27"/>
          <w:u w:val="single"/>
        </w:rPr>
        <w:t>E</w:t>
      </w:r>
      <w:r w:rsidR="00A9653F" w:rsidRPr="004C5B67">
        <w:rPr>
          <w:rFonts w:ascii="Arial" w:hAnsi="Arial" w:cs="Arial"/>
          <w:i/>
          <w:snapToGrid/>
          <w:color w:val="000000"/>
          <w:szCs w:val="27"/>
          <w:u w:val="single"/>
        </w:rPr>
        <w:t xml:space="preserve">xits </w:t>
      </w:r>
      <w:proofErr w:type="gramStart"/>
      <w:r w:rsidR="00A9653F" w:rsidRPr="004C5B67">
        <w:rPr>
          <w:rFonts w:ascii="Arial" w:hAnsi="Arial" w:cs="Arial"/>
          <w:i/>
          <w:snapToGrid/>
          <w:color w:val="000000"/>
          <w:szCs w:val="27"/>
          <w:u w:val="single"/>
        </w:rPr>
        <w:t>in excess of</w:t>
      </w:r>
      <w:proofErr w:type="gramEnd"/>
      <w:r w:rsidR="00A9653F" w:rsidRPr="004C5B67">
        <w:rPr>
          <w:rFonts w:ascii="Arial" w:hAnsi="Arial" w:cs="Arial"/>
          <w:i/>
          <w:snapToGrid/>
          <w:color w:val="000000"/>
          <w:szCs w:val="27"/>
          <w:u w:val="single"/>
        </w:rPr>
        <w:t xml:space="preserve"> those required by Chapter 10, </w:t>
      </w:r>
      <w:r>
        <w:rPr>
          <w:rFonts w:ascii="Arial" w:hAnsi="Arial" w:cs="Arial"/>
          <w:i/>
          <w:snapToGrid/>
          <w:color w:val="000000"/>
          <w:szCs w:val="27"/>
          <w:u w:val="single"/>
        </w:rPr>
        <w:t>and which are more than 24 inches (610 mm) above grade shall not be required to comply with Section 11B-404 or be on an accessible route</w:t>
      </w:r>
      <w:r w:rsidR="00A9653F" w:rsidRPr="004C5B67">
        <w:rPr>
          <w:rFonts w:ascii="Arial" w:hAnsi="Arial" w:cs="Arial"/>
          <w:i/>
          <w:snapToGrid/>
          <w:color w:val="000000"/>
          <w:szCs w:val="27"/>
          <w:u w:val="single"/>
        </w:rPr>
        <w:t>. Directional signs shall be provided in compliance with Chapter 10, Section 1009.10.</w:t>
      </w:r>
    </w:p>
    <w:p w14:paraId="5F126374" w14:textId="14757BA1" w:rsidR="00F77132" w:rsidRPr="00F77132" w:rsidRDefault="00F77132" w:rsidP="00F6394D">
      <w:pPr>
        <w:keepNext/>
        <w:keepLines/>
        <w:spacing w:before="120"/>
        <w:rPr>
          <w:rFonts w:ascii="Arial" w:hAnsi="Arial" w:cs="Arial"/>
          <w:szCs w:val="24"/>
        </w:rPr>
      </w:pPr>
      <w:r w:rsidRPr="00F77132">
        <w:rPr>
          <w:rFonts w:ascii="Arial" w:hAnsi="Arial" w:cs="Arial"/>
          <w:b/>
          <w:szCs w:val="24"/>
        </w:rPr>
        <w:t>Notation:</w:t>
      </w:r>
    </w:p>
    <w:p w14:paraId="7B0F3697" w14:textId="5F3DC098" w:rsidR="00F6394D" w:rsidRPr="00F77132" w:rsidRDefault="00F6394D" w:rsidP="00F6394D">
      <w:pPr>
        <w:keepNext/>
        <w:keepLines/>
        <w:spacing w:before="120"/>
        <w:rPr>
          <w:rFonts w:ascii="Arial" w:hAnsi="Arial" w:cs="Arial"/>
          <w:szCs w:val="24"/>
        </w:rPr>
      </w:pPr>
      <w:r w:rsidRPr="00F77132">
        <w:rPr>
          <w:rFonts w:ascii="Arial" w:hAnsi="Arial" w:cs="Arial"/>
          <w:szCs w:val="24"/>
        </w:rPr>
        <w:t>Authority: Government Code Section 4450.</w:t>
      </w:r>
    </w:p>
    <w:p w14:paraId="11AE4248" w14:textId="77777777" w:rsidR="00F6394D" w:rsidRPr="00F77132" w:rsidRDefault="00F6394D" w:rsidP="00F6394D">
      <w:pPr>
        <w:keepNext/>
        <w:keepLines/>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Government Code Section 4450 through 4461 and Health and Safety Code Section 18949.1.</w:t>
      </w:r>
    </w:p>
    <w:p w14:paraId="65318EB5" w14:textId="77777777" w:rsidR="00F6394D" w:rsidRPr="00F77132" w:rsidRDefault="00F6394D" w:rsidP="00F6394D">
      <w:pPr>
        <w:keepNext/>
        <w:keepLines/>
        <w:pBdr>
          <w:bottom w:val="single" w:sz="2" w:space="1" w:color="auto"/>
        </w:pBdr>
        <w:spacing w:before="120"/>
        <w:rPr>
          <w:rFonts w:ascii="Arial" w:hAnsi="Arial" w:cs="Arial"/>
          <w:szCs w:val="24"/>
        </w:rPr>
      </w:pPr>
    </w:p>
    <w:p w14:paraId="7153A169" w14:textId="1C8BF5B1" w:rsidR="00F6394D" w:rsidRPr="00F77132" w:rsidRDefault="00927910" w:rsidP="00094385">
      <w:pPr>
        <w:pStyle w:val="Heading2"/>
      </w:pPr>
      <w:r>
        <w:t>Item 11B.04</w:t>
      </w:r>
    </w:p>
    <w:p w14:paraId="3064330E" w14:textId="77777777" w:rsidR="00F6394D" w:rsidRPr="00F77132" w:rsidRDefault="00F6394D" w:rsidP="00E47582">
      <w:pPr>
        <w:pStyle w:val="Heading2"/>
      </w:pPr>
      <w:r w:rsidRPr="00F77132">
        <w:rPr>
          <w:i/>
        </w:rPr>
        <w:t>DIVISION</w:t>
      </w:r>
      <w:r w:rsidRPr="00F77132">
        <w:t xml:space="preserve"> 2: SCOPING</w:t>
      </w:r>
    </w:p>
    <w:p w14:paraId="0F0767F2" w14:textId="77777777" w:rsidR="00F6394D" w:rsidRPr="00F77132" w:rsidRDefault="00F6394D" w:rsidP="00F6394D">
      <w:pPr>
        <w:keepNext/>
        <w:keepLines/>
        <w:spacing w:before="120" w:after="120"/>
        <w:rPr>
          <w:rFonts w:ascii="Arial" w:eastAsia="Calibri" w:hAnsi="Arial" w:cs="Arial"/>
          <w:bCs/>
          <w:i/>
          <w:szCs w:val="24"/>
        </w:rPr>
      </w:pPr>
      <w:r w:rsidRPr="00F77132">
        <w:rPr>
          <w:rFonts w:ascii="Arial" w:eastAsia="Calibri" w:hAnsi="Arial" w:cs="Arial"/>
          <w:b/>
          <w:bCs/>
          <w:i/>
          <w:szCs w:val="24"/>
        </w:rPr>
        <w:t xml:space="preserve">11B-224.7 Housing at a place of education. </w:t>
      </w:r>
      <w:r w:rsidRPr="00F77132">
        <w:rPr>
          <w:rFonts w:ascii="Arial" w:eastAsia="Calibri" w:hAnsi="Arial" w:cs="Arial"/>
          <w:bCs/>
          <w:i/>
          <w:szCs w:val="24"/>
        </w:rPr>
        <w:t xml:space="preserve">Housing at a place of education subject to this section shall comply with </w:t>
      </w:r>
      <w:r w:rsidRPr="00F77132">
        <w:rPr>
          <w:rFonts w:ascii="Arial" w:eastAsia="Calibri" w:hAnsi="Arial" w:cs="Arial"/>
          <w:i/>
          <w:szCs w:val="24"/>
        </w:rPr>
        <w:t xml:space="preserve">Sections </w:t>
      </w:r>
      <w:r w:rsidRPr="00F77132">
        <w:rPr>
          <w:rFonts w:ascii="Arial" w:eastAsia="Calibri" w:hAnsi="Arial" w:cs="Arial"/>
          <w:bCs/>
          <w:i/>
          <w:szCs w:val="24"/>
        </w:rPr>
        <w:t xml:space="preserve">11B-224.1 through 11B-224.6 and 11B-806 for transient lodging guest rooms. For the purposes of the application of this section, the term “sleeping room” is interchangeable with “guest room” as used in the transient lodging standards. </w:t>
      </w:r>
    </w:p>
    <w:p w14:paraId="2A2B69CF" w14:textId="77777777" w:rsidR="00F6394D" w:rsidRPr="00F77132" w:rsidRDefault="00F6394D" w:rsidP="00F6394D">
      <w:pPr>
        <w:pStyle w:val="NoSpacing"/>
        <w:keepNext/>
        <w:keepLines/>
        <w:widowControl w:val="0"/>
        <w:spacing w:before="120" w:after="120"/>
        <w:ind w:left="360"/>
        <w:rPr>
          <w:rFonts w:cs="Arial"/>
          <w:bCs/>
          <w:i/>
          <w:szCs w:val="24"/>
        </w:rPr>
      </w:pPr>
      <w:r w:rsidRPr="00F77132">
        <w:rPr>
          <w:rFonts w:cs="Arial"/>
          <w:b/>
          <w:bCs/>
          <w:i/>
          <w:szCs w:val="24"/>
        </w:rPr>
        <w:t>Exception:</w:t>
      </w:r>
      <w:r w:rsidRPr="00F77132">
        <w:rPr>
          <w:rFonts w:cs="Arial"/>
          <w:bCs/>
          <w:i/>
          <w:szCs w:val="24"/>
        </w:rPr>
        <w:t xml:space="preserve"> Housing facilities that are provided by or on behalf of a place of education, with residential dwelling units leased on a </w:t>
      </w:r>
      <w:proofErr w:type="gramStart"/>
      <w:r w:rsidRPr="00F77132">
        <w:rPr>
          <w:rFonts w:cs="Arial"/>
          <w:bCs/>
          <w:i/>
          <w:szCs w:val="24"/>
        </w:rPr>
        <w:t>year round</w:t>
      </w:r>
      <w:proofErr w:type="gramEnd"/>
      <w:r w:rsidRPr="00F77132">
        <w:rPr>
          <w:rFonts w:cs="Arial"/>
          <w:bCs/>
          <w:i/>
          <w:szCs w:val="24"/>
        </w:rPr>
        <w:t xml:space="preserve"> basis exclusively to graduate students or faculty, and that do not contain any public use or common use areas available for educational programming, are not subject to Section 11B-224 and shall comply with Section 11B-233. </w:t>
      </w:r>
    </w:p>
    <w:p w14:paraId="5E86FB32" w14:textId="77777777" w:rsidR="00F6394D" w:rsidRPr="00F77132" w:rsidRDefault="00F6394D" w:rsidP="00F6394D">
      <w:pPr>
        <w:keepNext/>
        <w:keepLines/>
        <w:spacing w:before="120" w:after="120"/>
        <w:ind w:left="360"/>
        <w:rPr>
          <w:rFonts w:ascii="Arial" w:eastAsia="Calibri" w:hAnsi="Arial" w:cs="Arial"/>
          <w:bCs/>
          <w:i/>
          <w:szCs w:val="24"/>
        </w:rPr>
      </w:pPr>
      <w:r w:rsidRPr="00F77132">
        <w:rPr>
          <w:rFonts w:ascii="Arial" w:eastAsia="Calibri" w:hAnsi="Arial" w:cs="Arial"/>
          <w:b/>
          <w:bCs/>
          <w:i/>
          <w:szCs w:val="24"/>
        </w:rPr>
        <w:lastRenderedPageBreak/>
        <w:t xml:space="preserve">11B-224.7.1 </w:t>
      </w:r>
      <w:proofErr w:type="gramStart"/>
      <w:r w:rsidRPr="00F77132">
        <w:rPr>
          <w:rFonts w:ascii="Arial" w:eastAsia="Calibri" w:hAnsi="Arial" w:cs="Arial"/>
          <w:b/>
          <w:bCs/>
          <w:i/>
          <w:szCs w:val="24"/>
        </w:rPr>
        <w:t>Multi-bedroom</w:t>
      </w:r>
      <w:proofErr w:type="gramEnd"/>
      <w:r w:rsidRPr="00F77132">
        <w:rPr>
          <w:rFonts w:ascii="Arial" w:eastAsia="Calibri" w:hAnsi="Arial" w:cs="Arial"/>
          <w:b/>
          <w:bCs/>
          <w:i/>
          <w:szCs w:val="24"/>
        </w:rPr>
        <w:t xml:space="preserve"> housing units with mobility features. </w:t>
      </w:r>
      <w:r w:rsidRPr="00F77132">
        <w:rPr>
          <w:rFonts w:ascii="Arial" w:eastAsia="Calibri" w:hAnsi="Arial" w:cs="Arial"/>
          <w:bCs/>
          <w:i/>
          <w:szCs w:val="24"/>
        </w:rPr>
        <w:t>Multi-bedroom housing units containing accessible sleeping rooms with mobility features shall have an accessible route throughout the unit in compliance with Section 11B-809.2. Kitchens, when provided, within housing units containing accessible sleeping rooms with mobility features shall comply with Section 11B-804.</w:t>
      </w:r>
    </w:p>
    <w:p w14:paraId="7B5F9490" w14:textId="47729375" w:rsidR="00F6394D" w:rsidRPr="00F77132" w:rsidRDefault="00F6394D" w:rsidP="00F6394D">
      <w:pPr>
        <w:keepNext/>
        <w:keepLines/>
        <w:ind w:left="360"/>
        <w:rPr>
          <w:rFonts w:ascii="Arial" w:eastAsiaTheme="minorHAnsi" w:hAnsi="Arial" w:cs="Arial"/>
          <w:szCs w:val="24"/>
        </w:rPr>
      </w:pPr>
      <w:r w:rsidRPr="00F77132">
        <w:rPr>
          <w:rFonts w:ascii="Arial" w:eastAsia="Calibri" w:hAnsi="Arial" w:cs="Arial"/>
          <w:b/>
          <w:bCs/>
          <w:i/>
          <w:szCs w:val="24"/>
        </w:rPr>
        <w:t>11B-224.7.2</w:t>
      </w:r>
      <w:r w:rsidRPr="00F77132">
        <w:rPr>
          <w:rFonts w:ascii="Arial" w:eastAsia="Calibri" w:hAnsi="Arial" w:cs="Arial"/>
          <w:bCs/>
          <w:i/>
          <w:szCs w:val="24"/>
        </w:rPr>
        <w:t xml:space="preserve"> </w:t>
      </w:r>
      <w:proofErr w:type="gramStart"/>
      <w:r w:rsidRPr="00F77132">
        <w:rPr>
          <w:rFonts w:ascii="Arial" w:eastAsia="Calibri" w:hAnsi="Arial" w:cs="Arial"/>
          <w:b/>
          <w:bCs/>
          <w:i/>
          <w:strike/>
          <w:szCs w:val="24"/>
        </w:rPr>
        <w:t>Multi-bedroom</w:t>
      </w:r>
      <w:proofErr w:type="gramEnd"/>
      <w:r w:rsidRPr="00F77132">
        <w:rPr>
          <w:rFonts w:ascii="Arial" w:eastAsia="Calibri" w:hAnsi="Arial" w:cs="Arial"/>
          <w:b/>
          <w:bCs/>
          <w:i/>
          <w:strike/>
          <w:szCs w:val="24"/>
        </w:rPr>
        <w:t xml:space="preserve"> housing units with adaptable features.</w:t>
      </w:r>
      <w:r w:rsidRPr="00F77132">
        <w:rPr>
          <w:rFonts w:ascii="Arial" w:eastAsia="Calibri" w:hAnsi="Arial" w:cs="Arial"/>
          <w:b/>
          <w:bCs/>
          <w:i/>
          <w:szCs w:val="24"/>
          <w:u w:val="single"/>
        </w:rPr>
        <w:t xml:space="preserve"> Accessible </w:t>
      </w:r>
      <w:r w:rsidR="00EA4DB7">
        <w:rPr>
          <w:rFonts w:ascii="Arial" w:eastAsia="Calibri" w:hAnsi="Arial" w:cs="Arial"/>
          <w:b/>
          <w:bCs/>
          <w:i/>
          <w:szCs w:val="24"/>
          <w:u w:val="single"/>
        </w:rPr>
        <w:t xml:space="preserve">dwelling </w:t>
      </w:r>
      <w:r w:rsidRPr="00F77132">
        <w:rPr>
          <w:rFonts w:ascii="Arial" w:eastAsia="Calibri" w:hAnsi="Arial" w:cs="Arial"/>
          <w:b/>
          <w:bCs/>
          <w:i/>
          <w:szCs w:val="24"/>
          <w:u w:val="single"/>
        </w:rPr>
        <w:t>units with adaptable features.</w:t>
      </w:r>
      <w:r w:rsidRPr="00F77132">
        <w:rPr>
          <w:rFonts w:ascii="Arial" w:eastAsia="Calibri" w:hAnsi="Arial" w:cs="Arial"/>
          <w:bCs/>
          <w:i/>
          <w:szCs w:val="24"/>
        </w:rPr>
        <w:t xml:space="preserve">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sidR="00EA4DB7">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provided as required by Section 11B-233.3.1.2. The number of required </w:t>
      </w:r>
      <w:r w:rsidRPr="00F77132">
        <w:rPr>
          <w:rFonts w:ascii="Arial" w:eastAsia="Calibri" w:hAnsi="Arial" w:cs="Arial"/>
          <w:bCs/>
          <w:i/>
          <w:strike/>
          <w:szCs w:val="24"/>
        </w:rPr>
        <w:t>multi-bedroom housing</w:t>
      </w:r>
      <w:r w:rsidRPr="00F77132">
        <w:rPr>
          <w:rFonts w:ascii="Arial" w:eastAsia="Calibri" w:hAnsi="Arial" w:cs="Arial"/>
          <w:bCs/>
          <w:i/>
          <w:szCs w:val="24"/>
        </w:rPr>
        <w:t xml:space="preserve"> </w:t>
      </w:r>
      <w:r w:rsidRPr="00F77132">
        <w:rPr>
          <w:rFonts w:ascii="Arial" w:eastAsia="Calibri" w:hAnsi="Arial" w:cs="Arial"/>
          <w:bCs/>
          <w:i/>
          <w:szCs w:val="24"/>
          <w:u w:val="single"/>
        </w:rPr>
        <w:t>accessible</w:t>
      </w:r>
      <w:r w:rsidR="00EA4DB7">
        <w:rPr>
          <w:rFonts w:ascii="Arial" w:eastAsia="Calibri" w:hAnsi="Arial" w:cs="Arial"/>
          <w:bCs/>
          <w:i/>
          <w:szCs w:val="24"/>
          <w:u w:val="single"/>
        </w:rPr>
        <w:t xml:space="preserve"> dwelling</w:t>
      </w:r>
      <w:r w:rsidRPr="00F77132">
        <w:rPr>
          <w:rFonts w:ascii="Arial" w:eastAsia="Calibri" w:hAnsi="Arial" w:cs="Arial"/>
          <w:bCs/>
          <w:i/>
          <w:szCs w:val="24"/>
        </w:rPr>
        <w:t xml:space="preserve"> units with adaptable features shall be reduced by the number of </w:t>
      </w:r>
      <w:r w:rsidRPr="000B3D6F">
        <w:rPr>
          <w:rFonts w:ascii="Arial" w:eastAsia="Calibri" w:hAnsi="Arial" w:cs="Arial"/>
          <w:bCs/>
          <w:i/>
          <w:strike/>
          <w:szCs w:val="24"/>
        </w:rPr>
        <w:t>multi-bedroom housing</w:t>
      </w:r>
      <w:r w:rsidRPr="00F77132">
        <w:rPr>
          <w:rFonts w:ascii="Arial" w:eastAsia="Calibri" w:hAnsi="Arial" w:cs="Arial"/>
          <w:bCs/>
          <w:i/>
          <w:szCs w:val="24"/>
        </w:rPr>
        <w:t xml:space="preserve"> units with mobility features required by Section 11B-224.2.</w:t>
      </w:r>
      <w:r w:rsidRPr="00F77132">
        <w:rPr>
          <w:rFonts w:ascii="Arial" w:eastAsiaTheme="minorHAnsi" w:hAnsi="Arial" w:cs="Arial"/>
          <w:szCs w:val="24"/>
        </w:rPr>
        <w:t xml:space="preserve"> </w:t>
      </w:r>
    </w:p>
    <w:p w14:paraId="1CD34BA1" w14:textId="77777777" w:rsidR="00F6394D" w:rsidRPr="00F77132" w:rsidRDefault="00F6394D" w:rsidP="00F6394D">
      <w:pPr>
        <w:spacing w:before="120"/>
        <w:rPr>
          <w:rFonts w:ascii="Arial" w:hAnsi="Arial" w:cs="Arial"/>
          <w:b/>
          <w:szCs w:val="24"/>
        </w:rPr>
      </w:pPr>
      <w:r w:rsidRPr="00F77132">
        <w:rPr>
          <w:rFonts w:ascii="Arial" w:hAnsi="Arial" w:cs="Arial"/>
          <w:b/>
          <w:szCs w:val="24"/>
        </w:rPr>
        <w:t xml:space="preserve">Notation: </w:t>
      </w:r>
    </w:p>
    <w:p w14:paraId="710927F1" w14:textId="77777777" w:rsidR="00F6394D" w:rsidRPr="00F77132" w:rsidRDefault="00F6394D" w:rsidP="00F6394D">
      <w:pPr>
        <w:spacing w:before="120"/>
        <w:rPr>
          <w:rFonts w:ascii="Arial" w:hAnsi="Arial" w:cs="Arial"/>
          <w:szCs w:val="24"/>
        </w:rPr>
      </w:pPr>
      <w:r w:rsidRPr="00F77132">
        <w:rPr>
          <w:rFonts w:ascii="Arial" w:hAnsi="Arial" w:cs="Arial"/>
          <w:szCs w:val="24"/>
        </w:rPr>
        <w:t>Authority: Government Code Section 4450.</w:t>
      </w:r>
    </w:p>
    <w:p w14:paraId="074E3B32" w14:textId="77777777" w:rsidR="00F6394D" w:rsidRPr="00F77132" w:rsidRDefault="00F6394D" w:rsidP="00F6394D">
      <w:pPr>
        <w:spacing w:before="120"/>
        <w:rPr>
          <w:rFonts w:ascii="Arial" w:hAnsi="Arial" w:cs="Arial"/>
          <w:bCs/>
          <w:szCs w:val="24"/>
        </w:rPr>
      </w:pPr>
      <w:r w:rsidRPr="00F77132">
        <w:rPr>
          <w:rFonts w:ascii="Arial" w:hAnsi="Arial" w:cs="Arial"/>
          <w:szCs w:val="24"/>
        </w:rPr>
        <w:t xml:space="preserve">Reference(s): Reference(s): </w:t>
      </w:r>
      <w:r w:rsidRPr="00F77132">
        <w:rPr>
          <w:rFonts w:ascii="Arial" w:hAnsi="Arial" w:cs="Arial"/>
          <w:bCs/>
          <w:szCs w:val="24"/>
        </w:rPr>
        <w:t>Government Code Section 4450 through 4461 and Health and Safety Code Section 18949.1.</w:t>
      </w:r>
    </w:p>
    <w:p w14:paraId="5F419D57" w14:textId="77777777" w:rsidR="00F6394D" w:rsidRPr="00F77132" w:rsidRDefault="00F6394D" w:rsidP="00F6394D">
      <w:pPr>
        <w:pBdr>
          <w:bottom w:val="single" w:sz="2" w:space="1" w:color="auto"/>
        </w:pBdr>
        <w:spacing w:before="120"/>
        <w:rPr>
          <w:rFonts w:ascii="Arial" w:hAnsi="Arial" w:cs="Arial"/>
          <w:szCs w:val="24"/>
        </w:rPr>
      </w:pPr>
    </w:p>
    <w:sectPr w:rsidR="00F6394D" w:rsidRPr="00F77132" w:rsidSect="00957E07">
      <w:footerReference w:type="default" r:id="rId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780B8913" w:rsidR="0067477E" w:rsidRDefault="0067477E" w:rsidP="00182C90">
    <w:pPr>
      <w:pStyle w:val="Footer"/>
      <w:shd w:val="clear" w:color="auto" w:fill="FFFFFF" w:themeFill="background1"/>
      <w:tabs>
        <w:tab w:val="clear" w:pos="4320"/>
        <w:tab w:val="clear" w:pos="8640"/>
        <w:tab w:val="right" w:pos="9180"/>
      </w:tabs>
      <w:ind w:left="115"/>
      <w:rPr>
        <w:sz w:val="16"/>
      </w:rPr>
    </w:pPr>
    <w:r w:rsidRPr="00B70204">
      <w:rPr>
        <w:rFonts w:ascii="Arial" w:hAnsi="Arial" w:cs="Arial"/>
        <w:sz w:val="16"/>
      </w:rPr>
      <w:t xml:space="preserve">BSC TP-121 (Rev. </w:t>
    </w:r>
    <w:r w:rsidR="00ED0ADA">
      <w:rPr>
        <w:rFonts w:ascii="Arial" w:hAnsi="Arial" w:cs="Arial"/>
        <w:sz w:val="16"/>
      </w:rPr>
      <w:t>10</w:t>
    </w:r>
    <w:r w:rsidRPr="00B70204">
      <w:rPr>
        <w:rFonts w:ascii="Arial" w:hAnsi="Arial" w:cs="Arial"/>
        <w:sz w:val="16"/>
      </w:rPr>
      <w:t>/</w:t>
    </w:r>
    <w:r w:rsidR="00713507">
      <w:rPr>
        <w:rFonts w:ascii="Arial" w:hAnsi="Arial" w:cs="Arial"/>
        <w:sz w:val="16"/>
      </w:rPr>
      <w:t>20</w:t>
    </w:r>
    <w:r w:rsidRPr="00B70204">
      <w:rPr>
        <w:rFonts w:ascii="Arial" w:hAnsi="Arial" w:cs="Arial"/>
        <w:sz w:val="16"/>
      </w:rPr>
      <w:t xml:space="preserve">) </w:t>
    </w:r>
    <w:r w:rsidR="00487BF9">
      <w:rPr>
        <w:rFonts w:ascii="Arial" w:hAnsi="Arial" w:cs="Arial"/>
        <w:sz w:val="16"/>
      </w:rPr>
      <w:t xml:space="preserve">45-Day </w:t>
    </w:r>
    <w:r w:rsidRPr="00B70204">
      <w:rPr>
        <w:rFonts w:ascii="Arial" w:hAnsi="Arial" w:cs="Arial"/>
        <w:sz w:val="16"/>
      </w:rPr>
      <w:t>Express Terms</w:t>
    </w:r>
    <w:r>
      <w:rPr>
        <w:sz w:val="16"/>
      </w:rPr>
      <w:tab/>
    </w:r>
    <w:r w:rsidR="00241D01">
      <w:rPr>
        <w:sz w:val="16"/>
      </w:rPr>
      <w:t>July 26</w:t>
    </w:r>
    <w:r w:rsidR="00182C90">
      <w:rPr>
        <w:sz w:val="16"/>
      </w:rPr>
      <w:t>, 2021</w:t>
    </w:r>
  </w:p>
  <w:p w14:paraId="166C3041" w14:textId="2F429DF0" w:rsidR="0067477E" w:rsidRDefault="005C3B80" w:rsidP="00182C90">
    <w:pPr>
      <w:pStyle w:val="Footer"/>
      <w:shd w:val="clear" w:color="auto" w:fill="FFFFFF" w:themeFill="background1"/>
      <w:tabs>
        <w:tab w:val="clear" w:pos="4320"/>
        <w:tab w:val="clear" w:pos="8640"/>
        <w:tab w:val="center" w:pos="5040"/>
        <w:tab w:val="right" w:pos="9180"/>
      </w:tabs>
      <w:ind w:left="115"/>
      <w:rPr>
        <w:sz w:val="16"/>
      </w:rPr>
    </w:pPr>
    <w:r>
      <w:rPr>
        <w:rFonts w:ascii="Arial" w:hAnsi="Arial" w:cs="Arial"/>
        <w:sz w:val="16"/>
      </w:rPr>
      <w:t>DSA</w:t>
    </w:r>
    <w:r w:rsidR="00F96DB0">
      <w:rPr>
        <w:rFonts w:ascii="Arial" w:hAnsi="Arial" w:cs="Arial"/>
        <w:sz w:val="16"/>
      </w:rPr>
      <w:t>-</w:t>
    </w:r>
    <w:r>
      <w:rPr>
        <w:rFonts w:ascii="Arial" w:hAnsi="Arial" w:cs="Arial"/>
        <w:sz w:val="16"/>
      </w:rPr>
      <w:t xml:space="preserve">AC </w:t>
    </w:r>
    <w:r w:rsidR="001D6C5D">
      <w:rPr>
        <w:rFonts w:ascii="Arial" w:hAnsi="Arial" w:cs="Arial"/>
        <w:sz w:val="16"/>
      </w:rPr>
      <w:t>01-21</w:t>
    </w:r>
    <w:r w:rsidR="0067477E" w:rsidRPr="00B70204">
      <w:rPr>
        <w:rFonts w:ascii="Arial" w:hAnsi="Arial" w:cs="Arial"/>
        <w:sz w:val="16"/>
      </w:rPr>
      <w:t xml:space="preserve"> - Part </w:t>
    </w:r>
    <w:r w:rsidR="001D6C5D">
      <w:rPr>
        <w:rFonts w:ascii="Arial" w:hAnsi="Arial" w:cs="Arial"/>
        <w:sz w:val="16"/>
      </w:rPr>
      <w:t>2</w:t>
    </w:r>
    <w:r w:rsidR="0067477E" w:rsidRPr="00B70204">
      <w:rPr>
        <w:rFonts w:ascii="Arial" w:hAnsi="Arial" w:cs="Arial"/>
        <w:sz w:val="16"/>
      </w:rPr>
      <w:t xml:space="preserve"> </w:t>
    </w:r>
    <w:r w:rsidR="001D6C5D">
      <w:rPr>
        <w:rFonts w:ascii="Arial" w:hAnsi="Arial" w:cs="Arial"/>
        <w:sz w:val="16"/>
      </w:rPr>
      <w:t>–</w:t>
    </w:r>
    <w:r w:rsidR="00182C90">
      <w:rPr>
        <w:rFonts w:ascii="Arial" w:hAnsi="Arial" w:cs="Arial"/>
        <w:sz w:val="16"/>
      </w:rPr>
      <w:t xml:space="preserve"> 2022</w:t>
    </w:r>
    <w:r w:rsidR="00F77132">
      <w:rPr>
        <w:rFonts w:ascii="Arial" w:hAnsi="Arial" w:cs="Arial"/>
        <w:sz w:val="16"/>
      </w:rPr>
      <w:t xml:space="preserve"> </w:t>
    </w:r>
    <w:r w:rsidR="00182C90">
      <w:rPr>
        <w:rFonts w:ascii="Arial" w:hAnsi="Arial" w:cs="Arial"/>
        <w:sz w:val="16"/>
      </w:rPr>
      <w:t xml:space="preserve">Tri </w:t>
    </w:r>
    <w:r w:rsidR="0067477E" w:rsidRPr="00E65CE6">
      <w:rPr>
        <w:rFonts w:ascii="Arial" w:hAnsi="Arial" w:cs="Arial"/>
        <w:sz w:val="16"/>
      </w:rPr>
      <w:t>Code Cycle</w:t>
    </w:r>
    <w:r w:rsidR="0067477E">
      <w:rPr>
        <w:sz w:val="16"/>
      </w:rPr>
      <w:tab/>
    </w:r>
    <w:r w:rsidR="00921D6C">
      <w:rPr>
        <w:sz w:val="16"/>
      </w:rPr>
      <w:tab/>
    </w:r>
    <w:r w:rsidR="00815DBD">
      <w:rPr>
        <w:sz w:val="16"/>
      </w:rPr>
      <w:t>2021</w:t>
    </w:r>
    <w:r w:rsidR="00182C90">
      <w:rPr>
        <w:sz w:val="16"/>
      </w:rPr>
      <w:t xml:space="preserve"> Part 02-</w:t>
    </w:r>
    <w:r w:rsidR="00D56802">
      <w:rPr>
        <w:sz w:val="16"/>
      </w:rPr>
      <w:t xml:space="preserve">45–Day </w:t>
    </w:r>
    <w:r w:rsidR="00182C90">
      <w:rPr>
        <w:sz w:val="16"/>
      </w:rPr>
      <w:t>ET.docx</w:t>
    </w:r>
  </w:p>
  <w:p w14:paraId="4F83FBD6" w14:textId="260A8723" w:rsidR="0067477E" w:rsidRDefault="00182C90" w:rsidP="00182C90">
    <w:pPr>
      <w:pStyle w:val="Footer"/>
      <w:shd w:val="clear" w:color="auto" w:fill="FFFFFF" w:themeFill="background1"/>
      <w:tabs>
        <w:tab w:val="clear" w:pos="4320"/>
        <w:tab w:val="clear" w:pos="8640"/>
        <w:tab w:val="center" w:pos="4806"/>
        <w:tab w:val="right" w:pos="9180"/>
      </w:tabs>
      <w:ind w:left="115"/>
      <w:rPr>
        <w:sz w:val="16"/>
      </w:rPr>
    </w:pPr>
    <w:r>
      <w:rPr>
        <w:sz w:val="16"/>
      </w:rPr>
      <w:t>Division of the State Architect</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5B4169">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5B4169">
      <w:rPr>
        <w:rStyle w:val="PageNumber"/>
        <w:rFonts w:ascii="Arial" w:hAnsi="Arial" w:cs="Arial"/>
        <w:noProof/>
        <w:sz w:val="16"/>
      </w:rPr>
      <w:t>4</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C5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6631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32210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208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56403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E464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C441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9E55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42B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0AF1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226C6"/>
    <w:multiLevelType w:val="hybridMultilevel"/>
    <w:tmpl w:val="2430A510"/>
    <w:lvl w:ilvl="0" w:tplc="9482D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F94641"/>
    <w:multiLevelType w:val="hybridMultilevel"/>
    <w:tmpl w:val="8CF4FE5A"/>
    <w:lvl w:ilvl="0" w:tplc="83DE67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955FB"/>
    <w:multiLevelType w:val="hybridMultilevel"/>
    <w:tmpl w:val="901872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37C01"/>
    <w:multiLevelType w:val="hybridMultilevel"/>
    <w:tmpl w:val="5FC21000"/>
    <w:lvl w:ilvl="0" w:tplc="52A6104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F31BEC"/>
    <w:multiLevelType w:val="hybridMultilevel"/>
    <w:tmpl w:val="76C294C0"/>
    <w:lvl w:ilvl="0" w:tplc="F9C49FD2">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B3602"/>
    <w:multiLevelType w:val="hybridMultilevel"/>
    <w:tmpl w:val="D2D01BB0"/>
    <w:lvl w:ilvl="0" w:tplc="8AB84868">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A6B30"/>
    <w:multiLevelType w:val="hybridMultilevel"/>
    <w:tmpl w:val="FB327736"/>
    <w:lvl w:ilvl="0" w:tplc="D0F49EDC">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9B67BD3"/>
    <w:multiLevelType w:val="hybridMultilevel"/>
    <w:tmpl w:val="E6D8AE76"/>
    <w:lvl w:ilvl="0" w:tplc="0D7CC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15"/>
  </w:num>
  <w:num w:numId="3">
    <w:abstractNumId w:val="16"/>
  </w:num>
  <w:num w:numId="4">
    <w:abstractNumId w:val="21"/>
  </w:num>
  <w:num w:numId="5">
    <w:abstractNumId w:val="13"/>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18"/>
  </w:num>
  <w:num w:numId="11">
    <w:abstractNumId w:val="23"/>
  </w:num>
  <w:num w:numId="12">
    <w:abstractNumId w:val="14"/>
  </w:num>
  <w:num w:numId="13">
    <w:abstractNumId w:val="11"/>
  </w:num>
  <w:num w:numId="14">
    <w:abstractNumId w:val="20"/>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20"/>
    <w:lvlOverride w:ilvl="0">
      <w:lvl w:ilvl="0" w:tplc="8AB84868">
        <w:start w:val="1"/>
        <w:numFmt w:val="decimal"/>
        <w:lvlText w:val="%1."/>
        <w:lvlJc w:val="left"/>
        <w:pPr>
          <w:ind w:left="2160" w:hanging="360"/>
        </w:pPr>
        <w:rPr>
          <w:rFonts w:hint="default"/>
          <w:u w:val="non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20"/>
    <w:lvlOverride w:ilvl="0">
      <w:lvl w:ilvl="0" w:tplc="8AB84868">
        <w:start w:val="1"/>
        <w:numFmt w:val="decimal"/>
        <w:lvlText w:val="%1."/>
        <w:lvlJc w:val="left"/>
        <w:pPr>
          <w:ind w:left="2160" w:hanging="360"/>
        </w:pPr>
        <w:rPr>
          <w:rFonts w:hint="default"/>
          <w:u w:val="single"/>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4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94385"/>
    <w:rsid w:val="000A2D7E"/>
    <w:rsid w:val="000B3D6F"/>
    <w:rsid w:val="000B53F9"/>
    <w:rsid w:val="000E24B4"/>
    <w:rsid w:val="000F25B5"/>
    <w:rsid w:val="00107F59"/>
    <w:rsid w:val="00123F82"/>
    <w:rsid w:val="00137624"/>
    <w:rsid w:val="00140550"/>
    <w:rsid w:val="001701D4"/>
    <w:rsid w:val="00175449"/>
    <w:rsid w:val="00182C90"/>
    <w:rsid w:val="001A2431"/>
    <w:rsid w:val="001D6C5D"/>
    <w:rsid w:val="001E635B"/>
    <w:rsid w:val="001E690C"/>
    <w:rsid w:val="001F3417"/>
    <w:rsid w:val="00203931"/>
    <w:rsid w:val="00234A84"/>
    <w:rsid w:val="00241D01"/>
    <w:rsid w:val="002604E2"/>
    <w:rsid w:val="0027362E"/>
    <w:rsid w:val="00273A7C"/>
    <w:rsid w:val="002A2507"/>
    <w:rsid w:val="002A4D52"/>
    <w:rsid w:val="002A55E0"/>
    <w:rsid w:val="002C03CE"/>
    <w:rsid w:val="002C62F7"/>
    <w:rsid w:val="002E03D9"/>
    <w:rsid w:val="002F066A"/>
    <w:rsid w:val="002F34EB"/>
    <w:rsid w:val="0030639B"/>
    <w:rsid w:val="00394567"/>
    <w:rsid w:val="00396BA4"/>
    <w:rsid w:val="003A5EC5"/>
    <w:rsid w:val="003F3EBA"/>
    <w:rsid w:val="003F7FD6"/>
    <w:rsid w:val="00402C01"/>
    <w:rsid w:val="004259A3"/>
    <w:rsid w:val="00457CDC"/>
    <w:rsid w:val="004624C8"/>
    <w:rsid w:val="00487BF9"/>
    <w:rsid w:val="004A129E"/>
    <w:rsid w:val="004B2AB9"/>
    <w:rsid w:val="004C0306"/>
    <w:rsid w:val="004C5B67"/>
    <w:rsid w:val="00507BB7"/>
    <w:rsid w:val="00513451"/>
    <w:rsid w:val="00562BB3"/>
    <w:rsid w:val="00566465"/>
    <w:rsid w:val="00585C22"/>
    <w:rsid w:val="005B4169"/>
    <w:rsid w:val="005B72CD"/>
    <w:rsid w:val="005C3B80"/>
    <w:rsid w:val="005E162F"/>
    <w:rsid w:val="005E6371"/>
    <w:rsid w:val="005F1F14"/>
    <w:rsid w:val="0067477E"/>
    <w:rsid w:val="006A1BF4"/>
    <w:rsid w:val="006A2DAE"/>
    <w:rsid w:val="006D74C1"/>
    <w:rsid w:val="006E1C4C"/>
    <w:rsid w:val="00700726"/>
    <w:rsid w:val="0070359F"/>
    <w:rsid w:val="00704C9C"/>
    <w:rsid w:val="007105E9"/>
    <w:rsid w:val="00713507"/>
    <w:rsid w:val="00723F31"/>
    <w:rsid w:val="007318E3"/>
    <w:rsid w:val="00750EC6"/>
    <w:rsid w:val="00781864"/>
    <w:rsid w:val="007872FD"/>
    <w:rsid w:val="00787908"/>
    <w:rsid w:val="007C0129"/>
    <w:rsid w:val="00810A22"/>
    <w:rsid w:val="00814A0E"/>
    <w:rsid w:val="00815DBD"/>
    <w:rsid w:val="00823527"/>
    <w:rsid w:val="00866236"/>
    <w:rsid w:val="00870778"/>
    <w:rsid w:val="008A2AC5"/>
    <w:rsid w:val="008A6CD2"/>
    <w:rsid w:val="008B4B9E"/>
    <w:rsid w:val="008D0A30"/>
    <w:rsid w:val="008D4AD2"/>
    <w:rsid w:val="008E0E16"/>
    <w:rsid w:val="008E36A8"/>
    <w:rsid w:val="009141C7"/>
    <w:rsid w:val="00920F3B"/>
    <w:rsid w:val="00921D6C"/>
    <w:rsid w:val="00927910"/>
    <w:rsid w:val="00957E07"/>
    <w:rsid w:val="00992CB9"/>
    <w:rsid w:val="009A09B4"/>
    <w:rsid w:val="009A693A"/>
    <w:rsid w:val="009D0D57"/>
    <w:rsid w:val="009D6BA5"/>
    <w:rsid w:val="009E6B12"/>
    <w:rsid w:val="009E7724"/>
    <w:rsid w:val="009F0BA1"/>
    <w:rsid w:val="00A10312"/>
    <w:rsid w:val="00A21DD3"/>
    <w:rsid w:val="00A60CA1"/>
    <w:rsid w:val="00A9653F"/>
    <w:rsid w:val="00A97432"/>
    <w:rsid w:val="00AA1609"/>
    <w:rsid w:val="00AA21C3"/>
    <w:rsid w:val="00AB6E40"/>
    <w:rsid w:val="00AC1F10"/>
    <w:rsid w:val="00AC6024"/>
    <w:rsid w:val="00AD0174"/>
    <w:rsid w:val="00AD67B3"/>
    <w:rsid w:val="00AF4E96"/>
    <w:rsid w:val="00B21B81"/>
    <w:rsid w:val="00B35333"/>
    <w:rsid w:val="00B70204"/>
    <w:rsid w:val="00BA52A0"/>
    <w:rsid w:val="00BC0A2A"/>
    <w:rsid w:val="00BC7FAB"/>
    <w:rsid w:val="00BD6A83"/>
    <w:rsid w:val="00C001E2"/>
    <w:rsid w:val="00C13185"/>
    <w:rsid w:val="00C14134"/>
    <w:rsid w:val="00C57320"/>
    <w:rsid w:val="00C64A99"/>
    <w:rsid w:val="00C67B72"/>
    <w:rsid w:val="00C756FB"/>
    <w:rsid w:val="00CA7651"/>
    <w:rsid w:val="00CC2CDF"/>
    <w:rsid w:val="00CC366E"/>
    <w:rsid w:val="00CF3372"/>
    <w:rsid w:val="00D406E8"/>
    <w:rsid w:val="00D56802"/>
    <w:rsid w:val="00D72A17"/>
    <w:rsid w:val="00D91AE2"/>
    <w:rsid w:val="00DB4F0C"/>
    <w:rsid w:val="00E11493"/>
    <w:rsid w:val="00E25911"/>
    <w:rsid w:val="00E3790F"/>
    <w:rsid w:val="00E434EC"/>
    <w:rsid w:val="00E47582"/>
    <w:rsid w:val="00E53D35"/>
    <w:rsid w:val="00E63331"/>
    <w:rsid w:val="00E65CE6"/>
    <w:rsid w:val="00E80470"/>
    <w:rsid w:val="00EA4DB7"/>
    <w:rsid w:val="00EB0C20"/>
    <w:rsid w:val="00EB2BA3"/>
    <w:rsid w:val="00ED0ADA"/>
    <w:rsid w:val="00EF26E2"/>
    <w:rsid w:val="00F06528"/>
    <w:rsid w:val="00F152F2"/>
    <w:rsid w:val="00F163D3"/>
    <w:rsid w:val="00F17139"/>
    <w:rsid w:val="00F6394D"/>
    <w:rsid w:val="00F768B4"/>
    <w:rsid w:val="00F77132"/>
    <w:rsid w:val="00F94286"/>
    <w:rsid w:val="00F96DB0"/>
    <w:rsid w:val="00FB1D64"/>
    <w:rsid w:val="00FB7064"/>
    <w:rsid w:val="00FC01FC"/>
    <w:rsid w:val="00FC76B2"/>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ecimalSymbol w:val="."/>
  <w:listSeparator w:val=","/>
  <w14:docId w14:val="1EFD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EC6"/>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EB0C2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EB0C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A7651"/>
    <w:rPr>
      <w:rFonts w:ascii="Arial" w:hAnsi="Arial"/>
      <w:b/>
      <w:snapToGrid w:val="0"/>
      <w:sz w:val="24"/>
    </w:rPr>
  </w:style>
  <w:style w:type="character" w:customStyle="1" w:styleId="Heading2Char">
    <w:name w:val="Heading 2 Char"/>
    <w:basedOn w:val="DefaultParagraphFont"/>
    <w:link w:val="Heading2"/>
    <w:rsid w:val="00E11493"/>
    <w:rPr>
      <w:rFonts w:ascii="Arial" w:hAnsi="Arial"/>
      <w:b/>
      <w:snapToGrid w:val="0"/>
      <w:sz w:val="24"/>
    </w:rPr>
  </w:style>
  <w:style w:type="character" w:customStyle="1" w:styleId="NoSpacingChar">
    <w:name w:val="No Spacing Char"/>
    <w:link w:val="NoSpacing"/>
    <w:uiPriority w:val="1"/>
    <w:locked/>
    <w:rsid w:val="00E11493"/>
    <w:rPr>
      <w:rFonts w:ascii="Arial" w:eastAsia="Calibri" w:hAnsi="Arial"/>
      <w:sz w:val="24"/>
    </w:rPr>
  </w:style>
  <w:style w:type="paragraph" w:styleId="NoSpacing">
    <w:name w:val="No Spacing"/>
    <w:link w:val="NoSpacingChar"/>
    <w:uiPriority w:val="1"/>
    <w:qFormat/>
    <w:rsid w:val="00E11493"/>
    <w:rPr>
      <w:rFonts w:ascii="Arial" w:eastAsia="Calibri" w:hAnsi="Arial"/>
      <w:sz w:val="24"/>
    </w:rPr>
  </w:style>
  <w:style w:type="paragraph" w:styleId="TOCHeading">
    <w:name w:val="TOC Heading"/>
    <w:basedOn w:val="Heading1"/>
    <w:next w:val="Normal"/>
    <w:uiPriority w:val="39"/>
    <w:unhideWhenUsed/>
    <w:qFormat/>
    <w:rsid w:val="00EB0C20"/>
    <w:pPr>
      <w:keepLines/>
      <w:tabs>
        <w:tab w:val="clear" w:pos="4680"/>
      </w:tabs>
      <w:spacing w:before="240" w:line="259" w:lineRule="auto"/>
      <w:outlineLvl w:val="9"/>
    </w:pPr>
    <w:rPr>
      <w:rFonts w:asciiTheme="majorHAnsi" w:eastAsiaTheme="majorEastAsia" w:hAnsiTheme="majorHAnsi" w:cstheme="majorBidi"/>
      <w:b w:val="0"/>
      <w:snapToGrid/>
      <w:color w:val="365F91" w:themeColor="accent1" w:themeShade="BF"/>
      <w:sz w:val="32"/>
      <w:szCs w:val="32"/>
    </w:rPr>
  </w:style>
  <w:style w:type="paragraph" w:styleId="TOC1">
    <w:name w:val="toc 1"/>
    <w:basedOn w:val="Normal"/>
    <w:next w:val="Normal"/>
    <w:autoRedefine/>
    <w:uiPriority w:val="39"/>
    <w:unhideWhenUsed/>
    <w:rsid w:val="00EB0C20"/>
    <w:pPr>
      <w:spacing w:after="100"/>
    </w:pPr>
  </w:style>
  <w:style w:type="paragraph" w:styleId="TOC2">
    <w:name w:val="toc 2"/>
    <w:basedOn w:val="Normal"/>
    <w:next w:val="Normal"/>
    <w:autoRedefine/>
    <w:uiPriority w:val="39"/>
    <w:unhideWhenUsed/>
    <w:rsid w:val="00EB0C20"/>
    <w:pPr>
      <w:spacing w:after="100"/>
      <w:ind w:left="240"/>
    </w:pPr>
  </w:style>
  <w:style w:type="character" w:styleId="Hyperlink">
    <w:name w:val="Hyperlink"/>
    <w:basedOn w:val="DefaultParagraphFont"/>
    <w:uiPriority w:val="99"/>
    <w:unhideWhenUsed/>
    <w:rsid w:val="00EB0C20"/>
    <w:rPr>
      <w:color w:val="0000FF" w:themeColor="hyperlink"/>
      <w:u w:val="single"/>
    </w:rPr>
  </w:style>
  <w:style w:type="paragraph" w:styleId="TOC3">
    <w:name w:val="toc 3"/>
    <w:basedOn w:val="Normal"/>
    <w:next w:val="Normal"/>
    <w:autoRedefine/>
    <w:uiPriority w:val="39"/>
    <w:unhideWhenUsed/>
    <w:rsid w:val="00EB0C20"/>
    <w:pPr>
      <w:spacing w:after="100"/>
      <w:ind w:left="480"/>
    </w:pPr>
  </w:style>
  <w:style w:type="character" w:customStyle="1" w:styleId="Heading3Char">
    <w:name w:val="Heading 3 Char"/>
    <w:basedOn w:val="DefaultParagraphFont"/>
    <w:link w:val="Heading3"/>
    <w:rsid w:val="00EB0C20"/>
    <w:rPr>
      <w:rFonts w:asciiTheme="majorHAnsi" w:eastAsiaTheme="majorEastAsia" w:hAnsiTheme="majorHAnsi" w:cstheme="majorBidi"/>
      <w:snapToGrid w:val="0"/>
      <w:color w:val="243F60" w:themeColor="accent1" w:themeShade="7F"/>
      <w:sz w:val="24"/>
      <w:szCs w:val="24"/>
    </w:rPr>
  </w:style>
  <w:style w:type="character" w:customStyle="1" w:styleId="BodyTextChar">
    <w:name w:val="Body Text Char"/>
    <w:basedOn w:val="DefaultParagraphFont"/>
    <w:link w:val="BodyText"/>
    <w:rsid w:val="00EB0C20"/>
    <w:rPr>
      <w:rFonts w:ascii="Arial" w:hAnsi="Arial"/>
      <w:b/>
      <w:snapToGrid w:val="0"/>
      <w:u w:val="single"/>
    </w:rPr>
  </w:style>
  <w:style w:type="character" w:customStyle="1" w:styleId="Heading4Char">
    <w:name w:val="Heading 4 Char"/>
    <w:basedOn w:val="DefaultParagraphFont"/>
    <w:link w:val="Heading4"/>
    <w:rsid w:val="00EB0C20"/>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BA57D-30A3-42FC-BC38-1EDA4FE8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918</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2021 Part 02 - 45-Day Express Terms</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Part 02 - 45-Day Express Terms</dc:title>
  <dc:creator/>
  <cp:lastModifiedBy/>
  <cp:revision>1</cp:revision>
  <dcterms:created xsi:type="dcterms:W3CDTF">2021-07-23T17:25:00Z</dcterms:created>
  <dcterms:modified xsi:type="dcterms:W3CDTF">2021-08-09T23:56:00Z</dcterms:modified>
</cp:coreProperties>
</file>