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B33594" w14:textId="77777777" w:rsidR="005D3983" w:rsidRDefault="005D3983" w:rsidP="005D3983">
      <w:pPr>
        <w:pStyle w:val="Heading1"/>
        <w:jc w:val="center"/>
        <w:rPr>
          <w:rFonts w:ascii="Century Gothic" w:hAnsi="Century Gothic" w:cs="Arial"/>
          <w:b w:val="0"/>
          <w:bCs/>
          <w:snapToGrid/>
          <w:szCs w:val="24"/>
        </w:rPr>
      </w:pPr>
      <w:r>
        <w:rPr>
          <w:rFonts w:ascii="Century Gothic" w:hAnsi="Century Gothic" w:cs="Arial"/>
          <w:b w:val="0"/>
          <w:bCs/>
          <w:szCs w:val="24"/>
        </w:rPr>
        <w:t xml:space="preserve">APPROVED BY THE CALIFORNIA BUILDING STANDARDS COMMISSION </w:t>
      </w:r>
    </w:p>
    <w:p w14:paraId="411B4D7A" w14:textId="097B296A" w:rsidR="005D3983" w:rsidRDefault="005D3983" w:rsidP="005D3983">
      <w:pPr>
        <w:pStyle w:val="Heading1"/>
        <w:jc w:val="center"/>
        <w:rPr>
          <w:rFonts w:ascii="Century Gothic" w:hAnsi="Century Gothic" w:cs="Arial"/>
          <w:b w:val="0"/>
          <w:bCs/>
          <w:szCs w:val="24"/>
        </w:rPr>
      </w:pPr>
      <w:r>
        <w:rPr>
          <w:rFonts w:ascii="Century Gothic" w:hAnsi="Century Gothic" w:cs="Arial"/>
          <w:b w:val="0"/>
          <w:bCs/>
          <w:szCs w:val="24"/>
        </w:rPr>
        <w:t>JULY 13, 2020</w:t>
      </w:r>
    </w:p>
    <w:p w14:paraId="11EAA205" w14:textId="1DD4AD44" w:rsidR="00A44592" w:rsidRPr="00185CEF" w:rsidRDefault="00715AB4" w:rsidP="00A44592">
      <w:pPr>
        <w:pStyle w:val="Heading1"/>
        <w:spacing w:after="0"/>
        <w:jc w:val="center"/>
        <w:rPr>
          <w:rFonts w:cs="Arial"/>
          <w:szCs w:val="24"/>
        </w:rPr>
      </w:pPr>
      <w:r w:rsidRPr="00185CEF">
        <w:rPr>
          <w:rFonts w:cs="Arial"/>
          <w:szCs w:val="24"/>
        </w:rPr>
        <w:t>FINAL</w:t>
      </w:r>
      <w:r w:rsidR="00767766" w:rsidRPr="00185CEF">
        <w:rPr>
          <w:rFonts w:cs="Arial"/>
          <w:szCs w:val="24"/>
        </w:rPr>
        <w:t xml:space="preserve"> EXPRESS TERMS</w:t>
      </w:r>
      <w:r w:rsidR="00767766" w:rsidRPr="00185CEF">
        <w:rPr>
          <w:rFonts w:cs="Arial"/>
          <w:szCs w:val="24"/>
        </w:rPr>
        <w:br/>
        <w:t>FOR PROPOSED BUILDING STANDARDS</w:t>
      </w:r>
      <w:r w:rsidR="002A6E0C" w:rsidRPr="00185CEF">
        <w:rPr>
          <w:rFonts w:cs="Arial"/>
          <w:szCs w:val="24"/>
        </w:rPr>
        <w:t xml:space="preserve"> OF THE</w:t>
      </w:r>
      <w:r w:rsidR="00767766" w:rsidRPr="00185CEF">
        <w:rPr>
          <w:rFonts w:cs="Arial"/>
          <w:szCs w:val="24"/>
        </w:rPr>
        <w:br/>
      </w:r>
      <w:r w:rsidR="002B6D6A" w:rsidRPr="00185CEF">
        <w:rPr>
          <w:rFonts w:cs="Arial"/>
          <w:szCs w:val="24"/>
        </w:rPr>
        <w:t>CALIFORNIA DEPARTMENT OF HOUSING AND COMMUNITY DEVELOPMENT</w:t>
      </w:r>
      <w:r w:rsidR="00767766" w:rsidRPr="00185CEF">
        <w:rPr>
          <w:rFonts w:cs="Arial"/>
          <w:szCs w:val="24"/>
        </w:rPr>
        <w:t xml:space="preserve"> </w:t>
      </w:r>
      <w:r w:rsidR="00767766" w:rsidRPr="00185CEF">
        <w:rPr>
          <w:rFonts w:cs="Arial"/>
          <w:szCs w:val="24"/>
        </w:rPr>
        <w:br/>
        <w:t>REGARDING THE</w:t>
      </w:r>
      <w:r w:rsidR="002B6D6A" w:rsidRPr="00185CEF">
        <w:rPr>
          <w:rFonts w:cs="Arial"/>
          <w:szCs w:val="24"/>
        </w:rPr>
        <w:t xml:space="preserve"> 2019 CALIFORNIA</w:t>
      </w:r>
      <w:r w:rsidR="00014469">
        <w:rPr>
          <w:rFonts w:cs="Arial"/>
          <w:szCs w:val="24"/>
        </w:rPr>
        <w:t xml:space="preserve"> GREEN</w:t>
      </w:r>
      <w:r w:rsidR="002B6D6A" w:rsidRPr="00185CEF">
        <w:rPr>
          <w:rFonts w:cs="Arial"/>
          <w:szCs w:val="24"/>
        </w:rPr>
        <w:t xml:space="preserve"> BUILDING </w:t>
      </w:r>
      <w:r w:rsidR="00014469">
        <w:rPr>
          <w:rFonts w:cs="Arial"/>
          <w:szCs w:val="24"/>
        </w:rPr>
        <w:t xml:space="preserve">STANDARDS </w:t>
      </w:r>
      <w:r w:rsidR="002B6D6A" w:rsidRPr="00185CEF">
        <w:rPr>
          <w:rFonts w:cs="Arial"/>
          <w:szCs w:val="24"/>
        </w:rPr>
        <w:t xml:space="preserve">CODE, </w:t>
      </w:r>
    </w:p>
    <w:p w14:paraId="11EAA206" w14:textId="38D4D4B6" w:rsidR="00767766" w:rsidRPr="00185CEF" w:rsidRDefault="00767766" w:rsidP="00A44592">
      <w:pPr>
        <w:pStyle w:val="Heading1"/>
        <w:spacing w:before="0"/>
        <w:jc w:val="center"/>
        <w:rPr>
          <w:rFonts w:cs="Arial"/>
          <w:szCs w:val="24"/>
        </w:rPr>
      </w:pPr>
      <w:r w:rsidRPr="00185CEF">
        <w:rPr>
          <w:rFonts w:cs="Arial"/>
          <w:szCs w:val="24"/>
        </w:rPr>
        <w:t>CALIFORNIA CODE OF REGULATIONS, TITLE 24, PART</w:t>
      </w:r>
      <w:r w:rsidR="002A6E0C" w:rsidRPr="00185CEF">
        <w:rPr>
          <w:rFonts w:cs="Arial"/>
          <w:szCs w:val="24"/>
        </w:rPr>
        <w:t xml:space="preserve"> </w:t>
      </w:r>
      <w:r w:rsidR="009C6B3A">
        <w:rPr>
          <w:rFonts w:cs="Arial"/>
          <w:szCs w:val="24"/>
        </w:rPr>
        <w:t>11</w:t>
      </w:r>
      <w:r w:rsidRPr="00185CEF">
        <w:rPr>
          <w:rFonts w:cs="Arial"/>
          <w:szCs w:val="24"/>
        </w:rPr>
        <w:t xml:space="preserve"> </w:t>
      </w:r>
    </w:p>
    <w:p w14:paraId="11EAA207" w14:textId="580EB5DF" w:rsidR="00767766" w:rsidRPr="00185CEF" w:rsidRDefault="00767766" w:rsidP="00FF21CE">
      <w:pPr>
        <w:pStyle w:val="Heading1"/>
        <w:spacing w:after="120"/>
        <w:jc w:val="center"/>
        <w:rPr>
          <w:rFonts w:cs="Arial"/>
          <w:szCs w:val="24"/>
        </w:rPr>
      </w:pPr>
      <w:r w:rsidRPr="00185CEF">
        <w:rPr>
          <w:rFonts w:cs="Arial"/>
          <w:szCs w:val="24"/>
        </w:rPr>
        <w:t>(</w:t>
      </w:r>
      <w:r w:rsidR="002A6E0C" w:rsidRPr="00185CEF">
        <w:rPr>
          <w:rFonts w:cs="Arial"/>
          <w:szCs w:val="24"/>
        </w:rPr>
        <w:t>HCD 0</w:t>
      </w:r>
      <w:r w:rsidR="009C6B3A">
        <w:rPr>
          <w:rFonts w:cs="Arial"/>
          <w:szCs w:val="24"/>
        </w:rPr>
        <w:t>8</w:t>
      </w:r>
      <w:r w:rsidR="002A6E0C" w:rsidRPr="00185CEF">
        <w:rPr>
          <w:rFonts w:cs="Arial"/>
          <w:szCs w:val="24"/>
        </w:rPr>
        <w:t>/19</w:t>
      </w:r>
      <w:r w:rsidRPr="00185CEF">
        <w:rPr>
          <w:rFonts w:cs="Arial"/>
          <w:szCs w:val="24"/>
        </w:rPr>
        <w:t>)</w:t>
      </w:r>
    </w:p>
    <w:p w14:paraId="11EAA208" w14:textId="77777777" w:rsidR="00767766" w:rsidRPr="00185CEF" w:rsidRDefault="00767766" w:rsidP="003D78B0">
      <w:pPr>
        <w:spacing w:after="120"/>
        <w:rPr>
          <w:rFonts w:ascii="Arial" w:hAnsi="Arial" w:cs="Arial"/>
          <w:szCs w:val="24"/>
        </w:rPr>
      </w:pPr>
      <w:r w:rsidRPr="00185CEF">
        <w:rPr>
          <w:rFonts w:ascii="Arial" w:hAnsi="Arial" w:cs="Arial"/>
          <w:szCs w:val="24"/>
        </w:rPr>
        <w:t>The State agency shall draft the regulations in plain, straightforward language, avoiding technical terms as much as possible and using a coherent and easily readable style. The agency shall draft the regulation in plain English. A notation shall follow the express terms of each regulation listing the specific statutes authorizing the adoption and listing specific statutes being implemented, interpreted, or made specific (Government Code Section 11346.2(a)(1)).</w:t>
      </w:r>
    </w:p>
    <w:p w14:paraId="2F244341" w14:textId="77777777" w:rsidR="00E511E4" w:rsidRDefault="00E511E4" w:rsidP="00E511E4">
      <w:pPr>
        <w:pStyle w:val="ListParagraph"/>
        <w:pBdr>
          <w:bottom w:val="single" w:sz="6" w:space="1" w:color="auto"/>
        </w:pBdr>
        <w:ind w:left="0"/>
        <w:rPr>
          <w:rFonts w:ascii="Arial" w:hAnsi="Arial" w:cs="Arial"/>
          <w:szCs w:val="24"/>
        </w:rPr>
      </w:pPr>
    </w:p>
    <w:p w14:paraId="1D34F3B3" w14:textId="77777777" w:rsidR="00E511E4" w:rsidRDefault="00E511E4" w:rsidP="00E511E4">
      <w:pPr>
        <w:pStyle w:val="ListParagraph"/>
        <w:ind w:left="0"/>
        <w:rPr>
          <w:rFonts w:ascii="Arial" w:hAnsi="Arial" w:cs="Arial"/>
          <w:szCs w:val="24"/>
        </w:rPr>
      </w:pPr>
    </w:p>
    <w:p w14:paraId="1375E0C3" w14:textId="77777777" w:rsidR="00E511E4" w:rsidRPr="00750097" w:rsidRDefault="00E511E4" w:rsidP="00E511E4">
      <w:pPr>
        <w:pStyle w:val="ListParagraph"/>
        <w:ind w:left="0"/>
        <w:rPr>
          <w:rFonts w:ascii="Arial" w:hAnsi="Arial" w:cs="Arial"/>
        </w:rPr>
      </w:pPr>
      <w:r w:rsidRPr="00750097">
        <w:rPr>
          <w:rFonts w:ascii="Arial" w:hAnsi="Arial" w:cs="Arial"/>
          <w:szCs w:val="24"/>
        </w:rPr>
        <w:t>If using assistive technology, please adjust your settings to recognize underline, strikeout and ellipsis.</w:t>
      </w:r>
    </w:p>
    <w:p w14:paraId="2C3C5E4D" w14:textId="77777777" w:rsidR="00E511E4" w:rsidRPr="00750097" w:rsidRDefault="00E511E4" w:rsidP="00E511E4">
      <w:pPr>
        <w:pStyle w:val="Heading2"/>
        <w:rPr>
          <w:rFonts w:cs="Arial"/>
          <w:b w:val="0"/>
        </w:rPr>
      </w:pPr>
      <w:r w:rsidRPr="00750097">
        <w:rPr>
          <w:rFonts w:cs="Arial"/>
        </w:rPr>
        <w:t>LEGEND for EXPRESS TERMS (California only codes - Parts 1, 6, 8, 11, 12)</w:t>
      </w:r>
    </w:p>
    <w:p w14:paraId="22FA7210" w14:textId="77777777" w:rsidR="00E511E4" w:rsidRPr="00750097" w:rsidRDefault="00E511E4" w:rsidP="00E511E4">
      <w:pPr>
        <w:pStyle w:val="ListParagraph"/>
        <w:numPr>
          <w:ilvl w:val="0"/>
          <w:numId w:val="17"/>
        </w:numPr>
        <w:rPr>
          <w:rFonts w:ascii="Arial" w:hAnsi="Arial" w:cs="Arial"/>
        </w:rPr>
      </w:pPr>
      <w:r w:rsidRPr="00750097">
        <w:rPr>
          <w:rFonts w:ascii="Arial" w:hAnsi="Arial" w:cs="Arial"/>
          <w:szCs w:val="24"/>
        </w:rPr>
        <w:t>Existing California amendments appear upright</w:t>
      </w:r>
    </w:p>
    <w:p w14:paraId="7CF68B3A" w14:textId="77777777" w:rsidR="00E511E4" w:rsidRPr="00750097" w:rsidRDefault="00E511E4" w:rsidP="00E511E4">
      <w:pPr>
        <w:pStyle w:val="ListParagraph"/>
        <w:numPr>
          <w:ilvl w:val="0"/>
          <w:numId w:val="17"/>
        </w:numPr>
        <w:rPr>
          <w:rFonts w:ascii="Arial" w:hAnsi="Arial" w:cs="Arial"/>
        </w:rPr>
      </w:pPr>
      <w:r w:rsidRPr="00750097">
        <w:rPr>
          <w:rFonts w:ascii="Arial" w:hAnsi="Arial" w:cs="Arial"/>
          <w:szCs w:val="24"/>
        </w:rPr>
        <w:t xml:space="preserve">Amended or new California amendments appear </w:t>
      </w:r>
      <w:r w:rsidRPr="00750097">
        <w:rPr>
          <w:rFonts w:ascii="Arial" w:hAnsi="Arial" w:cs="Arial"/>
          <w:iCs/>
          <w:szCs w:val="24"/>
          <w:u w:val="single"/>
        </w:rPr>
        <w:t>underlined</w:t>
      </w:r>
    </w:p>
    <w:p w14:paraId="194831D9" w14:textId="77777777" w:rsidR="00E511E4" w:rsidRPr="00750097" w:rsidRDefault="00E511E4" w:rsidP="00E511E4">
      <w:pPr>
        <w:pStyle w:val="ListParagraph"/>
        <w:numPr>
          <w:ilvl w:val="0"/>
          <w:numId w:val="17"/>
        </w:numPr>
        <w:rPr>
          <w:rFonts w:ascii="Arial" w:hAnsi="Arial" w:cs="Arial"/>
        </w:rPr>
      </w:pPr>
      <w:r w:rsidRPr="00750097">
        <w:rPr>
          <w:rFonts w:ascii="Arial" w:hAnsi="Arial" w:cs="Arial"/>
          <w:szCs w:val="24"/>
        </w:rPr>
        <w:t xml:space="preserve">Repealed California language appears </w:t>
      </w:r>
      <w:r w:rsidRPr="00750097">
        <w:rPr>
          <w:rFonts w:ascii="Arial" w:hAnsi="Arial" w:cs="Arial"/>
          <w:strike/>
          <w:szCs w:val="24"/>
        </w:rPr>
        <w:t>upright and in strikeout</w:t>
      </w:r>
    </w:p>
    <w:p w14:paraId="01AD1C64" w14:textId="77777777" w:rsidR="00E511E4" w:rsidRDefault="00E511E4" w:rsidP="00E511E4">
      <w:pPr>
        <w:pStyle w:val="ListParagraph"/>
        <w:numPr>
          <w:ilvl w:val="0"/>
          <w:numId w:val="17"/>
        </w:numPr>
        <w:rPr>
          <w:rFonts w:ascii="Arial" w:hAnsi="Arial" w:cs="Arial"/>
          <w:szCs w:val="24"/>
        </w:rPr>
      </w:pPr>
      <w:r w:rsidRPr="00750097">
        <w:rPr>
          <w:rFonts w:ascii="Arial" w:hAnsi="Arial" w:cs="Arial"/>
          <w:szCs w:val="24"/>
        </w:rPr>
        <w:t>Ellipsis (…) indicate existing text remains unchange</w:t>
      </w:r>
      <w:r>
        <w:rPr>
          <w:rFonts w:ascii="Arial" w:hAnsi="Arial" w:cs="Arial"/>
          <w:szCs w:val="24"/>
        </w:rPr>
        <w:t>d</w:t>
      </w:r>
    </w:p>
    <w:p w14:paraId="0779D1CE" w14:textId="6926D189" w:rsidR="002219AB" w:rsidRDefault="0003412B" w:rsidP="00E511E4">
      <w:pPr>
        <w:pStyle w:val="Heading2"/>
        <w:tabs>
          <w:tab w:val="left" w:pos="1080"/>
        </w:tabs>
        <w:spacing w:after="240"/>
        <w:rPr>
          <w:rFonts w:cs="Arial"/>
        </w:rPr>
      </w:pPr>
      <w:r>
        <w:rPr>
          <w:rFonts w:cs="Arial"/>
          <w:color w:val="000000" w:themeColor="text1"/>
        </w:rPr>
        <w:pict w14:anchorId="0AE5DB8C">
          <v:rect id="_x0000_i1025" style="width:468pt;height:.5pt" o:hralign="center" o:hrstd="t" o:hrnoshade="t" o:hr="t" fillcolor="black [3213]" stroked="f"/>
        </w:pict>
      </w:r>
      <w:r w:rsidR="00B60CE5" w:rsidRPr="00185CEF">
        <w:rPr>
          <w:rFonts w:cs="Arial"/>
          <w:szCs w:val="24"/>
        </w:rPr>
        <w:t>FINAL</w:t>
      </w:r>
      <w:r w:rsidR="00767766" w:rsidRPr="00185CEF">
        <w:rPr>
          <w:rFonts w:cs="Arial"/>
          <w:szCs w:val="24"/>
        </w:rPr>
        <w:t xml:space="preserve"> EXPRESS TERMS</w:t>
      </w:r>
      <w:r w:rsidR="00014469" w:rsidRPr="00014469">
        <w:rPr>
          <w:rFonts w:cs="Arial"/>
        </w:rPr>
        <w:t xml:space="preserve"> </w:t>
      </w:r>
    </w:p>
    <w:p w14:paraId="56B3B8F3" w14:textId="77777777" w:rsidR="002219AB" w:rsidRDefault="00014469" w:rsidP="00014469">
      <w:pPr>
        <w:pStyle w:val="Heading2"/>
        <w:tabs>
          <w:tab w:val="left" w:pos="1080"/>
        </w:tabs>
        <w:rPr>
          <w:rFonts w:cs="Arial"/>
        </w:rPr>
      </w:pPr>
      <w:r w:rsidRPr="00036AFF">
        <w:rPr>
          <w:rFonts w:cs="Arial"/>
        </w:rPr>
        <w:t>Item 1</w:t>
      </w:r>
      <w:r w:rsidRPr="00036AFF">
        <w:rPr>
          <w:rFonts w:cs="Arial"/>
        </w:rPr>
        <w:tab/>
        <w:t>HCD proposes to amend Chapter 2, Section 202, as follows:</w:t>
      </w:r>
    </w:p>
    <w:p w14:paraId="49BF5500" w14:textId="6FA6C497" w:rsidR="002219AB" w:rsidRDefault="002219AB" w:rsidP="002219AB">
      <w:pPr>
        <w:rPr>
          <w:rFonts w:ascii="Arial" w:hAnsi="Arial" w:cs="Arial"/>
          <w:b/>
        </w:rPr>
      </w:pPr>
      <w:r>
        <w:rPr>
          <w:rFonts w:ascii="Arial" w:hAnsi="Arial" w:cs="Arial"/>
          <w:b/>
        </w:rPr>
        <w:t xml:space="preserve">Chapter </w:t>
      </w:r>
      <w:r w:rsidR="00CA34F5">
        <w:rPr>
          <w:rFonts w:ascii="Arial" w:hAnsi="Arial" w:cs="Arial"/>
          <w:b/>
        </w:rPr>
        <w:t>2 D</w:t>
      </w:r>
      <w:r w:rsidR="00EF34F8">
        <w:rPr>
          <w:rFonts w:ascii="Arial" w:hAnsi="Arial" w:cs="Arial"/>
          <w:b/>
        </w:rPr>
        <w:t>efinitions</w:t>
      </w:r>
    </w:p>
    <w:p w14:paraId="2B957DDF" w14:textId="419F3F68" w:rsidR="00014469" w:rsidRPr="00CA34F5" w:rsidRDefault="002219AB" w:rsidP="00CA34F5">
      <w:pPr>
        <w:rPr>
          <w:rFonts w:ascii="Arial" w:hAnsi="Arial" w:cs="Arial"/>
        </w:rPr>
      </w:pPr>
      <w:r>
        <w:rPr>
          <w:rFonts w:ascii="Arial" w:hAnsi="Arial" w:cs="Arial"/>
          <w:b/>
        </w:rPr>
        <w:t>Section</w:t>
      </w:r>
      <w:r>
        <w:rPr>
          <w:rFonts w:ascii="Arial" w:hAnsi="Arial" w:cs="Arial"/>
        </w:rPr>
        <w:t xml:space="preserve"> </w:t>
      </w:r>
      <w:r w:rsidRPr="00CA34F5">
        <w:rPr>
          <w:rFonts w:ascii="Arial" w:hAnsi="Arial" w:cs="Arial"/>
          <w:b/>
          <w:bCs/>
        </w:rPr>
        <w:t>202 D</w:t>
      </w:r>
      <w:r w:rsidR="00EF34F8" w:rsidRPr="00CA34F5">
        <w:rPr>
          <w:rFonts w:ascii="Arial" w:hAnsi="Arial" w:cs="Arial"/>
          <w:b/>
          <w:bCs/>
        </w:rPr>
        <w:t>efinitions</w:t>
      </w:r>
    </w:p>
    <w:p w14:paraId="286274AC" w14:textId="4059E0B4" w:rsidR="00F503FB" w:rsidRPr="007B73F7" w:rsidRDefault="00014469" w:rsidP="00F503FB">
      <w:pPr>
        <w:spacing w:before="120"/>
        <w:rPr>
          <w:rFonts w:ascii="Arial" w:hAnsi="Arial" w:cs="Arial"/>
          <w:iCs/>
          <w:snapToGrid/>
          <w:color w:val="943634" w:themeColor="accent2" w:themeShade="BF"/>
          <w:szCs w:val="24"/>
        </w:rPr>
      </w:pPr>
      <w:r w:rsidRPr="00036AFF">
        <w:rPr>
          <w:rFonts w:ascii="Arial" w:hAnsi="Arial" w:cs="Arial"/>
          <w:b/>
          <w:bCs/>
          <w:iCs/>
          <w:szCs w:val="24"/>
        </w:rPr>
        <w:t>ACCESSORY DWELLING UNIT. [HCD]</w:t>
      </w:r>
      <w:r w:rsidRPr="00036AFF">
        <w:rPr>
          <w:rFonts w:ascii="Arial" w:hAnsi="Arial" w:cs="Arial"/>
          <w:bCs/>
          <w:iCs/>
          <w:szCs w:val="24"/>
        </w:rPr>
        <w:t xml:space="preserve"> An attached or </w:t>
      </w:r>
      <w:r w:rsidRPr="00036AFF">
        <w:rPr>
          <w:rFonts w:ascii="Arial" w:hAnsi="Arial" w:cs="Arial"/>
          <w:bCs/>
          <w:iCs/>
          <w:strike/>
          <w:szCs w:val="24"/>
        </w:rPr>
        <w:t>a</w:t>
      </w:r>
      <w:r w:rsidRPr="00036AFF">
        <w:rPr>
          <w:rFonts w:ascii="Arial" w:hAnsi="Arial" w:cs="Arial"/>
          <w:bCs/>
          <w:iCs/>
          <w:szCs w:val="24"/>
        </w:rPr>
        <w:t xml:space="preserve"> detached residential dwelling unit</w:t>
      </w:r>
      <w:r w:rsidRPr="00036AFF">
        <w:rPr>
          <w:rFonts w:ascii="Arial" w:hAnsi="Arial" w:cs="Arial"/>
          <w:bCs/>
          <w:iCs/>
          <w:strike/>
          <w:szCs w:val="24"/>
        </w:rPr>
        <w:t>, which</w:t>
      </w:r>
      <w:r w:rsidRPr="00036AFF">
        <w:rPr>
          <w:rFonts w:ascii="Arial" w:hAnsi="Arial" w:cs="Arial"/>
          <w:bCs/>
          <w:iCs/>
          <w:szCs w:val="24"/>
        </w:rPr>
        <w:t xml:space="preserve"> </w:t>
      </w:r>
      <w:r w:rsidRPr="00036AFF">
        <w:rPr>
          <w:rFonts w:ascii="Arial" w:hAnsi="Arial" w:cs="Arial"/>
          <w:bCs/>
          <w:iCs/>
          <w:szCs w:val="24"/>
          <w:u w:val="single"/>
        </w:rPr>
        <w:t>that</w:t>
      </w:r>
      <w:r w:rsidRPr="00036AFF">
        <w:rPr>
          <w:rFonts w:ascii="Arial" w:hAnsi="Arial" w:cs="Arial"/>
          <w:bCs/>
          <w:iCs/>
          <w:szCs w:val="24"/>
        </w:rPr>
        <w:t xml:space="preserve"> provides complete independent living facilities for one or more persons</w:t>
      </w:r>
      <w:r w:rsidRPr="00036AFF">
        <w:rPr>
          <w:rFonts w:ascii="Arial" w:hAnsi="Arial" w:cs="Arial"/>
          <w:bCs/>
          <w:iCs/>
          <w:szCs w:val="24"/>
          <w:u w:val="single"/>
        </w:rPr>
        <w:t xml:space="preserve"> and is located on a lot with a proposed or existing primary residence</w:t>
      </w:r>
      <w:r w:rsidRPr="00036AFF">
        <w:rPr>
          <w:rFonts w:ascii="Arial" w:hAnsi="Arial" w:cs="Arial"/>
          <w:bCs/>
          <w:iCs/>
          <w:szCs w:val="24"/>
        </w:rPr>
        <w:t xml:space="preserve">. </w:t>
      </w:r>
      <w:r w:rsidRPr="00036AFF">
        <w:rPr>
          <w:rFonts w:ascii="Arial" w:hAnsi="Arial" w:cs="Arial"/>
          <w:bCs/>
          <w:iCs/>
          <w:strike/>
          <w:szCs w:val="24"/>
        </w:rPr>
        <w:t>It</w:t>
      </w:r>
      <w:r w:rsidRPr="00036AFF">
        <w:rPr>
          <w:rFonts w:ascii="Arial" w:hAnsi="Arial" w:cs="Arial"/>
          <w:bCs/>
          <w:iCs/>
          <w:szCs w:val="24"/>
        </w:rPr>
        <w:t xml:space="preserve"> </w:t>
      </w:r>
      <w:r w:rsidRPr="00036AFF">
        <w:rPr>
          <w:rFonts w:ascii="Arial" w:hAnsi="Arial" w:cs="Arial"/>
          <w:bCs/>
          <w:iCs/>
          <w:szCs w:val="24"/>
          <w:u w:val="single"/>
        </w:rPr>
        <w:t>Accessory dwelling units</w:t>
      </w:r>
      <w:r w:rsidRPr="00036AFF">
        <w:rPr>
          <w:rFonts w:ascii="Arial" w:hAnsi="Arial" w:cs="Arial"/>
          <w:bCs/>
          <w:iCs/>
          <w:szCs w:val="24"/>
        </w:rPr>
        <w:t xml:space="preserve"> shall include permanent provisions for living, sleeping, eating, cooking, and sanitation on the same parcel as the </w:t>
      </w:r>
      <w:r w:rsidRPr="00036AFF">
        <w:rPr>
          <w:rFonts w:ascii="Arial" w:hAnsi="Arial" w:cs="Arial"/>
          <w:bCs/>
          <w:iCs/>
          <w:strike/>
          <w:szCs w:val="24"/>
        </w:rPr>
        <w:t>primary</w:t>
      </w:r>
      <w:r w:rsidRPr="00036AFF">
        <w:rPr>
          <w:rFonts w:ascii="Arial" w:hAnsi="Arial" w:cs="Arial"/>
          <w:bCs/>
          <w:iCs/>
          <w:szCs w:val="24"/>
        </w:rPr>
        <w:t xml:space="preserve"> single-family </w:t>
      </w:r>
      <w:r w:rsidRPr="00036AFF">
        <w:rPr>
          <w:rFonts w:ascii="Arial" w:hAnsi="Arial" w:cs="Arial"/>
          <w:bCs/>
          <w:iCs/>
          <w:szCs w:val="24"/>
          <w:u w:val="single"/>
        </w:rPr>
        <w:t>or multifamily</w:t>
      </w:r>
      <w:r w:rsidRPr="00036AFF">
        <w:rPr>
          <w:rFonts w:ascii="Arial" w:hAnsi="Arial" w:cs="Arial"/>
          <w:bCs/>
          <w:iCs/>
          <w:szCs w:val="24"/>
        </w:rPr>
        <w:t xml:space="preserve"> dwelling is </w:t>
      </w:r>
      <w:r w:rsidRPr="00036AFF">
        <w:rPr>
          <w:rFonts w:ascii="Arial" w:hAnsi="Arial" w:cs="Arial"/>
          <w:bCs/>
          <w:iCs/>
          <w:szCs w:val="24"/>
          <w:u w:val="single"/>
        </w:rPr>
        <w:t>or will be</w:t>
      </w:r>
      <w:r w:rsidRPr="00036AFF">
        <w:rPr>
          <w:rFonts w:ascii="Arial" w:hAnsi="Arial" w:cs="Arial"/>
          <w:bCs/>
          <w:iCs/>
          <w:szCs w:val="24"/>
        </w:rPr>
        <w:t xml:space="preserve"> situated. (See Government Code Section 65852.2 </w:t>
      </w:r>
      <w:r w:rsidR="00F503FB" w:rsidRPr="00DB3832">
        <w:rPr>
          <w:rFonts w:ascii="Arial" w:hAnsi="Arial" w:cs="Arial"/>
          <w:i/>
          <w:strike/>
          <w:snapToGrid/>
          <w:color w:val="943634" w:themeColor="accent2" w:themeShade="BF"/>
          <w:szCs w:val="24"/>
          <w:u w:val="single"/>
        </w:rPr>
        <w:t>for details</w:t>
      </w:r>
      <w:r w:rsidR="00F503FB" w:rsidRPr="00DB3832">
        <w:rPr>
          <w:rFonts w:ascii="Arial" w:hAnsi="Arial" w:cs="Arial"/>
          <w:i/>
          <w:snapToGrid/>
          <w:color w:val="943634" w:themeColor="accent2" w:themeShade="BF"/>
          <w:szCs w:val="24"/>
          <w:u w:val="single"/>
        </w:rPr>
        <w:t>.</w:t>
      </w:r>
      <w:r w:rsidRPr="00036AFF">
        <w:rPr>
          <w:rFonts w:ascii="Arial" w:hAnsi="Arial" w:cs="Arial"/>
          <w:bCs/>
          <w:iCs/>
          <w:szCs w:val="24"/>
        </w:rPr>
        <w:t>)</w:t>
      </w:r>
      <w:r w:rsidR="00F503FB" w:rsidRPr="00F503FB">
        <w:rPr>
          <w:rFonts w:ascii="Arial" w:hAnsi="Arial" w:cs="Arial"/>
          <w:i/>
          <w:snapToGrid/>
          <w:color w:val="943634" w:themeColor="accent2" w:themeShade="BF"/>
          <w:szCs w:val="24"/>
        </w:rPr>
        <w:t xml:space="preserve"> </w:t>
      </w:r>
      <w:r w:rsidR="00F503FB" w:rsidRPr="007B73F7">
        <w:rPr>
          <w:rFonts w:ascii="Arial" w:hAnsi="Arial" w:cs="Arial"/>
          <w:iCs/>
          <w:snapToGrid/>
          <w:color w:val="943634" w:themeColor="accent2" w:themeShade="BF"/>
          <w:szCs w:val="24"/>
        </w:rPr>
        <w:t xml:space="preserve">[Approved as Amended by the commission, </w:t>
      </w:r>
      <w:r w:rsidR="00F503FB">
        <w:rPr>
          <w:rFonts w:ascii="Arial" w:hAnsi="Arial" w:cs="Arial"/>
          <w:iCs/>
          <w:snapToGrid/>
          <w:color w:val="943634" w:themeColor="accent2" w:themeShade="BF"/>
          <w:szCs w:val="24"/>
        </w:rPr>
        <w:t>deleting</w:t>
      </w:r>
      <w:r w:rsidR="00F503FB" w:rsidRPr="007B73F7">
        <w:rPr>
          <w:rFonts w:ascii="Arial" w:hAnsi="Arial" w:cs="Arial"/>
          <w:iCs/>
          <w:snapToGrid/>
          <w:color w:val="943634" w:themeColor="accent2" w:themeShade="BF"/>
          <w:szCs w:val="24"/>
        </w:rPr>
        <w:t xml:space="preserve"> “for details”]</w:t>
      </w:r>
    </w:p>
    <w:p w14:paraId="02CFC70F" w14:textId="77777777" w:rsidR="00014469" w:rsidRPr="00036AFF" w:rsidRDefault="00014469" w:rsidP="00014469">
      <w:pPr>
        <w:spacing w:before="120"/>
        <w:rPr>
          <w:rFonts w:ascii="Arial" w:hAnsi="Arial" w:cs="Arial"/>
          <w:b/>
          <w:bCs/>
          <w:iCs/>
          <w:szCs w:val="24"/>
          <w:u w:val="single"/>
        </w:rPr>
      </w:pPr>
    </w:p>
    <w:p w14:paraId="781439F3" w14:textId="77777777" w:rsidR="00014469" w:rsidRPr="00036AFF" w:rsidRDefault="00014469" w:rsidP="00014469">
      <w:pPr>
        <w:spacing w:before="120" w:after="240"/>
        <w:rPr>
          <w:rFonts w:ascii="Arial" w:hAnsi="Arial" w:cs="Arial"/>
          <w:szCs w:val="24"/>
          <w:u w:val="single"/>
        </w:rPr>
      </w:pPr>
      <w:r w:rsidRPr="00036AFF">
        <w:rPr>
          <w:rFonts w:ascii="Arial" w:hAnsi="Arial" w:cs="Arial"/>
          <w:b/>
          <w:bCs/>
          <w:iCs/>
          <w:szCs w:val="24"/>
          <w:u w:val="single"/>
        </w:rPr>
        <w:t xml:space="preserve">SUBMETER. [HCD 1] </w:t>
      </w:r>
      <w:r w:rsidRPr="00036AFF">
        <w:rPr>
          <w:rFonts w:ascii="Arial" w:hAnsi="Arial" w:cs="Arial"/>
          <w:iCs/>
          <w:szCs w:val="24"/>
          <w:u w:val="single"/>
        </w:rPr>
        <w:t>A secondary device beyond a meter that measures water consumption of an individual rental unit within a multiunit residential structure or mixed-use residential and commercial structure. (See Civil Code Section 1954.202(g) and Water Code Section 517 for additional details.)</w:t>
      </w:r>
    </w:p>
    <w:p w14:paraId="37F8D978" w14:textId="77777777" w:rsidR="000C3CAF" w:rsidRDefault="000C3CAF">
      <w:pPr>
        <w:widowControl/>
        <w:rPr>
          <w:rFonts w:ascii="Arial" w:hAnsi="Arial" w:cs="Arial"/>
          <w:b/>
        </w:rPr>
      </w:pPr>
      <w:r>
        <w:rPr>
          <w:rFonts w:ascii="Arial" w:hAnsi="Arial" w:cs="Arial"/>
          <w:b/>
        </w:rPr>
        <w:br w:type="page"/>
      </w:r>
    </w:p>
    <w:p w14:paraId="0FB04FC2" w14:textId="2074B2B7" w:rsidR="00014469" w:rsidRPr="00036AFF" w:rsidRDefault="00014469" w:rsidP="00014469">
      <w:pPr>
        <w:spacing w:before="120"/>
        <w:rPr>
          <w:rFonts w:ascii="Arial" w:hAnsi="Arial" w:cs="Arial"/>
        </w:rPr>
      </w:pPr>
      <w:r w:rsidRPr="00036AFF">
        <w:rPr>
          <w:rFonts w:ascii="Arial" w:hAnsi="Arial" w:cs="Arial"/>
          <w:b/>
        </w:rPr>
        <w:lastRenderedPageBreak/>
        <w:t>Notation:</w:t>
      </w:r>
    </w:p>
    <w:p w14:paraId="79F076C7" w14:textId="349FFBAD" w:rsidR="00014469" w:rsidRPr="00036AFF" w:rsidRDefault="00014469" w:rsidP="00014469">
      <w:pPr>
        <w:tabs>
          <w:tab w:val="left" w:pos="360"/>
        </w:tabs>
        <w:spacing w:before="120" w:after="120"/>
        <w:ind w:right="90"/>
        <w:rPr>
          <w:rFonts w:ascii="Arial" w:hAnsi="Arial" w:cs="Arial"/>
          <w:bCs/>
          <w:iCs/>
        </w:rPr>
      </w:pPr>
      <w:r w:rsidRPr="00036AFF">
        <w:rPr>
          <w:rFonts w:ascii="Arial" w:hAnsi="Arial" w:cs="Arial"/>
          <w:bCs/>
          <w:iCs/>
        </w:rPr>
        <w:t>Authority: Health and Safety Code Sections 17040, 17050, 17920.9, 17921, 17921.5, 17921.6, 17921.10, 17922, 17922.6, 17922.12, 17922.14, 17927, 17928, 18300, 18552, 18554, 18620, 18630, 18640, 18670, 18690, 18691, 18865, 18871.3, 18871.4, 18873, 18873.1, 18873.2, 18873.3, 18873.4, 18873.5, 18938.3, 18944.11, and 19990; and Government Code Section 12955.1.</w:t>
      </w:r>
    </w:p>
    <w:p w14:paraId="19099E11" w14:textId="53AA9AD6" w:rsidR="00014469" w:rsidRPr="00036AFF" w:rsidRDefault="00014469" w:rsidP="00014469">
      <w:pPr>
        <w:pBdr>
          <w:bottom w:val="single" w:sz="12" w:space="1" w:color="auto"/>
        </w:pBdr>
        <w:tabs>
          <w:tab w:val="left" w:pos="360"/>
        </w:tabs>
        <w:spacing w:before="120" w:after="240"/>
        <w:rPr>
          <w:rFonts w:ascii="Arial" w:hAnsi="Arial" w:cs="Arial"/>
          <w:bCs/>
          <w:iCs/>
        </w:rPr>
      </w:pPr>
      <w:r w:rsidRPr="00036AFF">
        <w:rPr>
          <w:rFonts w:ascii="Arial" w:hAnsi="Arial" w:cs="Arial"/>
          <w:bCs/>
          <w:iCs/>
        </w:rPr>
        <w:t>Reference</w:t>
      </w:r>
      <w:r w:rsidR="00EF34F8">
        <w:rPr>
          <w:rFonts w:ascii="Arial" w:hAnsi="Arial" w:cs="Arial"/>
          <w:bCs/>
          <w:iCs/>
        </w:rPr>
        <w:t>s</w:t>
      </w:r>
      <w:r w:rsidRPr="00036AFF">
        <w:rPr>
          <w:rFonts w:ascii="Arial" w:hAnsi="Arial" w:cs="Arial"/>
          <w:bCs/>
          <w:iCs/>
        </w:rPr>
        <w:t>: Health and Safety Code Sections 17000 through 17062.5, 17910 through 17995.5, 18200 through 18700, 18860 through 18874, and 19960 through 19997; Civil Code Sections 1101.4 ,1101.5 and 1954.202(g); Government Code Sections 12955.1 and 12955.1.1; and Water Code Section 517.</w:t>
      </w:r>
    </w:p>
    <w:p w14:paraId="2101A9B3" w14:textId="77777777" w:rsidR="00014469" w:rsidRPr="00036AFF" w:rsidRDefault="00014469" w:rsidP="00014469">
      <w:pPr>
        <w:pStyle w:val="Heading2"/>
        <w:tabs>
          <w:tab w:val="left" w:pos="900"/>
        </w:tabs>
        <w:rPr>
          <w:rFonts w:cs="Arial"/>
        </w:rPr>
      </w:pPr>
      <w:r w:rsidRPr="00036AFF">
        <w:rPr>
          <w:rFonts w:cs="Arial"/>
        </w:rPr>
        <w:t>Item 2</w:t>
      </w:r>
      <w:r w:rsidRPr="00036AFF">
        <w:rPr>
          <w:rFonts w:cs="Arial"/>
        </w:rPr>
        <w:tab/>
        <w:t xml:space="preserve">HCD proposes to amend Chapter 4, Division 4.1, as follows: </w:t>
      </w:r>
    </w:p>
    <w:p w14:paraId="14DF3E18" w14:textId="41E6BC98" w:rsidR="00014469" w:rsidRPr="00036AFF" w:rsidRDefault="00014469" w:rsidP="00EB1732">
      <w:pPr>
        <w:tabs>
          <w:tab w:val="left" w:pos="360"/>
        </w:tabs>
        <w:rPr>
          <w:rFonts w:ascii="Arial" w:hAnsi="Arial" w:cs="Arial"/>
          <w:b/>
          <w:iCs/>
        </w:rPr>
      </w:pPr>
      <w:r w:rsidRPr="00036AFF">
        <w:rPr>
          <w:rFonts w:ascii="Arial" w:hAnsi="Arial" w:cs="Arial"/>
          <w:b/>
          <w:iCs/>
        </w:rPr>
        <w:t>CHAPTER 4</w:t>
      </w:r>
      <w:r w:rsidR="00EF34F8">
        <w:rPr>
          <w:rFonts w:ascii="Arial" w:hAnsi="Arial" w:cs="Arial"/>
          <w:b/>
          <w:iCs/>
        </w:rPr>
        <w:t xml:space="preserve"> </w:t>
      </w:r>
      <w:r w:rsidRPr="00036AFF">
        <w:rPr>
          <w:rFonts w:ascii="Arial" w:hAnsi="Arial" w:cs="Arial"/>
          <w:b/>
          <w:iCs/>
        </w:rPr>
        <w:t>R</w:t>
      </w:r>
      <w:r w:rsidR="00EF34F8" w:rsidRPr="00036AFF">
        <w:rPr>
          <w:rFonts w:ascii="Arial" w:hAnsi="Arial" w:cs="Arial"/>
          <w:b/>
          <w:iCs/>
        </w:rPr>
        <w:t xml:space="preserve">esidential </w:t>
      </w:r>
      <w:r w:rsidRPr="00036AFF">
        <w:rPr>
          <w:rFonts w:ascii="Arial" w:hAnsi="Arial" w:cs="Arial"/>
          <w:b/>
          <w:iCs/>
        </w:rPr>
        <w:t>M</w:t>
      </w:r>
      <w:r w:rsidR="00EF34F8" w:rsidRPr="00036AFF">
        <w:rPr>
          <w:rFonts w:ascii="Arial" w:hAnsi="Arial" w:cs="Arial"/>
          <w:b/>
          <w:iCs/>
        </w:rPr>
        <w:t>andatory</w:t>
      </w:r>
      <w:r w:rsidRPr="00036AFF">
        <w:rPr>
          <w:rFonts w:ascii="Arial" w:hAnsi="Arial" w:cs="Arial"/>
          <w:b/>
          <w:iCs/>
        </w:rPr>
        <w:t xml:space="preserve"> M</w:t>
      </w:r>
      <w:r w:rsidR="00EF34F8" w:rsidRPr="00036AFF">
        <w:rPr>
          <w:rFonts w:ascii="Arial" w:hAnsi="Arial" w:cs="Arial"/>
          <w:b/>
          <w:iCs/>
        </w:rPr>
        <w:t>easures</w:t>
      </w:r>
    </w:p>
    <w:p w14:paraId="659D118E" w14:textId="04E2ED3C" w:rsidR="00014469" w:rsidRPr="00036AFF" w:rsidRDefault="00014469" w:rsidP="00EB1732">
      <w:pPr>
        <w:tabs>
          <w:tab w:val="left" w:pos="360"/>
        </w:tabs>
        <w:rPr>
          <w:rFonts w:ascii="Arial" w:hAnsi="Arial" w:cs="Arial"/>
          <w:b/>
          <w:iCs/>
        </w:rPr>
      </w:pPr>
      <w:r w:rsidRPr="00036AFF">
        <w:rPr>
          <w:rFonts w:ascii="Arial" w:hAnsi="Arial" w:cs="Arial"/>
          <w:b/>
          <w:iCs/>
        </w:rPr>
        <w:t>SECTION 4.106</w:t>
      </w:r>
      <w:r w:rsidR="00EF34F8">
        <w:rPr>
          <w:rFonts w:ascii="Arial" w:hAnsi="Arial" w:cs="Arial"/>
          <w:b/>
          <w:iCs/>
        </w:rPr>
        <w:t xml:space="preserve"> </w:t>
      </w:r>
      <w:r w:rsidRPr="00036AFF">
        <w:rPr>
          <w:rFonts w:ascii="Arial" w:hAnsi="Arial" w:cs="Arial"/>
          <w:b/>
          <w:iCs/>
        </w:rPr>
        <w:t>S</w:t>
      </w:r>
      <w:r w:rsidR="00EF34F8" w:rsidRPr="00036AFF">
        <w:rPr>
          <w:rFonts w:ascii="Arial" w:hAnsi="Arial" w:cs="Arial"/>
          <w:b/>
          <w:iCs/>
        </w:rPr>
        <w:t>ite</w:t>
      </w:r>
      <w:r w:rsidRPr="00036AFF">
        <w:rPr>
          <w:rFonts w:ascii="Arial" w:hAnsi="Arial" w:cs="Arial"/>
          <w:b/>
          <w:iCs/>
        </w:rPr>
        <w:t xml:space="preserve"> D</w:t>
      </w:r>
      <w:r w:rsidR="00EF34F8" w:rsidRPr="00036AFF">
        <w:rPr>
          <w:rFonts w:ascii="Arial" w:hAnsi="Arial" w:cs="Arial"/>
          <w:b/>
          <w:iCs/>
        </w:rPr>
        <w:t>evelopment</w:t>
      </w:r>
    </w:p>
    <w:p w14:paraId="55B76DE5" w14:textId="77777777" w:rsidR="00014469" w:rsidRPr="00036AFF" w:rsidRDefault="00014469" w:rsidP="00014469">
      <w:pPr>
        <w:pStyle w:val="Default"/>
        <w:spacing w:before="240"/>
        <w:ind w:left="360"/>
      </w:pPr>
      <w:r w:rsidRPr="00036AFF">
        <w:rPr>
          <w:b/>
          <w:bCs/>
        </w:rPr>
        <w:t xml:space="preserve">4.106.4.1 New one- and two-family dwellings and townhouses with attached private garages. </w:t>
      </w:r>
      <w:r w:rsidRPr="00036AFF">
        <w:t xml:space="preserve">For each dwelling unit, install a listed raceway to accommodate a dedicated 208/240-volt branch circuit. The raceway shall not be less than trade size 1 (nominal 1-inch inside diameter). The raceway shall originate at the main service or subpanel and shall terminate into a listed cabinet, box or other enclosure in close proximity to the proposed location of an EV charger. Raceways are required to be continuous at enclosed, inaccessible or concealed areas and spaces. The service panel and/or subpanel shall provide capacity to install a 40-ampere </w:t>
      </w:r>
      <w:r w:rsidRPr="00036AFF">
        <w:rPr>
          <w:u w:val="single"/>
        </w:rPr>
        <w:t>208/240-volt</w:t>
      </w:r>
      <w:r w:rsidRPr="00036AFF">
        <w:t xml:space="preserve"> minimum dedicated branch circuit and space(s) reserved to permit installation of a branch circuit overcurrent protective device. </w:t>
      </w:r>
    </w:p>
    <w:p w14:paraId="78FFC6F3" w14:textId="77777777" w:rsidR="00014469" w:rsidRPr="00036AFF" w:rsidRDefault="00014469" w:rsidP="00014469">
      <w:pPr>
        <w:spacing w:before="120"/>
        <w:ind w:left="720"/>
        <w:rPr>
          <w:rFonts w:ascii="Arial" w:hAnsi="Arial" w:cs="Arial"/>
          <w:szCs w:val="24"/>
          <w:u w:val="single"/>
        </w:rPr>
      </w:pPr>
      <w:r w:rsidRPr="00036AFF">
        <w:rPr>
          <w:rFonts w:ascii="Arial" w:hAnsi="Arial" w:cs="Arial"/>
          <w:b/>
          <w:bCs/>
          <w:szCs w:val="24"/>
          <w:u w:val="single"/>
        </w:rPr>
        <w:t xml:space="preserve">Exception: </w:t>
      </w:r>
      <w:r w:rsidRPr="00036AFF">
        <w:rPr>
          <w:rFonts w:ascii="Arial" w:hAnsi="Arial" w:cs="Arial"/>
          <w:bCs/>
          <w:szCs w:val="24"/>
          <w:u w:val="single"/>
        </w:rPr>
        <w:t>A</w:t>
      </w:r>
      <w:r w:rsidRPr="00036AFF">
        <w:rPr>
          <w:rFonts w:ascii="Arial" w:hAnsi="Arial" w:cs="Arial"/>
          <w:b/>
          <w:bCs/>
          <w:szCs w:val="24"/>
          <w:u w:val="single"/>
        </w:rPr>
        <w:t xml:space="preserve"> </w:t>
      </w:r>
      <w:r w:rsidRPr="00036AFF">
        <w:rPr>
          <w:rFonts w:ascii="Arial" w:hAnsi="Arial" w:cs="Arial"/>
          <w:szCs w:val="24"/>
          <w:u w:val="single"/>
        </w:rPr>
        <w:t xml:space="preserve">raceway is not required if a minimum 40-ampere 208/240-volt dedicated EV branch circuit is installed in close proximity to the proposed location of an EV charger at the time of original construction in accordance with the </w:t>
      </w:r>
      <w:r w:rsidRPr="00036AFF">
        <w:rPr>
          <w:rFonts w:ascii="Arial" w:hAnsi="Arial" w:cs="Arial"/>
          <w:i/>
          <w:szCs w:val="24"/>
          <w:u w:val="single"/>
        </w:rPr>
        <w:t>California Electrical Code</w:t>
      </w:r>
      <w:r w:rsidRPr="00036AFF">
        <w:rPr>
          <w:rFonts w:ascii="Arial" w:hAnsi="Arial" w:cs="Arial"/>
          <w:szCs w:val="24"/>
          <w:u w:val="single"/>
        </w:rPr>
        <w:t>.</w:t>
      </w:r>
    </w:p>
    <w:p w14:paraId="611180F7" w14:textId="77777777" w:rsidR="00014469" w:rsidRPr="00036AFF" w:rsidRDefault="00014469" w:rsidP="00014469">
      <w:pPr>
        <w:pStyle w:val="Default"/>
        <w:spacing w:before="240"/>
        <w:ind w:left="360"/>
      </w:pPr>
      <w:r w:rsidRPr="00036AFF">
        <w:rPr>
          <w:b/>
          <w:bCs/>
        </w:rPr>
        <w:t xml:space="preserve">4.106.4.2 New multifamily dwellings. </w:t>
      </w:r>
      <w:r w:rsidRPr="00036AFF">
        <w:t xml:space="preserve">(No change to text.) </w:t>
      </w:r>
    </w:p>
    <w:p w14:paraId="778D6788" w14:textId="77777777" w:rsidR="00014469" w:rsidRPr="00036AFF" w:rsidRDefault="00014469" w:rsidP="00014469">
      <w:pPr>
        <w:pStyle w:val="Default"/>
        <w:tabs>
          <w:tab w:val="left" w:pos="720"/>
        </w:tabs>
        <w:spacing w:before="120"/>
        <w:ind w:left="540"/>
        <w:rPr>
          <w:b/>
          <w:bCs/>
        </w:rPr>
      </w:pPr>
      <w:r w:rsidRPr="00036AFF">
        <w:rPr>
          <w:b/>
          <w:bCs/>
        </w:rPr>
        <w:tab/>
        <w:t xml:space="preserve">Notes: </w:t>
      </w:r>
    </w:p>
    <w:p w14:paraId="06C9CA84" w14:textId="5C000337" w:rsidR="00014469" w:rsidRPr="00036AFF" w:rsidRDefault="00014469" w:rsidP="00282008">
      <w:pPr>
        <w:pStyle w:val="Default"/>
        <w:numPr>
          <w:ilvl w:val="0"/>
          <w:numId w:val="15"/>
        </w:numPr>
        <w:tabs>
          <w:tab w:val="left" w:pos="1440"/>
        </w:tabs>
        <w:spacing w:before="120"/>
        <w:ind w:left="1440"/>
      </w:pPr>
      <w:r w:rsidRPr="00036AFF">
        <w:t xml:space="preserve">Construction documents are intended to demonstrate the project’s capability and capacity for facilitating future EV charging. (No change to text.) </w:t>
      </w:r>
    </w:p>
    <w:p w14:paraId="066AD20B" w14:textId="165AE0C0" w:rsidR="00014469" w:rsidRPr="00036AFF" w:rsidRDefault="00014469" w:rsidP="00282008">
      <w:pPr>
        <w:pStyle w:val="Default"/>
        <w:numPr>
          <w:ilvl w:val="0"/>
          <w:numId w:val="15"/>
        </w:numPr>
        <w:tabs>
          <w:tab w:val="left" w:pos="1440"/>
          <w:tab w:val="left" w:pos="2700"/>
        </w:tabs>
        <w:spacing w:before="120"/>
        <w:ind w:left="1440"/>
      </w:pPr>
      <w:r w:rsidRPr="00036AFF">
        <w:t xml:space="preserve">There is no requirement for EV spaces to be constructed or available until EV chargers are installed for use. (No change to text.) </w:t>
      </w:r>
    </w:p>
    <w:p w14:paraId="4B08AA4A" w14:textId="376CF181" w:rsidR="00014469" w:rsidRPr="00282008" w:rsidRDefault="00014469" w:rsidP="00282008">
      <w:pPr>
        <w:pStyle w:val="ListParagraph"/>
        <w:numPr>
          <w:ilvl w:val="0"/>
          <w:numId w:val="15"/>
        </w:numPr>
        <w:spacing w:before="120"/>
        <w:ind w:left="1440"/>
        <w:rPr>
          <w:rFonts w:ascii="Arial" w:hAnsi="Arial" w:cs="Arial"/>
          <w:szCs w:val="24"/>
          <w:u w:val="single"/>
        </w:rPr>
      </w:pPr>
      <w:r w:rsidRPr="00282008">
        <w:rPr>
          <w:rFonts w:ascii="Arial" w:hAnsi="Arial" w:cs="Arial"/>
          <w:szCs w:val="24"/>
          <w:u w:val="single"/>
        </w:rPr>
        <w:t xml:space="preserve">A parking space served by electric vehicle supply equipment or designed as a future EV charging space shall count as at least one standard automobile parking space for the purpose of complying with any applicable minimum parking space requirements established by a local jurisdiction. See </w:t>
      </w:r>
      <w:r w:rsidRPr="00282008">
        <w:rPr>
          <w:rFonts w:ascii="Arial" w:hAnsi="Arial" w:cs="Arial"/>
          <w:i/>
          <w:szCs w:val="24"/>
          <w:u w:val="single"/>
        </w:rPr>
        <w:t>Vehicle Code</w:t>
      </w:r>
      <w:r w:rsidRPr="00282008">
        <w:rPr>
          <w:rFonts w:ascii="Arial" w:hAnsi="Arial" w:cs="Arial"/>
          <w:szCs w:val="24"/>
          <w:u w:val="single"/>
        </w:rPr>
        <w:t xml:space="preserve"> Section 22511.2 for further details.</w:t>
      </w:r>
    </w:p>
    <w:p w14:paraId="6D4D7D1A" w14:textId="77777777" w:rsidR="001A0098" w:rsidRDefault="001A0098">
      <w:pPr>
        <w:widowControl/>
        <w:rPr>
          <w:rFonts w:ascii="Arial" w:hAnsi="Arial" w:cs="Arial"/>
          <w:b/>
          <w:bCs/>
          <w:szCs w:val="24"/>
        </w:rPr>
      </w:pPr>
      <w:r>
        <w:rPr>
          <w:rFonts w:ascii="Arial" w:hAnsi="Arial" w:cs="Arial"/>
          <w:b/>
          <w:bCs/>
          <w:szCs w:val="24"/>
        </w:rPr>
        <w:br w:type="page"/>
      </w:r>
    </w:p>
    <w:p w14:paraId="2679BEDD" w14:textId="6810F32A" w:rsidR="00014469" w:rsidRPr="00036AFF" w:rsidRDefault="00014469" w:rsidP="00014469">
      <w:pPr>
        <w:autoSpaceDE w:val="0"/>
        <w:autoSpaceDN w:val="0"/>
        <w:adjustRightInd w:val="0"/>
        <w:spacing w:before="240"/>
        <w:ind w:left="720"/>
        <w:rPr>
          <w:rFonts w:ascii="Arial" w:hAnsi="Arial" w:cs="Arial"/>
          <w:szCs w:val="24"/>
        </w:rPr>
      </w:pPr>
      <w:r w:rsidRPr="00036AFF">
        <w:rPr>
          <w:rFonts w:ascii="Arial" w:hAnsi="Arial" w:cs="Arial"/>
          <w:b/>
          <w:bCs/>
          <w:szCs w:val="24"/>
        </w:rPr>
        <w:lastRenderedPageBreak/>
        <w:t xml:space="preserve">4.106.4.2.3 Single EV space required. </w:t>
      </w:r>
      <w:r w:rsidRPr="00036AFF">
        <w:rPr>
          <w:rFonts w:ascii="Arial" w:hAnsi="Arial" w:cs="Arial"/>
          <w:szCs w:val="24"/>
        </w:rPr>
        <w:t>Install a listed raceway capable of accommodating a 208/240-volt dedicated branch circuit. The raceway shall not be less than trade size 1 (nominal 1-inch inside diameter). The raceway shall originate at the main service or subpanel and shall terminate into a listed cabinet, box or enclosure in close proximity to the proposed location of the EV space. Construction documents shall identify the raceway termination point. The service panel and/or subpanel shall provide capacity to install a 40-ampere minimum dedicated branch circuit and space(s) reserved to permit installation of a branch circuit overcurrent protective device. (No change to text.)</w:t>
      </w:r>
    </w:p>
    <w:p w14:paraId="279BDFEE" w14:textId="77777777" w:rsidR="00014469" w:rsidRPr="00036AFF" w:rsidRDefault="00014469" w:rsidP="00014469">
      <w:pPr>
        <w:spacing w:before="120"/>
        <w:ind w:left="900"/>
        <w:rPr>
          <w:rFonts w:ascii="Arial" w:hAnsi="Arial" w:cs="Arial"/>
          <w:szCs w:val="24"/>
          <w:u w:val="single"/>
        </w:rPr>
      </w:pPr>
      <w:r w:rsidRPr="00036AFF">
        <w:rPr>
          <w:rFonts w:ascii="Arial" w:hAnsi="Arial" w:cs="Arial"/>
          <w:b/>
          <w:bCs/>
          <w:szCs w:val="24"/>
          <w:u w:val="single"/>
        </w:rPr>
        <w:t xml:space="preserve">Exception: </w:t>
      </w:r>
      <w:r w:rsidRPr="00036AFF">
        <w:rPr>
          <w:rFonts w:ascii="Arial" w:hAnsi="Arial" w:cs="Arial"/>
          <w:bCs/>
          <w:szCs w:val="24"/>
          <w:u w:val="single"/>
        </w:rPr>
        <w:t>A</w:t>
      </w:r>
      <w:r w:rsidRPr="00036AFF">
        <w:rPr>
          <w:rFonts w:ascii="Arial" w:hAnsi="Arial" w:cs="Arial"/>
          <w:b/>
          <w:bCs/>
          <w:szCs w:val="24"/>
          <w:u w:val="single"/>
        </w:rPr>
        <w:t xml:space="preserve"> </w:t>
      </w:r>
      <w:r w:rsidRPr="00036AFF">
        <w:rPr>
          <w:rFonts w:ascii="Arial" w:hAnsi="Arial" w:cs="Arial"/>
          <w:szCs w:val="24"/>
          <w:u w:val="single"/>
        </w:rPr>
        <w:t xml:space="preserve">raceway is not required if a minimum 40-ampere 208/240-volt dedicated EV branch circuit is installed in close proximity to the proposed location of an EV charger, at the time of original construction in accordance with the </w:t>
      </w:r>
      <w:r w:rsidRPr="00036AFF">
        <w:rPr>
          <w:rFonts w:ascii="Arial" w:hAnsi="Arial" w:cs="Arial"/>
          <w:i/>
          <w:szCs w:val="24"/>
          <w:u w:val="single"/>
        </w:rPr>
        <w:t>California Electrical Code</w:t>
      </w:r>
      <w:r w:rsidRPr="00036AFF">
        <w:rPr>
          <w:rFonts w:ascii="Arial" w:hAnsi="Arial" w:cs="Arial"/>
          <w:szCs w:val="24"/>
          <w:u w:val="single"/>
        </w:rPr>
        <w:t>.</w:t>
      </w:r>
    </w:p>
    <w:p w14:paraId="21EA776B" w14:textId="77777777" w:rsidR="00014469" w:rsidRPr="00036AFF" w:rsidRDefault="00014469" w:rsidP="00014469">
      <w:pPr>
        <w:autoSpaceDE w:val="0"/>
        <w:autoSpaceDN w:val="0"/>
        <w:adjustRightInd w:val="0"/>
        <w:spacing w:before="240"/>
        <w:ind w:left="720"/>
        <w:rPr>
          <w:rFonts w:ascii="Arial" w:hAnsi="Arial" w:cs="Arial"/>
          <w:szCs w:val="24"/>
        </w:rPr>
      </w:pPr>
      <w:r w:rsidRPr="00036AFF">
        <w:rPr>
          <w:rFonts w:ascii="Arial" w:hAnsi="Arial" w:cs="Arial"/>
          <w:b/>
          <w:bCs/>
          <w:szCs w:val="24"/>
        </w:rPr>
        <w:t xml:space="preserve">4.106.4.2.4 Multiple EV spaces required. </w:t>
      </w:r>
      <w:r w:rsidRPr="00036AFF">
        <w:rPr>
          <w:rFonts w:ascii="Arial" w:hAnsi="Arial" w:cs="Arial"/>
          <w:szCs w:val="24"/>
        </w:rPr>
        <w:t>Construction documents shall indicate the raceway termination point and proposed location of future EV spaces and EV chargers. Construction documents shall also provide information on amperage of future EVSE, raceway method(s), wiring schematics and electrical load calculations to verify that the electrical panel service capacity and electrical system, including any on-site distribution transformer(s), have sufficient capacity to simultaneously charge all EVs at all required EV spaces at the full rated amperage of the EVSE. Plan design shall be based upon a 40-ampere minimum branch circuit. Required raceways and related components that are planned to be installed underground, enclosed, inaccessible or in concealed areas and spaces shall be installed at the time of original construction. (No change to text.)</w:t>
      </w:r>
    </w:p>
    <w:p w14:paraId="3AF40210" w14:textId="77777777" w:rsidR="00014469" w:rsidRPr="00036AFF" w:rsidRDefault="00014469" w:rsidP="00014469">
      <w:pPr>
        <w:spacing w:before="120"/>
        <w:ind w:left="900"/>
        <w:rPr>
          <w:rFonts w:ascii="Arial" w:hAnsi="Arial" w:cs="Arial"/>
          <w:szCs w:val="24"/>
          <w:u w:val="single"/>
        </w:rPr>
      </w:pPr>
      <w:r w:rsidRPr="00036AFF">
        <w:rPr>
          <w:rFonts w:ascii="Arial" w:hAnsi="Arial" w:cs="Arial"/>
          <w:b/>
          <w:bCs/>
          <w:szCs w:val="24"/>
          <w:u w:val="single"/>
        </w:rPr>
        <w:t xml:space="preserve">Exception: </w:t>
      </w:r>
      <w:r w:rsidRPr="00036AFF">
        <w:rPr>
          <w:rFonts w:ascii="Arial" w:hAnsi="Arial" w:cs="Arial"/>
          <w:bCs/>
          <w:szCs w:val="24"/>
          <w:u w:val="single"/>
        </w:rPr>
        <w:t>A</w:t>
      </w:r>
      <w:r w:rsidRPr="00036AFF">
        <w:rPr>
          <w:rFonts w:ascii="Arial" w:hAnsi="Arial" w:cs="Arial"/>
          <w:b/>
          <w:bCs/>
          <w:szCs w:val="24"/>
          <w:u w:val="single"/>
        </w:rPr>
        <w:t xml:space="preserve"> </w:t>
      </w:r>
      <w:r w:rsidRPr="00036AFF">
        <w:rPr>
          <w:rFonts w:ascii="Arial" w:hAnsi="Arial" w:cs="Arial"/>
          <w:szCs w:val="24"/>
          <w:u w:val="single"/>
        </w:rPr>
        <w:t xml:space="preserve">raceway is not required if a minimum 40-ampere 208/240-volt dedicated EV branch circuit is installed in close proximity to the proposed location of an EV charger, at the time of original construction in accordance with the </w:t>
      </w:r>
      <w:r w:rsidRPr="00036AFF">
        <w:rPr>
          <w:rFonts w:ascii="Arial" w:hAnsi="Arial" w:cs="Arial"/>
          <w:i/>
          <w:szCs w:val="24"/>
          <w:u w:val="single"/>
        </w:rPr>
        <w:t>California Electrical Code</w:t>
      </w:r>
      <w:r w:rsidRPr="00036AFF">
        <w:rPr>
          <w:rFonts w:ascii="Arial" w:hAnsi="Arial" w:cs="Arial"/>
          <w:szCs w:val="24"/>
          <w:u w:val="single"/>
        </w:rPr>
        <w:t>.</w:t>
      </w:r>
    </w:p>
    <w:p w14:paraId="1EBA9D1F" w14:textId="77777777" w:rsidR="00014469" w:rsidRPr="00036AFF" w:rsidRDefault="00014469" w:rsidP="00014469">
      <w:pPr>
        <w:spacing w:before="120"/>
        <w:ind w:left="360"/>
        <w:rPr>
          <w:rFonts w:ascii="Arial" w:hAnsi="Arial" w:cs="Arial"/>
          <w:b/>
        </w:rPr>
      </w:pPr>
      <w:r w:rsidRPr="00036AFF">
        <w:rPr>
          <w:rFonts w:ascii="Arial" w:hAnsi="Arial" w:cs="Arial"/>
          <w:b/>
        </w:rPr>
        <w:t xml:space="preserve">4.106.4.3 New hotels and motels. </w:t>
      </w:r>
      <w:r w:rsidRPr="00036AFF">
        <w:rPr>
          <w:rFonts w:ascii="Arial" w:hAnsi="Arial" w:cs="Arial"/>
          <w:bCs/>
        </w:rPr>
        <w:t>(No change to text.)</w:t>
      </w:r>
      <w:r w:rsidRPr="00036AFF">
        <w:rPr>
          <w:rFonts w:ascii="Arial" w:hAnsi="Arial" w:cs="Arial"/>
          <w:b/>
        </w:rPr>
        <w:t xml:space="preserve"> </w:t>
      </w:r>
    </w:p>
    <w:p w14:paraId="782A6555" w14:textId="77777777" w:rsidR="00014469" w:rsidRPr="00036AFF" w:rsidRDefault="00014469" w:rsidP="00014469">
      <w:pPr>
        <w:spacing w:before="120" w:after="120"/>
        <w:ind w:left="540"/>
        <w:rPr>
          <w:rFonts w:ascii="Arial" w:hAnsi="Arial" w:cs="Arial"/>
          <w:b/>
        </w:rPr>
      </w:pPr>
      <w:r w:rsidRPr="00036AFF">
        <w:rPr>
          <w:rFonts w:ascii="Arial" w:hAnsi="Arial" w:cs="Arial"/>
          <w:b/>
        </w:rPr>
        <w:t>Notes:</w:t>
      </w:r>
    </w:p>
    <w:p w14:paraId="0D7E5B21" w14:textId="3A0B9DCB" w:rsidR="00014469" w:rsidRPr="00282008" w:rsidRDefault="00014469" w:rsidP="00282008">
      <w:pPr>
        <w:pStyle w:val="ListParagraph"/>
        <w:numPr>
          <w:ilvl w:val="0"/>
          <w:numId w:val="13"/>
        </w:numPr>
        <w:spacing w:before="120" w:after="120"/>
        <w:ind w:left="1260"/>
        <w:rPr>
          <w:rFonts w:ascii="Arial" w:hAnsi="Arial" w:cs="Arial"/>
        </w:rPr>
      </w:pPr>
      <w:r w:rsidRPr="00282008">
        <w:rPr>
          <w:rFonts w:ascii="Arial" w:hAnsi="Arial" w:cs="Arial"/>
        </w:rPr>
        <w:t>Construction documents are intended to demonstrate the project’s capability and capacity for facilitating future EV charging. (No change to text.)</w:t>
      </w:r>
    </w:p>
    <w:p w14:paraId="437AAE2C" w14:textId="344F61EC" w:rsidR="00014469" w:rsidRPr="00282008" w:rsidRDefault="00014469" w:rsidP="00282008">
      <w:pPr>
        <w:pStyle w:val="ListParagraph"/>
        <w:numPr>
          <w:ilvl w:val="0"/>
          <w:numId w:val="13"/>
        </w:numPr>
        <w:spacing w:before="120" w:after="120"/>
        <w:ind w:left="1260"/>
        <w:rPr>
          <w:rFonts w:ascii="Arial" w:hAnsi="Arial" w:cs="Arial"/>
        </w:rPr>
      </w:pPr>
      <w:r w:rsidRPr="00282008">
        <w:rPr>
          <w:rFonts w:ascii="Arial" w:hAnsi="Arial" w:cs="Arial"/>
        </w:rPr>
        <w:t>There is no requirement for EV spaces to be constructed or available until EV chargers are installed for use. (No change to text.)</w:t>
      </w:r>
    </w:p>
    <w:p w14:paraId="547895C4" w14:textId="26DDF2E0" w:rsidR="00014469" w:rsidRPr="00282008" w:rsidRDefault="00014469" w:rsidP="00282008">
      <w:pPr>
        <w:pStyle w:val="ListParagraph"/>
        <w:numPr>
          <w:ilvl w:val="0"/>
          <w:numId w:val="13"/>
        </w:numPr>
        <w:spacing w:before="120" w:after="120"/>
        <w:ind w:left="1260"/>
        <w:rPr>
          <w:rFonts w:ascii="Arial" w:hAnsi="Arial" w:cs="Arial"/>
          <w:szCs w:val="24"/>
          <w:u w:val="single"/>
        </w:rPr>
      </w:pPr>
      <w:r w:rsidRPr="00282008">
        <w:rPr>
          <w:rFonts w:ascii="Arial" w:hAnsi="Arial" w:cs="Arial"/>
          <w:szCs w:val="24"/>
          <w:u w:val="single"/>
        </w:rPr>
        <w:t xml:space="preserve">A parking space served by electric vehicle supply equipment or designed as a future EV charging space shall count as at least one standard automobile parking space for the purpose of complying with any applicable minimum parking space requirements established by a local jurisdiction. See </w:t>
      </w:r>
      <w:r w:rsidRPr="00282008">
        <w:rPr>
          <w:rFonts w:ascii="Arial" w:hAnsi="Arial" w:cs="Arial"/>
          <w:i/>
          <w:szCs w:val="24"/>
          <w:u w:val="single"/>
        </w:rPr>
        <w:t>Vehicle Code</w:t>
      </w:r>
      <w:r w:rsidRPr="00282008">
        <w:rPr>
          <w:rFonts w:ascii="Arial" w:hAnsi="Arial" w:cs="Arial"/>
          <w:szCs w:val="24"/>
          <w:u w:val="single"/>
        </w:rPr>
        <w:t xml:space="preserve"> Section 22511.2 for further details.</w:t>
      </w:r>
    </w:p>
    <w:p w14:paraId="094FE861" w14:textId="77777777" w:rsidR="001A0098" w:rsidRDefault="001A0098">
      <w:pPr>
        <w:widowControl/>
        <w:rPr>
          <w:rFonts w:ascii="Arial" w:hAnsi="Arial" w:cs="Arial"/>
          <w:b/>
          <w:iCs/>
        </w:rPr>
      </w:pPr>
      <w:r>
        <w:rPr>
          <w:rFonts w:ascii="Arial" w:hAnsi="Arial" w:cs="Arial"/>
          <w:b/>
          <w:iCs/>
        </w:rPr>
        <w:br w:type="page"/>
      </w:r>
    </w:p>
    <w:p w14:paraId="31165A7E" w14:textId="532D3B7C" w:rsidR="00014469" w:rsidRPr="00036AFF" w:rsidRDefault="00014469" w:rsidP="00014469">
      <w:pPr>
        <w:tabs>
          <w:tab w:val="left" w:pos="360"/>
        </w:tabs>
        <w:spacing w:before="120" w:after="120"/>
        <w:ind w:right="90"/>
        <w:rPr>
          <w:rFonts w:ascii="Arial" w:hAnsi="Arial" w:cs="Arial"/>
          <w:b/>
          <w:iCs/>
        </w:rPr>
      </w:pPr>
      <w:r w:rsidRPr="00036AFF">
        <w:rPr>
          <w:rFonts w:ascii="Arial" w:hAnsi="Arial" w:cs="Arial"/>
          <w:b/>
          <w:iCs/>
        </w:rPr>
        <w:lastRenderedPageBreak/>
        <w:t>Notation:</w:t>
      </w:r>
    </w:p>
    <w:p w14:paraId="419A68E4" w14:textId="30193C5B" w:rsidR="00014469" w:rsidRPr="00036AFF" w:rsidRDefault="00014469" w:rsidP="00014469">
      <w:pPr>
        <w:tabs>
          <w:tab w:val="left" w:pos="360"/>
        </w:tabs>
        <w:spacing w:after="120"/>
        <w:ind w:right="86"/>
        <w:rPr>
          <w:rFonts w:ascii="Arial" w:hAnsi="Arial" w:cs="Arial"/>
          <w:bCs/>
          <w:iCs/>
        </w:rPr>
      </w:pPr>
      <w:r w:rsidRPr="00036AFF">
        <w:rPr>
          <w:rFonts w:ascii="Arial" w:hAnsi="Arial" w:cs="Arial"/>
          <w:bCs/>
          <w:iCs/>
        </w:rPr>
        <w:t>Authority: Health and Safety Code Sections 17040, 17050, 17920.9, 17921, 17921.5, 17921.6, 17921.10, 17922, 17922.6, 17922.12, 17922.14, 17927, 17928, 18300, 18552, 18554, 18620, 18630, 18640, 18670, 18690, 18691, 18865, 18871.3, 18871.4, 18873, 18873.1, 18873.2, 18873.3, 18873.4, 18873.5, 18938.3, 18944.11, and 19990; and Government Code Section 12955.1.</w:t>
      </w:r>
    </w:p>
    <w:p w14:paraId="5BB6D9DA" w14:textId="59928D08" w:rsidR="00014469" w:rsidRPr="00036AFF" w:rsidRDefault="00014469" w:rsidP="00014469">
      <w:pPr>
        <w:pBdr>
          <w:bottom w:val="single" w:sz="12" w:space="1" w:color="auto"/>
        </w:pBdr>
        <w:tabs>
          <w:tab w:val="left" w:pos="360"/>
        </w:tabs>
        <w:spacing w:after="240"/>
        <w:rPr>
          <w:rFonts w:ascii="Arial" w:hAnsi="Arial" w:cs="Arial"/>
          <w:bCs/>
          <w:iCs/>
        </w:rPr>
      </w:pPr>
      <w:r w:rsidRPr="00036AFF">
        <w:rPr>
          <w:rFonts w:ascii="Arial" w:hAnsi="Arial" w:cs="Arial"/>
          <w:bCs/>
          <w:iCs/>
        </w:rPr>
        <w:t>Reference</w:t>
      </w:r>
      <w:r w:rsidR="001A0098">
        <w:rPr>
          <w:rFonts w:ascii="Arial" w:hAnsi="Arial" w:cs="Arial"/>
          <w:bCs/>
          <w:iCs/>
        </w:rPr>
        <w:t>s</w:t>
      </w:r>
      <w:r w:rsidRPr="00036AFF">
        <w:rPr>
          <w:rFonts w:ascii="Arial" w:hAnsi="Arial" w:cs="Arial"/>
          <w:bCs/>
          <w:iCs/>
        </w:rPr>
        <w:t>: Health and Safety Code Sections 17000 through 17062.5, 17910 through 17995.5, 18200 through 18700, 18860 through 18874, and 19960 through 19997; Civil Code Sections 1101.4 and 1101.5; Government Code Sections 12955.1 and 12955.1.1; and Vehicle Code Section 22511.2.</w:t>
      </w:r>
    </w:p>
    <w:p w14:paraId="10D07709" w14:textId="77777777" w:rsidR="00014469" w:rsidRPr="00036AFF" w:rsidRDefault="00014469" w:rsidP="00014469">
      <w:pPr>
        <w:pStyle w:val="Heading2"/>
        <w:tabs>
          <w:tab w:val="left" w:pos="900"/>
        </w:tabs>
        <w:rPr>
          <w:rFonts w:cs="Arial"/>
        </w:rPr>
      </w:pPr>
      <w:r w:rsidRPr="00036AFF">
        <w:rPr>
          <w:rFonts w:cs="Arial"/>
        </w:rPr>
        <w:t>Item 3</w:t>
      </w:r>
      <w:r w:rsidRPr="00036AFF">
        <w:rPr>
          <w:rFonts w:cs="Arial"/>
        </w:rPr>
        <w:tab/>
        <w:t xml:space="preserve">HCD proposes to amend Chapter 4, Division 4.3, as follows: </w:t>
      </w:r>
    </w:p>
    <w:p w14:paraId="6A0CF6A0" w14:textId="680C8955" w:rsidR="00014469" w:rsidRPr="00036AFF" w:rsidRDefault="00014469" w:rsidP="001A0098">
      <w:pPr>
        <w:pStyle w:val="Default"/>
        <w:rPr>
          <w:b/>
          <w:bCs/>
          <w:iCs/>
        </w:rPr>
      </w:pPr>
      <w:r w:rsidRPr="00036AFF">
        <w:rPr>
          <w:b/>
          <w:bCs/>
          <w:iCs/>
        </w:rPr>
        <w:t>CHAPTER 4</w:t>
      </w:r>
      <w:r w:rsidR="001A0098">
        <w:rPr>
          <w:b/>
          <w:bCs/>
          <w:iCs/>
        </w:rPr>
        <w:t xml:space="preserve"> </w:t>
      </w:r>
      <w:r w:rsidRPr="00036AFF">
        <w:rPr>
          <w:b/>
          <w:bCs/>
          <w:iCs/>
        </w:rPr>
        <w:t>R</w:t>
      </w:r>
      <w:r w:rsidR="001A0098" w:rsidRPr="00036AFF">
        <w:rPr>
          <w:b/>
          <w:bCs/>
          <w:iCs/>
        </w:rPr>
        <w:t>esidential</w:t>
      </w:r>
      <w:r w:rsidRPr="00036AFF">
        <w:rPr>
          <w:b/>
          <w:bCs/>
          <w:iCs/>
        </w:rPr>
        <w:t xml:space="preserve"> M</w:t>
      </w:r>
      <w:r w:rsidR="001A0098" w:rsidRPr="00036AFF">
        <w:rPr>
          <w:b/>
          <w:bCs/>
          <w:iCs/>
        </w:rPr>
        <w:t>andatory</w:t>
      </w:r>
      <w:r w:rsidRPr="00036AFF">
        <w:rPr>
          <w:b/>
          <w:bCs/>
          <w:iCs/>
        </w:rPr>
        <w:t xml:space="preserve"> M</w:t>
      </w:r>
      <w:r w:rsidR="001A0098" w:rsidRPr="00036AFF">
        <w:rPr>
          <w:b/>
          <w:bCs/>
          <w:iCs/>
        </w:rPr>
        <w:t>easures</w:t>
      </w:r>
      <w:r w:rsidRPr="00036AFF">
        <w:rPr>
          <w:b/>
          <w:bCs/>
          <w:iCs/>
        </w:rPr>
        <w:t xml:space="preserve"> </w:t>
      </w:r>
    </w:p>
    <w:p w14:paraId="5E131021" w14:textId="0DC996BB" w:rsidR="00014469" w:rsidRPr="001A0098" w:rsidRDefault="00014469" w:rsidP="001A0098">
      <w:pPr>
        <w:pStyle w:val="Default"/>
        <w:spacing w:after="120"/>
      </w:pPr>
      <w:r w:rsidRPr="00036AFF">
        <w:rPr>
          <w:b/>
          <w:bCs/>
        </w:rPr>
        <w:t>SECTION 4.303</w:t>
      </w:r>
      <w:r w:rsidR="001A0098">
        <w:t xml:space="preserve"> </w:t>
      </w:r>
      <w:r w:rsidRPr="00036AFF">
        <w:rPr>
          <w:b/>
          <w:bCs/>
        </w:rPr>
        <w:t>I</w:t>
      </w:r>
      <w:r w:rsidR="001A0098" w:rsidRPr="00036AFF">
        <w:rPr>
          <w:b/>
          <w:bCs/>
        </w:rPr>
        <w:t>ndoor</w:t>
      </w:r>
      <w:r w:rsidRPr="00036AFF">
        <w:rPr>
          <w:b/>
          <w:bCs/>
        </w:rPr>
        <w:t xml:space="preserve"> W</w:t>
      </w:r>
      <w:r w:rsidR="001A0098" w:rsidRPr="00036AFF">
        <w:rPr>
          <w:b/>
          <w:bCs/>
        </w:rPr>
        <w:t>ater</w:t>
      </w:r>
      <w:r w:rsidRPr="00036AFF">
        <w:rPr>
          <w:b/>
          <w:bCs/>
        </w:rPr>
        <w:t xml:space="preserve"> U</w:t>
      </w:r>
      <w:r w:rsidR="001A0098" w:rsidRPr="00036AFF">
        <w:rPr>
          <w:b/>
          <w:bCs/>
        </w:rPr>
        <w:t>se</w:t>
      </w:r>
    </w:p>
    <w:p w14:paraId="1C5E9EE7" w14:textId="77777777" w:rsidR="00014469" w:rsidRPr="00036AFF" w:rsidRDefault="00014469" w:rsidP="00014469">
      <w:pPr>
        <w:spacing w:before="120"/>
        <w:ind w:left="720"/>
        <w:rPr>
          <w:rFonts w:ascii="Arial" w:hAnsi="Arial" w:cs="Arial"/>
          <w:iCs/>
          <w:szCs w:val="24"/>
          <w:u w:val="single"/>
        </w:rPr>
      </w:pPr>
      <w:r w:rsidRPr="00036AFF">
        <w:rPr>
          <w:rFonts w:ascii="Arial" w:hAnsi="Arial" w:cs="Arial"/>
          <w:b/>
          <w:u w:val="single"/>
        </w:rPr>
        <w:t xml:space="preserve">4.303.1.4.5 Pre-rinse spray valves. </w:t>
      </w:r>
      <w:r w:rsidRPr="00036AFF">
        <w:rPr>
          <w:rFonts w:ascii="Arial" w:hAnsi="Arial" w:cs="Arial"/>
          <w:u w:val="single"/>
        </w:rPr>
        <w:t>When installed, shall meet the requirements in the</w:t>
      </w:r>
      <w:r w:rsidRPr="00036AFF">
        <w:rPr>
          <w:rFonts w:ascii="Arial" w:hAnsi="Arial" w:cs="Arial"/>
          <w:b/>
          <w:u w:val="single"/>
        </w:rPr>
        <w:t xml:space="preserve"> </w:t>
      </w:r>
      <w:r w:rsidRPr="00036AFF">
        <w:rPr>
          <w:rFonts w:ascii="Arial" w:hAnsi="Arial" w:cs="Arial"/>
          <w:i/>
          <w:iCs/>
          <w:szCs w:val="24"/>
          <w:u w:val="single"/>
        </w:rPr>
        <w:t>California Code of Regulations</w:t>
      </w:r>
      <w:r w:rsidRPr="00036AFF">
        <w:rPr>
          <w:rFonts w:ascii="Arial" w:hAnsi="Arial" w:cs="Arial"/>
          <w:szCs w:val="24"/>
          <w:u w:val="single"/>
        </w:rPr>
        <w:t xml:space="preserve">, Title 20 (Appliance Efficiency Regulations), </w:t>
      </w:r>
      <w:r w:rsidRPr="00036AFF">
        <w:rPr>
          <w:rFonts w:ascii="Arial" w:hAnsi="Arial" w:cs="Arial"/>
          <w:iCs/>
          <w:szCs w:val="24"/>
          <w:u w:val="single"/>
        </w:rPr>
        <w:t>Sections 1605.1</w:t>
      </w:r>
      <w:r>
        <w:rPr>
          <w:rFonts w:ascii="Arial" w:hAnsi="Arial" w:cs="Arial"/>
          <w:iCs/>
          <w:szCs w:val="24"/>
          <w:u w:val="single"/>
        </w:rPr>
        <w:t xml:space="preserve"> </w:t>
      </w:r>
      <w:r w:rsidRPr="00036AFF">
        <w:rPr>
          <w:rFonts w:ascii="Arial" w:hAnsi="Arial" w:cs="Arial"/>
          <w:iCs/>
          <w:szCs w:val="24"/>
          <w:u w:val="single"/>
        </w:rPr>
        <w:t>(h)(4) Table H-2, Section 1605.3</w:t>
      </w:r>
      <w:r>
        <w:rPr>
          <w:rFonts w:ascii="Arial" w:hAnsi="Arial" w:cs="Arial"/>
          <w:iCs/>
          <w:szCs w:val="24"/>
          <w:u w:val="single"/>
        </w:rPr>
        <w:t xml:space="preserve"> </w:t>
      </w:r>
      <w:r w:rsidRPr="00036AFF">
        <w:rPr>
          <w:rFonts w:ascii="Arial" w:hAnsi="Arial" w:cs="Arial"/>
          <w:iCs/>
          <w:szCs w:val="24"/>
          <w:u w:val="single"/>
        </w:rPr>
        <w:t>(h)(4)(A), and Section</w:t>
      </w:r>
      <w:r>
        <w:rPr>
          <w:rFonts w:ascii="Arial" w:hAnsi="Arial" w:cs="Arial"/>
          <w:iCs/>
          <w:szCs w:val="24"/>
          <w:u w:val="single"/>
        </w:rPr>
        <w:t> </w:t>
      </w:r>
      <w:r w:rsidRPr="00036AFF">
        <w:rPr>
          <w:rFonts w:ascii="Arial" w:hAnsi="Arial" w:cs="Arial"/>
          <w:iCs/>
          <w:szCs w:val="24"/>
          <w:u w:val="single"/>
        </w:rPr>
        <w:t>1607</w:t>
      </w:r>
      <w:r>
        <w:rPr>
          <w:rFonts w:ascii="Arial" w:hAnsi="Arial" w:cs="Arial"/>
          <w:iCs/>
          <w:szCs w:val="24"/>
          <w:u w:val="single"/>
        </w:rPr>
        <w:t> </w:t>
      </w:r>
      <w:r w:rsidRPr="00036AFF">
        <w:rPr>
          <w:rFonts w:ascii="Arial" w:hAnsi="Arial" w:cs="Arial"/>
          <w:iCs/>
          <w:szCs w:val="24"/>
          <w:u w:val="single"/>
        </w:rPr>
        <w:t xml:space="preserve">(d)(7), and shall be equipped with an integral automatic shutoff. </w:t>
      </w:r>
    </w:p>
    <w:p w14:paraId="7502C062" w14:textId="77777777" w:rsidR="00014469" w:rsidRPr="00036AFF" w:rsidRDefault="00014469" w:rsidP="00014469">
      <w:pPr>
        <w:autoSpaceDE w:val="0"/>
        <w:autoSpaceDN w:val="0"/>
        <w:adjustRightInd w:val="0"/>
        <w:spacing w:before="120" w:after="120"/>
        <w:ind w:left="720"/>
        <w:rPr>
          <w:rFonts w:ascii="Arial" w:hAnsi="Arial" w:cs="Arial"/>
          <w:u w:val="single"/>
        </w:rPr>
      </w:pPr>
      <w:r w:rsidRPr="00036AFF">
        <w:rPr>
          <w:rFonts w:ascii="Arial" w:hAnsi="Arial" w:cs="Arial"/>
          <w:b/>
          <w:szCs w:val="24"/>
          <w:u w:val="single"/>
        </w:rPr>
        <w:t>FOR REFERENCE ONLY</w:t>
      </w:r>
      <w:r w:rsidRPr="00036AFF">
        <w:rPr>
          <w:rFonts w:ascii="Arial" w:hAnsi="Arial" w:cs="Arial"/>
          <w:b/>
          <w:u w:val="single"/>
        </w:rPr>
        <w:t>:</w:t>
      </w:r>
      <w:r w:rsidRPr="00036AFF">
        <w:rPr>
          <w:rFonts w:ascii="Arial" w:hAnsi="Arial" w:cs="Arial"/>
          <w:u w:val="single"/>
        </w:rPr>
        <w:t xml:space="preserve"> The following table and code section have been reprinted from the</w:t>
      </w:r>
      <w:r w:rsidRPr="00036AFF">
        <w:rPr>
          <w:rFonts w:ascii="Arial" w:hAnsi="Arial" w:cs="Arial"/>
          <w:iCs/>
          <w:szCs w:val="24"/>
          <w:u w:val="single"/>
        </w:rPr>
        <w:t xml:space="preserve"> </w:t>
      </w:r>
      <w:r w:rsidRPr="00036AFF">
        <w:rPr>
          <w:rFonts w:ascii="Arial" w:hAnsi="Arial" w:cs="Arial"/>
          <w:i/>
          <w:iCs/>
          <w:szCs w:val="24"/>
          <w:u w:val="single"/>
        </w:rPr>
        <w:t>California Code of Regulations,</w:t>
      </w:r>
      <w:r w:rsidRPr="00036AFF">
        <w:rPr>
          <w:rFonts w:ascii="Arial" w:hAnsi="Arial" w:cs="Arial"/>
          <w:i/>
          <w:szCs w:val="24"/>
          <w:u w:val="single"/>
        </w:rPr>
        <w:t xml:space="preserve"> </w:t>
      </w:r>
      <w:r w:rsidRPr="00036AFF">
        <w:rPr>
          <w:rFonts w:ascii="Arial" w:hAnsi="Arial" w:cs="Arial"/>
          <w:i/>
          <w:iCs/>
          <w:szCs w:val="24"/>
          <w:u w:val="single"/>
        </w:rPr>
        <w:t>Title 20</w:t>
      </w:r>
      <w:r w:rsidRPr="00036AFF">
        <w:rPr>
          <w:rFonts w:ascii="Arial" w:hAnsi="Arial" w:cs="Arial"/>
          <w:i/>
          <w:szCs w:val="24"/>
          <w:u w:val="single"/>
        </w:rPr>
        <w:t xml:space="preserve"> (Appliance Efficiency Regulations),</w:t>
      </w:r>
      <w:r w:rsidRPr="00036AFF">
        <w:rPr>
          <w:rFonts w:ascii="Arial" w:hAnsi="Arial" w:cs="Arial"/>
          <w:u w:val="single"/>
        </w:rPr>
        <w:t xml:space="preserve"> Section 1605.1 (h)(4) and Section</w:t>
      </w:r>
      <w:r w:rsidRPr="00036AFF">
        <w:rPr>
          <w:rFonts w:ascii="Arial" w:hAnsi="Arial" w:cs="Arial"/>
          <w:iCs/>
          <w:szCs w:val="24"/>
          <w:u w:val="single"/>
        </w:rPr>
        <w:t>1605.3 (h)(4)(A)</w:t>
      </w:r>
      <w:r w:rsidRPr="00036AFF">
        <w:rPr>
          <w:rFonts w:ascii="Arial" w:hAnsi="Arial" w:cs="Arial"/>
          <w:u w:val="single"/>
        </w:rPr>
        <w:t>.</w:t>
      </w:r>
    </w:p>
    <w:p w14:paraId="34B8BF34" w14:textId="77777777" w:rsidR="00014469" w:rsidRPr="00311628" w:rsidRDefault="00014469" w:rsidP="00014469">
      <w:pPr>
        <w:autoSpaceDE w:val="0"/>
        <w:autoSpaceDN w:val="0"/>
        <w:adjustRightInd w:val="0"/>
        <w:spacing w:before="120"/>
        <w:jc w:val="center"/>
        <w:rPr>
          <w:rFonts w:ascii="Arial" w:hAnsi="Arial" w:cs="Arial"/>
          <w:b/>
          <w:u w:val="single"/>
        </w:rPr>
      </w:pPr>
      <w:r w:rsidRPr="00311628">
        <w:rPr>
          <w:rFonts w:ascii="Arial" w:hAnsi="Arial" w:cs="Arial"/>
          <w:b/>
          <w:u w:val="single"/>
        </w:rPr>
        <w:t>Table H-2</w:t>
      </w:r>
    </w:p>
    <w:p w14:paraId="2E8C10A6" w14:textId="77777777" w:rsidR="00014469" w:rsidRPr="00C842A6" w:rsidRDefault="00014469" w:rsidP="00014469">
      <w:pPr>
        <w:autoSpaceDE w:val="0"/>
        <w:autoSpaceDN w:val="0"/>
        <w:adjustRightInd w:val="0"/>
        <w:spacing w:after="120"/>
        <w:rPr>
          <w:rFonts w:ascii="Arial" w:hAnsi="Arial" w:cs="Arial"/>
          <w:b/>
          <w:u w:val="single"/>
        </w:rPr>
      </w:pPr>
      <w:r w:rsidRPr="00311628">
        <w:rPr>
          <w:rFonts w:ascii="Arial" w:hAnsi="Arial" w:cs="Arial"/>
          <w:b/>
          <w:u w:val="single"/>
        </w:rPr>
        <w:t>Standards for Commercial Pre-rinse Spray Valves Manufactured On or After January 28, 2019</w:t>
      </w:r>
      <w:r w:rsidRPr="00C842A6">
        <w:rPr>
          <w:rFonts w:ascii="Arial" w:hAnsi="Arial" w:cs="Arial"/>
          <w:b/>
          <w:u w:val="single"/>
        </w:rPr>
        <w:t xml:space="preserve"> </w:t>
      </w:r>
    </w:p>
    <w:tbl>
      <w:tblPr>
        <w:tblStyle w:val="TableGrid"/>
        <w:tblW w:w="0" w:type="auto"/>
        <w:jc w:val="center"/>
        <w:tblLook w:val="0620" w:firstRow="1" w:lastRow="0" w:firstColumn="0" w:lastColumn="0" w:noHBand="1" w:noVBand="1"/>
        <w:tblDescription w:val="This table provides the Commercial Pre-rinse Spray Valves standards for three product classes and their specific max flow rate."/>
      </w:tblPr>
      <w:tblGrid>
        <w:gridCol w:w="6025"/>
        <w:gridCol w:w="3325"/>
      </w:tblGrid>
      <w:tr w:rsidR="00014469" w:rsidRPr="005C255D" w14:paraId="508DC262" w14:textId="77777777" w:rsidTr="0003412B">
        <w:trPr>
          <w:trHeight w:val="647"/>
          <w:tblHeader/>
          <w:jc w:val="center"/>
        </w:trPr>
        <w:tc>
          <w:tcPr>
            <w:tcW w:w="6025" w:type="dxa"/>
            <w:tcBorders>
              <w:top w:val="single" w:sz="4" w:space="0" w:color="auto"/>
              <w:left w:val="single" w:sz="4" w:space="0" w:color="auto"/>
              <w:bottom w:val="single" w:sz="4" w:space="0" w:color="auto"/>
              <w:right w:val="single" w:sz="4" w:space="0" w:color="auto"/>
            </w:tcBorders>
            <w:hideMark/>
          </w:tcPr>
          <w:p w14:paraId="4E677337" w14:textId="77777777" w:rsidR="00014469" w:rsidRPr="005C255D" w:rsidRDefault="00014469" w:rsidP="00CB579F">
            <w:pPr>
              <w:spacing w:before="120" w:after="120"/>
              <w:rPr>
                <w:rFonts w:ascii="Arial" w:hAnsi="Arial" w:cs="Arial"/>
                <w:b/>
                <w:color w:val="000000"/>
                <w:u w:val="single"/>
              </w:rPr>
            </w:pPr>
            <w:r w:rsidRPr="005C255D">
              <w:rPr>
                <w:rFonts w:ascii="Arial" w:hAnsi="Arial" w:cs="Arial"/>
                <w:b/>
                <w:color w:val="000000"/>
                <w:u w:val="single"/>
              </w:rPr>
              <w:t>Product Class (spray force in ounce force (ozf))</w:t>
            </w:r>
          </w:p>
        </w:tc>
        <w:tc>
          <w:tcPr>
            <w:tcW w:w="3325" w:type="dxa"/>
            <w:tcBorders>
              <w:top w:val="single" w:sz="4" w:space="0" w:color="auto"/>
              <w:left w:val="single" w:sz="4" w:space="0" w:color="auto"/>
              <w:bottom w:val="single" w:sz="4" w:space="0" w:color="auto"/>
              <w:right w:val="single" w:sz="4" w:space="0" w:color="auto"/>
            </w:tcBorders>
            <w:hideMark/>
          </w:tcPr>
          <w:p w14:paraId="71BBE6AF" w14:textId="77777777" w:rsidR="00014469" w:rsidRPr="005C255D" w:rsidRDefault="00014469" w:rsidP="00CB579F">
            <w:pPr>
              <w:spacing w:before="120" w:after="120"/>
              <w:rPr>
                <w:rFonts w:ascii="Arial" w:hAnsi="Arial" w:cs="Arial"/>
                <w:b/>
                <w:color w:val="000000"/>
                <w:u w:val="single"/>
              </w:rPr>
            </w:pPr>
            <w:r w:rsidRPr="005C255D">
              <w:rPr>
                <w:rFonts w:ascii="Arial" w:hAnsi="Arial" w:cs="Arial"/>
                <w:b/>
                <w:color w:val="000000"/>
                <w:u w:val="single"/>
              </w:rPr>
              <w:t>Maximum Flow Rate (gpm)</w:t>
            </w:r>
          </w:p>
        </w:tc>
      </w:tr>
      <w:tr w:rsidR="00014469" w:rsidRPr="005C255D" w14:paraId="2ADA75C8" w14:textId="77777777" w:rsidTr="0003412B">
        <w:trPr>
          <w:trHeight w:val="247"/>
          <w:jc w:val="center"/>
        </w:trPr>
        <w:tc>
          <w:tcPr>
            <w:tcW w:w="6025" w:type="dxa"/>
            <w:tcBorders>
              <w:top w:val="single" w:sz="4" w:space="0" w:color="auto"/>
              <w:left w:val="single" w:sz="4" w:space="0" w:color="auto"/>
              <w:bottom w:val="single" w:sz="4" w:space="0" w:color="auto"/>
              <w:right w:val="single" w:sz="4" w:space="0" w:color="auto"/>
            </w:tcBorders>
            <w:hideMark/>
          </w:tcPr>
          <w:p w14:paraId="6966F859" w14:textId="77777777" w:rsidR="00014469" w:rsidRPr="005C255D" w:rsidRDefault="00014469" w:rsidP="00CB579F">
            <w:pPr>
              <w:spacing w:before="120" w:after="120"/>
              <w:rPr>
                <w:rFonts w:ascii="Arial" w:hAnsi="Arial" w:cs="Arial"/>
                <w:color w:val="000000"/>
              </w:rPr>
            </w:pPr>
            <w:r w:rsidRPr="005C255D">
              <w:rPr>
                <w:rFonts w:ascii="Arial" w:hAnsi="Arial" w:cs="Arial"/>
                <w:u w:val="single"/>
              </w:rPr>
              <w:t>Product Class 1 (≤ 5.0 ozf)</w:t>
            </w:r>
          </w:p>
        </w:tc>
        <w:tc>
          <w:tcPr>
            <w:tcW w:w="3325" w:type="dxa"/>
            <w:tcBorders>
              <w:top w:val="single" w:sz="4" w:space="0" w:color="auto"/>
              <w:left w:val="single" w:sz="4" w:space="0" w:color="auto"/>
              <w:bottom w:val="single" w:sz="4" w:space="0" w:color="auto"/>
              <w:right w:val="single" w:sz="4" w:space="0" w:color="auto"/>
            </w:tcBorders>
            <w:hideMark/>
          </w:tcPr>
          <w:p w14:paraId="2E526ADD" w14:textId="77777777" w:rsidR="00014469" w:rsidRPr="009246F4" w:rsidRDefault="00014469" w:rsidP="00CB579F">
            <w:pPr>
              <w:spacing w:before="120" w:after="120"/>
              <w:jc w:val="center"/>
              <w:rPr>
                <w:rFonts w:ascii="Arial" w:hAnsi="Arial" w:cs="Arial"/>
                <w:color w:val="000000"/>
                <w:u w:val="single"/>
              </w:rPr>
            </w:pPr>
            <w:r w:rsidRPr="009246F4">
              <w:rPr>
                <w:rFonts w:ascii="Arial" w:hAnsi="Arial" w:cs="Arial"/>
                <w:color w:val="000000"/>
                <w:u w:val="single"/>
              </w:rPr>
              <w:t>1.00</w:t>
            </w:r>
          </w:p>
        </w:tc>
      </w:tr>
      <w:tr w:rsidR="00014469" w:rsidRPr="005C255D" w14:paraId="44F07277" w14:textId="77777777" w:rsidTr="0003412B">
        <w:trPr>
          <w:trHeight w:val="332"/>
          <w:jc w:val="center"/>
        </w:trPr>
        <w:tc>
          <w:tcPr>
            <w:tcW w:w="6025" w:type="dxa"/>
            <w:tcBorders>
              <w:top w:val="single" w:sz="4" w:space="0" w:color="auto"/>
              <w:left w:val="single" w:sz="4" w:space="0" w:color="auto"/>
              <w:bottom w:val="single" w:sz="4" w:space="0" w:color="auto"/>
              <w:right w:val="single" w:sz="4" w:space="0" w:color="auto"/>
            </w:tcBorders>
            <w:hideMark/>
          </w:tcPr>
          <w:p w14:paraId="19E536CD" w14:textId="77777777" w:rsidR="00014469" w:rsidRPr="005C255D" w:rsidRDefault="00014469" w:rsidP="00CB579F">
            <w:pPr>
              <w:spacing w:before="120" w:after="120"/>
              <w:rPr>
                <w:rFonts w:ascii="Arial" w:hAnsi="Arial" w:cs="Arial"/>
                <w:color w:val="000000"/>
              </w:rPr>
            </w:pPr>
            <w:r w:rsidRPr="005C255D">
              <w:rPr>
                <w:rFonts w:ascii="Arial" w:hAnsi="Arial" w:cs="Arial"/>
                <w:u w:val="single"/>
              </w:rPr>
              <w:t>Product Class 2 (&gt; 5.0 ozf and ≤ 8.0 ozf)</w:t>
            </w:r>
          </w:p>
        </w:tc>
        <w:tc>
          <w:tcPr>
            <w:tcW w:w="3325" w:type="dxa"/>
            <w:tcBorders>
              <w:top w:val="single" w:sz="4" w:space="0" w:color="auto"/>
              <w:left w:val="single" w:sz="4" w:space="0" w:color="auto"/>
              <w:bottom w:val="single" w:sz="4" w:space="0" w:color="auto"/>
              <w:right w:val="single" w:sz="4" w:space="0" w:color="auto"/>
            </w:tcBorders>
            <w:hideMark/>
          </w:tcPr>
          <w:p w14:paraId="09741258" w14:textId="77777777" w:rsidR="00014469" w:rsidRPr="008E58A0" w:rsidRDefault="00014469" w:rsidP="00CB579F">
            <w:pPr>
              <w:spacing w:before="120" w:after="120"/>
              <w:jc w:val="center"/>
              <w:rPr>
                <w:rFonts w:ascii="Arial" w:hAnsi="Arial" w:cs="Arial"/>
                <w:color w:val="000000"/>
                <w:u w:val="single"/>
              </w:rPr>
            </w:pPr>
            <w:r w:rsidRPr="008E58A0">
              <w:rPr>
                <w:rFonts w:ascii="Arial" w:hAnsi="Arial" w:cs="Arial"/>
                <w:color w:val="000000"/>
                <w:u w:val="single"/>
              </w:rPr>
              <w:t>1.20</w:t>
            </w:r>
          </w:p>
        </w:tc>
      </w:tr>
      <w:tr w:rsidR="00014469" w:rsidRPr="005C255D" w14:paraId="6E4F6C69" w14:textId="77777777" w:rsidTr="0003412B">
        <w:trPr>
          <w:trHeight w:val="323"/>
          <w:jc w:val="center"/>
        </w:trPr>
        <w:tc>
          <w:tcPr>
            <w:tcW w:w="6025" w:type="dxa"/>
            <w:tcBorders>
              <w:top w:val="single" w:sz="4" w:space="0" w:color="auto"/>
              <w:left w:val="single" w:sz="4" w:space="0" w:color="auto"/>
              <w:bottom w:val="single" w:sz="4" w:space="0" w:color="auto"/>
              <w:right w:val="single" w:sz="4" w:space="0" w:color="auto"/>
            </w:tcBorders>
            <w:hideMark/>
          </w:tcPr>
          <w:p w14:paraId="5764176C" w14:textId="77777777" w:rsidR="00014469" w:rsidRPr="005C255D" w:rsidRDefault="00014469" w:rsidP="00CB579F">
            <w:pPr>
              <w:spacing w:before="120" w:after="120"/>
              <w:rPr>
                <w:rFonts w:ascii="Arial" w:hAnsi="Arial" w:cs="Arial"/>
                <w:color w:val="000000"/>
              </w:rPr>
            </w:pPr>
            <w:r w:rsidRPr="005C255D">
              <w:rPr>
                <w:rFonts w:ascii="Arial" w:hAnsi="Arial" w:cs="Arial"/>
                <w:u w:val="single"/>
              </w:rPr>
              <w:t>Product Class 3 (&gt; 8.0 ozf)</w:t>
            </w:r>
          </w:p>
        </w:tc>
        <w:tc>
          <w:tcPr>
            <w:tcW w:w="3325" w:type="dxa"/>
            <w:tcBorders>
              <w:top w:val="single" w:sz="4" w:space="0" w:color="auto"/>
              <w:left w:val="single" w:sz="4" w:space="0" w:color="auto"/>
              <w:bottom w:val="single" w:sz="4" w:space="0" w:color="auto"/>
              <w:right w:val="single" w:sz="4" w:space="0" w:color="auto"/>
            </w:tcBorders>
            <w:hideMark/>
          </w:tcPr>
          <w:p w14:paraId="35E35C0F" w14:textId="77777777" w:rsidR="00014469" w:rsidRPr="008E58A0" w:rsidRDefault="00014469" w:rsidP="00CB579F">
            <w:pPr>
              <w:spacing w:before="120" w:after="120"/>
              <w:jc w:val="center"/>
              <w:rPr>
                <w:rFonts w:ascii="Arial" w:hAnsi="Arial" w:cs="Arial"/>
                <w:color w:val="000000"/>
                <w:u w:val="single"/>
              </w:rPr>
            </w:pPr>
            <w:r w:rsidRPr="008E58A0">
              <w:rPr>
                <w:rFonts w:ascii="Arial" w:hAnsi="Arial" w:cs="Arial"/>
                <w:color w:val="000000"/>
                <w:u w:val="single"/>
              </w:rPr>
              <w:t>1.28</w:t>
            </w:r>
          </w:p>
        </w:tc>
      </w:tr>
    </w:tbl>
    <w:p w14:paraId="77FEE47D" w14:textId="77777777" w:rsidR="00014469" w:rsidRPr="00036AFF" w:rsidRDefault="00014469" w:rsidP="00014469">
      <w:pPr>
        <w:autoSpaceDE w:val="0"/>
        <w:autoSpaceDN w:val="0"/>
        <w:adjustRightInd w:val="0"/>
        <w:spacing w:before="120" w:after="120"/>
        <w:rPr>
          <w:rFonts w:ascii="Arial" w:hAnsi="Arial" w:cs="Arial"/>
          <w:b/>
          <w:szCs w:val="24"/>
        </w:rPr>
      </w:pPr>
      <w:r w:rsidRPr="00036AFF">
        <w:rPr>
          <w:rFonts w:ascii="Arial" w:hAnsi="Arial" w:cs="Arial"/>
          <w:iCs/>
          <w:szCs w:val="24"/>
          <w:u w:val="single"/>
        </w:rPr>
        <w:t>Title 20 Section 1605.3</w:t>
      </w:r>
      <w:r>
        <w:rPr>
          <w:rFonts w:ascii="Arial" w:hAnsi="Arial" w:cs="Arial"/>
          <w:iCs/>
          <w:szCs w:val="24"/>
          <w:u w:val="single"/>
        </w:rPr>
        <w:t xml:space="preserve"> </w:t>
      </w:r>
      <w:r w:rsidRPr="00036AFF">
        <w:rPr>
          <w:rFonts w:ascii="Arial" w:hAnsi="Arial" w:cs="Arial"/>
          <w:iCs/>
          <w:szCs w:val="24"/>
          <w:u w:val="single"/>
        </w:rPr>
        <w:t>(h)(4)(A): Commercial pre-rinse spray valves manufactured on or after January 1, 2006,</w:t>
      </w:r>
      <w:r w:rsidRPr="00036AFF">
        <w:rPr>
          <w:rFonts w:ascii="Arial" w:hAnsi="Arial" w:cs="Arial"/>
          <w:u w:val="single"/>
        </w:rPr>
        <w:t xml:space="preserve"> </w:t>
      </w:r>
      <w:r w:rsidRPr="00036AFF">
        <w:rPr>
          <w:rFonts w:ascii="Arial" w:hAnsi="Arial" w:cs="Arial"/>
          <w:iCs/>
          <w:szCs w:val="24"/>
          <w:u w:val="single"/>
        </w:rPr>
        <w:t>shall have a minimum spray force of not less than 4.0 ounces-force (ozf) [113 grams-force (gf)].</w:t>
      </w:r>
    </w:p>
    <w:p w14:paraId="0890826E" w14:textId="77777777" w:rsidR="00014469" w:rsidRPr="00036AFF" w:rsidRDefault="00014469" w:rsidP="00014469">
      <w:pPr>
        <w:rPr>
          <w:rFonts w:ascii="Arial" w:hAnsi="Arial" w:cs="Arial"/>
          <w:u w:val="single"/>
        </w:rPr>
      </w:pPr>
      <w:r w:rsidRPr="0048302B">
        <w:rPr>
          <w:rFonts w:ascii="Arial" w:hAnsi="Arial" w:cs="Arial"/>
          <w:b/>
          <w:bCs/>
        </w:rPr>
        <w:t xml:space="preserve">4.303.2 </w:t>
      </w:r>
      <w:r w:rsidRPr="00036AFF">
        <w:rPr>
          <w:rFonts w:ascii="Arial" w:hAnsi="Arial" w:cs="Arial"/>
          <w:b/>
          <w:bCs/>
          <w:u w:val="single"/>
        </w:rPr>
        <w:t xml:space="preserve">Submeters for multifamily buildings and dwelling units in mixed-use residential/commercial buildings. </w:t>
      </w:r>
      <w:r w:rsidRPr="00036AFF">
        <w:rPr>
          <w:rFonts w:ascii="Arial" w:hAnsi="Arial" w:cs="Arial"/>
          <w:u w:val="single"/>
        </w:rPr>
        <w:t xml:space="preserve">Submeters shall be installed to measure water usage of individual rental dwelling units in accordance with the </w:t>
      </w:r>
      <w:r w:rsidRPr="00036AFF">
        <w:rPr>
          <w:rFonts w:ascii="Arial" w:hAnsi="Arial" w:cs="Arial"/>
          <w:i/>
          <w:u w:val="single"/>
        </w:rPr>
        <w:t>California Plumbing Code</w:t>
      </w:r>
      <w:r w:rsidRPr="00036AFF">
        <w:rPr>
          <w:rFonts w:ascii="Arial" w:hAnsi="Arial" w:cs="Arial"/>
          <w:u w:val="single"/>
        </w:rPr>
        <w:t xml:space="preserve">. </w:t>
      </w:r>
    </w:p>
    <w:p w14:paraId="2AE8628B" w14:textId="77777777" w:rsidR="00014469" w:rsidRPr="00036AFF" w:rsidRDefault="00014469" w:rsidP="00014469">
      <w:pPr>
        <w:spacing w:before="120"/>
        <w:rPr>
          <w:rFonts w:ascii="Arial" w:hAnsi="Arial" w:cs="Arial"/>
          <w:szCs w:val="24"/>
        </w:rPr>
      </w:pPr>
      <w:r w:rsidRPr="00036AFF">
        <w:rPr>
          <w:rFonts w:ascii="Arial" w:hAnsi="Arial" w:cs="Arial"/>
          <w:b/>
          <w:bCs/>
          <w:szCs w:val="24"/>
          <w:u w:val="single"/>
        </w:rPr>
        <w:t>4.303.3</w:t>
      </w:r>
      <w:r w:rsidRPr="00036AFF">
        <w:rPr>
          <w:rFonts w:ascii="Arial" w:hAnsi="Arial" w:cs="Arial"/>
          <w:b/>
          <w:bCs/>
          <w:szCs w:val="24"/>
        </w:rPr>
        <w:t xml:space="preserve"> Standards for plumbing fixtures and fittings. </w:t>
      </w:r>
      <w:r w:rsidRPr="00036AFF">
        <w:rPr>
          <w:rFonts w:ascii="Arial" w:hAnsi="Arial" w:cs="Arial"/>
          <w:szCs w:val="24"/>
        </w:rPr>
        <w:t xml:space="preserve">Plumbing fixtures and fittings shall be installed in accordance with the </w:t>
      </w:r>
      <w:r w:rsidRPr="00036AFF">
        <w:rPr>
          <w:rFonts w:ascii="Arial" w:hAnsi="Arial" w:cs="Arial"/>
          <w:i/>
          <w:iCs/>
          <w:szCs w:val="24"/>
        </w:rPr>
        <w:t>California Plumbing Code</w:t>
      </w:r>
      <w:r w:rsidRPr="00036AFF">
        <w:rPr>
          <w:rFonts w:ascii="Arial" w:hAnsi="Arial" w:cs="Arial"/>
          <w:szCs w:val="24"/>
        </w:rPr>
        <w:t xml:space="preserve">, and shall meet the applicable standards referenced in Table 1701.1 of the </w:t>
      </w:r>
      <w:r w:rsidRPr="00036AFF">
        <w:rPr>
          <w:rFonts w:ascii="Arial" w:hAnsi="Arial" w:cs="Arial"/>
          <w:i/>
          <w:iCs/>
          <w:szCs w:val="24"/>
        </w:rPr>
        <w:t>California Plumbing Code</w:t>
      </w:r>
      <w:r w:rsidRPr="00036AFF">
        <w:rPr>
          <w:rFonts w:ascii="Arial" w:hAnsi="Arial" w:cs="Arial"/>
          <w:szCs w:val="24"/>
        </w:rPr>
        <w:t>.</w:t>
      </w:r>
    </w:p>
    <w:p w14:paraId="6512E53A" w14:textId="77777777" w:rsidR="001A0098" w:rsidRDefault="001A0098">
      <w:pPr>
        <w:widowControl/>
        <w:rPr>
          <w:rFonts w:ascii="Arial" w:hAnsi="Arial" w:cs="Arial"/>
          <w:b/>
          <w:iCs/>
        </w:rPr>
      </w:pPr>
      <w:r>
        <w:rPr>
          <w:rFonts w:ascii="Arial" w:hAnsi="Arial" w:cs="Arial"/>
          <w:b/>
          <w:iCs/>
        </w:rPr>
        <w:br w:type="page"/>
      </w:r>
    </w:p>
    <w:p w14:paraId="30194B42" w14:textId="69B87950" w:rsidR="00014469" w:rsidRPr="00036AFF" w:rsidRDefault="00014469" w:rsidP="00014469">
      <w:pPr>
        <w:tabs>
          <w:tab w:val="left" w:pos="360"/>
        </w:tabs>
        <w:spacing w:before="120" w:after="120"/>
        <w:ind w:right="90"/>
        <w:rPr>
          <w:rFonts w:ascii="Arial" w:hAnsi="Arial" w:cs="Arial"/>
          <w:b/>
          <w:iCs/>
        </w:rPr>
      </w:pPr>
      <w:r w:rsidRPr="00036AFF">
        <w:rPr>
          <w:rFonts w:ascii="Arial" w:hAnsi="Arial" w:cs="Arial"/>
          <w:b/>
          <w:iCs/>
        </w:rPr>
        <w:lastRenderedPageBreak/>
        <w:t>Notation:</w:t>
      </w:r>
    </w:p>
    <w:p w14:paraId="5568F7DF" w14:textId="54BD5602" w:rsidR="00014469" w:rsidRPr="00036AFF" w:rsidRDefault="00014469" w:rsidP="00014469">
      <w:pPr>
        <w:tabs>
          <w:tab w:val="left" w:pos="360"/>
        </w:tabs>
        <w:spacing w:after="120"/>
        <w:ind w:right="86"/>
        <w:rPr>
          <w:rFonts w:ascii="Arial" w:hAnsi="Arial" w:cs="Arial"/>
          <w:bCs/>
          <w:iCs/>
        </w:rPr>
      </w:pPr>
      <w:r w:rsidRPr="00036AFF">
        <w:rPr>
          <w:rFonts w:ascii="Arial" w:hAnsi="Arial" w:cs="Arial"/>
          <w:bCs/>
          <w:iCs/>
        </w:rPr>
        <w:t>Authority: Health and Safety Code Sections 17040, 17050, 17920.9, 17921, 17921.5, 17921.6, 17921.10, 17922, 17922.6, 17922.12, 17922.14, 17927, 17928, 18300, 18552, 18554, 18620, 18630, 18640, 18670, 18690, 18691, 18865, 18871.3, 18871.4, 18873, 18873.1, 18873.2, 18873.3, 18873.4, 18873.5, 18938.3, 18944.11, and 19990; and Government Code Section 12955.1.</w:t>
      </w:r>
    </w:p>
    <w:p w14:paraId="36F9F822" w14:textId="7E99805C" w:rsidR="00014469" w:rsidRPr="00036AFF" w:rsidRDefault="00014469" w:rsidP="00014469">
      <w:pPr>
        <w:pBdr>
          <w:bottom w:val="single" w:sz="12" w:space="1" w:color="auto"/>
        </w:pBdr>
        <w:spacing w:after="240"/>
        <w:rPr>
          <w:rFonts w:ascii="Arial" w:hAnsi="Arial" w:cs="Arial"/>
          <w:bCs/>
          <w:iCs/>
        </w:rPr>
      </w:pPr>
      <w:r w:rsidRPr="00036AFF">
        <w:rPr>
          <w:rFonts w:ascii="Arial" w:hAnsi="Arial" w:cs="Arial"/>
          <w:bCs/>
          <w:iCs/>
        </w:rPr>
        <w:t>Reference</w:t>
      </w:r>
      <w:r w:rsidR="001A0098">
        <w:rPr>
          <w:rFonts w:ascii="Arial" w:hAnsi="Arial" w:cs="Arial"/>
          <w:bCs/>
          <w:iCs/>
        </w:rPr>
        <w:t>s</w:t>
      </w:r>
      <w:r w:rsidRPr="00036AFF">
        <w:rPr>
          <w:rFonts w:ascii="Arial" w:hAnsi="Arial" w:cs="Arial"/>
          <w:bCs/>
          <w:iCs/>
        </w:rPr>
        <w:t>: Health and Safety Code Sections 17000 through 17062.5, 17910 through 17995.5, 18200 through 18700, 18860 through 18874, and 19960 through 19997; Civil Code Sections 1101.4 and 1101.5; and Government Code Sections 12955.1 and 12955.1.1.</w:t>
      </w:r>
    </w:p>
    <w:p w14:paraId="2EB10D30" w14:textId="77777777" w:rsidR="00014469" w:rsidRDefault="00014469" w:rsidP="00014469">
      <w:pPr>
        <w:pStyle w:val="Heading2"/>
        <w:tabs>
          <w:tab w:val="left" w:pos="900"/>
        </w:tabs>
      </w:pPr>
      <w:r>
        <w:t>Item 4</w:t>
      </w:r>
      <w:r>
        <w:tab/>
        <w:t xml:space="preserve">HCD proposes to amend Chapter 4, Division 4.4, as follows: </w:t>
      </w:r>
    </w:p>
    <w:p w14:paraId="7DEB45F8" w14:textId="586848EB" w:rsidR="00014469" w:rsidRPr="00597020" w:rsidRDefault="00014469" w:rsidP="001A0098">
      <w:pPr>
        <w:rPr>
          <w:rFonts w:ascii="Arial" w:hAnsi="Arial" w:cs="Arial"/>
          <w:b/>
        </w:rPr>
      </w:pPr>
      <w:r w:rsidRPr="00597020">
        <w:rPr>
          <w:rFonts w:ascii="Arial" w:hAnsi="Arial" w:cs="Arial"/>
          <w:b/>
        </w:rPr>
        <w:t>CHAPTER 4</w:t>
      </w:r>
      <w:r w:rsidR="001A0098">
        <w:rPr>
          <w:rFonts w:ascii="Arial" w:hAnsi="Arial" w:cs="Arial"/>
          <w:b/>
        </w:rPr>
        <w:t xml:space="preserve"> </w:t>
      </w:r>
      <w:r w:rsidRPr="00597020">
        <w:rPr>
          <w:rFonts w:ascii="Arial" w:hAnsi="Arial" w:cs="Arial"/>
          <w:b/>
        </w:rPr>
        <w:t>R</w:t>
      </w:r>
      <w:r w:rsidR="001A0098" w:rsidRPr="00597020">
        <w:rPr>
          <w:rFonts w:ascii="Arial" w:hAnsi="Arial" w:cs="Arial"/>
          <w:b/>
        </w:rPr>
        <w:t>esidential</w:t>
      </w:r>
      <w:r w:rsidRPr="00597020">
        <w:rPr>
          <w:rFonts w:ascii="Arial" w:hAnsi="Arial" w:cs="Arial"/>
          <w:b/>
        </w:rPr>
        <w:t xml:space="preserve"> M</w:t>
      </w:r>
      <w:r w:rsidR="001A0098" w:rsidRPr="00597020">
        <w:rPr>
          <w:rFonts w:ascii="Arial" w:hAnsi="Arial" w:cs="Arial"/>
          <w:b/>
        </w:rPr>
        <w:t>andatory</w:t>
      </w:r>
      <w:r w:rsidRPr="00597020">
        <w:rPr>
          <w:rFonts w:ascii="Arial" w:hAnsi="Arial" w:cs="Arial"/>
          <w:b/>
        </w:rPr>
        <w:t xml:space="preserve"> M</w:t>
      </w:r>
      <w:r w:rsidR="001A0098" w:rsidRPr="00597020">
        <w:rPr>
          <w:rFonts w:ascii="Arial" w:hAnsi="Arial" w:cs="Arial"/>
          <w:b/>
        </w:rPr>
        <w:t>easures</w:t>
      </w:r>
    </w:p>
    <w:p w14:paraId="4906D4A0" w14:textId="39C323F6" w:rsidR="00014469" w:rsidRPr="00597020" w:rsidRDefault="00014469" w:rsidP="001A0098">
      <w:pPr>
        <w:rPr>
          <w:rFonts w:ascii="Arial" w:hAnsi="Arial" w:cs="Arial"/>
          <w:b/>
        </w:rPr>
      </w:pPr>
      <w:r w:rsidRPr="00597020">
        <w:rPr>
          <w:rFonts w:ascii="Arial" w:hAnsi="Arial" w:cs="Arial"/>
          <w:b/>
        </w:rPr>
        <w:t>SECTION 4.410</w:t>
      </w:r>
      <w:r w:rsidR="001A0098">
        <w:rPr>
          <w:rFonts w:ascii="Arial" w:hAnsi="Arial" w:cs="Arial"/>
          <w:b/>
        </w:rPr>
        <w:t xml:space="preserve"> </w:t>
      </w:r>
      <w:r w:rsidRPr="00597020">
        <w:rPr>
          <w:rFonts w:ascii="Arial" w:hAnsi="Arial" w:cs="Arial"/>
          <w:b/>
        </w:rPr>
        <w:t>B</w:t>
      </w:r>
      <w:r w:rsidR="001A0098" w:rsidRPr="00597020">
        <w:rPr>
          <w:rFonts w:ascii="Arial" w:hAnsi="Arial" w:cs="Arial"/>
          <w:b/>
        </w:rPr>
        <w:t>uilding</w:t>
      </w:r>
      <w:r w:rsidRPr="00597020">
        <w:rPr>
          <w:rFonts w:ascii="Arial" w:hAnsi="Arial" w:cs="Arial"/>
          <w:b/>
        </w:rPr>
        <w:t xml:space="preserve"> M</w:t>
      </w:r>
      <w:r w:rsidR="001A0098" w:rsidRPr="00597020">
        <w:rPr>
          <w:rFonts w:ascii="Arial" w:hAnsi="Arial" w:cs="Arial"/>
          <w:b/>
        </w:rPr>
        <w:t xml:space="preserve">aintenance and </w:t>
      </w:r>
      <w:r w:rsidRPr="00597020">
        <w:rPr>
          <w:rFonts w:ascii="Arial" w:hAnsi="Arial" w:cs="Arial"/>
          <w:b/>
        </w:rPr>
        <w:t>O</w:t>
      </w:r>
      <w:r w:rsidR="001A0098" w:rsidRPr="00597020">
        <w:rPr>
          <w:rFonts w:ascii="Arial" w:hAnsi="Arial" w:cs="Arial"/>
          <w:b/>
        </w:rPr>
        <w:t>peration</w:t>
      </w:r>
    </w:p>
    <w:p w14:paraId="7C93E716" w14:textId="77777777" w:rsidR="00014469" w:rsidRPr="00036AFF" w:rsidRDefault="00014469" w:rsidP="001A0098">
      <w:pPr>
        <w:autoSpaceDE w:val="0"/>
        <w:autoSpaceDN w:val="0"/>
        <w:adjustRightInd w:val="0"/>
        <w:spacing w:before="240"/>
        <w:rPr>
          <w:rFonts w:ascii="Arial" w:hAnsi="Arial" w:cs="Arial"/>
          <w:szCs w:val="24"/>
        </w:rPr>
      </w:pPr>
      <w:r w:rsidRPr="00036AFF">
        <w:rPr>
          <w:rFonts w:ascii="Arial" w:hAnsi="Arial" w:cs="Arial"/>
          <w:b/>
          <w:bCs/>
        </w:rPr>
        <w:t xml:space="preserve">4.410.1 Operation and maintenance manual. </w:t>
      </w:r>
      <w:r w:rsidRPr="00036AFF">
        <w:rPr>
          <w:rFonts w:ascii="Arial" w:hAnsi="Arial" w:cs="Arial"/>
          <w:szCs w:val="24"/>
        </w:rPr>
        <w:t>At the time of final inspection, a manual, compact disc, web-based reference or other media acceptable to the enforcing agency which includes all of the following shall be placed in the building: (No change to text.)</w:t>
      </w:r>
    </w:p>
    <w:p w14:paraId="511540EF" w14:textId="77777777" w:rsidR="00014469" w:rsidRPr="00036AFF" w:rsidRDefault="00014469" w:rsidP="00014469">
      <w:pPr>
        <w:pStyle w:val="ListParagraph"/>
        <w:widowControl/>
        <w:numPr>
          <w:ilvl w:val="0"/>
          <w:numId w:val="9"/>
        </w:numPr>
        <w:autoSpaceDE w:val="0"/>
        <w:autoSpaceDN w:val="0"/>
        <w:adjustRightInd w:val="0"/>
        <w:spacing w:before="120"/>
        <w:ind w:left="274" w:firstLine="86"/>
        <w:contextualSpacing w:val="0"/>
        <w:rPr>
          <w:rFonts w:ascii="Arial" w:hAnsi="Arial" w:cs="Arial"/>
          <w:szCs w:val="24"/>
        </w:rPr>
      </w:pPr>
      <w:r w:rsidRPr="00036AFF">
        <w:rPr>
          <w:rFonts w:ascii="Arial" w:hAnsi="Arial" w:cs="Arial"/>
          <w:szCs w:val="24"/>
        </w:rPr>
        <w:t>– 10.</w:t>
      </w:r>
      <w:r w:rsidRPr="00036AFF">
        <w:rPr>
          <w:rFonts w:ascii="Arial" w:hAnsi="Arial" w:cs="Arial"/>
          <w:szCs w:val="24"/>
        </w:rPr>
        <w:tab/>
        <w:t>(No change to text.)</w:t>
      </w:r>
    </w:p>
    <w:p w14:paraId="24CDFDEB" w14:textId="4DE21ABE" w:rsidR="00B7299B" w:rsidRPr="00B7299B" w:rsidRDefault="00014469" w:rsidP="00B7299B">
      <w:pPr>
        <w:spacing w:before="120"/>
        <w:rPr>
          <w:rFonts w:ascii="Arial" w:hAnsi="Arial" w:cs="Arial"/>
          <w:iCs/>
          <w:snapToGrid/>
          <w:color w:val="943634" w:themeColor="accent2" w:themeShade="BF"/>
          <w:szCs w:val="24"/>
        </w:rPr>
      </w:pPr>
      <w:r w:rsidRPr="00036AFF">
        <w:rPr>
          <w:rFonts w:ascii="Arial" w:hAnsi="Arial" w:cs="Arial"/>
          <w:szCs w:val="24"/>
          <w:u w:val="single"/>
        </w:rPr>
        <w:t>11.</w:t>
      </w:r>
      <w:r w:rsidRPr="00036AFF">
        <w:rPr>
          <w:rFonts w:ascii="Arial" w:hAnsi="Arial" w:cs="Arial"/>
          <w:szCs w:val="24"/>
          <w:u w:val="single"/>
        </w:rPr>
        <w:tab/>
        <w:t xml:space="preserve">Information from </w:t>
      </w:r>
      <w:r w:rsidR="00847063" w:rsidRPr="00B7299B">
        <w:rPr>
          <w:rFonts w:ascii="Arial" w:hAnsi="Arial" w:cs="Arial"/>
          <w:strike/>
          <w:color w:val="943634" w:themeColor="accent2" w:themeShade="BF"/>
          <w:szCs w:val="24"/>
          <w:u w:val="single"/>
        </w:rPr>
        <w:t>CAL F</w:t>
      </w:r>
      <w:r w:rsidR="00E66F58" w:rsidRPr="00B7299B">
        <w:rPr>
          <w:rFonts w:ascii="Arial" w:hAnsi="Arial" w:cs="Arial"/>
          <w:strike/>
          <w:color w:val="943634" w:themeColor="accent2" w:themeShade="BF"/>
          <w:szCs w:val="24"/>
          <w:u w:val="single"/>
        </w:rPr>
        <w:t>IRE</w:t>
      </w:r>
      <w:r w:rsidR="00E66F58" w:rsidRPr="00B7299B">
        <w:rPr>
          <w:rFonts w:ascii="Arial" w:hAnsi="Arial" w:cs="Arial"/>
          <w:color w:val="943634" w:themeColor="accent2" w:themeShade="BF"/>
          <w:szCs w:val="24"/>
          <w:u w:val="single"/>
        </w:rPr>
        <w:t xml:space="preserve"> </w:t>
      </w:r>
      <w:r w:rsidR="00B7299B" w:rsidRPr="00B7299B">
        <w:rPr>
          <w:rFonts w:cs="Arial"/>
          <w:color w:val="943634" w:themeColor="accent2" w:themeShade="BF"/>
          <w:szCs w:val="24"/>
          <w:u w:val="single"/>
        </w:rPr>
        <w:t>Department of Forestry and Fire Protection</w:t>
      </w:r>
      <w:r w:rsidR="00B7299B" w:rsidRPr="00036AFF">
        <w:rPr>
          <w:rFonts w:ascii="Arial" w:hAnsi="Arial" w:cs="Arial"/>
          <w:szCs w:val="24"/>
          <w:u w:val="single"/>
        </w:rPr>
        <w:t xml:space="preserve"> </w:t>
      </w:r>
      <w:r w:rsidRPr="00036AFF">
        <w:rPr>
          <w:rFonts w:ascii="Arial" w:hAnsi="Arial" w:cs="Arial"/>
          <w:szCs w:val="24"/>
          <w:u w:val="single"/>
        </w:rPr>
        <w:t>on maintenance of defensible space around residential structures.</w:t>
      </w:r>
      <w:r w:rsidR="00B7299B">
        <w:rPr>
          <w:rFonts w:ascii="Arial" w:hAnsi="Arial" w:cs="Arial"/>
          <w:szCs w:val="24"/>
          <w:u w:val="single"/>
        </w:rPr>
        <w:t xml:space="preserve"> </w:t>
      </w:r>
      <w:r w:rsidR="00B7299B" w:rsidRPr="00B7299B">
        <w:rPr>
          <w:rFonts w:ascii="Arial" w:hAnsi="Arial" w:cs="Arial"/>
          <w:iCs/>
          <w:snapToGrid/>
          <w:color w:val="943634" w:themeColor="accent2" w:themeShade="BF"/>
          <w:szCs w:val="24"/>
        </w:rPr>
        <w:t xml:space="preserve">[Approved as </w:t>
      </w:r>
      <w:r w:rsidR="00B7299B">
        <w:rPr>
          <w:rFonts w:ascii="Arial" w:hAnsi="Arial" w:cs="Arial"/>
          <w:iCs/>
          <w:snapToGrid/>
          <w:color w:val="943634" w:themeColor="accent2" w:themeShade="BF"/>
          <w:szCs w:val="24"/>
        </w:rPr>
        <w:t xml:space="preserve">amended </w:t>
      </w:r>
      <w:r w:rsidR="00B7299B" w:rsidRPr="00B7299B">
        <w:rPr>
          <w:rFonts w:ascii="Arial" w:hAnsi="Arial" w:cs="Arial"/>
          <w:iCs/>
          <w:snapToGrid/>
          <w:color w:val="943634" w:themeColor="accent2" w:themeShade="BF"/>
          <w:szCs w:val="24"/>
        </w:rPr>
        <w:t>by the commission, replacing the name of CAL FIRE with the formal name</w:t>
      </w:r>
      <w:r w:rsidR="00B7299B">
        <w:rPr>
          <w:rFonts w:ascii="Arial" w:hAnsi="Arial" w:cs="Arial"/>
          <w:iCs/>
          <w:snapToGrid/>
          <w:color w:val="943634" w:themeColor="accent2" w:themeShade="BF"/>
          <w:szCs w:val="24"/>
        </w:rPr>
        <w:t>. See addendum to agenda Item 4</w:t>
      </w:r>
      <w:r w:rsidR="00B7299B" w:rsidRPr="00B7299B">
        <w:rPr>
          <w:rFonts w:ascii="Arial" w:hAnsi="Arial" w:cs="Arial"/>
          <w:iCs/>
          <w:snapToGrid/>
          <w:color w:val="943634" w:themeColor="accent2" w:themeShade="BF"/>
          <w:szCs w:val="24"/>
        </w:rPr>
        <w:t>]</w:t>
      </w:r>
    </w:p>
    <w:p w14:paraId="3768FA19" w14:textId="24A68F23" w:rsidR="00014469" w:rsidRPr="00036AFF" w:rsidRDefault="00014469" w:rsidP="00014469">
      <w:pPr>
        <w:autoSpaceDE w:val="0"/>
        <w:autoSpaceDN w:val="0"/>
        <w:adjustRightInd w:val="0"/>
        <w:spacing w:before="120"/>
        <w:ind w:left="907" w:hanging="547"/>
        <w:rPr>
          <w:rFonts w:ascii="Arial" w:hAnsi="Arial" w:cs="Arial"/>
          <w:szCs w:val="24"/>
          <w:u w:val="single"/>
        </w:rPr>
      </w:pPr>
    </w:p>
    <w:p w14:paraId="514F72CA" w14:textId="77777777" w:rsidR="00014469" w:rsidRPr="00036AFF" w:rsidRDefault="00014469" w:rsidP="00014469">
      <w:pPr>
        <w:tabs>
          <w:tab w:val="left" w:pos="360"/>
        </w:tabs>
        <w:spacing w:before="120" w:after="120"/>
        <w:ind w:right="90"/>
        <w:rPr>
          <w:rFonts w:ascii="Arial" w:hAnsi="Arial" w:cs="Arial"/>
          <w:b/>
          <w:iCs/>
        </w:rPr>
      </w:pPr>
      <w:r w:rsidRPr="00036AFF">
        <w:rPr>
          <w:rFonts w:ascii="Arial" w:hAnsi="Arial" w:cs="Arial"/>
          <w:b/>
          <w:iCs/>
        </w:rPr>
        <w:t>Notation:</w:t>
      </w:r>
    </w:p>
    <w:p w14:paraId="6FF383D3" w14:textId="77777777" w:rsidR="00014469" w:rsidRPr="00036AFF" w:rsidRDefault="00014469" w:rsidP="00014469">
      <w:pPr>
        <w:tabs>
          <w:tab w:val="left" w:pos="360"/>
        </w:tabs>
        <w:spacing w:after="120"/>
        <w:ind w:right="86"/>
        <w:rPr>
          <w:rFonts w:ascii="Arial" w:hAnsi="Arial" w:cs="Arial"/>
          <w:bCs/>
          <w:iCs/>
        </w:rPr>
      </w:pPr>
      <w:r w:rsidRPr="00036AFF">
        <w:rPr>
          <w:rFonts w:ascii="Arial" w:hAnsi="Arial" w:cs="Arial"/>
          <w:bCs/>
          <w:iCs/>
        </w:rPr>
        <w:t>Authority Cited: Health and Safety Code Sections 17040, 17050, 17920.9, 17921, 17921.5, 17921.6, 17921.10, 17922, 17922.6, 17922.12, 17922.14, 17927, 17928, 18300, 18552, 18554, 18620, 18630, 18640, 18670, 18690, 18691, 18865, 18871.3, 18871.4, 18873, 18873.1, 18873.2, 18873.3, 18873.4, 18873.5, 18938.3, 18944.11, and 19990; and Government Code Section 12955.1.</w:t>
      </w:r>
    </w:p>
    <w:p w14:paraId="6C152AB0" w14:textId="77777777" w:rsidR="00014469" w:rsidRPr="00036AFF" w:rsidRDefault="00014469" w:rsidP="00014469">
      <w:pPr>
        <w:pBdr>
          <w:bottom w:val="single" w:sz="12" w:space="1" w:color="auto"/>
        </w:pBdr>
        <w:tabs>
          <w:tab w:val="left" w:pos="360"/>
        </w:tabs>
        <w:spacing w:before="120" w:after="240"/>
        <w:rPr>
          <w:rFonts w:ascii="Arial" w:hAnsi="Arial" w:cs="Arial"/>
          <w:bCs/>
          <w:iCs/>
        </w:rPr>
      </w:pPr>
      <w:r w:rsidRPr="00036AFF">
        <w:rPr>
          <w:rFonts w:ascii="Arial" w:hAnsi="Arial" w:cs="Arial"/>
          <w:bCs/>
          <w:iCs/>
        </w:rPr>
        <w:t>Reference: Health and Safety Code Sections 17000 through 17062.5, 17910 through 17995.5, 18200 through 18700, 18860 through 18874, and 19960 through 19997; Civil Code Sections 1101.4 and 1101.5; and Government Code Sections 12955.1 and 12955.1.1.</w:t>
      </w:r>
    </w:p>
    <w:p w14:paraId="031397A7" w14:textId="77777777" w:rsidR="00014469" w:rsidRPr="00036AFF" w:rsidRDefault="00014469" w:rsidP="00014469">
      <w:pPr>
        <w:pStyle w:val="Heading2"/>
        <w:tabs>
          <w:tab w:val="left" w:pos="900"/>
        </w:tabs>
        <w:rPr>
          <w:rFonts w:cs="Arial"/>
        </w:rPr>
      </w:pPr>
      <w:r w:rsidRPr="00036AFF">
        <w:rPr>
          <w:rFonts w:cs="Arial"/>
        </w:rPr>
        <w:t>Item 5</w:t>
      </w:r>
      <w:r w:rsidRPr="00036AFF">
        <w:rPr>
          <w:rFonts w:cs="Arial"/>
        </w:rPr>
        <w:tab/>
        <w:t xml:space="preserve">HCD proposes to amend Chapter 4, Division 4.5, as follows: </w:t>
      </w:r>
    </w:p>
    <w:p w14:paraId="1D506652" w14:textId="0AC896A3" w:rsidR="00014469" w:rsidRPr="00036AFF" w:rsidRDefault="00014469" w:rsidP="00EF065A">
      <w:pPr>
        <w:rPr>
          <w:rFonts w:ascii="Arial" w:hAnsi="Arial" w:cs="Arial"/>
          <w:b/>
        </w:rPr>
      </w:pPr>
      <w:bookmarkStart w:id="0" w:name="_Hlk30579085"/>
      <w:r w:rsidRPr="00036AFF">
        <w:rPr>
          <w:rFonts w:ascii="Arial" w:hAnsi="Arial" w:cs="Arial"/>
          <w:b/>
        </w:rPr>
        <w:t>CHAPTER 4</w:t>
      </w:r>
      <w:r w:rsidR="00EF065A">
        <w:rPr>
          <w:rFonts w:ascii="Arial" w:hAnsi="Arial" w:cs="Arial"/>
          <w:b/>
        </w:rPr>
        <w:t xml:space="preserve"> </w:t>
      </w:r>
      <w:r w:rsidRPr="00036AFF">
        <w:rPr>
          <w:rFonts w:ascii="Arial" w:hAnsi="Arial" w:cs="Arial"/>
          <w:b/>
        </w:rPr>
        <w:t>R</w:t>
      </w:r>
      <w:r w:rsidR="00EF065A" w:rsidRPr="00036AFF">
        <w:rPr>
          <w:rFonts w:ascii="Arial" w:hAnsi="Arial" w:cs="Arial"/>
          <w:b/>
        </w:rPr>
        <w:t>esidential</w:t>
      </w:r>
      <w:r w:rsidRPr="00036AFF">
        <w:rPr>
          <w:rFonts w:ascii="Arial" w:hAnsi="Arial" w:cs="Arial"/>
          <w:b/>
        </w:rPr>
        <w:t xml:space="preserve"> M</w:t>
      </w:r>
      <w:r w:rsidR="00EF065A" w:rsidRPr="00036AFF">
        <w:rPr>
          <w:rFonts w:ascii="Arial" w:hAnsi="Arial" w:cs="Arial"/>
          <w:b/>
        </w:rPr>
        <w:t>andatory</w:t>
      </w:r>
      <w:r w:rsidRPr="00036AFF">
        <w:rPr>
          <w:rFonts w:ascii="Arial" w:hAnsi="Arial" w:cs="Arial"/>
          <w:b/>
        </w:rPr>
        <w:t xml:space="preserve"> M</w:t>
      </w:r>
      <w:r w:rsidR="00EF065A" w:rsidRPr="00036AFF">
        <w:rPr>
          <w:rFonts w:ascii="Arial" w:hAnsi="Arial" w:cs="Arial"/>
          <w:b/>
        </w:rPr>
        <w:t>easures</w:t>
      </w:r>
    </w:p>
    <w:p w14:paraId="2738BD3C" w14:textId="427AB95F" w:rsidR="00014469" w:rsidRPr="00036AFF" w:rsidRDefault="00014469" w:rsidP="00EF065A">
      <w:pPr>
        <w:rPr>
          <w:rFonts w:ascii="Arial" w:hAnsi="Arial" w:cs="Arial"/>
          <w:b/>
        </w:rPr>
      </w:pPr>
      <w:r w:rsidRPr="00036AFF">
        <w:rPr>
          <w:rFonts w:ascii="Arial" w:hAnsi="Arial" w:cs="Arial"/>
          <w:b/>
        </w:rPr>
        <w:t>SECTION 4.504</w:t>
      </w:r>
      <w:r w:rsidR="00EF065A">
        <w:rPr>
          <w:rFonts w:ascii="Arial" w:hAnsi="Arial" w:cs="Arial"/>
          <w:b/>
        </w:rPr>
        <w:t xml:space="preserve"> </w:t>
      </w:r>
      <w:r w:rsidRPr="00036AFF">
        <w:rPr>
          <w:rFonts w:ascii="Arial" w:hAnsi="Arial" w:cs="Arial"/>
          <w:b/>
        </w:rPr>
        <w:t>P</w:t>
      </w:r>
      <w:r w:rsidR="00EF065A" w:rsidRPr="00036AFF">
        <w:rPr>
          <w:rFonts w:ascii="Arial" w:hAnsi="Arial" w:cs="Arial"/>
          <w:b/>
        </w:rPr>
        <w:t>ollutant</w:t>
      </w:r>
      <w:r w:rsidRPr="00036AFF">
        <w:rPr>
          <w:rFonts w:ascii="Arial" w:hAnsi="Arial" w:cs="Arial"/>
          <w:b/>
        </w:rPr>
        <w:t xml:space="preserve"> C</w:t>
      </w:r>
      <w:r w:rsidR="00EF065A" w:rsidRPr="00036AFF">
        <w:rPr>
          <w:rFonts w:ascii="Arial" w:hAnsi="Arial" w:cs="Arial"/>
          <w:b/>
        </w:rPr>
        <w:t>ontrol</w:t>
      </w:r>
    </w:p>
    <w:p w14:paraId="46C0794B" w14:textId="77777777" w:rsidR="00014469" w:rsidRPr="00036AFF" w:rsidRDefault="00014469" w:rsidP="00737981">
      <w:pPr>
        <w:spacing w:before="240"/>
        <w:rPr>
          <w:rFonts w:ascii="Arial" w:hAnsi="Arial" w:cs="Arial"/>
          <w:strike/>
          <w:szCs w:val="24"/>
        </w:rPr>
      </w:pPr>
      <w:bookmarkStart w:id="1" w:name="_Hlk20393675"/>
      <w:r w:rsidRPr="00036AFF">
        <w:rPr>
          <w:rFonts w:ascii="Arial" w:hAnsi="Arial" w:cs="Arial"/>
          <w:b/>
          <w:bCs/>
          <w:szCs w:val="24"/>
        </w:rPr>
        <w:t xml:space="preserve">4.504.3 Carpet systems. </w:t>
      </w:r>
      <w:r w:rsidRPr="00036AFF">
        <w:rPr>
          <w:rFonts w:ascii="Arial" w:hAnsi="Arial" w:cs="Arial"/>
          <w:szCs w:val="24"/>
        </w:rPr>
        <w:t xml:space="preserve">All carpet installed in the building interior shall meet the </w:t>
      </w:r>
      <w:r w:rsidRPr="00036AFF">
        <w:rPr>
          <w:rFonts w:ascii="Arial" w:hAnsi="Arial" w:cs="Arial"/>
          <w:strike/>
          <w:szCs w:val="24"/>
        </w:rPr>
        <w:t>testing and product</w:t>
      </w:r>
      <w:r w:rsidRPr="00036AFF">
        <w:rPr>
          <w:rFonts w:ascii="Arial" w:hAnsi="Arial" w:cs="Arial"/>
          <w:szCs w:val="24"/>
        </w:rPr>
        <w:t xml:space="preserve"> requirements of </w:t>
      </w:r>
      <w:r w:rsidRPr="00036AFF">
        <w:rPr>
          <w:rFonts w:ascii="Arial" w:hAnsi="Arial" w:cs="Arial"/>
          <w:strike/>
          <w:szCs w:val="24"/>
        </w:rPr>
        <w:t>one of</w:t>
      </w:r>
      <w:r w:rsidRPr="00036AFF">
        <w:rPr>
          <w:rFonts w:ascii="Arial" w:hAnsi="Arial" w:cs="Arial"/>
          <w:szCs w:val="24"/>
        </w:rPr>
        <w:t xml:space="preserve"> the </w:t>
      </w:r>
      <w:r w:rsidRPr="00036AFF">
        <w:rPr>
          <w:rFonts w:ascii="Arial" w:hAnsi="Arial" w:cs="Arial"/>
          <w:strike/>
          <w:szCs w:val="24"/>
        </w:rPr>
        <w:t>following:</w:t>
      </w:r>
    </w:p>
    <w:p w14:paraId="60FA0B8F" w14:textId="09AA1A2A" w:rsidR="00014469" w:rsidRPr="000C01D6" w:rsidRDefault="00014469" w:rsidP="000C01D6">
      <w:pPr>
        <w:pStyle w:val="ListParagraph"/>
        <w:numPr>
          <w:ilvl w:val="0"/>
          <w:numId w:val="18"/>
        </w:numPr>
        <w:autoSpaceDE w:val="0"/>
        <w:autoSpaceDN w:val="0"/>
        <w:adjustRightInd w:val="0"/>
        <w:spacing w:before="240"/>
        <w:rPr>
          <w:rFonts w:ascii="Arial" w:hAnsi="Arial" w:cs="Arial"/>
          <w:strike/>
          <w:szCs w:val="24"/>
        </w:rPr>
      </w:pPr>
      <w:r w:rsidRPr="000C01D6">
        <w:rPr>
          <w:rFonts w:ascii="Arial" w:hAnsi="Arial" w:cs="Arial"/>
          <w:bCs/>
          <w:strike/>
          <w:color w:val="000000"/>
          <w:szCs w:val="24"/>
        </w:rPr>
        <w:t>Carpet and Rug Institute’s Green Label Plus Program.</w:t>
      </w:r>
    </w:p>
    <w:p w14:paraId="739A5A91" w14:textId="5D5065C4" w:rsidR="00014469" w:rsidRPr="000C01D6" w:rsidRDefault="00014469" w:rsidP="000C01D6">
      <w:pPr>
        <w:pStyle w:val="ListParagraph"/>
        <w:numPr>
          <w:ilvl w:val="0"/>
          <w:numId w:val="18"/>
        </w:numPr>
        <w:autoSpaceDE w:val="0"/>
        <w:autoSpaceDN w:val="0"/>
        <w:adjustRightInd w:val="0"/>
        <w:spacing w:before="120"/>
        <w:rPr>
          <w:rFonts w:ascii="Arial" w:hAnsi="Arial" w:cs="Arial"/>
          <w:bCs/>
          <w:color w:val="000000"/>
          <w:szCs w:val="24"/>
        </w:rPr>
      </w:pPr>
      <w:r w:rsidRPr="000C01D6">
        <w:rPr>
          <w:rFonts w:ascii="Arial" w:hAnsi="Arial" w:cs="Arial"/>
          <w:bCs/>
          <w:color w:val="000000"/>
          <w:szCs w:val="24"/>
        </w:rPr>
        <w:t xml:space="preserve">California Department of Public Health, “Standard Method for the Testing and Evaluation of Volatile Organic Chemical Emissions from Indoor Sources Using </w:t>
      </w:r>
      <w:r w:rsidRPr="000C01D6">
        <w:rPr>
          <w:rFonts w:ascii="Arial" w:hAnsi="Arial" w:cs="Arial"/>
          <w:bCs/>
          <w:color w:val="000000"/>
          <w:szCs w:val="24"/>
        </w:rPr>
        <w:lastRenderedPageBreak/>
        <w:t xml:space="preserve">Environmental Chambers,” </w:t>
      </w:r>
      <w:r w:rsidRPr="000C01D6">
        <w:rPr>
          <w:rFonts w:ascii="Arial" w:hAnsi="Arial" w:cs="Arial"/>
          <w:bCs/>
          <w:strike/>
          <w:color w:val="000000"/>
          <w:szCs w:val="24"/>
        </w:rPr>
        <w:t>Version 1.1</w:t>
      </w:r>
      <w:r w:rsidRPr="000C01D6">
        <w:rPr>
          <w:rFonts w:ascii="Arial" w:hAnsi="Arial" w:cs="Arial"/>
          <w:bCs/>
          <w:color w:val="000000"/>
          <w:szCs w:val="24"/>
        </w:rPr>
        <w:t xml:space="preserve"> </w:t>
      </w:r>
      <w:r w:rsidRPr="000C01D6">
        <w:rPr>
          <w:rFonts w:ascii="Arial" w:hAnsi="Arial" w:cs="Arial"/>
          <w:bCs/>
          <w:color w:val="000000"/>
          <w:szCs w:val="24"/>
          <w:u w:val="single"/>
        </w:rPr>
        <w:t>Version 1.2</w:t>
      </w:r>
      <w:r w:rsidRPr="000C01D6">
        <w:rPr>
          <w:rFonts w:ascii="Arial" w:hAnsi="Arial" w:cs="Arial"/>
          <w:bCs/>
          <w:color w:val="000000"/>
          <w:szCs w:val="24"/>
        </w:rPr>
        <w:t xml:space="preserve">, </w:t>
      </w:r>
      <w:r w:rsidRPr="000C01D6">
        <w:rPr>
          <w:rFonts w:ascii="Arial" w:hAnsi="Arial" w:cs="Arial"/>
          <w:bCs/>
          <w:strike/>
          <w:color w:val="000000"/>
          <w:szCs w:val="24"/>
        </w:rPr>
        <w:t>February 2010</w:t>
      </w:r>
      <w:r w:rsidRPr="000C01D6">
        <w:rPr>
          <w:rFonts w:ascii="Arial" w:hAnsi="Arial" w:cs="Arial"/>
          <w:bCs/>
          <w:color w:val="000000"/>
          <w:szCs w:val="24"/>
        </w:rPr>
        <w:t xml:space="preserve"> </w:t>
      </w:r>
      <w:r w:rsidRPr="000C01D6">
        <w:rPr>
          <w:rFonts w:ascii="Arial" w:hAnsi="Arial" w:cs="Arial"/>
          <w:bCs/>
          <w:color w:val="000000"/>
          <w:szCs w:val="24"/>
          <w:u w:val="single"/>
        </w:rPr>
        <w:t>(January 2017)</w:t>
      </w:r>
      <w:r w:rsidRPr="000C01D6">
        <w:rPr>
          <w:rFonts w:ascii="Arial" w:hAnsi="Arial" w:cs="Arial"/>
          <w:bCs/>
          <w:color w:val="000000"/>
          <w:szCs w:val="24"/>
        </w:rPr>
        <w:t xml:space="preserve"> (</w:t>
      </w:r>
      <w:r w:rsidRPr="000C01D6">
        <w:rPr>
          <w:rFonts w:ascii="Arial" w:hAnsi="Arial" w:cs="Arial"/>
          <w:bCs/>
          <w:strike/>
          <w:color w:val="000000"/>
          <w:szCs w:val="24"/>
        </w:rPr>
        <w:t>also known as</w:t>
      </w:r>
      <w:r w:rsidRPr="000C01D6">
        <w:rPr>
          <w:rFonts w:ascii="Arial" w:hAnsi="Arial" w:cs="Arial"/>
          <w:bCs/>
          <w:color w:val="000000"/>
          <w:szCs w:val="24"/>
        </w:rPr>
        <w:t xml:space="preserve"> </w:t>
      </w:r>
      <w:r w:rsidRPr="000C01D6">
        <w:rPr>
          <w:rFonts w:ascii="Arial" w:hAnsi="Arial" w:cs="Arial"/>
          <w:bCs/>
          <w:color w:val="000000"/>
          <w:szCs w:val="24"/>
          <w:u w:val="single"/>
        </w:rPr>
        <w:t>Emission testing method for California</w:t>
      </w:r>
      <w:r w:rsidRPr="000C01D6">
        <w:rPr>
          <w:rFonts w:ascii="Arial" w:hAnsi="Arial" w:cs="Arial"/>
          <w:bCs/>
          <w:color w:val="000000"/>
          <w:szCs w:val="24"/>
        </w:rPr>
        <w:t xml:space="preserve"> Specification 01350.)</w:t>
      </w:r>
    </w:p>
    <w:p w14:paraId="039162EB" w14:textId="5C561B77" w:rsidR="00014469" w:rsidRPr="000C01D6" w:rsidRDefault="00014469" w:rsidP="000C01D6">
      <w:pPr>
        <w:pStyle w:val="ListParagraph"/>
        <w:numPr>
          <w:ilvl w:val="0"/>
          <w:numId w:val="18"/>
        </w:numPr>
        <w:autoSpaceDE w:val="0"/>
        <w:autoSpaceDN w:val="0"/>
        <w:adjustRightInd w:val="0"/>
        <w:spacing w:before="120"/>
        <w:rPr>
          <w:rFonts w:ascii="Arial" w:hAnsi="Arial" w:cs="Arial"/>
          <w:bCs/>
          <w:strike/>
          <w:color w:val="000000"/>
          <w:szCs w:val="24"/>
        </w:rPr>
      </w:pPr>
      <w:r w:rsidRPr="000C01D6">
        <w:rPr>
          <w:rFonts w:ascii="Arial" w:hAnsi="Arial" w:cs="Arial"/>
          <w:bCs/>
          <w:strike/>
          <w:color w:val="000000"/>
          <w:szCs w:val="24"/>
        </w:rPr>
        <w:t>NSF/ANSI 140 at the Gold level.</w:t>
      </w:r>
    </w:p>
    <w:p w14:paraId="7B8C76C2" w14:textId="7E4DA6F3" w:rsidR="00014469" w:rsidRPr="000C01D6" w:rsidRDefault="00014469" w:rsidP="000C01D6">
      <w:pPr>
        <w:pStyle w:val="ListParagraph"/>
        <w:numPr>
          <w:ilvl w:val="0"/>
          <w:numId w:val="18"/>
        </w:numPr>
        <w:autoSpaceDE w:val="0"/>
        <w:autoSpaceDN w:val="0"/>
        <w:adjustRightInd w:val="0"/>
        <w:spacing w:before="120"/>
        <w:rPr>
          <w:rFonts w:ascii="Arial" w:hAnsi="Arial" w:cs="Arial"/>
          <w:bCs/>
          <w:strike/>
          <w:color w:val="000000"/>
          <w:szCs w:val="24"/>
        </w:rPr>
      </w:pPr>
      <w:r w:rsidRPr="000C01D6">
        <w:rPr>
          <w:rFonts w:ascii="Arial" w:hAnsi="Arial" w:cs="Arial"/>
          <w:bCs/>
          <w:strike/>
          <w:color w:val="000000"/>
          <w:szCs w:val="24"/>
        </w:rPr>
        <w:t>Scientific Certifications Systems Indoor Advantage</w:t>
      </w:r>
      <w:r w:rsidRPr="000C01D6">
        <w:rPr>
          <w:rFonts w:ascii="Arial" w:hAnsi="Arial" w:cs="Arial"/>
          <w:bCs/>
          <w:strike/>
          <w:color w:val="000000"/>
          <w:szCs w:val="24"/>
          <w:vertAlign w:val="superscript"/>
        </w:rPr>
        <w:t>TM</w:t>
      </w:r>
      <w:r w:rsidRPr="000C01D6">
        <w:rPr>
          <w:rFonts w:ascii="Arial" w:hAnsi="Arial" w:cs="Arial"/>
          <w:bCs/>
          <w:strike/>
          <w:color w:val="000000"/>
          <w:szCs w:val="24"/>
        </w:rPr>
        <w:t xml:space="preserve"> Gold.</w:t>
      </w:r>
    </w:p>
    <w:p w14:paraId="56B4E2D1" w14:textId="77777777" w:rsidR="00014469" w:rsidRPr="00036AFF" w:rsidRDefault="00014469" w:rsidP="00014469">
      <w:pPr>
        <w:spacing w:before="120"/>
        <w:rPr>
          <w:rFonts w:ascii="Arial" w:hAnsi="Arial" w:cs="Arial"/>
          <w:szCs w:val="24"/>
          <w:u w:val="single"/>
        </w:rPr>
      </w:pPr>
      <w:r w:rsidRPr="00036AFF">
        <w:rPr>
          <w:rFonts w:ascii="Arial" w:hAnsi="Arial" w:cs="Arial"/>
          <w:szCs w:val="24"/>
          <w:u w:val="single"/>
        </w:rPr>
        <w:t xml:space="preserve">(See California Department of Public Health’s website for certification programs and testing labs.) </w:t>
      </w:r>
    </w:p>
    <w:bookmarkEnd w:id="1"/>
    <w:p w14:paraId="746E4CF4" w14:textId="77777777" w:rsidR="00014469" w:rsidRPr="00036AFF" w:rsidRDefault="00014469" w:rsidP="00014469">
      <w:pPr>
        <w:spacing w:before="240"/>
        <w:rPr>
          <w:rFonts w:ascii="Arial" w:hAnsi="Arial" w:cs="Arial"/>
        </w:rPr>
      </w:pPr>
      <w:r w:rsidRPr="00036AFF">
        <w:rPr>
          <w:rFonts w:ascii="Arial" w:hAnsi="Arial" w:cs="Arial"/>
          <w:u w:val="single"/>
        </w:rPr>
        <w:t>(https://www.cdph.ca.gov/Programs/CCDPHP/DEODC/EHLB/IAQ/Pages/VOC.aspx)</w:t>
      </w:r>
      <w:r w:rsidRPr="00036AFF" w:rsidDel="00EA1846">
        <w:rPr>
          <w:rFonts w:ascii="Arial" w:hAnsi="Arial" w:cs="Arial"/>
        </w:rPr>
        <w:t xml:space="preserve"> </w:t>
      </w:r>
    </w:p>
    <w:bookmarkEnd w:id="0"/>
    <w:p w14:paraId="658EBD6A" w14:textId="77777777" w:rsidR="00014469" w:rsidRPr="00036AFF" w:rsidRDefault="00014469" w:rsidP="00014469">
      <w:pPr>
        <w:spacing w:before="240"/>
        <w:rPr>
          <w:rFonts w:ascii="Arial" w:hAnsi="Arial" w:cs="Arial"/>
          <w:bCs/>
          <w:color w:val="000000"/>
          <w:szCs w:val="24"/>
          <w:u w:val="single"/>
        </w:rPr>
      </w:pPr>
      <w:r w:rsidRPr="00036AFF">
        <w:rPr>
          <w:rFonts w:ascii="Arial" w:hAnsi="Arial" w:cs="Arial"/>
          <w:b/>
          <w:bCs/>
          <w:szCs w:val="24"/>
        </w:rPr>
        <w:t>4.</w:t>
      </w:r>
      <w:r w:rsidRPr="00036AFF">
        <w:rPr>
          <w:rFonts w:ascii="Arial" w:hAnsi="Arial" w:cs="Arial"/>
          <w:b/>
        </w:rPr>
        <w:t>504</w:t>
      </w:r>
      <w:r w:rsidRPr="00036AFF">
        <w:rPr>
          <w:rFonts w:ascii="Arial" w:hAnsi="Arial" w:cs="Arial"/>
          <w:b/>
          <w:bCs/>
          <w:szCs w:val="24"/>
        </w:rPr>
        <w:t xml:space="preserve">.3.1 Carpet cushion. </w:t>
      </w:r>
      <w:r w:rsidRPr="00036AFF">
        <w:rPr>
          <w:rFonts w:ascii="Arial" w:hAnsi="Arial" w:cs="Arial"/>
          <w:szCs w:val="24"/>
        </w:rPr>
        <w:t xml:space="preserve">All carpet cushion installed in the building interior shall meet the requirements of the </w:t>
      </w:r>
      <w:r w:rsidRPr="00036AFF">
        <w:rPr>
          <w:rFonts w:ascii="Arial" w:hAnsi="Arial" w:cs="Arial"/>
          <w:strike/>
          <w:szCs w:val="24"/>
        </w:rPr>
        <w:t>Carpet and Rug Institute’s Green Label Plus program.</w:t>
      </w:r>
      <w:r w:rsidRPr="00036AFF">
        <w:rPr>
          <w:rFonts w:ascii="Arial" w:hAnsi="Arial" w:cs="Arial"/>
          <w:szCs w:val="24"/>
        </w:rPr>
        <w:t xml:space="preserve"> </w:t>
      </w:r>
      <w:r w:rsidRPr="00036AFF">
        <w:rPr>
          <w:rFonts w:ascii="Arial" w:hAnsi="Arial" w:cs="Arial"/>
          <w:bCs/>
          <w:color w:val="000000"/>
          <w:szCs w:val="24"/>
          <w:u w:val="single"/>
        </w:rPr>
        <w:t>California Department of Public Health, “Standard Method for the Testing and Evaluation of Volatile Organic Chemical Emissions from Indoor Sources Using Environmental Chambers,” Version 1.2, January 2017 (Emission testing method for California Specification 01350.)</w:t>
      </w:r>
    </w:p>
    <w:p w14:paraId="30058BA3" w14:textId="77777777" w:rsidR="00014469" w:rsidRPr="00036AFF" w:rsidRDefault="00014469" w:rsidP="00014469">
      <w:pPr>
        <w:spacing w:before="120"/>
        <w:rPr>
          <w:rFonts w:ascii="Arial" w:hAnsi="Arial" w:cs="Arial"/>
          <w:szCs w:val="24"/>
          <w:u w:val="single"/>
        </w:rPr>
      </w:pPr>
      <w:r w:rsidRPr="00036AFF">
        <w:rPr>
          <w:rFonts w:ascii="Arial" w:hAnsi="Arial" w:cs="Arial"/>
          <w:szCs w:val="24"/>
          <w:u w:val="single"/>
        </w:rPr>
        <w:t>(See California Department of Public Health’s website for certification programs and testing labs.)</w:t>
      </w:r>
    </w:p>
    <w:p w14:paraId="5FCAB6EB" w14:textId="77777777" w:rsidR="00014469" w:rsidRPr="00036AFF" w:rsidRDefault="00014469" w:rsidP="00014469">
      <w:pPr>
        <w:widowControl/>
        <w:spacing w:before="120"/>
        <w:rPr>
          <w:rFonts w:ascii="Arial" w:hAnsi="Arial" w:cs="Arial"/>
        </w:rPr>
      </w:pPr>
      <w:r w:rsidRPr="00036AFF">
        <w:rPr>
          <w:rFonts w:ascii="Arial" w:hAnsi="Arial" w:cs="Arial"/>
          <w:u w:val="single"/>
        </w:rPr>
        <w:t>(https://www.cdph.ca.gov/Programs/CCDPHP/DEODC/EHLB/IAQ/Pages/VOC.aspx)</w:t>
      </w:r>
      <w:r w:rsidRPr="00036AFF">
        <w:rPr>
          <w:rFonts w:ascii="Arial" w:hAnsi="Arial" w:cs="Arial"/>
        </w:rPr>
        <w:t xml:space="preserve"> </w:t>
      </w:r>
    </w:p>
    <w:p w14:paraId="7ED832E1" w14:textId="77777777" w:rsidR="00014469" w:rsidRPr="00036AFF" w:rsidRDefault="00014469" w:rsidP="00014469">
      <w:pPr>
        <w:autoSpaceDE w:val="0"/>
        <w:autoSpaceDN w:val="0"/>
        <w:adjustRightInd w:val="0"/>
        <w:spacing w:before="240"/>
        <w:rPr>
          <w:rFonts w:ascii="Arial" w:hAnsi="Arial" w:cs="Arial"/>
          <w:bCs/>
          <w:strike/>
          <w:color w:val="000000"/>
          <w:szCs w:val="24"/>
          <w:u w:val="single"/>
        </w:rPr>
      </w:pPr>
      <w:r w:rsidRPr="00036AFF">
        <w:rPr>
          <w:rFonts w:ascii="Arial" w:hAnsi="Arial" w:cs="Arial"/>
          <w:b/>
          <w:bCs/>
          <w:color w:val="000000"/>
          <w:szCs w:val="24"/>
        </w:rPr>
        <w:t>4.504.4 Resilient flooring systems</w:t>
      </w:r>
      <w:r w:rsidRPr="00036AFF">
        <w:rPr>
          <w:rFonts w:ascii="Arial" w:hAnsi="Arial" w:cs="Arial"/>
          <w:bCs/>
          <w:color w:val="000000"/>
          <w:szCs w:val="24"/>
        </w:rPr>
        <w:t xml:space="preserve">. Where resilient flooring is installed, at least 80 percent of floor area receiving resilient flooring shall </w:t>
      </w:r>
      <w:r w:rsidRPr="00036AFF">
        <w:rPr>
          <w:rFonts w:ascii="Arial" w:hAnsi="Arial" w:cs="Arial"/>
          <w:bCs/>
          <w:strike/>
          <w:color w:val="000000"/>
          <w:szCs w:val="24"/>
        </w:rPr>
        <w:t>comply with one or more of the following:</w:t>
      </w:r>
      <w:r w:rsidRPr="00036AFF">
        <w:rPr>
          <w:rFonts w:ascii="Arial" w:hAnsi="Arial" w:cs="Arial"/>
          <w:bCs/>
          <w:color w:val="000000"/>
          <w:szCs w:val="24"/>
        </w:rPr>
        <w:t xml:space="preserve"> </w:t>
      </w:r>
      <w:r w:rsidRPr="00036AFF">
        <w:rPr>
          <w:rFonts w:ascii="Arial" w:hAnsi="Arial" w:cs="Arial"/>
          <w:bCs/>
          <w:color w:val="000000"/>
          <w:szCs w:val="24"/>
          <w:u w:val="single"/>
        </w:rPr>
        <w:t>meet the requirements of</w:t>
      </w:r>
      <w:r w:rsidRPr="00036AFF">
        <w:rPr>
          <w:rFonts w:ascii="Arial" w:hAnsi="Arial" w:cs="Arial"/>
          <w:bCs/>
          <w:strike/>
          <w:color w:val="000000"/>
          <w:szCs w:val="24"/>
          <w:u w:val="single"/>
        </w:rPr>
        <w:t xml:space="preserve"> </w:t>
      </w:r>
    </w:p>
    <w:p w14:paraId="4724D5F4" w14:textId="33786C35" w:rsidR="00014469" w:rsidRPr="000C01D6" w:rsidRDefault="00014469" w:rsidP="000C01D6">
      <w:pPr>
        <w:pStyle w:val="ListParagraph"/>
        <w:numPr>
          <w:ilvl w:val="0"/>
          <w:numId w:val="20"/>
        </w:numPr>
        <w:tabs>
          <w:tab w:val="left" w:pos="720"/>
        </w:tabs>
        <w:autoSpaceDE w:val="0"/>
        <w:autoSpaceDN w:val="0"/>
        <w:adjustRightInd w:val="0"/>
        <w:spacing w:before="240"/>
        <w:rPr>
          <w:rFonts w:ascii="Arial" w:hAnsi="Arial" w:cs="Arial"/>
          <w:bCs/>
          <w:strike/>
          <w:color w:val="000000"/>
          <w:szCs w:val="24"/>
        </w:rPr>
      </w:pPr>
      <w:r w:rsidRPr="000C01D6">
        <w:rPr>
          <w:rFonts w:ascii="Arial" w:hAnsi="Arial" w:cs="Arial"/>
          <w:bCs/>
          <w:strike/>
          <w:color w:val="000000"/>
          <w:szCs w:val="24"/>
        </w:rPr>
        <w:t>Products</w:t>
      </w:r>
      <w:r w:rsidRPr="000C01D6">
        <w:rPr>
          <w:rFonts w:ascii="Arial" w:hAnsi="Arial" w:cs="Arial"/>
          <w:bCs/>
          <w:color w:val="000000"/>
          <w:szCs w:val="24"/>
        </w:rPr>
        <w:t xml:space="preserve"> </w:t>
      </w:r>
      <w:r w:rsidRPr="000C01D6">
        <w:rPr>
          <w:rFonts w:ascii="Arial" w:hAnsi="Arial" w:cs="Arial"/>
          <w:bCs/>
          <w:strike/>
          <w:color w:val="000000"/>
          <w:szCs w:val="24"/>
        </w:rPr>
        <w:t>compliant with</w:t>
      </w:r>
      <w:r w:rsidRPr="000C01D6">
        <w:rPr>
          <w:rFonts w:ascii="Arial" w:hAnsi="Arial" w:cs="Arial"/>
          <w:bCs/>
          <w:color w:val="000000"/>
          <w:szCs w:val="24"/>
        </w:rPr>
        <w:t xml:space="preserve"> the California Department of Public Health, “Standard Method for the Testing and Evaluation of Volatile Organic Chemical Emissions from Indoor Sources Using Environmental Chambers,” </w:t>
      </w:r>
      <w:r w:rsidRPr="000C01D6">
        <w:rPr>
          <w:rFonts w:ascii="Arial" w:hAnsi="Arial" w:cs="Arial"/>
          <w:bCs/>
          <w:strike/>
          <w:color w:val="000000"/>
          <w:szCs w:val="24"/>
        </w:rPr>
        <w:t>Version 1.1</w:t>
      </w:r>
      <w:r w:rsidRPr="000C01D6">
        <w:rPr>
          <w:rFonts w:ascii="Arial" w:hAnsi="Arial" w:cs="Arial"/>
          <w:bCs/>
          <w:color w:val="000000"/>
          <w:szCs w:val="24"/>
        </w:rPr>
        <w:t xml:space="preserve"> </w:t>
      </w:r>
      <w:r w:rsidRPr="000C01D6">
        <w:rPr>
          <w:rFonts w:ascii="Arial" w:hAnsi="Arial" w:cs="Arial"/>
          <w:bCs/>
          <w:color w:val="000000"/>
          <w:szCs w:val="24"/>
          <w:u w:val="single"/>
        </w:rPr>
        <w:t>Version 1.2</w:t>
      </w:r>
      <w:r w:rsidRPr="000C01D6">
        <w:rPr>
          <w:rFonts w:ascii="Arial" w:hAnsi="Arial" w:cs="Arial"/>
          <w:bCs/>
          <w:color w:val="000000"/>
          <w:szCs w:val="24"/>
        </w:rPr>
        <w:t xml:space="preserve">, </w:t>
      </w:r>
      <w:r w:rsidRPr="000C01D6">
        <w:rPr>
          <w:rFonts w:ascii="Arial" w:hAnsi="Arial" w:cs="Arial"/>
          <w:bCs/>
          <w:strike/>
          <w:color w:val="000000"/>
          <w:szCs w:val="24"/>
        </w:rPr>
        <w:t>February 2010</w:t>
      </w:r>
      <w:r w:rsidRPr="000C01D6">
        <w:rPr>
          <w:rFonts w:ascii="Arial" w:hAnsi="Arial" w:cs="Arial"/>
          <w:bCs/>
          <w:color w:val="000000"/>
          <w:szCs w:val="24"/>
        </w:rPr>
        <w:t xml:space="preserve"> </w:t>
      </w:r>
      <w:r w:rsidRPr="000C01D6">
        <w:rPr>
          <w:rFonts w:ascii="Arial" w:hAnsi="Arial" w:cs="Arial"/>
          <w:bCs/>
          <w:color w:val="000000"/>
          <w:szCs w:val="24"/>
          <w:u w:val="single"/>
        </w:rPr>
        <w:t>January 2017</w:t>
      </w:r>
      <w:r w:rsidRPr="000C01D6">
        <w:rPr>
          <w:rFonts w:ascii="Arial" w:hAnsi="Arial" w:cs="Arial"/>
          <w:bCs/>
          <w:color w:val="000000"/>
          <w:szCs w:val="24"/>
        </w:rPr>
        <w:t xml:space="preserve"> (</w:t>
      </w:r>
      <w:r w:rsidRPr="000C01D6">
        <w:rPr>
          <w:rFonts w:ascii="Arial" w:hAnsi="Arial" w:cs="Arial"/>
          <w:bCs/>
          <w:strike/>
          <w:color w:val="000000"/>
          <w:szCs w:val="24"/>
        </w:rPr>
        <w:t>also known as</w:t>
      </w:r>
      <w:r w:rsidRPr="000C01D6">
        <w:rPr>
          <w:rFonts w:ascii="Arial" w:hAnsi="Arial" w:cs="Arial"/>
          <w:bCs/>
          <w:color w:val="000000"/>
          <w:szCs w:val="24"/>
        </w:rPr>
        <w:t xml:space="preserve"> </w:t>
      </w:r>
      <w:r w:rsidRPr="000C01D6">
        <w:rPr>
          <w:rFonts w:ascii="Arial" w:hAnsi="Arial" w:cs="Arial"/>
          <w:bCs/>
          <w:color w:val="000000"/>
          <w:szCs w:val="24"/>
          <w:u w:val="single"/>
        </w:rPr>
        <w:t>Emission testing method for California</w:t>
      </w:r>
      <w:r w:rsidRPr="000C01D6">
        <w:rPr>
          <w:rFonts w:ascii="Arial" w:hAnsi="Arial" w:cs="Arial"/>
          <w:bCs/>
          <w:color w:val="000000"/>
          <w:szCs w:val="24"/>
        </w:rPr>
        <w:t xml:space="preserve"> Specification 01350)</w:t>
      </w:r>
      <w:r w:rsidRPr="000C01D6">
        <w:rPr>
          <w:rFonts w:ascii="Arial" w:hAnsi="Arial" w:cs="Arial"/>
          <w:bCs/>
          <w:strike/>
          <w:color w:val="000000"/>
          <w:szCs w:val="24"/>
        </w:rPr>
        <w:t>, certified as a (CHPS) Low-Emitting Material in the Collaborative for High Performance Schools (CHPS) High Performance Products Database</w:t>
      </w:r>
      <w:r w:rsidRPr="000C01D6">
        <w:rPr>
          <w:rFonts w:ascii="Arial" w:hAnsi="Arial" w:cs="Arial"/>
          <w:bCs/>
          <w:color w:val="000000"/>
          <w:szCs w:val="24"/>
        </w:rPr>
        <w:t>.</w:t>
      </w:r>
    </w:p>
    <w:p w14:paraId="6B30C0FD" w14:textId="014CBAA8" w:rsidR="00014469" w:rsidRPr="000C01D6" w:rsidRDefault="00014469" w:rsidP="000C01D6">
      <w:pPr>
        <w:pStyle w:val="ListParagraph"/>
        <w:numPr>
          <w:ilvl w:val="0"/>
          <w:numId w:val="20"/>
        </w:numPr>
        <w:tabs>
          <w:tab w:val="left" w:pos="900"/>
        </w:tabs>
        <w:autoSpaceDE w:val="0"/>
        <w:autoSpaceDN w:val="0"/>
        <w:adjustRightInd w:val="0"/>
        <w:spacing w:before="120"/>
        <w:rPr>
          <w:rFonts w:ascii="Arial" w:hAnsi="Arial" w:cs="Arial"/>
          <w:bCs/>
          <w:strike/>
          <w:color w:val="000000"/>
          <w:szCs w:val="24"/>
        </w:rPr>
      </w:pPr>
      <w:r w:rsidRPr="000C01D6">
        <w:rPr>
          <w:rFonts w:ascii="Arial" w:hAnsi="Arial" w:cs="Arial"/>
          <w:bCs/>
          <w:strike/>
          <w:color w:val="000000"/>
          <w:szCs w:val="24"/>
        </w:rPr>
        <w:t>Products certified under UL GREENGUARD Gold (formerly the Greenguard Children &amp; Schools program).</w:t>
      </w:r>
    </w:p>
    <w:p w14:paraId="48689176" w14:textId="2FF641BA" w:rsidR="00014469" w:rsidRPr="000C01D6" w:rsidRDefault="00014469" w:rsidP="000C01D6">
      <w:pPr>
        <w:pStyle w:val="ListParagraph"/>
        <w:numPr>
          <w:ilvl w:val="0"/>
          <w:numId w:val="20"/>
        </w:numPr>
        <w:tabs>
          <w:tab w:val="left" w:pos="900"/>
        </w:tabs>
        <w:autoSpaceDE w:val="0"/>
        <w:autoSpaceDN w:val="0"/>
        <w:adjustRightInd w:val="0"/>
        <w:spacing w:before="120"/>
        <w:rPr>
          <w:rFonts w:ascii="Arial" w:hAnsi="Arial" w:cs="Arial"/>
          <w:bCs/>
          <w:strike/>
          <w:color w:val="000000"/>
          <w:szCs w:val="24"/>
        </w:rPr>
      </w:pPr>
      <w:r w:rsidRPr="000C01D6">
        <w:rPr>
          <w:rFonts w:ascii="Arial" w:hAnsi="Arial" w:cs="Arial"/>
          <w:bCs/>
          <w:strike/>
          <w:color w:val="000000"/>
          <w:szCs w:val="24"/>
        </w:rPr>
        <w:t>Certification under the Resilient Floor Covering Institute (RFCI) FloorScore program.</w:t>
      </w:r>
    </w:p>
    <w:p w14:paraId="6EA136E7" w14:textId="597C2C2E" w:rsidR="00014469" w:rsidRPr="000C01D6" w:rsidRDefault="00014469" w:rsidP="000C01D6">
      <w:pPr>
        <w:pStyle w:val="ListParagraph"/>
        <w:numPr>
          <w:ilvl w:val="0"/>
          <w:numId w:val="20"/>
        </w:numPr>
        <w:spacing w:before="120"/>
        <w:rPr>
          <w:rFonts w:ascii="Arial" w:hAnsi="Arial" w:cs="Arial"/>
          <w:strike/>
          <w:szCs w:val="24"/>
        </w:rPr>
      </w:pPr>
      <w:r w:rsidRPr="000C01D6">
        <w:rPr>
          <w:rFonts w:ascii="Arial" w:hAnsi="Arial" w:cs="Arial"/>
          <w:strike/>
          <w:szCs w:val="24"/>
        </w:rPr>
        <w:t>Meet the California Department of Public Health “Standard Method for the Testing and Evaluation of Volatile Organic Chemical Emissions from Indoor Sources Using Environmental Chambers,” Version 1.1, February 2010 (also known as Specification 01350).</w:t>
      </w:r>
    </w:p>
    <w:p w14:paraId="39C4305B" w14:textId="77777777" w:rsidR="00014469" w:rsidRPr="00036AFF" w:rsidRDefault="00014469" w:rsidP="00014469">
      <w:pPr>
        <w:spacing w:before="120"/>
        <w:rPr>
          <w:rFonts w:ascii="Arial" w:hAnsi="Arial" w:cs="Arial"/>
          <w:szCs w:val="24"/>
          <w:u w:val="single"/>
        </w:rPr>
      </w:pPr>
      <w:r w:rsidRPr="00036AFF">
        <w:rPr>
          <w:rFonts w:ascii="Arial" w:hAnsi="Arial" w:cs="Arial"/>
          <w:szCs w:val="24"/>
          <w:u w:val="single"/>
        </w:rPr>
        <w:t>(See California Department of Public Health’s website for certification programs and testing labs.)</w:t>
      </w:r>
    </w:p>
    <w:p w14:paraId="367FF763" w14:textId="77777777" w:rsidR="00014469" w:rsidRPr="00036AFF" w:rsidRDefault="00014469" w:rsidP="00014469">
      <w:pPr>
        <w:spacing w:before="120"/>
        <w:rPr>
          <w:rFonts w:ascii="Arial" w:hAnsi="Arial" w:cs="Arial"/>
        </w:rPr>
      </w:pPr>
      <w:r w:rsidRPr="00036AFF">
        <w:rPr>
          <w:rFonts w:ascii="Arial" w:hAnsi="Arial" w:cs="Arial"/>
          <w:u w:val="single"/>
        </w:rPr>
        <w:t>(https://www.cdph.ca.gov/Programs/CCDPHP/DEODC/EHLB/IAQ/Pages/VOC.aspx)</w:t>
      </w:r>
      <w:r w:rsidRPr="00036AFF" w:rsidDel="00EA1846">
        <w:rPr>
          <w:rFonts w:ascii="Arial" w:hAnsi="Arial" w:cs="Arial"/>
        </w:rPr>
        <w:t xml:space="preserve"> </w:t>
      </w:r>
    </w:p>
    <w:p w14:paraId="6642731E" w14:textId="77777777" w:rsidR="00014469" w:rsidRPr="00036AFF" w:rsidRDefault="00014469" w:rsidP="00014469">
      <w:pPr>
        <w:spacing w:before="240"/>
        <w:rPr>
          <w:rFonts w:ascii="Arial" w:hAnsi="Arial" w:cs="Arial"/>
          <w:szCs w:val="24"/>
        </w:rPr>
      </w:pPr>
      <w:r w:rsidRPr="00036AFF">
        <w:rPr>
          <w:rFonts w:ascii="Arial" w:hAnsi="Arial" w:cs="Arial"/>
          <w:b/>
          <w:bCs/>
          <w:szCs w:val="24"/>
        </w:rPr>
        <w:t xml:space="preserve">4.504.5 Composite wood products. </w:t>
      </w:r>
      <w:r w:rsidRPr="00036AFF">
        <w:rPr>
          <w:rFonts w:ascii="Arial" w:hAnsi="Arial" w:cs="Arial"/>
          <w:szCs w:val="24"/>
        </w:rPr>
        <w:t>Hardwood plywood, particleboard and medium density fiberboard composite wood products used on the interior or exterior of the building shall meet the requirements for formaldehyde as specified in ARB’s Air Toxics Control Measure for Composite Wood (17 CCR 93120 et seq.)</w:t>
      </w:r>
      <w:r w:rsidRPr="00036AFF">
        <w:rPr>
          <w:rFonts w:ascii="Arial" w:hAnsi="Arial" w:cs="Arial"/>
          <w:strike/>
          <w:szCs w:val="24"/>
        </w:rPr>
        <w:t>, by or before the dates specified in those sections,</w:t>
      </w:r>
      <w:r w:rsidRPr="00036AFF">
        <w:rPr>
          <w:rFonts w:ascii="Arial" w:hAnsi="Arial" w:cs="Arial"/>
          <w:szCs w:val="24"/>
        </w:rPr>
        <w:t xml:space="preserve"> as shown in Table 4.504.5.</w:t>
      </w:r>
    </w:p>
    <w:p w14:paraId="1E474428" w14:textId="0EE4B929" w:rsidR="00014469" w:rsidRPr="00036AFF" w:rsidRDefault="00014469" w:rsidP="00014469">
      <w:pPr>
        <w:widowControl/>
        <w:rPr>
          <w:rFonts w:ascii="Arial" w:hAnsi="Arial" w:cs="Arial"/>
          <w:b/>
          <w:iCs/>
        </w:rPr>
      </w:pPr>
    </w:p>
    <w:p w14:paraId="2F0E687B" w14:textId="77777777" w:rsidR="00014469" w:rsidRPr="00DA3079" w:rsidRDefault="00014469" w:rsidP="00014469">
      <w:pPr>
        <w:tabs>
          <w:tab w:val="left" w:pos="360"/>
        </w:tabs>
        <w:spacing w:before="120" w:after="120"/>
        <w:ind w:right="90"/>
        <w:rPr>
          <w:rFonts w:ascii="Arial" w:hAnsi="Arial" w:cs="Arial"/>
          <w:b/>
          <w:iCs/>
        </w:rPr>
      </w:pPr>
      <w:r w:rsidRPr="00DA3079">
        <w:rPr>
          <w:rFonts w:ascii="Arial" w:hAnsi="Arial" w:cs="Arial"/>
          <w:b/>
          <w:iCs/>
        </w:rPr>
        <w:t>Notation:</w:t>
      </w:r>
    </w:p>
    <w:p w14:paraId="56CB0821" w14:textId="0F0A24CE" w:rsidR="00014469" w:rsidRPr="005E31D8" w:rsidRDefault="00014469" w:rsidP="00014469">
      <w:pPr>
        <w:tabs>
          <w:tab w:val="left" w:pos="360"/>
        </w:tabs>
        <w:spacing w:after="120"/>
        <w:ind w:right="86"/>
        <w:rPr>
          <w:rFonts w:ascii="Arial" w:hAnsi="Arial" w:cs="Arial"/>
          <w:bCs/>
          <w:iCs/>
        </w:rPr>
      </w:pPr>
      <w:r w:rsidRPr="005E31D8">
        <w:rPr>
          <w:rFonts w:ascii="Arial" w:hAnsi="Arial" w:cs="Arial"/>
          <w:bCs/>
          <w:iCs/>
        </w:rPr>
        <w:t>Authority: Health and Safety Code Sections 17040, 17050, 17920.9, 17921, 17921.5, 17921.6, 17921.10, 17922, 17922.6, 17922.12, 17922.14, 17927, 17928, 18300, 18552, 18554, 18620, 18630, 18640, 18670, 18690, 18691, 18865, 18871.3, 18871.4, 18873, 18873.1, 18873.2, 18873.3, 18873.4, 18873.5, 18938.3, 18944.11, and 19990; and Government Code Section 12955.1.</w:t>
      </w:r>
    </w:p>
    <w:p w14:paraId="4603C4D6" w14:textId="1332B261" w:rsidR="00014469" w:rsidRPr="005E31D8" w:rsidRDefault="00014469" w:rsidP="00014469">
      <w:pPr>
        <w:pBdr>
          <w:bottom w:val="single" w:sz="12" w:space="1" w:color="auto"/>
        </w:pBdr>
        <w:tabs>
          <w:tab w:val="left" w:pos="360"/>
        </w:tabs>
        <w:spacing w:before="120" w:after="240"/>
        <w:rPr>
          <w:rFonts w:ascii="Arial" w:hAnsi="Arial" w:cs="Arial"/>
          <w:bCs/>
          <w:iCs/>
        </w:rPr>
      </w:pPr>
      <w:r w:rsidRPr="005E31D8">
        <w:rPr>
          <w:rFonts w:ascii="Arial" w:hAnsi="Arial" w:cs="Arial"/>
          <w:bCs/>
          <w:iCs/>
        </w:rPr>
        <w:t>Reference</w:t>
      </w:r>
      <w:r w:rsidR="00EF065A">
        <w:rPr>
          <w:rFonts w:ascii="Arial" w:hAnsi="Arial" w:cs="Arial"/>
          <w:bCs/>
          <w:iCs/>
        </w:rPr>
        <w:t>s</w:t>
      </w:r>
      <w:r w:rsidRPr="005E31D8">
        <w:rPr>
          <w:rFonts w:ascii="Arial" w:hAnsi="Arial" w:cs="Arial"/>
          <w:bCs/>
          <w:iCs/>
        </w:rPr>
        <w:t>: Health and Safety Code Sections 17000 through 17062.5, 17910 through 17995.5, 18200 through 18700, 18860 through 18874, and 19960 through 19997; Civil Code Sections 1101.4 and 1101.5; and Government Code Sections 12955.1 and 12955.1.1.</w:t>
      </w:r>
    </w:p>
    <w:p w14:paraId="19A32055" w14:textId="77777777" w:rsidR="00014469" w:rsidRPr="00036AFF" w:rsidRDefault="00014469" w:rsidP="00014469">
      <w:pPr>
        <w:pStyle w:val="Heading2"/>
        <w:tabs>
          <w:tab w:val="left" w:pos="900"/>
        </w:tabs>
        <w:rPr>
          <w:rFonts w:cs="Arial"/>
        </w:rPr>
      </w:pPr>
      <w:r w:rsidRPr="00036AFF">
        <w:rPr>
          <w:rFonts w:cs="Arial"/>
        </w:rPr>
        <w:t>Item 6</w:t>
      </w:r>
      <w:r w:rsidRPr="00036AFF">
        <w:rPr>
          <w:rFonts w:cs="Arial"/>
        </w:rPr>
        <w:tab/>
        <w:t xml:space="preserve">HCD proposes to amend Appendix A4, Division A4.1, as follows: </w:t>
      </w:r>
    </w:p>
    <w:p w14:paraId="2D247CC5" w14:textId="5C7AFD24" w:rsidR="00014469" w:rsidRPr="00036AFF" w:rsidRDefault="00014469" w:rsidP="00EF065A">
      <w:pPr>
        <w:rPr>
          <w:rFonts w:ascii="Arial" w:hAnsi="Arial" w:cs="Arial"/>
          <w:b/>
        </w:rPr>
      </w:pPr>
      <w:r w:rsidRPr="00036AFF">
        <w:rPr>
          <w:rFonts w:ascii="Arial" w:hAnsi="Arial" w:cs="Arial"/>
          <w:b/>
        </w:rPr>
        <w:t>APPENDIX A4</w:t>
      </w:r>
      <w:r w:rsidR="00EF065A">
        <w:rPr>
          <w:rFonts w:ascii="Arial" w:hAnsi="Arial" w:cs="Arial"/>
          <w:b/>
        </w:rPr>
        <w:t xml:space="preserve"> </w:t>
      </w:r>
      <w:r w:rsidRPr="00036AFF">
        <w:rPr>
          <w:rFonts w:ascii="Arial" w:hAnsi="Arial" w:cs="Arial"/>
          <w:b/>
        </w:rPr>
        <w:t>R</w:t>
      </w:r>
      <w:r w:rsidR="00EF065A" w:rsidRPr="00036AFF">
        <w:rPr>
          <w:rFonts w:ascii="Arial" w:hAnsi="Arial" w:cs="Arial"/>
          <w:b/>
        </w:rPr>
        <w:t>esidential</w:t>
      </w:r>
      <w:r w:rsidRPr="00036AFF">
        <w:rPr>
          <w:rFonts w:ascii="Arial" w:hAnsi="Arial" w:cs="Arial"/>
          <w:b/>
        </w:rPr>
        <w:t xml:space="preserve"> V</w:t>
      </w:r>
      <w:r w:rsidR="00EF065A" w:rsidRPr="00036AFF">
        <w:rPr>
          <w:rFonts w:ascii="Arial" w:hAnsi="Arial" w:cs="Arial"/>
          <w:b/>
        </w:rPr>
        <w:t xml:space="preserve">oluntary </w:t>
      </w:r>
      <w:r w:rsidRPr="00036AFF">
        <w:rPr>
          <w:rFonts w:ascii="Arial" w:hAnsi="Arial" w:cs="Arial"/>
          <w:b/>
        </w:rPr>
        <w:t>M</w:t>
      </w:r>
      <w:r w:rsidR="00EF065A" w:rsidRPr="00036AFF">
        <w:rPr>
          <w:rFonts w:ascii="Arial" w:hAnsi="Arial" w:cs="Arial"/>
          <w:b/>
        </w:rPr>
        <w:t>easures</w:t>
      </w:r>
    </w:p>
    <w:p w14:paraId="04D63B17" w14:textId="2D23CC55" w:rsidR="00014469" w:rsidRPr="00036AFF" w:rsidRDefault="00014469" w:rsidP="00EF065A">
      <w:pPr>
        <w:rPr>
          <w:rFonts w:ascii="Arial" w:hAnsi="Arial" w:cs="Arial"/>
          <w:b/>
        </w:rPr>
      </w:pPr>
      <w:r w:rsidRPr="00036AFF">
        <w:rPr>
          <w:rFonts w:ascii="Arial" w:hAnsi="Arial" w:cs="Arial"/>
          <w:b/>
        </w:rPr>
        <w:t>SECTION A4.106</w:t>
      </w:r>
      <w:r w:rsidR="00EF065A">
        <w:rPr>
          <w:rFonts w:ascii="Arial" w:hAnsi="Arial" w:cs="Arial"/>
          <w:b/>
        </w:rPr>
        <w:t xml:space="preserve"> </w:t>
      </w:r>
      <w:r w:rsidRPr="00036AFF">
        <w:rPr>
          <w:rFonts w:ascii="Arial" w:hAnsi="Arial" w:cs="Arial"/>
          <w:b/>
        </w:rPr>
        <w:t>S</w:t>
      </w:r>
      <w:r w:rsidR="00EF065A" w:rsidRPr="00036AFF">
        <w:rPr>
          <w:rFonts w:ascii="Arial" w:hAnsi="Arial" w:cs="Arial"/>
          <w:b/>
        </w:rPr>
        <w:t>ite</w:t>
      </w:r>
      <w:r w:rsidRPr="00036AFF">
        <w:rPr>
          <w:rFonts w:ascii="Arial" w:hAnsi="Arial" w:cs="Arial"/>
          <w:b/>
        </w:rPr>
        <w:t xml:space="preserve"> D</w:t>
      </w:r>
      <w:r w:rsidR="00EF065A" w:rsidRPr="00036AFF">
        <w:rPr>
          <w:rFonts w:ascii="Arial" w:hAnsi="Arial" w:cs="Arial"/>
          <w:b/>
        </w:rPr>
        <w:t>evelopment</w:t>
      </w:r>
    </w:p>
    <w:p w14:paraId="29A58F37" w14:textId="77777777" w:rsidR="00014469" w:rsidRPr="00036AFF" w:rsidRDefault="00014469" w:rsidP="00737981">
      <w:pPr>
        <w:spacing w:before="240"/>
        <w:rPr>
          <w:rFonts w:ascii="Arial" w:hAnsi="Arial" w:cs="Arial"/>
        </w:rPr>
      </w:pPr>
      <w:r w:rsidRPr="00036AFF">
        <w:rPr>
          <w:rFonts w:ascii="Arial" w:hAnsi="Arial" w:cs="Arial"/>
          <w:b/>
        </w:rPr>
        <w:t>A4.106.5.3 Solar reflectance index alternative.</w:t>
      </w:r>
      <w:r w:rsidRPr="00036AFF">
        <w:rPr>
          <w:rFonts w:ascii="Arial" w:hAnsi="Arial" w:cs="Arial"/>
        </w:rPr>
        <w:t xml:space="preserve"> (No change to text.) </w:t>
      </w:r>
    </w:p>
    <w:p w14:paraId="4F73EAC0" w14:textId="77777777" w:rsidR="00014469" w:rsidRPr="00036AFF" w:rsidRDefault="00014469" w:rsidP="00014469">
      <w:pPr>
        <w:spacing w:before="120"/>
        <w:ind w:left="720"/>
        <w:rPr>
          <w:rFonts w:ascii="Arial" w:hAnsi="Arial" w:cs="Arial"/>
          <w:szCs w:val="24"/>
          <w:u w:val="single"/>
        </w:rPr>
      </w:pPr>
      <w:r w:rsidRPr="00036AFF">
        <w:rPr>
          <w:rFonts w:ascii="Arial" w:hAnsi="Arial" w:cs="Arial"/>
          <w:b/>
          <w:bCs/>
          <w:szCs w:val="24"/>
        </w:rPr>
        <w:t xml:space="preserve">Note: </w:t>
      </w:r>
      <w:r w:rsidRPr="00036AFF">
        <w:rPr>
          <w:rFonts w:ascii="Arial" w:hAnsi="Arial" w:cs="Arial"/>
          <w:szCs w:val="24"/>
        </w:rPr>
        <w:t xml:space="preserve">The Solar Reflectance Index Calculation Worksheet (SRI-WS) is available by contacting the Energy Standards Hotline at 1-800-772-3300, website at www.energy.ca.gov or by email at </w:t>
      </w:r>
      <w:r w:rsidRPr="00036AFF">
        <w:rPr>
          <w:rFonts w:ascii="Arial" w:hAnsi="Arial" w:cs="Arial"/>
          <w:strike/>
          <w:szCs w:val="24"/>
        </w:rPr>
        <w:t>Title24@energy.state.ca.us</w:t>
      </w:r>
      <w:r w:rsidRPr="00036AFF">
        <w:rPr>
          <w:rFonts w:ascii="Arial" w:hAnsi="Arial" w:cs="Arial"/>
          <w:szCs w:val="24"/>
        </w:rPr>
        <w:t xml:space="preserve"> </w:t>
      </w:r>
      <w:r w:rsidRPr="00036AFF">
        <w:rPr>
          <w:rFonts w:ascii="Arial" w:hAnsi="Arial" w:cs="Arial"/>
          <w:szCs w:val="24"/>
          <w:u w:val="single"/>
        </w:rPr>
        <w:t xml:space="preserve">Title24@energy.ca.gov. </w:t>
      </w:r>
    </w:p>
    <w:p w14:paraId="2D01A350" w14:textId="77777777" w:rsidR="00014469" w:rsidRPr="00036AFF" w:rsidRDefault="00014469" w:rsidP="00014469">
      <w:pPr>
        <w:spacing w:before="120"/>
        <w:rPr>
          <w:rFonts w:ascii="Arial" w:hAnsi="Arial" w:cs="Arial"/>
        </w:rPr>
      </w:pPr>
      <w:bookmarkStart w:id="2" w:name="_Hlk30160145"/>
      <w:r w:rsidRPr="00036AFF">
        <w:rPr>
          <w:rFonts w:ascii="Arial" w:hAnsi="Arial" w:cs="Arial"/>
          <w:b/>
        </w:rPr>
        <w:t>A4.106.8.2 New multifamily dwellings.</w:t>
      </w:r>
      <w:r w:rsidRPr="00036AFF">
        <w:rPr>
          <w:rFonts w:ascii="Arial" w:hAnsi="Arial" w:cs="Arial"/>
        </w:rPr>
        <w:t xml:space="preserve"> (No change to text.)</w:t>
      </w:r>
    </w:p>
    <w:p w14:paraId="32E30C8E" w14:textId="77777777" w:rsidR="00014469" w:rsidRPr="00036AFF" w:rsidRDefault="00014469" w:rsidP="00014469">
      <w:pPr>
        <w:spacing w:before="120"/>
        <w:ind w:left="547"/>
        <w:rPr>
          <w:rFonts w:ascii="Arial" w:hAnsi="Arial" w:cs="Arial"/>
        </w:rPr>
      </w:pPr>
      <w:bookmarkStart w:id="3" w:name="_Hlk42071397"/>
      <w:bookmarkEnd w:id="2"/>
      <w:r w:rsidRPr="00036AFF">
        <w:rPr>
          <w:rFonts w:ascii="Arial" w:hAnsi="Arial" w:cs="Arial"/>
          <w:b/>
          <w:bCs/>
        </w:rPr>
        <w:t>A4.106.8.2.1 Technical requirements.</w:t>
      </w:r>
      <w:r w:rsidRPr="00036AFF">
        <w:rPr>
          <w:rFonts w:ascii="Arial" w:hAnsi="Arial" w:cs="Arial"/>
        </w:rPr>
        <w:t xml:space="preserve"> </w:t>
      </w:r>
      <w:r w:rsidRPr="00036AFF">
        <w:rPr>
          <w:rFonts w:ascii="Arial" w:hAnsi="Arial" w:cs="Arial"/>
          <w:bCs/>
        </w:rPr>
        <w:t xml:space="preserve">The EV spaces required by Section A4.106.8.2 shall be designed and </w:t>
      </w:r>
      <w:r w:rsidRPr="00036AFF">
        <w:rPr>
          <w:rFonts w:ascii="Arial" w:hAnsi="Arial" w:cs="Arial"/>
        </w:rPr>
        <w:t>constructed in accordance with Sections </w:t>
      </w:r>
      <w:r w:rsidRPr="00036AFF">
        <w:rPr>
          <w:rFonts w:ascii="Arial" w:hAnsi="Arial" w:cs="Arial"/>
          <w:u w:val="single"/>
        </w:rPr>
        <w:t xml:space="preserve">4.106.4.2 (Notes), </w:t>
      </w:r>
      <w:r w:rsidRPr="00036AFF">
        <w:rPr>
          <w:rFonts w:ascii="Arial" w:hAnsi="Arial" w:cs="Arial"/>
        </w:rPr>
        <w:t>4.106.4.2.1, 4.106.4.2.2, 4.106.4.2.3, 4.106.4.2.4, and 4.106.4.2.5.</w:t>
      </w:r>
    </w:p>
    <w:bookmarkEnd w:id="3"/>
    <w:p w14:paraId="4B656AEB" w14:textId="77777777" w:rsidR="00014469" w:rsidRPr="00036AFF" w:rsidRDefault="00014469" w:rsidP="00014469">
      <w:pPr>
        <w:spacing w:before="120"/>
        <w:rPr>
          <w:rFonts w:ascii="Arial" w:hAnsi="Arial" w:cs="Arial"/>
          <w:strike/>
        </w:rPr>
      </w:pPr>
      <w:r w:rsidRPr="00036AFF">
        <w:rPr>
          <w:rFonts w:ascii="Arial" w:hAnsi="Arial" w:cs="Arial"/>
          <w:b/>
          <w:bCs/>
          <w:strike/>
        </w:rPr>
        <w:t xml:space="preserve">A4.106.10 Light pollution reduction. (HR) </w:t>
      </w:r>
      <w:r w:rsidRPr="00036AFF">
        <w:rPr>
          <w:rFonts w:ascii="Arial" w:hAnsi="Arial" w:cs="Arial"/>
          <w:strike/>
        </w:rPr>
        <w:t xml:space="preserve">Outdoor lighting systems shall be designed and installed to comply with the following: </w:t>
      </w:r>
    </w:p>
    <w:p w14:paraId="0CC39037" w14:textId="6FDBBD46" w:rsidR="00014469" w:rsidRPr="000C01D6" w:rsidRDefault="00014469" w:rsidP="000C01D6">
      <w:pPr>
        <w:pStyle w:val="ListParagraph"/>
        <w:numPr>
          <w:ilvl w:val="0"/>
          <w:numId w:val="23"/>
        </w:numPr>
        <w:spacing w:before="120" w:after="120"/>
        <w:rPr>
          <w:rFonts w:ascii="Arial" w:hAnsi="Arial" w:cs="Arial"/>
          <w:strike/>
        </w:rPr>
      </w:pPr>
      <w:r w:rsidRPr="000C01D6">
        <w:rPr>
          <w:rFonts w:ascii="Arial" w:hAnsi="Arial" w:cs="Arial"/>
          <w:strike/>
        </w:rPr>
        <w:t xml:space="preserve">The minimum requirements in the </w:t>
      </w:r>
      <w:r w:rsidRPr="000C01D6">
        <w:rPr>
          <w:rFonts w:ascii="Arial" w:hAnsi="Arial" w:cs="Arial"/>
          <w:i/>
          <w:iCs/>
          <w:strike/>
        </w:rPr>
        <w:t xml:space="preserve">California Energy Code </w:t>
      </w:r>
      <w:r w:rsidRPr="000C01D6">
        <w:rPr>
          <w:rFonts w:ascii="Arial" w:hAnsi="Arial" w:cs="Arial"/>
          <w:strike/>
        </w:rPr>
        <w:t xml:space="preserve">for Lighting Zones 1-4 as defined in Chapter 10 of the </w:t>
      </w:r>
      <w:r w:rsidRPr="000C01D6">
        <w:rPr>
          <w:rFonts w:ascii="Arial" w:hAnsi="Arial" w:cs="Arial"/>
          <w:i/>
          <w:iCs/>
          <w:strike/>
        </w:rPr>
        <w:t>California Administrative Code</w:t>
      </w:r>
      <w:r w:rsidRPr="000C01D6">
        <w:rPr>
          <w:rFonts w:ascii="Arial" w:hAnsi="Arial" w:cs="Arial"/>
          <w:strike/>
        </w:rPr>
        <w:t xml:space="preserve">; and </w:t>
      </w:r>
    </w:p>
    <w:p w14:paraId="45805576" w14:textId="067685F2" w:rsidR="00014469" w:rsidRPr="000C01D6" w:rsidRDefault="00014469" w:rsidP="000C01D6">
      <w:pPr>
        <w:pStyle w:val="ListParagraph"/>
        <w:numPr>
          <w:ilvl w:val="0"/>
          <w:numId w:val="23"/>
        </w:numPr>
        <w:spacing w:before="120" w:after="120"/>
        <w:rPr>
          <w:rFonts w:ascii="Arial" w:hAnsi="Arial" w:cs="Arial"/>
          <w:strike/>
        </w:rPr>
      </w:pPr>
      <w:r w:rsidRPr="000C01D6">
        <w:rPr>
          <w:rFonts w:ascii="Arial" w:hAnsi="Arial" w:cs="Arial"/>
          <w:strike/>
        </w:rPr>
        <w:t xml:space="preserve">Backlight, Uplight and Glare (BUG) ratings as defined in IES TM-15-11; and </w:t>
      </w:r>
    </w:p>
    <w:p w14:paraId="675B74A5" w14:textId="5F471D61" w:rsidR="00014469" w:rsidRPr="000C01D6" w:rsidRDefault="00014469" w:rsidP="000C01D6">
      <w:pPr>
        <w:pStyle w:val="ListParagraph"/>
        <w:numPr>
          <w:ilvl w:val="0"/>
          <w:numId w:val="23"/>
        </w:numPr>
        <w:spacing w:before="120" w:after="120"/>
        <w:rPr>
          <w:rFonts w:ascii="Arial" w:hAnsi="Arial" w:cs="Arial"/>
          <w:strike/>
        </w:rPr>
      </w:pPr>
      <w:r w:rsidRPr="000C01D6">
        <w:rPr>
          <w:rFonts w:ascii="Arial" w:hAnsi="Arial" w:cs="Arial"/>
          <w:strike/>
        </w:rPr>
        <w:t xml:space="preserve">Allowable BUG ratings not exceeding those shown in Table A4.106.10; or </w:t>
      </w:r>
    </w:p>
    <w:p w14:paraId="3A96C38B" w14:textId="77777777" w:rsidR="00014469" w:rsidRPr="00036AFF" w:rsidRDefault="00014469" w:rsidP="00014469">
      <w:pPr>
        <w:spacing w:before="120" w:after="120"/>
        <w:ind w:firstLine="360"/>
        <w:rPr>
          <w:rFonts w:ascii="Arial" w:hAnsi="Arial" w:cs="Arial"/>
          <w:strike/>
        </w:rPr>
      </w:pPr>
      <w:r w:rsidRPr="00036AFF">
        <w:rPr>
          <w:rFonts w:ascii="Arial" w:hAnsi="Arial" w:cs="Arial"/>
          <w:strike/>
        </w:rPr>
        <w:t xml:space="preserve">Comply with a local ordinance lawfully enacted pursuant to Section 101.7 of this code, whichever is more stringent. </w:t>
      </w:r>
    </w:p>
    <w:p w14:paraId="434071BD" w14:textId="77777777" w:rsidR="00014469" w:rsidRPr="00036AFF" w:rsidRDefault="00014469" w:rsidP="00014469">
      <w:pPr>
        <w:ind w:left="360"/>
        <w:rPr>
          <w:rFonts w:ascii="Arial" w:hAnsi="Arial" w:cs="Arial"/>
          <w:strike/>
        </w:rPr>
      </w:pPr>
      <w:r w:rsidRPr="00036AFF">
        <w:rPr>
          <w:rFonts w:ascii="Arial" w:hAnsi="Arial" w:cs="Arial"/>
          <w:b/>
          <w:bCs/>
          <w:strike/>
        </w:rPr>
        <w:t xml:space="preserve">Exceptions: </w:t>
      </w:r>
    </w:p>
    <w:p w14:paraId="1A584258" w14:textId="77777777" w:rsidR="00014469" w:rsidRPr="000C01D6" w:rsidRDefault="00014469" w:rsidP="000C01D6">
      <w:pPr>
        <w:pStyle w:val="ListParagraph"/>
        <w:widowControl/>
        <w:numPr>
          <w:ilvl w:val="0"/>
          <w:numId w:val="24"/>
        </w:numPr>
        <w:tabs>
          <w:tab w:val="left" w:pos="1080"/>
        </w:tabs>
        <w:spacing w:before="120" w:after="120"/>
        <w:contextualSpacing w:val="0"/>
        <w:rPr>
          <w:rFonts w:ascii="Arial" w:hAnsi="Arial" w:cs="Arial"/>
          <w:strike/>
          <w:szCs w:val="24"/>
        </w:rPr>
      </w:pPr>
      <w:r w:rsidRPr="00036AFF">
        <w:rPr>
          <w:rFonts w:ascii="Arial" w:hAnsi="Arial" w:cs="Arial"/>
          <w:strike/>
          <w:szCs w:val="24"/>
        </w:rPr>
        <w:t xml:space="preserve">Luminaires that qualify as exceptions in the </w:t>
      </w:r>
      <w:r w:rsidRPr="00036AFF">
        <w:rPr>
          <w:rFonts w:ascii="Arial" w:hAnsi="Arial" w:cs="Arial"/>
          <w:i/>
          <w:iCs/>
          <w:strike/>
          <w:szCs w:val="24"/>
        </w:rPr>
        <w:t>California Energy Code.</w:t>
      </w:r>
    </w:p>
    <w:p w14:paraId="46F5E5E9" w14:textId="4E7D8997" w:rsidR="00014469" w:rsidRPr="000C01D6" w:rsidRDefault="00014469" w:rsidP="000C01D6">
      <w:pPr>
        <w:pStyle w:val="ListParagraph"/>
        <w:numPr>
          <w:ilvl w:val="0"/>
          <w:numId w:val="24"/>
        </w:numPr>
        <w:tabs>
          <w:tab w:val="left" w:pos="1080"/>
        </w:tabs>
        <w:spacing w:before="120" w:after="120"/>
        <w:rPr>
          <w:rFonts w:ascii="Arial" w:hAnsi="Arial" w:cs="Arial"/>
          <w:strike/>
        </w:rPr>
      </w:pPr>
      <w:r w:rsidRPr="000C01D6">
        <w:rPr>
          <w:rFonts w:ascii="Arial" w:hAnsi="Arial" w:cs="Arial"/>
          <w:strike/>
        </w:rPr>
        <w:t xml:space="preserve">Emergency lighting. </w:t>
      </w:r>
    </w:p>
    <w:p w14:paraId="62820178" w14:textId="09F4CCCE" w:rsidR="00014469" w:rsidRPr="000C01D6" w:rsidRDefault="00014469" w:rsidP="000C01D6">
      <w:pPr>
        <w:pStyle w:val="ListParagraph"/>
        <w:numPr>
          <w:ilvl w:val="0"/>
          <w:numId w:val="24"/>
        </w:numPr>
        <w:tabs>
          <w:tab w:val="left" w:pos="1080"/>
        </w:tabs>
        <w:spacing w:before="120" w:after="120"/>
        <w:rPr>
          <w:rFonts w:ascii="Arial" w:hAnsi="Arial" w:cs="Arial"/>
          <w:strike/>
        </w:rPr>
      </w:pPr>
      <w:r w:rsidRPr="000C01D6">
        <w:rPr>
          <w:rFonts w:ascii="Arial" w:hAnsi="Arial" w:cs="Arial"/>
          <w:strike/>
        </w:rPr>
        <w:t xml:space="preserve">One- and two-family dwellings. </w:t>
      </w:r>
    </w:p>
    <w:p w14:paraId="012A6D46" w14:textId="77777777" w:rsidR="00EF065A" w:rsidRDefault="00EF065A">
      <w:pPr>
        <w:widowControl/>
        <w:rPr>
          <w:rFonts w:ascii="Arial" w:hAnsi="Arial" w:cs="Arial"/>
          <w:b/>
          <w:bCs/>
          <w:strike/>
        </w:rPr>
      </w:pPr>
      <w:r>
        <w:rPr>
          <w:rFonts w:ascii="Arial" w:hAnsi="Arial" w:cs="Arial"/>
          <w:b/>
          <w:bCs/>
          <w:strike/>
        </w:rPr>
        <w:br w:type="page"/>
      </w:r>
    </w:p>
    <w:p w14:paraId="307F5307" w14:textId="7A8FFEAF" w:rsidR="00014469" w:rsidRPr="00036AFF" w:rsidRDefault="00014469" w:rsidP="00014469">
      <w:pPr>
        <w:rPr>
          <w:rFonts w:ascii="Arial" w:hAnsi="Arial" w:cs="Arial"/>
          <w:strike/>
        </w:rPr>
      </w:pPr>
      <w:r w:rsidRPr="00036AFF">
        <w:rPr>
          <w:rFonts w:ascii="Arial" w:hAnsi="Arial" w:cs="Arial"/>
          <w:b/>
          <w:bCs/>
          <w:strike/>
        </w:rPr>
        <w:lastRenderedPageBreak/>
        <w:t xml:space="preserve">Note: </w:t>
      </w:r>
      <w:r w:rsidRPr="00036AFF">
        <w:rPr>
          <w:rFonts w:ascii="Arial" w:hAnsi="Arial" w:cs="Arial"/>
          <w:strike/>
        </w:rPr>
        <w:t xml:space="preserve">The International Dark-Sky Association (IDA) and the Illuminating Engineering Society of North America (IESNA) have developed a Model Lighting Ordinance (MLO). The MLO was designed to help municipalities develop outdoor lighting standards that reduce glare, light trespass, and skyglow. The model ordinance and user guides for the ordinance may be accessed at the International Dark-Sky Association web site. </w:t>
      </w:r>
    </w:p>
    <w:p w14:paraId="1FA105BE" w14:textId="77777777" w:rsidR="00014469" w:rsidRPr="00036AFF" w:rsidRDefault="00014469" w:rsidP="00014469">
      <w:pPr>
        <w:spacing w:before="120"/>
        <w:jc w:val="center"/>
        <w:rPr>
          <w:rFonts w:ascii="Arial" w:hAnsi="Arial" w:cs="Arial"/>
          <w:b/>
          <w:strike/>
        </w:rPr>
      </w:pPr>
      <w:r w:rsidRPr="00036AFF">
        <w:rPr>
          <w:rFonts w:ascii="Arial" w:hAnsi="Arial" w:cs="Arial"/>
          <w:b/>
          <w:strike/>
        </w:rPr>
        <w:t>TABLE A4.106.10</w:t>
      </w:r>
    </w:p>
    <w:p w14:paraId="7F660776" w14:textId="77777777" w:rsidR="00014469" w:rsidRPr="00036AFF" w:rsidRDefault="00014469" w:rsidP="00014469">
      <w:pPr>
        <w:jc w:val="center"/>
        <w:rPr>
          <w:rFonts w:ascii="Arial" w:hAnsi="Arial" w:cs="Arial"/>
          <w:b/>
          <w:strike/>
          <w:szCs w:val="24"/>
        </w:rPr>
      </w:pPr>
      <w:r w:rsidRPr="00036AFF">
        <w:rPr>
          <w:rFonts w:ascii="Arial" w:hAnsi="Arial" w:cs="Arial"/>
          <w:b/>
          <w:strike/>
          <w:szCs w:val="24"/>
        </w:rPr>
        <w:t>MAXIMUM ALLOWABLE BACKLIGHT, UPLIGHT AND GLARE (BUG RATINGS¹ ²)</w:t>
      </w:r>
    </w:p>
    <w:p w14:paraId="083937FA" w14:textId="77777777" w:rsidR="00014469" w:rsidRPr="00036AFF" w:rsidRDefault="00014469" w:rsidP="00014469">
      <w:pPr>
        <w:jc w:val="center"/>
        <w:rPr>
          <w:rFonts w:ascii="Arial" w:hAnsi="Arial" w:cs="Arial"/>
          <w:b/>
          <w:szCs w:val="24"/>
        </w:rPr>
      </w:pPr>
      <w:r w:rsidRPr="00036AFF">
        <w:rPr>
          <w:rFonts w:ascii="Arial" w:hAnsi="Arial" w:cs="Arial"/>
          <w:b/>
          <w:szCs w:val="24"/>
        </w:rPr>
        <w:t>[TABLE, CONTENTS AND FOOTNOTES TO BE REPEALED]</w:t>
      </w:r>
    </w:p>
    <w:p w14:paraId="162519E9" w14:textId="77777777" w:rsidR="00014469" w:rsidRDefault="00014469" w:rsidP="00014469">
      <w:pPr>
        <w:rPr>
          <w:rFonts w:ascii="Arial" w:hAnsi="Arial" w:cs="Arial"/>
        </w:rPr>
      </w:pPr>
      <w:r w:rsidRPr="00D16BDF">
        <w:rPr>
          <w:strike/>
          <w:noProof/>
        </w:rPr>
        <w:drawing>
          <wp:inline distT="0" distB="0" distL="0" distR="0" wp14:anchorId="64898A11" wp14:editId="0B829282">
            <wp:extent cx="5943600" cy="3680460"/>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3680460"/>
                    </a:xfrm>
                    <a:prstGeom prst="rect">
                      <a:avLst/>
                    </a:prstGeom>
                    <a:noFill/>
                    <a:ln>
                      <a:noFill/>
                    </a:ln>
                  </pic:spPr>
                </pic:pic>
              </a:graphicData>
            </a:graphic>
          </wp:inline>
        </w:drawing>
      </w:r>
    </w:p>
    <w:p w14:paraId="285FB9F1" w14:textId="77777777" w:rsidR="00014469" w:rsidRPr="00036AFF" w:rsidRDefault="00014469" w:rsidP="00014469">
      <w:pPr>
        <w:tabs>
          <w:tab w:val="left" w:pos="360"/>
        </w:tabs>
        <w:spacing w:before="120" w:after="120"/>
        <w:ind w:right="90"/>
        <w:rPr>
          <w:rFonts w:ascii="Arial" w:hAnsi="Arial" w:cs="Arial"/>
          <w:b/>
          <w:iCs/>
        </w:rPr>
      </w:pPr>
      <w:r w:rsidRPr="00036AFF">
        <w:rPr>
          <w:rFonts w:ascii="Arial" w:hAnsi="Arial" w:cs="Arial"/>
          <w:b/>
          <w:iCs/>
        </w:rPr>
        <w:t>Notation:</w:t>
      </w:r>
    </w:p>
    <w:p w14:paraId="7B6D1229" w14:textId="5B518F55" w:rsidR="00014469" w:rsidRPr="00036AFF" w:rsidRDefault="00014469" w:rsidP="00014469">
      <w:pPr>
        <w:tabs>
          <w:tab w:val="left" w:pos="360"/>
        </w:tabs>
        <w:spacing w:after="120"/>
        <w:ind w:right="86"/>
        <w:rPr>
          <w:rFonts w:ascii="Arial" w:hAnsi="Arial" w:cs="Arial"/>
          <w:bCs/>
          <w:iCs/>
        </w:rPr>
      </w:pPr>
      <w:r w:rsidRPr="00036AFF">
        <w:rPr>
          <w:rFonts w:ascii="Arial" w:hAnsi="Arial" w:cs="Arial"/>
          <w:bCs/>
          <w:iCs/>
        </w:rPr>
        <w:t>Authority: Health and Safety Code Sections 17040, 17050, 17920.9, 17921, 17921.5, 17921.6, 17921.10, 17922, 17922.6, 17922.12, 17922.14, 17927, 17928, 18300, 18552, 18554, 18620, 18630, 18640, 18670, 18690, 18691, 18865, 18871.3, 18871.4, 18873, 18873.1, 18873.2, 18873.3, 18873.4, 18873.5, 18938.3, 18944.11, and 19990; and Government Code Section 12955.1.</w:t>
      </w:r>
    </w:p>
    <w:p w14:paraId="225EB744" w14:textId="62F49195" w:rsidR="00014469" w:rsidRPr="00036AFF" w:rsidRDefault="00014469" w:rsidP="00014469">
      <w:pPr>
        <w:pBdr>
          <w:bottom w:val="single" w:sz="12" w:space="1" w:color="auto"/>
        </w:pBdr>
        <w:tabs>
          <w:tab w:val="left" w:pos="360"/>
        </w:tabs>
        <w:spacing w:before="120" w:after="240"/>
        <w:rPr>
          <w:rFonts w:ascii="Arial" w:hAnsi="Arial" w:cs="Arial"/>
          <w:bCs/>
          <w:iCs/>
        </w:rPr>
      </w:pPr>
      <w:r w:rsidRPr="00036AFF">
        <w:rPr>
          <w:rFonts w:ascii="Arial" w:hAnsi="Arial" w:cs="Arial"/>
          <w:bCs/>
          <w:iCs/>
        </w:rPr>
        <w:t>Reference</w:t>
      </w:r>
      <w:r w:rsidR="00EF065A">
        <w:rPr>
          <w:rFonts w:ascii="Arial" w:hAnsi="Arial" w:cs="Arial"/>
          <w:bCs/>
          <w:iCs/>
        </w:rPr>
        <w:t>s</w:t>
      </w:r>
      <w:r w:rsidRPr="00036AFF">
        <w:rPr>
          <w:rFonts w:ascii="Arial" w:hAnsi="Arial" w:cs="Arial"/>
          <w:bCs/>
          <w:iCs/>
        </w:rPr>
        <w:t>: Health and Safety Code Sections 17000 through 17062.5, 17910 through 17995.5, 18200 through 18700, 18860 through 18874, and 19960 through 19997; Civil Code Sections 1101.4 and 1101.5; and Government Code Sections 12955.1 and 12955.1.1.</w:t>
      </w:r>
    </w:p>
    <w:p w14:paraId="4ED8FA95" w14:textId="77777777" w:rsidR="00EF065A" w:rsidRDefault="00EF065A">
      <w:pPr>
        <w:widowControl/>
        <w:rPr>
          <w:rFonts w:ascii="Arial" w:hAnsi="Arial" w:cs="Arial"/>
          <w:b/>
        </w:rPr>
      </w:pPr>
      <w:r>
        <w:rPr>
          <w:rFonts w:cs="Arial"/>
        </w:rPr>
        <w:br w:type="page"/>
      </w:r>
    </w:p>
    <w:p w14:paraId="26A975A9" w14:textId="58444A08" w:rsidR="00014469" w:rsidRPr="00036AFF" w:rsidRDefault="00014469" w:rsidP="00014469">
      <w:pPr>
        <w:pStyle w:val="Heading2"/>
        <w:tabs>
          <w:tab w:val="left" w:pos="900"/>
        </w:tabs>
        <w:rPr>
          <w:rFonts w:cs="Arial"/>
        </w:rPr>
      </w:pPr>
      <w:r w:rsidRPr="00036AFF">
        <w:rPr>
          <w:rFonts w:cs="Arial"/>
        </w:rPr>
        <w:lastRenderedPageBreak/>
        <w:t>Item 7</w:t>
      </w:r>
      <w:r w:rsidRPr="00036AFF">
        <w:rPr>
          <w:rFonts w:cs="Arial"/>
        </w:rPr>
        <w:tab/>
        <w:t xml:space="preserve">HCD proposes to amend Appendix A4, Division A4.5, as follows: </w:t>
      </w:r>
    </w:p>
    <w:p w14:paraId="5FEB5530" w14:textId="1CB7F525" w:rsidR="00014469" w:rsidRPr="00036AFF" w:rsidRDefault="00014469" w:rsidP="00EF065A">
      <w:pPr>
        <w:rPr>
          <w:rFonts w:ascii="Arial" w:hAnsi="Arial" w:cs="Arial"/>
          <w:b/>
        </w:rPr>
      </w:pPr>
      <w:r w:rsidRPr="00036AFF">
        <w:rPr>
          <w:rFonts w:ascii="Arial" w:hAnsi="Arial" w:cs="Arial"/>
          <w:b/>
        </w:rPr>
        <w:t>APPENDIX A4</w:t>
      </w:r>
      <w:r w:rsidR="00EF065A">
        <w:rPr>
          <w:rFonts w:ascii="Arial" w:hAnsi="Arial" w:cs="Arial"/>
          <w:b/>
        </w:rPr>
        <w:t xml:space="preserve"> </w:t>
      </w:r>
      <w:r w:rsidRPr="00036AFF">
        <w:rPr>
          <w:rFonts w:ascii="Arial" w:hAnsi="Arial" w:cs="Arial"/>
          <w:b/>
        </w:rPr>
        <w:t>R</w:t>
      </w:r>
      <w:r w:rsidR="00EF065A" w:rsidRPr="00036AFF">
        <w:rPr>
          <w:rFonts w:ascii="Arial" w:hAnsi="Arial" w:cs="Arial"/>
          <w:b/>
        </w:rPr>
        <w:t>esidential</w:t>
      </w:r>
      <w:r w:rsidRPr="00036AFF">
        <w:rPr>
          <w:rFonts w:ascii="Arial" w:hAnsi="Arial" w:cs="Arial"/>
          <w:b/>
        </w:rPr>
        <w:t xml:space="preserve"> V</w:t>
      </w:r>
      <w:r w:rsidR="00EF065A" w:rsidRPr="00036AFF">
        <w:rPr>
          <w:rFonts w:ascii="Arial" w:hAnsi="Arial" w:cs="Arial"/>
          <w:b/>
        </w:rPr>
        <w:t>oluntary</w:t>
      </w:r>
      <w:r w:rsidRPr="00036AFF">
        <w:rPr>
          <w:rFonts w:ascii="Arial" w:hAnsi="Arial" w:cs="Arial"/>
          <w:b/>
        </w:rPr>
        <w:t xml:space="preserve"> M</w:t>
      </w:r>
      <w:r w:rsidR="00EF065A" w:rsidRPr="00036AFF">
        <w:rPr>
          <w:rFonts w:ascii="Arial" w:hAnsi="Arial" w:cs="Arial"/>
          <w:b/>
        </w:rPr>
        <w:t>easures</w:t>
      </w:r>
    </w:p>
    <w:p w14:paraId="41294286" w14:textId="7338BF33" w:rsidR="00014469" w:rsidRPr="00036AFF" w:rsidRDefault="00014469" w:rsidP="00EF065A">
      <w:pPr>
        <w:spacing w:after="240"/>
        <w:rPr>
          <w:rFonts w:ascii="Arial" w:hAnsi="Arial" w:cs="Arial"/>
          <w:b/>
        </w:rPr>
      </w:pPr>
      <w:r w:rsidRPr="00036AFF">
        <w:rPr>
          <w:rFonts w:ascii="Arial" w:hAnsi="Arial" w:cs="Arial"/>
          <w:b/>
        </w:rPr>
        <w:t>SECTION A4.504</w:t>
      </w:r>
      <w:r w:rsidR="00EF065A">
        <w:rPr>
          <w:rFonts w:ascii="Arial" w:hAnsi="Arial" w:cs="Arial"/>
          <w:b/>
        </w:rPr>
        <w:t xml:space="preserve"> </w:t>
      </w:r>
      <w:r w:rsidRPr="00036AFF">
        <w:rPr>
          <w:rFonts w:ascii="Arial" w:hAnsi="Arial" w:cs="Arial"/>
          <w:b/>
        </w:rPr>
        <w:t>P</w:t>
      </w:r>
      <w:r w:rsidR="00EF065A" w:rsidRPr="00036AFF">
        <w:rPr>
          <w:rFonts w:ascii="Arial" w:hAnsi="Arial" w:cs="Arial"/>
          <w:b/>
        </w:rPr>
        <w:t>ollutant</w:t>
      </w:r>
      <w:r w:rsidRPr="00036AFF">
        <w:rPr>
          <w:rFonts w:ascii="Arial" w:hAnsi="Arial" w:cs="Arial"/>
          <w:b/>
        </w:rPr>
        <w:t xml:space="preserve"> C</w:t>
      </w:r>
      <w:r w:rsidR="00EF065A" w:rsidRPr="00036AFF">
        <w:rPr>
          <w:rFonts w:ascii="Arial" w:hAnsi="Arial" w:cs="Arial"/>
          <w:b/>
        </w:rPr>
        <w:t>ontrol</w:t>
      </w:r>
    </w:p>
    <w:p w14:paraId="66E9E213" w14:textId="77777777" w:rsidR="00014469" w:rsidRPr="00036AFF" w:rsidRDefault="00014469" w:rsidP="00014469">
      <w:pPr>
        <w:spacing w:before="120" w:after="120"/>
        <w:rPr>
          <w:rFonts w:ascii="Arial" w:hAnsi="Arial" w:cs="Arial"/>
          <w:strike/>
        </w:rPr>
      </w:pPr>
      <w:r w:rsidRPr="00036AFF">
        <w:rPr>
          <w:rFonts w:ascii="Arial" w:hAnsi="Arial" w:cs="Arial"/>
          <w:b/>
        </w:rPr>
        <w:t>A4.504.2 Resilient flooring systems.</w:t>
      </w:r>
      <w:r w:rsidRPr="00036AFF">
        <w:rPr>
          <w:rFonts w:ascii="Arial" w:hAnsi="Arial" w:cs="Arial"/>
        </w:rPr>
        <w:t xml:space="preserve"> Resilient flooring systems installed in the building shall meet the percentages specified in this section and </w:t>
      </w:r>
      <w:r w:rsidRPr="00036AFF">
        <w:rPr>
          <w:rFonts w:ascii="Arial" w:hAnsi="Arial" w:cs="Arial"/>
          <w:strike/>
        </w:rPr>
        <w:t>comply with the VOC-emission limits defined in at least one of the following:</w:t>
      </w:r>
      <w:r w:rsidRPr="00036AFF">
        <w:rPr>
          <w:rFonts w:ascii="Arial" w:hAnsi="Arial" w:cs="Arial"/>
          <w:u w:val="single"/>
        </w:rPr>
        <w:t xml:space="preserve"> meet the requirements of</w:t>
      </w:r>
    </w:p>
    <w:p w14:paraId="3592D31C" w14:textId="44A4E37D" w:rsidR="00014469" w:rsidRPr="000C01D6" w:rsidRDefault="00014469" w:rsidP="000C01D6">
      <w:pPr>
        <w:pStyle w:val="ListParagraph"/>
        <w:numPr>
          <w:ilvl w:val="0"/>
          <w:numId w:val="25"/>
        </w:numPr>
        <w:spacing w:after="200" w:line="276" w:lineRule="auto"/>
        <w:rPr>
          <w:rFonts w:ascii="Arial" w:hAnsi="Arial" w:cs="Arial"/>
          <w:strike/>
        </w:rPr>
      </w:pPr>
      <w:r w:rsidRPr="000C01D6">
        <w:rPr>
          <w:rFonts w:ascii="Arial" w:hAnsi="Arial" w:cs="Arial"/>
          <w:strike/>
        </w:rPr>
        <w:t>Products compliant with</w:t>
      </w:r>
      <w:r w:rsidRPr="000C01D6">
        <w:rPr>
          <w:rFonts w:ascii="Arial" w:hAnsi="Arial" w:cs="Arial"/>
        </w:rPr>
        <w:t xml:space="preserve"> the California Department of Public Health, “Standard Method for the Testing and Evaluation of Volatile Organic Chemical Emissions from Indoor Sources Using Environmental Chambers,” Version </w:t>
      </w:r>
      <w:r w:rsidRPr="000C01D6">
        <w:rPr>
          <w:rFonts w:ascii="Arial" w:hAnsi="Arial" w:cs="Arial"/>
          <w:strike/>
        </w:rPr>
        <w:t>1.1</w:t>
      </w:r>
      <w:r w:rsidRPr="000C01D6">
        <w:rPr>
          <w:rFonts w:ascii="Arial" w:hAnsi="Arial" w:cs="Arial"/>
        </w:rPr>
        <w:t xml:space="preserve"> </w:t>
      </w:r>
      <w:r w:rsidRPr="000C01D6">
        <w:rPr>
          <w:rFonts w:ascii="Arial" w:hAnsi="Arial" w:cs="Arial"/>
          <w:u w:val="single"/>
        </w:rPr>
        <w:t>1.2</w:t>
      </w:r>
      <w:r w:rsidRPr="000C01D6">
        <w:rPr>
          <w:rFonts w:ascii="Arial" w:hAnsi="Arial" w:cs="Arial"/>
        </w:rPr>
        <w:t xml:space="preserve">, </w:t>
      </w:r>
      <w:r w:rsidRPr="000C01D6">
        <w:rPr>
          <w:rFonts w:ascii="Arial" w:hAnsi="Arial" w:cs="Arial"/>
          <w:strike/>
        </w:rPr>
        <w:t>February 2010</w:t>
      </w:r>
      <w:r w:rsidRPr="000C01D6">
        <w:rPr>
          <w:rFonts w:ascii="Arial" w:hAnsi="Arial" w:cs="Arial"/>
        </w:rPr>
        <w:t xml:space="preserve"> </w:t>
      </w:r>
      <w:r w:rsidRPr="000C01D6">
        <w:rPr>
          <w:rFonts w:ascii="Arial" w:hAnsi="Arial" w:cs="Arial"/>
          <w:u w:val="single"/>
        </w:rPr>
        <w:t>January 2017</w:t>
      </w:r>
      <w:r w:rsidRPr="000C01D6">
        <w:rPr>
          <w:rFonts w:ascii="Arial" w:hAnsi="Arial" w:cs="Arial"/>
        </w:rPr>
        <w:t xml:space="preserve"> (</w:t>
      </w:r>
      <w:r w:rsidRPr="000C01D6">
        <w:rPr>
          <w:rFonts w:ascii="Arial" w:hAnsi="Arial" w:cs="Arial"/>
          <w:strike/>
        </w:rPr>
        <w:t>also known as</w:t>
      </w:r>
      <w:r w:rsidRPr="000C01D6">
        <w:rPr>
          <w:rFonts w:ascii="Arial" w:hAnsi="Arial" w:cs="Arial"/>
        </w:rPr>
        <w:t xml:space="preserve"> </w:t>
      </w:r>
      <w:r w:rsidRPr="000C01D6">
        <w:rPr>
          <w:rFonts w:ascii="Arial" w:hAnsi="Arial" w:cs="Arial"/>
          <w:u w:val="single"/>
        </w:rPr>
        <w:t>Emission testing method for California</w:t>
      </w:r>
      <w:r w:rsidRPr="000C01D6">
        <w:rPr>
          <w:rFonts w:ascii="Arial" w:hAnsi="Arial" w:cs="Arial"/>
        </w:rPr>
        <w:t xml:space="preserve"> Specification 01350)</w:t>
      </w:r>
      <w:r w:rsidRPr="000C01D6">
        <w:rPr>
          <w:rFonts w:ascii="Arial" w:hAnsi="Arial" w:cs="Arial"/>
          <w:strike/>
        </w:rPr>
        <w:t>, certified as a (CHPS) Low-Emitting Material in the Collaborative for High Performance Schools (CHPS) High Performance Products Database</w:t>
      </w:r>
      <w:r w:rsidRPr="000C01D6">
        <w:rPr>
          <w:rFonts w:ascii="Arial" w:hAnsi="Arial" w:cs="Arial"/>
        </w:rPr>
        <w:t>.</w:t>
      </w:r>
    </w:p>
    <w:p w14:paraId="5CB9BBB3" w14:textId="11456893" w:rsidR="00014469" w:rsidRPr="000C01D6" w:rsidRDefault="00014469" w:rsidP="000C01D6">
      <w:pPr>
        <w:pStyle w:val="ListParagraph"/>
        <w:numPr>
          <w:ilvl w:val="0"/>
          <w:numId w:val="25"/>
        </w:numPr>
        <w:spacing w:before="240"/>
        <w:rPr>
          <w:rFonts w:ascii="Arial" w:hAnsi="Arial" w:cs="Arial"/>
          <w:strike/>
        </w:rPr>
      </w:pPr>
      <w:r w:rsidRPr="000C01D6">
        <w:rPr>
          <w:rFonts w:ascii="Arial" w:hAnsi="Arial" w:cs="Arial"/>
          <w:strike/>
        </w:rPr>
        <w:t>Products certified UL GREENGAURD Gold (formerly the Greenguard Children &amp; Schools program.</w:t>
      </w:r>
    </w:p>
    <w:p w14:paraId="5C62BCC2" w14:textId="3EC83854" w:rsidR="00014469" w:rsidRPr="000C01D6" w:rsidRDefault="00014469" w:rsidP="000C01D6">
      <w:pPr>
        <w:pStyle w:val="ListParagraph"/>
        <w:numPr>
          <w:ilvl w:val="0"/>
          <w:numId w:val="25"/>
        </w:numPr>
        <w:spacing w:before="240"/>
        <w:rPr>
          <w:rFonts w:ascii="Arial" w:hAnsi="Arial" w:cs="Arial"/>
          <w:strike/>
        </w:rPr>
      </w:pPr>
      <w:r w:rsidRPr="000C01D6">
        <w:rPr>
          <w:rFonts w:ascii="Arial" w:hAnsi="Arial" w:cs="Arial"/>
          <w:strike/>
        </w:rPr>
        <w:t xml:space="preserve">Certification under the Resilient Floor Covering Institute (RFCI) FloorScore program. </w:t>
      </w:r>
    </w:p>
    <w:p w14:paraId="52F04C8C" w14:textId="77777777" w:rsidR="00014469" w:rsidRPr="00036AFF" w:rsidRDefault="00014469" w:rsidP="000C01D6">
      <w:pPr>
        <w:widowControl/>
        <w:numPr>
          <w:ilvl w:val="0"/>
          <w:numId w:val="25"/>
        </w:numPr>
        <w:spacing w:before="120"/>
        <w:rPr>
          <w:rFonts w:ascii="Arial" w:hAnsi="Arial" w:cs="Arial"/>
          <w:strike/>
        </w:rPr>
      </w:pPr>
      <w:r w:rsidRPr="00036AFF">
        <w:rPr>
          <w:rFonts w:ascii="Arial" w:hAnsi="Arial" w:cs="Arial"/>
          <w:strike/>
        </w:rPr>
        <w:t>Meet the California Department of Public Health, “Standard Method for the Testing and Evaluation of Volatile Organic Chemical Emissions from Indoor Sources Using Environmental Chambers,” Version 1.1, February 2010 (also known as Specification 01350).</w:t>
      </w:r>
    </w:p>
    <w:p w14:paraId="67B56A2D" w14:textId="77777777" w:rsidR="00014469" w:rsidRPr="00036AFF" w:rsidRDefault="00014469" w:rsidP="00014469">
      <w:pPr>
        <w:spacing w:before="240"/>
        <w:rPr>
          <w:rFonts w:ascii="Arial" w:hAnsi="Arial" w:cs="Arial"/>
        </w:rPr>
      </w:pPr>
      <w:r w:rsidRPr="00036AFF">
        <w:rPr>
          <w:rFonts w:ascii="Arial" w:hAnsi="Arial" w:cs="Arial"/>
          <w:szCs w:val="24"/>
          <w:u w:val="single"/>
        </w:rPr>
        <w:t>(See California Department of Public Health’s website for certification programs and testing labs.)</w:t>
      </w:r>
    </w:p>
    <w:p w14:paraId="35B73FF4" w14:textId="77777777" w:rsidR="00014469" w:rsidRPr="00036AFF" w:rsidRDefault="00014469" w:rsidP="00014469">
      <w:pPr>
        <w:autoSpaceDE w:val="0"/>
        <w:autoSpaceDN w:val="0"/>
        <w:adjustRightInd w:val="0"/>
        <w:spacing w:before="120"/>
        <w:rPr>
          <w:rFonts w:ascii="Arial" w:hAnsi="Arial" w:cs="Arial"/>
        </w:rPr>
      </w:pPr>
      <w:r w:rsidRPr="00036AFF">
        <w:rPr>
          <w:rFonts w:ascii="Arial" w:hAnsi="Arial" w:cs="Arial"/>
          <w:u w:val="single"/>
        </w:rPr>
        <w:t>(https://www.cdph.ca.gov/Programs/CCDPHP/DEODC/EHLB/IAQ/Pages/VOC.aspx)</w:t>
      </w:r>
      <w:r w:rsidRPr="00036AFF" w:rsidDel="00906206">
        <w:rPr>
          <w:rFonts w:ascii="Arial" w:hAnsi="Arial" w:cs="Arial"/>
        </w:rPr>
        <w:t xml:space="preserve"> </w:t>
      </w:r>
    </w:p>
    <w:p w14:paraId="521D33EE" w14:textId="77777777" w:rsidR="00014469" w:rsidRPr="00036AFF" w:rsidRDefault="00014469" w:rsidP="00014469">
      <w:pPr>
        <w:autoSpaceDE w:val="0"/>
        <w:autoSpaceDN w:val="0"/>
        <w:adjustRightInd w:val="0"/>
        <w:spacing w:before="120"/>
        <w:ind w:left="360"/>
        <w:rPr>
          <w:rFonts w:ascii="Arial" w:hAnsi="Arial" w:cs="Arial"/>
          <w:szCs w:val="24"/>
        </w:rPr>
      </w:pPr>
      <w:r w:rsidRPr="00036AFF">
        <w:rPr>
          <w:rFonts w:ascii="Arial" w:hAnsi="Arial" w:cs="Arial"/>
          <w:b/>
          <w:bCs/>
          <w:szCs w:val="24"/>
        </w:rPr>
        <w:t xml:space="preserve">Tier 1. </w:t>
      </w:r>
      <w:r w:rsidRPr="00036AFF">
        <w:rPr>
          <w:rFonts w:ascii="Arial" w:hAnsi="Arial" w:cs="Arial"/>
          <w:szCs w:val="24"/>
        </w:rPr>
        <w:t>(No change to text.)</w:t>
      </w:r>
    </w:p>
    <w:p w14:paraId="455E0575" w14:textId="77777777" w:rsidR="00014469" w:rsidRPr="00036AFF" w:rsidRDefault="00014469" w:rsidP="00014469">
      <w:pPr>
        <w:autoSpaceDE w:val="0"/>
        <w:autoSpaceDN w:val="0"/>
        <w:adjustRightInd w:val="0"/>
        <w:spacing w:before="240"/>
        <w:ind w:left="360"/>
        <w:rPr>
          <w:rFonts w:ascii="Arial" w:hAnsi="Arial" w:cs="Arial"/>
          <w:szCs w:val="24"/>
        </w:rPr>
      </w:pPr>
      <w:r w:rsidRPr="00036AFF">
        <w:rPr>
          <w:rFonts w:ascii="Arial" w:hAnsi="Arial" w:cs="Arial"/>
          <w:b/>
          <w:bCs/>
          <w:szCs w:val="24"/>
        </w:rPr>
        <w:t xml:space="preserve">Tier 2. </w:t>
      </w:r>
      <w:r w:rsidRPr="00036AFF">
        <w:rPr>
          <w:rFonts w:ascii="Arial" w:hAnsi="Arial" w:cs="Arial"/>
          <w:strike/>
          <w:szCs w:val="24"/>
        </w:rPr>
        <w:t>At least</w:t>
      </w:r>
      <w:r w:rsidRPr="00036AFF">
        <w:rPr>
          <w:rFonts w:ascii="Arial" w:hAnsi="Arial" w:cs="Arial"/>
          <w:szCs w:val="24"/>
        </w:rPr>
        <w:t xml:space="preserve"> 100 percent of the total area of resilient flooring installed shall comply.</w:t>
      </w:r>
    </w:p>
    <w:p w14:paraId="430424BB" w14:textId="77777777" w:rsidR="00014469" w:rsidRPr="00036AFF" w:rsidRDefault="00014469" w:rsidP="00EF065A">
      <w:pPr>
        <w:autoSpaceDE w:val="0"/>
        <w:autoSpaceDN w:val="0"/>
        <w:adjustRightInd w:val="0"/>
        <w:spacing w:before="120"/>
        <w:ind w:left="720"/>
        <w:rPr>
          <w:rFonts w:ascii="Arial" w:hAnsi="Arial" w:cs="Arial"/>
          <w:szCs w:val="24"/>
        </w:rPr>
      </w:pPr>
      <w:r w:rsidRPr="00036AFF">
        <w:rPr>
          <w:rFonts w:ascii="Arial" w:hAnsi="Arial" w:cs="Arial"/>
          <w:b/>
          <w:bCs/>
          <w:szCs w:val="24"/>
        </w:rPr>
        <w:t xml:space="preserve">Exception for Tier 2: </w:t>
      </w:r>
      <w:r w:rsidRPr="00036AFF">
        <w:rPr>
          <w:rFonts w:ascii="Arial" w:hAnsi="Arial" w:cs="Arial"/>
          <w:szCs w:val="24"/>
        </w:rPr>
        <w:t>An allowance for up to 5-percent specialty purpose flooring may be permitted. (No change to text.)</w:t>
      </w:r>
    </w:p>
    <w:p w14:paraId="110201DD" w14:textId="77777777" w:rsidR="00014469" w:rsidRPr="00036AFF" w:rsidRDefault="00014469" w:rsidP="00014469">
      <w:pPr>
        <w:pStyle w:val="Default"/>
        <w:spacing w:before="120"/>
        <w:ind w:left="720"/>
      </w:pPr>
      <w:r w:rsidRPr="00036AFF">
        <w:rPr>
          <w:b/>
          <w:bCs/>
          <w:color w:val="auto"/>
        </w:rPr>
        <w:t xml:space="preserve">Note: </w:t>
      </w:r>
      <w:r w:rsidRPr="00036AFF">
        <w:rPr>
          <w:color w:val="auto"/>
        </w:rPr>
        <w:t>Documentation must be provided that verifies that finish materials are certified to meet the pollutant emission limits in this section.</w:t>
      </w:r>
      <w:r w:rsidRPr="00036AFF">
        <w:t xml:space="preserve"> (No change to text.)</w:t>
      </w:r>
    </w:p>
    <w:p w14:paraId="150E2C4B" w14:textId="77777777" w:rsidR="00014469" w:rsidRPr="00036AFF" w:rsidRDefault="00014469" w:rsidP="00EF065A">
      <w:pPr>
        <w:spacing w:before="120" w:after="120"/>
        <w:rPr>
          <w:rFonts w:ascii="Arial" w:hAnsi="Arial" w:cs="Arial"/>
          <w:szCs w:val="24"/>
        </w:rPr>
      </w:pPr>
      <w:r w:rsidRPr="00036AFF">
        <w:rPr>
          <w:rFonts w:ascii="Arial" w:hAnsi="Arial" w:cs="Arial"/>
          <w:b/>
          <w:szCs w:val="24"/>
        </w:rPr>
        <w:t xml:space="preserve">A4.504.3 Thermal insulation. </w:t>
      </w:r>
      <w:r w:rsidRPr="00036AFF">
        <w:rPr>
          <w:rFonts w:ascii="Arial" w:hAnsi="Arial" w:cs="Arial"/>
          <w:szCs w:val="24"/>
        </w:rPr>
        <w:t>Thermal insulation installed in the building shall meet the following requirements: (No change to text.)</w:t>
      </w:r>
    </w:p>
    <w:p w14:paraId="0BD763F6" w14:textId="77777777" w:rsidR="00EF065A" w:rsidRDefault="00EF065A">
      <w:pPr>
        <w:widowControl/>
        <w:rPr>
          <w:rFonts w:ascii="Arial" w:hAnsi="Arial" w:cs="Arial"/>
          <w:b/>
          <w:szCs w:val="24"/>
        </w:rPr>
      </w:pPr>
      <w:r>
        <w:rPr>
          <w:rFonts w:ascii="Arial" w:hAnsi="Arial" w:cs="Arial"/>
          <w:b/>
          <w:szCs w:val="24"/>
        </w:rPr>
        <w:br w:type="page"/>
      </w:r>
    </w:p>
    <w:p w14:paraId="5BC5E4C7" w14:textId="7476C7AE" w:rsidR="00014469" w:rsidRPr="00036AFF" w:rsidRDefault="00014469" w:rsidP="00EF065A">
      <w:pPr>
        <w:spacing w:before="120"/>
        <w:ind w:left="360"/>
        <w:rPr>
          <w:rFonts w:ascii="Arial" w:hAnsi="Arial" w:cs="Arial"/>
          <w:szCs w:val="24"/>
        </w:rPr>
      </w:pPr>
      <w:r w:rsidRPr="00036AFF">
        <w:rPr>
          <w:rFonts w:ascii="Arial" w:hAnsi="Arial" w:cs="Arial"/>
          <w:b/>
          <w:szCs w:val="24"/>
        </w:rPr>
        <w:lastRenderedPageBreak/>
        <w:t>Tier 1</w:t>
      </w:r>
      <w:r w:rsidRPr="00036AFF">
        <w:rPr>
          <w:rFonts w:ascii="Arial" w:hAnsi="Arial" w:cs="Arial"/>
          <w:szCs w:val="24"/>
        </w:rPr>
        <w:t xml:space="preserve">. Install thermal insulation </w:t>
      </w:r>
      <w:r w:rsidRPr="00036AFF">
        <w:rPr>
          <w:rFonts w:ascii="Arial" w:hAnsi="Arial" w:cs="Arial"/>
          <w:strike/>
          <w:szCs w:val="24"/>
        </w:rPr>
        <w:t>in compliance with</w:t>
      </w:r>
      <w:r w:rsidRPr="00036AFF">
        <w:rPr>
          <w:rFonts w:ascii="Arial" w:hAnsi="Arial" w:cs="Arial"/>
          <w:szCs w:val="24"/>
        </w:rPr>
        <w:t xml:space="preserve"> </w:t>
      </w:r>
      <w:r w:rsidRPr="00036AFF">
        <w:rPr>
          <w:rFonts w:ascii="Arial" w:hAnsi="Arial" w:cs="Arial"/>
          <w:szCs w:val="24"/>
          <w:u w:val="single"/>
        </w:rPr>
        <w:t>that meet the requirements of</w:t>
      </w:r>
      <w:r w:rsidRPr="00036AFF">
        <w:rPr>
          <w:rFonts w:ascii="Arial" w:hAnsi="Arial" w:cs="Arial"/>
          <w:szCs w:val="24"/>
        </w:rPr>
        <w:t xml:space="preserve"> the California Department of Public Health, “Standard Method for the Testing and Evaluation of Volatile Organic Chemical Emissions from Indoor Sources Using Environmental Chambers,” Version </w:t>
      </w:r>
      <w:r w:rsidRPr="00036AFF">
        <w:rPr>
          <w:rFonts w:ascii="Arial" w:hAnsi="Arial" w:cs="Arial"/>
          <w:strike/>
          <w:szCs w:val="24"/>
        </w:rPr>
        <w:t>1.1</w:t>
      </w:r>
      <w:r w:rsidRPr="00036AFF">
        <w:rPr>
          <w:rFonts w:ascii="Arial" w:hAnsi="Arial" w:cs="Arial"/>
          <w:szCs w:val="24"/>
        </w:rPr>
        <w:t xml:space="preserve"> </w:t>
      </w:r>
      <w:r w:rsidRPr="00036AFF">
        <w:rPr>
          <w:rFonts w:ascii="Arial" w:hAnsi="Arial" w:cs="Arial"/>
          <w:szCs w:val="24"/>
          <w:u w:val="single"/>
        </w:rPr>
        <w:t>1.2</w:t>
      </w:r>
      <w:r w:rsidRPr="00036AFF">
        <w:rPr>
          <w:rFonts w:ascii="Arial" w:hAnsi="Arial" w:cs="Arial"/>
          <w:szCs w:val="24"/>
        </w:rPr>
        <w:t xml:space="preserve">, </w:t>
      </w:r>
      <w:r w:rsidRPr="00036AFF">
        <w:rPr>
          <w:rFonts w:ascii="Arial" w:hAnsi="Arial" w:cs="Arial"/>
          <w:strike/>
          <w:szCs w:val="24"/>
        </w:rPr>
        <w:t>February 2010</w:t>
      </w:r>
      <w:r w:rsidRPr="00036AFF">
        <w:rPr>
          <w:rFonts w:ascii="Arial" w:hAnsi="Arial" w:cs="Arial"/>
          <w:szCs w:val="24"/>
        </w:rPr>
        <w:t xml:space="preserve"> </w:t>
      </w:r>
      <w:r w:rsidRPr="00036AFF">
        <w:rPr>
          <w:rFonts w:ascii="Arial" w:hAnsi="Arial" w:cs="Arial"/>
          <w:szCs w:val="24"/>
          <w:u w:val="single"/>
        </w:rPr>
        <w:t>January 2017</w:t>
      </w:r>
      <w:r w:rsidRPr="00036AFF">
        <w:rPr>
          <w:rFonts w:ascii="Arial" w:hAnsi="Arial" w:cs="Arial"/>
          <w:szCs w:val="24"/>
        </w:rPr>
        <w:t xml:space="preserve"> (</w:t>
      </w:r>
      <w:r w:rsidRPr="00036AFF">
        <w:rPr>
          <w:rFonts w:ascii="Arial" w:hAnsi="Arial" w:cs="Arial"/>
          <w:strike/>
          <w:szCs w:val="24"/>
        </w:rPr>
        <w:t>also known as</w:t>
      </w:r>
      <w:r w:rsidRPr="00036AFF">
        <w:rPr>
          <w:rFonts w:ascii="Arial" w:hAnsi="Arial" w:cs="Arial"/>
          <w:szCs w:val="24"/>
        </w:rPr>
        <w:t xml:space="preserve"> </w:t>
      </w:r>
      <w:r w:rsidRPr="00036AFF">
        <w:rPr>
          <w:rFonts w:ascii="Arial" w:hAnsi="Arial" w:cs="Arial"/>
          <w:szCs w:val="24"/>
          <w:u w:val="single"/>
        </w:rPr>
        <w:t>Emission testing method for California</w:t>
      </w:r>
      <w:r w:rsidRPr="00036AFF">
        <w:rPr>
          <w:rFonts w:ascii="Arial" w:hAnsi="Arial" w:cs="Arial"/>
          <w:szCs w:val="24"/>
        </w:rPr>
        <w:t xml:space="preserve"> Specification 01350)</w:t>
      </w:r>
      <w:r w:rsidRPr="00036AFF">
        <w:rPr>
          <w:rFonts w:ascii="Arial" w:hAnsi="Arial" w:cs="Arial"/>
          <w:strike/>
          <w:szCs w:val="24"/>
        </w:rPr>
        <w:t>, certified as a (CHPS) Low-Emitting Material in the Collaborative for High Performance Schools (CHPS) High Performance Products Database; products certified under the UL GREENGUARD Gold (formerly Greenguard Children &amp; Schools program); or meet California Department of Public health, “Standard method for the Testing and Evaluation of Volatile Organic Chemical Emissions from Indoor Sources Using Environmental Chambers,” Version 1.1, February 2010 (also known as Specification 01350)</w:t>
      </w:r>
      <w:r w:rsidRPr="00036AFF">
        <w:rPr>
          <w:rFonts w:ascii="Arial" w:hAnsi="Arial" w:cs="Arial"/>
          <w:szCs w:val="24"/>
        </w:rPr>
        <w:t xml:space="preserve">. </w:t>
      </w:r>
    </w:p>
    <w:p w14:paraId="51E69496" w14:textId="77777777" w:rsidR="00014469" w:rsidRPr="00036AFF" w:rsidRDefault="00014469" w:rsidP="00014469">
      <w:pPr>
        <w:spacing w:before="120"/>
        <w:rPr>
          <w:rFonts w:ascii="Arial" w:hAnsi="Arial" w:cs="Arial"/>
          <w:szCs w:val="24"/>
          <w:u w:val="single"/>
        </w:rPr>
      </w:pPr>
      <w:r w:rsidRPr="00036AFF">
        <w:rPr>
          <w:rFonts w:ascii="Arial" w:hAnsi="Arial" w:cs="Arial"/>
          <w:szCs w:val="24"/>
          <w:u w:val="single"/>
        </w:rPr>
        <w:t>(See California Department of Public Health’s website for certification programs and testing labs.)</w:t>
      </w:r>
    </w:p>
    <w:p w14:paraId="15DF26B8" w14:textId="77777777" w:rsidR="00014469" w:rsidRPr="00036AFF" w:rsidRDefault="00014469" w:rsidP="00014469">
      <w:pPr>
        <w:spacing w:before="120"/>
        <w:rPr>
          <w:rFonts w:ascii="Arial" w:hAnsi="Arial" w:cs="Arial"/>
        </w:rPr>
      </w:pPr>
      <w:r w:rsidRPr="00036AFF">
        <w:rPr>
          <w:rFonts w:ascii="Arial" w:hAnsi="Arial" w:cs="Arial"/>
          <w:u w:val="single"/>
        </w:rPr>
        <w:t>(https://www.cdph.ca.gov/Programs/CCDPHP/DEODC/EHLB/IAQ/Pages/VOC.aspx)</w:t>
      </w:r>
      <w:r w:rsidRPr="00036AFF" w:rsidDel="00906206">
        <w:rPr>
          <w:rFonts w:ascii="Arial" w:hAnsi="Arial" w:cs="Arial"/>
        </w:rPr>
        <w:t xml:space="preserve"> </w:t>
      </w:r>
    </w:p>
    <w:p w14:paraId="2CDD2DB9" w14:textId="77777777" w:rsidR="00014469" w:rsidRPr="00036AFF" w:rsidRDefault="00014469" w:rsidP="00014469">
      <w:pPr>
        <w:spacing w:before="120"/>
        <w:ind w:left="360"/>
        <w:rPr>
          <w:rFonts w:ascii="Arial" w:hAnsi="Arial" w:cs="Arial"/>
          <w:szCs w:val="24"/>
        </w:rPr>
      </w:pPr>
      <w:r w:rsidRPr="00036AFF">
        <w:rPr>
          <w:rFonts w:ascii="Arial" w:hAnsi="Arial" w:cs="Arial"/>
          <w:b/>
          <w:szCs w:val="24"/>
        </w:rPr>
        <w:t>Tier 2.</w:t>
      </w:r>
      <w:r w:rsidRPr="00036AFF">
        <w:rPr>
          <w:rFonts w:ascii="Arial" w:hAnsi="Arial" w:cs="Arial"/>
          <w:szCs w:val="24"/>
        </w:rPr>
        <w:t xml:space="preserve"> (No change to text.)</w:t>
      </w:r>
    </w:p>
    <w:p w14:paraId="3C2FD39F" w14:textId="77777777" w:rsidR="00014469" w:rsidRPr="00036AFF" w:rsidRDefault="00014469" w:rsidP="00014469">
      <w:pPr>
        <w:tabs>
          <w:tab w:val="left" w:pos="540"/>
        </w:tabs>
        <w:spacing w:before="120"/>
        <w:ind w:left="720"/>
        <w:rPr>
          <w:rFonts w:ascii="Arial" w:hAnsi="Arial" w:cs="Arial"/>
        </w:rPr>
      </w:pPr>
      <w:r w:rsidRPr="00036AFF">
        <w:rPr>
          <w:rFonts w:ascii="Arial" w:hAnsi="Arial" w:cs="Arial"/>
          <w:b/>
          <w:szCs w:val="24"/>
        </w:rPr>
        <w:t>Note:</w:t>
      </w:r>
      <w:r w:rsidRPr="00036AFF">
        <w:rPr>
          <w:rFonts w:ascii="Arial" w:hAnsi="Arial" w:cs="Arial"/>
          <w:szCs w:val="24"/>
        </w:rPr>
        <w:t xml:space="preserve"> (No change to text.)</w:t>
      </w:r>
    </w:p>
    <w:p w14:paraId="11D64432" w14:textId="77777777" w:rsidR="00014469" w:rsidRPr="00036AFF" w:rsidRDefault="00014469" w:rsidP="00014469">
      <w:pPr>
        <w:tabs>
          <w:tab w:val="left" w:pos="360"/>
        </w:tabs>
        <w:spacing w:before="120" w:after="120"/>
        <w:ind w:right="90"/>
        <w:rPr>
          <w:rFonts w:ascii="Arial" w:hAnsi="Arial" w:cs="Arial"/>
          <w:b/>
          <w:iCs/>
        </w:rPr>
      </w:pPr>
      <w:r w:rsidRPr="00036AFF">
        <w:rPr>
          <w:rFonts w:ascii="Arial" w:hAnsi="Arial" w:cs="Arial"/>
          <w:b/>
          <w:iCs/>
        </w:rPr>
        <w:t>Notation:</w:t>
      </w:r>
    </w:p>
    <w:p w14:paraId="6402E5F0" w14:textId="0BED2E6E" w:rsidR="00014469" w:rsidRPr="00036AFF" w:rsidRDefault="00014469" w:rsidP="00014469">
      <w:pPr>
        <w:tabs>
          <w:tab w:val="left" w:pos="360"/>
        </w:tabs>
        <w:spacing w:after="120"/>
        <w:ind w:right="86"/>
        <w:rPr>
          <w:rFonts w:ascii="Arial" w:hAnsi="Arial" w:cs="Arial"/>
          <w:bCs/>
          <w:iCs/>
        </w:rPr>
      </w:pPr>
      <w:r w:rsidRPr="00036AFF">
        <w:rPr>
          <w:rFonts w:ascii="Arial" w:hAnsi="Arial" w:cs="Arial"/>
          <w:bCs/>
          <w:iCs/>
        </w:rPr>
        <w:t>Authority: Health and Safety Code Sections 17040, 17050, 17920.9, 17921, 17921.5, 17921.6, 17921.10, 17922, 17922.6, 17922.12, 17922.14, 17927, 17928, 18300, 18552, 18554, 18620, 18630, 18640, 18670, 18690, 18691, 18865, 18871.3, 18871.4, 18873, 18873.1, 18873.2, 18873.3, 18873.4, 18873.5, 18938.3, 18944.11, and 19990; and Government Code Section 12955.1.</w:t>
      </w:r>
    </w:p>
    <w:p w14:paraId="5E3C15BB" w14:textId="5B81FBEF" w:rsidR="00014469" w:rsidRPr="00036AFF" w:rsidRDefault="00014469" w:rsidP="00014469">
      <w:pPr>
        <w:pBdr>
          <w:bottom w:val="single" w:sz="12" w:space="1" w:color="auto"/>
        </w:pBdr>
        <w:tabs>
          <w:tab w:val="left" w:pos="360"/>
        </w:tabs>
        <w:spacing w:before="120" w:after="240"/>
        <w:rPr>
          <w:rFonts w:ascii="Arial" w:hAnsi="Arial" w:cs="Arial"/>
          <w:bCs/>
          <w:iCs/>
        </w:rPr>
      </w:pPr>
      <w:r w:rsidRPr="00036AFF">
        <w:rPr>
          <w:rFonts w:ascii="Arial" w:hAnsi="Arial" w:cs="Arial"/>
          <w:bCs/>
          <w:iCs/>
        </w:rPr>
        <w:t>Reference</w:t>
      </w:r>
      <w:r w:rsidR="00EF065A">
        <w:rPr>
          <w:rFonts w:ascii="Arial" w:hAnsi="Arial" w:cs="Arial"/>
          <w:bCs/>
          <w:iCs/>
        </w:rPr>
        <w:t>s</w:t>
      </w:r>
      <w:r w:rsidRPr="00036AFF">
        <w:rPr>
          <w:rFonts w:ascii="Arial" w:hAnsi="Arial" w:cs="Arial"/>
          <w:bCs/>
          <w:iCs/>
        </w:rPr>
        <w:t>: Health and Safety Code Sections 17000 through 17062.5, 17910 through 17995.5, 18200 through 18700, 18860 through 18874, and 19960 through 19997; Civil Code Sections 1101.4 and 1101.5; and Government Code Sections 12955.1 and 12955.1.1.</w:t>
      </w:r>
    </w:p>
    <w:p w14:paraId="320EEEAD" w14:textId="77777777" w:rsidR="00EF065A" w:rsidRDefault="00EF065A">
      <w:pPr>
        <w:widowControl/>
        <w:rPr>
          <w:rFonts w:ascii="Arial" w:hAnsi="Arial"/>
          <w:b/>
        </w:rPr>
      </w:pPr>
      <w:r>
        <w:br w:type="page"/>
      </w:r>
    </w:p>
    <w:p w14:paraId="1101189E" w14:textId="075063BD" w:rsidR="00014469" w:rsidRDefault="00014469" w:rsidP="00014469">
      <w:pPr>
        <w:pStyle w:val="Heading2"/>
        <w:tabs>
          <w:tab w:val="left" w:pos="900"/>
        </w:tabs>
        <w:contextualSpacing/>
        <w:jc w:val="left"/>
      </w:pPr>
      <w:r>
        <w:lastRenderedPageBreak/>
        <w:t>Item 8</w:t>
      </w:r>
      <w:r>
        <w:tab/>
        <w:t>HCD proposes to amend Appendix A4, Division A4.602, RESIDENTIAL OCCUPANCIES APPLICATION CHECKLIST, by reflecting all of the changes from;</w:t>
      </w:r>
      <w:r w:rsidR="00EF065A">
        <w:t xml:space="preserve"> </w:t>
      </w:r>
      <w:r>
        <w:t xml:space="preserve">Items 6, section A4.106.10 (HR); Item 3, sections 4.303.1, 4.303.2, and 4.303.3; and Item 7, section A4.504.2 and A4.504.3. </w:t>
      </w:r>
    </w:p>
    <w:p w14:paraId="721A2310" w14:textId="77777777" w:rsidR="00014469" w:rsidRDefault="00014469" w:rsidP="00014469">
      <w:pPr>
        <w:rPr>
          <w:rFonts w:ascii="Arial" w:hAnsi="Arial" w:cs="Arial"/>
        </w:rPr>
      </w:pPr>
      <w:bookmarkStart w:id="4" w:name="_GoBack"/>
      <w:r>
        <w:rPr>
          <w:rFonts w:ascii="Arial" w:hAnsi="Arial" w:cs="Arial"/>
          <w:noProof/>
          <w:snapToGrid/>
        </w:rPr>
        <w:drawing>
          <wp:inline distT="0" distB="0" distL="0" distR="0" wp14:anchorId="2B3B4105" wp14:editId="77327B97">
            <wp:extent cx="5943600" cy="7419975"/>
            <wp:effectExtent l="0" t="0" r="0" b="9525"/>
            <wp:docPr id="7" name="Picture 7" descr="Image of the Residential Occupancies Checklist. All of the proposed changes in Items 1 through 6 of this Final Express Terms, are reflected in the Residential Occupancies Checklis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45-day residential_occupancies_checklist_3-12-20.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43600" cy="7419975"/>
                    </a:xfrm>
                    <a:prstGeom prst="rect">
                      <a:avLst/>
                    </a:prstGeom>
                  </pic:spPr>
                </pic:pic>
              </a:graphicData>
            </a:graphic>
          </wp:inline>
        </w:drawing>
      </w:r>
      <w:bookmarkEnd w:id="4"/>
    </w:p>
    <w:p w14:paraId="6FC00975" w14:textId="77777777" w:rsidR="00014469" w:rsidRDefault="00014469" w:rsidP="00014469">
      <w:pPr>
        <w:widowControl/>
        <w:rPr>
          <w:rFonts w:ascii="Arial" w:hAnsi="Arial" w:cs="Arial"/>
          <w:b/>
          <w:iCs/>
        </w:rPr>
      </w:pPr>
      <w:r>
        <w:rPr>
          <w:rFonts w:ascii="Arial" w:hAnsi="Arial" w:cs="Arial"/>
          <w:b/>
          <w:iCs/>
        </w:rPr>
        <w:br w:type="page"/>
      </w:r>
    </w:p>
    <w:p w14:paraId="3537B608" w14:textId="77777777" w:rsidR="00014469" w:rsidRPr="00036AFF" w:rsidRDefault="00014469" w:rsidP="00014469">
      <w:pPr>
        <w:tabs>
          <w:tab w:val="left" w:pos="360"/>
        </w:tabs>
        <w:spacing w:before="120" w:after="120"/>
        <w:ind w:right="90"/>
        <w:rPr>
          <w:rFonts w:ascii="Arial" w:hAnsi="Arial" w:cs="Arial"/>
          <w:b/>
          <w:iCs/>
        </w:rPr>
      </w:pPr>
      <w:r w:rsidRPr="00036AFF">
        <w:rPr>
          <w:rFonts w:ascii="Arial" w:hAnsi="Arial" w:cs="Arial"/>
          <w:b/>
          <w:iCs/>
        </w:rPr>
        <w:lastRenderedPageBreak/>
        <w:t>Notation:</w:t>
      </w:r>
    </w:p>
    <w:p w14:paraId="354F135E" w14:textId="17F14F4A" w:rsidR="00014469" w:rsidRPr="00036AFF" w:rsidRDefault="00014469" w:rsidP="00014469">
      <w:pPr>
        <w:tabs>
          <w:tab w:val="left" w:pos="360"/>
        </w:tabs>
        <w:spacing w:before="120" w:after="120"/>
        <w:ind w:right="90"/>
        <w:rPr>
          <w:rFonts w:ascii="Arial" w:hAnsi="Arial" w:cs="Arial"/>
          <w:bCs/>
          <w:iCs/>
        </w:rPr>
      </w:pPr>
      <w:r w:rsidRPr="00036AFF">
        <w:rPr>
          <w:rFonts w:ascii="Arial" w:hAnsi="Arial" w:cs="Arial"/>
          <w:bCs/>
          <w:iCs/>
        </w:rPr>
        <w:t>Authority: Health and Safety Code Sections 17040, 17050, 17920.9, 17921, 17921.5, 17921.6, 17921.10, 17922, 17922.6, 17922.12, 17922.14, 17927, 17928, 18300, 18552, 18554, 18620, 18630, 18640, 18670, 18690, 18691, 18865, 18871.3, 18871.4, 18873, 18873.1, 18873.2, 18873.3, 18873.4, 18873.5, 18938.3, 18944.11, and 19990; and Government Code Section 12955.1.</w:t>
      </w:r>
    </w:p>
    <w:p w14:paraId="11EAA218" w14:textId="75F3E716" w:rsidR="00767766" w:rsidRPr="00EF065A" w:rsidRDefault="00014469" w:rsidP="00EF065A">
      <w:pPr>
        <w:tabs>
          <w:tab w:val="left" w:pos="360"/>
        </w:tabs>
        <w:spacing w:before="120"/>
        <w:rPr>
          <w:rFonts w:ascii="Arial" w:hAnsi="Arial" w:cs="Arial"/>
          <w:bCs/>
          <w:iCs/>
        </w:rPr>
      </w:pPr>
      <w:r w:rsidRPr="00036AFF">
        <w:rPr>
          <w:rFonts w:ascii="Arial" w:hAnsi="Arial" w:cs="Arial"/>
          <w:bCs/>
          <w:iCs/>
        </w:rPr>
        <w:t>Reference</w:t>
      </w:r>
      <w:r w:rsidR="00EF065A">
        <w:rPr>
          <w:rFonts w:ascii="Arial" w:hAnsi="Arial" w:cs="Arial"/>
          <w:bCs/>
          <w:iCs/>
        </w:rPr>
        <w:t>s</w:t>
      </w:r>
      <w:r w:rsidRPr="00036AFF">
        <w:rPr>
          <w:rFonts w:ascii="Arial" w:hAnsi="Arial" w:cs="Arial"/>
          <w:bCs/>
          <w:iCs/>
        </w:rPr>
        <w:t>: Health and Safety Code Sections 17000 through 17062.5, 17910 through 17995.5, 18200 through 18700, 18860 through 18874, and 19960 through 19997; Civil Code Sections 1101.4 and 1101.5; and Government Code Sections 12955.1 and 12955.1.1.</w:t>
      </w:r>
    </w:p>
    <w:sectPr w:rsidR="00767766" w:rsidRPr="00EF065A" w:rsidSect="00410236">
      <w:headerReference w:type="default" r:id="rId10"/>
      <w:footerReference w:type="default" r:id="rId11"/>
      <w:endnotePr>
        <w:numFmt w:val="decimal"/>
      </w:endnotePr>
      <w:type w:val="continuous"/>
      <w:pgSz w:w="12240" w:h="15840"/>
      <w:pgMar w:top="720"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B6A66A" w14:textId="77777777" w:rsidR="00347545" w:rsidRDefault="00347545">
      <w:r>
        <w:separator/>
      </w:r>
    </w:p>
  </w:endnote>
  <w:endnote w:type="continuationSeparator" w:id="0">
    <w:p w14:paraId="385F7C5A" w14:textId="77777777" w:rsidR="00347545" w:rsidRDefault="00347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Bold">
    <w:panose1 w:val="00000000000000000000"/>
    <w:charset w:val="00"/>
    <w:family w:val="roman"/>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EAA227" w14:textId="77777777" w:rsidR="00A32EE2" w:rsidRDefault="00A32EE2" w:rsidP="00DE7E4E">
    <w:pPr>
      <w:pStyle w:val="Footer"/>
      <w:pBdr>
        <w:top w:val="single" w:sz="4" w:space="1" w:color="auto"/>
      </w:pBdr>
      <w:tabs>
        <w:tab w:val="clear" w:pos="4320"/>
        <w:tab w:val="clear" w:pos="8640"/>
        <w:tab w:val="right" w:pos="9180"/>
      </w:tabs>
      <w:rPr>
        <w:sz w:val="16"/>
      </w:rPr>
    </w:pPr>
  </w:p>
  <w:p w14:paraId="11EAA228" w14:textId="618A450B" w:rsidR="008548D8" w:rsidRDefault="00A32EE2" w:rsidP="008548D8">
    <w:pPr>
      <w:pStyle w:val="Footer"/>
      <w:tabs>
        <w:tab w:val="clear" w:pos="4320"/>
        <w:tab w:val="clear" w:pos="8640"/>
        <w:tab w:val="right" w:pos="9180"/>
      </w:tabs>
      <w:rPr>
        <w:sz w:val="16"/>
      </w:rPr>
    </w:pPr>
    <w:r>
      <w:rPr>
        <w:sz w:val="16"/>
      </w:rPr>
      <w:t>BSC TP-105 (Rev. 0</w:t>
    </w:r>
    <w:r w:rsidR="0001735C">
      <w:rPr>
        <w:sz w:val="16"/>
      </w:rPr>
      <w:t>5</w:t>
    </w:r>
    <w:r>
      <w:rPr>
        <w:sz w:val="16"/>
      </w:rPr>
      <w:t>/</w:t>
    </w:r>
    <w:r w:rsidR="002D32D5">
      <w:rPr>
        <w:sz w:val="16"/>
      </w:rPr>
      <w:t>20</w:t>
    </w:r>
    <w:r w:rsidR="008548D8" w:rsidRPr="004C48A0">
      <w:rPr>
        <w:sz w:val="16"/>
      </w:rPr>
      <w:t>)</w:t>
    </w:r>
    <w:r w:rsidR="008548D8">
      <w:rPr>
        <w:sz w:val="16"/>
      </w:rPr>
      <w:t xml:space="preserve"> Final Express Terms</w:t>
    </w:r>
    <w:r w:rsidR="008548D8">
      <w:rPr>
        <w:sz w:val="16"/>
      </w:rPr>
      <w:tab/>
    </w:r>
    <w:r w:rsidR="006D6724">
      <w:rPr>
        <w:sz w:val="16"/>
      </w:rPr>
      <w:t xml:space="preserve">June </w:t>
    </w:r>
    <w:r w:rsidR="00626363">
      <w:rPr>
        <w:sz w:val="16"/>
      </w:rPr>
      <w:t>3</w:t>
    </w:r>
    <w:r w:rsidR="001F768B">
      <w:rPr>
        <w:sz w:val="16"/>
      </w:rPr>
      <w:t>, 2020</w:t>
    </w:r>
  </w:p>
  <w:p w14:paraId="11EAA229" w14:textId="038B7113" w:rsidR="008548D8" w:rsidRPr="004C48A0" w:rsidRDefault="00CF100B" w:rsidP="00A32EE2">
    <w:pPr>
      <w:pStyle w:val="Footer"/>
      <w:tabs>
        <w:tab w:val="clear" w:pos="4320"/>
        <w:tab w:val="clear" w:pos="8640"/>
        <w:tab w:val="center" w:pos="5040"/>
        <w:tab w:val="right" w:pos="9180"/>
      </w:tabs>
      <w:rPr>
        <w:rFonts w:ascii="Arial" w:hAnsi="Arial"/>
        <w:sz w:val="16"/>
        <w:szCs w:val="16"/>
      </w:rPr>
    </w:pPr>
    <w:r>
      <w:rPr>
        <w:rFonts w:ascii="Arial" w:hAnsi="Arial"/>
        <w:sz w:val="16"/>
        <w:szCs w:val="16"/>
      </w:rPr>
      <w:t>HCD 0</w:t>
    </w:r>
    <w:r w:rsidR="006D6724">
      <w:rPr>
        <w:rFonts w:ascii="Arial" w:hAnsi="Arial"/>
        <w:sz w:val="16"/>
        <w:szCs w:val="16"/>
      </w:rPr>
      <w:t>8</w:t>
    </w:r>
    <w:r>
      <w:rPr>
        <w:rFonts w:ascii="Arial" w:hAnsi="Arial"/>
        <w:sz w:val="16"/>
        <w:szCs w:val="16"/>
      </w:rPr>
      <w:t>/19</w:t>
    </w:r>
    <w:r w:rsidR="008548D8">
      <w:rPr>
        <w:rFonts w:ascii="Arial" w:hAnsi="Arial"/>
        <w:sz w:val="16"/>
        <w:szCs w:val="16"/>
      </w:rPr>
      <w:t xml:space="preserve"> - Part </w:t>
    </w:r>
    <w:r w:rsidR="006D6724">
      <w:rPr>
        <w:rFonts w:ascii="Arial" w:hAnsi="Arial"/>
        <w:sz w:val="16"/>
        <w:szCs w:val="16"/>
      </w:rPr>
      <w:t>11</w:t>
    </w:r>
    <w:r w:rsidR="008548D8">
      <w:rPr>
        <w:rFonts w:ascii="Arial" w:hAnsi="Arial"/>
        <w:sz w:val="16"/>
        <w:szCs w:val="16"/>
      </w:rPr>
      <w:t xml:space="preserve"> </w:t>
    </w:r>
    <w:r>
      <w:rPr>
        <w:rFonts w:ascii="Arial" w:hAnsi="Arial"/>
        <w:sz w:val="16"/>
        <w:szCs w:val="16"/>
      </w:rPr>
      <w:t>–</w:t>
    </w:r>
    <w:r w:rsidR="008548D8">
      <w:rPr>
        <w:rFonts w:ascii="Arial" w:hAnsi="Arial"/>
        <w:sz w:val="16"/>
        <w:szCs w:val="16"/>
      </w:rPr>
      <w:t xml:space="preserve"> </w:t>
    </w:r>
    <w:r>
      <w:rPr>
        <w:rFonts w:ascii="Arial" w:hAnsi="Arial"/>
        <w:sz w:val="16"/>
        <w:szCs w:val="16"/>
      </w:rPr>
      <w:t>2019 Intervening</w:t>
    </w:r>
    <w:r w:rsidR="008548D8">
      <w:rPr>
        <w:rFonts w:ascii="Arial" w:hAnsi="Arial"/>
        <w:sz w:val="16"/>
        <w:szCs w:val="16"/>
      </w:rPr>
      <w:t xml:space="preserve"> Code Cycle</w:t>
    </w:r>
    <w:r w:rsidR="008548D8" w:rsidRPr="004C48A0">
      <w:rPr>
        <w:rFonts w:ascii="Arial" w:hAnsi="Arial"/>
        <w:sz w:val="16"/>
        <w:szCs w:val="16"/>
      </w:rPr>
      <w:tab/>
    </w:r>
    <w:r w:rsidR="008548D8">
      <w:rPr>
        <w:rStyle w:val="PageNumber"/>
        <w:rFonts w:ascii="Arial" w:hAnsi="Arial" w:cs="Arial"/>
        <w:sz w:val="16"/>
      </w:rPr>
      <w:t xml:space="preserve">Page </w:t>
    </w:r>
    <w:r w:rsidR="008548D8" w:rsidRPr="00B1767F">
      <w:rPr>
        <w:rStyle w:val="PageNumber"/>
        <w:rFonts w:ascii="Arial" w:hAnsi="Arial" w:cs="Arial"/>
        <w:sz w:val="16"/>
      </w:rPr>
      <w:fldChar w:fldCharType="begin"/>
    </w:r>
    <w:r w:rsidR="008548D8" w:rsidRPr="00B1767F">
      <w:rPr>
        <w:rStyle w:val="PageNumber"/>
        <w:rFonts w:ascii="Arial" w:hAnsi="Arial" w:cs="Arial"/>
        <w:sz w:val="16"/>
      </w:rPr>
      <w:instrText xml:space="preserve"> PAGE </w:instrText>
    </w:r>
    <w:r w:rsidR="008548D8" w:rsidRPr="00B1767F">
      <w:rPr>
        <w:rStyle w:val="PageNumber"/>
        <w:rFonts w:ascii="Arial" w:hAnsi="Arial" w:cs="Arial"/>
        <w:sz w:val="16"/>
      </w:rPr>
      <w:fldChar w:fldCharType="separate"/>
    </w:r>
    <w:r w:rsidR="003279EE">
      <w:rPr>
        <w:rStyle w:val="PageNumber"/>
        <w:rFonts w:ascii="Arial" w:hAnsi="Arial" w:cs="Arial"/>
        <w:noProof/>
        <w:sz w:val="16"/>
      </w:rPr>
      <w:t>1</w:t>
    </w:r>
    <w:r w:rsidR="008548D8" w:rsidRPr="00B1767F">
      <w:rPr>
        <w:rStyle w:val="PageNumber"/>
        <w:rFonts w:ascii="Arial" w:hAnsi="Arial" w:cs="Arial"/>
        <w:sz w:val="16"/>
      </w:rPr>
      <w:fldChar w:fldCharType="end"/>
    </w:r>
    <w:r w:rsidR="008548D8" w:rsidRPr="00B1767F">
      <w:rPr>
        <w:rStyle w:val="PageNumber"/>
        <w:rFonts w:ascii="Arial" w:hAnsi="Arial" w:cs="Arial"/>
        <w:sz w:val="16"/>
      </w:rPr>
      <w:t xml:space="preserve"> of </w:t>
    </w:r>
    <w:r w:rsidR="008548D8" w:rsidRPr="00B1767F">
      <w:rPr>
        <w:rStyle w:val="PageNumber"/>
        <w:rFonts w:ascii="Arial" w:hAnsi="Arial" w:cs="Arial"/>
        <w:sz w:val="16"/>
      </w:rPr>
      <w:fldChar w:fldCharType="begin"/>
    </w:r>
    <w:r w:rsidR="008548D8" w:rsidRPr="00B1767F">
      <w:rPr>
        <w:rStyle w:val="PageNumber"/>
        <w:rFonts w:ascii="Arial" w:hAnsi="Arial" w:cs="Arial"/>
        <w:sz w:val="16"/>
      </w:rPr>
      <w:instrText xml:space="preserve"> NUMPAGES </w:instrText>
    </w:r>
    <w:r w:rsidR="008548D8" w:rsidRPr="00B1767F">
      <w:rPr>
        <w:rStyle w:val="PageNumber"/>
        <w:rFonts w:ascii="Arial" w:hAnsi="Arial" w:cs="Arial"/>
        <w:sz w:val="16"/>
      </w:rPr>
      <w:fldChar w:fldCharType="separate"/>
    </w:r>
    <w:r w:rsidR="003279EE">
      <w:rPr>
        <w:rStyle w:val="PageNumber"/>
        <w:rFonts w:ascii="Arial" w:hAnsi="Arial" w:cs="Arial"/>
        <w:noProof/>
        <w:sz w:val="16"/>
      </w:rPr>
      <w:t>1</w:t>
    </w:r>
    <w:r w:rsidR="008548D8" w:rsidRPr="00B1767F">
      <w:rPr>
        <w:rStyle w:val="PageNumber"/>
        <w:rFonts w:ascii="Arial" w:hAnsi="Arial" w:cs="Arial"/>
        <w:sz w:val="16"/>
      </w:rPr>
      <w:fldChar w:fldCharType="end"/>
    </w:r>
    <w:r w:rsidR="008548D8" w:rsidRPr="004C48A0">
      <w:rPr>
        <w:rFonts w:ascii="Arial" w:hAnsi="Arial"/>
        <w:sz w:val="16"/>
        <w:szCs w:val="16"/>
      </w:rPr>
      <w:tab/>
    </w:r>
    <w:r>
      <w:rPr>
        <w:rFonts w:ascii="Arial" w:hAnsi="Arial"/>
        <w:sz w:val="16"/>
        <w:szCs w:val="16"/>
      </w:rPr>
      <w:t>HCD-0</w:t>
    </w:r>
    <w:r w:rsidR="006D6724">
      <w:rPr>
        <w:rFonts w:ascii="Arial" w:hAnsi="Arial"/>
        <w:sz w:val="16"/>
        <w:szCs w:val="16"/>
      </w:rPr>
      <w:t>8</w:t>
    </w:r>
    <w:r>
      <w:rPr>
        <w:rFonts w:ascii="Arial" w:hAnsi="Arial"/>
        <w:sz w:val="16"/>
        <w:szCs w:val="16"/>
      </w:rPr>
      <w:t>-19-Pt</w:t>
    </w:r>
    <w:r w:rsidR="006D6724">
      <w:rPr>
        <w:rFonts w:ascii="Arial" w:hAnsi="Arial"/>
        <w:sz w:val="16"/>
        <w:szCs w:val="16"/>
      </w:rPr>
      <w:t>11</w:t>
    </w:r>
    <w:r>
      <w:rPr>
        <w:rFonts w:ascii="Arial" w:hAnsi="Arial"/>
        <w:sz w:val="16"/>
        <w:szCs w:val="16"/>
      </w:rPr>
      <w:t>-</w:t>
    </w:r>
    <w:r w:rsidR="006D6724">
      <w:rPr>
        <w:rFonts w:ascii="Arial" w:hAnsi="Arial"/>
        <w:sz w:val="16"/>
        <w:szCs w:val="16"/>
      </w:rPr>
      <w:t xml:space="preserve"> </w:t>
    </w:r>
    <w:r w:rsidR="00A61E3C">
      <w:rPr>
        <w:rFonts w:ascii="Arial" w:hAnsi="Arial"/>
        <w:sz w:val="16"/>
        <w:szCs w:val="16"/>
      </w:rPr>
      <w:t>FET</w:t>
    </w:r>
    <w:r>
      <w:rPr>
        <w:rFonts w:ascii="Arial" w:hAnsi="Arial"/>
        <w:sz w:val="16"/>
        <w:szCs w:val="16"/>
      </w:rPr>
      <w:t>-ACC</w:t>
    </w:r>
  </w:p>
  <w:p w14:paraId="11EAA22A" w14:textId="27945070" w:rsidR="008548D8" w:rsidRDefault="001F768B">
    <w:pPr>
      <w:pStyle w:val="Footer"/>
      <w:tabs>
        <w:tab w:val="clear" w:pos="4320"/>
        <w:tab w:val="clear" w:pos="8640"/>
        <w:tab w:val="center" w:pos="4788"/>
        <w:tab w:val="right" w:pos="6588"/>
      </w:tabs>
      <w:rPr>
        <w:sz w:val="16"/>
      </w:rPr>
    </w:pPr>
    <w:r>
      <w:rPr>
        <w:sz w:val="16"/>
      </w:rPr>
      <w:t>California Department of Housing and Community Development</w:t>
    </w:r>
  </w:p>
  <w:p w14:paraId="11EAA22B" w14:textId="77777777" w:rsidR="00DE7E4E" w:rsidRDefault="00DE7E4E">
    <w:pPr>
      <w:pStyle w:val="Footer"/>
      <w:tabs>
        <w:tab w:val="clear" w:pos="4320"/>
        <w:tab w:val="clear" w:pos="8640"/>
        <w:tab w:val="center" w:pos="4788"/>
        <w:tab w:val="right" w:pos="6588"/>
      </w:tabs>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DB0C75" w14:textId="77777777" w:rsidR="00347545" w:rsidRDefault="00347545">
      <w:r>
        <w:separator/>
      </w:r>
    </w:p>
  </w:footnote>
  <w:footnote w:type="continuationSeparator" w:id="0">
    <w:p w14:paraId="6ED00FEA" w14:textId="77777777" w:rsidR="00347545" w:rsidRDefault="003475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EAA225" w14:textId="77777777" w:rsidR="00ED27E1" w:rsidRDefault="00ED27E1" w:rsidP="00ED27E1">
    <w:pPr>
      <w:pStyle w:val="Header"/>
      <w:tabs>
        <w:tab w:val="clear" w:pos="8640"/>
        <w:tab w:val="right" w:pos="9360"/>
      </w:tabs>
      <w:jc w:val="both"/>
      <w:rPr>
        <w:rFonts w:ascii="Arial Narrow" w:hAnsi="Arial Narrow"/>
        <w:b/>
        <w:sz w:val="16"/>
        <w:szCs w:val="16"/>
      </w:rPr>
    </w:pPr>
    <w:r>
      <w:rPr>
        <w:rFonts w:ascii="Arial Narrow" w:hAnsi="Arial Narrow"/>
        <w:b/>
        <w:sz w:val="16"/>
        <w:szCs w:val="16"/>
      </w:rPr>
      <w:t>STATE OF CALIFORNIA</w:t>
    </w:r>
  </w:p>
  <w:p w14:paraId="11EAA226" w14:textId="77777777" w:rsidR="00ED27E1" w:rsidRDefault="00ED27E1" w:rsidP="00ED27E1">
    <w:pPr>
      <w:pStyle w:val="Header"/>
      <w:tabs>
        <w:tab w:val="clear" w:pos="8640"/>
        <w:tab w:val="right" w:pos="9360"/>
      </w:tabs>
      <w:jc w:val="both"/>
      <w:rPr>
        <w:rFonts w:ascii="Arial Narrow" w:hAnsi="Arial Narrow"/>
        <w:b/>
        <w:sz w:val="16"/>
        <w:szCs w:val="16"/>
      </w:rPr>
    </w:pPr>
    <w:r>
      <w:rPr>
        <w:rFonts w:ascii="Arial Narrow" w:hAnsi="Arial Narrow"/>
        <w:b/>
        <w:sz w:val="16"/>
        <w:szCs w:val="16"/>
      </w:rPr>
      <w:t>BUILDING STANDARDS 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825F3"/>
    <w:multiLevelType w:val="hybridMultilevel"/>
    <w:tmpl w:val="9FD4EEAA"/>
    <w:lvl w:ilvl="0" w:tplc="53A8BC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FE22A2"/>
    <w:multiLevelType w:val="hybridMultilevel"/>
    <w:tmpl w:val="915CD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315C26"/>
    <w:multiLevelType w:val="hybridMultilevel"/>
    <w:tmpl w:val="C5B40FB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7881302"/>
    <w:multiLevelType w:val="hybridMultilevel"/>
    <w:tmpl w:val="EC04FCA0"/>
    <w:lvl w:ilvl="0" w:tplc="F4D67DD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4620B8D"/>
    <w:multiLevelType w:val="hybridMultilevel"/>
    <w:tmpl w:val="3FC6DBC2"/>
    <w:lvl w:ilvl="0" w:tplc="29EEE938">
      <w:start w:val="4"/>
      <w:numFmt w:val="decimal"/>
      <w:lvlText w:val="%1."/>
      <w:lvlJc w:val="left"/>
      <w:pPr>
        <w:ind w:left="36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26677885"/>
    <w:multiLevelType w:val="hybridMultilevel"/>
    <w:tmpl w:val="444A3C7C"/>
    <w:lvl w:ilvl="0" w:tplc="11E27C34">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AA6A6F"/>
    <w:multiLevelType w:val="hybridMultilevel"/>
    <w:tmpl w:val="F2DA4616"/>
    <w:lvl w:ilvl="0" w:tplc="4384708E">
      <w:start w:val="1"/>
      <w:numFmt w:val="decimal"/>
      <w:lvlText w:val="%1"/>
      <w:lvlJc w:val="left"/>
      <w:pPr>
        <w:ind w:left="720" w:hanging="360"/>
      </w:pPr>
      <w:rPr>
        <w:rFonts w:ascii="Arial" w:hAnsi="Arial" w:hint="default"/>
        <w:b w:val="0"/>
        <w:i w:val="0"/>
        <w:strike/>
        <w:dstrike w:val="0"/>
        <w:sz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870954"/>
    <w:multiLevelType w:val="hybridMultilevel"/>
    <w:tmpl w:val="290AD3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DB699E"/>
    <w:multiLevelType w:val="hybridMultilevel"/>
    <w:tmpl w:val="25CC891E"/>
    <w:lvl w:ilvl="0" w:tplc="CFA0B048">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15:restartNumberingAfterBreak="0">
    <w:nsid w:val="2FFB7C4C"/>
    <w:multiLevelType w:val="hybridMultilevel"/>
    <w:tmpl w:val="33BAADF0"/>
    <w:lvl w:ilvl="0" w:tplc="0409000F">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25B12FD"/>
    <w:multiLevelType w:val="multilevel"/>
    <w:tmpl w:val="1696E47C"/>
    <w:lvl w:ilvl="0">
      <w:start w:val="1"/>
      <w:numFmt w:val="decimal"/>
      <w:lvlText w:val="%1."/>
      <w:lvlJc w:val="left"/>
      <w:pPr>
        <w:ind w:left="1080" w:hanging="360"/>
      </w:pPr>
      <w:rPr>
        <w:rFonts w:cs="Times New Roman" w:hint="default"/>
        <w:b w:val="0"/>
      </w:rPr>
    </w:lvl>
    <w:lvl w:ilvl="1">
      <w:start w:val="4"/>
      <w:numFmt w:val="decimal"/>
      <w:isLgl/>
      <w:lvlText w:val="%1.%2"/>
      <w:lvlJc w:val="left"/>
      <w:pPr>
        <w:ind w:left="1710" w:hanging="630"/>
      </w:pPr>
      <w:rPr>
        <w:rFonts w:cs="Times New Roman" w:hint="default"/>
        <w:u w:val="single"/>
      </w:rPr>
    </w:lvl>
    <w:lvl w:ilvl="2">
      <w:start w:val="1"/>
      <w:numFmt w:val="decimal"/>
      <w:isLgl/>
      <w:lvlText w:val="%1.%2.%3"/>
      <w:lvlJc w:val="left"/>
      <w:pPr>
        <w:ind w:left="2160" w:hanging="720"/>
      </w:pPr>
      <w:rPr>
        <w:rFonts w:cs="Times New Roman" w:hint="default"/>
        <w:u w:val="single"/>
      </w:rPr>
    </w:lvl>
    <w:lvl w:ilvl="3">
      <w:start w:val="1"/>
      <w:numFmt w:val="decimal"/>
      <w:isLgl/>
      <w:lvlText w:val="%1.%2.%3.%4"/>
      <w:lvlJc w:val="left"/>
      <w:pPr>
        <w:ind w:left="2880" w:hanging="1080"/>
      </w:pPr>
      <w:rPr>
        <w:rFonts w:cs="Times New Roman" w:hint="default"/>
        <w:u w:val="single"/>
      </w:rPr>
    </w:lvl>
    <w:lvl w:ilvl="4">
      <w:start w:val="1"/>
      <w:numFmt w:val="decimal"/>
      <w:isLgl/>
      <w:lvlText w:val="%1.%2.%3.%4.%5"/>
      <w:lvlJc w:val="left"/>
      <w:pPr>
        <w:ind w:left="3240" w:hanging="1080"/>
      </w:pPr>
      <w:rPr>
        <w:rFonts w:cs="Times New Roman" w:hint="default"/>
        <w:u w:val="single"/>
      </w:rPr>
    </w:lvl>
    <w:lvl w:ilvl="5">
      <w:start w:val="1"/>
      <w:numFmt w:val="decimal"/>
      <w:isLgl/>
      <w:lvlText w:val="%1.%2.%3.%4.%5.%6"/>
      <w:lvlJc w:val="left"/>
      <w:pPr>
        <w:ind w:left="3960" w:hanging="1440"/>
      </w:pPr>
      <w:rPr>
        <w:rFonts w:cs="Times New Roman" w:hint="default"/>
        <w:u w:val="single"/>
      </w:rPr>
    </w:lvl>
    <w:lvl w:ilvl="6">
      <w:start w:val="1"/>
      <w:numFmt w:val="decimal"/>
      <w:isLgl/>
      <w:lvlText w:val="%1.%2.%3.%4.%5.%6.%7"/>
      <w:lvlJc w:val="left"/>
      <w:pPr>
        <w:ind w:left="4320" w:hanging="1440"/>
      </w:pPr>
      <w:rPr>
        <w:rFonts w:cs="Times New Roman" w:hint="default"/>
        <w:u w:val="single"/>
      </w:rPr>
    </w:lvl>
    <w:lvl w:ilvl="7">
      <w:start w:val="1"/>
      <w:numFmt w:val="decimal"/>
      <w:isLgl/>
      <w:lvlText w:val="%1.%2.%3.%4.%5.%6.%7.%8"/>
      <w:lvlJc w:val="left"/>
      <w:pPr>
        <w:ind w:left="5040" w:hanging="1800"/>
      </w:pPr>
      <w:rPr>
        <w:rFonts w:cs="Times New Roman" w:hint="default"/>
        <w:u w:val="single"/>
      </w:rPr>
    </w:lvl>
    <w:lvl w:ilvl="8">
      <w:start w:val="1"/>
      <w:numFmt w:val="decimal"/>
      <w:isLgl/>
      <w:lvlText w:val="%1.%2.%3.%4.%5.%6.%7.%8.%9"/>
      <w:lvlJc w:val="left"/>
      <w:pPr>
        <w:ind w:left="5400" w:hanging="1800"/>
      </w:pPr>
      <w:rPr>
        <w:rFonts w:cs="Times New Roman" w:hint="default"/>
        <w:u w:val="single"/>
      </w:rPr>
    </w:lvl>
  </w:abstractNum>
  <w:abstractNum w:abstractNumId="11" w15:restartNumberingAfterBreak="0">
    <w:nsid w:val="3F52626F"/>
    <w:multiLevelType w:val="hybridMultilevel"/>
    <w:tmpl w:val="1F288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8D0628"/>
    <w:multiLevelType w:val="hybridMultilevel"/>
    <w:tmpl w:val="DF10F7AC"/>
    <w:lvl w:ilvl="0" w:tplc="9E0243F6">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4F1F280B"/>
    <w:multiLevelType w:val="hybridMultilevel"/>
    <w:tmpl w:val="D1100E0E"/>
    <w:lvl w:ilvl="0" w:tplc="4384708E">
      <w:start w:val="1"/>
      <w:numFmt w:val="decimal"/>
      <w:lvlText w:val="%1"/>
      <w:lvlJc w:val="left"/>
      <w:pPr>
        <w:ind w:left="1080" w:hanging="360"/>
      </w:pPr>
      <w:rPr>
        <w:rFonts w:ascii="Arial" w:hAnsi="Arial" w:hint="default"/>
        <w:b w:val="0"/>
        <w:i w:val="0"/>
        <w:strike/>
        <w:dstrike w:val="0"/>
        <w:sz w:val="24"/>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02D1862"/>
    <w:multiLevelType w:val="hybridMultilevel"/>
    <w:tmpl w:val="52D06CB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1C521F"/>
    <w:multiLevelType w:val="hybridMultilevel"/>
    <w:tmpl w:val="74BA74A2"/>
    <w:lvl w:ilvl="0" w:tplc="CFA0B048">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A6E7257"/>
    <w:multiLevelType w:val="hybridMultilevel"/>
    <w:tmpl w:val="805CC6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BF800E4"/>
    <w:multiLevelType w:val="hybridMultilevel"/>
    <w:tmpl w:val="482C1C4C"/>
    <w:lvl w:ilvl="0" w:tplc="53A8BC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DB954CA"/>
    <w:multiLevelType w:val="hybridMultilevel"/>
    <w:tmpl w:val="6AA6C318"/>
    <w:lvl w:ilvl="0" w:tplc="C834F706">
      <w:start w:val="1"/>
      <w:numFmt w:val="decimal"/>
      <w:lvlText w:val="%1."/>
      <w:lvlJc w:val="left"/>
      <w:pPr>
        <w:ind w:left="900" w:hanging="360"/>
      </w:pPr>
      <w:rPr>
        <w:rFonts w:hint="default"/>
        <w:color w:val="00000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15:restartNumberingAfterBreak="0">
    <w:nsid w:val="5E3E2C65"/>
    <w:multiLevelType w:val="hybridMultilevel"/>
    <w:tmpl w:val="41D01B1C"/>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72309C8"/>
    <w:multiLevelType w:val="hybridMultilevel"/>
    <w:tmpl w:val="F230A968"/>
    <w:lvl w:ilvl="0" w:tplc="53A8BC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AB02DD5"/>
    <w:multiLevelType w:val="hybridMultilevel"/>
    <w:tmpl w:val="7130D560"/>
    <w:lvl w:ilvl="0" w:tplc="8A64A676">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2" w15:restartNumberingAfterBreak="0">
    <w:nsid w:val="795D2F9A"/>
    <w:multiLevelType w:val="hybridMultilevel"/>
    <w:tmpl w:val="AC1636E6"/>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3" w15:restartNumberingAfterBreak="0">
    <w:nsid w:val="7CA51578"/>
    <w:multiLevelType w:val="hybridMultilevel"/>
    <w:tmpl w:val="9020AF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D77027E"/>
    <w:multiLevelType w:val="hybridMultilevel"/>
    <w:tmpl w:val="717623F2"/>
    <w:lvl w:ilvl="0" w:tplc="4384708E">
      <w:start w:val="1"/>
      <w:numFmt w:val="decimal"/>
      <w:lvlText w:val="%1"/>
      <w:lvlJc w:val="left"/>
      <w:pPr>
        <w:ind w:left="720" w:hanging="360"/>
      </w:pPr>
      <w:rPr>
        <w:rFonts w:ascii="Arial" w:hAnsi="Arial" w:hint="default"/>
        <w:b w:val="0"/>
        <w:i w:val="0"/>
        <w:strike/>
        <w:dstrike w:val="0"/>
        <w:sz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2"/>
  </w:num>
  <w:num w:numId="3">
    <w:abstractNumId w:val="23"/>
  </w:num>
  <w:num w:numId="4">
    <w:abstractNumId w:val="7"/>
  </w:num>
  <w:num w:numId="5">
    <w:abstractNumId w:val="11"/>
  </w:num>
  <w:num w:numId="6">
    <w:abstractNumId w:val="1"/>
  </w:num>
  <w:num w:numId="7">
    <w:abstractNumId w:val="10"/>
  </w:num>
  <w:num w:numId="8">
    <w:abstractNumId w:val="4"/>
  </w:num>
  <w:num w:numId="9">
    <w:abstractNumId w:val="16"/>
  </w:num>
  <w:num w:numId="10">
    <w:abstractNumId w:val="19"/>
  </w:num>
  <w:num w:numId="11">
    <w:abstractNumId w:val="5"/>
  </w:num>
  <w:num w:numId="12">
    <w:abstractNumId w:val="1"/>
  </w:num>
  <w:num w:numId="13">
    <w:abstractNumId w:val="22"/>
  </w:num>
  <w:num w:numId="14">
    <w:abstractNumId w:val="21"/>
  </w:num>
  <w:num w:numId="15">
    <w:abstractNumId w:val="2"/>
  </w:num>
  <w:num w:numId="16">
    <w:abstractNumId w:val="3"/>
  </w:num>
  <w:num w:numId="17">
    <w:abstractNumId w:val="14"/>
  </w:num>
  <w:num w:numId="18">
    <w:abstractNumId w:val="6"/>
  </w:num>
  <w:num w:numId="19">
    <w:abstractNumId w:val="18"/>
  </w:num>
  <w:num w:numId="20">
    <w:abstractNumId w:val="24"/>
  </w:num>
  <w:num w:numId="21">
    <w:abstractNumId w:val="8"/>
  </w:num>
  <w:num w:numId="22">
    <w:abstractNumId w:val="15"/>
  </w:num>
  <w:num w:numId="23">
    <w:abstractNumId w:val="17"/>
  </w:num>
  <w:num w:numId="24">
    <w:abstractNumId w:val="20"/>
  </w:num>
  <w:num w:numId="25">
    <w:abstractNumId w:val="13"/>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32769"/>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14469"/>
    <w:rsid w:val="0001735C"/>
    <w:rsid w:val="000257AD"/>
    <w:rsid w:val="00025E13"/>
    <w:rsid w:val="0003412B"/>
    <w:rsid w:val="000948C7"/>
    <w:rsid w:val="000964BC"/>
    <w:rsid w:val="000C01D6"/>
    <w:rsid w:val="000C3CAF"/>
    <w:rsid w:val="000E24B4"/>
    <w:rsid w:val="00110D88"/>
    <w:rsid w:val="00123F82"/>
    <w:rsid w:val="0012523C"/>
    <w:rsid w:val="001616AA"/>
    <w:rsid w:val="0016427F"/>
    <w:rsid w:val="00175449"/>
    <w:rsid w:val="00185CEF"/>
    <w:rsid w:val="00195E7F"/>
    <w:rsid w:val="001A0098"/>
    <w:rsid w:val="001A1663"/>
    <w:rsid w:val="001E635B"/>
    <w:rsid w:val="001F768B"/>
    <w:rsid w:val="00203DD5"/>
    <w:rsid w:val="002219AB"/>
    <w:rsid w:val="00234A84"/>
    <w:rsid w:val="00272701"/>
    <w:rsid w:val="0027655E"/>
    <w:rsid w:val="00282008"/>
    <w:rsid w:val="0028462B"/>
    <w:rsid w:val="002A6E0C"/>
    <w:rsid w:val="002B6D6A"/>
    <w:rsid w:val="002D32D5"/>
    <w:rsid w:val="002D3D16"/>
    <w:rsid w:val="002D3F86"/>
    <w:rsid w:val="0030639B"/>
    <w:rsid w:val="003279EE"/>
    <w:rsid w:val="00347545"/>
    <w:rsid w:val="003566D2"/>
    <w:rsid w:val="003942B6"/>
    <w:rsid w:val="003B0D9E"/>
    <w:rsid w:val="003C093F"/>
    <w:rsid w:val="003C5AF3"/>
    <w:rsid w:val="003D78B0"/>
    <w:rsid w:val="003F43E6"/>
    <w:rsid w:val="00410236"/>
    <w:rsid w:val="004327FE"/>
    <w:rsid w:val="00441D6A"/>
    <w:rsid w:val="004562F7"/>
    <w:rsid w:val="0048302B"/>
    <w:rsid w:val="004B2AB9"/>
    <w:rsid w:val="004B7704"/>
    <w:rsid w:val="004C48A0"/>
    <w:rsid w:val="004C716E"/>
    <w:rsid w:val="004E00AE"/>
    <w:rsid w:val="0056027B"/>
    <w:rsid w:val="00563190"/>
    <w:rsid w:val="00576C16"/>
    <w:rsid w:val="005D3983"/>
    <w:rsid w:val="005E162F"/>
    <w:rsid w:val="005F1F14"/>
    <w:rsid w:val="0061175B"/>
    <w:rsid w:val="006169B9"/>
    <w:rsid w:val="00626363"/>
    <w:rsid w:val="0063634B"/>
    <w:rsid w:val="00651F4A"/>
    <w:rsid w:val="00670EDB"/>
    <w:rsid w:val="006B747C"/>
    <w:rsid w:val="006C14F7"/>
    <w:rsid w:val="006D6724"/>
    <w:rsid w:val="00701331"/>
    <w:rsid w:val="00715AB4"/>
    <w:rsid w:val="0071751E"/>
    <w:rsid w:val="0073294F"/>
    <w:rsid w:val="00737981"/>
    <w:rsid w:val="00767766"/>
    <w:rsid w:val="00772139"/>
    <w:rsid w:val="007744ED"/>
    <w:rsid w:val="00777DF6"/>
    <w:rsid w:val="007823DA"/>
    <w:rsid w:val="00782490"/>
    <w:rsid w:val="00791EC7"/>
    <w:rsid w:val="00793091"/>
    <w:rsid w:val="007A1FE8"/>
    <w:rsid w:val="007F6857"/>
    <w:rsid w:val="007F7FEB"/>
    <w:rsid w:val="0081299A"/>
    <w:rsid w:val="00832048"/>
    <w:rsid w:val="00847063"/>
    <w:rsid w:val="00850BF1"/>
    <w:rsid w:val="008548D8"/>
    <w:rsid w:val="008605C0"/>
    <w:rsid w:val="00875D04"/>
    <w:rsid w:val="008A2AC5"/>
    <w:rsid w:val="008E36A8"/>
    <w:rsid w:val="008E7202"/>
    <w:rsid w:val="009104E3"/>
    <w:rsid w:val="009220DC"/>
    <w:rsid w:val="00986329"/>
    <w:rsid w:val="0098751A"/>
    <w:rsid w:val="009A693A"/>
    <w:rsid w:val="009C6B3A"/>
    <w:rsid w:val="009E0E79"/>
    <w:rsid w:val="009E3FDD"/>
    <w:rsid w:val="009E6B12"/>
    <w:rsid w:val="00A138AA"/>
    <w:rsid w:val="00A217E6"/>
    <w:rsid w:val="00A32EE2"/>
    <w:rsid w:val="00A43584"/>
    <w:rsid w:val="00A44592"/>
    <w:rsid w:val="00A60CA1"/>
    <w:rsid w:val="00A61E3C"/>
    <w:rsid w:val="00A82F8A"/>
    <w:rsid w:val="00AC1F10"/>
    <w:rsid w:val="00AE1439"/>
    <w:rsid w:val="00AF4E96"/>
    <w:rsid w:val="00B13D50"/>
    <w:rsid w:val="00B60CE5"/>
    <w:rsid w:val="00B7299B"/>
    <w:rsid w:val="00B741FC"/>
    <w:rsid w:val="00B74C45"/>
    <w:rsid w:val="00B94C22"/>
    <w:rsid w:val="00BD2589"/>
    <w:rsid w:val="00C02538"/>
    <w:rsid w:val="00C36475"/>
    <w:rsid w:val="00C44C36"/>
    <w:rsid w:val="00C67B72"/>
    <w:rsid w:val="00C96E13"/>
    <w:rsid w:val="00CA34F5"/>
    <w:rsid w:val="00CA4C7C"/>
    <w:rsid w:val="00CB73AA"/>
    <w:rsid w:val="00CE055D"/>
    <w:rsid w:val="00CE0F6F"/>
    <w:rsid w:val="00CE2257"/>
    <w:rsid w:val="00CF100B"/>
    <w:rsid w:val="00CF3372"/>
    <w:rsid w:val="00D66014"/>
    <w:rsid w:val="00D91AE2"/>
    <w:rsid w:val="00D96D5E"/>
    <w:rsid w:val="00DB3832"/>
    <w:rsid w:val="00DE6F31"/>
    <w:rsid w:val="00DE7E4E"/>
    <w:rsid w:val="00DF7C18"/>
    <w:rsid w:val="00E07FBF"/>
    <w:rsid w:val="00E15206"/>
    <w:rsid w:val="00E27E2A"/>
    <w:rsid w:val="00E3790F"/>
    <w:rsid w:val="00E426C1"/>
    <w:rsid w:val="00E511E4"/>
    <w:rsid w:val="00E53D35"/>
    <w:rsid w:val="00E53FD8"/>
    <w:rsid w:val="00E66F58"/>
    <w:rsid w:val="00EB1732"/>
    <w:rsid w:val="00EC2EE9"/>
    <w:rsid w:val="00EC53CB"/>
    <w:rsid w:val="00ED27E1"/>
    <w:rsid w:val="00EF065A"/>
    <w:rsid w:val="00EF26E2"/>
    <w:rsid w:val="00EF34F8"/>
    <w:rsid w:val="00F152F2"/>
    <w:rsid w:val="00F17139"/>
    <w:rsid w:val="00F503FB"/>
    <w:rsid w:val="00F57965"/>
    <w:rsid w:val="00F72D99"/>
    <w:rsid w:val="00F768B4"/>
    <w:rsid w:val="00F8748F"/>
    <w:rsid w:val="00F9034D"/>
    <w:rsid w:val="00F97C83"/>
    <w:rsid w:val="00FB2F63"/>
    <w:rsid w:val="00FD45EA"/>
    <w:rsid w:val="00FF11EA"/>
    <w:rsid w:val="00FF21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11EAA205"/>
  <w15:docId w15:val="{67FAA9AC-5737-4231-9888-7C785F661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widowControl w:val="0"/>
    </w:pPr>
    <w:rPr>
      <w:rFonts w:ascii="Helvetica" w:hAnsi="Helvetica"/>
      <w:snapToGrid w:val="0"/>
      <w:sz w:val="24"/>
    </w:rPr>
  </w:style>
  <w:style w:type="paragraph" w:styleId="Heading1">
    <w:name w:val="heading 1"/>
    <w:basedOn w:val="Normal"/>
    <w:next w:val="Normal"/>
    <w:qFormat/>
    <w:rsid w:val="002D32D5"/>
    <w:pPr>
      <w:keepNext/>
      <w:widowControl/>
      <w:tabs>
        <w:tab w:val="center" w:pos="4680"/>
      </w:tabs>
      <w:spacing w:before="120" w:after="60"/>
      <w:outlineLvl w:val="0"/>
    </w:pPr>
    <w:rPr>
      <w:rFonts w:ascii="Arial" w:hAnsi="Arial"/>
      <w:b/>
    </w:rPr>
  </w:style>
  <w:style w:type="paragraph" w:styleId="Heading2">
    <w:name w:val="heading 2"/>
    <w:basedOn w:val="Normal"/>
    <w:next w:val="Normal"/>
    <w:qFormat/>
    <w:rsid w:val="009E3FDD"/>
    <w:pPr>
      <w:keepNext/>
      <w:widowControl/>
      <w:jc w:val="both"/>
      <w:outlineLvl w:val="1"/>
    </w:pPr>
    <w:rPr>
      <w:rFonts w:ascii="Arial" w:hAnsi="Arial"/>
      <w:b/>
    </w:rPr>
  </w:style>
  <w:style w:type="paragraph" w:styleId="Heading3">
    <w:name w:val="heading 3"/>
    <w:basedOn w:val="Normal"/>
    <w:next w:val="Normal"/>
    <w:link w:val="Heading3Char"/>
    <w:semiHidden/>
    <w:unhideWhenUsed/>
    <w:qFormat/>
    <w:rsid w:val="004562F7"/>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pPr>
      <w:widowControl/>
    </w:pPr>
    <w:rPr>
      <w:rFonts w:ascii="Arial" w:hAnsi="Arial"/>
      <w:b/>
      <w:sz w:val="20"/>
      <w:u w:val="single"/>
    </w:rPr>
  </w:style>
  <w:style w:type="paragraph" w:styleId="BodyText2">
    <w:name w:val="Body Text 2"/>
    <w:basedOn w:val="Normal"/>
    <w:pPr>
      <w:widowControl/>
    </w:pPr>
    <w:rPr>
      <w:rFonts w:ascii="Arial" w:hAnsi="Arial"/>
      <w:b/>
      <w:sz w:val="20"/>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3">
    <w:name w:val="Body Text 3"/>
    <w:basedOn w:val="Normal"/>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ED27E1"/>
    <w:rPr>
      <w:rFonts w:ascii="Helvetica" w:hAnsi="Helvetica"/>
      <w:snapToGrid w:val="0"/>
      <w:sz w:val="24"/>
    </w:rPr>
  </w:style>
  <w:style w:type="paragraph" w:styleId="Title">
    <w:name w:val="Title"/>
    <w:basedOn w:val="Normal"/>
    <w:next w:val="Normal"/>
    <w:link w:val="TitleChar"/>
    <w:qFormat/>
    <w:rsid w:val="00A32EE2"/>
    <w:pPr>
      <w:spacing w:before="240" w:after="60"/>
      <w:jc w:val="center"/>
      <w:outlineLvl w:val="0"/>
    </w:pPr>
    <w:rPr>
      <w:rFonts w:ascii="Arial" w:eastAsiaTheme="majorEastAsia" w:hAnsi="Arial" w:cstheme="majorBidi"/>
      <w:b/>
      <w:bCs/>
      <w:kern w:val="28"/>
      <w:szCs w:val="32"/>
    </w:rPr>
  </w:style>
  <w:style w:type="character" w:customStyle="1" w:styleId="TitleChar">
    <w:name w:val="Title Char"/>
    <w:basedOn w:val="DefaultParagraphFont"/>
    <w:link w:val="Title"/>
    <w:rsid w:val="00A32EE2"/>
    <w:rPr>
      <w:rFonts w:ascii="Arial" w:eastAsiaTheme="majorEastAsia" w:hAnsi="Arial" w:cstheme="majorBidi"/>
      <w:b/>
      <w:bCs/>
      <w:snapToGrid w:val="0"/>
      <w:kern w:val="28"/>
      <w:sz w:val="24"/>
      <w:szCs w:val="32"/>
    </w:rPr>
  </w:style>
  <w:style w:type="paragraph" w:customStyle="1" w:styleId="Default">
    <w:name w:val="Default"/>
    <w:rsid w:val="00272701"/>
    <w:pPr>
      <w:autoSpaceDE w:val="0"/>
      <w:autoSpaceDN w:val="0"/>
      <w:adjustRightInd w:val="0"/>
    </w:pPr>
    <w:rPr>
      <w:rFonts w:ascii="Arial" w:hAnsi="Arial" w:cs="Arial"/>
      <w:color w:val="000000"/>
      <w:sz w:val="24"/>
      <w:szCs w:val="24"/>
    </w:rPr>
  </w:style>
  <w:style w:type="character" w:customStyle="1" w:styleId="Heading3Char">
    <w:name w:val="Heading 3 Char"/>
    <w:basedOn w:val="DefaultParagraphFont"/>
    <w:link w:val="Heading3"/>
    <w:semiHidden/>
    <w:rsid w:val="004562F7"/>
    <w:rPr>
      <w:rFonts w:asciiTheme="majorHAnsi" w:eastAsiaTheme="majorEastAsia" w:hAnsiTheme="majorHAnsi" w:cstheme="majorBidi"/>
      <w:snapToGrid w:val="0"/>
      <w:color w:val="243F60" w:themeColor="accent1" w:themeShade="7F"/>
      <w:sz w:val="24"/>
      <w:szCs w:val="24"/>
    </w:rPr>
  </w:style>
  <w:style w:type="paragraph" w:styleId="ListParagraph">
    <w:name w:val="List Paragraph"/>
    <w:basedOn w:val="Normal"/>
    <w:uiPriority w:val="34"/>
    <w:qFormat/>
    <w:rsid w:val="004562F7"/>
    <w:pPr>
      <w:ind w:left="720"/>
      <w:contextualSpacing/>
    </w:pPr>
    <w:rPr>
      <w:rFonts w:eastAsia="Batang"/>
      <w:snapToGrid/>
    </w:rPr>
  </w:style>
  <w:style w:type="character" w:customStyle="1" w:styleId="Style2">
    <w:name w:val="Style2"/>
    <w:basedOn w:val="DefaultParagraphFont"/>
    <w:uiPriority w:val="1"/>
    <w:rsid w:val="001616AA"/>
    <w:rPr>
      <w:rFonts w:ascii="Arial Bold" w:hAnsi="Arial Bold" w:cs="Times New Roman"/>
      <w:b/>
      <w:sz w:val="24"/>
    </w:rPr>
  </w:style>
  <w:style w:type="paragraph" w:customStyle="1" w:styleId="StyleHeading3After12pt">
    <w:name w:val="Style Heading 3 + After:  12 pt"/>
    <w:basedOn w:val="Heading3"/>
    <w:rsid w:val="00E27E2A"/>
    <w:pPr>
      <w:spacing w:after="240"/>
    </w:pPr>
    <w:rPr>
      <w:rFonts w:ascii="Arial" w:eastAsia="Times New Roman" w:hAnsi="Arial" w:cs="Times New Roman"/>
      <w:b/>
      <w:color w:val="auto"/>
      <w:szCs w:val="20"/>
    </w:rPr>
  </w:style>
  <w:style w:type="table" w:styleId="TableGrid">
    <w:name w:val="Table Grid"/>
    <w:basedOn w:val="TableNormal"/>
    <w:rsid w:val="000144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3502133">
      <w:bodyDiv w:val="1"/>
      <w:marLeft w:val="0"/>
      <w:marRight w:val="0"/>
      <w:marTop w:val="0"/>
      <w:marBottom w:val="0"/>
      <w:divBdr>
        <w:top w:val="none" w:sz="0" w:space="0" w:color="auto"/>
        <w:left w:val="none" w:sz="0" w:space="0" w:color="auto"/>
        <w:bottom w:val="none" w:sz="0" w:space="0" w:color="auto"/>
        <w:right w:val="none" w:sz="0" w:space="0" w:color="auto"/>
      </w:divBdr>
    </w:div>
    <w:div w:id="1623924471">
      <w:bodyDiv w:val="1"/>
      <w:marLeft w:val="0"/>
      <w:marRight w:val="0"/>
      <w:marTop w:val="0"/>
      <w:marBottom w:val="0"/>
      <w:divBdr>
        <w:top w:val="none" w:sz="0" w:space="0" w:color="auto"/>
        <w:left w:val="none" w:sz="0" w:space="0" w:color="auto"/>
        <w:bottom w:val="none" w:sz="0" w:space="0" w:color="auto"/>
        <w:right w:val="none" w:sz="0" w:space="0" w:color="auto"/>
      </w:divBdr>
    </w:div>
    <w:div w:id="1817603766">
      <w:bodyDiv w:val="1"/>
      <w:marLeft w:val="0"/>
      <w:marRight w:val="0"/>
      <w:marTop w:val="0"/>
      <w:marBottom w:val="0"/>
      <w:divBdr>
        <w:top w:val="none" w:sz="0" w:space="0" w:color="auto"/>
        <w:left w:val="none" w:sz="0" w:space="0" w:color="auto"/>
        <w:bottom w:val="none" w:sz="0" w:space="0" w:color="auto"/>
        <w:right w:val="none" w:sz="0" w:space="0" w:color="auto"/>
      </w:divBdr>
    </w:div>
    <w:div w:id="1876842198">
      <w:bodyDiv w:val="1"/>
      <w:marLeft w:val="0"/>
      <w:marRight w:val="0"/>
      <w:marTop w:val="0"/>
      <w:marBottom w:val="0"/>
      <w:divBdr>
        <w:top w:val="none" w:sz="0" w:space="0" w:color="auto"/>
        <w:left w:val="none" w:sz="0" w:space="0" w:color="auto"/>
        <w:bottom w:val="none" w:sz="0" w:space="0" w:color="auto"/>
        <w:right w:val="none" w:sz="0" w:space="0" w:color="auto"/>
      </w:divBdr>
    </w:div>
    <w:div w:id="2074350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E65603-5411-420E-BB38-85E0D0E760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12</Pages>
  <Words>3197</Words>
  <Characters>19523</Characters>
  <Application>Microsoft Office Word</Application>
  <DocSecurity>0</DocSecurity>
  <Lines>1501</Lines>
  <Paragraphs>841</Paragraphs>
  <ScaleCrop>false</ScaleCrop>
  <HeadingPairs>
    <vt:vector size="2" baseType="variant">
      <vt:variant>
        <vt:lpstr>Title</vt:lpstr>
      </vt:variant>
      <vt:variant>
        <vt:i4>1</vt:i4>
      </vt:variant>
    </vt:vector>
  </HeadingPairs>
  <TitlesOfParts>
    <vt:vector size="1" baseType="lpstr">
      <vt:lpstr>HCD 08-19 CALGreen Final Express Terms</vt:lpstr>
    </vt:vector>
  </TitlesOfParts>
  <Company>CBSC</Company>
  <LinksUpToDate>false</LinksUpToDate>
  <CharactersWithSpaces>21879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HCD 08-19 CALGreen Final Express Terms</dc:title>
  <dc:creator>CBSC</dc:creator>
  <cp:lastModifiedBy>Flanagan, Klara@DGS</cp:lastModifiedBy>
  <cp:revision>21</cp:revision>
  <cp:lastPrinted>2020-05-06T18:47:00Z</cp:lastPrinted>
  <dcterms:created xsi:type="dcterms:W3CDTF">2020-06-03T15:11:00Z</dcterms:created>
  <dcterms:modified xsi:type="dcterms:W3CDTF">2020-08-21T23:25:00Z</dcterms:modified>
</cp:coreProperties>
</file>