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FBBD7" w14:textId="00D5E172" w:rsidR="00A44592" w:rsidRDefault="00715AB4" w:rsidP="00A44592">
      <w:pPr>
        <w:pStyle w:val="Heading1"/>
        <w:spacing w:after="0"/>
        <w:jc w:val="center"/>
      </w:pPr>
      <w:r w:rsidRPr="0028462B">
        <w:t>FINAL</w:t>
      </w:r>
      <w:r w:rsidR="00767766" w:rsidRPr="0028462B">
        <w:t xml:space="preserve"> EXPRESS TERMS</w:t>
      </w:r>
      <w:r w:rsidR="00767766" w:rsidRPr="0028462B">
        <w:br/>
        <w:t>FOR PROPOSED BUILDING STANDARDS</w:t>
      </w:r>
      <w:r w:rsidR="00767766" w:rsidRPr="0028462B">
        <w:br/>
        <w:t xml:space="preserve">OF THE </w:t>
      </w:r>
      <w:r w:rsidR="007C6F04">
        <w:t>STATE FIRE MARSHAL</w:t>
      </w:r>
      <w:r w:rsidR="00767766" w:rsidRPr="0028462B">
        <w:br/>
        <w:t xml:space="preserve">REGARDING THE </w:t>
      </w:r>
      <w:r w:rsidR="007C6F04">
        <w:t>2019 CALIFORNIA ELECTRICAL CODE</w:t>
      </w:r>
      <w:r w:rsidR="00767766" w:rsidRPr="0028462B">
        <w:t>,</w:t>
      </w:r>
    </w:p>
    <w:p w14:paraId="3995F75B" w14:textId="4D56F488" w:rsidR="00767766" w:rsidRPr="0028462B" w:rsidRDefault="00767766" w:rsidP="00A44592">
      <w:pPr>
        <w:pStyle w:val="Heading1"/>
        <w:spacing w:before="0"/>
        <w:jc w:val="center"/>
      </w:pPr>
      <w:r w:rsidRPr="0028462B">
        <w:t xml:space="preserve">CALIFORNIA CODE OF REGULATIONS, TITLE 24, PART </w:t>
      </w:r>
      <w:r w:rsidR="007C6F04">
        <w:t>3</w:t>
      </w:r>
    </w:p>
    <w:p w14:paraId="493F2624" w14:textId="73493B9A" w:rsidR="00767766" w:rsidRPr="0028462B" w:rsidRDefault="00767766" w:rsidP="00FF21CE">
      <w:pPr>
        <w:pStyle w:val="Heading1"/>
        <w:spacing w:after="120"/>
        <w:jc w:val="center"/>
        <w:rPr>
          <w:szCs w:val="24"/>
        </w:rPr>
      </w:pPr>
      <w:r w:rsidRPr="0028462B">
        <w:rPr>
          <w:szCs w:val="24"/>
        </w:rPr>
        <w:t>(</w:t>
      </w:r>
      <w:r w:rsidR="007C6F04">
        <w:rPr>
          <w:szCs w:val="24"/>
        </w:rPr>
        <w:t>SFM 03/19</w:t>
      </w:r>
      <w:r w:rsidRPr="0028462B">
        <w:rPr>
          <w:szCs w:val="24"/>
        </w:rPr>
        <w:t>)</w:t>
      </w:r>
    </w:p>
    <w:p w14:paraId="16A702E1" w14:textId="77777777" w:rsidR="00767766" w:rsidRPr="00700726" w:rsidRDefault="00767766" w:rsidP="003D78B0">
      <w:pPr>
        <w:spacing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37B51818" w14:textId="77777777" w:rsidR="00295CA7" w:rsidRPr="00750097" w:rsidRDefault="00295CA7" w:rsidP="00295CA7">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396A23F7" w14:textId="77777777" w:rsidR="00295CA7" w:rsidRPr="00750097" w:rsidRDefault="00295CA7" w:rsidP="00295CA7">
      <w:pPr>
        <w:pStyle w:val="Heading2"/>
        <w:rPr>
          <w:rFonts w:cs="Arial"/>
        </w:rPr>
      </w:pPr>
      <w:r w:rsidRPr="00750097">
        <w:rPr>
          <w:rFonts w:cs="Arial"/>
        </w:rPr>
        <w:t>LEGEND for EXPRESS TERMS (Based on model codes - Parts 2, 2.5, 3, 4, 5, 9, 10)</w:t>
      </w:r>
    </w:p>
    <w:p w14:paraId="37F28D01" w14:textId="77777777" w:rsidR="00295CA7" w:rsidRPr="00750097" w:rsidRDefault="00295CA7" w:rsidP="00295CA7">
      <w:pPr>
        <w:pStyle w:val="ListParagraph"/>
        <w:numPr>
          <w:ilvl w:val="0"/>
          <w:numId w:val="10"/>
        </w:numPr>
        <w:rPr>
          <w:rFonts w:ascii="Arial" w:hAnsi="Arial" w:cs="Arial"/>
        </w:rPr>
      </w:pPr>
      <w:r w:rsidRPr="00750097">
        <w:rPr>
          <w:rFonts w:ascii="Arial" w:hAnsi="Arial" w:cs="Arial"/>
        </w:rPr>
        <w:t>Model Code language appears upright</w:t>
      </w:r>
    </w:p>
    <w:p w14:paraId="6F1823C5" w14:textId="77777777" w:rsidR="00295CA7" w:rsidRPr="00750097" w:rsidRDefault="00295CA7" w:rsidP="00295CA7">
      <w:pPr>
        <w:pStyle w:val="ListParagraph"/>
        <w:numPr>
          <w:ilvl w:val="0"/>
          <w:numId w:val="10"/>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0C21368E" w14:textId="77777777" w:rsidR="00295CA7" w:rsidRPr="00750097" w:rsidRDefault="00295CA7" w:rsidP="00295CA7">
      <w:pPr>
        <w:pStyle w:val="ListParagraph"/>
        <w:numPr>
          <w:ilvl w:val="0"/>
          <w:numId w:val="10"/>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71368DF8" w14:textId="77777777" w:rsidR="00295CA7" w:rsidRPr="00750097" w:rsidRDefault="00295CA7" w:rsidP="00295CA7">
      <w:pPr>
        <w:pStyle w:val="ListParagraph"/>
        <w:numPr>
          <w:ilvl w:val="0"/>
          <w:numId w:val="10"/>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54F15FA0" w14:textId="77777777" w:rsidR="00295CA7" w:rsidRPr="00750097" w:rsidRDefault="00295CA7" w:rsidP="00295CA7">
      <w:pPr>
        <w:pStyle w:val="ListParagraph"/>
        <w:numPr>
          <w:ilvl w:val="0"/>
          <w:numId w:val="10"/>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4AEE52C5" w14:textId="77777777" w:rsidR="00295CA7" w:rsidRDefault="00295CA7" w:rsidP="00295CA7">
      <w:pPr>
        <w:pStyle w:val="ListParagraph"/>
        <w:numPr>
          <w:ilvl w:val="0"/>
          <w:numId w:val="10"/>
        </w:numPr>
        <w:rPr>
          <w:rFonts w:ascii="Arial" w:hAnsi="Arial" w:cs="Arial"/>
          <w:lang w:eastAsia="ko-KR"/>
        </w:rPr>
      </w:pPr>
      <w:r w:rsidRPr="00750097">
        <w:rPr>
          <w:rFonts w:ascii="Arial" w:hAnsi="Arial" w:cs="Arial"/>
        </w:rPr>
        <w:t>Ellipsis (</w:t>
      </w:r>
      <w:r w:rsidRPr="00750097">
        <w:rPr>
          <w:rFonts w:ascii="Arial" w:hAnsi="Arial" w:cs="Arial"/>
          <w:lang w:eastAsia="ko-KR"/>
        </w:rPr>
        <w:t>...) indicate existing text remains unchanged</w:t>
      </w:r>
    </w:p>
    <w:p w14:paraId="33EA1AA5" w14:textId="77777777" w:rsidR="00295CA7" w:rsidRPr="00132946" w:rsidRDefault="00295CA7" w:rsidP="00295CA7">
      <w:pPr>
        <w:rPr>
          <w:rFonts w:ascii="Arial" w:hAnsi="Arial" w:cs="Arial"/>
        </w:rPr>
      </w:pPr>
      <w:r>
        <w:rPr>
          <w:rFonts w:ascii="Arial" w:hAnsi="Arial" w:cs="Arial"/>
          <w:color w:val="000000" w:themeColor="text1"/>
        </w:rPr>
        <w:pict w14:anchorId="575374CF">
          <v:rect id="_x0000_i1025" style="width:468pt;height:.5pt" o:hralign="center" o:hrstd="t" o:hrnoshade="t" o:hr="t" fillcolor="black [3213]" stroked="f"/>
        </w:pict>
      </w:r>
    </w:p>
    <w:p w14:paraId="2340F299" w14:textId="77777777" w:rsidR="00767766" w:rsidRPr="00704C9C" w:rsidRDefault="00B60CE5" w:rsidP="00FF21CE">
      <w:pPr>
        <w:pStyle w:val="Heading1"/>
        <w:rPr>
          <w:bCs/>
        </w:rPr>
      </w:pPr>
      <w:bookmarkStart w:id="0" w:name="_GoBack"/>
      <w:bookmarkEnd w:id="0"/>
      <w:r>
        <w:t>FINAL</w:t>
      </w:r>
      <w:r w:rsidR="00767766" w:rsidRPr="00704C9C">
        <w:t xml:space="preserve"> EXPRESS TERMS</w:t>
      </w:r>
    </w:p>
    <w:p w14:paraId="26637928" w14:textId="77777777" w:rsidR="007C6F04" w:rsidRPr="003D78B0" w:rsidRDefault="007C6F04" w:rsidP="007C6F04">
      <w:pPr>
        <w:pStyle w:val="Heading1"/>
        <w:spacing w:before="0" w:after="0"/>
      </w:pPr>
      <w:r w:rsidRPr="00FF21CE">
        <w:t>Item:</w:t>
      </w:r>
      <w:r w:rsidRPr="003D78B0">
        <w:t xml:space="preserve"> </w:t>
      </w:r>
      <w:r>
        <w:t>1</w:t>
      </w:r>
    </w:p>
    <w:p w14:paraId="512BB64B" w14:textId="77777777" w:rsidR="007C6F04" w:rsidRPr="003D78B0" w:rsidRDefault="007C6F04" w:rsidP="007C6F04">
      <w:pPr>
        <w:rPr>
          <w:rFonts w:ascii="Arial" w:hAnsi="Arial" w:cs="Arial"/>
        </w:rPr>
      </w:pPr>
      <w:r w:rsidRPr="00FF21CE">
        <w:rPr>
          <w:rFonts w:ascii="Arial" w:hAnsi="Arial" w:cs="Arial"/>
          <w:b/>
        </w:rPr>
        <w:t>Chapter:</w:t>
      </w:r>
      <w:r w:rsidRPr="003D78B0">
        <w:rPr>
          <w:rFonts w:ascii="Arial" w:hAnsi="Arial" w:cs="Arial"/>
        </w:rPr>
        <w:t xml:space="preserve"> </w:t>
      </w:r>
      <w:r w:rsidRPr="00704B43">
        <w:rPr>
          <w:rFonts w:ascii="Arial" w:hAnsi="Arial" w:cs="Arial"/>
          <w:b/>
        </w:rPr>
        <w:t>3</w:t>
      </w:r>
    </w:p>
    <w:p w14:paraId="14FD2F05" w14:textId="77777777" w:rsidR="007C6F04" w:rsidRPr="003D78B0" w:rsidRDefault="007C6F04" w:rsidP="007C6F04">
      <w:pPr>
        <w:rPr>
          <w:rFonts w:ascii="Arial" w:hAnsi="Arial" w:cs="Arial"/>
        </w:rPr>
      </w:pPr>
      <w:r w:rsidRPr="00FF21CE">
        <w:rPr>
          <w:rFonts w:ascii="Arial" w:hAnsi="Arial" w:cs="Arial"/>
          <w:b/>
        </w:rPr>
        <w:t>Section:</w:t>
      </w:r>
      <w:r w:rsidRPr="003D78B0">
        <w:rPr>
          <w:rFonts w:ascii="Arial" w:hAnsi="Arial" w:cs="Arial"/>
        </w:rPr>
        <w:t xml:space="preserve"> </w:t>
      </w:r>
      <w:r w:rsidRPr="00704B43">
        <w:rPr>
          <w:rFonts w:ascii="Arial" w:hAnsi="Arial" w:cs="Arial"/>
          <w:b/>
        </w:rPr>
        <w:t>334.10 Uses Permitted</w:t>
      </w:r>
    </w:p>
    <w:p w14:paraId="50018924" w14:textId="77777777" w:rsidR="007C6F04" w:rsidRDefault="007C6F04" w:rsidP="007C6F04">
      <w:pPr>
        <w:rPr>
          <w:rFonts w:ascii="Arial" w:hAnsi="Arial" w:cs="Arial"/>
        </w:rPr>
      </w:pPr>
      <w:r>
        <w:rPr>
          <w:rFonts w:ascii="Arial" w:hAnsi="Arial" w:cs="Arial"/>
          <w:b/>
        </w:rPr>
        <w:t>Express Terms:</w:t>
      </w:r>
      <w:r w:rsidRPr="003D78B0">
        <w:rPr>
          <w:rFonts w:ascii="Arial" w:hAnsi="Arial" w:cs="Arial"/>
        </w:rPr>
        <w:t xml:space="preserve"> </w:t>
      </w:r>
    </w:p>
    <w:p w14:paraId="65F6F800" w14:textId="77777777" w:rsidR="007C6F04" w:rsidRPr="00D23499" w:rsidRDefault="007C6F04" w:rsidP="00A345B5">
      <w:pPr>
        <w:spacing w:before="240"/>
        <w:rPr>
          <w:rFonts w:ascii="Arial" w:eastAsia="NewBaskervilleStd-Roman" w:hAnsi="Arial" w:cs="Arial"/>
          <w:snapToGrid/>
          <w:szCs w:val="24"/>
        </w:rPr>
      </w:pPr>
      <w:r w:rsidRPr="00D23499">
        <w:rPr>
          <w:rFonts w:ascii="Arial" w:eastAsia="NewBaskervilleStd-Bold" w:hAnsi="Arial" w:cs="Arial"/>
          <w:b/>
          <w:snapToGrid/>
          <w:szCs w:val="24"/>
        </w:rPr>
        <w:t>334.10 Uses Permitted</w:t>
      </w:r>
      <w:r w:rsidRPr="00D23499">
        <w:rPr>
          <w:rFonts w:ascii="Arial" w:eastAsia="NewBaskervilleStd-Bold" w:hAnsi="Arial" w:cs="Arial"/>
          <w:bCs/>
          <w:snapToGrid/>
          <w:szCs w:val="24"/>
        </w:rPr>
        <w:t xml:space="preserve">. </w:t>
      </w:r>
      <w:r w:rsidRPr="00D23499">
        <w:rPr>
          <w:rFonts w:ascii="Arial" w:eastAsia="NewBaskervilleStd-Roman" w:hAnsi="Arial" w:cs="Arial"/>
          <w:snapToGrid/>
          <w:szCs w:val="24"/>
        </w:rPr>
        <w:t>Type NM, Type NMC, and Type NMS cables shall be permitted to be used in the following, except as prohibited in 334.12:</w:t>
      </w:r>
    </w:p>
    <w:p w14:paraId="4E95149B" w14:textId="77777777" w:rsidR="007C6F04" w:rsidRPr="00D23499" w:rsidRDefault="007C6F04" w:rsidP="007C6F04">
      <w:pPr>
        <w:widowControl/>
        <w:autoSpaceDE w:val="0"/>
        <w:autoSpaceDN w:val="0"/>
        <w:adjustRightInd w:val="0"/>
        <w:rPr>
          <w:rFonts w:ascii="Arial" w:eastAsia="NewBaskervilleStd-Roman" w:hAnsi="Arial" w:cs="Arial"/>
          <w:snapToGrid/>
          <w:szCs w:val="24"/>
        </w:rPr>
      </w:pPr>
    </w:p>
    <w:p w14:paraId="48445AC5" w14:textId="0AE3EA86" w:rsidR="007C6F04" w:rsidRPr="00D23499" w:rsidRDefault="007C6F04" w:rsidP="00A345B5">
      <w:pPr>
        <w:pStyle w:val="ListParagraph"/>
        <w:numPr>
          <w:ilvl w:val="0"/>
          <w:numId w:val="9"/>
        </w:numPr>
        <w:rPr>
          <w:rFonts w:ascii="Arial" w:eastAsia="NewBaskervilleStd-Roman" w:hAnsi="Arial" w:cs="Arial"/>
          <w:snapToGrid/>
          <w:szCs w:val="24"/>
        </w:rPr>
      </w:pPr>
      <w:r w:rsidRPr="00D23499">
        <w:rPr>
          <w:rFonts w:ascii="Arial" w:eastAsia="NewBaskervilleStd-Roman" w:hAnsi="Arial" w:cs="Arial"/>
          <w:snapToGrid/>
          <w:szCs w:val="24"/>
        </w:rPr>
        <w:t>One- and two-family dwellings and their attached or detached garages, and their storage buildings.</w:t>
      </w:r>
    </w:p>
    <w:p w14:paraId="015B16F4" w14:textId="77777777" w:rsidR="007C6F04" w:rsidRPr="00D23499" w:rsidRDefault="007C6F04" w:rsidP="00A345B5">
      <w:pPr>
        <w:pStyle w:val="ListParagraph"/>
        <w:rPr>
          <w:rFonts w:ascii="Arial" w:eastAsia="NewBaskervilleStd-Roman" w:hAnsi="Arial" w:cs="Arial"/>
          <w:snapToGrid/>
          <w:szCs w:val="24"/>
        </w:rPr>
      </w:pPr>
    </w:p>
    <w:p w14:paraId="1E8C4AE3" w14:textId="6B3332CA" w:rsidR="007C6F04" w:rsidRPr="00D23499" w:rsidRDefault="007C6F04" w:rsidP="00A345B5">
      <w:pPr>
        <w:pStyle w:val="ListParagraph"/>
        <w:numPr>
          <w:ilvl w:val="0"/>
          <w:numId w:val="9"/>
        </w:numPr>
        <w:rPr>
          <w:rFonts w:ascii="Arial" w:eastAsia="NewBaskervilleStd-Roman" w:hAnsi="Arial" w:cs="Arial"/>
          <w:snapToGrid/>
          <w:szCs w:val="24"/>
        </w:rPr>
      </w:pPr>
      <w:r w:rsidRPr="00D23499">
        <w:rPr>
          <w:rFonts w:ascii="Arial" w:eastAsia="NewBaskervilleStd-Roman" w:hAnsi="Arial" w:cs="Arial"/>
          <w:snapToGrid/>
          <w:szCs w:val="24"/>
        </w:rPr>
        <w:t xml:space="preserve">Multi-family dwellings permitted to be of Types III, IV, and V construction </w:t>
      </w:r>
      <w:r w:rsidRPr="00D23499">
        <w:rPr>
          <w:rFonts w:ascii="Arial" w:eastAsia="NewBaskervilleStd-Roman" w:hAnsi="Arial" w:cs="Arial"/>
          <w:i/>
          <w:snapToGrid/>
          <w:szCs w:val="24"/>
          <w:u w:val="single"/>
        </w:rPr>
        <w:t>that are 5 or less stories in height as determined by the California Building Code</w:t>
      </w:r>
      <w:r w:rsidRPr="00D23499">
        <w:rPr>
          <w:rFonts w:ascii="Arial" w:eastAsia="NewBaskervilleStd-Roman" w:hAnsi="Arial" w:cs="Arial"/>
          <w:snapToGrid/>
          <w:szCs w:val="24"/>
        </w:rPr>
        <w:t>.</w:t>
      </w:r>
    </w:p>
    <w:p w14:paraId="07219B72" w14:textId="77777777" w:rsidR="007C6F04" w:rsidRPr="00D23499" w:rsidRDefault="007C6F04" w:rsidP="00A345B5">
      <w:pPr>
        <w:pStyle w:val="ListParagraph"/>
        <w:rPr>
          <w:rFonts w:ascii="Arial" w:eastAsia="NewBaskervilleStd-Roman" w:hAnsi="Arial" w:cs="Arial"/>
          <w:snapToGrid/>
          <w:szCs w:val="24"/>
        </w:rPr>
      </w:pPr>
    </w:p>
    <w:p w14:paraId="2F550D24" w14:textId="148EBC92" w:rsidR="007C6F04" w:rsidRPr="00D23499" w:rsidRDefault="007C6F04" w:rsidP="00A345B5">
      <w:pPr>
        <w:pStyle w:val="ListParagraph"/>
        <w:numPr>
          <w:ilvl w:val="0"/>
          <w:numId w:val="9"/>
        </w:numPr>
        <w:rPr>
          <w:rFonts w:ascii="Arial" w:eastAsia="NewBaskervilleStd-Roman" w:hAnsi="Arial" w:cs="Arial"/>
          <w:snapToGrid/>
          <w:szCs w:val="24"/>
        </w:rPr>
      </w:pPr>
      <w:r w:rsidRPr="00D23499">
        <w:rPr>
          <w:rFonts w:ascii="Arial" w:eastAsia="NewBaskervilleStd-Roman" w:hAnsi="Arial" w:cs="Arial"/>
          <w:snapToGrid/>
          <w:szCs w:val="24"/>
        </w:rPr>
        <w:t xml:space="preserve">Other structures permitted to be of Types III, IV, and V construction </w:t>
      </w:r>
      <w:r w:rsidRPr="00D23499">
        <w:rPr>
          <w:rFonts w:ascii="Arial" w:eastAsia="NewBaskervilleStd-Roman" w:hAnsi="Arial" w:cs="Arial"/>
          <w:i/>
          <w:snapToGrid/>
          <w:szCs w:val="24"/>
          <w:u w:val="single"/>
        </w:rPr>
        <w:t xml:space="preserve">that are 6 or less stories in height as determined </w:t>
      </w:r>
      <w:r w:rsidR="00780430">
        <w:rPr>
          <w:rFonts w:ascii="Arial" w:eastAsia="NewBaskervilleStd-Roman" w:hAnsi="Arial" w:cs="Arial"/>
          <w:i/>
          <w:snapToGrid/>
          <w:szCs w:val="24"/>
          <w:u w:val="single"/>
        </w:rPr>
        <w:t>b</w:t>
      </w:r>
      <w:r w:rsidRPr="00D23499">
        <w:rPr>
          <w:rFonts w:ascii="Arial" w:eastAsia="NewBaskervilleStd-Roman" w:hAnsi="Arial" w:cs="Arial"/>
          <w:i/>
          <w:snapToGrid/>
          <w:szCs w:val="24"/>
          <w:u w:val="single"/>
        </w:rPr>
        <w:t>y the California Building Code</w:t>
      </w:r>
      <w:r w:rsidRPr="00D23499">
        <w:rPr>
          <w:rFonts w:ascii="Arial" w:eastAsia="NewBaskervilleStd-Roman" w:hAnsi="Arial" w:cs="Arial"/>
          <w:snapToGrid/>
          <w:szCs w:val="24"/>
        </w:rPr>
        <w:t>. Cables shall be concealed within walls, floors, or ceilings that provide a thermal barrier of material that has at least a 15-minute finish rating as identified in listings of fire-rated assemblies.</w:t>
      </w:r>
    </w:p>
    <w:p w14:paraId="6CE5DA0E" w14:textId="77777777" w:rsidR="007C6F04" w:rsidRPr="00D23499" w:rsidRDefault="007C6F04" w:rsidP="00A345B5">
      <w:pPr>
        <w:pStyle w:val="ListParagraph"/>
        <w:rPr>
          <w:rFonts w:ascii="Arial" w:eastAsia="NewBaskervilleStd-Roman" w:hAnsi="Arial" w:cs="Arial"/>
          <w:snapToGrid/>
          <w:szCs w:val="24"/>
        </w:rPr>
      </w:pPr>
    </w:p>
    <w:p w14:paraId="48EB4794" w14:textId="77777777" w:rsidR="007C6F04" w:rsidRPr="00D23499" w:rsidRDefault="007C6F04" w:rsidP="00D23499">
      <w:pPr>
        <w:widowControl/>
        <w:autoSpaceDE w:val="0"/>
        <w:autoSpaceDN w:val="0"/>
        <w:adjustRightInd w:val="0"/>
        <w:ind w:left="360"/>
        <w:rPr>
          <w:rFonts w:ascii="Arial" w:eastAsia="NewBaskervilleStd-Roman" w:hAnsi="Arial" w:cs="Arial"/>
          <w:snapToGrid/>
          <w:szCs w:val="24"/>
        </w:rPr>
      </w:pPr>
      <w:r w:rsidRPr="00D23499">
        <w:rPr>
          <w:rFonts w:ascii="Arial" w:eastAsia="NewBaskervilleStd-Roman" w:hAnsi="Arial" w:cs="Arial"/>
          <w:snapToGrid/>
          <w:szCs w:val="24"/>
        </w:rPr>
        <w:t>(remaining code section unchanged)</w:t>
      </w:r>
    </w:p>
    <w:p w14:paraId="0525DDFF" w14:textId="77777777" w:rsidR="007C6F04" w:rsidRPr="00D23499" w:rsidRDefault="007C6F04" w:rsidP="007C6F04">
      <w:pPr>
        <w:rPr>
          <w:rFonts w:ascii="Arial" w:hAnsi="Arial" w:cs="Arial"/>
          <w:szCs w:val="24"/>
        </w:rPr>
      </w:pPr>
    </w:p>
    <w:p w14:paraId="18C24253" w14:textId="77777777" w:rsidR="007C6F04" w:rsidRPr="00D23499" w:rsidRDefault="007C6F04" w:rsidP="007C6F04">
      <w:pPr>
        <w:spacing w:before="120"/>
        <w:rPr>
          <w:rFonts w:ascii="Arial" w:hAnsi="Arial" w:cs="Arial"/>
          <w:szCs w:val="24"/>
        </w:rPr>
      </w:pPr>
      <w:r w:rsidRPr="00D23499">
        <w:rPr>
          <w:rFonts w:ascii="Arial" w:hAnsi="Arial" w:cs="Arial"/>
          <w:b/>
          <w:szCs w:val="24"/>
        </w:rPr>
        <w:lastRenderedPageBreak/>
        <w:t>Notation:</w:t>
      </w:r>
      <w:r w:rsidRPr="00D23499">
        <w:rPr>
          <w:rFonts w:ascii="Arial" w:hAnsi="Arial" w:cs="Arial"/>
          <w:szCs w:val="24"/>
        </w:rPr>
        <w:t xml:space="preserve"> </w:t>
      </w:r>
    </w:p>
    <w:p w14:paraId="6F7736F4" w14:textId="77777777" w:rsidR="007C6F04" w:rsidRPr="00D23499" w:rsidRDefault="007C6F04" w:rsidP="007C6F04">
      <w:pPr>
        <w:spacing w:before="120"/>
        <w:rPr>
          <w:rFonts w:ascii="Arial" w:hAnsi="Arial" w:cs="Arial"/>
          <w:szCs w:val="24"/>
        </w:rPr>
      </w:pPr>
      <w:r w:rsidRPr="00D23499">
        <w:rPr>
          <w:rFonts w:ascii="Arial" w:hAnsi="Arial" w:cs="Arial"/>
          <w:szCs w:val="24"/>
        </w:rPr>
        <w:t xml:space="preserve">Authority: </w:t>
      </w:r>
      <w:r w:rsidRPr="00D23499">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18949.2, 25500-25545, Government Code Section 51189, Education Code 17074.50.</w:t>
      </w:r>
    </w:p>
    <w:p w14:paraId="4B840F73" w14:textId="77777777" w:rsidR="007C6F04" w:rsidRPr="00D23499" w:rsidRDefault="007C6F04" w:rsidP="007C6F04">
      <w:pPr>
        <w:pStyle w:val="Heading2"/>
        <w:rPr>
          <w:rFonts w:eastAsia="NewBaskervilleStd-Bold" w:cs="Arial"/>
          <w:b w:val="0"/>
          <w:snapToGrid/>
          <w:sz w:val="24"/>
          <w:szCs w:val="24"/>
          <w:u w:val="none"/>
        </w:rPr>
      </w:pPr>
      <w:r w:rsidRPr="00D23499">
        <w:rPr>
          <w:rFonts w:cs="Arial"/>
          <w:b w:val="0"/>
          <w:sz w:val="24"/>
          <w:szCs w:val="24"/>
          <w:u w:val="none"/>
        </w:rPr>
        <w:t xml:space="preserve">Reference(s): </w:t>
      </w:r>
      <w:r w:rsidRPr="00D23499">
        <w:rPr>
          <w:rFonts w:cs="Arial"/>
          <w:b w:val="0"/>
          <w:bCs/>
          <w:sz w:val="24"/>
          <w:szCs w:val="24"/>
          <w:u w:val="none"/>
        </w:rPr>
        <w:t>Health and Safety Code Sections 13143, 13143.1, 13143.9, 13211, 18949.2, 25500 through 25545, Government Code Sections 51176, 51177, 51178, 5</w:t>
      </w:r>
      <w:r w:rsidRPr="00D23499">
        <w:rPr>
          <w:rFonts w:eastAsia="NewBaskervilleStd-Bold" w:cs="Arial"/>
          <w:b w:val="0"/>
          <w:snapToGrid/>
          <w:sz w:val="24"/>
          <w:szCs w:val="24"/>
          <w:u w:val="none"/>
        </w:rPr>
        <w:t>.</w:t>
      </w:r>
    </w:p>
    <w:p w14:paraId="24517C55" w14:textId="77777777" w:rsidR="007C6F04" w:rsidRPr="00D23499" w:rsidRDefault="007C6F04" w:rsidP="007C6F04">
      <w:pPr>
        <w:rPr>
          <w:rFonts w:ascii="Arial" w:eastAsia="NewBaskervilleStd-Bold" w:hAnsi="Arial" w:cs="Arial"/>
          <w:szCs w:val="24"/>
        </w:rPr>
      </w:pPr>
    </w:p>
    <w:p w14:paraId="651B7C47" w14:textId="77777777" w:rsidR="007C6F04" w:rsidRPr="00D23499" w:rsidRDefault="007C6F04" w:rsidP="007C6F04">
      <w:pPr>
        <w:pStyle w:val="Heading1"/>
        <w:spacing w:before="0" w:after="0"/>
        <w:rPr>
          <w:rFonts w:cs="Arial"/>
          <w:szCs w:val="24"/>
        </w:rPr>
      </w:pPr>
      <w:r w:rsidRPr="00D23499">
        <w:rPr>
          <w:rFonts w:cs="Arial"/>
          <w:szCs w:val="24"/>
        </w:rPr>
        <w:t>Item: 2</w:t>
      </w:r>
    </w:p>
    <w:p w14:paraId="6A7BA0DC" w14:textId="77777777" w:rsidR="007C6F04" w:rsidRPr="00D23499" w:rsidRDefault="007C6F04" w:rsidP="007C6F04">
      <w:pPr>
        <w:rPr>
          <w:rFonts w:ascii="Arial" w:hAnsi="Arial" w:cs="Arial"/>
          <w:szCs w:val="24"/>
        </w:rPr>
      </w:pPr>
      <w:r w:rsidRPr="00D23499">
        <w:rPr>
          <w:rFonts w:ascii="Arial" w:hAnsi="Arial" w:cs="Arial"/>
          <w:b/>
          <w:szCs w:val="24"/>
        </w:rPr>
        <w:t>Chapter:</w:t>
      </w:r>
      <w:r w:rsidRPr="00D23499">
        <w:rPr>
          <w:rFonts w:ascii="Arial" w:hAnsi="Arial" w:cs="Arial"/>
          <w:szCs w:val="24"/>
        </w:rPr>
        <w:t xml:space="preserve"> </w:t>
      </w:r>
      <w:r w:rsidRPr="00D23499">
        <w:rPr>
          <w:rFonts w:ascii="Arial" w:hAnsi="Arial" w:cs="Arial"/>
          <w:b/>
          <w:szCs w:val="24"/>
        </w:rPr>
        <w:t>3</w:t>
      </w:r>
    </w:p>
    <w:p w14:paraId="23D6F56F" w14:textId="77777777" w:rsidR="007C6F04" w:rsidRPr="00D23499" w:rsidRDefault="007C6F04" w:rsidP="007C6F04">
      <w:pPr>
        <w:rPr>
          <w:rFonts w:ascii="Arial" w:hAnsi="Arial" w:cs="Arial"/>
          <w:szCs w:val="24"/>
        </w:rPr>
      </w:pPr>
      <w:r w:rsidRPr="00D23499">
        <w:rPr>
          <w:rFonts w:ascii="Arial" w:hAnsi="Arial" w:cs="Arial"/>
          <w:b/>
          <w:szCs w:val="24"/>
        </w:rPr>
        <w:t>Section:</w:t>
      </w:r>
      <w:r w:rsidRPr="00D23499">
        <w:rPr>
          <w:rFonts w:ascii="Arial" w:hAnsi="Arial" w:cs="Arial"/>
          <w:szCs w:val="24"/>
        </w:rPr>
        <w:t xml:space="preserve"> </w:t>
      </w:r>
      <w:r w:rsidRPr="00D23499">
        <w:rPr>
          <w:rFonts w:ascii="Arial" w:hAnsi="Arial" w:cs="Arial"/>
          <w:b/>
          <w:szCs w:val="24"/>
        </w:rPr>
        <w:t>Article 90, 425, 691, 710 &amp; 712.</w:t>
      </w:r>
    </w:p>
    <w:p w14:paraId="0892712E" w14:textId="77777777" w:rsidR="007C6F04" w:rsidRPr="00D23499" w:rsidRDefault="007C6F04" w:rsidP="007C6F04">
      <w:pPr>
        <w:rPr>
          <w:rFonts w:ascii="Arial" w:hAnsi="Arial" w:cs="Arial"/>
          <w:szCs w:val="24"/>
        </w:rPr>
      </w:pPr>
      <w:r w:rsidRPr="00D23499">
        <w:rPr>
          <w:rFonts w:ascii="Arial" w:hAnsi="Arial" w:cs="Arial"/>
          <w:b/>
          <w:szCs w:val="24"/>
        </w:rPr>
        <w:t>Express Terms:</w:t>
      </w:r>
      <w:r w:rsidRPr="00D23499">
        <w:rPr>
          <w:rFonts w:ascii="Arial" w:hAnsi="Arial" w:cs="Arial"/>
          <w:szCs w:val="24"/>
        </w:rPr>
        <w:t xml:space="preserve"> </w:t>
      </w:r>
    </w:p>
    <w:p w14:paraId="750C9A9E" w14:textId="77777777" w:rsidR="007C6F04" w:rsidRPr="00D23499" w:rsidRDefault="007C6F04" w:rsidP="007C6F04">
      <w:pPr>
        <w:rPr>
          <w:rFonts w:ascii="Arial" w:eastAsia="NewBaskervilleStd-Bold" w:hAnsi="Arial" w:cs="Arial"/>
          <w:szCs w:val="24"/>
        </w:rPr>
      </w:pPr>
      <w:r w:rsidRPr="00D23499">
        <w:rPr>
          <w:rFonts w:ascii="Arial" w:hAnsi="Arial" w:cs="Arial"/>
          <w:szCs w:val="24"/>
        </w:rPr>
        <w:t>[</w:t>
      </w:r>
      <w:r w:rsidRPr="00D23499">
        <w:rPr>
          <w:rFonts w:ascii="Arial" w:eastAsia="NewBaskervilleStd-Bold" w:hAnsi="Arial" w:cs="Arial"/>
          <w:szCs w:val="24"/>
        </w:rPr>
        <w:t>The State Fire Marshal is proposing to adopt the following Articles that were missed during the 2018 Triennial Rulemaking Cycle.]</w:t>
      </w:r>
    </w:p>
    <w:p w14:paraId="7F94A657" w14:textId="77777777" w:rsidR="007C6F04" w:rsidRPr="00D23499" w:rsidRDefault="007C6F04" w:rsidP="007C6F04">
      <w:pPr>
        <w:rPr>
          <w:rFonts w:ascii="Arial" w:eastAsia="NewBaskervilleStd-Bold" w:hAnsi="Arial" w:cs="Arial"/>
          <w:szCs w:val="24"/>
        </w:rPr>
      </w:pPr>
    </w:p>
    <w:p w14:paraId="04BE5D0F" w14:textId="5E783DEB" w:rsidR="007C6F04" w:rsidRPr="00D23499" w:rsidRDefault="007C6F04" w:rsidP="0036334A">
      <w:pPr>
        <w:jc w:val="center"/>
        <w:rPr>
          <w:rFonts w:ascii="Arial" w:eastAsia="NewBaskervilleStd-Bold" w:hAnsi="Arial" w:cs="Arial"/>
          <w:b/>
          <w:bCs/>
          <w:szCs w:val="24"/>
        </w:rPr>
      </w:pPr>
      <w:r w:rsidRPr="00D23499">
        <w:rPr>
          <w:rFonts w:ascii="Arial" w:eastAsia="NewBaskervilleStd-Bold" w:hAnsi="Arial" w:cs="Arial"/>
          <w:b/>
          <w:bCs/>
          <w:szCs w:val="24"/>
        </w:rPr>
        <w:t>Article 90</w:t>
      </w:r>
    </w:p>
    <w:p w14:paraId="1604A8E5" w14:textId="77777777" w:rsidR="007C6F04" w:rsidRPr="00D23499" w:rsidRDefault="007C6F04" w:rsidP="007C6F04">
      <w:pPr>
        <w:jc w:val="center"/>
        <w:rPr>
          <w:rFonts w:ascii="Arial" w:eastAsia="NewBaskervilleStd-Bold" w:hAnsi="Arial" w:cs="Arial"/>
          <w:szCs w:val="24"/>
        </w:rPr>
      </w:pPr>
      <w:r w:rsidRPr="00D23499">
        <w:rPr>
          <w:rFonts w:ascii="Arial" w:eastAsia="NewBaskervilleStd-Bold" w:hAnsi="Arial" w:cs="Arial"/>
          <w:szCs w:val="24"/>
        </w:rPr>
        <w:t>General Code Provisions</w:t>
      </w:r>
    </w:p>
    <w:p w14:paraId="4BD0259E" w14:textId="0F191DC4" w:rsidR="007C6F04" w:rsidRPr="00D23499" w:rsidRDefault="007C6F04" w:rsidP="0036334A">
      <w:pPr>
        <w:spacing w:before="240"/>
        <w:jc w:val="center"/>
        <w:rPr>
          <w:rFonts w:ascii="Arial" w:eastAsia="NewBaskervilleStd-Bold" w:hAnsi="Arial" w:cs="Arial"/>
          <w:b/>
          <w:bCs/>
          <w:szCs w:val="24"/>
        </w:rPr>
      </w:pPr>
      <w:r w:rsidRPr="00D23499">
        <w:rPr>
          <w:rFonts w:ascii="Arial" w:eastAsia="NewBaskervilleStd-Bold" w:hAnsi="Arial" w:cs="Arial"/>
          <w:b/>
          <w:bCs/>
          <w:szCs w:val="24"/>
        </w:rPr>
        <w:t>Article 425</w:t>
      </w:r>
    </w:p>
    <w:p w14:paraId="0B4002BB" w14:textId="77777777" w:rsidR="007C6F04" w:rsidRPr="00D23499" w:rsidRDefault="007C6F04" w:rsidP="007C6F04">
      <w:pPr>
        <w:jc w:val="center"/>
        <w:rPr>
          <w:rFonts w:ascii="Arial" w:eastAsia="NewBaskervilleStd-Bold" w:hAnsi="Arial" w:cs="Arial"/>
          <w:szCs w:val="24"/>
        </w:rPr>
      </w:pPr>
      <w:r w:rsidRPr="00D23499">
        <w:rPr>
          <w:rFonts w:ascii="Arial" w:eastAsia="NewBaskervilleStd-Bold" w:hAnsi="Arial" w:cs="Arial"/>
          <w:szCs w:val="24"/>
        </w:rPr>
        <w:t>Fixed Resistance and Electrode Industrial Process Heating Equipment</w:t>
      </w:r>
    </w:p>
    <w:p w14:paraId="31B57BBA" w14:textId="25D6EE01" w:rsidR="007C6F04" w:rsidRPr="00D23499" w:rsidRDefault="007C6F04" w:rsidP="0036334A">
      <w:pPr>
        <w:spacing w:before="240"/>
        <w:jc w:val="center"/>
        <w:rPr>
          <w:rFonts w:ascii="Arial" w:eastAsia="NewBaskervilleStd-Bold" w:hAnsi="Arial" w:cs="Arial"/>
          <w:b/>
          <w:bCs/>
          <w:szCs w:val="24"/>
        </w:rPr>
      </w:pPr>
      <w:r w:rsidRPr="00D23499">
        <w:rPr>
          <w:rFonts w:ascii="Arial" w:eastAsia="NewBaskervilleStd-Bold" w:hAnsi="Arial" w:cs="Arial"/>
          <w:b/>
          <w:bCs/>
          <w:szCs w:val="24"/>
        </w:rPr>
        <w:t>Article 691</w:t>
      </w:r>
    </w:p>
    <w:p w14:paraId="1A586677" w14:textId="77777777" w:rsidR="007C6F04" w:rsidRPr="00D23499" w:rsidRDefault="007C6F04" w:rsidP="007C6F04">
      <w:pPr>
        <w:jc w:val="center"/>
        <w:rPr>
          <w:rFonts w:ascii="Arial" w:eastAsia="NewBaskervilleStd-Bold" w:hAnsi="Arial" w:cs="Arial"/>
          <w:szCs w:val="24"/>
        </w:rPr>
      </w:pPr>
      <w:r w:rsidRPr="00D23499">
        <w:rPr>
          <w:rFonts w:ascii="Arial" w:eastAsia="NewBaskervilleStd-Bold" w:hAnsi="Arial" w:cs="Arial"/>
          <w:szCs w:val="24"/>
        </w:rPr>
        <w:t>Large-Scale Photovoltaic (PV) Electric Power Production Facility</w:t>
      </w:r>
    </w:p>
    <w:p w14:paraId="4C5F992E" w14:textId="6B178A6B" w:rsidR="007C6F04" w:rsidRPr="00D23499" w:rsidRDefault="007C6F04" w:rsidP="0036334A">
      <w:pPr>
        <w:spacing w:before="240"/>
        <w:jc w:val="center"/>
        <w:rPr>
          <w:rFonts w:ascii="Arial" w:eastAsia="NewBaskervilleStd-Bold" w:hAnsi="Arial" w:cs="Arial"/>
          <w:b/>
          <w:bCs/>
          <w:szCs w:val="24"/>
        </w:rPr>
      </w:pPr>
      <w:r w:rsidRPr="00D23499">
        <w:rPr>
          <w:rFonts w:ascii="Arial" w:eastAsia="NewBaskervilleStd-Bold" w:hAnsi="Arial" w:cs="Arial"/>
          <w:b/>
          <w:bCs/>
          <w:szCs w:val="24"/>
        </w:rPr>
        <w:t>Article 710</w:t>
      </w:r>
    </w:p>
    <w:p w14:paraId="0A844B29" w14:textId="77777777" w:rsidR="007C6F04" w:rsidRPr="00D23499" w:rsidRDefault="007C6F04" w:rsidP="007C6F04">
      <w:pPr>
        <w:jc w:val="center"/>
        <w:rPr>
          <w:rFonts w:ascii="Arial" w:eastAsia="NewBaskervilleStd-Bold" w:hAnsi="Arial" w:cs="Arial"/>
          <w:szCs w:val="24"/>
        </w:rPr>
      </w:pPr>
      <w:r w:rsidRPr="00D23499">
        <w:rPr>
          <w:rFonts w:ascii="Arial" w:eastAsia="NewBaskervilleStd-Bold" w:hAnsi="Arial" w:cs="Arial"/>
          <w:szCs w:val="24"/>
        </w:rPr>
        <w:t>Stand Alone Systems</w:t>
      </w:r>
    </w:p>
    <w:p w14:paraId="10442862" w14:textId="77777777" w:rsidR="007C6F04" w:rsidRPr="00D23499" w:rsidRDefault="007C6F04" w:rsidP="0036334A">
      <w:pPr>
        <w:spacing w:before="240"/>
        <w:jc w:val="center"/>
        <w:rPr>
          <w:rFonts w:ascii="Arial" w:eastAsia="NewBaskervilleStd-Bold" w:hAnsi="Arial" w:cs="Arial"/>
          <w:b/>
          <w:bCs/>
          <w:szCs w:val="24"/>
        </w:rPr>
      </w:pPr>
      <w:r w:rsidRPr="00D23499">
        <w:rPr>
          <w:rFonts w:ascii="Arial" w:eastAsia="NewBaskervilleStd-Bold" w:hAnsi="Arial" w:cs="Arial"/>
          <w:b/>
          <w:bCs/>
          <w:szCs w:val="24"/>
        </w:rPr>
        <w:t>Article 712</w:t>
      </w:r>
    </w:p>
    <w:p w14:paraId="21CDEBD4" w14:textId="77777777" w:rsidR="007C6F04" w:rsidRPr="00D23499" w:rsidRDefault="007C6F04" w:rsidP="007C6F04">
      <w:pPr>
        <w:jc w:val="center"/>
        <w:rPr>
          <w:rFonts w:ascii="Arial" w:eastAsia="NewBaskervilleStd-Bold" w:hAnsi="Arial" w:cs="Arial"/>
          <w:szCs w:val="24"/>
        </w:rPr>
      </w:pPr>
      <w:r w:rsidRPr="00D23499">
        <w:rPr>
          <w:rFonts w:ascii="Arial" w:eastAsia="NewBaskervilleStd-Bold" w:hAnsi="Arial" w:cs="Arial"/>
          <w:szCs w:val="24"/>
        </w:rPr>
        <w:t>Direct Current Microgrids</w:t>
      </w:r>
    </w:p>
    <w:p w14:paraId="73DCEEA4" w14:textId="77777777" w:rsidR="007C6F04" w:rsidRPr="00D23499" w:rsidRDefault="007C6F04" w:rsidP="007C6F04">
      <w:pPr>
        <w:rPr>
          <w:rFonts w:ascii="Arial" w:hAnsi="Arial" w:cs="Arial"/>
          <w:szCs w:val="24"/>
        </w:rPr>
      </w:pPr>
    </w:p>
    <w:p w14:paraId="7DBC067B" w14:textId="77777777" w:rsidR="007C6F04" w:rsidRPr="00D23499" w:rsidRDefault="007C6F04" w:rsidP="007C6F04">
      <w:pPr>
        <w:spacing w:before="120"/>
        <w:rPr>
          <w:rFonts w:ascii="Arial" w:hAnsi="Arial" w:cs="Arial"/>
          <w:szCs w:val="24"/>
        </w:rPr>
      </w:pPr>
      <w:r w:rsidRPr="00D23499">
        <w:rPr>
          <w:rFonts w:ascii="Arial" w:hAnsi="Arial" w:cs="Arial"/>
          <w:b/>
          <w:szCs w:val="24"/>
        </w:rPr>
        <w:t>Notation:</w:t>
      </w:r>
      <w:r w:rsidRPr="00D23499">
        <w:rPr>
          <w:rFonts w:ascii="Arial" w:hAnsi="Arial" w:cs="Arial"/>
          <w:szCs w:val="24"/>
        </w:rPr>
        <w:t xml:space="preserve"> </w:t>
      </w:r>
    </w:p>
    <w:p w14:paraId="31519518" w14:textId="77777777" w:rsidR="007C6F04" w:rsidRPr="00D23499" w:rsidRDefault="007C6F04" w:rsidP="007C6F04">
      <w:pPr>
        <w:rPr>
          <w:rFonts w:ascii="Arial" w:hAnsi="Arial" w:cs="Arial"/>
          <w:bCs/>
          <w:szCs w:val="24"/>
        </w:rPr>
      </w:pPr>
      <w:r w:rsidRPr="00D23499">
        <w:rPr>
          <w:rFonts w:ascii="Arial" w:hAnsi="Arial" w:cs="Arial"/>
          <w:szCs w:val="24"/>
        </w:rPr>
        <w:t xml:space="preserve">Authority: </w:t>
      </w:r>
      <w:r w:rsidRPr="00D23499">
        <w:rPr>
          <w:rFonts w:ascii="Arial" w:hAnsi="Arial" w:cs="Arial"/>
          <w:bCs/>
          <w:szCs w:val="24"/>
        </w:rPr>
        <w:t xml:space="preserve">Health and Safety Code Sections </w:t>
      </w:r>
      <w:r w:rsidRPr="00D23499">
        <w:rPr>
          <w:rFonts w:ascii="Arial" w:hAnsi="Arial" w:cs="Arial"/>
          <w:szCs w:val="24"/>
        </w:rPr>
        <w:t>13108, 13113, 13114, 13131.5, 13143, 13143.6, 17921 and 18949.2</w:t>
      </w:r>
      <w:r w:rsidRPr="00D23499">
        <w:rPr>
          <w:rFonts w:ascii="Arial" w:hAnsi="Arial" w:cs="Arial"/>
          <w:bCs/>
          <w:szCs w:val="24"/>
        </w:rPr>
        <w:t>.</w:t>
      </w:r>
    </w:p>
    <w:p w14:paraId="21D18FAA" w14:textId="77777777" w:rsidR="007C6F04" w:rsidRPr="00D23499" w:rsidRDefault="007C6F04" w:rsidP="007C6F04">
      <w:pPr>
        <w:rPr>
          <w:rFonts w:ascii="Arial" w:hAnsi="Arial" w:cs="Arial"/>
          <w:bCs/>
          <w:szCs w:val="24"/>
        </w:rPr>
      </w:pPr>
      <w:r w:rsidRPr="00D23499">
        <w:rPr>
          <w:rFonts w:ascii="Arial" w:hAnsi="Arial" w:cs="Arial"/>
          <w:bCs/>
          <w:szCs w:val="24"/>
        </w:rPr>
        <w:t>References:  Health and Safety Code Sections 13143, 18949.2</w:t>
      </w:r>
    </w:p>
    <w:p w14:paraId="7F812D58" w14:textId="77777777" w:rsidR="007C6F04" w:rsidRPr="00D23499" w:rsidRDefault="007C6F04" w:rsidP="007C6F04">
      <w:pPr>
        <w:spacing w:before="120"/>
        <w:rPr>
          <w:rFonts w:ascii="Arial" w:hAnsi="Arial" w:cs="Arial"/>
          <w:szCs w:val="24"/>
        </w:rPr>
      </w:pPr>
    </w:p>
    <w:p w14:paraId="19B578D7" w14:textId="77777777" w:rsidR="007C6F04" w:rsidRPr="00D23499" w:rsidRDefault="007C6F04" w:rsidP="007C6F04">
      <w:pPr>
        <w:rPr>
          <w:rFonts w:ascii="Arial" w:hAnsi="Arial" w:cs="Arial"/>
          <w:szCs w:val="24"/>
        </w:rPr>
      </w:pPr>
      <w:r w:rsidRPr="00D23499">
        <w:rPr>
          <w:rFonts w:ascii="Arial" w:hAnsi="Arial" w:cs="Arial"/>
          <w:b/>
          <w:szCs w:val="24"/>
        </w:rPr>
        <w:t xml:space="preserve">Reference(s): </w:t>
      </w:r>
      <w:r w:rsidRPr="00D23499">
        <w:rPr>
          <w:rFonts w:ascii="Arial" w:hAnsi="Arial" w:cs="Arial"/>
          <w:bCs/>
          <w:szCs w:val="24"/>
        </w:rPr>
        <w:t>Health and Safety Code Sections 1179, 13143, 18949.2.  Public Resources Code Sections 4201-4204.</w:t>
      </w:r>
    </w:p>
    <w:p w14:paraId="61E98AEC" w14:textId="77777777" w:rsidR="007C6F04" w:rsidRPr="00D23499" w:rsidRDefault="007C6F04" w:rsidP="007C6F04">
      <w:pPr>
        <w:pStyle w:val="Heading2"/>
        <w:rPr>
          <w:rFonts w:eastAsia="NewBaskervilleStd-Bold" w:cs="Arial"/>
          <w:b w:val="0"/>
          <w:snapToGrid/>
          <w:sz w:val="24"/>
          <w:szCs w:val="24"/>
          <w:u w:val="none"/>
        </w:rPr>
      </w:pPr>
    </w:p>
    <w:p w14:paraId="79069D47" w14:textId="71DC2AD1" w:rsidR="00767766" w:rsidRPr="00D23499" w:rsidRDefault="00767766" w:rsidP="007C6F04">
      <w:pPr>
        <w:pStyle w:val="Heading1"/>
        <w:spacing w:before="0" w:after="0"/>
        <w:rPr>
          <w:rFonts w:cs="Arial"/>
          <w:szCs w:val="24"/>
        </w:rPr>
      </w:pPr>
    </w:p>
    <w:sectPr w:rsidR="00767766" w:rsidRPr="00D23499"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DB4AE" w14:textId="77777777" w:rsidR="0081299A" w:rsidRDefault="0081299A">
      <w:r>
        <w:separator/>
      </w:r>
    </w:p>
  </w:endnote>
  <w:endnote w:type="continuationSeparator" w:id="0">
    <w:p w14:paraId="7EFA78D6"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BaskervilleStd-Bold">
    <w:altName w:val="MS Gothic"/>
    <w:panose1 w:val="00000000000000000000"/>
    <w:charset w:val="80"/>
    <w:family w:val="roman"/>
    <w:notTrueType/>
    <w:pitch w:val="default"/>
    <w:sig w:usb0="00000001" w:usb1="08070000" w:usb2="00000010" w:usb3="00000000" w:csb0="00020000" w:csb1="00000000"/>
  </w:font>
  <w:font w:name="NewBaskervilleStd-Roman">
    <w:altName w:val="MS Gothic"/>
    <w:panose1 w:val="00000000000000000000"/>
    <w:charset w:val="80"/>
    <w:family w:val="roman"/>
    <w:notTrueType/>
    <w:pitch w:val="default"/>
    <w:sig w:usb0="00000001" w:usb1="080F0000" w:usb2="00000010" w:usb3="00000000" w:csb0="0006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E937C" w14:textId="77777777" w:rsidR="00A32EE2" w:rsidRDefault="00A32EE2" w:rsidP="00DE7E4E">
    <w:pPr>
      <w:pStyle w:val="Footer"/>
      <w:pBdr>
        <w:top w:val="single" w:sz="4" w:space="1" w:color="auto"/>
      </w:pBdr>
      <w:tabs>
        <w:tab w:val="clear" w:pos="4320"/>
        <w:tab w:val="clear" w:pos="8640"/>
        <w:tab w:val="right" w:pos="9180"/>
      </w:tabs>
      <w:rPr>
        <w:sz w:val="16"/>
      </w:rPr>
    </w:pPr>
  </w:p>
  <w:p w14:paraId="18FCB0CD" w14:textId="264EEBC8"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7C6F04">
      <w:rPr>
        <w:sz w:val="16"/>
      </w:rPr>
      <w:t>June 4, 2020</w:t>
    </w:r>
  </w:p>
  <w:p w14:paraId="31175727" w14:textId="3652DAB2" w:rsidR="008548D8" w:rsidRPr="004C48A0" w:rsidRDefault="007C6F04"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SFM 03/19-Part 3-2019 Intervening Code Cycle</w:t>
    </w:r>
    <w:r>
      <w:rPr>
        <w:rFonts w:ascii="Arial" w:hAnsi="Arial"/>
        <w:sz w:val="16"/>
        <w:szCs w:val="16"/>
      </w:rPr>
      <w:tab/>
    </w:r>
    <w:r w:rsidR="008548D8" w:rsidRPr="004C48A0">
      <w:rPr>
        <w:rFonts w:ascii="Arial" w:hAnsi="Arial"/>
        <w:sz w:val="16"/>
        <w:szCs w:val="16"/>
      </w:rPr>
      <w:tab/>
    </w:r>
    <w:r>
      <w:rPr>
        <w:rFonts w:ascii="Arial" w:hAnsi="Arial"/>
        <w:sz w:val="16"/>
        <w:szCs w:val="16"/>
      </w:rPr>
      <w:t>SFM-03/19-FET-PT3</w:t>
    </w:r>
  </w:p>
  <w:p w14:paraId="67775339" w14:textId="56A8815F" w:rsidR="008548D8" w:rsidRDefault="007C6F04">
    <w:pPr>
      <w:pStyle w:val="Footer"/>
      <w:tabs>
        <w:tab w:val="clear" w:pos="4320"/>
        <w:tab w:val="clear" w:pos="8640"/>
        <w:tab w:val="center" w:pos="4788"/>
        <w:tab w:val="right" w:pos="6588"/>
      </w:tabs>
      <w:rPr>
        <w:sz w:val="16"/>
      </w:rPr>
    </w:pPr>
    <w:r>
      <w:rPr>
        <w:sz w:val="16"/>
      </w:rPr>
      <w:t>State Fire Marshal</w:t>
    </w:r>
    <w:r w:rsidR="00AE0D19">
      <w:rPr>
        <w:sz w:val="16"/>
      </w:rPr>
      <w:tab/>
    </w:r>
    <w:r w:rsidR="00AE0D19">
      <w:rPr>
        <w:rStyle w:val="PageNumber"/>
        <w:rFonts w:ascii="Arial" w:hAnsi="Arial" w:cs="Arial"/>
        <w:sz w:val="16"/>
      </w:rPr>
      <w:t xml:space="preserve">Page </w:t>
    </w:r>
    <w:r w:rsidR="00AE0D19" w:rsidRPr="00B1767F">
      <w:rPr>
        <w:rStyle w:val="PageNumber"/>
        <w:rFonts w:ascii="Arial" w:hAnsi="Arial" w:cs="Arial"/>
        <w:sz w:val="16"/>
      </w:rPr>
      <w:fldChar w:fldCharType="begin"/>
    </w:r>
    <w:r w:rsidR="00AE0D19" w:rsidRPr="00B1767F">
      <w:rPr>
        <w:rStyle w:val="PageNumber"/>
        <w:rFonts w:ascii="Arial" w:hAnsi="Arial" w:cs="Arial"/>
        <w:sz w:val="16"/>
      </w:rPr>
      <w:instrText xml:space="preserve"> PAGE </w:instrText>
    </w:r>
    <w:r w:rsidR="00AE0D19" w:rsidRPr="00B1767F">
      <w:rPr>
        <w:rStyle w:val="PageNumber"/>
        <w:rFonts w:ascii="Arial" w:hAnsi="Arial" w:cs="Arial"/>
        <w:sz w:val="16"/>
      </w:rPr>
      <w:fldChar w:fldCharType="separate"/>
    </w:r>
    <w:r w:rsidR="00AE0D19">
      <w:rPr>
        <w:rStyle w:val="PageNumber"/>
        <w:rFonts w:ascii="Arial" w:hAnsi="Arial" w:cs="Arial"/>
        <w:sz w:val="16"/>
      </w:rPr>
      <w:t>1</w:t>
    </w:r>
    <w:r w:rsidR="00AE0D19" w:rsidRPr="00B1767F">
      <w:rPr>
        <w:rStyle w:val="PageNumber"/>
        <w:rFonts w:ascii="Arial" w:hAnsi="Arial" w:cs="Arial"/>
        <w:sz w:val="16"/>
      </w:rPr>
      <w:fldChar w:fldCharType="end"/>
    </w:r>
    <w:r w:rsidR="00AE0D19" w:rsidRPr="00B1767F">
      <w:rPr>
        <w:rStyle w:val="PageNumber"/>
        <w:rFonts w:ascii="Arial" w:hAnsi="Arial" w:cs="Arial"/>
        <w:sz w:val="16"/>
      </w:rPr>
      <w:t xml:space="preserve"> of </w:t>
    </w:r>
    <w:r w:rsidR="00AE0D19" w:rsidRPr="00B1767F">
      <w:rPr>
        <w:rStyle w:val="PageNumber"/>
        <w:rFonts w:ascii="Arial" w:hAnsi="Arial" w:cs="Arial"/>
        <w:sz w:val="16"/>
      </w:rPr>
      <w:fldChar w:fldCharType="begin"/>
    </w:r>
    <w:r w:rsidR="00AE0D19" w:rsidRPr="00B1767F">
      <w:rPr>
        <w:rStyle w:val="PageNumber"/>
        <w:rFonts w:ascii="Arial" w:hAnsi="Arial" w:cs="Arial"/>
        <w:sz w:val="16"/>
      </w:rPr>
      <w:instrText xml:space="preserve"> NUMPAGES </w:instrText>
    </w:r>
    <w:r w:rsidR="00AE0D19" w:rsidRPr="00B1767F">
      <w:rPr>
        <w:rStyle w:val="PageNumber"/>
        <w:rFonts w:ascii="Arial" w:hAnsi="Arial" w:cs="Arial"/>
        <w:sz w:val="16"/>
      </w:rPr>
      <w:fldChar w:fldCharType="separate"/>
    </w:r>
    <w:r w:rsidR="00AE0D19">
      <w:rPr>
        <w:rStyle w:val="PageNumber"/>
        <w:rFonts w:ascii="Arial" w:hAnsi="Arial" w:cs="Arial"/>
        <w:sz w:val="16"/>
      </w:rPr>
      <w:t>1</w:t>
    </w:r>
    <w:r w:rsidR="00AE0D19" w:rsidRPr="00B1767F">
      <w:rPr>
        <w:rStyle w:val="PageNumber"/>
        <w:rFonts w:ascii="Arial" w:hAnsi="Arial" w:cs="Arial"/>
        <w:sz w:val="16"/>
      </w:rPr>
      <w:fldChar w:fldCharType="end"/>
    </w:r>
  </w:p>
  <w:p w14:paraId="67C0ACAA"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CB218" w14:textId="77777777" w:rsidR="0081299A" w:rsidRDefault="0081299A">
      <w:r>
        <w:separator/>
      </w:r>
    </w:p>
  </w:footnote>
  <w:footnote w:type="continuationSeparator" w:id="0">
    <w:p w14:paraId="1F38A487"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96B02"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6BBB1DC4"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E2F50"/>
    <w:multiLevelType w:val="hybridMultilevel"/>
    <w:tmpl w:val="A822A936"/>
    <w:lvl w:ilvl="0" w:tplc="FC6AF1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18046E"/>
    <w:multiLevelType w:val="hybridMultilevel"/>
    <w:tmpl w:val="254C39CC"/>
    <w:lvl w:ilvl="0" w:tplc="FC6AF18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4A73951"/>
    <w:multiLevelType w:val="hybridMultilevel"/>
    <w:tmpl w:val="B374195E"/>
    <w:lvl w:ilvl="0" w:tplc="C2CEF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2"/>
  </w:num>
  <w:num w:numId="5">
    <w:abstractNumId w:val="5"/>
  </w:num>
  <w:num w:numId="6">
    <w:abstractNumId w:val="0"/>
  </w:num>
  <w:num w:numId="7">
    <w:abstractNumId w:val="1"/>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041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E24B4"/>
    <w:rsid w:val="00123F82"/>
    <w:rsid w:val="00175449"/>
    <w:rsid w:val="00195E7F"/>
    <w:rsid w:val="001E635B"/>
    <w:rsid w:val="00234A84"/>
    <w:rsid w:val="0027655E"/>
    <w:rsid w:val="0028462B"/>
    <w:rsid w:val="00295CA7"/>
    <w:rsid w:val="002D32D5"/>
    <w:rsid w:val="002D3F86"/>
    <w:rsid w:val="0030639B"/>
    <w:rsid w:val="003279EE"/>
    <w:rsid w:val="0036334A"/>
    <w:rsid w:val="003942B6"/>
    <w:rsid w:val="003A1800"/>
    <w:rsid w:val="003C093F"/>
    <w:rsid w:val="003C5AF3"/>
    <w:rsid w:val="003D78B0"/>
    <w:rsid w:val="003F43E6"/>
    <w:rsid w:val="00410236"/>
    <w:rsid w:val="00441D6A"/>
    <w:rsid w:val="004B2AB9"/>
    <w:rsid w:val="004B7704"/>
    <w:rsid w:val="004C48A0"/>
    <w:rsid w:val="00563190"/>
    <w:rsid w:val="00576C16"/>
    <w:rsid w:val="005E162F"/>
    <w:rsid w:val="005F1F14"/>
    <w:rsid w:val="0061175B"/>
    <w:rsid w:val="006169B9"/>
    <w:rsid w:val="0063634B"/>
    <w:rsid w:val="006B747C"/>
    <w:rsid w:val="00715AB4"/>
    <w:rsid w:val="00767766"/>
    <w:rsid w:val="00780430"/>
    <w:rsid w:val="00782490"/>
    <w:rsid w:val="007A1FE8"/>
    <w:rsid w:val="007C6F04"/>
    <w:rsid w:val="007F7FEB"/>
    <w:rsid w:val="0081299A"/>
    <w:rsid w:val="00832048"/>
    <w:rsid w:val="008548D8"/>
    <w:rsid w:val="008605C0"/>
    <w:rsid w:val="008A2AC5"/>
    <w:rsid w:val="008E36A8"/>
    <w:rsid w:val="009A693A"/>
    <w:rsid w:val="009E0E79"/>
    <w:rsid w:val="009E6B12"/>
    <w:rsid w:val="00A138AA"/>
    <w:rsid w:val="00A32EE2"/>
    <w:rsid w:val="00A345B5"/>
    <w:rsid w:val="00A44592"/>
    <w:rsid w:val="00A60CA1"/>
    <w:rsid w:val="00AC1F10"/>
    <w:rsid w:val="00AE0D19"/>
    <w:rsid w:val="00AE1439"/>
    <w:rsid w:val="00AF4E96"/>
    <w:rsid w:val="00B60CE5"/>
    <w:rsid w:val="00BD2589"/>
    <w:rsid w:val="00BE0DF4"/>
    <w:rsid w:val="00C02538"/>
    <w:rsid w:val="00C10758"/>
    <w:rsid w:val="00C36475"/>
    <w:rsid w:val="00C44C36"/>
    <w:rsid w:val="00C67B72"/>
    <w:rsid w:val="00CE055D"/>
    <w:rsid w:val="00CE2257"/>
    <w:rsid w:val="00CF3372"/>
    <w:rsid w:val="00D23499"/>
    <w:rsid w:val="00D91AE2"/>
    <w:rsid w:val="00DE7E4E"/>
    <w:rsid w:val="00E3790F"/>
    <w:rsid w:val="00E426C1"/>
    <w:rsid w:val="00E53D35"/>
    <w:rsid w:val="00EC53CB"/>
    <w:rsid w:val="00ED27E1"/>
    <w:rsid w:val="00EF26E2"/>
    <w:rsid w:val="00F152F2"/>
    <w:rsid w:val="00F17139"/>
    <w:rsid w:val="00F235F1"/>
    <w:rsid w:val="00F57965"/>
    <w:rsid w:val="00F768B4"/>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15DF6918"/>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pPr>
      <w:keepNext/>
      <w:widowControl/>
      <w:jc w:val="both"/>
      <w:outlineLvl w:val="1"/>
    </w:pPr>
    <w:rPr>
      <w:rFonts w:ascii="Arial" w:hAnsi="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A345B5"/>
    <w:pPr>
      <w:ind w:left="720"/>
      <w:contextualSpacing/>
    </w:pPr>
  </w:style>
  <w:style w:type="character" w:customStyle="1" w:styleId="FooterChar">
    <w:name w:val="Footer Char"/>
    <w:basedOn w:val="DefaultParagraphFont"/>
    <w:link w:val="Footer"/>
    <w:uiPriority w:val="99"/>
    <w:rsid w:val="00AE0D19"/>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C469F-E584-4DA0-AAC5-BC625A7E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487</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SFM-03-19-ET-PT3 Final</vt:lpstr>
    </vt:vector>
  </TitlesOfParts>
  <Company>CBSC</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SFM-03-19-ET-PT3 Final</dc:title>
  <dc:creator>CBSC</dc:creator>
  <cp:lastModifiedBy>Flanagan, Klara@DGS</cp:lastModifiedBy>
  <cp:revision>11</cp:revision>
  <cp:lastPrinted>2020-05-06T18:47:00Z</cp:lastPrinted>
  <dcterms:created xsi:type="dcterms:W3CDTF">2020-06-04T18:53:00Z</dcterms:created>
  <dcterms:modified xsi:type="dcterms:W3CDTF">2020-06-17T19:36:00Z</dcterms:modified>
</cp:coreProperties>
</file>