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ABC89" w14:textId="77777777" w:rsidR="00767766" w:rsidRPr="00492510" w:rsidRDefault="00C45C6D" w:rsidP="0073368F">
      <w:pPr>
        <w:pStyle w:val="Heading1"/>
        <w:spacing w:before="0"/>
        <w:jc w:val="center"/>
      </w:pPr>
      <w:r>
        <w:t>FINAL EXPRESS TERMS</w:t>
      </w:r>
      <w:r w:rsidR="00767766" w:rsidRPr="00492510">
        <w:br/>
        <w:t>FOR PROPOSED BUILDING STANDARDS</w:t>
      </w:r>
      <w:r w:rsidR="00767766" w:rsidRPr="00492510">
        <w:br/>
        <w:t xml:space="preserve">OF THE </w:t>
      </w:r>
      <w:r w:rsidR="0094789B" w:rsidRPr="00492510">
        <w:t>DIVISION OF THE STATE ARCHITECT</w:t>
      </w:r>
      <w:r w:rsidR="00767766" w:rsidRPr="00492510">
        <w:br/>
        <w:t xml:space="preserve">REGARDING THE </w:t>
      </w:r>
      <w:r w:rsidR="0094789B" w:rsidRPr="00492510">
        <w:t>2019 CALIFORNIA BUILDING CODE</w:t>
      </w:r>
      <w:r w:rsidR="00767766" w:rsidRPr="00492510">
        <w:t>,</w:t>
      </w:r>
      <w:r w:rsidR="00767766" w:rsidRPr="00492510">
        <w:br/>
        <w:t xml:space="preserve">CALIFORNIA CODE OF REGULATIONS, TITLE 24, PART </w:t>
      </w:r>
      <w:r w:rsidR="0094789B" w:rsidRPr="00492510">
        <w:t>2</w:t>
      </w:r>
    </w:p>
    <w:p w14:paraId="5D8F9841" w14:textId="77777777" w:rsidR="00767766" w:rsidRPr="00492510" w:rsidRDefault="00767766" w:rsidP="00446845">
      <w:pPr>
        <w:jc w:val="center"/>
        <w:rPr>
          <w:b/>
        </w:rPr>
      </w:pPr>
      <w:r w:rsidRPr="00492510">
        <w:rPr>
          <w:b/>
        </w:rPr>
        <w:t>(</w:t>
      </w:r>
      <w:r w:rsidR="0094789B" w:rsidRPr="00492510">
        <w:rPr>
          <w:b/>
        </w:rPr>
        <w:t>DSA-AC 01-19</w:t>
      </w:r>
      <w:r w:rsidRPr="00492510">
        <w:rPr>
          <w:b/>
        </w:rPr>
        <w:t>)</w:t>
      </w:r>
    </w:p>
    <w:p w14:paraId="68D0D033" w14:textId="77777777" w:rsidR="00767766" w:rsidRPr="00492510" w:rsidRDefault="00BE48F6" w:rsidP="00767766">
      <w:pPr>
        <w:spacing w:before="120" w:after="120"/>
        <w:rPr>
          <w:rFonts w:ascii="Arial" w:hAnsi="Arial" w:cs="Arial"/>
        </w:rPr>
      </w:pPr>
      <w:r w:rsidRPr="00492510">
        <w:rPr>
          <w:rFonts w:ascii="Arial" w:hAnsi="Arial" w:cs="Arial"/>
        </w:rPr>
        <w:t>The s</w:t>
      </w:r>
      <w:r w:rsidR="00767766" w:rsidRPr="00492510">
        <w:rPr>
          <w:rFonts w:ascii="Arial" w:hAnsi="Arial" w:cs="Arial"/>
        </w:rPr>
        <w:t xml:space="preserve">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2DD02585" w14:textId="77777777" w:rsidR="00AD280C" w:rsidRPr="00492510" w:rsidRDefault="00AD280C" w:rsidP="00AD280C">
      <w:pPr>
        <w:pBdr>
          <w:top w:val="single" w:sz="4" w:space="1" w:color="auto"/>
        </w:pBdr>
        <w:spacing w:before="120"/>
        <w:rPr>
          <w:rFonts w:ascii="Arial" w:hAnsi="Arial" w:cs="Arial"/>
        </w:rPr>
      </w:pPr>
      <w:r w:rsidRPr="00492510">
        <w:rPr>
          <w:rFonts w:ascii="Arial" w:hAnsi="Arial" w:cs="Arial"/>
          <w:szCs w:val="24"/>
        </w:rPr>
        <w:t>If using assistive technology, please adjust your settings to recogni</w:t>
      </w:r>
      <w:r w:rsidR="00332C1D" w:rsidRPr="00492510">
        <w:rPr>
          <w:rFonts w:ascii="Arial" w:hAnsi="Arial" w:cs="Arial"/>
          <w:szCs w:val="24"/>
        </w:rPr>
        <w:t>ze underline, strikeout, italic</w:t>
      </w:r>
      <w:r w:rsidRPr="00492510">
        <w:rPr>
          <w:rFonts w:ascii="Arial" w:hAnsi="Arial" w:cs="Arial"/>
          <w:szCs w:val="24"/>
        </w:rPr>
        <w:t xml:space="preserve"> and ellipsis</w:t>
      </w:r>
      <w:r w:rsidRPr="00492510">
        <w:rPr>
          <w:rFonts w:ascii="Arial" w:hAnsi="Arial"/>
          <w:szCs w:val="24"/>
        </w:rPr>
        <w:t>.</w:t>
      </w:r>
    </w:p>
    <w:p w14:paraId="253C35DC" w14:textId="77777777" w:rsidR="00AD280C" w:rsidRPr="00492510" w:rsidRDefault="00AD280C" w:rsidP="000B4609">
      <w:pPr>
        <w:pStyle w:val="Heading2"/>
      </w:pPr>
      <w:r w:rsidRPr="00492510">
        <w:t xml:space="preserve">LEGEND </w:t>
      </w:r>
      <w:r w:rsidR="0073368F" w:rsidRPr="00492510">
        <w:t>for</w:t>
      </w:r>
      <w:r w:rsidRPr="00492510">
        <w:t xml:space="preserve"> EXPRESS TERMS (Based on model codes - Parts 2, 2.5, 3, 4, 5, 9, 10)</w:t>
      </w:r>
    </w:p>
    <w:p w14:paraId="11EB0AE6" w14:textId="77777777" w:rsidR="001D6449" w:rsidRPr="00492510" w:rsidRDefault="001D6449" w:rsidP="000A0180">
      <w:pPr>
        <w:pStyle w:val="ListParagraph"/>
        <w:numPr>
          <w:ilvl w:val="0"/>
          <w:numId w:val="1"/>
        </w:numPr>
      </w:pPr>
      <w:r w:rsidRPr="00492510">
        <w:t>Model Code language appears upright</w:t>
      </w:r>
    </w:p>
    <w:p w14:paraId="010DC218" w14:textId="77777777" w:rsidR="001D6449" w:rsidRPr="00492510" w:rsidRDefault="001D6449" w:rsidP="000A0180">
      <w:pPr>
        <w:pStyle w:val="ListParagraph"/>
        <w:numPr>
          <w:ilvl w:val="0"/>
          <w:numId w:val="1"/>
        </w:numPr>
      </w:pPr>
      <w:r w:rsidRPr="00492510">
        <w:t>Existing California</w:t>
      </w:r>
      <w:r w:rsidR="00F057BF" w:rsidRPr="00492510">
        <w:t xml:space="preserve"> amendments appear in </w:t>
      </w:r>
      <w:r w:rsidR="00F057BF" w:rsidRPr="00492510">
        <w:rPr>
          <w:i/>
        </w:rPr>
        <w:t>italic</w:t>
      </w:r>
    </w:p>
    <w:p w14:paraId="07DBD077" w14:textId="77777777" w:rsidR="00F057BF" w:rsidRPr="00492510" w:rsidRDefault="00F057BF" w:rsidP="000A0180">
      <w:pPr>
        <w:pStyle w:val="ListParagraph"/>
        <w:numPr>
          <w:ilvl w:val="0"/>
          <w:numId w:val="1"/>
        </w:numPr>
        <w:rPr>
          <w:i/>
          <w:u w:val="single"/>
        </w:rPr>
      </w:pPr>
      <w:r w:rsidRPr="00492510">
        <w:t xml:space="preserve">Amended model code or new California amendments appear </w:t>
      </w:r>
      <w:r w:rsidR="00FE4917" w:rsidRPr="00492510">
        <w:rPr>
          <w:i/>
          <w:u w:val="single"/>
        </w:rPr>
        <w:t>underlined &amp;</w:t>
      </w:r>
      <w:r w:rsidRPr="00492510">
        <w:rPr>
          <w:i/>
          <w:u w:val="single"/>
        </w:rPr>
        <w:t xml:space="preserve"> italic</w:t>
      </w:r>
    </w:p>
    <w:p w14:paraId="16D90C1F" w14:textId="77777777" w:rsidR="00BC3F6E" w:rsidRPr="00492510" w:rsidRDefault="00BC3F6E" w:rsidP="000A0180">
      <w:pPr>
        <w:pStyle w:val="ListParagraph"/>
        <w:numPr>
          <w:ilvl w:val="0"/>
          <w:numId w:val="1"/>
        </w:numPr>
      </w:pPr>
      <w:r w:rsidRPr="00492510">
        <w:t xml:space="preserve">Repealed model code language appears </w:t>
      </w:r>
      <w:r w:rsidRPr="00492510">
        <w:rPr>
          <w:strike/>
        </w:rPr>
        <w:t>upright and in strikeout</w:t>
      </w:r>
    </w:p>
    <w:p w14:paraId="1FB2CAA8" w14:textId="77777777" w:rsidR="00BC3F6E" w:rsidRPr="00492510" w:rsidRDefault="00BC3F6E" w:rsidP="000A0180">
      <w:pPr>
        <w:pStyle w:val="ListParagraph"/>
        <w:numPr>
          <w:ilvl w:val="0"/>
          <w:numId w:val="1"/>
        </w:numPr>
      </w:pPr>
      <w:r w:rsidRPr="00492510">
        <w:t xml:space="preserve">Repealed California amendments appear in </w:t>
      </w:r>
      <w:r w:rsidRPr="00492510">
        <w:rPr>
          <w:i/>
          <w:strike/>
        </w:rPr>
        <w:t>italic and strikeout</w:t>
      </w:r>
    </w:p>
    <w:p w14:paraId="29155282" w14:textId="77777777" w:rsidR="00BC3F6E" w:rsidRPr="00492510" w:rsidRDefault="00BC3F6E" w:rsidP="000A0180">
      <w:pPr>
        <w:pStyle w:val="ListParagraph"/>
        <w:numPr>
          <w:ilvl w:val="0"/>
          <w:numId w:val="1"/>
        </w:numPr>
      </w:pPr>
      <w:r w:rsidRPr="00492510">
        <w:t xml:space="preserve">Ellipsis </w:t>
      </w:r>
      <w:r w:rsidRPr="00492510">
        <w:rPr>
          <w:rFonts w:ascii="Arial" w:hAnsi="Arial" w:cs="Arial"/>
        </w:rPr>
        <w:t>(</w:t>
      </w:r>
      <w:r w:rsidRPr="00492510">
        <w:rPr>
          <w:rFonts w:ascii="Arial" w:eastAsia="Times New Roman" w:hAnsi="Arial" w:cs="Arial"/>
          <w:lang w:eastAsia="ko-KR"/>
        </w:rPr>
        <w:t xml:space="preserve">...) </w:t>
      </w:r>
      <w:r w:rsidR="00664F8A" w:rsidRPr="00492510">
        <w:rPr>
          <w:rFonts w:ascii="Arial" w:eastAsia="Times New Roman" w:hAnsi="Arial" w:cs="Arial"/>
          <w:lang w:eastAsia="ko-KR"/>
        </w:rPr>
        <w:t>indicate existing text remains unchanged</w:t>
      </w:r>
    </w:p>
    <w:p w14:paraId="320AFB4A" w14:textId="77777777" w:rsidR="00AD280C" w:rsidRPr="00492510" w:rsidRDefault="00AD280C" w:rsidP="00FE4917">
      <w:pPr>
        <w:pStyle w:val="BodyText3"/>
        <w:pBdr>
          <w:bottom w:val="single" w:sz="4" w:space="1" w:color="auto"/>
        </w:pBdr>
        <w:spacing w:after="240" w:line="276" w:lineRule="auto"/>
        <w:jc w:val="left"/>
        <w:rPr>
          <w:rFonts w:ascii="Arial" w:hAnsi="Arial"/>
          <w:szCs w:val="24"/>
        </w:rPr>
      </w:pPr>
    </w:p>
    <w:p w14:paraId="6A570E99" w14:textId="77777777" w:rsidR="002537B1" w:rsidRPr="00492510" w:rsidRDefault="00C45C6D" w:rsidP="00B12076">
      <w:pPr>
        <w:rPr>
          <w:b/>
        </w:rPr>
      </w:pPr>
      <w:r>
        <w:rPr>
          <w:b/>
        </w:rPr>
        <w:t>FINAL</w:t>
      </w:r>
      <w:r w:rsidR="00767766" w:rsidRPr="00492510">
        <w:rPr>
          <w:b/>
        </w:rPr>
        <w:t xml:space="preserve"> EXPRESS TERMS</w:t>
      </w:r>
      <w:r w:rsidR="0083127A" w:rsidRPr="00492510">
        <w:rPr>
          <w:b/>
        </w:rPr>
        <w:t xml:space="preserve"> </w:t>
      </w:r>
    </w:p>
    <w:p w14:paraId="28D7FB6E" w14:textId="77777777" w:rsidR="00AD3A94" w:rsidRPr="00492510" w:rsidRDefault="00AD3A94" w:rsidP="00AD3A94">
      <w:pPr>
        <w:pBdr>
          <w:bottom w:val="single" w:sz="2" w:space="1" w:color="auto"/>
        </w:pBdr>
        <w:rPr>
          <w:b/>
        </w:rPr>
      </w:pPr>
    </w:p>
    <w:p w14:paraId="00D58614" w14:textId="77777777" w:rsidR="00FE4917" w:rsidRPr="002E4241" w:rsidRDefault="00AD3A94" w:rsidP="002E4241">
      <w:pPr>
        <w:jc w:val="center"/>
        <w:rPr>
          <w:rFonts w:ascii="Arial" w:hAnsi="Arial" w:cs="Arial"/>
          <w:b/>
        </w:rPr>
      </w:pPr>
      <w:r w:rsidRPr="002E4241">
        <w:rPr>
          <w:rFonts w:ascii="Arial" w:hAnsi="Arial" w:cs="Arial"/>
          <w:b/>
        </w:rPr>
        <w:t>CHAPTER 1</w:t>
      </w:r>
    </w:p>
    <w:p w14:paraId="1A855BF3" w14:textId="77777777" w:rsidR="00AD3A94" w:rsidRPr="00492510" w:rsidRDefault="00AD3A94" w:rsidP="00AD3A94">
      <w:pPr>
        <w:jc w:val="center"/>
        <w:rPr>
          <w:b/>
        </w:rPr>
      </w:pPr>
      <w:r w:rsidRPr="00492510">
        <w:rPr>
          <w:b/>
        </w:rPr>
        <w:t>SCOPE AND ADMINISTRATION</w:t>
      </w:r>
    </w:p>
    <w:p w14:paraId="092532FA" w14:textId="77777777" w:rsidR="00AD3A94" w:rsidRPr="00492510" w:rsidRDefault="00AD3A94" w:rsidP="00AD3A94">
      <w:pPr>
        <w:jc w:val="center"/>
        <w:rPr>
          <w:b/>
        </w:rPr>
      </w:pPr>
      <w:r w:rsidRPr="00492510">
        <w:rPr>
          <w:b/>
        </w:rPr>
        <w:t>DIVISION I</w:t>
      </w:r>
    </w:p>
    <w:p w14:paraId="73215A8D" w14:textId="77777777" w:rsidR="00AD3A94" w:rsidRPr="00492510" w:rsidRDefault="00AD3A94" w:rsidP="00AD3A94">
      <w:pPr>
        <w:pBdr>
          <w:bottom w:val="single" w:sz="2" w:space="1" w:color="auto"/>
        </w:pBdr>
        <w:jc w:val="center"/>
        <w:rPr>
          <w:b/>
        </w:rPr>
      </w:pPr>
      <w:r w:rsidRPr="00492510">
        <w:rPr>
          <w:b/>
        </w:rPr>
        <w:t>CALIFORNIA ADMINISTRATION</w:t>
      </w:r>
    </w:p>
    <w:p w14:paraId="619BBE7B" w14:textId="77777777" w:rsidR="0006560C" w:rsidRPr="00492510" w:rsidRDefault="0006560C" w:rsidP="00077B06">
      <w:pPr>
        <w:pStyle w:val="Heading2"/>
        <w:rPr>
          <w:rStyle w:val="Style2"/>
          <w:rFonts w:ascii="Arial" w:hAnsi="Arial"/>
          <w:b/>
        </w:rPr>
      </w:pPr>
      <w:r w:rsidRPr="00492510">
        <w:t xml:space="preserve">Item </w:t>
      </w:r>
      <w:r w:rsidR="00AD3A94" w:rsidRPr="00492510">
        <w:t>1.01</w:t>
      </w:r>
    </w:p>
    <w:p w14:paraId="2EE76274" w14:textId="77777777" w:rsidR="00AD3A94" w:rsidRPr="00492510" w:rsidRDefault="00AD3A94" w:rsidP="00AD3A94">
      <w:pPr>
        <w:spacing w:before="120" w:after="120"/>
        <w:jc w:val="center"/>
        <w:rPr>
          <w:rFonts w:ascii="Arial" w:hAnsi="Arial" w:cs="Arial"/>
          <w:b/>
          <w:i/>
        </w:rPr>
      </w:pPr>
      <w:r w:rsidRPr="00492510">
        <w:rPr>
          <w:rFonts w:ascii="Arial" w:hAnsi="Arial" w:cs="Arial"/>
          <w:b/>
          <w:i/>
        </w:rPr>
        <w:t>SECTION 1.9</w:t>
      </w:r>
      <w:r w:rsidRPr="00492510">
        <w:rPr>
          <w:rFonts w:ascii="Arial" w:hAnsi="Arial" w:cs="Arial"/>
          <w:b/>
          <w:i/>
        </w:rPr>
        <w:br/>
        <w:t>DIVISION OF THE STATE ARCHITECT</w:t>
      </w:r>
    </w:p>
    <w:p w14:paraId="7DB8D9F3" w14:textId="77777777" w:rsidR="00AD3A94" w:rsidRPr="00492510" w:rsidRDefault="00AD3A94" w:rsidP="00AD3A94">
      <w:pPr>
        <w:spacing w:before="120" w:after="120"/>
        <w:rPr>
          <w:rFonts w:ascii="Arial" w:hAnsi="Arial" w:cs="Arial"/>
          <w:b/>
          <w:bCs/>
          <w:i/>
          <w:iCs/>
        </w:rPr>
      </w:pPr>
      <w:r w:rsidRPr="00492510">
        <w:rPr>
          <w:rFonts w:ascii="Arial" w:hAnsi="Arial" w:cs="Arial"/>
          <w:b/>
          <w:bCs/>
          <w:i/>
          <w:iCs/>
        </w:rPr>
        <w:t>1.9.1 Division of the State Architect—Access Compliance.</w:t>
      </w:r>
    </w:p>
    <w:p w14:paraId="378E2901" w14:textId="77777777" w:rsidR="00AD3A94" w:rsidRPr="00492510" w:rsidRDefault="00AD3A94" w:rsidP="00AD3A94">
      <w:pPr>
        <w:tabs>
          <w:tab w:val="left" w:pos="1170"/>
        </w:tabs>
        <w:autoSpaceDE w:val="0"/>
        <w:autoSpaceDN w:val="0"/>
        <w:adjustRightInd w:val="0"/>
        <w:spacing w:after="120"/>
        <w:rPr>
          <w:rFonts w:ascii="Arial" w:hAnsi="Arial" w:cs="Arial"/>
          <w:i/>
          <w:szCs w:val="22"/>
        </w:rPr>
      </w:pPr>
      <w:r w:rsidRPr="00492510">
        <w:rPr>
          <w:rFonts w:ascii="Arial" w:hAnsi="Arial" w:cs="Arial"/>
          <w:b/>
          <w:bCs/>
          <w:i/>
          <w:iCs/>
          <w:szCs w:val="22"/>
        </w:rPr>
        <w:t>1.9.1.3</w:t>
      </w:r>
      <w:r w:rsidRPr="00492510">
        <w:rPr>
          <w:rFonts w:ascii="Arial" w:hAnsi="Arial" w:cs="Arial"/>
          <w:b/>
          <w:i/>
          <w:iCs/>
          <w:szCs w:val="22"/>
        </w:rPr>
        <w:t xml:space="preserve"> Application ─ p</w:t>
      </w:r>
      <w:r w:rsidRPr="00492510">
        <w:rPr>
          <w:rFonts w:ascii="Arial" w:hAnsi="Arial" w:cs="Arial"/>
          <w:b/>
          <w:bCs/>
          <w:i/>
          <w:iCs/>
          <w:szCs w:val="22"/>
        </w:rPr>
        <w:t xml:space="preserve">ublic housing </w:t>
      </w:r>
      <w:r w:rsidRPr="00492510">
        <w:rPr>
          <w:rFonts w:ascii="Arial" w:hAnsi="Arial" w:cs="Arial"/>
          <w:b/>
          <w:bCs/>
          <w:i/>
          <w:iCs/>
          <w:strike/>
          <w:szCs w:val="22"/>
        </w:rPr>
        <w:t>and private housing available for public use</w:t>
      </w:r>
      <w:r w:rsidRPr="00492510">
        <w:rPr>
          <w:rFonts w:ascii="Arial" w:hAnsi="Arial" w:cs="Arial"/>
          <w:b/>
          <w:bCs/>
          <w:i/>
          <w:iCs/>
          <w:szCs w:val="22"/>
        </w:rPr>
        <w:t>.</w:t>
      </w:r>
      <w:r w:rsidRPr="00492510">
        <w:rPr>
          <w:rFonts w:ascii="Arial" w:hAnsi="Arial" w:cs="Arial"/>
          <w:bCs/>
          <w:i/>
          <w:iCs/>
          <w:szCs w:val="22"/>
        </w:rPr>
        <w:t xml:space="preserve"> </w:t>
      </w:r>
      <w:r w:rsidRPr="00492510">
        <w:rPr>
          <w:rFonts w:ascii="Arial" w:hAnsi="Arial" w:cs="Arial"/>
          <w:i/>
          <w:iCs/>
          <w:szCs w:val="22"/>
        </w:rPr>
        <w:t xml:space="preserve">See Government Code </w:t>
      </w:r>
      <w:r w:rsidRPr="00492510">
        <w:rPr>
          <w:rFonts w:ascii="Arial" w:hAnsi="Arial" w:cs="Arial"/>
          <w:i/>
          <w:iCs/>
          <w:strike/>
          <w:szCs w:val="22"/>
        </w:rPr>
        <w:t>Sections 4450 and</w:t>
      </w:r>
      <w:r w:rsidRPr="00492510">
        <w:rPr>
          <w:rFonts w:ascii="Arial" w:hAnsi="Arial" w:cs="Arial"/>
          <w:i/>
          <w:iCs/>
          <w:szCs w:val="22"/>
        </w:rPr>
        <w:t xml:space="preserve"> </w:t>
      </w:r>
      <w:r w:rsidRPr="00492510">
        <w:rPr>
          <w:rFonts w:ascii="Arial" w:hAnsi="Arial" w:cs="Arial"/>
          <w:i/>
          <w:iCs/>
          <w:szCs w:val="22"/>
          <w:u w:val="single"/>
        </w:rPr>
        <w:t>Section</w:t>
      </w:r>
      <w:r w:rsidRPr="00492510">
        <w:rPr>
          <w:rFonts w:ascii="Arial" w:hAnsi="Arial" w:cs="Arial"/>
          <w:i/>
          <w:iCs/>
          <w:szCs w:val="22"/>
        </w:rPr>
        <w:t xml:space="preserve"> 12955.1(c) </w:t>
      </w:r>
      <w:r w:rsidRPr="00492510">
        <w:rPr>
          <w:rFonts w:ascii="Arial" w:hAnsi="Arial" w:cs="Arial"/>
          <w:i/>
          <w:iCs/>
          <w:szCs w:val="22"/>
          <w:u w:val="single"/>
        </w:rPr>
        <w:t>and the definition for public housing in Chapter 2</w:t>
      </w:r>
      <w:r w:rsidRPr="00492510">
        <w:rPr>
          <w:rFonts w:ascii="Arial" w:hAnsi="Arial" w:cs="Arial"/>
          <w:i/>
          <w:iCs/>
          <w:szCs w:val="22"/>
        </w:rPr>
        <w:t>.</w:t>
      </w:r>
    </w:p>
    <w:p w14:paraId="63C7CA3A" w14:textId="77777777" w:rsidR="00AD3A94" w:rsidRDefault="00AD3A94" w:rsidP="00AD3A94">
      <w:pPr>
        <w:spacing w:before="120"/>
        <w:rPr>
          <w:rFonts w:ascii="Arial" w:hAnsi="Arial" w:cs="Arial"/>
          <w:b/>
        </w:rPr>
      </w:pPr>
      <w:r w:rsidRPr="00492510">
        <w:rPr>
          <w:rFonts w:ascii="Arial" w:hAnsi="Arial" w:cs="Arial"/>
          <w:b/>
        </w:rPr>
        <w:t xml:space="preserve">Notation: </w:t>
      </w:r>
    </w:p>
    <w:p w14:paraId="02A5FC20" w14:textId="77777777" w:rsidR="00AD3A94" w:rsidRPr="00492510" w:rsidRDefault="00AD3A94" w:rsidP="00AD3A94">
      <w:pPr>
        <w:spacing w:before="120"/>
        <w:rPr>
          <w:rFonts w:ascii="Arial" w:hAnsi="Arial" w:cs="Arial"/>
        </w:rPr>
      </w:pPr>
      <w:r w:rsidRPr="00492510">
        <w:rPr>
          <w:rFonts w:ascii="Arial" w:hAnsi="Arial" w:cs="Arial"/>
        </w:rPr>
        <w:t xml:space="preserve">Authority: Government Code Section </w:t>
      </w:r>
      <w:r w:rsidR="0094789B" w:rsidRPr="00492510">
        <w:rPr>
          <w:rFonts w:ascii="Arial" w:hAnsi="Arial" w:cs="Arial"/>
        </w:rPr>
        <w:t>12955.1(c)</w:t>
      </w:r>
      <w:r w:rsidRPr="00492510">
        <w:rPr>
          <w:rFonts w:ascii="Arial" w:hAnsi="Arial" w:cs="Arial"/>
        </w:rPr>
        <w:t>.</w:t>
      </w:r>
    </w:p>
    <w:p w14:paraId="34C5FE10" w14:textId="77777777" w:rsidR="004E489B" w:rsidRPr="00492510" w:rsidRDefault="00AD3A94" w:rsidP="004E489B">
      <w:pPr>
        <w:spacing w:before="120"/>
        <w:rPr>
          <w:rFonts w:ascii="Arial" w:hAnsi="Arial" w:cs="Arial"/>
          <w:bCs/>
          <w:snapToGrid/>
        </w:rPr>
      </w:pPr>
      <w:r w:rsidRPr="00492510">
        <w:rPr>
          <w:rFonts w:ascii="Arial" w:hAnsi="Arial" w:cs="Arial"/>
        </w:rPr>
        <w:t xml:space="preserve">Reference(s): </w:t>
      </w:r>
      <w:r w:rsidR="00327488" w:rsidRPr="00492510">
        <w:rPr>
          <w:rFonts w:ascii="Arial" w:hAnsi="Arial" w:cs="Arial"/>
          <w:bCs/>
        </w:rPr>
        <w:t>Government Code Section</w:t>
      </w:r>
      <w:r w:rsidRPr="00492510">
        <w:rPr>
          <w:rFonts w:ascii="Arial" w:hAnsi="Arial" w:cs="Arial"/>
          <w:bCs/>
        </w:rPr>
        <w:t xml:space="preserve"> 12955.1(c)</w:t>
      </w:r>
      <w:r w:rsidR="004E489B" w:rsidRPr="00492510">
        <w:rPr>
          <w:rFonts w:ascii="Arial" w:hAnsi="Arial" w:cs="Arial"/>
          <w:bCs/>
        </w:rPr>
        <w:t xml:space="preserve"> and Health and Safety Code Section 18949.1.</w:t>
      </w:r>
    </w:p>
    <w:p w14:paraId="2AB08CA0" w14:textId="77777777" w:rsidR="00AD3A94" w:rsidRPr="00492510" w:rsidRDefault="00AD3A94" w:rsidP="004E489B">
      <w:pPr>
        <w:pBdr>
          <w:bottom w:val="single" w:sz="4" w:space="1" w:color="auto"/>
        </w:pBdr>
        <w:spacing w:before="120"/>
        <w:rPr>
          <w:rFonts w:ascii="Arial" w:hAnsi="Arial" w:cs="Arial"/>
        </w:rPr>
      </w:pPr>
    </w:p>
    <w:p w14:paraId="520F9451" w14:textId="77777777" w:rsidR="00AD3A94" w:rsidRPr="00492510" w:rsidRDefault="00AD3A94" w:rsidP="00AD3A94">
      <w:pPr>
        <w:pBdr>
          <w:top w:val="single" w:sz="2" w:space="1" w:color="auto"/>
          <w:bottom w:val="single" w:sz="2" w:space="1" w:color="auto"/>
        </w:pBdr>
        <w:spacing w:before="120" w:after="120"/>
        <w:jc w:val="center"/>
        <w:rPr>
          <w:rFonts w:ascii="Arial" w:hAnsi="Arial" w:cs="Arial"/>
          <w:b/>
        </w:rPr>
      </w:pPr>
      <w:r w:rsidRPr="00492510">
        <w:rPr>
          <w:rFonts w:ascii="Arial" w:hAnsi="Arial" w:cs="Arial"/>
          <w:b/>
        </w:rPr>
        <w:lastRenderedPageBreak/>
        <w:t>CHAPTER 2</w:t>
      </w:r>
      <w:r w:rsidRPr="00492510">
        <w:rPr>
          <w:rFonts w:ascii="Arial" w:hAnsi="Arial" w:cs="Arial"/>
          <w:b/>
        </w:rPr>
        <w:br/>
        <w:t>DEFINITIONS</w:t>
      </w:r>
    </w:p>
    <w:p w14:paraId="3AB9B820" w14:textId="77777777" w:rsidR="00AD3A94" w:rsidRPr="00492510" w:rsidRDefault="00AD3A94" w:rsidP="00AD3A94">
      <w:pPr>
        <w:pStyle w:val="Heading2"/>
      </w:pPr>
      <w:r w:rsidRPr="00492510">
        <w:t>Item 2.01</w:t>
      </w:r>
    </w:p>
    <w:p w14:paraId="01D96F28" w14:textId="77777777" w:rsidR="00AD3A94" w:rsidRPr="00492510" w:rsidRDefault="00AD3A94" w:rsidP="00AD3A94">
      <w:pPr>
        <w:spacing w:before="120" w:after="120"/>
        <w:jc w:val="center"/>
        <w:rPr>
          <w:rFonts w:ascii="Arial" w:hAnsi="Arial" w:cs="Arial"/>
          <w:b/>
          <w:snapToGrid/>
        </w:rPr>
      </w:pPr>
      <w:r w:rsidRPr="00492510">
        <w:rPr>
          <w:rFonts w:ascii="Arial" w:hAnsi="Arial" w:cs="Arial"/>
          <w:b/>
        </w:rPr>
        <w:t>SECTION 202</w:t>
      </w:r>
      <w:r w:rsidRPr="00492510">
        <w:rPr>
          <w:rFonts w:ascii="Arial" w:hAnsi="Arial" w:cs="Arial"/>
          <w:b/>
        </w:rPr>
        <w:br/>
        <w:t>DEFINITIONS</w:t>
      </w:r>
    </w:p>
    <w:p w14:paraId="0D8A089B" w14:textId="77777777" w:rsidR="00AD3A94" w:rsidRPr="00492510" w:rsidRDefault="00AD3A94" w:rsidP="00AD3A94">
      <w:pPr>
        <w:spacing w:before="120" w:after="120"/>
        <w:rPr>
          <w:rFonts w:ascii="Arial" w:hAnsi="Arial" w:cs="Arial"/>
          <w:bCs/>
          <w:i/>
          <w:iCs/>
        </w:rPr>
      </w:pPr>
      <w:r w:rsidRPr="00492510">
        <w:rPr>
          <w:rFonts w:ascii="Arial" w:hAnsi="Arial" w:cs="Arial"/>
          <w:b/>
          <w:bCs/>
          <w:i/>
          <w:iCs/>
        </w:rPr>
        <w:t xml:space="preserve">BLENDED TRANSITION. [DSA-AC] </w:t>
      </w:r>
      <w:r w:rsidRPr="00492510">
        <w:rPr>
          <w:rFonts w:ascii="Arial" w:hAnsi="Arial" w:cs="Arial"/>
          <w:bCs/>
          <w:i/>
          <w:iCs/>
        </w:rPr>
        <w:t xml:space="preserve">A raised pedestrian </w:t>
      </w:r>
      <w:r w:rsidRPr="00492510">
        <w:rPr>
          <w:rFonts w:ascii="Arial" w:hAnsi="Arial" w:cs="Arial"/>
          <w:bCs/>
          <w:i/>
          <w:iCs/>
          <w:strike/>
        </w:rPr>
        <w:t>street</w:t>
      </w:r>
      <w:r w:rsidRPr="00492510">
        <w:rPr>
          <w:rFonts w:ascii="Arial" w:hAnsi="Arial" w:cs="Arial"/>
          <w:bCs/>
          <w:i/>
          <w:iCs/>
        </w:rPr>
        <w:t xml:space="preserve"> crossing, depressed corner or similar connection </w:t>
      </w:r>
      <w:r w:rsidRPr="00492510">
        <w:rPr>
          <w:rFonts w:ascii="Arial" w:hAnsi="Arial" w:cs="Arial"/>
          <w:bCs/>
          <w:i/>
          <w:iCs/>
          <w:u w:val="single"/>
        </w:rPr>
        <w:t>that has a grade of 5 percent or less</w:t>
      </w:r>
      <w:r w:rsidRPr="00492510">
        <w:rPr>
          <w:rFonts w:ascii="Arial" w:hAnsi="Arial" w:cs="Arial"/>
          <w:bCs/>
          <w:i/>
          <w:iCs/>
        </w:rPr>
        <w:t xml:space="preserve"> between </w:t>
      </w:r>
      <w:r w:rsidRPr="00492510">
        <w:rPr>
          <w:rFonts w:ascii="Arial" w:hAnsi="Arial" w:cs="Arial"/>
          <w:bCs/>
          <w:i/>
          <w:iCs/>
          <w:strike/>
        </w:rPr>
        <w:t>the pedestrian access route</w:t>
      </w:r>
      <w:r w:rsidRPr="00492510">
        <w:rPr>
          <w:rFonts w:ascii="Arial" w:hAnsi="Arial" w:cs="Arial"/>
          <w:bCs/>
          <w:i/>
          <w:iCs/>
        </w:rPr>
        <w:t xml:space="preserve"> </w:t>
      </w:r>
      <w:r w:rsidRPr="00492510">
        <w:rPr>
          <w:rFonts w:ascii="Arial" w:hAnsi="Arial" w:cs="Arial"/>
          <w:bCs/>
          <w:i/>
          <w:iCs/>
          <w:u w:val="single"/>
        </w:rPr>
        <w:t>a circulation path</w:t>
      </w:r>
      <w:r w:rsidRPr="00492510">
        <w:rPr>
          <w:rFonts w:ascii="Arial" w:hAnsi="Arial" w:cs="Arial"/>
          <w:bCs/>
          <w:i/>
          <w:iCs/>
        </w:rPr>
        <w:t xml:space="preserve"> at the level of the sidewalk </w:t>
      </w:r>
      <w:r w:rsidRPr="00492510">
        <w:rPr>
          <w:rFonts w:ascii="Arial" w:hAnsi="Arial" w:cs="Arial"/>
          <w:bCs/>
          <w:i/>
          <w:iCs/>
          <w:u w:val="single"/>
        </w:rPr>
        <w:t>or walk</w:t>
      </w:r>
      <w:r w:rsidRPr="00492510">
        <w:rPr>
          <w:rFonts w:ascii="Arial" w:hAnsi="Arial" w:cs="Arial"/>
          <w:bCs/>
          <w:i/>
          <w:iCs/>
        </w:rPr>
        <w:t xml:space="preserve"> and the level of </w:t>
      </w:r>
      <w:r w:rsidRPr="00492510">
        <w:rPr>
          <w:rFonts w:ascii="Arial" w:hAnsi="Arial" w:cs="Arial"/>
          <w:bCs/>
          <w:i/>
          <w:iCs/>
          <w:strike/>
        </w:rPr>
        <w:t>the pedestrian street crossing</w:t>
      </w:r>
      <w:r w:rsidRPr="00492510">
        <w:rPr>
          <w:rFonts w:ascii="Arial" w:hAnsi="Arial" w:cs="Arial"/>
          <w:bCs/>
          <w:i/>
          <w:iCs/>
        </w:rPr>
        <w:t xml:space="preserve"> </w:t>
      </w:r>
      <w:r w:rsidRPr="00492510">
        <w:rPr>
          <w:rFonts w:ascii="Arial" w:hAnsi="Arial" w:cs="Arial"/>
          <w:bCs/>
          <w:i/>
          <w:iCs/>
          <w:u w:val="single"/>
        </w:rPr>
        <w:t>a vehicular way</w:t>
      </w:r>
      <w:r w:rsidRPr="00492510">
        <w:rPr>
          <w:rFonts w:ascii="Arial" w:hAnsi="Arial" w:cs="Arial"/>
          <w:bCs/>
          <w:i/>
          <w:iCs/>
        </w:rPr>
        <w:t xml:space="preserve"> </w:t>
      </w:r>
      <w:r w:rsidRPr="00492510">
        <w:rPr>
          <w:rFonts w:ascii="Arial" w:hAnsi="Arial" w:cs="Arial"/>
          <w:bCs/>
          <w:i/>
          <w:iCs/>
          <w:strike/>
        </w:rPr>
        <w:t>that has a grade of 5 percent or less</w:t>
      </w:r>
      <w:r w:rsidRPr="00492510">
        <w:rPr>
          <w:rFonts w:ascii="Arial" w:hAnsi="Arial" w:cs="Arial"/>
          <w:bCs/>
          <w:i/>
          <w:iCs/>
        </w:rPr>
        <w:t>.</w:t>
      </w:r>
    </w:p>
    <w:p w14:paraId="0378E932" w14:textId="77777777" w:rsidR="00AD3A94" w:rsidRPr="00492510" w:rsidRDefault="00AD3A94" w:rsidP="00AD3A94">
      <w:pPr>
        <w:spacing w:before="120"/>
        <w:rPr>
          <w:rFonts w:ascii="Arial" w:hAnsi="Arial" w:cs="Arial"/>
          <w:b/>
          <w:snapToGrid/>
        </w:rPr>
      </w:pPr>
      <w:r w:rsidRPr="00492510">
        <w:rPr>
          <w:rFonts w:ascii="Arial" w:hAnsi="Arial" w:cs="Arial"/>
          <w:b/>
        </w:rPr>
        <w:t xml:space="preserve">Notation: </w:t>
      </w:r>
    </w:p>
    <w:p w14:paraId="5096E733" w14:textId="77777777" w:rsidR="00AD3A94" w:rsidRPr="00492510" w:rsidRDefault="00AD3A94" w:rsidP="00AD3A94">
      <w:pPr>
        <w:spacing w:before="120"/>
        <w:rPr>
          <w:rFonts w:ascii="Arial" w:hAnsi="Arial" w:cs="Arial"/>
        </w:rPr>
      </w:pPr>
      <w:r w:rsidRPr="00492510">
        <w:rPr>
          <w:rFonts w:ascii="Arial" w:hAnsi="Arial" w:cs="Arial"/>
        </w:rPr>
        <w:t>Authority: Government Code Section 4450.</w:t>
      </w:r>
    </w:p>
    <w:p w14:paraId="483066AB" w14:textId="77777777" w:rsidR="00AD3A94" w:rsidRPr="00492510" w:rsidRDefault="00AD3A94" w:rsidP="00AD3A94">
      <w:pPr>
        <w:spacing w:before="120"/>
        <w:rPr>
          <w:rFonts w:ascii="Arial" w:hAnsi="Arial" w:cs="Arial"/>
          <w:bCs/>
        </w:rPr>
      </w:pPr>
      <w:r w:rsidRPr="00492510">
        <w:rPr>
          <w:rFonts w:ascii="Arial" w:hAnsi="Arial" w:cs="Arial"/>
        </w:rPr>
        <w:t xml:space="preserve">Reference(s): </w:t>
      </w:r>
      <w:r w:rsidRPr="00492510">
        <w:rPr>
          <w:rFonts w:ascii="Arial" w:hAnsi="Arial" w:cs="Arial"/>
          <w:bCs/>
        </w:rPr>
        <w:t>Government Code Sections 4450 through 4461</w:t>
      </w:r>
      <w:r w:rsidR="004E489B" w:rsidRPr="00492510">
        <w:rPr>
          <w:rFonts w:ascii="Arial" w:hAnsi="Arial" w:cs="Arial"/>
          <w:bCs/>
        </w:rPr>
        <w:t xml:space="preserve"> and</w:t>
      </w:r>
      <w:r w:rsidRPr="00492510">
        <w:rPr>
          <w:rFonts w:ascii="Arial" w:hAnsi="Arial" w:cs="Arial"/>
          <w:bCs/>
        </w:rPr>
        <w:t xml:space="preserve"> Health and Safety Code Section 18949.1.</w:t>
      </w:r>
    </w:p>
    <w:p w14:paraId="03DF917B" w14:textId="77777777" w:rsidR="00AD3A94" w:rsidRPr="00492510" w:rsidRDefault="00AD3A94" w:rsidP="00AD3A94">
      <w:pPr>
        <w:pBdr>
          <w:bottom w:val="single" w:sz="2" w:space="1" w:color="auto"/>
        </w:pBdr>
        <w:spacing w:before="120"/>
        <w:rPr>
          <w:rFonts w:ascii="Arial" w:hAnsi="Arial" w:cs="Arial"/>
        </w:rPr>
      </w:pPr>
    </w:p>
    <w:p w14:paraId="32DCC99E" w14:textId="77777777" w:rsidR="00AD3A94" w:rsidRPr="00492510" w:rsidRDefault="00FE70A0" w:rsidP="00AD3A94">
      <w:pPr>
        <w:pStyle w:val="Heading2"/>
        <w:rPr>
          <w:rStyle w:val="Style2"/>
          <w:rFonts w:hint="eastAsia"/>
          <w:b/>
        </w:rPr>
      </w:pPr>
      <w:r w:rsidRPr="00492510">
        <w:t>Item 2</w:t>
      </w:r>
      <w:r w:rsidR="00AD3A94" w:rsidRPr="00492510">
        <w:t>.0</w:t>
      </w:r>
      <w:r w:rsidRPr="00492510">
        <w:t>2</w:t>
      </w:r>
    </w:p>
    <w:p w14:paraId="5B2F7323" w14:textId="77777777" w:rsidR="00AD3A94" w:rsidRPr="00492510" w:rsidRDefault="00AD3A94" w:rsidP="00AD3A94">
      <w:pPr>
        <w:spacing w:before="120" w:after="120"/>
        <w:jc w:val="center"/>
        <w:rPr>
          <w:rFonts w:ascii="Arial" w:hAnsi="Arial" w:cs="Arial"/>
          <w:b/>
          <w:snapToGrid/>
        </w:rPr>
      </w:pPr>
      <w:r w:rsidRPr="00492510">
        <w:rPr>
          <w:rFonts w:ascii="Arial" w:hAnsi="Arial" w:cs="Arial"/>
          <w:b/>
        </w:rPr>
        <w:t>SECTION 202</w:t>
      </w:r>
      <w:r w:rsidRPr="00492510">
        <w:rPr>
          <w:rFonts w:ascii="Arial" w:hAnsi="Arial" w:cs="Arial"/>
          <w:b/>
        </w:rPr>
        <w:br/>
        <w:t>DEFINITIONS</w:t>
      </w:r>
    </w:p>
    <w:p w14:paraId="4660DD28" w14:textId="77777777" w:rsidR="00FE70A0" w:rsidRPr="00492510" w:rsidRDefault="00FE70A0" w:rsidP="00FE70A0">
      <w:pPr>
        <w:spacing w:before="120" w:after="120"/>
        <w:rPr>
          <w:rFonts w:ascii="Arial" w:hAnsi="Arial" w:cs="Arial"/>
          <w:b/>
          <w:u w:val="single"/>
        </w:rPr>
      </w:pPr>
      <w:r w:rsidRPr="00492510">
        <w:rPr>
          <w:rFonts w:ascii="Arial" w:hAnsi="Arial" w:cs="Arial"/>
          <w:b/>
          <w:i/>
          <w:u w:val="single"/>
        </w:rPr>
        <w:t>BOTTLE FILLING STATION.</w:t>
      </w:r>
      <w:r w:rsidRPr="00492510">
        <w:rPr>
          <w:rFonts w:ascii="Arial" w:hAnsi="Arial" w:cs="Arial"/>
          <w:i/>
        </w:rPr>
        <w:t xml:space="preserve"> </w:t>
      </w:r>
      <w:r w:rsidRPr="00492510">
        <w:rPr>
          <w:rFonts w:ascii="Arial" w:hAnsi="Arial" w:cs="Arial"/>
          <w:i/>
          <w:u w:val="single"/>
        </w:rPr>
        <w:t>A fixture that is designed and intended for filling personal use drinking water bottles or containers. Such fixtures can be separate from or integral to a drinking fountain.</w:t>
      </w:r>
    </w:p>
    <w:p w14:paraId="0D112066" w14:textId="77777777" w:rsidR="00FE70A0" w:rsidRPr="00492510" w:rsidRDefault="00FE70A0" w:rsidP="00FE70A0">
      <w:pPr>
        <w:spacing w:before="120"/>
        <w:rPr>
          <w:rFonts w:ascii="Arial" w:hAnsi="Arial" w:cs="Arial"/>
          <w:b/>
          <w:snapToGrid/>
        </w:rPr>
      </w:pPr>
      <w:r w:rsidRPr="00492510">
        <w:rPr>
          <w:rFonts w:ascii="Arial" w:hAnsi="Arial" w:cs="Arial"/>
          <w:b/>
        </w:rPr>
        <w:t xml:space="preserve">Notation: </w:t>
      </w:r>
    </w:p>
    <w:p w14:paraId="6514ACDD" w14:textId="77777777" w:rsidR="00123562" w:rsidRPr="00492510" w:rsidRDefault="00123562" w:rsidP="00123562">
      <w:pPr>
        <w:spacing w:before="120"/>
        <w:rPr>
          <w:rFonts w:ascii="Arial" w:hAnsi="Arial" w:cs="Arial"/>
        </w:rPr>
      </w:pPr>
      <w:r w:rsidRPr="00492510">
        <w:rPr>
          <w:rFonts w:ascii="Arial" w:hAnsi="Arial" w:cs="Arial"/>
        </w:rPr>
        <w:t>Authority: Government Code Section 4450.</w:t>
      </w:r>
    </w:p>
    <w:p w14:paraId="653882E2" w14:textId="77777777" w:rsidR="00123562" w:rsidRPr="00492510" w:rsidRDefault="00123562" w:rsidP="00123562">
      <w:pPr>
        <w:spacing w:before="120"/>
        <w:rPr>
          <w:rFonts w:ascii="Arial" w:hAnsi="Arial" w:cs="Arial"/>
          <w:bCs/>
        </w:rPr>
      </w:pPr>
      <w:r w:rsidRPr="00492510">
        <w:rPr>
          <w:rFonts w:ascii="Arial" w:hAnsi="Arial" w:cs="Arial"/>
        </w:rPr>
        <w:t xml:space="preserve">Reference(s): </w:t>
      </w:r>
      <w:r w:rsidRPr="00492510">
        <w:rPr>
          <w:rFonts w:ascii="Arial" w:hAnsi="Arial" w:cs="Arial"/>
          <w:bCs/>
        </w:rPr>
        <w:t>Government Cod</w:t>
      </w:r>
      <w:r w:rsidR="004E489B" w:rsidRPr="00492510">
        <w:rPr>
          <w:rFonts w:ascii="Arial" w:hAnsi="Arial" w:cs="Arial"/>
          <w:bCs/>
        </w:rPr>
        <w:t>e Sections 4450 through 4461</w:t>
      </w:r>
      <w:r w:rsidRPr="00492510">
        <w:rPr>
          <w:rFonts w:ascii="Arial" w:hAnsi="Arial" w:cs="Arial"/>
          <w:bCs/>
        </w:rPr>
        <w:t xml:space="preserve"> and</w:t>
      </w:r>
      <w:r w:rsidR="004E489B" w:rsidRPr="00492510">
        <w:rPr>
          <w:rFonts w:ascii="Arial" w:hAnsi="Arial" w:cs="Arial"/>
          <w:bCs/>
        </w:rPr>
        <w:t xml:space="preserve"> Health and Safety Code Section</w:t>
      </w:r>
      <w:r w:rsidRPr="00492510">
        <w:rPr>
          <w:rFonts w:ascii="Arial" w:hAnsi="Arial" w:cs="Arial"/>
          <w:bCs/>
        </w:rPr>
        <w:t xml:space="preserve"> 18949.1.</w:t>
      </w:r>
    </w:p>
    <w:p w14:paraId="440207D2" w14:textId="77777777" w:rsidR="00FE70A0" w:rsidRPr="00492510" w:rsidRDefault="00FE70A0" w:rsidP="00FE70A0">
      <w:pPr>
        <w:pBdr>
          <w:bottom w:val="single" w:sz="2" w:space="1" w:color="auto"/>
        </w:pBdr>
        <w:spacing w:before="120"/>
        <w:rPr>
          <w:rFonts w:ascii="Arial" w:hAnsi="Arial" w:cs="Arial"/>
        </w:rPr>
      </w:pPr>
    </w:p>
    <w:p w14:paraId="1CF2D676" w14:textId="77777777" w:rsidR="00FE70A0" w:rsidRPr="00492510" w:rsidRDefault="00FE70A0" w:rsidP="00FE70A0">
      <w:pPr>
        <w:pStyle w:val="Heading2"/>
        <w:rPr>
          <w:rStyle w:val="Style2"/>
          <w:rFonts w:hint="eastAsia"/>
          <w:b/>
        </w:rPr>
      </w:pPr>
      <w:r w:rsidRPr="00492510">
        <w:t>Item 2.03</w:t>
      </w:r>
    </w:p>
    <w:p w14:paraId="2B1A382C" w14:textId="77777777" w:rsidR="00FE70A0" w:rsidRPr="00492510" w:rsidRDefault="00FE70A0" w:rsidP="00FE70A0">
      <w:pPr>
        <w:spacing w:before="120" w:after="120"/>
        <w:jc w:val="center"/>
        <w:rPr>
          <w:rFonts w:ascii="Arial" w:hAnsi="Arial" w:cs="Arial"/>
          <w:b/>
        </w:rPr>
      </w:pPr>
      <w:r w:rsidRPr="00492510">
        <w:rPr>
          <w:rFonts w:ascii="Arial" w:hAnsi="Arial" w:cs="Arial"/>
          <w:b/>
        </w:rPr>
        <w:t>SECTION 202</w:t>
      </w:r>
      <w:r w:rsidRPr="00492510">
        <w:rPr>
          <w:rFonts w:ascii="Arial" w:hAnsi="Arial" w:cs="Arial"/>
          <w:b/>
        </w:rPr>
        <w:br/>
        <w:t>DEFINITIONS</w:t>
      </w:r>
    </w:p>
    <w:p w14:paraId="27E9B884" w14:textId="77777777" w:rsidR="00FE70A0" w:rsidRPr="00492510" w:rsidRDefault="00FE70A0" w:rsidP="00FE70A0">
      <w:pPr>
        <w:spacing w:before="120" w:after="120"/>
        <w:rPr>
          <w:rFonts w:ascii="Arial" w:hAnsi="Arial" w:cs="Arial"/>
          <w:bCs/>
          <w:i/>
          <w:iCs/>
        </w:rPr>
      </w:pPr>
      <w:r w:rsidRPr="00492510">
        <w:rPr>
          <w:rFonts w:ascii="Arial" w:hAnsi="Arial" w:cs="Arial"/>
          <w:b/>
          <w:bCs/>
          <w:i/>
          <w:iCs/>
        </w:rPr>
        <w:t xml:space="preserve">CIRCULATION PATH. [DSA-AC] </w:t>
      </w:r>
      <w:r w:rsidRPr="00492510">
        <w:rPr>
          <w:rFonts w:ascii="Arial" w:hAnsi="Arial" w:cs="Arial"/>
          <w:bCs/>
          <w:i/>
          <w:iCs/>
        </w:rPr>
        <w:t xml:space="preserve">An </w:t>
      </w:r>
      <w:r w:rsidRPr="00492510">
        <w:rPr>
          <w:rFonts w:ascii="Arial" w:hAnsi="Arial" w:cs="Arial"/>
          <w:bCs/>
          <w:i/>
          <w:iCs/>
          <w:u w:val="single"/>
        </w:rPr>
        <w:t>accessible or non-accessible prepared</w:t>
      </w:r>
      <w:r w:rsidRPr="00492510">
        <w:rPr>
          <w:rFonts w:ascii="Arial" w:hAnsi="Arial" w:cs="Arial"/>
          <w:bCs/>
          <w:i/>
          <w:iCs/>
        </w:rPr>
        <w:t xml:space="preserve"> exterior or interior way of passage provided for pedestrian travel, including but not limited to, walks, </w:t>
      </w:r>
      <w:r w:rsidRPr="00492510">
        <w:rPr>
          <w:rFonts w:ascii="Arial" w:hAnsi="Arial" w:cs="Arial"/>
          <w:bCs/>
          <w:i/>
          <w:iCs/>
          <w:u w:val="single"/>
        </w:rPr>
        <w:t>sidewalks,</w:t>
      </w:r>
      <w:r w:rsidRPr="00492510">
        <w:rPr>
          <w:rFonts w:ascii="Arial" w:hAnsi="Arial" w:cs="Arial"/>
          <w:bCs/>
          <w:i/>
          <w:iCs/>
        </w:rPr>
        <w:t xml:space="preserve"> hallways, courtyards, elevators, platform lifts, ramps, stairways and landings.</w:t>
      </w:r>
    </w:p>
    <w:p w14:paraId="4C587333" w14:textId="77777777" w:rsidR="00FE70A0" w:rsidRPr="00492510" w:rsidRDefault="00FE70A0" w:rsidP="00FE70A0">
      <w:pPr>
        <w:spacing w:before="120"/>
        <w:rPr>
          <w:rFonts w:ascii="Arial" w:hAnsi="Arial" w:cs="Arial"/>
          <w:b/>
          <w:snapToGrid/>
        </w:rPr>
      </w:pPr>
      <w:r w:rsidRPr="00492510">
        <w:rPr>
          <w:rFonts w:ascii="Arial" w:hAnsi="Arial" w:cs="Arial"/>
          <w:b/>
        </w:rPr>
        <w:t xml:space="preserve">Notation: </w:t>
      </w:r>
    </w:p>
    <w:p w14:paraId="78483DCC" w14:textId="77777777" w:rsidR="00123562" w:rsidRPr="00492510" w:rsidRDefault="00123562" w:rsidP="00123562">
      <w:pPr>
        <w:spacing w:before="120"/>
        <w:rPr>
          <w:rFonts w:ascii="Arial" w:hAnsi="Arial" w:cs="Arial"/>
          <w:snapToGrid/>
        </w:rPr>
      </w:pPr>
      <w:r w:rsidRPr="00492510">
        <w:rPr>
          <w:rFonts w:ascii="Arial" w:hAnsi="Arial" w:cs="Arial"/>
        </w:rPr>
        <w:t>Authority: Government Code Section 4450.</w:t>
      </w:r>
    </w:p>
    <w:p w14:paraId="0677A5E3" w14:textId="77777777" w:rsidR="00123562" w:rsidRPr="00492510" w:rsidRDefault="00123562" w:rsidP="00123562">
      <w:pPr>
        <w:spacing w:before="120"/>
        <w:rPr>
          <w:rFonts w:ascii="Arial" w:hAnsi="Arial" w:cs="Arial"/>
          <w:bCs/>
        </w:rPr>
      </w:pPr>
      <w:r w:rsidRPr="00492510">
        <w:rPr>
          <w:rFonts w:ascii="Arial" w:hAnsi="Arial" w:cs="Arial"/>
        </w:rPr>
        <w:t xml:space="preserve">Reference(s): </w:t>
      </w:r>
      <w:r w:rsidRPr="00492510">
        <w:rPr>
          <w:rFonts w:ascii="Arial" w:hAnsi="Arial" w:cs="Arial"/>
          <w:bCs/>
        </w:rPr>
        <w:t>Government Code Sections 4450 through 4461</w:t>
      </w:r>
      <w:r w:rsidR="00327488" w:rsidRPr="00492510">
        <w:rPr>
          <w:rFonts w:ascii="Arial" w:hAnsi="Arial" w:cs="Arial"/>
          <w:bCs/>
        </w:rPr>
        <w:t xml:space="preserve"> and </w:t>
      </w:r>
      <w:r w:rsidR="004E489B" w:rsidRPr="00492510">
        <w:rPr>
          <w:rFonts w:ascii="Arial" w:hAnsi="Arial" w:cs="Arial"/>
          <w:bCs/>
        </w:rPr>
        <w:t>Health and Safety Code Section</w:t>
      </w:r>
      <w:r w:rsidRPr="00492510">
        <w:rPr>
          <w:rFonts w:ascii="Arial" w:hAnsi="Arial" w:cs="Arial"/>
          <w:bCs/>
        </w:rPr>
        <w:t xml:space="preserve"> 18949.1.</w:t>
      </w:r>
    </w:p>
    <w:p w14:paraId="3723A2CC" w14:textId="77777777" w:rsidR="00FE70A0" w:rsidRPr="00492510" w:rsidRDefault="00FE70A0" w:rsidP="00FE70A0">
      <w:pPr>
        <w:pBdr>
          <w:bottom w:val="single" w:sz="2" w:space="1" w:color="auto"/>
        </w:pBdr>
        <w:spacing w:before="120"/>
        <w:rPr>
          <w:rFonts w:ascii="Arial" w:hAnsi="Arial" w:cs="Arial"/>
          <w:bCs/>
        </w:rPr>
      </w:pPr>
    </w:p>
    <w:p w14:paraId="6D2941D3" w14:textId="77777777" w:rsidR="00FE70A0" w:rsidRPr="00492510" w:rsidRDefault="00FE70A0" w:rsidP="00FE70A0">
      <w:pPr>
        <w:pStyle w:val="Heading2"/>
        <w:rPr>
          <w:rStyle w:val="Style2"/>
          <w:rFonts w:hint="eastAsia"/>
          <w:b/>
        </w:rPr>
      </w:pPr>
      <w:r w:rsidRPr="00492510">
        <w:lastRenderedPageBreak/>
        <w:t>Item 2.04</w:t>
      </w:r>
    </w:p>
    <w:p w14:paraId="62CF340F" w14:textId="77777777" w:rsidR="00FE70A0" w:rsidRPr="00492510" w:rsidRDefault="00FE70A0" w:rsidP="00FE70A0">
      <w:pPr>
        <w:spacing w:before="120" w:after="120"/>
        <w:jc w:val="center"/>
        <w:rPr>
          <w:rFonts w:ascii="Arial" w:hAnsi="Arial" w:cs="Arial"/>
          <w:b/>
        </w:rPr>
      </w:pPr>
      <w:r w:rsidRPr="00492510">
        <w:rPr>
          <w:rFonts w:ascii="Arial" w:hAnsi="Arial" w:cs="Arial"/>
          <w:b/>
        </w:rPr>
        <w:t>SECTION 202</w:t>
      </w:r>
      <w:r w:rsidRPr="00492510">
        <w:rPr>
          <w:rFonts w:ascii="Arial" w:hAnsi="Arial" w:cs="Arial"/>
          <w:b/>
        </w:rPr>
        <w:br/>
        <w:t>DEFINITIONS</w:t>
      </w:r>
    </w:p>
    <w:p w14:paraId="420D1FC1" w14:textId="77777777" w:rsidR="00FE70A0" w:rsidRPr="00492510" w:rsidRDefault="00FE70A0" w:rsidP="00FE70A0">
      <w:pPr>
        <w:spacing w:before="120" w:after="120"/>
        <w:rPr>
          <w:rFonts w:ascii="Arial" w:hAnsi="Arial" w:cs="Arial"/>
        </w:rPr>
      </w:pPr>
      <w:r w:rsidRPr="00492510">
        <w:rPr>
          <w:rFonts w:ascii="Arial" w:hAnsi="Arial" w:cs="Arial"/>
          <w:b/>
          <w:bCs/>
          <w:i/>
          <w:iCs/>
        </w:rPr>
        <w:t>CURB RAMP.</w:t>
      </w:r>
      <w:r w:rsidRPr="00492510">
        <w:rPr>
          <w:rFonts w:ascii="Arial" w:hAnsi="Arial" w:cs="Arial"/>
          <w:bCs/>
          <w:i/>
          <w:iCs/>
        </w:rPr>
        <w:t xml:space="preserve"> A sloping </w:t>
      </w:r>
      <w:r w:rsidRPr="00492510">
        <w:rPr>
          <w:rFonts w:ascii="Arial" w:hAnsi="Arial" w:cs="Arial"/>
          <w:bCs/>
          <w:i/>
          <w:iCs/>
          <w:u w:val="single"/>
        </w:rPr>
        <w:t>prepared surface,</w:t>
      </w:r>
      <w:r w:rsidRPr="00492510">
        <w:rPr>
          <w:rFonts w:ascii="Arial" w:hAnsi="Arial" w:cs="Arial"/>
          <w:bCs/>
          <w:i/>
          <w:iCs/>
        </w:rPr>
        <w:t xml:space="preserve"> </w:t>
      </w:r>
      <w:r w:rsidRPr="00492510">
        <w:rPr>
          <w:rFonts w:ascii="Arial" w:hAnsi="Arial" w:cs="Arial"/>
          <w:bCs/>
          <w:i/>
          <w:iCs/>
          <w:strike/>
        </w:rPr>
        <w:t>pedestrian way,</w:t>
      </w:r>
      <w:r w:rsidRPr="00492510">
        <w:rPr>
          <w:rFonts w:ascii="Arial" w:hAnsi="Arial" w:cs="Arial"/>
          <w:bCs/>
          <w:i/>
          <w:iCs/>
        </w:rPr>
        <w:t xml:space="preserve"> intended for pedestrian traffic, which provides access between a walk or sidewalk and a surface located above or below an adjacent curb face.</w:t>
      </w:r>
    </w:p>
    <w:p w14:paraId="0C881611" w14:textId="77777777" w:rsidR="00FE70A0" w:rsidRPr="00492510" w:rsidRDefault="00FE70A0" w:rsidP="00FE70A0">
      <w:pPr>
        <w:spacing w:before="120"/>
        <w:rPr>
          <w:rFonts w:ascii="Arial" w:hAnsi="Arial" w:cs="Arial"/>
          <w:b/>
          <w:snapToGrid/>
        </w:rPr>
      </w:pPr>
      <w:r w:rsidRPr="00492510">
        <w:rPr>
          <w:rFonts w:ascii="Arial" w:hAnsi="Arial" w:cs="Arial"/>
          <w:b/>
        </w:rPr>
        <w:t xml:space="preserve">Notation: </w:t>
      </w:r>
    </w:p>
    <w:p w14:paraId="5BC353AE" w14:textId="77777777" w:rsidR="00123562" w:rsidRPr="00492510" w:rsidRDefault="00123562" w:rsidP="00123562">
      <w:pPr>
        <w:spacing w:before="120"/>
        <w:rPr>
          <w:rFonts w:ascii="Arial" w:hAnsi="Arial" w:cs="Arial"/>
          <w:snapToGrid/>
        </w:rPr>
      </w:pPr>
      <w:r w:rsidRPr="00492510">
        <w:rPr>
          <w:rFonts w:ascii="Arial" w:hAnsi="Arial" w:cs="Arial"/>
        </w:rPr>
        <w:t>Authority: Government Code Section 4450.</w:t>
      </w:r>
    </w:p>
    <w:p w14:paraId="6F6E1B51" w14:textId="77777777" w:rsidR="00123562" w:rsidRPr="00492510" w:rsidRDefault="00123562" w:rsidP="00123562">
      <w:pPr>
        <w:spacing w:before="120"/>
        <w:rPr>
          <w:rFonts w:ascii="Arial" w:hAnsi="Arial" w:cs="Arial"/>
          <w:bCs/>
        </w:rPr>
      </w:pPr>
      <w:r w:rsidRPr="00492510">
        <w:rPr>
          <w:rFonts w:ascii="Arial" w:hAnsi="Arial" w:cs="Arial"/>
        </w:rPr>
        <w:t xml:space="preserve">Reference(s): </w:t>
      </w:r>
      <w:r w:rsidRPr="00492510">
        <w:rPr>
          <w:rFonts w:ascii="Arial" w:hAnsi="Arial" w:cs="Arial"/>
          <w:bCs/>
        </w:rPr>
        <w:t>Government Code Sections 4450 through 4461 and Health and Safety Code Section 18949.1.</w:t>
      </w:r>
    </w:p>
    <w:p w14:paraId="6E1ADBD9" w14:textId="77777777" w:rsidR="00FE70A0" w:rsidRPr="00492510" w:rsidRDefault="00FE70A0" w:rsidP="00FE70A0">
      <w:pPr>
        <w:pBdr>
          <w:bottom w:val="single" w:sz="2" w:space="1" w:color="auto"/>
        </w:pBdr>
        <w:spacing w:before="120"/>
        <w:rPr>
          <w:rFonts w:ascii="Arial" w:hAnsi="Arial" w:cs="Arial"/>
        </w:rPr>
      </w:pPr>
    </w:p>
    <w:p w14:paraId="1771038E" w14:textId="77777777" w:rsidR="00FE70A0" w:rsidRPr="00492510" w:rsidRDefault="00FE70A0" w:rsidP="00FE70A0">
      <w:pPr>
        <w:pStyle w:val="Heading2"/>
        <w:rPr>
          <w:rStyle w:val="Style2"/>
          <w:rFonts w:hint="eastAsia"/>
          <w:b/>
        </w:rPr>
      </w:pPr>
      <w:r w:rsidRPr="00492510">
        <w:t>Item 2.05</w:t>
      </w:r>
    </w:p>
    <w:p w14:paraId="65A20B77" w14:textId="77777777" w:rsidR="00FE70A0" w:rsidRPr="00492510" w:rsidRDefault="00FE70A0" w:rsidP="00FE70A0">
      <w:pPr>
        <w:spacing w:before="120" w:after="120"/>
        <w:jc w:val="center"/>
        <w:rPr>
          <w:rFonts w:ascii="Arial" w:hAnsi="Arial" w:cs="Arial"/>
          <w:b/>
          <w:snapToGrid/>
        </w:rPr>
      </w:pPr>
      <w:r w:rsidRPr="00492510">
        <w:rPr>
          <w:rFonts w:ascii="Arial" w:hAnsi="Arial" w:cs="Arial"/>
          <w:b/>
        </w:rPr>
        <w:t>SECTION 202</w:t>
      </w:r>
      <w:r w:rsidRPr="00492510">
        <w:rPr>
          <w:rFonts w:ascii="Arial" w:hAnsi="Arial" w:cs="Arial"/>
          <w:b/>
        </w:rPr>
        <w:br/>
        <w:t>DEFINITIONS</w:t>
      </w:r>
    </w:p>
    <w:p w14:paraId="149ECCDE" w14:textId="77777777" w:rsidR="00FE70A0" w:rsidRPr="00492510" w:rsidRDefault="00FE70A0" w:rsidP="00FE70A0">
      <w:pPr>
        <w:spacing w:before="120" w:after="120"/>
        <w:rPr>
          <w:rFonts w:ascii="Arial" w:hAnsi="Arial" w:cs="Arial"/>
          <w:snapToGrid/>
        </w:rPr>
      </w:pPr>
      <w:r w:rsidRPr="00492510">
        <w:rPr>
          <w:rFonts w:ascii="Arial" w:eastAsiaTheme="minorHAnsi" w:hAnsi="Arial" w:cs="Arial"/>
          <w:b/>
          <w:bCs/>
          <w:i/>
          <w:iCs/>
          <w:szCs w:val="22"/>
        </w:rPr>
        <w:t>DETECTABLE WARNING.</w:t>
      </w:r>
      <w:r w:rsidRPr="00492510">
        <w:rPr>
          <w:rFonts w:ascii="Arial" w:eastAsiaTheme="minorHAnsi" w:hAnsi="Arial" w:cs="Arial"/>
          <w:bCs/>
          <w:i/>
          <w:iCs/>
          <w:szCs w:val="22"/>
        </w:rPr>
        <w:t xml:space="preserve"> A standardized surface feature built in or applied to walking surfaces or other elements to warn </w:t>
      </w:r>
      <w:r w:rsidRPr="00492510">
        <w:rPr>
          <w:rFonts w:ascii="Arial" w:eastAsiaTheme="minorHAnsi" w:hAnsi="Arial" w:cs="Arial"/>
          <w:bCs/>
          <w:i/>
          <w:iCs/>
          <w:szCs w:val="22"/>
          <w:u w:val="single"/>
        </w:rPr>
        <w:t>persons with visual impairments</w:t>
      </w:r>
      <w:r w:rsidRPr="00492510">
        <w:rPr>
          <w:rFonts w:ascii="Arial" w:eastAsiaTheme="minorHAnsi" w:hAnsi="Arial" w:cs="Arial"/>
          <w:bCs/>
          <w:i/>
          <w:iCs/>
          <w:szCs w:val="22"/>
        </w:rPr>
        <w:t xml:space="preserve"> of hazards on a circulation path.</w:t>
      </w:r>
    </w:p>
    <w:p w14:paraId="2B26250F" w14:textId="77777777" w:rsidR="00FE70A0" w:rsidRPr="00492510" w:rsidRDefault="00FE70A0" w:rsidP="00FE70A0">
      <w:pPr>
        <w:spacing w:before="120"/>
        <w:rPr>
          <w:rFonts w:ascii="Arial" w:hAnsi="Arial" w:cs="Arial"/>
          <w:b/>
          <w:snapToGrid/>
        </w:rPr>
      </w:pPr>
      <w:r w:rsidRPr="00492510">
        <w:rPr>
          <w:rFonts w:ascii="Arial" w:hAnsi="Arial" w:cs="Arial"/>
          <w:b/>
        </w:rPr>
        <w:t xml:space="preserve">Notation: </w:t>
      </w:r>
    </w:p>
    <w:p w14:paraId="71688411" w14:textId="77777777" w:rsidR="00123562" w:rsidRPr="00492510" w:rsidRDefault="00123562" w:rsidP="00123562">
      <w:pPr>
        <w:spacing w:before="120"/>
        <w:rPr>
          <w:rFonts w:ascii="Arial" w:hAnsi="Arial" w:cs="Arial"/>
          <w:snapToGrid/>
        </w:rPr>
      </w:pPr>
      <w:r w:rsidRPr="00492510">
        <w:rPr>
          <w:rFonts w:ascii="Arial" w:hAnsi="Arial" w:cs="Arial"/>
        </w:rPr>
        <w:t>Authority: Government Code Section 4450.</w:t>
      </w:r>
    </w:p>
    <w:p w14:paraId="519F754A" w14:textId="77777777" w:rsidR="00123562" w:rsidRPr="00492510" w:rsidRDefault="00123562" w:rsidP="00123562">
      <w:pPr>
        <w:spacing w:before="120"/>
        <w:rPr>
          <w:rFonts w:ascii="Arial" w:hAnsi="Arial" w:cs="Arial"/>
          <w:bCs/>
        </w:rPr>
      </w:pPr>
      <w:r w:rsidRPr="00492510">
        <w:rPr>
          <w:rFonts w:ascii="Arial" w:hAnsi="Arial" w:cs="Arial"/>
        </w:rPr>
        <w:t xml:space="preserve">Reference(s): </w:t>
      </w:r>
      <w:r w:rsidRPr="00492510">
        <w:rPr>
          <w:rFonts w:ascii="Arial" w:hAnsi="Arial" w:cs="Arial"/>
          <w:bCs/>
        </w:rPr>
        <w:t>Government C</w:t>
      </w:r>
      <w:r w:rsidR="004E489B" w:rsidRPr="00492510">
        <w:rPr>
          <w:rFonts w:ascii="Arial" w:hAnsi="Arial" w:cs="Arial"/>
          <w:bCs/>
        </w:rPr>
        <w:t>ode Sections 4450 through 4461</w:t>
      </w:r>
      <w:r w:rsidRPr="00492510">
        <w:rPr>
          <w:rFonts w:ascii="Arial" w:hAnsi="Arial" w:cs="Arial"/>
          <w:bCs/>
        </w:rPr>
        <w:t xml:space="preserve">and </w:t>
      </w:r>
      <w:r w:rsidR="004E489B" w:rsidRPr="00492510">
        <w:rPr>
          <w:rFonts w:ascii="Arial" w:hAnsi="Arial" w:cs="Arial"/>
          <w:bCs/>
        </w:rPr>
        <w:t>Health and Safety Code Section</w:t>
      </w:r>
      <w:r w:rsidRPr="00492510">
        <w:rPr>
          <w:rFonts w:ascii="Arial" w:hAnsi="Arial" w:cs="Arial"/>
          <w:bCs/>
        </w:rPr>
        <w:t xml:space="preserve"> 18949.1.</w:t>
      </w:r>
    </w:p>
    <w:p w14:paraId="6D636E1F" w14:textId="77777777" w:rsidR="00FE70A0" w:rsidRPr="00492510" w:rsidRDefault="00FE70A0" w:rsidP="00FE70A0">
      <w:pPr>
        <w:pBdr>
          <w:bottom w:val="single" w:sz="2" w:space="1" w:color="auto"/>
        </w:pBdr>
        <w:spacing w:before="120"/>
        <w:rPr>
          <w:rFonts w:ascii="Arial" w:hAnsi="Arial" w:cs="Arial"/>
        </w:rPr>
      </w:pPr>
    </w:p>
    <w:p w14:paraId="1A849E17" w14:textId="77777777" w:rsidR="005B71E8" w:rsidRPr="00492510" w:rsidRDefault="005B71E8" w:rsidP="005B71E8">
      <w:pPr>
        <w:pStyle w:val="Heading2"/>
        <w:rPr>
          <w:rStyle w:val="Style2"/>
          <w:rFonts w:hint="eastAsia"/>
          <w:b/>
        </w:rPr>
      </w:pPr>
      <w:r w:rsidRPr="00492510">
        <w:t>Item 2.06</w:t>
      </w:r>
    </w:p>
    <w:p w14:paraId="6CB19186" w14:textId="77777777" w:rsidR="005B71E8" w:rsidRPr="00492510" w:rsidRDefault="005B71E8" w:rsidP="005B71E8">
      <w:pPr>
        <w:spacing w:before="120" w:after="120"/>
        <w:jc w:val="center"/>
        <w:rPr>
          <w:rFonts w:ascii="Arial" w:hAnsi="Arial" w:cs="Arial"/>
          <w:b/>
          <w:snapToGrid/>
        </w:rPr>
      </w:pPr>
      <w:r w:rsidRPr="00492510">
        <w:rPr>
          <w:rFonts w:ascii="Arial" w:hAnsi="Arial" w:cs="Arial"/>
          <w:b/>
        </w:rPr>
        <w:t>SECTION 202</w:t>
      </w:r>
      <w:r w:rsidRPr="00492510">
        <w:rPr>
          <w:rFonts w:ascii="Arial" w:hAnsi="Arial" w:cs="Arial"/>
          <w:b/>
        </w:rPr>
        <w:br/>
        <w:t>DEFINITIONS</w:t>
      </w:r>
    </w:p>
    <w:p w14:paraId="7328B238" w14:textId="77777777" w:rsidR="005B71E8" w:rsidRPr="00492510" w:rsidRDefault="005B71E8" w:rsidP="005B71E8">
      <w:pPr>
        <w:spacing w:before="120" w:after="120"/>
        <w:rPr>
          <w:rFonts w:ascii="Arial" w:hAnsi="Arial" w:cs="Arial"/>
        </w:rPr>
      </w:pPr>
      <w:r w:rsidRPr="00492510">
        <w:rPr>
          <w:rFonts w:ascii="Arial" w:eastAsiaTheme="minorHAnsi" w:hAnsi="Arial" w:cs="Arial"/>
          <w:b/>
          <w:bCs/>
          <w:i/>
          <w:iCs/>
          <w:szCs w:val="22"/>
          <w:u w:val="single"/>
        </w:rPr>
        <w:t>DRIVE AISLE.</w:t>
      </w:r>
      <w:r w:rsidRPr="00492510">
        <w:rPr>
          <w:rFonts w:ascii="Arial" w:eastAsiaTheme="minorHAnsi" w:hAnsi="Arial" w:cs="Arial"/>
          <w:bCs/>
          <w:i/>
          <w:iCs/>
          <w:szCs w:val="22"/>
        </w:rPr>
        <w:t xml:space="preserve"> </w:t>
      </w:r>
      <w:r w:rsidRPr="00492510">
        <w:rPr>
          <w:rFonts w:ascii="Arial" w:eastAsiaTheme="minorHAnsi" w:hAnsi="Arial" w:cs="Arial"/>
          <w:bCs/>
          <w:i/>
          <w:iCs/>
          <w:szCs w:val="22"/>
          <w:u w:val="single"/>
        </w:rPr>
        <w:t>A vehicular way provided within a parking facility that connects vehicular entrances, parking stalls, electric vehicle charging stations, passenger loading zones, and vehicular exits.</w:t>
      </w:r>
    </w:p>
    <w:p w14:paraId="7B4A07F3" w14:textId="77777777" w:rsidR="005B71E8" w:rsidRPr="00492510" w:rsidRDefault="005B71E8" w:rsidP="005B71E8">
      <w:pPr>
        <w:spacing w:before="120"/>
        <w:rPr>
          <w:rFonts w:ascii="Arial" w:hAnsi="Arial" w:cs="Arial"/>
          <w:b/>
          <w:snapToGrid/>
        </w:rPr>
      </w:pPr>
      <w:r w:rsidRPr="00492510">
        <w:rPr>
          <w:rFonts w:ascii="Arial" w:hAnsi="Arial" w:cs="Arial"/>
          <w:b/>
        </w:rPr>
        <w:t xml:space="preserve">Notation: </w:t>
      </w:r>
    </w:p>
    <w:p w14:paraId="621FEDFC" w14:textId="77777777" w:rsidR="00123562" w:rsidRPr="00492510" w:rsidRDefault="00123562" w:rsidP="00123562">
      <w:pPr>
        <w:spacing w:before="120"/>
        <w:rPr>
          <w:rFonts w:ascii="Arial" w:hAnsi="Arial" w:cs="Arial"/>
          <w:snapToGrid/>
        </w:rPr>
      </w:pPr>
      <w:r w:rsidRPr="00492510">
        <w:rPr>
          <w:rFonts w:ascii="Arial" w:hAnsi="Arial" w:cs="Arial"/>
        </w:rPr>
        <w:t>Authority: Government Code Section 4450.</w:t>
      </w:r>
    </w:p>
    <w:p w14:paraId="7DF9CE5C" w14:textId="77777777" w:rsidR="00123562" w:rsidRPr="00492510" w:rsidRDefault="00123562" w:rsidP="00123562">
      <w:pPr>
        <w:spacing w:before="120"/>
        <w:rPr>
          <w:rFonts w:ascii="Arial" w:hAnsi="Arial" w:cs="Arial"/>
          <w:bCs/>
        </w:rPr>
      </w:pPr>
      <w:r w:rsidRPr="00492510">
        <w:rPr>
          <w:rFonts w:ascii="Arial" w:hAnsi="Arial" w:cs="Arial"/>
        </w:rPr>
        <w:t xml:space="preserve">Reference(s): </w:t>
      </w:r>
      <w:r w:rsidRPr="00492510">
        <w:rPr>
          <w:rFonts w:ascii="Arial" w:hAnsi="Arial" w:cs="Arial"/>
          <w:bCs/>
        </w:rPr>
        <w:t>Government Code Sections 4450 through 4461</w:t>
      </w:r>
      <w:r w:rsidR="004E489B" w:rsidRPr="00492510">
        <w:rPr>
          <w:rFonts w:ascii="Arial" w:hAnsi="Arial" w:cs="Arial"/>
          <w:bCs/>
        </w:rPr>
        <w:t xml:space="preserve"> </w:t>
      </w:r>
      <w:r w:rsidRPr="00492510">
        <w:rPr>
          <w:rFonts w:ascii="Arial" w:hAnsi="Arial" w:cs="Arial"/>
          <w:bCs/>
        </w:rPr>
        <w:t xml:space="preserve">and </w:t>
      </w:r>
      <w:r w:rsidR="004E489B" w:rsidRPr="00492510">
        <w:rPr>
          <w:rFonts w:ascii="Arial" w:hAnsi="Arial" w:cs="Arial"/>
          <w:bCs/>
        </w:rPr>
        <w:t>Health and Safety Code Section</w:t>
      </w:r>
      <w:r w:rsidRPr="00492510">
        <w:rPr>
          <w:rFonts w:ascii="Arial" w:hAnsi="Arial" w:cs="Arial"/>
          <w:bCs/>
        </w:rPr>
        <w:t xml:space="preserve"> 18949.1.</w:t>
      </w:r>
    </w:p>
    <w:p w14:paraId="736E9C40" w14:textId="77777777" w:rsidR="005B71E8" w:rsidRPr="00492510" w:rsidRDefault="005B71E8" w:rsidP="005B71E8">
      <w:pPr>
        <w:pBdr>
          <w:bottom w:val="single" w:sz="2" w:space="1" w:color="auto"/>
        </w:pBdr>
        <w:spacing w:before="120"/>
        <w:rPr>
          <w:rFonts w:ascii="Arial" w:hAnsi="Arial" w:cs="Arial"/>
        </w:rPr>
      </w:pPr>
    </w:p>
    <w:p w14:paraId="756D34C3" w14:textId="77777777" w:rsidR="005B71E8" w:rsidRPr="00492510" w:rsidRDefault="005B71E8" w:rsidP="005B71E8">
      <w:pPr>
        <w:pStyle w:val="Heading2"/>
        <w:rPr>
          <w:rStyle w:val="Style2"/>
          <w:rFonts w:hint="eastAsia"/>
          <w:b/>
        </w:rPr>
      </w:pPr>
      <w:r w:rsidRPr="00492510">
        <w:t>Item 2.07</w:t>
      </w:r>
    </w:p>
    <w:p w14:paraId="798E243B" w14:textId="77777777" w:rsidR="005B71E8" w:rsidRPr="00492510" w:rsidRDefault="005B71E8" w:rsidP="005B71E8">
      <w:pPr>
        <w:spacing w:before="120" w:after="120"/>
        <w:jc w:val="center"/>
        <w:rPr>
          <w:rFonts w:ascii="Arial" w:hAnsi="Arial" w:cs="Arial"/>
          <w:b/>
          <w:snapToGrid/>
        </w:rPr>
      </w:pPr>
      <w:r w:rsidRPr="00492510">
        <w:rPr>
          <w:rFonts w:ascii="Arial" w:hAnsi="Arial" w:cs="Arial"/>
          <w:b/>
        </w:rPr>
        <w:t>SECTION 202</w:t>
      </w:r>
      <w:r w:rsidRPr="00492510">
        <w:rPr>
          <w:rFonts w:ascii="Arial" w:hAnsi="Arial" w:cs="Arial"/>
          <w:b/>
        </w:rPr>
        <w:br/>
        <w:t>DEFINITIONS</w:t>
      </w:r>
    </w:p>
    <w:p w14:paraId="5D10F453" w14:textId="77777777" w:rsidR="005B71E8" w:rsidRPr="00492510" w:rsidRDefault="005B71E8" w:rsidP="005B71E8">
      <w:pPr>
        <w:spacing w:before="120" w:after="120"/>
        <w:rPr>
          <w:rFonts w:ascii="Arial" w:hAnsi="Arial" w:cs="Arial"/>
        </w:rPr>
      </w:pPr>
      <w:r w:rsidRPr="00492510">
        <w:rPr>
          <w:rFonts w:ascii="Arial" w:hAnsi="Arial" w:cs="Arial"/>
          <w:b/>
          <w:bCs/>
          <w:i/>
          <w:iCs/>
          <w:szCs w:val="22"/>
          <w:u w:val="single"/>
        </w:rPr>
        <w:t>DRIVEWAY.</w:t>
      </w:r>
      <w:r w:rsidRPr="00492510">
        <w:rPr>
          <w:rFonts w:ascii="Arial" w:hAnsi="Arial" w:cs="Arial"/>
          <w:bCs/>
          <w:i/>
          <w:iCs/>
          <w:szCs w:val="22"/>
        </w:rPr>
        <w:t xml:space="preserve"> </w:t>
      </w:r>
      <w:r w:rsidRPr="00492510">
        <w:rPr>
          <w:rFonts w:ascii="Arial" w:hAnsi="Arial" w:cs="Arial"/>
          <w:bCs/>
          <w:i/>
          <w:iCs/>
          <w:szCs w:val="22"/>
          <w:u w:val="single"/>
        </w:rPr>
        <w:t xml:space="preserve">A vehicular way providing access between a public way and a building, </w:t>
      </w:r>
      <w:r w:rsidRPr="00492510">
        <w:rPr>
          <w:rFonts w:ascii="Arial" w:hAnsi="Arial" w:cs="Arial"/>
          <w:bCs/>
          <w:i/>
          <w:iCs/>
          <w:szCs w:val="22"/>
          <w:u w:val="single"/>
        </w:rPr>
        <w:lastRenderedPageBreak/>
        <w:t>parking facility, or other off-street area. A driveway may provide access to drive aisles in a parking facility.</w:t>
      </w:r>
    </w:p>
    <w:p w14:paraId="6E7A0EF5" w14:textId="77777777" w:rsidR="005B71E8" w:rsidRPr="00492510" w:rsidRDefault="005B71E8" w:rsidP="005B71E8">
      <w:pPr>
        <w:spacing w:before="120"/>
        <w:rPr>
          <w:rFonts w:ascii="Arial" w:hAnsi="Arial" w:cs="Arial"/>
          <w:b/>
          <w:snapToGrid/>
        </w:rPr>
      </w:pPr>
      <w:r w:rsidRPr="00492510">
        <w:rPr>
          <w:rFonts w:ascii="Arial" w:hAnsi="Arial" w:cs="Arial"/>
          <w:b/>
        </w:rPr>
        <w:t xml:space="preserve">Notation: </w:t>
      </w:r>
    </w:p>
    <w:p w14:paraId="5B9CC20A" w14:textId="77777777" w:rsidR="00123562" w:rsidRPr="00492510" w:rsidRDefault="00123562" w:rsidP="00123562">
      <w:pPr>
        <w:spacing w:before="120"/>
        <w:rPr>
          <w:rFonts w:ascii="Arial" w:hAnsi="Arial" w:cs="Arial"/>
          <w:snapToGrid/>
        </w:rPr>
      </w:pPr>
      <w:r w:rsidRPr="00492510">
        <w:rPr>
          <w:rFonts w:ascii="Arial" w:hAnsi="Arial" w:cs="Arial"/>
        </w:rPr>
        <w:t>Authority: Government Code Section 4450.</w:t>
      </w:r>
    </w:p>
    <w:p w14:paraId="27CCEF59" w14:textId="77777777" w:rsidR="00123562" w:rsidRPr="00492510" w:rsidRDefault="00123562" w:rsidP="00123562">
      <w:pPr>
        <w:spacing w:before="120"/>
        <w:rPr>
          <w:rFonts w:ascii="Arial" w:hAnsi="Arial" w:cs="Arial"/>
          <w:bCs/>
        </w:rPr>
      </w:pPr>
      <w:r w:rsidRPr="00492510">
        <w:rPr>
          <w:rFonts w:ascii="Arial" w:hAnsi="Arial" w:cs="Arial"/>
        </w:rPr>
        <w:t xml:space="preserve">Reference(s): </w:t>
      </w:r>
      <w:r w:rsidRPr="00492510">
        <w:rPr>
          <w:rFonts w:ascii="Arial" w:hAnsi="Arial" w:cs="Arial"/>
          <w:bCs/>
        </w:rPr>
        <w:t>Government Code Sections 4450 through 4461</w:t>
      </w:r>
      <w:r w:rsidR="004E489B" w:rsidRPr="00492510">
        <w:rPr>
          <w:rFonts w:ascii="Arial" w:hAnsi="Arial" w:cs="Arial"/>
          <w:bCs/>
        </w:rPr>
        <w:t>and Health and Safety Code Section</w:t>
      </w:r>
      <w:r w:rsidRPr="00492510">
        <w:rPr>
          <w:rFonts w:ascii="Arial" w:hAnsi="Arial" w:cs="Arial"/>
          <w:bCs/>
        </w:rPr>
        <w:t xml:space="preserve"> 18949.1.</w:t>
      </w:r>
    </w:p>
    <w:p w14:paraId="7C06EA84" w14:textId="77777777" w:rsidR="00123562" w:rsidRPr="00492510" w:rsidRDefault="00123562" w:rsidP="00123562">
      <w:pPr>
        <w:pBdr>
          <w:bottom w:val="single" w:sz="4" w:space="1" w:color="auto"/>
        </w:pBdr>
        <w:spacing w:before="120"/>
        <w:rPr>
          <w:rFonts w:ascii="Arial" w:hAnsi="Arial" w:cs="Arial"/>
          <w:bCs/>
        </w:rPr>
      </w:pPr>
    </w:p>
    <w:p w14:paraId="305FCB35" w14:textId="77777777" w:rsidR="005B71E8" w:rsidRPr="00492510" w:rsidRDefault="005B71E8" w:rsidP="005B71E8">
      <w:pPr>
        <w:pStyle w:val="Heading2"/>
        <w:rPr>
          <w:rStyle w:val="Style2"/>
          <w:rFonts w:hint="eastAsia"/>
          <w:b/>
        </w:rPr>
      </w:pPr>
      <w:r w:rsidRPr="00492510">
        <w:t>Item 2.08</w:t>
      </w:r>
    </w:p>
    <w:p w14:paraId="66037077" w14:textId="77777777" w:rsidR="005B71E8" w:rsidRPr="00492510" w:rsidRDefault="005B71E8" w:rsidP="005B71E8">
      <w:pPr>
        <w:spacing w:before="120" w:after="120"/>
        <w:jc w:val="center"/>
        <w:rPr>
          <w:rFonts w:ascii="Arial" w:hAnsi="Arial" w:cs="Arial"/>
          <w:b/>
          <w:snapToGrid/>
        </w:rPr>
      </w:pPr>
      <w:r w:rsidRPr="00492510">
        <w:rPr>
          <w:rFonts w:ascii="Arial" w:hAnsi="Arial" w:cs="Arial"/>
          <w:b/>
        </w:rPr>
        <w:t>SECTION 202</w:t>
      </w:r>
      <w:r w:rsidRPr="00492510">
        <w:rPr>
          <w:rFonts w:ascii="Arial" w:hAnsi="Arial" w:cs="Arial"/>
          <w:b/>
        </w:rPr>
        <w:br/>
        <w:t>DEFINITIONS</w:t>
      </w:r>
    </w:p>
    <w:p w14:paraId="2CFE789F" w14:textId="77777777" w:rsidR="005B71E8" w:rsidRPr="00492510" w:rsidRDefault="005B71E8" w:rsidP="005B71E8">
      <w:pPr>
        <w:widowControl/>
        <w:spacing w:after="120"/>
        <w:rPr>
          <w:rFonts w:ascii="Arial" w:hAnsi="Arial" w:cs="Arial"/>
          <w:snapToGrid/>
          <w:szCs w:val="24"/>
        </w:rPr>
      </w:pPr>
      <w:r w:rsidRPr="00492510">
        <w:rPr>
          <w:rFonts w:ascii="Arial" w:hAnsi="Arial" w:cs="Arial"/>
          <w:b/>
          <w:bCs/>
          <w:i/>
          <w:iCs/>
          <w:strike/>
          <w:snapToGrid/>
          <w:szCs w:val="24"/>
        </w:rPr>
        <w:t>PEDESTRIAN WAY.</w:t>
      </w:r>
      <w:r w:rsidRPr="00492510">
        <w:rPr>
          <w:rFonts w:ascii="Arial" w:hAnsi="Arial" w:cs="Arial"/>
          <w:b/>
          <w:bCs/>
          <w:i/>
          <w:iCs/>
          <w:snapToGrid/>
          <w:szCs w:val="24"/>
        </w:rPr>
        <w:t xml:space="preserve"> </w:t>
      </w:r>
      <w:r w:rsidRPr="00492510">
        <w:rPr>
          <w:rFonts w:ascii="Arial" w:hAnsi="Arial" w:cs="Arial"/>
          <w:bCs/>
          <w:i/>
          <w:iCs/>
          <w:strike/>
          <w:snapToGrid/>
          <w:szCs w:val="24"/>
        </w:rPr>
        <w:t>A route by which a pedestrian may pass.</w:t>
      </w:r>
    </w:p>
    <w:p w14:paraId="39663B1D" w14:textId="77777777" w:rsidR="005B71E8" w:rsidRPr="00492510" w:rsidRDefault="005B71E8" w:rsidP="005B71E8">
      <w:pPr>
        <w:spacing w:before="120"/>
        <w:rPr>
          <w:rFonts w:ascii="Arial" w:hAnsi="Arial" w:cs="Arial"/>
          <w:b/>
          <w:snapToGrid/>
        </w:rPr>
      </w:pPr>
      <w:r w:rsidRPr="00492510">
        <w:rPr>
          <w:rFonts w:ascii="Arial" w:hAnsi="Arial" w:cs="Arial"/>
          <w:b/>
        </w:rPr>
        <w:t xml:space="preserve">Notation: </w:t>
      </w:r>
    </w:p>
    <w:p w14:paraId="21F688BA" w14:textId="77777777" w:rsidR="00123562" w:rsidRPr="00492510" w:rsidRDefault="00123562" w:rsidP="00123562">
      <w:pPr>
        <w:spacing w:before="120"/>
        <w:rPr>
          <w:rFonts w:ascii="Arial" w:hAnsi="Arial" w:cs="Arial"/>
          <w:snapToGrid/>
        </w:rPr>
      </w:pPr>
      <w:r w:rsidRPr="00492510">
        <w:rPr>
          <w:rFonts w:ascii="Arial" w:hAnsi="Arial" w:cs="Arial"/>
        </w:rPr>
        <w:t>Authority: Government Code Section 4450.</w:t>
      </w:r>
    </w:p>
    <w:p w14:paraId="09E7FC19" w14:textId="77777777" w:rsidR="00123562" w:rsidRPr="00492510" w:rsidRDefault="00123562" w:rsidP="00123562">
      <w:pPr>
        <w:spacing w:before="120"/>
        <w:rPr>
          <w:rFonts w:ascii="Arial" w:hAnsi="Arial" w:cs="Arial"/>
          <w:bCs/>
        </w:rPr>
      </w:pPr>
      <w:r w:rsidRPr="00492510">
        <w:rPr>
          <w:rFonts w:ascii="Arial" w:hAnsi="Arial" w:cs="Arial"/>
        </w:rPr>
        <w:t xml:space="preserve">Reference(s): </w:t>
      </w:r>
      <w:r w:rsidRPr="00492510">
        <w:rPr>
          <w:rFonts w:ascii="Arial" w:hAnsi="Arial" w:cs="Arial"/>
          <w:bCs/>
        </w:rPr>
        <w:t>Government Code Sections 4450 through 4461</w:t>
      </w:r>
      <w:r w:rsidR="004E489B" w:rsidRPr="00492510">
        <w:rPr>
          <w:rFonts w:ascii="Arial" w:hAnsi="Arial" w:cs="Arial"/>
          <w:bCs/>
        </w:rPr>
        <w:t xml:space="preserve"> and Health and Safety Code Section</w:t>
      </w:r>
      <w:r w:rsidRPr="00492510">
        <w:rPr>
          <w:rFonts w:ascii="Arial" w:hAnsi="Arial" w:cs="Arial"/>
          <w:bCs/>
        </w:rPr>
        <w:t xml:space="preserve"> 18949.1.</w:t>
      </w:r>
    </w:p>
    <w:p w14:paraId="23BF0B39" w14:textId="77777777" w:rsidR="005B71E8" w:rsidRPr="00492510" w:rsidRDefault="005B71E8" w:rsidP="005B71E8">
      <w:pPr>
        <w:pBdr>
          <w:bottom w:val="single" w:sz="2" w:space="1" w:color="auto"/>
        </w:pBdr>
        <w:spacing w:before="120"/>
        <w:rPr>
          <w:rFonts w:ascii="Arial" w:hAnsi="Arial" w:cs="Arial"/>
        </w:rPr>
      </w:pPr>
    </w:p>
    <w:p w14:paraId="731E4FC3" w14:textId="77777777" w:rsidR="005B71E8" w:rsidRPr="00492510" w:rsidRDefault="005B71E8" w:rsidP="005B71E8">
      <w:pPr>
        <w:pStyle w:val="Heading2"/>
        <w:rPr>
          <w:rStyle w:val="Style2"/>
          <w:rFonts w:hint="eastAsia"/>
          <w:b/>
        </w:rPr>
      </w:pPr>
      <w:r w:rsidRPr="00492510">
        <w:t>Item 2.09</w:t>
      </w:r>
    </w:p>
    <w:p w14:paraId="6CE6E5AC" w14:textId="77777777" w:rsidR="005B71E8" w:rsidRPr="00492510" w:rsidRDefault="005B71E8" w:rsidP="005B71E8">
      <w:pPr>
        <w:spacing w:before="120" w:after="120"/>
        <w:jc w:val="center"/>
        <w:rPr>
          <w:rFonts w:ascii="Arial" w:hAnsi="Arial" w:cs="Arial"/>
          <w:b/>
          <w:snapToGrid/>
        </w:rPr>
      </w:pPr>
      <w:r w:rsidRPr="00492510">
        <w:rPr>
          <w:rFonts w:ascii="Arial" w:hAnsi="Arial" w:cs="Arial"/>
          <w:b/>
        </w:rPr>
        <w:t>SECTION 202</w:t>
      </w:r>
      <w:r w:rsidRPr="00492510">
        <w:rPr>
          <w:rFonts w:ascii="Arial" w:hAnsi="Arial" w:cs="Arial"/>
          <w:b/>
        </w:rPr>
        <w:br/>
        <w:t>DEFINITIONS</w:t>
      </w:r>
    </w:p>
    <w:p w14:paraId="7105DECF" w14:textId="77777777" w:rsidR="005B71E8" w:rsidRPr="00492510" w:rsidRDefault="005B71E8" w:rsidP="005B71E8">
      <w:pPr>
        <w:spacing w:after="120"/>
        <w:rPr>
          <w:rFonts w:ascii="Arial" w:hAnsi="Arial" w:cs="Arial"/>
          <w:i/>
          <w:szCs w:val="22"/>
        </w:rPr>
      </w:pPr>
      <w:r w:rsidRPr="00492510">
        <w:rPr>
          <w:rFonts w:ascii="Arial" w:hAnsi="Arial" w:cs="Arial"/>
          <w:b/>
          <w:i/>
          <w:szCs w:val="22"/>
        </w:rPr>
        <w:t>PUBLIC HOUSING. [DSA-AC]</w:t>
      </w:r>
      <w:r w:rsidRPr="00492510">
        <w:rPr>
          <w:rFonts w:ascii="Arial" w:hAnsi="Arial" w:cs="Arial"/>
          <w:i/>
          <w:szCs w:val="22"/>
        </w:rPr>
        <w:t xml:space="preserve"> Housing facilities </w:t>
      </w:r>
      <w:r w:rsidRPr="00492510">
        <w:rPr>
          <w:rFonts w:ascii="Arial" w:hAnsi="Arial" w:cs="Arial"/>
          <w:i/>
          <w:strike/>
          <w:szCs w:val="22"/>
        </w:rPr>
        <w:t>owned, operated, or</w:t>
      </w:r>
      <w:r w:rsidRPr="00492510">
        <w:rPr>
          <w:rFonts w:ascii="Arial" w:hAnsi="Arial" w:cs="Arial"/>
          <w:i/>
          <w:szCs w:val="22"/>
        </w:rPr>
        <w:t xml:space="preserve"> constructed </w:t>
      </w:r>
      <w:r w:rsidRPr="00492510">
        <w:rPr>
          <w:rFonts w:ascii="Arial" w:hAnsi="Arial" w:cs="Arial"/>
          <w:i/>
          <w:szCs w:val="22"/>
          <w:u w:val="single"/>
        </w:rPr>
        <w:t>or altered</w:t>
      </w:r>
      <w:r w:rsidRPr="00492510">
        <w:rPr>
          <w:rFonts w:ascii="Arial" w:hAnsi="Arial" w:cs="Arial"/>
          <w:i/>
          <w:szCs w:val="22"/>
        </w:rPr>
        <w:t xml:space="preserve"> by, for</w:t>
      </w:r>
      <w:r w:rsidRPr="00492510">
        <w:rPr>
          <w:rFonts w:ascii="Arial" w:hAnsi="Arial" w:cs="Arial"/>
          <w:i/>
          <w:szCs w:val="22"/>
          <w:u w:val="single"/>
        </w:rPr>
        <w:t>,</w:t>
      </w:r>
      <w:r w:rsidRPr="00492510">
        <w:rPr>
          <w:rFonts w:ascii="Arial" w:hAnsi="Arial" w:cs="Arial"/>
          <w:i/>
          <w:szCs w:val="22"/>
        </w:rPr>
        <w:t xml:space="preserve"> or on behalf of a public entity, </w:t>
      </w:r>
      <w:r w:rsidRPr="00492510">
        <w:rPr>
          <w:rFonts w:ascii="Arial" w:hAnsi="Arial" w:cs="Arial"/>
          <w:i/>
          <w:szCs w:val="22"/>
          <w:u w:val="single"/>
        </w:rPr>
        <w:t>or constructed or altered as part of a public entity’s program to provide housing pursuant to United States Code of Federal Regulations, 28 CFR Part 35, Section 35.102(a),</w:t>
      </w:r>
      <w:r w:rsidRPr="00492510">
        <w:rPr>
          <w:rFonts w:ascii="Arial" w:hAnsi="Arial" w:cs="Arial"/>
          <w:i/>
          <w:szCs w:val="22"/>
        </w:rPr>
        <w:t xml:space="preserve"> including but not limited to the following:</w:t>
      </w:r>
    </w:p>
    <w:p w14:paraId="094197A0" w14:textId="77777777" w:rsidR="005B71E8" w:rsidRPr="00492510" w:rsidRDefault="005B71E8" w:rsidP="005B71E8">
      <w:pPr>
        <w:spacing w:after="120"/>
        <w:ind w:left="720" w:hanging="360"/>
        <w:rPr>
          <w:rFonts w:ascii="Arial" w:hAnsi="Arial" w:cs="Arial"/>
          <w:i/>
          <w:szCs w:val="22"/>
        </w:rPr>
      </w:pPr>
      <w:r w:rsidRPr="00492510">
        <w:rPr>
          <w:rFonts w:ascii="Arial" w:hAnsi="Arial" w:cs="Arial"/>
          <w:i/>
          <w:szCs w:val="22"/>
        </w:rPr>
        <w:t>1.</w:t>
      </w:r>
      <w:r w:rsidRPr="00492510">
        <w:rPr>
          <w:rFonts w:ascii="Arial" w:hAnsi="Arial" w:cs="Arial"/>
          <w:i/>
          <w:szCs w:val="22"/>
        </w:rPr>
        <w:tab/>
      </w:r>
      <w:r w:rsidRPr="00492510">
        <w:rPr>
          <w:rFonts w:ascii="Arial" w:hAnsi="Arial" w:cs="Arial"/>
          <w:i/>
          <w:strike/>
          <w:szCs w:val="22"/>
        </w:rPr>
        <w:t>Publically owned and/or operated one</w:t>
      </w:r>
      <w:r w:rsidRPr="00492510">
        <w:rPr>
          <w:rFonts w:ascii="Arial" w:hAnsi="Arial" w:cs="Arial"/>
          <w:i/>
          <w:szCs w:val="22"/>
        </w:rPr>
        <w:t xml:space="preserve"> </w:t>
      </w:r>
      <w:r w:rsidRPr="00492510">
        <w:rPr>
          <w:rFonts w:ascii="Arial" w:hAnsi="Arial" w:cs="Arial"/>
          <w:i/>
          <w:szCs w:val="22"/>
          <w:u w:val="single"/>
        </w:rPr>
        <w:t>One</w:t>
      </w:r>
      <w:r w:rsidRPr="00492510">
        <w:rPr>
          <w:rFonts w:ascii="Arial" w:hAnsi="Arial" w:cs="Arial"/>
          <w:i/>
          <w:szCs w:val="22"/>
        </w:rPr>
        <w:t>-or two-family dwelling units, or congregate residences;</w:t>
      </w:r>
    </w:p>
    <w:p w14:paraId="3462824F" w14:textId="77777777" w:rsidR="005B71E8" w:rsidRPr="00492510" w:rsidRDefault="005B71E8" w:rsidP="005B71E8">
      <w:pPr>
        <w:spacing w:after="120"/>
        <w:ind w:left="720" w:hanging="360"/>
        <w:rPr>
          <w:rFonts w:ascii="Arial" w:hAnsi="Arial" w:cs="Arial"/>
          <w:i/>
          <w:szCs w:val="22"/>
        </w:rPr>
      </w:pPr>
      <w:r w:rsidRPr="00492510">
        <w:rPr>
          <w:rFonts w:ascii="Arial" w:hAnsi="Arial" w:cs="Arial"/>
          <w:i/>
          <w:szCs w:val="22"/>
        </w:rPr>
        <w:t xml:space="preserve">2. </w:t>
      </w:r>
      <w:r w:rsidRPr="00492510">
        <w:rPr>
          <w:rFonts w:ascii="Arial" w:hAnsi="Arial" w:cs="Arial"/>
          <w:i/>
          <w:szCs w:val="22"/>
        </w:rPr>
        <w:tab/>
      </w:r>
      <w:r w:rsidRPr="00492510">
        <w:rPr>
          <w:rFonts w:ascii="Arial" w:hAnsi="Arial" w:cs="Arial"/>
          <w:i/>
          <w:strike/>
          <w:szCs w:val="22"/>
        </w:rPr>
        <w:t>Publically owned and/or operated buildings</w:t>
      </w:r>
      <w:r w:rsidRPr="00492510">
        <w:rPr>
          <w:rFonts w:ascii="Arial" w:hAnsi="Arial" w:cs="Arial"/>
          <w:i/>
          <w:szCs w:val="22"/>
        </w:rPr>
        <w:t xml:space="preserve"> </w:t>
      </w:r>
      <w:proofErr w:type="spellStart"/>
      <w:r w:rsidRPr="00492510">
        <w:rPr>
          <w:rFonts w:ascii="Arial" w:hAnsi="Arial" w:cs="Arial"/>
          <w:i/>
          <w:szCs w:val="22"/>
          <w:u w:val="single"/>
        </w:rPr>
        <w:t>Buildings</w:t>
      </w:r>
      <w:proofErr w:type="spellEnd"/>
      <w:r w:rsidRPr="00492510">
        <w:rPr>
          <w:rFonts w:ascii="Arial" w:hAnsi="Arial" w:cs="Arial"/>
          <w:i/>
          <w:szCs w:val="22"/>
        </w:rPr>
        <w:t xml:space="preserve"> or complexes with three or more residential dwellings units;</w:t>
      </w:r>
    </w:p>
    <w:p w14:paraId="422DD87B" w14:textId="77777777" w:rsidR="005B71E8" w:rsidRPr="00492510" w:rsidRDefault="005B71E8" w:rsidP="005B71E8">
      <w:pPr>
        <w:spacing w:after="120"/>
        <w:ind w:left="720" w:hanging="360"/>
        <w:rPr>
          <w:rFonts w:ascii="Arial" w:hAnsi="Arial" w:cs="Arial"/>
          <w:i/>
          <w:strike/>
          <w:szCs w:val="22"/>
        </w:rPr>
      </w:pPr>
      <w:r w:rsidRPr="00492510">
        <w:rPr>
          <w:rFonts w:ascii="Arial" w:hAnsi="Arial" w:cs="Arial"/>
          <w:i/>
          <w:strike/>
          <w:szCs w:val="22"/>
        </w:rPr>
        <w:t xml:space="preserve">3. </w:t>
      </w:r>
      <w:r w:rsidRPr="00492510">
        <w:rPr>
          <w:rFonts w:ascii="Arial" w:hAnsi="Arial" w:cs="Arial"/>
          <w:i/>
          <w:strike/>
          <w:szCs w:val="22"/>
        </w:rPr>
        <w:tab/>
      </w:r>
      <w:r w:rsidRPr="00492510">
        <w:rPr>
          <w:rFonts w:ascii="Arial" w:hAnsi="Arial" w:cs="Arial"/>
          <w:b/>
          <w:i/>
          <w:strike/>
          <w:szCs w:val="22"/>
        </w:rPr>
        <w:t>Reserved.</w:t>
      </w:r>
    </w:p>
    <w:p w14:paraId="73D6C0F8" w14:textId="77777777" w:rsidR="005B71E8" w:rsidRPr="00492510" w:rsidRDefault="005B71E8" w:rsidP="005B71E8">
      <w:pPr>
        <w:spacing w:after="120"/>
        <w:ind w:left="720" w:hanging="360"/>
        <w:rPr>
          <w:rFonts w:ascii="Arial" w:hAnsi="Arial" w:cs="Arial"/>
          <w:i/>
          <w:szCs w:val="22"/>
        </w:rPr>
      </w:pPr>
      <w:r w:rsidRPr="00492510">
        <w:rPr>
          <w:rFonts w:ascii="Arial" w:hAnsi="Arial" w:cs="Arial"/>
          <w:i/>
          <w:strike/>
          <w:szCs w:val="22"/>
        </w:rPr>
        <w:t>4.</w:t>
      </w:r>
      <w:proofErr w:type="gramStart"/>
      <w:r w:rsidRPr="00492510">
        <w:rPr>
          <w:rFonts w:ascii="Arial" w:hAnsi="Arial" w:cs="Arial"/>
          <w:i/>
          <w:szCs w:val="22"/>
        </w:rPr>
        <w:t>3.</w:t>
      </w:r>
      <w:r w:rsidRPr="00492510">
        <w:rPr>
          <w:rFonts w:ascii="Arial" w:hAnsi="Arial" w:cs="Arial"/>
          <w:i/>
          <w:strike/>
          <w:szCs w:val="22"/>
        </w:rPr>
        <w:t>Publically</w:t>
      </w:r>
      <w:proofErr w:type="gramEnd"/>
      <w:r w:rsidRPr="00492510">
        <w:rPr>
          <w:rFonts w:ascii="Arial" w:hAnsi="Arial" w:cs="Arial"/>
          <w:i/>
          <w:strike/>
          <w:szCs w:val="22"/>
        </w:rPr>
        <w:t xml:space="preserve"> owned and/or operated homeless</w:t>
      </w:r>
      <w:r w:rsidRPr="00492510">
        <w:rPr>
          <w:rFonts w:ascii="Arial" w:hAnsi="Arial" w:cs="Arial"/>
          <w:i/>
          <w:szCs w:val="22"/>
        </w:rPr>
        <w:t xml:space="preserve"> </w:t>
      </w:r>
      <w:proofErr w:type="spellStart"/>
      <w:r w:rsidRPr="00492510">
        <w:rPr>
          <w:rFonts w:ascii="Arial" w:hAnsi="Arial" w:cs="Arial"/>
          <w:i/>
          <w:szCs w:val="22"/>
          <w:u w:val="single"/>
        </w:rPr>
        <w:t>Homeless</w:t>
      </w:r>
      <w:proofErr w:type="spellEnd"/>
      <w:r w:rsidRPr="00492510">
        <w:rPr>
          <w:rFonts w:ascii="Arial" w:hAnsi="Arial" w:cs="Arial"/>
          <w:i/>
          <w:szCs w:val="22"/>
        </w:rPr>
        <w:t xml:space="preserve"> shelters, group homes, </w:t>
      </w:r>
      <w:r w:rsidRPr="00492510">
        <w:rPr>
          <w:rFonts w:ascii="Arial" w:hAnsi="Arial" w:cs="Arial"/>
          <w:i/>
          <w:szCs w:val="22"/>
          <w:u w:val="single"/>
        </w:rPr>
        <w:t>halfway houses</w:t>
      </w:r>
      <w:r w:rsidRPr="00492510">
        <w:rPr>
          <w:rFonts w:ascii="Arial" w:hAnsi="Arial" w:cs="Arial"/>
          <w:i/>
          <w:szCs w:val="22"/>
        </w:rPr>
        <w:t xml:space="preserve"> and similar social service establishments;</w:t>
      </w:r>
    </w:p>
    <w:p w14:paraId="10B5E594" w14:textId="77777777" w:rsidR="005B71E8" w:rsidRPr="00492510" w:rsidRDefault="005B71E8" w:rsidP="005B71E8">
      <w:pPr>
        <w:spacing w:after="120"/>
        <w:ind w:left="720" w:hanging="360"/>
        <w:rPr>
          <w:rFonts w:ascii="Arial" w:hAnsi="Arial" w:cs="Arial"/>
          <w:i/>
          <w:szCs w:val="22"/>
        </w:rPr>
      </w:pPr>
      <w:r w:rsidRPr="00492510">
        <w:rPr>
          <w:rFonts w:ascii="Arial" w:hAnsi="Arial" w:cs="Arial"/>
          <w:i/>
          <w:strike/>
          <w:szCs w:val="22"/>
        </w:rPr>
        <w:t>5.</w:t>
      </w:r>
      <w:proofErr w:type="gramStart"/>
      <w:r w:rsidRPr="00492510">
        <w:rPr>
          <w:rFonts w:ascii="Arial" w:hAnsi="Arial" w:cs="Arial"/>
          <w:i/>
          <w:szCs w:val="22"/>
        </w:rPr>
        <w:t>4.</w:t>
      </w:r>
      <w:r w:rsidRPr="00492510">
        <w:rPr>
          <w:rFonts w:ascii="Arial" w:hAnsi="Arial" w:cs="Arial"/>
          <w:i/>
          <w:strike/>
          <w:szCs w:val="22"/>
        </w:rPr>
        <w:t>Publically</w:t>
      </w:r>
      <w:proofErr w:type="gramEnd"/>
      <w:r w:rsidRPr="00492510">
        <w:rPr>
          <w:rFonts w:ascii="Arial" w:hAnsi="Arial" w:cs="Arial"/>
          <w:i/>
          <w:strike/>
          <w:szCs w:val="22"/>
        </w:rPr>
        <w:t xml:space="preserve"> owned and/or operated transient</w:t>
      </w:r>
      <w:r w:rsidRPr="00492510">
        <w:rPr>
          <w:rFonts w:ascii="Arial" w:hAnsi="Arial" w:cs="Arial"/>
          <w:i/>
          <w:szCs w:val="22"/>
        </w:rPr>
        <w:t xml:space="preserve"> </w:t>
      </w:r>
      <w:proofErr w:type="spellStart"/>
      <w:r w:rsidRPr="00492510">
        <w:rPr>
          <w:rFonts w:ascii="Arial" w:hAnsi="Arial" w:cs="Arial"/>
          <w:i/>
          <w:szCs w:val="22"/>
          <w:u w:val="single"/>
        </w:rPr>
        <w:t>Transient</w:t>
      </w:r>
      <w:proofErr w:type="spellEnd"/>
      <w:r w:rsidRPr="00492510">
        <w:rPr>
          <w:rFonts w:ascii="Arial" w:hAnsi="Arial" w:cs="Arial"/>
          <w:i/>
          <w:szCs w:val="22"/>
        </w:rPr>
        <w:t xml:space="preserve"> lodging, such as hotels, motels, hostels and other facilities providing accommodations of a short term nature of not more than 30 days duration;</w:t>
      </w:r>
    </w:p>
    <w:p w14:paraId="2D351F6E" w14:textId="77777777" w:rsidR="005B71E8" w:rsidRPr="00492510" w:rsidRDefault="005B71E8" w:rsidP="005B71E8">
      <w:pPr>
        <w:spacing w:after="120"/>
        <w:ind w:left="720" w:hanging="360"/>
        <w:rPr>
          <w:rFonts w:ascii="Arial" w:hAnsi="Arial" w:cs="Arial"/>
          <w:i/>
          <w:szCs w:val="22"/>
        </w:rPr>
      </w:pPr>
      <w:r w:rsidRPr="00492510">
        <w:rPr>
          <w:rFonts w:ascii="Arial" w:hAnsi="Arial" w:cs="Arial"/>
          <w:i/>
          <w:strike/>
          <w:szCs w:val="22"/>
        </w:rPr>
        <w:t>6.</w:t>
      </w:r>
      <w:proofErr w:type="gramStart"/>
      <w:r w:rsidRPr="00492510">
        <w:rPr>
          <w:rFonts w:ascii="Arial" w:hAnsi="Arial" w:cs="Arial"/>
          <w:i/>
          <w:szCs w:val="22"/>
        </w:rPr>
        <w:t>5.Housing</w:t>
      </w:r>
      <w:proofErr w:type="gramEnd"/>
      <w:r w:rsidRPr="00492510">
        <w:rPr>
          <w:rFonts w:ascii="Arial" w:hAnsi="Arial" w:cs="Arial"/>
          <w:i/>
          <w:szCs w:val="22"/>
        </w:rPr>
        <w:t xml:space="preserve"> at a place of education </w:t>
      </w:r>
      <w:r w:rsidRPr="00492510">
        <w:rPr>
          <w:rFonts w:ascii="Arial" w:hAnsi="Arial" w:cs="Arial"/>
          <w:i/>
          <w:strike/>
          <w:szCs w:val="22"/>
        </w:rPr>
        <w:t>owned or operated by a public entity</w:t>
      </w:r>
      <w:r w:rsidRPr="00492510">
        <w:rPr>
          <w:rFonts w:ascii="Arial" w:hAnsi="Arial" w:cs="Arial"/>
          <w:i/>
          <w:szCs w:val="22"/>
        </w:rPr>
        <w:t xml:space="preserve">, such as housing on or serving a public school, public college or public university </w:t>
      </w:r>
      <w:r w:rsidRPr="00492510">
        <w:rPr>
          <w:rFonts w:ascii="Arial" w:hAnsi="Arial" w:cs="Arial"/>
          <w:i/>
          <w:strike/>
          <w:szCs w:val="22"/>
        </w:rPr>
        <w:t>campus;</w:t>
      </w:r>
      <w:r w:rsidRPr="00492510">
        <w:rPr>
          <w:rFonts w:ascii="Arial" w:hAnsi="Arial" w:cs="Arial"/>
          <w:i/>
          <w:szCs w:val="22"/>
        </w:rPr>
        <w:t>.</w:t>
      </w:r>
    </w:p>
    <w:p w14:paraId="6A038F6F" w14:textId="77777777" w:rsidR="005B71E8" w:rsidRPr="00492510" w:rsidRDefault="005B71E8" w:rsidP="005B71E8">
      <w:pPr>
        <w:spacing w:after="120"/>
        <w:ind w:left="720" w:hanging="360"/>
        <w:rPr>
          <w:rFonts w:ascii="Arial" w:hAnsi="Arial" w:cs="Arial"/>
          <w:i/>
          <w:strike/>
          <w:szCs w:val="22"/>
        </w:rPr>
      </w:pPr>
      <w:r w:rsidRPr="00492510">
        <w:rPr>
          <w:rFonts w:ascii="Arial" w:hAnsi="Arial" w:cs="Arial"/>
          <w:i/>
          <w:strike/>
          <w:szCs w:val="22"/>
        </w:rPr>
        <w:t>7.</w:t>
      </w:r>
      <w:r w:rsidRPr="00492510">
        <w:rPr>
          <w:rFonts w:ascii="Arial" w:hAnsi="Arial" w:cs="Arial"/>
          <w:i/>
          <w:strike/>
          <w:szCs w:val="22"/>
        </w:rPr>
        <w:tab/>
        <w:t>Privately owned housing made available for public use as housing</w:t>
      </w:r>
    </w:p>
    <w:p w14:paraId="25A27250" w14:textId="77777777" w:rsidR="005B71E8" w:rsidRPr="00492510" w:rsidRDefault="005B71E8" w:rsidP="005B71E8">
      <w:pPr>
        <w:spacing w:before="120" w:after="120"/>
        <w:rPr>
          <w:rFonts w:ascii="Arial" w:hAnsi="Arial" w:cs="Arial"/>
        </w:rPr>
      </w:pPr>
      <w:r w:rsidRPr="00492510">
        <w:rPr>
          <w:rFonts w:ascii="Arial" w:hAnsi="Arial" w:cs="Arial"/>
          <w:b/>
          <w:i/>
          <w:szCs w:val="22"/>
          <w:u w:val="single"/>
        </w:rPr>
        <w:lastRenderedPageBreak/>
        <w:t>Note:</w:t>
      </w:r>
      <w:r w:rsidRPr="00492510">
        <w:rPr>
          <w:rFonts w:ascii="Arial" w:hAnsi="Arial" w:cs="Arial"/>
          <w:i/>
          <w:szCs w:val="22"/>
        </w:rPr>
        <w:t xml:space="preserve"> </w:t>
      </w:r>
      <w:r w:rsidRPr="00492510">
        <w:rPr>
          <w:rFonts w:ascii="Arial" w:hAnsi="Arial" w:cs="Arial"/>
          <w:i/>
          <w:szCs w:val="22"/>
          <w:u w:val="single"/>
        </w:rPr>
        <w:t>A public entity’s program to provide housing may include but is not limited to: the allocation of local, state, or federal financial assistance, Community Development Block Grants, Low Income Housing Tax Credits, the California Multifamily Housing Program, loan agreements and housing bonds. Examples that are not considered a public entity’s program to provide housing may include but are not limited to: density bonuses, the receipt of public funds for the installation of energy efficiency features, seismic strengthening, water conservation and fire safety features. For additional information see “Guide to Public Housing Regulated in Chapter 11B of the California Building Code” and the “California Access Compliance Advisory Reference Manual” available on the Division of the State Architect’s website.</w:t>
      </w:r>
    </w:p>
    <w:p w14:paraId="64082A7F" w14:textId="77777777" w:rsidR="005B71E8" w:rsidRPr="00492510" w:rsidRDefault="005B71E8" w:rsidP="005B71E8">
      <w:pPr>
        <w:spacing w:before="120"/>
        <w:rPr>
          <w:rFonts w:ascii="Arial" w:hAnsi="Arial" w:cs="Arial"/>
          <w:b/>
          <w:snapToGrid/>
        </w:rPr>
      </w:pPr>
      <w:r w:rsidRPr="00492510">
        <w:rPr>
          <w:rFonts w:ascii="Arial" w:hAnsi="Arial" w:cs="Arial"/>
          <w:b/>
        </w:rPr>
        <w:t xml:space="preserve">Notation: </w:t>
      </w:r>
    </w:p>
    <w:p w14:paraId="28533643" w14:textId="77777777" w:rsidR="005B71E8" w:rsidRPr="00492510" w:rsidRDefault="005B71E8" w:rsidP="005B71E8">
      <w:pPr>
        <w:spacing w:before="120"/>
        <w:rPr>
          <w:rFonts w:ascii="Arial" w:hAnsi="Arial" w:cs="Arial"/>
        </w:rPr>
      </w:pPr>
      <w:r w:rsidRPr="00492510">
        <w:rPr>
          <w:rFonts w:ascii="Arial" w:hAnsi="Arial" w:cs="Arial"/>
        </w:rPr>
        <w:t xml:space="preserve">Authority: Government Code Section </w:t>
      </w:r>
      <w:r w:rsidR="00123562" w:rsidRPr="00492510">
        <w:rPr>
          <w:rFonts w:ascii="Arial" w:hAnsi="Arial" w:cs="Arial"/>
        </w:rPr>
        <w:t>12955.1(c)</w:t>
      </w:r>
      <w:r w:rsidRPr="00492510">
        <w:rPr>
          <w:rFonts w:ascii="Arial" w:hAnsi="Arial" w:cs="Arial"/>
        </w:rPr>
        <w:t>.</w:t>
      </w:r>
    </w:p>
    <w:p w14:paraId="1B555FF0" w14:textId="77777777" w:rsidR="004E489B" w:rsidRPr="00492510" w:rsidRDefault="005B71E8" w:rsidP="004E489B">
      <w:pPr>
        <w:spacing w:before="120"/>
        <w:rPr>
          <w:rFonts w:ascii="Arial" w:hAnsi="Arial" w:cs="Arial"/>
          <w:bCs/>
          <w:snapToGrid/>
        </w:rPr>
      </w:pPr>
      <w:r w:rsidRPr="00492510">
        <w:rPr>
          <w:rFonts w:ascii="Arial" w:hAnsi="Arial" w:cs="Arial"/>
        </w:rPr>
        <w:t xml:space="preserve">Reference(s): </w:t>
      </w:r>
      <w:r w:rsidRPr="00492510">
        <w:rPr>
          <w:rFonts w:ascii="Arial" w:hAnsi="Arial" w:cs="Arial"/>
          <w:bCs/>
        </w:rPr>
        <w:t>Government C</w:t>
      </w:r>
      <w:r w:rsidR="00123562" w:rsidRPr="00492510">
        <w:rPr>
          <w:rFonts w:ascii="Arial" w:hAnsi="Arial" w:cs="Arial"/>
          <w:bCs/>
        </w:rPr>
        <w:t>ode Section 12955.1(c)</w:t>
      </w:r>
      <w:r w:rsidR="004E489B" w:rsidRPr="00492510">
        <w:rPr>
          <w:rFonts w:ascii="Arial" w:hAnsi="Arial" w:cs="Arial"/>
          <w:bCs/>
        </w:rPr>
        <w:t xml:space="preserve"> and Health and Safety Code Section 18949.1.</w:t>
      </w:r>
    </w:p>
    <w:p w14:paraId="354E4B7C" w14:textId="77777777" w:rsidR="005B71E8" w:rsidRPr="00492510" w:rsidRDefault="005B71E8" w:rsidP="005B71E8">
      <w:pPr>
        <w:pBdr>
          <w:bottom w:val="single" w:sz="2" w:space="1" w:color="auto"/>
        </w:pBdr>
        <w:spacing w:before="120"/>
        <w:rPr>
          <w:rFonts w:ascii="Arial" w:hAnsi="Arial" w:cs="Arial"/>
        </w:rPr>
      </w:pPr>
    </w:p>
    <w:p w14:paraId="17B2B0F6" w14:textId="77777777" w:rsidR="005B71E8" w:rsidRPr="00492510" w:rsidRDefault="00525F58" w:rsidP="005B71E8">
      <w:pPr>
        <w:pStyle w:val="Heading2"/>
        <w:rPr>
          <w:rStyle w:val="Style2"/>
          <w:rFonts w:hint="eastAsia"/>
          <w:b/>
        </w:rPr>
      </w:pPr>
      <w:r w:rsidRPr="00492510">
        <w:t>Item 2.</w:t>
      </w:r>
      <w:r w:rsidR="005B71E8" w:rsidRPr="00492510">
        <w:t>1</w:t>
      </w:r>
      <w:r w:rsidRPr="00492510">
        <w:t>0</w:t>
      </w:r>
    </w:p>
    <w:p w14:paraId="3D3B89D6" w14:textId="77777777" w:rsidR="00392B66" w:rsidRPr="00492510" w:rsidRDefault="00392B66" w:rsidP="00392B66">
      <w:pPr>
        <w:spacing w:before="120" w:after="120"/>
        <w:jc w:val="center"/>
        <w:rPr>
          <w:rFonts w:ascii="Arial" w:hAnsi="Arial" w:cs="Arial"/>
          <w:b/>
          <w:snapToGrid/>
        </w:rPr>
      </w:pPr>
      <w:r w:rsidRPr="00492510">
        <w:rPr>
          <w:rFonts w:ascii="Arial" w:hAnsi="Arial" w:cs="Arial"/>
          <w:b/>
        </w:rPr>
        <w:t>SECTION 202</w:t>
      </w:r>
      <w:r w:rsidRPr="00492510">
        <w:rPr>
          <w:rFonts w:ascii="Arial" w:hAnsi="Arial" w:cs="Arial"/>
          <w:b/>
        </w:rPr>
        <w:br/>
        <w:t>DEFINITIONS</w:t>
      </w:r>
    </w:p>
    <w:p w14:paraId="3023A09F" w14:textId="77777777" w:rsidR="00392B66" w:rsidRPr="00492510" w:rsidRDefault="00392B66" w:rsidP="00392B66">
      <w:pPr>
        <w:spacing w:before="120" w:after="120"/>
        <w:rPr>
          <w:rFonts w:ascii="Arial" w:hAnsi="Arial" w:cs="Arial"/>
        </w:rPr>
      </w:pPr>
      <w:r w:rsidRPr="00492510">
        <w:rPr>
          <w:rFonts w:ascii="Arial" w:hAnsi="Arial" w:cs="Arial"/>
          <w:b/>
          <w:bCs/>
          <w:i/>
        </w:rPr>
        <w:t>PUBLIC USE.</w:t>
      </w:r>
      <w:r w:rsidRPr="00492510">
        <w:rPr>
          <w:rFonts w:ascii="Arial" w:hAnsi="Arial" w:cs="Arial"/>
          <w:bCs/>
          <w:i/>
        </w:rPr>
        <w:t xml:space="preserve"> </w:t>
      </w:r>
      <w:r w:rsidRPr="00492510">
        <w:rPr>
          <w:rFonts w:ascii="Arial" w:hAnsi="Arial" w:cs="Arial"/>
          <w:b/>
          <w:i/>
        </w:rPr>
        <w:t>[DSA-AC]</w:t>
      </w:r>
      <w:r w:rsidRPr="00492510">
        <w:rPr>
          <w:rFonts w:ascii="Arial" w:hAnsi="Arial" w:cs="Arial"/>
          <w:i/>
        </w:rPr>
        <w:t xml:space="preserve"> Interior or exterior rooms, spaces or elements that are made available to the public. Public use may be provided at a building or facility that is privately or publicly owned. Private interior or exterior rooms, spaces or elements associated with a residential dwelling unit provided by a public housing program or in a public housing facility are not public use areas and shall not be required to be made available to the public. </w:t>
      </w:r>
      <w:r w:rsidRPr="00492510">
        <w:rPr>
          <w:rFonts w:ascii="Arial" w:hAnsi="Arial" w:cs="Arial"/>
          <w:i/>
          <w:strike/>
        </w:rPr>
        <w:t>In the context of public housing, public use is the provision of housing programs by, for or on behalf of a public entity.</w:t>
      </w:r>
    </w:p>
    <w:p w14:paraId="61D5D158" w14:textId="77777777" w:rsidR="00392B66" w:rsidRPr="00492510" w:rsidRDefault="00392B66" w:rsidP="00392B66">
      <w:pPr>
        <w:spacing w:before="120"/>
        <w:rPr>
          <w:rFonts w:ascii="Arial" w:hAnsi="Arial" w:cs="Arial"/>
          <w:b/>
          <w:snapToGrid/>
        </w:rPr>
      </w:pPr>
      <w:r w:rsidRPr="00492510">
        <w:rPr>
          <w:rFonts w:ascii="Arial" w:hAnsi="Arial" w:cs="Arial"/>
          <w:b/>
        </w:rPr>
        <w:t xml:space="preserve">Notation: </w:t>
      </w:r>
    </w:p>
    <w:p w14:paraId="62CD1826" w14:textId="77777777" w:rsidR="00123562" w:rsidRPr="00492510" w:rsidRDefault="00123562" w:rsidP="00123562">
      <w:pPr>
        <w:spacing w:before="120"/>
        <w:rPr>
          <w:rFonts w:ascii="Arial" w:hAnsi="Arial" w:cs="Arial"/>
          <w:snapToGrid/>
        </w:rPr>
      </w:pPr>
      <w:r w:rsidRPr="00492510">
        <w:rPr>
          <w:rFonts w:ascii="Arial" w:hAnsi="Arial" w:cs="Arial"/>
        </w:rPr>
        <w:t>Authority: Government Code Section 4450.</w:t>
      </w:r>
    </w:p>
    <w:p w14:paraId="71245B52" w14:textId="77777777" w:rsidR="00123562" w:rsidRPr="00492510" w:rsidRDefault="00123562" w:rsidP="00123562">
      <w:pPr>
        <w:spacing w:before="120"/>
        <w:rPr>
          <w:rFonts w:ascii="Arial" w:hAnsi="Arial" w:cs="Arial"/>
          <w:bCs/>
        </w:rPr>
      </w:pPr>
      <w:r w:rsidRPr="00492510">
        <w:rPr>
          <w:rFonts w:ascii="Arial" w:hAnsi="Arial" w:cs="Arial"/>
        </w:rPr>
        <w:t xml:space="preserve">Reference(s): </w:t>
      </w:r>
      <w:r w:rsidRPr="00492510">
        <w:rPr>
          <w:rFonts w:ascii="Arial" w:hAnsi="Arial" w:cs="Arial"/>
          <w:bCs/>
        </w:rPr>
        <w:t>Government Code Sections 4450 through 4461</w:t>
      </w:r>
      <w:r w:rsidR="004E489B" w:rsidRPr="00492510">
        <w:rPr>
          <w:rFonts w:ascii="Arial" w:hAnsi="Arial" w:cs="Arial"/>
          <w:bCs/>
        </w:rPr>
        <w:t>and12955.1(c);</w:t>
      </w:r>
      <w:r w:rsidRPr="00492510">
        <w:rPr>
          <w:rFonts w:ascii="Arial" w:hAnsi="Arial" w:cs="Arial"/>
          <w:bCs/>
        </w:rPr>
        <w:t xml:space="preserve"> Health</w:t>
      </w:r>
      <w:r w:rsidR="00327488" w:rsidRPr="00492510">
        <w:rPr>
          <w:rFonts w:ascii="Arial" w:hAnsi="Arial" w:cs="Arial"/>
          <w:bCs/>
        </w:rPr>
        <w:t xml:space="preserve"> and Safety Code Section</w:t>
      </w:r>
      <w:r w:rsidRPr="00492510">
        <w:rPr>
          <w:rFonts w:ascii="Arial" w:hAnsi="Arial" w:cs="Arial"/>
          <w:bCs/>
        </w:rPr>
        <w:t xml:space="preserve"> 18949.1.</w:t>
      </w:r>
    </w:p>
    <w:p w14:paraId="1AD039C0" w14:textId="77777777" w:rsidR="00392B66" w:rsidRPr="00492510" w:rsidRDefault="00392B66" w:rsidP="00392B66">
      <w:pPr>
        <w:pBdr>
          <w:bottom w:val="single" w:sz="2" w:space="1" w:color="auto"/>
        </w:pBdr>
        <w:spacing w:before="120"/>
        <w:rPr>
          <w:rFonts w:ascii="Arial" w:hAnsi="Arial" w:cs="Arial"/>
        </w:rPr>
      </w:pPr>
    </w:p>
    <w:p w14:paraId="41443006" w14:textId="77777777" w:rsidR="00392B66" w:rsidRPr="00492510" w:rsidRDefault="00392B66" w:rsidP="00AA349B">
      <w:pPr>
        <w:jc w:val="center"/>
        <w:rPr>
          <w:b/>
          <w:i/>
        </w:rPr>
      </w:pPr>
      <w:r w:rsidRPr="00492510">
        <w:rPr>
          <w:b/>
          <w:i/>
        </w:rPr>
        <w:t>CHAPTER 11B</w:t>
      </w:r>
    </w:p>
    <w:p w14:paraId="6FF335A3" w14:textId="77777777" w:rsidR="00AA349B" w:rsidRPr="00492510" w:rsidRDefault="00392B66" w:rsidP="00AA349B">
      <w:pPr>
        <w:pBdr>
          <w:bottom w:val="single" w:sz="2" w:space="1" w:color="auto"/>
        </w:pBdr>
        <w:jc w:val="center"/>
        <w:rPr>
          <w:b/>
          <w:i/>
        </w:rPr>
      </w:pPr>
      <w:r w:rsidRPr="00492510">
        <w:rPr>
          <w:b/>
          <w:i/>
        </w:rPr>
        <w:t>ACCESSIBILITY TO PUBLIC BUILDINGS, PUBLIC ACCOMMODATIONS, COMMERCIAL BUILDINGS AND PUBLIC HOUSING</w:t>
      </w:r>
    </w:p>
    <w:p w14:paraId="605D97CA" w14:textId="77777777" w:rsidR="00392B66" w:rsidRPr="00492510" w:rsidRDefault="00392B66" w:rsidP="00392B66">
      <w:pPr>
        <w:pStyle w:val="Heading2"/>
        <w:rPr>
          <w:rStyle w:val="Style2"/>
          <w:rFonts w:hint="eastAsia"/>
          <w:b/>
        </w:rPr>
      </w:pPr>
      <w:r w:rsidRPr="00492510">
        <w:t>Item 11B.01</w:t>
      </w:r>
    </w:p>
    <w:p w14:paraId="0194F7AE" w14:textId="77777777" w:rsidR="00392B66" w:rsidRPr="00492510" w:rsidRDefault="00392B66" w:rsidP="00392B66">
      <w:pPr>
        <w:spacing w:before="120" w:after="120"/>
        <w:jc w:val="center"/>
        <w:rPr>
          <w:rFonts w:ascii="Arial" w:hAnsi="Arial" w:cs="Arial"/>
          <w:b/>
        </w:rPr>
      </w:pPr>
      <w:r w:rsidRPr="00492510">
        <w:rPr>
          <w:rFonts w:ascii="Arial" w:hAnsi="Arial" w:cs="Arial"/>
          <w:b/>
          <w:i/>
        </w:rPr>
        <w:t>DIVISION</w:t>
      </w:r>
      <w:r w:rsidRPr="00492510">
        <w:rPr>
          <w:rFonts w:ascii="Arial" w:hAnsi="Arial" w:cs="Arial"/>
          <w:b/>
        </w:rPr>
        <w:t xml:space="preserve"> 2: SCOPING REQUIREMENTS</w:t>
      </w:r>
    </w:p>
    <w:p w14:paraId="4AEE72C7" w14:textId="77777777" w:rsidR="00392B66" w:rsidRPr="00492510" w:rsidRDefault="00392B66" w:rsidP="00392B66">
      <w:pPr>
        <w:widowControl/>
        <w:spacing w:after="120"/>
        <w:rPr>
          <w:rFonts w:ascii="Arial" w:hAnsi="Arial" w:cs="Arial"/>
          <w:i/>
          <w:iCs/>
          <w:snapToGrid/>
          <w:szCs w:val="24"/>
        </w:rPr>
      </w:pPr>
      <w:r w:rsidRPr="00492510">
        <w:rPr>
          <w:rFonts w:ascii="Arial" w:hAnsi="Arial" w:cs="Arial"/>
          <w:b/>
          <w:bCs/>
          <w:i/>
          <w:iCs/>
          <w:szCs w:val="24"/>
        </w:rPr>
        <w:t>11B-202.4 Path of travel requirements in alterations, additions and structural repairs.</w:t>
      </w:r>
      <w:r w:rsidRPr="00492510">
        <w:rPr>
          <w:rFonts w:ascii="Arial" w:hAnsi="Arial" w:cs="Arial"/>
          <w:bCs/>
          <w:i/>
          <w:iCs/>
          <w:szCs w:val="24"/>
        </w:rPr>
        <w:t xml:space="preserve"> </w:t>
      </w:r>
      <w:r w:rsidRPr="00492510">
        <w:rPr>
          <w:rFonts w:ascii="Arial" w:hAnsi="Arial" w:cs="Arial"/>
          <w:i/>
          <w:iCs/>
          <w:szCs w:val="24"/>
        </w:rPr>
        <w:t>When alterations or additions are made to existing buildings or facilities, an accessible path of travel to the specific area of alteration or addition shall be provided. The primary accessible path of travel shall include:</w:t>
      </w:r>
    </w:p>
    <w:p w14:paraId="38B60859" w14:textId="04AEB1FB" w:rsidR="00392B66" w:rsidRPr="009B0230" w:rsidRDefault="00392B66" w:rsidP="000A0180">
      <w:pPr>
        <w:pStyle w:val="ListParagraph"/>
        <w:widowControl/>
        <w:numPr>
          <w:ilvl w:val="0"/>
          <w:numId w:val="7"/>
        </w:numPr>
        <w:rPr>
          <w:rFonts w:ascii="Arial" w:hAnsi="Arial" w:cs="Arial"/>
          <w:i/>
          <w:iCs/>
          <w:szCs w:val="24"/>
        </w:rPr>
      </w:pPr>
      <w:r w:rsidRPr="009B0230">
        <w:rPr>
          <w:rFonts w:ascii="Arial" w:hAnsi="Arial" w:cs="Arial"/>
          <w:i/>
          <w:iCs/>
          <w:szCs w:val="24"/>
        </w:rPr>
        <w:t>A primary entrance to the building or facility,</w:t>
      </w:r>
    </w:p>
    <w:p w14:paraId="3A6B0B49" w14:textId="7C410B6A" w:rsidR="00392B66" w:rsidRPr="009B0230" w:rsidRDefault="00392B66" w:rsidP="000A0180">
      <w:pPr>
        <w:pStyle w:val="ListParagraph"/>
        <w:widowControl/>
        <w:numPr>
          <w:ilvl w:val="0"/>
          <w:numId w:val="7"/>
        </w:numPr>
        <w:rPr>
          <w:rFonts w:ascii="Arial" w:hAnsi="Arial" w:cs="Arial"/>
          <w:i/>
          <w:iCs/>
          <w:szCs w:val="24"/>
        </w:rPr>
      </w:pPr>
      <w:r w:rsidRPr="009B0230">
        <w:rPr>
          <w:rFonts w:ascii="Arial" w:hAnsi="Arial" w:cs="Arial"/>
          <w:i/>
          <w:iCs/>
          <w:szCs w:val="24"/>
        </w:rPr>
        <w:lastRenderedPageBreak/>
        <w:t>Toilet and bathing facilities serving the area,</w:t>
      </w:r>
    </w:p>
    <w:p w14:paraId="379CB7E7" w14:textId="3462C7CE" w:rsidR="00392B66" w:rsidRPr="009B0230" w:rsidRDefault="00392B66" w:rsidP="000A0180">
      <w:pPr>
        <w:pStyle w:val="ListParagraph"/>
        <w:widowControl/>
        <w:numPr>
          <w:ilvl w:val="0"/>
          <w:numId w:val="7"/>
        </w:numPr>
        <w:rPr>
          <w:rFonts w:ascii="Arial" w:hAnsi="Arial" w:cs="Arial"/>
          <w:i/>
          <w:iCs/>
          <w:szCs w:val="24"/>
        </w:rPr>
      </w:pPr>
      <w:r w:rsidRPr="009B0230">
        <w:rPr>
          <w:rFonts w:ascii="Arial" w:hAnsi="Arial" w:cs="Arial"/>
          <w:i/>
          <w:iCs/>
          <w:szCs w:val="24"/>
        </w:rPr>
        <w:t>Drinking fountains serving the area,</w:t>
      </w:r>
    </w:p>
    <w:p w14:paraId="1247DE3B" w14:textId="71C54822" w:rsidR="00392B66" w:rsidRPr="009B0230" w:rsidRDefault="00392B66" w:rsidP="000A0180">
      <w:pPr>
        <w:pStyle w:val="ListParagraph"/>
        <w:widowControl/>
        <w:numPr>
          <w:ilvl w:val="0"/>
          <w:numId w:val="7"/>
        </w:numPr>
        <w:rPr>
          <w:rFonts w:ascii="Arial" w:hAnsi="Arial" w:cs="Arial"/>
          <w:i/>
          <w:iCs/>
          <w:szCs w:val="24"/>
        </w:rPr>
      </w:pPr>
      <w:r w:rsidRPr="009B0230">
        <w:rPr>
          <w:rFonts w:ascii="Arial" w:hAnsi="Arial" w:cs="Arial"/>
          <w:i/>
          <w:iCs/>
          <w:szCs w:val="24"/>
        </w:rPr>
        <w:t>Public telephones serving the area, and</w:t>
      </w:r>
    </w:p>
    <w:p w14:paraId="6A253195" w14:textId="534DA0D8" w:rsidR="00392B66" w:rsidRPr="009B0230" w:rsidRDefault="00392B66" w:rsidP="000A0180">
      <w:pPr>
        <w:pStyle w:val="ListParagraph"/>
        <w:widowControl/>
        <w:numPr>
          <w:ilvl w:val="0"/>
          <w:numId w:val="7"/>
        </w:numPr>
        <w:rPr>
          <w:rFonts w:ascii="Arial" w:hAnsi="Arial" w:cs="Arial"/>
          <w:i/>
          <w:iCs/>
          <w:szCs w:val="24"/>
        </w:rPr>
      </w:pPr>
      <w:r w:rsidRPr="009B0230">
        <w:rPr>
          <w:rFonts w:ascii="Arial" w:hAnsi="Arial" w:cs="Arial"/>
          <w:i/>
          <w:iCs/>
          <w:szCs w:val="24"/>
        </w:rPr>
        <w:t>Signs.</w:t>
      </w:r>
    </w:p>
    <w:p w14:paraId="2FEC0B27" w14:textId="77777777" w:rsidR="00392B66" w:rsidRPr="00492510" w:rsidRDefault="00392B66" w:rsidP="00392B66">
      <w:pPr>
        <w:widowControl/>
        <w:spacing w:after="120"/>
        <w:rPr>
          <w:rFonts w:ascii="Arial" w:hAnsi="Arial" w:cs="Arial"/>
          <w:b/>
          <w:bCs/>
          <w:i/>
          <w:iCs/>
          <w:szCs w:val="24"/>
        </w:rPr>
      </w:pPr>
      <w:r w:rsidRPr="00492510">
        <w:rPr>
          <w:rFonts w:ascii="Arial" w:hAnsi="Arial" w:cs="Arial"/>
          <w:b/>
          <w:bCs/>
          <w:i/>
          <w:iCs/>
          <w:szCs w:val="24"/>
        </w:rPr>
        <w:t>Exceptions: …</w:t>
      </w:r>
    </w:p>
    <w:p w14:paraId="0D74B1D6" w14:textId="77777777" w:rsidR="00392B66" w:rsidRPr="00492510" w:rsidRDefault="00392B66" w:rsidP="00392B66">
      <w:pPr>
        <w:widowControl/>
        <w:spacing w:after="120"/>
        <w:ind w:left="720" w:hanging="360"/>
        <w:rPr>
          <w:rFonts w:ascii="Arial" w:hAnsi="Arial" w:cs="Arial"/>
          <w:i/>
          <w:iCs/>
          <w:szCs w:val="24"/>
          <w:u w:val="single"/>
        </w:rPr>
      </w:pPr>
      <w:r w:rsidRPr="00492510">
        <w:rPr>
          <w:rFonts w:ascii="Arial" w:hAnsi="Arial" w:cs="Arial"/>
          <w:i/>
          <w:iCs/>
          <w:szCs w:val="24"/>
        </w:rPr>
        <w:t xml:space="preserve">10. Alterations solely for the purpose of installing electric vehicle charging stations (EVCS) at facilities where vehicle fueling, recharging, parking or storage is a primary function shall comply with Section 11B-202.4 to the maximum extent feasible without exceeding 20 percent of the cost of the work directly associated with the installation of EVCS. </w:t>
      </w:r>
      <w:r w:rsidRPr="00492510">
        <w:rPr>
          <w:rFonts w:ascii="Arial" w:hAnsi="Arial" w:cs="Arial"/>
          <w:i/>
          <w:iCs/>
          <w:szCs w:val="24"/>
          <w:u w:val="single"/>
        </w:rPr>
        <w:t>A “primary function” is a major activity for which the facility is intended.</w:t>
      </w:r>
    </w:p>
    <w:p w14:paraId="50D709FA" w14:textId="77777777" w:rsidR="00392B66" w:rsidRPr="00492510" w:rsidRDefault="00392B66" w:rsidP="00392B66">
      <w:pPr>
        <w:widowControl/>
        <w:spacing w:after="120"/>
        <w:ind w:left="720"/>
        <w:rPr>
          <w:rFonts w:ascii="Arial" w:hAnsi="Arial" w:cs="Arial"/>
          <w:szCs w:val="24"/>
        </w:rPr>
      </w:pPr>
      <w:r w:rsidRPr="00492510">
        <w:rPr>
          <w:rFonts w:ascii="Arial" w:hAnsi="Arial" w:cs="Arial"/>
          <w:i/>
          <w:iCs/>
          <w:szCs w:val="24"/>
        </w:rPr>
        <w:t>Alterations solely for the purpose of installing EVCS at facilities where vehicle fueling, recharging, parking or storage is not a primary function shall not be required to comply with Section 11B-202.4.</w:t>
      </w:r>
    </w:p>
    <w:p w14:paraId="64A68E3D" w14:textId="77777777" w:rsidR="00392B66" w:rsidRPr="00492510" w:rsidRDefault="00392B66" w:rsidP="00392B66">
      <w:pPr>
        <w:spacing w:before="120"/>
        <w:rPr>
          <w:rFonts w:ascii="Arial" w:hAnsi="Arial" w:cs="Arial"/>
          <w:b/>
          <w:snapToGrid/>
        </w:rPr>
      </w:pPr>
      <w:r w:rsidRPr="00492510">
        <w:rPr>
          <w:rFonts w:ascii="Arial" w:hAnsi="Arial" w:cs="Arial"/>
          <w:b/>
        </w:rPr>
        <w:t xml:space="preserve">Notation: </w:t>
      </w:r>
    </w:p>
    <w:p w14:paraId="64ABB2DE" w14:textId="77777777" w:rsidR="00123562" w:rsidRPr="00492510" w:rsidRDefault="00123562" w:rsidP="00123562">
      <w:pPr>
        <w:spacing w:before="120"/>
        <w:rPr>
          <w:rFonts w:ascii="Arial" w:hAnsi="Arial" w:cs="Arial"/>
          <w:snapToGrid/>
        </w:rPr>
      </w:pPr>
      <w:r w:rsidRPr="00492510">
        <w:rPr>
          <w:rFonts w:ascii="Arial" w:hAnsi="Arial" w:cs="Arial"/>
        </w:rPr>
        <w:t>Authority: Government Code Section 4450.</w:t>
      </w:r>
    </w:p>
    <w:p w14:paraId="29F9E064" w14:textId="77777777" w:rsidR="00123562" w:rsidRPr="00492510" w:rsidRDefault="00123562" w:rsidP="00123562">
      <w:pPr>
        <w:spacing w:before="120"/>
        <w:rPr>
          <w:rFonts w:ascii="Arial" w:hAnsi="Arial" w:cs="Arial"/>
          <w:bCs/>
        </w:rPr>
      </w:pPr>
      <w:r w:rsidRPr="00492510">
        <w:rPr>
          <w:rFonts w:ascii="Arial" w:hAnsi="Arial" w:cs="Arial"/>
        </w:rPr>
        <w:t xml:space="preserve">Reference(s): </w:t>
      </w:r>
      <w:r w:rsidRPr="00492510">
        <w:rPr>
          <w:rFonts w:ascii="Arial" w:hAnsi="Arial" w:cs="Arial"/>
          <w:bCs/>
        </w:rPr>
        <w:t>Government Code Sections 4450 through 4461</w:t>
      </w:r>
      <w:r w:rsidR="004E489B" w:rsidRPr="00492510">
        <w:rPr>
          <w:rFonts w:ascii="Arial" w:hAnsi="Arial" w:cs="Arial"/>
          <w:bCs/>
        </w:rPr>
        <w:t>and</w:t>
      </w:r>
      <w:r w:rsidR="00327488" w:rsidRPr="00492510">
        <w:rPr>
          <w:rFonts w:ascii="Arial" w:hAnsi="Arial" w:cs="Arial"/>
          <w:bCs/>
        </w:rPr>
        <w:t xml:space="preserve"> Health and Safety Code Section</w:t>
      </w:r>
      <w:r w:rsidRPr="00492510">
        <w:rPr>
          <w:rFonts w:ascii="Arial" w:hAnsi="Arial" w:cs="Arial"/>
          <w:bCs/>
        </w:rPr>
        <w:t xml:space="preserve"> 18949.1.</w:t>
      </w:r>
    </w:p>
    <w:p w14:paraId="72222BD3" w14:textId="77777777" w:rsidR="00392B66" w:rsidRPr="00492510" w:rsidRDefault="00392B66" w:rsidP="00392B66">
      <w:pPr>
        <w:pBdr>
          <w:bottom w:val="single" w:sz="2" w:space="1" w:color="auto"/>
        </w:pBdr>
        <w:spacing w:before="120"/>
        <w:rPr>
          <w:rFonts w:ascii="Arial" w:hAnsi="Arial" w:cs="Arial"/>
        </w:rPr>
      </w:pPr>
    </w:p>
    <w:p w14:paraId="23F83324" w14:textId="77777777" w:rsidR="00392B66" w:rsidRPr="00492510" w:rsidRDefault="00392B66" w:rsidP="00392B66">
      <w:pPr>
        <w:pStyle w:val="Heading2"/>
        <w:rPr>
          <w:rStyle w:val="Style2"/>
          <w:rFonts w:hint="eastAsia"/>
          <w:b/>
        </w:rPr>
      </w:pPr>
      <w:r w:rsidRPr="00492510">
        <w:t>Item 11B.02</w:t>
      </w:r>
    </w:p>
    <w:p w14:paraId="03CEBEBA" w14:textId="77777777" w:rsidR="00392B66" w:rsidRPr="00492510" w:rsidRDefault="00392B66" w:rsidP="00392B66">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2: SCOPING REQUIREMENTS</w:t>
      </w:r>
    </w:p>
    <w:p w14:paraId="2D77A676" w14:textId="77777777" w:rsidR="00392B66" w:rsidRPr="00492510" w:rsidRDefault="00392B66" w:rsidP="00392B66">
      <w:pPr>
        <w:spacing w:before="120" w:after="120"/>
        <w:rPr>
          <w:rFonts w:ascii="Arial" w:hAnsi="Arial" w:cs="Arial"/>
        </w:rPr>
      </w:pPr>
      <w:r w:rsidRPr="00492510">
        <w:rPr>
          <w:rFonts w:ascii="Arial" w:eastAsia="Calibri" w:hAnsi="Arial" w:cs="Arial"/>
          <w:b/>
          <w:bCs/>
          <w:i/>
          <w:szCs w:val="22"/>
        </w:rPr>
        <w:t>11B-</w:t>
      </w:r>
      <w:r w:rsidRPr="00492510">
        <w:rPr>
          <w:rFonts w:ascii="Arial" w:eastAsia="Calibri" w:hAnsi="Arial" w:cs="Arial"/>
          <w:b/>
          <w:bCs/>
          <w:szCs w:val="22"/>
        </w:rPr>
        <w:t xml:space="preserve">203.8 Residential facilities. </w:t>
      </w:r>
      <w:r w:rsidRPr="00492510">
        <w:rPr>
          <w:rFonts w:ascii="Arial" w:eastAsia="Calibri" w:hAnsi="Arial" w:cs="Arial"/>
          <w:szCs w:val="22"/>
        </w:rPr>
        <w:t xml:space="preserve">In residential facilities, common use areas that do not serve residential dwelling units required to provide mobility features complying with </w:t>
      </w:r>
      <w:r w:rsidRPr="00492510">
        <w:rPr>
          <w:rFonts w:ascii="Arial" w:eastAsia="Calibri" w:hAnsi="Arial" w:cs="Arial"/>
          <w:i/>
          <w:szCs w:val="22"/>
        </w:rPr>
        <w:t>Sections 11B-</w:t>
      </w:r>
      <w:r w:rsidRPr="00492510">
        <w:rPr>
          <w:rFonts w:ascii="Arial" w:eastAsia="Calibri" w:hAnsi="Arial" w:cs="Arial"/>
          <w:szCs w:val="22"/>
        </w:rPr>
        <w:t xml:space="preserve">809.2 through </w:t>
      </w:r>
      <w:r w:rsidRPr="00492510">
        <w:rPr>
          <w:rFonts w:ascii="Arial" w:eastAsia="Calibri" w:hAnsi="Arial" w:cs="Arial"/>
          <w:i/>
          <w:szCs w:val="22"/>
        </w:rPr>
        <w:t>11B-</w:t>
      </w:r>
      <w:r w:rsidRPr="00492510">
        <w:rPr>
          <w:rFonts w:ascii="Arial" w:eastAsia="Calibri" w:hAnsi="Arial" w:cs="Arial"/>
          <w:szCs w:val="22"/>
        </w:rPr>
        <w:t xml:space="preserve">809.4 </w:t>
      </w:r>
      <w:r w:rsidRPr="00492510">
        <w:rPr>
          <w:rFonts w:ascii="Arial" w:eastAsia="Calibri" w:hAnsi="Arial" w:cs="Arial"/>
          <w:i/>
          <w:strike/>
          <w:szCs w:val="22"/>
        </w:rPr>
        <w:t>and</w:t>
      </w:r>
      <w:r w:rsidRPr="00492510">
        <w:rPr>
          <w:rFonts w:ascii="Arial" w:eastAsia="Calibri" w:hAnsi="Arial" w:cs="Arial"/>
          <w:i/>
          <w:szCs w:val="22"/>
        </w:rPr>
        <w:t xml:space="preserve"> </w:t>
      </w:r>
      <w:r w:rsidRPr="00492510">
        <w:rPr>
          <w:rFonts w:ascii="Arial" w:eastAsia="Calibri" w:hAnsi="Arial" w:cs="Arial"/>
          <w:i/>
          <w:szCs w:val="22"/>
          <w:u w:val="single"/>
        </w:rPr>
        <w:t>or</w:t>
      </w:r>
      <w:r w:rsidRPr="00492510">
        <w:rPr>
          <w:rFonts w:ascii="Arial" w:eastAsia="Calibri" w:hAnsi="Arial" w:cs="Arial"/>
          <w:i/>
          <w:szCs w:val="22"/>
        </w:rPr>
        <w:t xml:space="preserve"> adaptable</w:t>
      </w:r>
      <w:r w:rsidRPr="00492510">
        <w:rPr>
          <w:rFonts w:ascii="Arial" w:eastAsia="Calibri" w:hAnsi="Arial" w:cs="Arial"/>
          <w:szCs w:val="22"/>
        </w:rPr>
        <w:t xml:space="preserve"> </w:t>
      </w:r>
      <w:r w:rsidRPr="00492510">
        <w:rPr>
          <w:rFonts w:ascii="Arial" w:eastAsia="Calibri" w:hAnsi="Arial" w:cs="Arial"/>
          <w:i/>
          <w:szCs w:val="22"/>
        </w:rPr>
        <w:t xml:space="preserve">features complying </w:t>
      </w:r>
      <w:r w:rsidRPr="00492510">
        <w:rPr>
          <w:rFonts w:ascii="Arial" w:eastAsia="Calibri" w:hAnsi="Arial" w:cs="Arial"/>
          <w:bCs/>
          <w:i/>
          <w:szCs w:val="22"/>
        </w:rPr>
        <w:t xml:space="preserve">with </w:t>
      </w:r>
      <w:r w:rsidRPr="00492510">
        <w:rPr>
          <w:rFonts w:ascii="Arial" w:eastAsia="Calibri" w:hAnsi="Arial" w:cs="Arial"/>
          <w:bCs/>
          <w:i/>
          <w:strike/>
          <w:szCs w:val="22"/>
        </w:rPr>
        <w:t>Chapter 11A, Division IV</w:t>
      </w:r>
      <w:r w:rsidRPr="00492510">
        <w:rPr>
          <w:rFonts w:ascii="Arial" w:eastAsia="Calibri" w:hAnsi="Arial" w:cs="Arial"/>
          <w:bCs/>
          <w:i/>
          <w:szCs w:val="22"/>
          <w:u w:val="single"/>
        </w:rPr>
        <w:t xml:space="preserve"> </w:t>
      </w:r>
      <w:r w:rsidRPr="00492510">
        <w:rPr>
          <w:rFonts w:ascii="Arial" w:eastAsia="Calibri" w:hAnsi="Arial" w:cs="Arial"/>
          <w:i/>
          <w:szCs w:val="22"/>
          <w:u w:val="single"/>
        </w:rPr>
        <w:t>Sections 11B-809.6 through 11B-809.12</w:t>
      </w:r>
      <w:r w:rsidRPr="00492510">
        <w:rPr>
          <w:rFonts w:ascii="Arial" w:eastAsia="Calibri" w:hAnsi="Arial" w:cs="Arial"/>
          <w:szCs w:val="22"/>
        </w:rPr>
        <w:t xml:space="preserve"> shall not be required to comply with these requirements or to be on an accessible route.</w:t>
      </w:r>
    </w:p>
    <w:p w14:paraId="6239BBE1" w14:textId="77777777" w:rsidR="00392B66" w:rsidRPr="00492510" w:rsidRDefault="00392B66" w:rsidP="00392B66">
      <w:pPr>
        <w:spacing w:before="120"/>
        <w:rPr>
          <w:b/>
        </w:rPr>
      </w:pPr>
      <w:r w:rsidRPr="00492510">
        <w:rPr>
          <w:b/>
        </w:rPr>
        <w:t xml:space="preserve">Notation: </w:t>
      </w:r>
    </w:p>
    <w:p w14:paraId="5BE99DB9" w14:textId="77777777" w:rsidR="00392B66" w:rsidRPr="00492510" w:rsidRDefault="00392B66" w:rsidP="00392B66">
      <w:pPr>
        <w:spacing w:before="120"/>
      </w:pPr>
      <w:r w:rsidRPr="00492510">
        <w:t xml:space="preserve">Authority: Government Code Section </w:t>
      </w:r>
      <w:r w:rsidR="00123562" w:rsidRPr="00492510">
        <w:t>12955.1(c)</w:t>
      </w:r>
      <w:r w:rsidRPr="00492510">
        <w:t>.</w:t>
      </w:r>
    </w:p>
    <w:p w14:paraId="2C54AD22" w14:textId="77777777" w:rsidR="004E489B" w:rsidRPr="00492510" w:rsidRDefault="00392B66" w:rsidP="004E489B">
      <w:pPr>
        <w:spacing w:before="120"/>
        <w:rPr>
          <w:rFonts w:ascii="Arial" w:hAnsi="Arial" w:cs="Arial"/>
          <w:bCs/>
          <w:snapToGrid/>
        </w:rPr>
      </w:pPr>
      <w:r w:rsidRPr="00492510">
        <w:t>Reference(s): Government Code Section 12955.1(c)</w:t>
      </w:r>
      <w:r w:rsidR="004E489B" w:rsidRPr="00492510">
        <w:t xml:space="preserve"> and </w:t>
      </w:r>
      <w:r w:rsidR="004E489B" w:rsidRPr="00492510">
        <w:rPr>
          <w:rFonts w:ascii="Arial" w:hAnsi="Arial" w:cs="Arial"/>
          <w:bCs/>
        </w:rPr>
        <w:t>Health and Safety Code Section 18949.1.</w:t>
      </w:r>
    </w:p>
    <w:p w14:paraId="4782AC8B" w14:textId="77777777" w:rsidR="00392B66" w:rsidRPr="00492510" w:rsidRDefault="00392B66" w:rsidP="00392B66">
      <w:pPr>
        <w:pBdr>
          <w:bottom w:val="single" w:sz="2" w:space="1" w:color="auto"/>
        </w:pBdr>
        <w:spacing w:before="120"/>
      </w:pPr>
    </w:p>
    <w:p w14:paraId="7B223D5D" w14:textId="77777777" w:rsidR="00392B66" w:rsidRPr="00492510" w:rsidRDefault="00392B66" w:rsidP="00392B66">
      <w:pPr>
        <w:pStyle w:val="Heading2"/>
        <w:rPr>
          <w:rStyle w:val="Style2"/>
          <w:rFonts w:hint="eastAsia"/>
          <w:b/>
        </w:rPr>
      </w:pPr>
      <w:r w:rsidRPr="00492510">
        <w:t>Item 11B.03</w:t>
      </w:r>
    </w:p>
    <w:p w14:paraId="6B991610" w14:textId="77777777" w:rsidR="00392B66" w:rsidRPr="00492510" w:rsidRDefault="00392B66" w:rsidP="00392B66">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2: SCOPING REQUIREMENTS</w:t>
      </w:r>
    </w:p>
    <w:p w14:paraId="6AF058A0" w14:textId="77777777" w:rsidR="00392B66" w:rsidRPr="00492510" w:rsidRDefault="00392B66" w:rsidP="00392B66">
      <w:pPr>
        <w:spacing w:after="120"/>
        <w:rPr>
          <w:rFonts w:eastAsia="Calibri" w:cs="Arial"/>
          <w:szCs w:val="22"/>
        </w:rPr>
      </w:pPr>
      <w:r w:rsidRPr="00492510">
        <w:rPr>
          <w:rFonts w:eastAsia="Calibri" w:cs="Arial"/>
          <w:b/>
          <w:bCs/>
          <w:i/>
          <w:szCs w:val="22"/>
        </w:rPr>
        <w:t>11B-</w:t>
      </w:r>
      <w:r w:rsidRPr="00492510">
        <w:rPr>
          <w:rFonts w:eastAsia="Calibri" w:cs="Arial"/>
          <w:b/>
          <w:bCs/>
          <w:szCs w:val="22"/>
        </w:rPr>
        <w:t xml:space="preserve">205.1 General. </w:t>
      </w:r>
      <w:r w:rsidRPr="00492510">
        <w:rPr>
          <w:rFonts w:eastAsia="Calibri" w:cs="Arial"/>
          <w:szCs w:val="22"/>
        </w:rPr>
        <w:t xml:space="preserve">Operable parts on accessible elements, accessible routes, and in accessible rooms and spaces shall comply with </w:t>
      </w:r>
      <w:r w:rsidRPr="00492510">
        <w:rPr>
          <w:rFonts w:eastAsia="Calibri" w:cs="Arial"/>
          <w:i/>
          <w:szCs w:val="22"/>
        </w:rPr>
        <w:t>Section 11B-</w:t>
      </w:r>
      <w:r w:rsidRPr="00492510">
        <w:rPr>
          <w:rFonts w:eastAsia="Calibri" w:cs="Arial"/>
          <w:szCs w:val="22"/>
        </w:rPr>
        <w:t>309.</w:t>
      </w:r>
    </w:p>
    <w:p w14:paraId="2184D2DC" w14:textId="77777777" w:rsidR="00392B66" w:rsidRPr="00492510" w:rsidRDefault="00392B66" w:rsidP="00392B66">
      <w:pPr>
        <w:tabs>
          <w:tab w:val="left" w:pos="1080"/>
        </w:tabs>
        <w:spacing w:after="120"/>
        <w:ind w:left="1080" w:hanging="360"/>
        <w:rPr>
          <w:rFonts w:eastAsia="Calibri" w:cs="Arial"/>
          <w:b/>
          <w:bCs/>
          <w:szCs w:val="22"/>
        </w:rPr>
      </w:pPr>
      <w:r w:rsidRPr="00492510">
        <w:rPr>
          <w:rFonts w:eastAsia="Calibri" w:cs="Arial"/>
          <w:b/>
          <w:bCs/>
          <w:szCs w:val="22"/>
        </w:rPr>
        <w:t>Exceptions:</w:t>
      </w:r>
    </w:p>
    <w:p w14:paraId="7F9A0893" w14:textId="6364F2ED" w:rsidR="00392B66" w:rsidRPr="009B0230" w:rsidRDefault="00392B66" w:rsidP="000A0180">
      <w:pPr>
        <w:pStyle w:val="ListParagraph"/>
        <w:numPr>
          <w:ilvl w:val="0"/>
          <w:numId w:val="8"/>
        </w:numPr>
        <w:tabs>
          <w:tab w:val="left" w:pos="1080"/>
        </w:tabs>
        <w:rPr>
          <w:rFonts w:eastAsia="Calibri" w:cs="Arial"/>
          <w:szCs w:val="22"/>
        </w:rPr>
      </w:pPr>
      <w:r w:rsidRPr="009B0230">
        <w:rPr>
          <w:rFonts w:eastAsia="Calibri" w:cs="Arial"/>
          <w:szCs w:val="22"/>
        </w:rPr>
        <w:t xml:space="preserve">Operable parts that are intended for use only by service or maintenance personnel shall not be required to comply with </w:t>
      </w:r>
      <w:r w:rsidRPr="009B0230">
        <w:rPr>
          <w:rFonts w:eastAsia="Calibri" w:cs="Arial"/>
          <w:i/>
          <w:szCs w:val="22"/>
        </w:rPr>
        <w:t>Section 11B-</w:t>
      </w:r>
      <w:r w:rsidRPr="009B0230">
        <w:rPr>
          <w:rFonts w:eastAsia="Calibri" w:cs="Arial"/>
          <w:szCs w:val="22"/>
        </w:rPr>
        <w:t>309.</w:t>
      </w:r>
    </w:p>
    <w:p w14:paraId="5347FA9E" w14:textId="32857EF7" w:rsidR="00392B66" w:rsidRPr="009B0230" w:rsidRDefault="00392B66" w:rsidP="000A0180">
      <w:pPr>
        <w:pStyle w:val="ListParagraph"/>
        <w:numPr>
          <w:ilvl w:val="0"/>
          <w:numId w:val="8"/>
        </w:numPr>
        <w:tabs>
          <w:tab w:val="left" w:pos="1080"/>
        </w:tabs>
        <w:rPr>
          <w:rFonts w:eastAsia="Calibri" w:cs="Arial"/>
          <w:szCs w:val="22"/>
        </w:rPr>
      </w:pPr>
      <w:r w:rsidRPr="009B0230">
        <w:rPr>
          <w:rFonts w:eastAsia="Calibri" w:cs="Arial"/>
          <w:szCs w:val="22"/>
        </w:rPr>
        <w:t xml:space="preserve">Electrical or communication receptacles serving a dedicated use shall not </w:t>
      </w:r>
      <w:r w:rsidRPr="009B0230">
        <w:rPr>
          <w:rFonts w:eastAsia="Calibri" w:cs="Arial"/>
          <w:szCs w:val="22"/>
        </w:rPr>
        <w:lastRenderedPageBreak/>
        <w:t xml:space="preserve">be required to comply with </w:t>
      </w:r>
      <w:r w:rsidRPr="009B0230">
        <w:rPr>
          <w:rFonts w:eastAsia="Calibri" w:cs="Arial"/>
          <w:i/>
          <w:szCs w:val="22"/>
        </w:rPr>
        <w:t>Section 11B-</w:t>
      </w:r>
      <w:r w:rsidRPr="009B0230">
        <w:rPr>
          <w:rFonts w:eastAsia="Calibri" w:cs="Arial"/>
          <w:szCs w:val="22"/>
        </w:rPr>
        <w:t>309.</w:t>
      </w:r>
    </w:p>
    <w:p w14:paraId="0B666C1F" w14:textId="0F7C7244" w:rsidR="00392B66" w:rsidRPr="009B0230" w:rsidRDefault="00392B66" w:rsidP="000A0180">
      <w:pPr>
        <w:pStyle w:val="ListParagraph"/>
        <w:numPr>
          <w:ilvl w:val="0"/>
          <w:numId w:val="8"/>
        </w:numPr>
        <w:tabs>
          <w:tab w:val="left" w:pos="1080"/>
        </w:tabs>
        <w:rPr>
          <w:rFonts w:eastAsia="Calibri" w:cs="Arial"/>
          <w:bCs/>
          <w:szCs w:val="22"/>
          <w:u w:val="single"/>
        </w:rPr>
      </w:pPr>
      <w:r w:rsidRPr="009B0230">
        <w:rPr>
          <w:rFonts w:eastAsia="Calibri" w:cs="Arial"/>
          <w:b/>
          <w:bCs/>
          <w:i/>
          <w:szCs w:val="22"/>
        </w:rPr>
        <w:t>Reserved.</w:t>
      </w:r>
      <w:r w:rsidRPr="009B0230">
        <w:rPr>
          <w:rFonts w:eastAsia="Calibri" w:cs="Arial"/>
          <w:bCs/>
          <w:szCs w:val="22"/>
        </w:rPr>
        <w:t xml:space="preserve"> </w:t>
      </w:r>
    </w:p>
    <w:p w14:paraId="734EAA3D" w14:textId="7009931B" w:rsidR="00392B66" w:rsidRPr="009B0230" w:rsidRDefault="00392B66" w:rsidP="000A0180">
      <w:pPr>
        <w:pStyle w:val="ListParagraph"/>
        <w:numPr>
          <w:ilvl w:val="0"/>
          <w:numId w:val="8"/>
        </w:numPr>
        <w:tabs>
          <w:tab w:val="left" w:pos="1080"/>
        </w:tabs>
        <w:rPr>
          <w:rFonts w:eastAsia="Calibri" w:cs="Arial"/>
          <w:szCs w:val="22"/>
        </w:rPr>
      </w:pPr>
      <w:r w:rsidRPr="009B0230">
        <w:rPr>
          <w:rFonts w:eastAsia="Calibri" w:cs="Arial"/>
          <w:szCs w:val="22"/>
        </w:rPr>
        <w:t xml:space="preserve">Floor electrical receptacles shall not be required to comply with </w:t>
      </w:r>
      <w:r w:rsidRPr="009B0230">
        <w:rPr>
          <w:rFonts w:eastAsia="Calibri" w:cs="Arial"/>
          <w:i/>
          <w:szCs w:val="22"/>
        </w:rPr>
        <w:t>Section 11B-</w:t>
      </w:r>
      <w:r w:rsidRPr="009B0230">
        <w:rPr>
          <w:rFonts w:eastAsia="Calibri" w:cs="Arial"/>
          <w:szCs w:val="22"/>
        </w:rPr>
        <w:t>309.</w:t>
      </w:r>
    </w:p>
    <w:p w14:paraId="2BE5E338" w14:textId="7D9983CD" w:rsidR="00392B66" w:rsidRPr="009B0230" w:rsidRDefault="00392B66" w:rsidP="000A0180">
      <w:pPr>
        <w:pStyle w:val="ListParagraph"/>
        <w:numPr>
          <w:ilvl w:val="0"/>
          <w:numId w:val="8"/>
        </w:numPr>
        <w:tabs>
          <w:tab w:val="left" w:pos="1080"/>
        </w:tabs>
        <w:rPr>
          <w:rFonts w:eastAsia="Calibri" w:cs="Arial"/>
          <w:szCs w:val="22"/>
        </w:rPr>
      </w:pPr>
      <w:r w:rsidRPr="009B0230">
        <w:rPr>
          <w:rFonts w:eastAsia="Calibri" w:cs="Arial"/>
          <w:szCs w:val="22"/>
        </w:rPr>
        <w:t xml:space="preserve">HVAC diffusers shall not be required to comply with </w:t>
      </w:r>
      <w:r w:rsidRPr="009B0230">
        <w:rPr>
          <w:rFonts w:eastAsia="Calibri" w:cs="Arial"/>
          <w:i/>
          <w:szCs w:val="22"/>
        </w:rPr>
        <w:t>Section 11B-</w:t>
      </w:r>
      <w:r w:rsidRPr="009B0230">
        <w:rPr>
          <w:rFonts w:eastAsia="Calibri" w:cs="Arial"/>
          <w:szCs w:val="22"/>
        </w:rPr>
        <w:t>309.</w:t>
      </w:r>
    </w:p>
    <w:p w14:paraId="2D4A94F7" w14:textId="43F29BC4" w:rsidR="00392B66" w:rsidRPr="009B0230" w:rsidRDefault="00392B66" w:rsidP="000A0180">
      <w:pPr>
        <w:pStyle w:val="ListParagraph"/>
        <w:numPr>
          <w:ilvl w:val="0"/>
          <w:numId w:val="8"/>
        </w:numPr>
        <w:tabs>
          <w:tab w:val="left" w:pos="1080"/>
        </w:tabs>
        <w:rPr>
          <w:rFonts w:eastAsia="Calibri" w:cs="Arial"/>
          <w:szCs w:val="22"/>
        </w:rPr>
      </w:pPr>
      <w:r w:rsidRPr="009B0230">
        <w:rPr>
          <w:rFonts w:eastAsia="Calibri" w:cs="Arial"/>
          <w:szCs w:val="22"/>
        </w:rPr>
        <w:t xml:space="preserve">Except for light switches, where redundant controls are provided for a single element, one control in each space shall not be required to comply with </w:t>
      </w:r>
      <w:r w:rsidRPr="009B0230">
        <w:rPr>
          <w:rFonts w:eastAsia="Calibri" w:cs="Arial"/>
          <w:i/>
          <w:szCs w:val="22"/>
        </w:rPr>
        <w:t>Section 11B-</w:t>
      </w:r>
      <w:r w:rsidRPr="009B0230">
        <w:rPr>
          <w:rFonts w:eastAsia="Calibri" w:cs="Arial"/>
          <w:szCs w:val="22"/>
        </w:rPr>
        <w:t>309.</w:t>
      </w:r>
    </w:p>
    <w:p w14:paraId="2141955C" w14:textId="7CF2C370" w:rsidR="00392B66" w:rsidRPr="009B0230" w:rsidRDefault="00392B66" w:rsidP="000A0180">
      <w:pPr>
        <w:pStyle w:val="ListParagraph"/>
        <w:numPr>
          <w:ilvl w:val="0"/>
          <w:numId w:val="8"/>
        </w:numPr>
        <w:tabs>
          <w:tab w:val="left" w:pos="1080"/>
        </w:tabs>
        <w:rPr>
          <w:rFonts w:eastAsia="Calibri" w:cs="Arial"/>
          <w:szCs w:val="22"/>
        </w:rPr>
      </w:pPr>
      <w:r w:rsidRPr="009B0230">
        <w:rPr>
          <w:rFonts w:eastAsia="Calibri" w:cs="Arial"/>
          <w:szCs w:val="22"/>
        </w:rPr>
        <w:t xml:space="preserve">Cleats and other boat securement devices shall not be required to comply with </w:t>
      </w:r>
      <w:r w:rsidRPr="009B0230">
        <w:rPr>
          <w:rFonts w:eastAsia="Calibri" w:cs="Arial"/>
          <w:i/>
          <w:szCs w:val="22"/>
        </w:rPr>
        <w:t>Section 11B-</w:t>
      </w:r>
      <w:r w:rsidRPr="009B0230">
        <w:rPr>
          <w:rFonts w:eastAsia="Calibri" w:cs="Arial"/>
          <w:szCs w:val="22"/>
        </w:rPr>
        <w:t>309.3.</w:t>
      </w:r>
    </w:p>
    <w:p w14:paraId="6C0BA4CA" w14:textId="000219AE" w:rsidR="00392B66" w:rsidRPr="009B0230" w:rsidRDefault="00392B66" w:rsidP="000A0180">
      <w:pPr>
        <w:pStyle w:val="ListParagraph"/>
        <w:numPr>
          <w:ilvl w:val="0"/>
          <w:numId w:val="8"/>
        </w:numPr>
        <w:tabs>
          <w:tab w:val="left" w:pos="1080"/>
        </w:tabs>
        <w:rPr>
          <w:rFonts w:eastAsia="Calibri" w:cs="Arial"/>
          <w:szCs w:val="22"/>
        </w:rPr>
      </w:pPr>
      <w:r w:rsidRPr="009B0230">
        <w:rPr>
          <w:rFonts w:eastAsia="Calibri" w:cs="Arial"/>
          <w:szCs w:val="22"/>
        </w:rPr>
        <w:t xml:space="preserve">Exercise machines and exercise equipment shall not be required to comply with </w:t>
      </w:r>
      <w:r w:rsidRPr="009B0230">
        <w:rPr>
          <w:rFonts w:eastAsia="Calibri" w:cs="Arial"/>
          <w:i/>
          <w:szCs w:val="22"/>
        </w:rPr>
        <w:t>Section 11B-</w:t>
      </w:r>
      <w:r w:rsidRPr="009B0230">
        <w:rPr>
          <w:rFonts w:eastAsia="Calibri" w:cs="Arial"/>
          <w:szCs w:val="22"/>
        </w:rPr>
        <w:t>309.</w:t>
      </w:r>
    </w:p>
    <w:p w14:paraId="15BDC655" w14:textId="77777777" w:rsidR="00252ADF" w:rsidRPr="00492510" w:rsidRDefault="00252ADF" w:rsidP="00252ADF">
      <w:pPr>
        <w:tabs>
          <w:tab w:val="left" w:pos="1080"/>
        </w:tabs>
        <w:spacing w:after="120"/>
        <w:ind w:left="1080" w:hanging="360"/>
        <w:rPr>
          <w:rFonts w:cs="Arial"/>
          <w:i/>
          <w:szCs w:val="22"/>
          <w:u w:val="single"/>
        </w:rPr>
      </w:pPr>
      <w:r w:rsidRPr="00492510">
        <w:rPr>
          <w:rFonts w:eastAsia="Calibri" w:cs="Arial"/>
          <w:szCs w:val="22"/>
          <w:u w:val="single"/>
        </w:rPr>
        <w:t>9.</w:t>
      </w:r>
      <w:r w:rsidRPr="00492510">
        <w:rPr>
          <w:rFonts w:eastAsia="Calibri" w:cs="Arial"/>
          <w:szCs w:val="22"/>
        </w:rPr>
        <w:t xml:space="preserve"> </w:t>
      </w:r>
      <w:r w:rsidRPr="00492510">
        <w:rPr>
          <w:rFonts w:eastAsia="Calibri" w:cs="Arial"/>
          <w:szCs w:val="22"/>
        </w:rPr>
        <w:tab/>
      </w:r>
      <w:r w:rsidRPr="00492510">
        <w:rPr>
          <w:rFonts w:cs="Arial"/>
          <w:i/>
          <w:szCs w:val="22"/>
          <w:u w:val="single"/>
        </w:rPr>
        <w:t>In residential dwelling units with mobility features where receptacles are provided in a kitchen at a corner work surface, one receptacle shall be located 36 inches (915 mm) from either wall at the inside corner.</w:t>
      </w:r>
    </w:p>
    <w:p w14:paraId="2C6E628D" w14:textId="77777777" w:rsidR="00252ADF" w:rsidRPr="00492510" w:rsidRDefault="00252ADF" w:rsidP="00252ADF">
      <w:pPr>
        <w:tabs>
          <w:tab w:val="left" w:pos="1080"/>
        </w:tabs>
        <w:spacing w:after="120"/>
        <w:ind w:left="1080" w:hanging="360"/>
        <w:jc w:val="center"/>
        <w:rPr>
          <w:rFonts w:eastAsia="Calibri"/>
        </w:rPr>
      </w:pPr>
      <w:r w:rsidRPr="00492510">
        <w:rPr>
          <w:noProof/>
          <w:snapToGrid/>
        </w:rPr>
        <w:drawing>
          <wp:inline distT="0" distB="0" distL="0" distR="0" wp14:anchorId="6AE4610B" wp14:editId="566BD99B">
            <wp:extent cx="3048000" cy="1828800"/>
            <wp:effectExtent l="0" t="0" r="0" b="0"/>
            <wp:docPr id="3" name="Picture 3" descr="Indicates location of electrical outlets at corner worksurface" title="Figure 11B-205.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3048000" cy="1828800"/>
                    </a:xfrm>
                    <a:prstGeom prst="rect">
                      <a:avLst/>
                    </a:prstGeom>
                  </pic:spPr>
                </pic:pic>
              </a:graphicData>
            </a:graphic>
          </wp:inline>
        </w:drawing>
      </w:r>
    </w:p>
    <w:p w14:paraId="21C7937E" w14:textId="77777777" w:rsidR="00252ADF" w:rsidRPr="00492510" w:rsidRDefault="00252ADF" w:rsidP="00252ADF">
      <w:pPr>
        <w:pStyle w:val="ListParagraph"/>
        <w:ind w:left="0"/>
        <w:jc w:val="center"/>
        <w:rPr>
          <w:rFonts w:ascii="Arial" w:hAnsi="Arial" w:cs="Arial"/>
          <w:b/>
          <w:i/>
          <w:snapToGrid/>
          <w:sz w:val="22"/>
          <w:szCs w:val="22"/>
          <w:u w:val="single"/>
        </w:rPr>
      </w:pPr>
      <w:r w:rsidRPr="00492510">
        <w:rPr>
          <w:rFonts w:cs="Arial"/>
          <w:b/>
          <w:i/>
          <w:szCs w:val="22"/>
          <w:u w:val="single"/>
        </w:rPr>
        <w:t>FIGURE 11B-205.1 Ex. 9</w:t>
      </w:r>
      <w:r w:rsidRPr="00492510">
        <w:rPr>
          <w:rFonts w:cs="Arial"/>
          <w:b/>
          <w:i/>
          <w:szCs w:val="22"/>
          <w:u w:val="single"/>
        </w:rPr>
        <w:br/>
        <w:t>ELECTRICAL RECEPTACLES AT CORNER WORKSURFACES.</w:t>
      </w:r>
    </w:p>
    <w:p w14:paraId="0071FB34" w14:textId="77777777" w:rsidR="00392B66" w:rsidRPr="00492510" w:rsidRDefault="00392B66" w:rsidP="00392B66">
      <w:pPr>
        <w:spacing w:before="120"/>
        <w:rPr>
          <w:rFonts w:ascii="Arial" w:hAnsi="Arial" w:cs="Arial"/>
          <w:b/>
          <w:snapToGrid/>
        </w:rPr>
      </w:pPr>
      <w:r w:rsidRPr="00492510">
        <w:rPr>
          <w:rFonts w:ascii="Arial" w:hAnsi="Arial" w:cs="Arial"/>
          <w:b/>
        </w:rPr>
        <w:t xml:space="preserve">Notation: </w:t>
      </w:r>
    </w:p>
    <w:p w14:paraId="2FBEB6BC" w14:textId="77777777" w:rsidR="00123562" w:rsidRPr="00492510" w:rsidRDefault="00123562" w:rsidP="00123562">
      <w:pPr>
        <w:spacing w:before="120"/>
        <w:rPr>
          <w:rFonts w:ascii="Arial" w:hAnsi="Arial" w:cs="Arial"/>
          <w:snapToGrid/>
        </w:rPr>
      </w:pPr>
      <w:r w:rsidRPr="00492510">
        <w:rPr>
          <w:rFonts w:ascii="Arial" w:hAnsi="Arial" w:cs="Arial"/>
        </w:rPr>
        <w:t xml:space="preserve">Authority: Government Code Section </w:t>
      </w:r>
      <w:r w:rsidR="004E489B" w:rsidRPr="00492510">
        <w:rPr>
          <w:rFonts w:ascii="Arial" w:hAnsi="Arial" w:cs="Arial"/>
        </w:rPr>
        <w:t>12955.1(c)</w:t>
      </w:r>
      <w:r w:rsidRPr="00492510">
        <w:rPr>
          <w:rFonts w:ascii="Arial" w:hAnsi="Arial" w:cs="Arial"/>
        </w:rPr>
        <w:t>.</w:t>
      </w:r>
    </w:p>
    <w:p w14:paraId="427510A8" w14:textId="77777777" w:rsidR="00123562" w:rsidRPr="00492510" w:rsidRDefault="00123562" w:rsidP="00123562">
      <w:pPr>
        <w:spacing w:before="120"/>
        <w:rPr>
          <w:rFonts w:ascii="Arial" w:hAnsi="Arial" w:cs="Arial"/>
          <w:bCs/>
        </w:rPr>
      </w:pPr>
      <w:r w:rsidRPr="00492510">
        <w:rPr>
          <w:rFonts w:ascii="Arial" w:hAnsi="Arial" w:cs="Arial"/>
        </w:rPr>
        <w:t xml:space="preserve">Reference(s): </w:t>
      </w:r>
      <w:r w:rsidR="00327488" w:rsidRPr="00492510">
        <w:rPr>
          <w:rFonts w:ascii="Arial" w:hAnsi="Arial" w:cs="Arial"/>
          <w:bCs/>
        </w:rPr>
        <w:t>Government Code Section</w:t>
      </w:r>
      <w:r w:rsidRPr="00492510">
        <w:rPr>
          <w:rFonts w:ascii="Arial" w:hAnsi="Arial" w:cs="Arial"/>
          <w:bCs/>
        </w:rPr>
        <w:t xml:space="preserve"> </w:t>
      </w:r>
      <w:r w:rsidR="004E489B" w:rsidRPr="00492510">
        <w:rPr>
          <w:rFonts w:ascii="Arial" w:hAnsi="Arial" w:cs="Arial"/>
          <w:bCs/>
        </w:rPr>
        <w:t>12955.1(c)</w:t>
      </w:r>
      <w:r w:rsidRPr="00492510">
        <w:rPr>
          <w:rFonts w:ascii="Arial" w:hAnsi="Arial" w:cs="Arial"/>
          <w:bCs/>
        </w:rPr>
        <w:t xml:space="preserve"> and Health and Safety Code Section 18949.1.</w:t>
      </w:r>
    </w:p>
    <w:p w14:paraId="200CD184" w14:textId="77777777" w:rsidR="00392B66" w:rsidRPr="00492510" w:rsidRDefault="00392B66" w:rsidP="00392B66">
      <w:pPr>
        <w:pBdr>
          <w:bottom w:val="single" w:sz="2" w:space="1" w:color="auto"/>
        </w:pBdr>
        <w:spacing w:before="120"/>
        <w:rPr>
          <w:rFonts w:ascii="Arial" w:hAnsi="Arial" w:cs="Arial"/>
        </w:rPr>
      </w:pPr>
    </w:p>
    <w:p w14:paraId="26CE73E5" w14:textId="77777777" w:rsidR="00392B66" w:rsidRPr="00492510" w:rsidRDefault="00392B66" w:rsidP="00392B66">
      <w:pPr>
        <w:pStyle w:val="Heading2"/>
        <w:rPr>
          <w:rStyle w:val="Style2"/>
          <w:rFonts w:hint="eastAsia"/>
          <w:b/>
        </w:rPr>
      </w:pPr>
      <w:r w:rsidRPr="00492510">
        <w:t>Item 11B.04</w:t>
      </w:r>
    </w:p>
    <w:p w14:paraId="5940E1D8" w14:textId="77777777" w:rsidR="00392B66" w:rsidRPr="00492510" w:rsidRDefault="00392B66" w:rsidP="00392B66">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2: SCOPING REQUIREMENTS</w:t>
      </w:r>
    </w:p>
    <w:p w14:paraId="29250A84" w14:textId="77777777" w:rsidR="00392B66" w:rsidRPr="00492510" w:rsidRDefault="00392B66" w:rsidP="00392B66">
      <w:pPr>
        <w:spacing w:after="120"/>
        <w:ind w:left="360"/>
        <w:rPr>
          <w:rFonts w:ascii="Arial" w:eastAsia="Calibri" w:hAnsi="Arial" w:cs="Arial"/>
          <w:szCs w:val="22"/>
        </w:rPr>
      </w:pPr>
      <w:r w:rsidRPr="00492510">
        <w:rPr>
          <w:rFonts w:ascii="Arial" w:eastAsia="Calibri" w:hAnsi="Arial" w:cs="Arial"/>
          <w:b/>
          <w:bCs/>
          <w:i/>
          <w:szCs w:val="22"/>
        </w:rPr>
        <w:t>11B-</w:t>
      </w:r>
      <w:r w:rsidRPr="00492510">
        <w:rPr>
          <w:rFonts w:ascii="Arial" w:eastAsia="Calibri" w:hAnsi="Arial" w:cs="Arial"/>
          <w:b/>
          <w:bCs/>
          <w:szCs w:val="22"/>
        </w:rPr>
        <w:t xml:space="preserve">206.2.3 Multi-story buildings and facilities. </w:t>
      </w:r>
      <w:r w:rsidRPr="00492510">
        <w:rPr>
          <w:rFonts w:ascii="Arial" w:eastAsia="Calibri" w:hAnsi="Arial" w:cs="Arial"/>
          <w:szCs w:val="22"/>
        </w:rPr>
        <w:t>At least one accessible route shall connect each story and mezzanine in multi-story buildings and facilities.</w:t>
      </w:r>
    </w:p>
    <w:p w14:paraId="0D1124C6" w14:textId="77777777" w:rsidR="00392B66" w:rsidRPr="00492510" w:rsidRDefault="00392B66" w:rsidP="00392B66">
      <w:pPr>
        <w:spacing w:after="120"/>
        <w:ind w:left="720"/>
        <w:rPr>
          <w:rFonts w:ascii="Arial" w:eastAsia="Calibri" w:hAnsi="Arial" w:cs="Arial"/>
          <w:szCs w:val="22"/>
        </w:rPr>
      </w:pPr>
      <w:r w:rsidRPr="00492510">
        <w:rPr>
          <w:rFonts w:ascii="Arial" w:eastAsia="Calibri" w:hAnsi="Arial" w:cs="Arial"/>
          <w:b/>
          <w:bCs/>
          <w:szCs w:val="22"/>
        </w:rPr>
        <w:t>Exceptions:</w:t>
      </w:r>
    </w:p>
    <w:p w14:paraId="65BC89F5" w14:textId="77777777" w:rsidR="00392B66" w:rsidRPr="00492510" w:rsidRDefault="00392B66" w:rsidP="00392B66">
      <w:pPr>
        <w:spacing w:before="120"/>
        <w:ind w:left="1080"/>
        <w:rPr>
          <w:rFonts w:ascii="Arial" w:hAnsi="Arial" w:cs="Arial"/>
        </w:rPr>
      </w:pPr>
      <w:r w:rsidRPr="00492510">
        <w:rPr>
          <w:rFonts w:ascii="Arial" w:eastAsia="Calibri" w:hAnsi="Arial" w:cs="Arial"/>
          <w:bCs/>
          <w:szCs w:val="22"/>
        </w:rPr>
        <w:t>4.</w:t>
      </w:r>
      <w:r w:rsidRPr="00492510">
        <w:rPr>
          <w:rFonts w:ascii="Arial" w:eastAsia="Calibri" w:hAnsi="Arial" w:cs="Arial"/>
          <w:bCs/>
          <w:szCs w:val="22"/>
        </w:rPr>
        <w:tab/>
      </w:r>
      <w:r w:rsidRPr="00492510">
        <w:rPr>
          <w:rFonts w:ascii="Arial" w:eastAsia="Calibri" w:hAnsi="Arial" w:cs="Arial"/>
          <w:szCs w:val="22"/>
        </w:rPr>
        <w:t xml:space="preserve">In residential facilities, an accessible route shall not be required to connect stories where residential dwelling units with mobility features required to comply with </w:t>
      </w:r>
      <w:r w:rsidRPr="00492510">
        <w:rPr>
          <w:rFonts w:ascii="Arial" w:eastAsia="Calibri" w:hAnsi="Arial" w:cs="Arial"/>
          <w:i/>
          <w:szCs w:val="22"/>
        </w:rPr>
        <w:t>Sections 11B-</w:t>
      </w:r>
      <w:r w:rsidRPr="00492510">
        <w:rPr>
          <w:rFonts w:ascii="Arial" w:eastAsia="Calibri" w:hAnsi="Arial" w:cs="Arial"/>
          <w:szCs w:val="22"/>
        </w:rPr>
        <w:t xml:space="preserve">809.2 through </w:t>
      </w:r>
      <w:r w:rsidRPr="00492510">
        <w:rPr>
          <w:rFonts w:ascii="Arial" w:eastAsia="Calibri" w:hAnsi="Arial" w:cs="Arial"/>
          <w:i/>
          <w:szCs w:val="22"/>
        </w:rPr>
        <w:t>11B-</w:t>
      </w:r>
      <w:r w:rsidRPr="00492510">
        <w:rPr>
          <w:rFonts w:ascii="Arial" w:eastAsia="Calibri" w:hAnsi="Arial" w:cs="Arial"/>
          <w:szCs w:val="22"/>
        </w:rPr>
        <w:t xml:space="preserve">809.4, </w:t>
      </w:r>
      <w:r w:rsidRPr="00492510">
        <w:rPr>
          <w:rFonts w:ascii="Arial" w:eastAsia="Calibri" w:hAnsi="Arial" w:cs="Arial"/>
          <w:i/>
          <w:szCs w:val="22"/>
        </w:rPr>
        <w:t>residential dwelling units with adaptable</w:t>
      </w:r>
      <w:r w:rsidRPr="00492510">
        <w:rPr>
          <w:rFonts w:ascii="Arial" w:eastAsia="Calibri" w:hAnsi="Arial" w:cs="Arial"/>
          <w:szCs w:val="22"/>
        </w:rPr>
        <w:t xml:space="preserve"> </w:t>
      </w:r>
      <w:r w:rsidRPr="00492510">
        <w:rPr>
          <w:rFonts w:ascii="Arial" w:eastAsia="Calibri" w:hAnsi="Arial" w:cs="Arial"/>
          <w:i/>
          <w:szCs w:val="22"/>
        </w:rPr>
        <w:t xml:space="preserve">features complying </w:t>
      </w:r>
      <w:r w:rsidRPr="00492510">
        <w:rPr>
          <w:rFonts w:ascii="Arial" w:eastAsia="Calibri" w:hAnsi="Arial" w:cs="Arial"/>
          <w:bCs/>
          <w:i/>
          <w:szCs w:val="22"/>
        </w:rPr>
        <w:t xml:space="preserve">with </w:t>
      </w:r>
      <w:r w:rsidRPr="00492510">
        <w:rPr>
          <w:rFonts w:ascii="Arial" w:eastAsia="Calibri" w:hAnsi="Arial" w:cs="Arial"/>
          <w:bCs/>
          <w:i/>
          <w:strike/>
          <w:szCs w:val="22"/>
        </w:rPr>
        <w:t>Chapter 11A, Division IV</w:t>
      </w:r>
      <w:r w:rsidRPr="00492510">
        <w:rPr>
          <w:rFonts w:ascii="Arial" w:eastAsia="Calibri" w:hAnsi="Arial" w:cs="Arial"/>
          <w:bCs/>
          <w:i/>
          <w:szCs w:val="22"/>
        </w:rPr>
        <w:t>,</w:t>
      </w:r>
      <w:r w:rsidRPr="00492510">
        <w:rPr>
          <w:rFonts w:ascii="Arial" w:eastAsia="Calibri" w:hAnsi="Arial" w:cs="Arial"/>
          <w:szCs w:val="22"/>
        </w:rPr>
        <w:t xml:space="preserve"> </w:t>
      </w:r>
      <w:r w:rsidRPr="00492510">
        <w:rPr>
          <w:rFonts w:ascii="Arial" w:eastAsia="Calibri" w:hAnsi="Arial" w:cs="Arial"/>
          <w:i/>
          <w:szCs w:val="22"/>
          <w:u w:val="single"/>
        </w:rPr>
        <w:t xml:space="preserve">Sections </w:t>
      </w:r>
      <w:r w:rsidRPr="00492510">
        <w:rPr>
          <w:rFonts w:ascii="Arial" w:eastAsia="Calibri" w:hAnsi="Arial" w:cs="Arial"/>
          <w:i/>
          <w:szCs w:val="22"/>
          <w:u w:val="single"/>
        </w:rPr>
        <w:lastRenderedPageBreak/>
        <w:t>11B-809.6 through 11B-809.12,</w:t>
      </w:r>
      <w:r w:rsidRPr="00492510">
        <w:rPr>
          <w:rFonts w:ascii="Arial" w:eastAsia="Calibri" w:hAnsi="Arial" w:cs="Arial"/>
          <w:szCs w:val="22"/>
        </w:rPr>
        <w:t xml:space="preserve"> all common use areas serving residential dwelling units with mobility features required to comply with </w:t>
      </w:r>
      <w:r w:rsidRPr="00492510">
        <w:rPr>
          <w:rFonts w:ascii="Arial" w:eastAsia="Calibri" w:hAnsi="Arial" w:cs="Arial"/>
          <w:i/>
          <w:szCs w:val="22"/>
        </w:rPr>
        <w:t>Sections 11B-</w:t>
      </w:r>
      <w:r w:rsidRPr="00492510">
        <w:rPr>
          <w:rFonts w:ascii="Arial" w:eastAsia="Calibri" w:hAnsi="Arial" w:cs="Arial"/>
          <w:szCs w:val="22"/>
        </w:rPr>
        <w:t xml:space="preserve">809.2 through </w:t>
      </w:r>
      <w:r w:rsidRPr="00492510">
        <w:rPr>
          <w:rFonts w:ascii="Arial" w:eastAsia="Calibri" w:hAnsi="Arial" w:cs="Arial"/>
          <w:i/>
          <w:szCs w:val="22"/>
        </w:rPr>
        <w:t>11B-</w:t>
      </w:r>
      <w:r w:rsidRPr="00492510">
        <w:rPr>
          <w:rFonts w:ascii="Arial" w:eastAsia="Calibri" w:hAnsi="Arial" w:cs="Arial"/>
          <w:szCs w:val="22"/>
        </w:rPr>
        <w:t xml:space="preserve">809.4, </w:t>
      </w:r>
      <w:r w:rsidRPr="00492510">
        <w:rPr>
          <w:rFonts w:ascii="Arial" w:eastAsia="Calibri" w:hAnsi="Arial" w:cs="Arial"/>
          <w:i/>
          <w:szCs w:val="22"/>
        </w:rPr>
        <w:t>all common use areas serving</w:t>
      </w:r>
      <w:r w:rsidRPr="00492510">
        <w:rPr>
          <w:rFonts w:ascii="Arial" w:eastAsia="Calibri" w:hAnsi="Arial" w:cs="Arial"/>
          <w:szCs w:val="22"/>
        </w:rPr>
        <w:t xml:space="preserve"> </w:t>
      </w:r>
      <w:r w:rsidRPr="00492510">
        <w:rPr>
          <w:rFonts w:ascii="Arial" w:eastAsia="Calibri" w:hAnsi="Arial" w:cs="Arial"/>
          <w:i/>
          <w:szCs w:val="22"/>
        </w:rPr>
        <w:t>residential dwelling units with adaptable</w:t>
      </w:r>
      <w:r w:rsidRPr="00492510">
        <w:rPr>
          <w:rFonts w:ascii="Arial" w:eastAsia="Calibri" w:hAnsi="Arial" w:cs="Arial"/>
          <w:szCs w:val="22"/>
        </w:rPr>
        <w:t xml:space="preserve"> </w:t>
      </w:r>
      <w:r w:rsidRPr="00492510">
        <w:rPr>
          <w:rFonts w:ascii="Arial" w:eastAsia="Calibri" w:hAnsi="Arial" w:cs="Arial"/>
          <w:i/>
          <w:szCs w:val="22"/>
        </w:rPr>
        <w:t xml:space="preserve">features complying </w:t>
      </w:r>
      <w:r w:rsidRPr="00492510">
        <w:rPr>
          <w:rFonts w:ascii="Arial" w:eastAsia="Calibri" w:hAnsi="Arial" w:cs="Arial"/>
          <w:bCs/>
          <w:i/>
          <w:szCs w:val="22"/>
        </w:rPr>
        <w:t xml:space="preserve">with </w:t>
      </w:r>
      <w:r w:rsidRPr="00492510">
        <w:rPr>
          <w:rFonts w:ascii="Arial" w:eastAsia="Calibri" w:hAnsi="Arial" w:cs="Arial"/>
          <w:bCs/>
          <w:i/>
          <w:strike/>
          <w:szCs w:val="22"/>
        </w:rPr>
        <w:t>Chapter 11A, Division IV</w:t>
      </w:r>
      <w:r w:rsidRPr="00492510">
        <w:rPr>
          <w:rFonts w:ascii="Arial" w:eastAsia="Calibri" w:hAnsi="Arial" w:cs="Arial"/>
          <w:i/>
          <w:szCs w:val="22"/>
        </w:rPr>
        <w:t xml:space="preserve"> </w:t>
      </w:r>
      <w:r w:rsidRPr="00492510">
        <w:rPr>
          <w:rFonts w:ascii="Arial" w:eastAsia="Calibri" w:hAnsi="Arial" w:cs="Arial"/>
          <w:i/>
          <w:szCs w:val="22"/>
          <w:u w:val="single"/>
        </w:rPr>
        <w:t>Sections 11B-809.6 through 11B-809.12</w:t>
      </w:r>
      <w:r w:rsidRPr="00492510">
        <w:rPr>
          <w:rFonts w:ascii="Arial" w:eastAsia="Calibri" w:hAnsi="Arial" w:cs="Arial"/>
          <w:bCs/>
          <w:i/>
          <w:szCs w:val="22"/>
        </w:rPr>
        <w:t>,</w:t>
      </w:r>
      <w:r w:rsidRPr="00492510">
        <w:rPr>
          <w:rFonts w:ascii="Arial" w:eastAsia="Calibri" w:hAnsi="Arial" w:cs="Arial"/>
          <w:szCs w:val="22"/>
        </w:rPr>
        <w:t xml:space="preserve"> and public use areas serving residential dwelling</w:t>
      </w:r>
    </w:p>
    <w:p w14:paraId="0D056788" w14:textId="77777777" w:rsidR="00392B66" w:rsidRPr="00492510" w:rsidRDefault="00392B66" w:rsidP="00392B66">
      <w:pPr>
        <w:spacing w:before="120"/>
        <w:rPr>
          <w:rFonts w:ascii="Arial" w:hAnsi="Arial" w:cs="Arial"/>
          <w:b/>
          <w:snapToGrid/>
        </w:rPr>
      </w:pPr>
      <w:r w:rsidRPr="00492510">
        <w:rPr>
          <w:rFonts w:ascii="Arial" w:hAnsi="Arial" w:cs="Arial"/>
          <w:b/>
        </w:rPr>
        <w:t xml:space="preserve">Notation: </w:t>
      </w:r>
    </w:p>
    <w:p w14:paraId="2361729F" w14:textId="77777777" w:rsidR="00392B66" w:rsidRPr="00492510" w:rsidRDefault="00392B66" w:rsidP="00392B66">
      <w:pPr>
        <w:spacing w:before="120"/>
        <w:rPr>
          <w:rFonts w:ascii="Arial" w:hAnsi="Arial" w:cs="Arial"/>
        </w:rPr>
      </w:pPr>
      <w:r w:rsidRPr="00492510">
        <w:rPr>
          <w:rFonts w:ascii="Arial" w:hAnsi="Arial" w:cs="Arial"/>
        </w:rPr>
        <w:t xml:space="preserve">Authority: Government Code Section </w:t>
      </w:r>
      <w:r w:rsidR="00123562" w:rsidRPr="00492510">
        <w:rPr>
          <w:rFonts w:ascii="Arial" w:hAnsi="Arial" w:cs="Arial"/>
        </w:rPr>
        <w:t>12955.1(c)</w:t>
      </w:r>
      <w:r w:rsidRPr="00492510">
        <w:rPr>
          <w:rFonts w:ascii="Arial" w:hAnsi="Arial" w:cs="Arial"/>
        </w:rPr>
        <w:t>.</w:t>
      </w:r>
    </w:p>
    <w:p w14:paraId="6C7709A9" w14:textId="77777777" w:rsidR="00E54121" w:rsidRPr="00492510" w:rsidRDefault="00392B66" w:rsidP="00E54121">
      <w:pPr>
        <w:spacing w:before="120"/>
        <w:rPr>
          <w:rFonts w:ascii="Arial" w:hAnsi="Arial" w:cs="Arial"/>
          <w:bCs/>
          <w:snapToGrid/>
        </w:rPr>
      </w:pPr>
      <w:r w:rsidRPr="00492510">
        <w:rPr>
          <w:rFonts w:ascii="Arial" w:hAnsi="Arial" w:cs="Arial"/>
        </w:rPr>
        <w:t xml:space="preserve">Reference(s): </w:t>
      </w:r>
      <w:r w:rsidRPr="00492510">
        <w:rPr>
          <w:rFonts w:ascii="Arial" w:hAnsi="Arial" w:cs="Arial"/>
          <w:bCs/>
        </w:rPr>
        <w:t>Government Code Section</w:t>
      </w:r>
      <w:r w:rsidR="00123562" w:rsidRPr="00492510">
        <w:rPr>
          <w:rFonts w:ascii="Arial" w:hAnsi="Arial" w:cs="Arial"/>
          <w:bCs/>
        </w:rPr>
        <w:t xml:space="preserve"> </w:t>
      </w:r>
      <w:r w:rsidRPr="00492510">
        <w:rPr>
          <w:rFonts w:ascii="Arial" w:hAnsi="Arial" w:cs="Arial"/>
          <w:bCs/>
        </w:rPr>
        <w:t>12955.1(c)</w:t>
      </w:r>
      <w:r w:rsidR="00E54121" w:rsidRPr="00492510">
        <w:rPr>
          <w:rFonts w:ascii="Arial" w:hAnsi="Arial" w:cs="Arial"/>
          <w:bCs/>
        </w:rPr>
        <w:t xml:space="preserve"> and Health and Safety Code Section 18949.1.</w:t>
      </w:r>
    </w:p>
    <w:p w14:paraId="2DBA98AC" w14:textId="77777777" w:rsidR="00392B66" w:rsidRPr="00492510" w:rsidRDefault="00392B66" w:rsidP="00392B66">
      <w:pPr>
        <w:pBdr>
          <w:bottom w:val="single" w:sz="2" w:space="1" w:color="auto"/>
        </w:pBdr>
        <w:spacing w:before="120"/>
        <w:rPr>
          <w:rFonts w:ascii="Arial" w:hAnsi="Arial" w:cs="Arial"/>
        </w:rPr>
      </w:pPr>
    </w:p>
    <w:p w14:paraId="6A7FD71F" w14:textId="77777777" w:rsidR="00392B66" w:rsidRPr="00492510" w:rsidRDefault="00392B66" w:rsidP="00392B66">
      <w:pPr>
        <w:pStyle w:val="Heading2"/>
        <w:rPr>
          <w:rStyle w:val="Style2"/>
          <w:rFonts w:hint="eastAsia"/>
          <w:b/>
        </w:rPr>
      </w:pPr>
      <w:r w:rsidRPr="00492510">
        <w:t>Item 11B.05</w:t>
      </w:r>
    </w:p>
    <w:p w14:paraId="456CBBE5" w14:textId="77777777" w:rsidR="00392B66" w:rsidRPr="00492510" w:rsidRDefault="00392B66" w:rsidP="00392B66">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2: SCOPING REQUIREMENTS</w:t>
      </w:r>
    </w:p>
    <w:p w14:paraId="77710ECA" w14:textId="77777777" w:rsidR="00392B66" w:rsidRPr="00492510" w:rsidRDefault="00392B66" w:rsidP="00392B66">
      <w:pPr>
        <w:spacing w:before="120" w:after="120"/>
        <w:rPr>
          <w:rFonts w:ascii="Arial" w:hAnsi="Arial" w:cs="Arial"/>
        </w:rPr>
      </w:pPr>
      <w:r w:rsidRPr="00492510">
        <w:rPr>
          <w:rFonts w:ascii="Arial" w:hAnsi="Arial" w:cs="Arial"/>
        </w:rPr>
        <w:t xml:space="preserve"> </w:t>
      </w:r>
      <w:r w:rsidRPr="00492510">
        <w:rPr>
          <w:rFonts w:eastAsia="Calibri" w:cs="Arial"/>
          <w:b/>
          <w:bCs/>
          <w:i/>
          <w:szCs w:val="22"/>
        </w:rPr>
        <w:t>11B-</w:t>
      </w:r>
      <w:r w:rsidRPr="00492510">
        <w:rPr>
          <w:rFonts w:eastAsia="Calibri" w:cs="Arial"/>
          <w:b/>
          <w:bCs/>
          <w:szCs w:val="22"/>
        </w:rPr>
        <w:t xml:space="preserve">206.7.6 Guest rooms and residential dwelling units. </w:t>
      </w:r>
      <w:r w:rsidRPr="00492510">
        <w:rPr>
          <w:rFonts w:eastAsia="Calibri" w:cs="Arial"/>
          <w:szCs w:val="22"/>
        </w:rPr>
        <w:t xml:space="preserve">Platform lifts shall be permitted to connect levels within transient lodging guest rooms required to provide mobility features complying with </w:t>
      </w:r>
      <w:r w:rsidRPr="00492510">
        <w:rPr>
          <w:rFonts w:eastAsia="Calibri" w:cs="Arial"/>
          <w:i/>
          <w:szCs w:val="22"/>
        </w:rPr>
        <w:t>Section 11B-</w:t>
      </w:r>
      <w:r w:rsidRPr="00492510">
        <w:rPr>
          <w:rFonts w:eastAsia="Calibri" w:cs="Arial"/>
          <w:szCs w:val="22"/>
        </w:rPr>
        <w:t xml:space="preserve">806.2 or residential dwelling units required to provide mobility features complying with </w:t>
      </w:r>
      <w:r w:rsidRPr="00492510">
        <w:rPr>
          <w:rFonts w:eastAsia="Calibri" w:cs="Arial"/>
          <w:i/>
          <w:szCs w:val="22"/>
        </w:rPr>
        <w:t>Sections 11B-</w:t>
      </w:r>
      <w:r w:rsidRPr="00492510">
        <w:rPr>
          <w:rFonts w:eastAsia="Calibri" w:cs="Arial"/>
          <w:szCs w:val="22"/>
        </w:rPr>
        <w:t xml:space="preserve">809.2 through </w:t>
      </w:r>
      <w:r w:rsidRPr="00492510">
        <w:rPr>
          <w:rFonts w:eastAsia="Calibri" w:cs="Arial"/>
          <w:i/>
          <w:szCs w:val="22"/>
        </w:rPr>
        <w:t>11B-</w:t>
      </w:r>
      <w:r w:rsidRPr="00492510">
        <w:rPr>
          <w:rFonts w:eastAsia="Calibri" w:cs="Arial"/>
          <w:szCs w:val="22"/>
        </w:rPr>
        <w:t xml:space="preserve">809.4 </w:t>
      </w:r>
      <w:r w:rsidRPr="00492510">
        <w:rPr>
          <w:rFonts w:eastAsia="Calibri" w:cs="Arial"/>
          <w:i/>
          <w:strike/>
          <w:szCs w:val="22"/>
        </w:rPr>
        <w:t>and</w:t>
      </w:r>
      <w:r w:rsidRPr="00492510">
        <w:rPr>
          <w:rFonts w:eastAsia="Calibri" w:cs="Arial"/>
          <w:i/>
          <w:szCs w:val="22"/>
        </w:rPr>
        <w:t xml:space="preserve"> </w:t>
      </w:r>
      <w:r w:rsidRPr="00492510">
        <w:rPr>
          <w:rFonts w:eastAsia="Calibri" w:cs="Arial"/>
          <w:i/>
          <w:szCs w:val="22"/>
          <w:u w:val="single"/>
        </w:rPr>
        <w:t>or</w:t>
      </w:r>
      <w:r w:rsidRPr="00492510">
        <w:rPr>
          <w:rFonts w:eastAsia="Calibri" w:cs="Arial"/>
          <w:i/>
          <w:szCs w:val="22"/>
        </w:rPr>
        <w:t xml:space="preserve"> adaptable</w:t>
      </w:r>
      <w:r w:rsidRPr="00492510">
        <w:rPr>
          <w:rFonts w:eastAsia="Calibri" w:cs="Arial"/>
          <w:szCs w:val="22"/>
        </w:rPr>
        <w:t xml:space="preserve"> </w:t>
      </w:r>
      <w:r w:rsidRPr="00492510">
        <w:rPr>
          <w:rFonts w:eastAsia="Calibri" w:cs="Arial"/>
          <w:i/>
          <w:szCs w:val="22"/>
        </w:rPr>
        <w:t xml:space="preserve">features complying </w:t>
      </w:r>
      <w:r w:rsidRPr="00492510">
        <w:rPr>
          <w:rFonts w:eastAsia="Calibri" w:cs="Arial"/>
          <w:bCs/>
          <w:i/>
          <w:szCs w:val="22"/>
        </w:rPr>
        <w:t xml:space="preserve">with </w:t>
      </w:r>
      <w:r w:rsidRPr="00492510">
        <w:rPr>
          <w:rFonts w:eastAsia="Calibri" w:cs="Arial"/>
          <w:bCs/>
          <w:i/>
          <w:strike/>
          <w:szCs w:val="22"/>
        </w:rPr>
        <w:t>Chapter 11A, Division IV</w:t>
      </w:r>
      <w:r w:rsidRPr="00492510">
        <w:rPr>
          <w:rFonts w:eastAsia="Calibri" w:cs="Arial"/>
          <w:strike/>
          <w:szCs w:val="22"/>
        </w:rPr>
        <w:t>.</w:t>
      </w:r>
      <w:r w:rsidRPr="00492510">
        <w:rPr>
          <w:rFonts w:eastAsia="Calibri" w:cs="Arial"/>
          <w:szCs w:val="22"/>
        </w:rPr>
        <w:t xml:space="preserve"> </w:t>
      </w:r>
      <w:r w:rsidRPr="00492510">
        <w:rPr>
          <w:rFonts w:eastAsia="Calibri" w:cs="Arial"/>
          <w:i/>
          <w:szCs w:val="22"/>
          <w:u w:val="single"/>
        </w:rPr>
        <w:t>Sections 11B-809.6 through 11B-809.12.</w:t>
      </w:r>
    </w:p>
    <w:p w14:paraId="475149FA" w14:textId="77777777" w:rsidR="00392B66" w:rsidRPr="00492510" w:rsidRDefault="00392B66" w:rsidP="00392B66">
      <w:pPr>
        <w:spacing w:before="120"/>
        <w:rPr>
          <w:rFonts w:ascii="Arial" w:hAnsi="Arial" w:cs="Arial"/>
          <w:b/>
          <w:snapToGrid/>
        </w:rPr>
      </w:pPr>
      <w:r w:rsidRPr="00492510">
        <w:rPr>
          <w:rFonts w:ascii="Arial" w:hAnsi="Arial" w:cs="Arial"/>
          <w:b/>
        </w:rPr>
        <w:t xml:space="preserve">Notation: </w:t>
      </w:r>
    </w:p>
    <w:p w14:paraId="148FD98F" w14:textId="77777777" w:rsidR="00123562" w:rsidRPr="00492510" w:rsidRDefault="00123562" w:rsidP="00123562">
      <w:pPr>
        <w:spacing w:before="120"/>
        <w:rPr>
          <w:rFonts w:ascii="Arial" w:hAnsi="Arial" w:cs="Arial"/>
        </w:rPr>
      </w:pPr>
      <w:r w:rsidRPr="00492510">
        <w:rPr>
          <w:rFonts w:ascii="Arial" w:hAnsi="Arial" w:cs="Arial"/>
        </w:rPr>
        <w:t>Authority: Government Code Section 12955.1(c).</w:t>
      </w:r>
    </w:p>
    <w:p w14:paraId="6D99FF57" w14:textId="77777777" w:rsidR="00E54121" w:rsidRPr="00492510" w:rsidRDefault="00123562" w:rsidP="00E54121">
      <w:pPr>
        <w:spacing w:before="120"/>
        <w:rPr>
          <w:rFonts w:ascii="Arial" w:hAnsi="Arial" w:cs="Arial"/>
          <w:bCs/>
          <w:snapToGrid/>
        </w:rPr>
      </w:pPr>
      <w:r w:rsidRPr="00492510">
        <w:rPr>
          <w:rFonts w:ascii="Arial" w:hAnsi="Arial" w:cs="Arial"/>
        </w:rPr>
        <w:t xml:space="preserve">Reference(s): </w:t>
      </w:r>
      <w:r w:rsidRPr="00492510">
        <w:rPr>
          <w:rFonts w:ascii="Arial" w:hAnsi="Arial" w:cs="Arial"/>
          <w:bCs/>
        </w:rPr>
        <w:t>Government Code Section 12955.1(c)</w:t>
      </w:r>
      <w:r w:rsidR="00E54121" w:rsidRPr="00492510">
        <w:rPr>
          <w:rFonts w:ascii="Arial" w:hAnsi="Arial" w:cs="Arial"/>
          <w:bCs/>
        </w:rPr>
        <w:t xml:space="preserve"> and Health and Safety Code Section 18949.1.</w:t>
      </w:r>
    </w:p>
    <w:p w14:paraId="47E595E1" w14:textId="77777777" w:rsidR="00392B66" w:rsidRPr="00492510" w:rsidRDefault="00392B66" w:rsidP="00392B66">
      <w:pPr>
        <w:pBdr>
          <w:bottom w:val="single" w:sz="2" w:space="1" w:color="auto"/>
        </w:pBdr>
        <w:spacing w:before="120"/>
        <w:rPr>
          <w:rFonts w:ascii="Arial" w:hAnsi="Arial" w:cs="Arial"/>
        </w:rPr>
      </w:pPr>
    </w:p>
    <w:p w14:paraId="4DB3BA85" w14:textId="77777777" w:rsidR="00392B66" w:rsidRPr="00492510" w:rsidRDefault="00392B66" w:rsidP="00392B66">
      <w:pPr>
        <w:pStyle w:val="Heading2"/>
        <w:rPr>
          <w:rStyle w:val="Style2"/>
          <w:rFonts w:hint="eastAsia"/>
          <w:b/>
        </w:rPr>
      </w:pPr>
      <w:r w:rsidRPr="00492510">
        <w:t>Item 1</w:t>
      </w:r>
      <w:r w:rsidR="002F3B45" w:rsidRPr="00492510">
        <w:t>1B</w:t>
      </w:r>
      <w:r w:rsidRPr="00492510">
        <w:t>.0</w:t>
      </w:r>
      <w:r w:rsidR="002F3B45" w:rsidRPr="00492510">
        <w:t>6</w:t>
      </w:r>
    </w:p>
    <w:p w14:paraId="03075BBC" w14:textId="77777777" w:rsidR="002F3B45" w:rsidRPr="00492510" w:rsidRDefault="002F3B45" w:rsidP="002F3B45">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2: SCOPING REQUIREMENTS</w:t>
      </w:r>
    </w:p>
    <w:p w14:paraId="4C56DF7D" w14:textId="77777777" w:rsidR="002F3B45" w:rsidRPr="00492510" w:rsidRDefault="002F3B45" w:rsidP="002F3B45">
      <w:pPr>
        <w:spacing w:after="120"/>
        <w:rPr>
          <w:rFonts w:eastAsia="Arial"/>
          <w:i/>
          <w:szCs w:val="22"/>
        </w:rPr>
      </w:pPr>
      <w:r w:rsidRPr="00492510">
        <w:rPr>
          <w:rFonts w:eastAsia="Calibri" w:cs="Arial"/>
          <w:b/>
          <w:bCs/>
          <w:i/>
          <w:szCs w:val="22"/>
        </w:rPr>
        <w:t>11B-</w:t>
      </w:r>
      <w:r w:rsidRPr="00492510">
        <w:rPr>
          <w:rFonts w:eastAsia="Calibri" w:cs="Arial"/>
          <w:b/>
          <w:bCs/>
          <w:szCs w:val="22"/>
        </w:rPr>
        <w:t xml:space="preserve">208.1 General. </w:t>
      </w:r>
      <w:r w:rsidRPr="00492510">
        <w:rPr>
          <w:rFonts w:eastAsia="Calibri" w:cs="Arial"/>
          <w:szCs w:val="22"/>
        </w:rPr>
        <w:t xml:space="preserve">Where parking spaces are provided, parking spaces shall be provided in accordance with </w:t>
      </w:r>
      <w:r w:rsidRPr="00492510">
        <w:rPr>
          <w:rFonts w:eastAsia="Calibri" w:cs="Arial"/>
          <w:i/>
          <w:szCs w:val="22"/>
        </w:rPr>
        <w:t>Section 11B-</w:t>
      </w:r>
      <w:r w:rsidRPr="00492510">
        <w:rPr>
          <w:rFonts w:eastAsia="Calibri" w:cs="Arial"/>
          <w:szCs w:val="22"/>
        </w:rPr>
        <w:t xml:space="preserve">208. </w:t>
      </w:r>
      <w:r w:rsidRPr="00492510">
        <w:rPr>
          <w:rFonts w:eastAsia="Arial"/>
          <w:i/>
          <w:szCs w:val="22"/>
        </w:rPr>
        <w:t>For the purposes of this section, electric vehicle charging stations are not parking spaces; see Section 11B-228.</w:t>
      </w:r>
    </w:p>
    <w:p w14:paraId="3BC88DFD" w14:textId="77777777" w:rsidR="002F3B45" w:rsidRPr="00492510" w:rsidRDefault="002F3B45" w:rsidP="002F3B45">
      <w:pPr>
        <w:spacing w:after="120"/>
        <w:ind w:left="360"/>
        <w:rPr>
          <w:rFonts w:eastAsia="Calibri" w:cs="Arial"/>
          <w:b/>
          <w:bCs/>
          <w:i/>
          <w:szCs w:val="22"/>
        </w:rPr>
      </w:pPr>
      <w:r w:rsidRPr="00492510">
        <w:rPr>
          <w:rFonts w:eastAsia="Calibri" w:cs="Arial"/>
          <w:b/>
          <w:bCs/>
          <w:strike/>
          <w:szCs w:val="22"/>
        </w:rPr>
        <w:t>Exception:</w:t>
      </w:r>
      <w:r w:rsidRPr="00492510">
        <w:rPr>
          <w:rFonts w:eastAsia="Calibri" w:cs="Arial"/>
          <w:b/>
          <w:bCs/>
          <w:szCs w:val="22"/>
        </w:rPr>
        <w:t xml:space="preserve"> </w:t>
      </w:r>
      <w:r w:rsidRPr="00492510">
        <w:rPr>
          <w:rFonts w:eastAsia="Calibri" w:cs="Arial"/>
          <w:b/>
          <w:bCs/>
          <w:i/>
          <w:szCs w:val="22"/>
          <w:u w:val="single"/>
        </w:rPr>
        <w:t>Exceptions:</w:t>
      </w:r>
      <w:r w:rsidRPr="00492510">
        <w:rPr>
          <w:rFonts w:eastAsia="Calibri" w:cs="Arial"/>
          <w:b/>
          <w:bCs/>
          <w:i/>
          <w:szCs w:val="22"/>
        </w:rPr>
        <w:t xml:space="preserve"> </w:t>
      </w:r>
    </w:p>
    <w:p w14:paraId="17FBE9A5" w14:textId="6654D3A3" w:rsidR="002F3B45" w:rsidRPr="009B0230" w:rsidRDefault="002F3B45" w:rsidP="000A0180">
      <w:pPr>
        <w:pStyle w:val="ListParagraph"/>
        <w:numPr>
          <w:ilvl w:val="0"/>
          <w:numId w:val="9"/>
        </w:numPr>
        <w:rPr>
          <w:rFonts w:eastAsia="Calibri" w:cs="Arial"/>
          <w:szCs w:val="22"/>
        </w:rPr>
      </w:pPr>
      <w:r w:rsidRPr="009B0230">
        <w:rPr>
          <w:rFonts w:eastAsia="Calibri" w:cs="Arial"/>
          <w:szCs w:val="22"/>
        </w:rPr>
        <w:t xml:space="preserve">Parking spaces used exclusively for buses, trucks, other delivery vehicles, or vehicular impound shall not be required to comply with </w:t>
      </w:r>
      <w:r w:rsidRPr="009B0230">
        <w:rPr>
          <w:rFonts w:eastAsia="Calibri" w:cs="Arial"/>
          <w:i/>
          <w:szCs w:val="22"/>
        </w:rPr>
        <w:t>Section 11B-</w:t>
      </w:r>
      <w:r w:rsidRPr="009B0230">
        <w:rPr>
          <w:rFonts w:eastAsia="Calibri" w:cs="Arial"/>
          <w:szCs w:val="22"/>
        </w:rPr>
        <w:t xml:space="preserve">208 </w:t>
      </w:r>
      <w:proofErr w:type="gramStart"/>
      <w:r w:rsidRPr="009B0230">
        <w:rPr>
          <w:rFonts w:eastAsia="Calibri" w:cs="Arial"/>
          <w:szCs w:val="22"/>
        </w:rPr>
        <w:t>provided that</w:t>
      </w:r>
      <w:proofErr w:type="gramEnd"/>
      <w:r w:rsidRPr="009B0230">
        <w:rPr>
          <w:rFonts w:eastAsia="Calibri" w:cs="Arial"/>
          <w:szCs w:val="22"/>
        </w:rPr>
        <w:t xml:space="preserve"> lots accessed by the public are provided with a passenger </w:t>
      </w:r>
      <w:r w:rsidRPr="009B0230">
        <w:rPr>
          <w:rFonts w:eastAsia="Calibri" w:cs="Arial"/>
          <w:i/>
          <w:szCs w:val="22"/>
        </w:rPr>
        <w:t>drop-off and</w:t>
      </w:r>
      <w:r w:rsidRPr="009B0230">
        <w:rPr>
          <w:rFonts w:eastAsia="Calibri" w:cs="Arial"/>
          <w:szCs w:val="22"/>
        </w:rPr>
        <w:t xml:space="preserve"> loading zone complying with </w:t>
      </w:r>
      <w:r w:rsidRPr="009B0230">
        <w:rPr>
          <w:rFonts w:eastAsia="Calibri" w:cs="Arial"/>
          <w:i/>
          <w:szCs w:val="22"/>
        </w:rPr>
        <w:t>Section 11B-</w:t>
      </w:r>
      <w:r w:rsidRPr="009B0230">
        <w:rPr>
          <w:rFonts w:eastAsia="Calibri" w:cs="Arial"/>
          <w:szCs w:val="22"/>
        </w:rPr>
        <w:t>503.</w:t>
      </w:r>
    </w:p>
    <w:p w14:paraId="363F2467" w14:textId="1C6320FF" w:rsidR="002F3B45" w:rsidRPr="009B0230" w:rsidRDefault="002F3B45" w:rsidP="000A0180">
      <w:pPr>
        <w:pStyle w:val="ListParagraph"/>
        <w:numPr>
          <w:ilvl w:val="0"/>
          <w:numId w:val="9"/>
        </w:numPr>
        <w:rPr>
          <w:rFonts w:ascii="Arial" w:hAnsi="Arial" w:cs="Arial"/>
        </w:rPr>
      </w:pPr>
      <w:r w:rsidRPr="009B0230">
        <w:rPr>
          <w:rFonts w:eastAsia="Arial"/>
          <w:i/>
          <w:szCs w:val="22"/>
          <w:u w:val="single"/>
        </w:rPr>
        <w:t>In public housing facilities, electric vehicle chargers are permitted to be installed at an accessible parking space assigned to the resident.</w:t>
      </w:r>
    </w:p>
    <w:p w14:paraId="2F644582" w14:textId="77777777" w:rsidR="002F3B45" w:rsidRPr="00492510" w:rsidRDefault="002F3B45" w:rsidP="002F3B45">
      <w:pPr>
        <w:spacing w:before="120"/>
        <w:rPr>
          <w:rFonts w:ascii="Arial" w:hAnsi="Arial" w:cs="Arial"/>
          <w:b/>
          <w:snapToGrid/>
        </w:rPr>
      </w:pPr>
      <w:r w:rsidRPr="00492510">
        <w:rPr>
          <w:rFonts w:ascii="Arial" w:hAnsi="Arial" w:cs="Arial"/>
          <w:b/>
        </w:rPr>
        <w:t xml:space="preserve">Notation: </w:t>
      </w:r>
    </w:p>
    <w:p w14:paraId="34CB47A5" w14:textId="77777777" w:rsidR="002F3B45" w:rsidRPr="00492510" w:rsidRDefault="002F3B45" w:rsidP="002F3B45">
      <w:pPr>
        <w:spacing w:before="120"/>
        <w:rPr>
          <w:rFonts w:ascii="Arial" w:hAnsi="Arial" w:cs="Arial"/>
        </w:rPr>
      </w:pPr>
      <w:r w:rsidRPr="00492510">
        <w:rPr>
          <w:rFonts w:ascii="Arial" w:hAnsi="Arial" w:cs="Arial"/>
        </w:rPr>
        <w:t xml:space="preserve">Authority: Government Code Section </w:t>
      </w:r>
      <w:r w:rsidR="00123562" w:rsidRPr="00492510">
        <w:rPr>
          <w:rFonts w:ascii="Arial" w:hAnsi="Arial" w:cs="Arial"/>
        </w:rPr>
        <w:t>129</w:t>
      </w:r>
      <w:r w:rsidR="00D53358" w:rsidRPr="00492510">
        <w:rPr>
          <w:rFonts w:ascii="Arial" w:hAnsi="Arial" w:cs="Arial"/>
        </w:rPr>
        <w:t>55</w:t>
      </w:r>
      <w:r w:rsidR="00123562" w:rsidRPr="00492510">
        <w:rPr>
          <w:rFonts w:ascii="Arial" w:hAnsi="Arial" w:cs="Arial"/>
        </w:rPr>
        <w:t>.1(c)</w:t>
      </w:r>
      <w:r w:rsidRPr="00492510">
        <w:rPr>
          <w:rFonts w:ascii="Arial" w:hAnsi="Arial" w:cs="Arial"/>
        </w:rPr>
        <w:t>.</w:t>
      </w:r>
    </w:p>
    <w:p w14:paraId="7588605A" w14:textId="77777777" w:rsidR="002F3B45" w:rsidRPr="00492510" w:rsidRDefault="002F3B45" w:rsidP="002F3B45">
      <w:pPr>
        <w:spacing w:before="120"/>
        <w:rPr>
          <w:rFonts w:ascii="Arial" w:hAnsi="Arial" w:cs="Arial"/>
          <w:bCs/>
        </w:rPr>
      </w:pPr>
      <w:r w:rsidRPr="00492510">
        <w:rPr>
          <w:rFonts w:ascii="Arial" w:hAnsi="Arial" w:cs="Arial"/>
        </w:rPr>
        <w:t xml:space="preserve">Reference(s): </w:t>
      </w:r>
      <w:r w:rsidRPr="00492510">
        <w:rPr>
          <w:rFonts w:ascii="Arial" w:hAnsi="Arial" w:cs="Arial"/>
          <w:bCs/>
        </w:rPr>
        <w:t>Government Code Section</w:t>
      </w:r>
      <w:r w:rsidR="00123562" w:rsidRPr="00492510">
        <w:rPr>
          <w:rFonts w:ascii="Arial" w:hAnsi="Arial" w:cs="Arial"/>
          <w:bCs/>
        </w:rPr>
        <w:t xml:space="preserve"> 12955.1(c)</w:t>
      </w:r>
      <w:r w:rsidR="00327488" w:rsidRPr="00492510">
        <w:rPr>
          <w:rFonts w:ascii="Arial" w:hAnsi="Arial" w:cs="Arial"/>
          <w:bCs/>
        </w:rPr>
        <w:t xml:space="preserve">; </w:t>
      </w:r>
      <w:r w:rsidR="00E54121" w:rsidRPr="00492510">
        <w:rPr>
          <w:rFonts w:ascii="Arial" w:hAnsi="Arial" w:cs="Arial"/>
          <w:bCs/>
        </w:rPr>
        <w:t xml:space="preserve">Health and Safety Code Section </w:t>
      </w:r>
      <w:r w:rsidR="00E54121" w:rsidRPr="00492510">
        <w:rPr>
          <w:rFonts w:ascii="Arial" w:hAnsi="Arial" w:cs="Arial"/>
          <w:bCs/>
        </w:rPr>
        <w:lastRenderedPageBreak/>
        <w:t>18949.1</w:t>
      </w:r>
      <w:r w:rsidR="00327488" w:rsidRPr="00492510">
        <w:rPr>
          <w:rFonts w:ascii="Arial" w:hAnsi="Arial" w:cs="Arial"/>
          <w:bCs/>
        </w:rPr>
        <w:t>;</w:t>
      </w:r>
      <w:r w:rsidR="00C47E42" w:rsidRPr="00492510">
        <w:rPr>
          <w:rFonts w:ascii="Arial" w:hAnsi="Arial" w:cs="Arial"/>
          <w:bCs/>
        </w:rPr>
        <w:t xml:space="preserve"> and</w:t>
      </w:r>
      <w:r w:rsidR="00327488" w:rsidRPr="00492510">
        <w:rPr>
          <w:rFonts w:ascii="Arial" w:hAnsi="Arial" w:cs="Arial"/>
          <w:bCs/>
        </w:rPr>
        <w:t xml:space="preserve"> </w:t>
      </w:r>
      <w:r w:rsidRPr="00492510">
        <w:rPr>
          <w:rFonts w:ascii="Arial" w:hAnsi="Arial" w:cs="Arial"/>
          <w:bCs/>
        </w:rPr>
        <w:t>Vehicle Code Section 22511.8.</w:t>
      </w:r>
    </w:p>
    <w:p w14:paraId="0BE54D9E" w14:textId="77777777" w:rsidR="002F3B45" w:rsidRPr="00492510" w:rsidRDefault="002F3B45" w:rsidP="002F3B45">
      <w:pPr>
        <w:pBdr>
          <w:bottom w:val="single" w:sz="2" w:space="1" w:color="auto"/>
        </w:pBdr>
        <w:spacing w:before="120"/>
        <w:rPr>
          <w:rFonts w:ascii="Arial" w:hAnsi="Arial" w:cs="Arial"/>
        </w:rPr>
      </w:pPr>
    </w:p>
    <w:p w14:paraId="76DF4FAE" w14:textId="77777777" w:rsidR="002F3B45" w:rsidRPr="00492510" w:rsidRDefault="002F3B45" w:rsidP="002F3B45">
      <w:pPr>
        <w:pStyle w:val="Heading2"/>
        <w:rPr>
          <w:rStyle w:val="Style2"/>
          <w:rFonts w:hint="eastAsia"/>
          <w:b/>
        </w:rPr>
      </w:pPr>
      <w:r w:rsidRPr="00492510">
        <w:t>Item 11B.07</w:t>
      </w:r>
    </w:p>
    <w:p w14:paraId="7000C9A2" w14:textId="77777777" w:rsidR="002F3B45" w:rsidRPr="00492510" w:rsidRDefault="002F3B45" w:rsidP="002F3B45">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2: SCOPING REQUIREMENTS</w:t>
      </w:r>
    </w:p>
    <w:p w14:paraId="69443CC4" w14:textId="77777777" w:rsidR="002F3B45" w:rsidRPr="00492510" w:rsidRDefault="002F3B45" w:rsidP="002F3B45">
      <w:pPr>
        <w:spacing w:after="120"/>
        <w:ind w:left="360"/>
        <w:rPr>
          <w:rFonts w:ascii="Arial" w:eastAsia="Calibri" w:hAnsi="Arial" w:cs="Arial"/>
          <w:snapToGrid/>
          <w:szCs w:val="22"/>
        </w:rPr>
      </w:pPr>
      <w:r w:rsidRPr="00492510">
        <w:rPr>
          <w:rFonts w:ascii="Arial" w:eastAsia="Calibri" w:hAnsi="Arial" w:cs="Arial"/>
          <w:b/>
          <w:bCs/>
          <w:i/>
          <w:szCs w:val="22"/>
        </w:rPr>
        <w:t>11B-</w:t>
      </w:r>
      <w:r w:rsidRPr="00492510">
        <w:rPr>
          <w:rFonts w:ascii="Arial" w:eastAsia="Calibri" w:hAnsi="Arial" w:cs="Arial"/>
          <w:b/>
          <w:bCs/>
          <w:szCs w:val="22"/>
        </w:rPr>
        <w:t xml:space="preserve">208.2.3 Residential facilities. </w:t>
      </w:r>
      <w:r w:rsidRPr="00492510">
        <w:rPr>
          <w:rFonts w:ascii="Arial" w:eastAsia="Calibri" w:hAnsi="Arial" w:cs="Arial"/>
          <w:szCs w:val="22"/>
        </w:rPr>
        <w:t xml:space="preserve">Parking spaces provided to serve residential facilities shall comply with </w:t>
      </w:r>
      <w:r w:rsidRPr="00492510">
        <w:rPr>
          <w:rFonts w:ascii="Arial" w:eastAsia="Calibri" w:hAnsi="Arial" w:cs="Arial"/>
          <w:i/>
          <w:szCs w:val="22"/>
        </w:rPr>
        <w:t>Section 11B-</w:t>
      </w:r>
      <w:r w:rsidRPr="00492510">
        <w:rPr>
          <w:rFonts w:ascii="Arial" w:eastAsia="Calibri" w:hAnsi="Arial" w:cs="Arial"/>
          <w:szCs w:val="22"/>
        </w:rPr>
        <w:t>208.2.3.</w:t>
      </w:r>
    </w:p>
    <w:p w14:paraId="79DC2136" w14:textId="77777777" w:rsidR="002F3B45" w:rsidRPr="00492510" w:rsidRDefault="002F3B45" w:rsidP="002F3B45">
      <w:pPr>
        <w:spacing w:after="120"/>
        <w:ind w:left="720"/>
        <w:rPr>
          <w:rFonts w:ascii="Arial" w:eastAsia="Calibri" w:hAnsi="Arial" w:cs="Arial"/>
          <w:b/>
          <w:bCs/>
          <w:szCs w:val="22"/>
        </w:rPr>
      </w:pPr>
      <w:r w:rsidRPr="00492510">
        <w:rPr>
          <w:rFonts w:ascii="Arial" w:eastAsia="Calibri" w:hAnsi="Arial" w:cs="Arial"/>
          <w:b/>
          <w:bCs/>
          <w:i/>
          <w:szCs w:val="22"/>
        </w:rPr>
        <w:t>11B-</w:t>
      </w:r>
      <w:r w:rsidRPr="00492510">
        <w:rPr>
          <w:rFonts w:ascii="Arial" w:eastAsia="Calibri" w:hAnsi="Arial" w:cs="Arial"/>
          <w:b/>
          <w:bCs/>
          <w:szCs w:val="22"/>
        </w:rPr>
        <w:t>208.2.3.1 Parking for residents. …</w:t>
      </w:r>
    </w:p>
    <w:p w14:paraId="0CF3180B" w14:textId="77777777" w:rsidR="002F3B45" w:rsidRPr="00492510" w:rsidRDefault="002F3B45" w:rsidP="002F3B45">
      <w:pPr>
        <w:spacing w:after="120"/>
        <w:ind w:left="720"/>
        <w:rPr>
          <w:rFonts w:ascii="Arial" w:eastAsia="Calibri" w:hAnsi="Arial" w:cs="Arial"/>
          <w:szCs w:val="22"/>
        </w:rPr>
      </w:pPr>
      <w:r w:rsidRPr="00492510">
        <w:rPr>
          <w:rFonts w:ascii="Arial" w:eastAsia="Calibri" w:hAnsi="Arial" w:cs="Arial"/>
          <w:b/>
          <w:bCs/>
          <w:i/>
          <w:szCs w:val="22"/>
        </w:rPr>
        <w:t>11B-</w:t>
      </w:r>
      <w:r w:rsidRPr="00492510">
        <w:rPr>
          <w:rFonts w:ascii="Arial" w:eastAsia="Calibri" w:hAnsi="Arial" w:cs="Arial"/>
          <w:b/>
          <w:bCs/>
          <w:szCs w:val="22"/>
        </w:rPr>
        <w:t>208.2.3.2 Additional parking spaces for residents. …</w:t>
      </w:r>
    </w:p>
    <w:p w14:paraId="64EE288C" w14:textId="77777777" w:rsidR="002F3B45" w:rsidRPr="00492510" w:rsidRDefault="002F3B45" w:rsidP="002F3B45">
      <w:pPr>
        <w:spacing w:after="120"/>
        <w:ind w:left="720"/>
        <w:rPr>
          <w:rFonts w:ascii="Arial" w:eastAsia="Calibri" w:hAnsi="Arial" w:cs="Arial"/>
          <w:b/>
          <w:bCs/>
          <w:szCs w:val="22"/>
        </w:rPr>
      </w:pPr>
      <w:r w:rsidRPr="00492510">
        <w:rPr>
          <w:rFonts w:ascii="Arial" w:eastAsia="Calibri" w:hAnsi="Arial" w:cs="Arial"/>
          <w:b/>
          <w:bCs/>
          <w:i/>
          <w:szCs w:val="22"/>
        </w:rPr>
        <w:t>11B-</w:t>
      </w:r>
      <w:r w:rsidRPr="00492510">
        <w:rPr>
          <w:rFonts w:ascii="Arial" w:eastAsia="Calibri" w:hAnsi="Arial" w:cs="Arial"/>
          <w:b/>
          <w:bCs/>
          <w:szCs w:val="22"/>
        </w:rPr>
        <w:t>208.2.3.3 Parking for guests, employees, and other non-residents. …</w:t>
      </w:r>
    </w:p>
    <w:p w14:paraId="1F9678CC" w14:textId="77777777" w:rsidR="002F3B45" w:rsidRPr="00492510" w:rsidRDefault="002F3B45" w:rsidP="002F3B45">
      <w:pPr>
        <w:spacing w:after="120"/>
        <w:ind w:left="720"/>
        <w:rPr>
          <w:rFonts w:ascii="Arial" w:eastAsia="Calibri" w:hAnsi="Arial" w:cs="Arial"/>
          <w:i/>
          <w:strike/>
          <w:szCs w:val="22"/>
        </w:rPr>
      </w:pPr>
      <w:r w:rsidRPr="00492510">
        <w:rPr>
          <w:rFonts w:ascii="Arial" w:eastAsia="Calibri" w:hAnsi="Arial" w:cs="Arial"/>
          <w:b/>
          <w:bCs/>
          <w:i/>
          <w:strike/>
          <w:szCs w:val="22"/>
        </w:rPr>
        <w:t xml:space="preserve">NOTE: </w:t>
      </w:r>
      <w:r w:rsidRPr="00492510">
        <w:rPr>
          <w:rFonts w:ascii="Arial" w:eastAsia="Calibri" w:hAnsi="Arial" w:cs="Arial"/>
          <w:i/>
          <w:strike/>
          <w:szCs w:val="22"/>
        </w:rPr>
        <w:t>When assigned parking is provided, Chapter 11A indicates designated accessible parking for the adaptable residential dwelling units shall be provided on requests of residents with disabilities on the same terms and with the full range of choices (e.g., off-street parking, carport or garage) that are available to other residents.</w:t>
      </w:r>
    </w:p>
    <w:p w14:paraId="6AA50033" w14:textId="77777777" w:rsidR="002F3B45" w:rsidRPr="00492510" w:rsidRDefault="002F3B45" w:rsidP="002F3B45">
      <w:pPr>
        <w:spacing w:before="120"/>
        <w:rPr>
          <w:rFonts w:ascii="Arial" w:hAnsi="Arial" w:cs="Arial"/>
          <w:b/>
        </w:rPr>
      </w:pPr>
      <w:r w:rsidRPr="00492510">
        <w:rPr>
          <w:rFonts w:ascii="Arial" w:hAnsi="Arial" w:cs="Arial"/>
          <w:b/>
        </w:rPr>
        <w:t xml:space="preserve">Notation: </w:t>
      </w:r>
    </w:p>
    <w:p w14:paraId="5705996A" w14:textId="77777777" w:rsidR="00D53358" w:rsidRPr="00492510" w:rsidRDefault="00D53358" w:rsidP="00D53358">
      <w:pPr>
        <w:spacing w:before="120"/>
        <w:rPr>
          <w:rFonts w:ascii="Arial" w:hAnsi="Arial" w:cs="Arial"/>
        </w:rPr>
      </w:pPr>
      <w:r w:rsidRPr="00492510">
        <w:rPr>
          <w:rFonts w:ascii="Arial" w:hAnsi="Arial" w:cs="Arial"/>
        </w:rPr>
        <w:t>Authority: Government Code Section 12955.1(c).</w:t>
      </w:r>
    </w:p>
    <w:p w14:paraId="0CDB5F23" w14:textId="77777777" w:rsidR="00E54121" w:rsidRPr="00492510" w:rsidRDefault="00D53358" w:rsidP="00E54121">
      <w:pPr>
        <w:spacing w:before="120"/>
        <w:rPr>
          <w:rFonts w:ascii="Arial" w:hAnsi="Arial" w:cs="Arial"/>
          <w:bCs/>
          <w:snapToGrid/>
        </w:rPr>
      </w:pPr>
      <w:r w:rsidRPr="00492510">
        <w:rPr>
          <w:rFonts w:ascii="Arial" w:hAnsi="Arial" w:cs="Arial"/>
        </w:rPr>
        <w:t xml:space="preserve">Reference(s): </w:t>
      </w:r>
      <w:r w:rsidRPr="00492510">
        <w:rPr>
          <w:rFonts w:ascii="Arial" w:hAnsi="Arial" w:cs="Arial"/>
          <w:bCs/>
        </w:rPr>
        <w:t>Government Code Section</w:t>
      </w:r>
      <w:r w:rsidR="00327488" w:rsidRPr="00492510">
        <w:rPr>
          <w:rFonts w:ascii="Arial" w:hAnsi="Arial" w:cs="Arial"/>
          <w:bCs/>
        </w:rPr>
        <w:t xml:space="preserve"> 129</w:t>
      </w:r>
      <w:r w:rsidR="00E54121" w:rsidRPr="00492510">
        <w:rPr>
          <w:rFonts w:ascii="Arial" w:hAnsi="Arial" w:cs="Arial"/>
          <w:bCs/>
        </w:rPr>
        <w:t>55.1(c) and Health and Safety Code Section 18949.1.</w:t>
      </w:r>
    </w:p>
    <w:p w14:paraId="56DD7D35" w14:textId="77777777" w:rsidR="002F3B45" w:rsidRPr="00492510" w:rsidRDefault="002F3B45" w:rsidP="00E54121">
      <w:pPr>
        <w:pBdr>
          <w:bottom w:val="single" w:sz="4" w:space="1" w:color="auto"/>
        </w:pBdr>
        <w:spacing w:before="120"/>
        <w:rPr>
          <w:rFonts w:ascii="Arial" w:hAnsi="Arial" w:cs="Arial"/>
        </w:rPr>
      </w:pPr>
    </w:p>
    <w:p w14:paraId="0A193CA3" w14:textId="77777777" w:rsidR="002F3B45" w:rsidRPr="00492510" w:rsidRDefault="002F3B45" w:rsidP="002F3B45">
      <w:pPr>
        <w:pStyle w:val="Heading2"/>
        <w:rPr>
          <w:rStyle w:val="Style2"/>
          <w:rFonts w:hint="eastAsia"/>
          <w:b/>
        </w:rPr>
      </w:pPr>
      <w:r w:rsidRPr="00492510">
        <w:t>Item 11B.08</w:t>
      </w:r>
    </w:p>
    <w:p w14:paraId="0537FFA7" w14:textId="77777777" w:rsidR="002F3B45" w:rsidRPr="00492510" w:rsidRDefault="002F3B45" w:rsidP="002F3B45">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2: SCOPING REQUIREMENTS</w:t>
      </w:r>
    </w:p>
    <w:p w14:paraId="50575341" w14:textId="77777777" w:rsidR="002F3B45" w:rsidRPr="00492510" w:rsidRDefault="002F3B45" w:rsidP="002F3B45">
      <w:pPr>
        <w:spacing w:before="120" w:after="120"/>
        <w:rPr>
          <w:rFonts w:ascii="Arial" w:hAnsi="Arial" w:cs="Arial"/>
        </w:rPr>
      </w:pPr>
      <w:r w:rsidRPr="00492510">
        <w:rPr>
          <w:rFonts w:ascii="Arial" w:eastAsia="Calibri" w:hAnsi="Arial" w:cs="Arial"/>
          <w:b/>
          <w:bCs/>
          <w:i/>
          <w:szCs w:val="22"/>
        </w:rPr>
        <w:t>11B-</w:t>
      </w:r>
      <w:r w:rsidRPr="00492510">
        <w:rPr>
          <w:rFonts w:ascii="Arial" w:eastAsia="Calibri" w:hAnsi="Arial" w:cs="Arial"/>
          <w:b/>
          <w:bCs/>
          <w:szCs w:val="22"/>
        </w:rPr>
        <w:t xml:space="preserve">208.3.2 Residential facilities. </w:t>
      </w:r>
      <w:r w:rsidRPr="00492510">
        <w:rPr>
          <w:rFonts w:ascii="Arial" w:eastAsia="Calibri" w:hAnsi="Arial" w:cs="Arial"/>
          <w:szCs w:val="22"/>
        </w:rPr>
        <w:t xml:space="preserve">In residential facilities containing residential dwelling units required to provide mobility features complying with </w:t>
      </w:r>
      <w:r w:rsidRPr="00492510">
        <w:rPr>
          <w:rFonts w:ascii="Arial" w:eastAsia="Calibri" w:hAnsi="Arial" w:cs="Arial"/>
          <w:i/>
          <w:szCs w:val="22"/>
        </w:rPr>
        <w:t>Sections 11B-</w:t>
      </w:r>
      <w:r w:rsidRPr="00492510">
        <w:rPr>
          <w:rFonts w:ascii="Arial" w:eastAsia="Calibri" w:hAnsi="Arial" w:cs="Arial"/>
          <w:szCs w:val="22"/>
        </w:rPr>
        <w:t xml:space="preserve">809.2 through </w:t>
      </w:r>
      <w:r w:rsidRPr="00492510">
        <w:rPr>
          <w:rFonts w:ascii="Arial" w:eastAsia="Calibri" w:hAnsi="Arial" w:cs="Arial"/>
          <w:i/>
          <w:szCs w:val="22"/>
        </w:rPr>
        <w:t>11B-</w:t>
      </w:r>
      <w:r w:rsidRPr="00492510">
        <w:rPr>
          <w:rFonts w:ascii="Arial" w:eastAsia="Calibri" w:hAnsi="Arial" w:cs="Arial"/>
          <w:szCs w:val="22"/>
        </w:rPr>
        <w:t xml:space="preserve">809.4, </w:t>
      </w:r>
      <w:r w:rsidRPr="00492510">
        <w:rPr>
          <w:rFonts w:ascii="Arial" w:eastAsia="Calibri" w:hAnsi="Arial" w:cs="Arial"/>
          <w:i/>
          <w:szCs w:val="22"/>
        </w:rPr>
        <w:t>and adaptable</w:t>
      </w:r>
      <w:r w:rsidRPr="00492510">
        <w:rPr>
          <w:rFonts w:ascii="Arial" w:eastAsia="Calibri" w:hAnsi="Arial" w:cs="Arial"/>
          <w:szCs w:val="22"/>
        </w:rPr>
        <w:t xml:space="preserve"> </w:t>
      </w:r>
      <w:r w:rsidRPr="00492510">
        <w:rPr>
          <w:rFonts w:ascii="Arial" w:eastAsia="Calibri" w:hAnsi="Arial" w:cs="Arial"/>
          <w:i/>
          <w:szCs w:val="22"/>
        </w:rPr>
        <w:t xml:space="preserve">features complying </w:t>
      </w:r>
      <w:r w:rsidRPr="00492510">
        <w:rPr>
          <w:rFonts w:ascii="Arial" w:eastAsia="Calibri" w:hAnsi="Arial" w:cs="Arial"/>
          <w:bCs/>
          <w:i/>
          <w:szCs w:val="22"/>
        </w:rPr>
        <w:t xml:space="preserve">with </w:t>
      </w:r>
      <w:r w:rsidRPr="00492510">
        <w:rPr>
          <w:rFonts w:ascii="Arial" w:eastAsia="Calibri" w:hAnsi="Arial" w:cs="Arial"/>
          <w:bCs/>
          <w:i/>
          <w:strike/>
          <w:szCs w:val="22"/>
        </w:rPr>
        <w:t>Chapter 11A, Division IV</w:t>
      </w:r>
      <w:r w:rsidRPr="00492510">
        <w:rPr>
          <w:rFonts w:ascii="Arial" w:eastAsia="Calibri" w:hAnsi="Arial" w:cs="Arial"/>
          <w:szCs w:val="22"/>
        </w:rPr>
        <w:t xml:space="preserve"> </w:t>
      </w:r>
      <w:r w:rsidRPr="00492510">
        <w:rPr>
          <w:rFonts w:ascii="Arial" w:eastAsia="Calibri" w:hAnsi="Arial" w:cs="Arial"/>
          <w:i/>
          <w:szCs w:val="22"/>
          <w:u w:val="single"/>
        </w:rPr>
        <w:t>Sections 11B-809.6 through 11B-809.12</w:t>
      </w:r>
      <w:r w:rsidRPr="00492510">
        <w:rPr>
          <w:rFonts w:ascii="Arial" w:eastAsia="Calibri" w:hAnsi="Arial" w:cs="Arial"/>
          <w:szCs w:val="22"/>
        </w:rPr>
        <w:t xml:space="preserve"> parking spaces provided in accordance with </w:t>
      </w:r>
      <w:r w:rsidRPr="00492510">
        <w:rPr>
          <w:rFonts w:ascii="Arial" w:eastAsia="Calibri" w:hAnsi="Arial" w:cs="Arial"/>
          <w:i/>
          <w:szCs w:val="22"/>
        </w:rPr>
        <w:t>Section 11B-</w:t>
      </w:r>
      <w:r w:rsidRPr="00492510">
        <w:rPr>
          <w:rFonts w:ascii="Arial" w:eastAsia="Calibri" w:hAnsi="Arial" w:cs="Arial"/>
          <w:szCs w:val="22"/>
        </w:rPr>
        <w:t xml:space="preserve">208.2.3.1 shall be located on the shortest accessible route to the residential dwelling unit entrance they serve. Spaces provided in accordance with </w:t>
      </w:r>
      <w:r w:rsidRPr="00492510">
        <w:rPr>
          <w:rFonts w:ascii="Arial" w:eastAsia="Calibri" w:hAnsi="Arial" w:cs="Arial"/>
          <w:i/>
          <w:szCs w:val="22"/>
        </w:rPr>
        <w:t>Section 11B-</w:t>
      </w:r>
      <w:r w:rsidRPr="00492510">
        <w:rPr>
          <w:rFonts w:ascii="Arial" w:eastAsia="Calibri" w:hAnsi="Arial" w:cs="Arial"/>
          <w:szCs w:val="22"/>
        </w:rPr>
        <w:t>208.2.3.2 shall be dispersed throughout all types of parking provided for the residential dwelling units.</w:t>
      </w:r>
    </w:p>
    <w:p w14:paraId="4121B72F" w14:textId="77777777" w:rsidR="002F3B45" w:rsidRPr="00492510" w:rsidRDefault="002F3B45" w:rsidP="002F3B45">
      <w:pPr>
        <w:spacing w:before="120"/>
        <w:rPr>
          <w:rFonts w:ascii="Arial" w:hAnsi="Arial" w:cs="Arial"/>
          <w:b/>
        </w:rPr>
      </w:pPr>
      <w:r w:rsidRPr="00492510">
        <w:rPr>
          <w:rFonts w:ascii="Arial" w:hAnsi="Arial" w:cs="Arial"/>
          <w:b/>
        </w:rPr>
        <w:t xml:space="preserve">Notation: </w:t>
      </w:r>
    </w:p>
    <w:p w14:paraId="457D665B" w14:textId="77777777" w:rsidR="00D53358" w:rsidRPr="00492510" w:rsidRDefault="00D53358" w:rsidP="00D53358">
      <w:pPr>
        <w:spacing w:before="120"/>
        <w:rPr>
          <w:rFonts w:ascii="Arial" w:hAnsi="Arial" w:cs="Arial"/>
        </w:rPr>
      </w:pPr>
      <w:r w:rsidRPr="00492510">
        <w:rPr>
          <w:rFonts w:ascii="Arial" w:hAnsi="Arial" w:cs="Arial"/>
        </w:rPr>
        <w:t>Authority: Government Code Section 12955.1(c).</w:t>
      </w:r>
    </w:p>
    <w:p w14:paraId="76CC9A8E" w14:textId="77777777" w:rsidR="00E54121" w:rsidRPr="00492510" w:rsidRDefault="00D53358" w:rsidP="00E54121">
      <w:pPr>
        <w:spacing w:before="120"/>
        <w:rPr>
          <w:rFonts w:ascii="Arial" w:hAnsi="Arial" w:cs="Arial"/>
          <w:bCs/>
          <w:snapToGrid/>
        </w:rPr>
      </w:pPr>
      <w:r w:rsidRPr="00492510">
        <w:rPr>
          <w:rFonts w:ascii="Arial" w:hAnsi="Arial" w:cs="Arial"/>
        </w:rPr>
        <w:t xml:space="preserve">Reference(s): </w:t>
      </w:r>
      <w:r w:rsidRPr="00492510">
        <w:rPr>
          <w:rFonts w:ascii="Arial" w:hAnsi="Arial" w:cs="Arial"/>
          <w:bCs/>
        </w:rPr>
        <w:t>Government Code Section 12955.1(c)</w:t>
      </w:r>
      <w:r w:rsidR="00E54121" w:rsidRPr="00492510">
        <w:rPr>
          <w:rFonts w:ascii="Arial" w:hAnsi="Arial" w:cs="Arial"/>
          <w:bCs/>
        </w:rPr>
        <w:t xml:space="preserve"> and Health and Safety Code Section 18949.1.</w:t>
      </w:r>
    </w:p>
    <w:p w14:paraId="22523033" w14:textId="77777777" w:rsidR="002F3B45" w:rsidRPr="00492510" w:rsidRDefault="002F3B45" w:rsidP="002F3B45">
      <w:pPr>
        <w:pBdr>
          <w:bottom w:val="single" w:sz="2" w:space="1" w:color="auto"/>
        </w:pBdr>
        <w:spacing w:before="120"/>
        <w:rPr>
          <w:rFonts w:ascii="Arial" w:hAnsi="Arial" w:cs="Arial"/>
        </w:rPr>
      </w:pPr>
    </w:p>
    <w:p w14:paraId="460FDCAF" w14:textId="77777777" w:rsidR="002F3B45" w:rsidRPr="00492510" w:rsidRDefault="002F3B45" w:rsidP="002F3B45">
      <w:pPr>
        <w:pStyle w:val="Heading2"/>
        <w:rPr>
          <w:rStyle w:val="Style2"/>
          <w:rFonts w:hint="eastAsia"/>
          <w:b/>
        </w:rPr>
      </w:pPr>
      <w:r w:rsidRPr="00492510">
        <w:t>Item 11B.09</w:t>
      </w:r>
    </w:p>
    <w:p w14:paraId="6991FC57" w14:textId="77777777" w:rsidR="00477E5D" w:rsidRPr="00492510" w:rsidRDefault="00477E5D" w:rsidP="00477E5D">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2: SCOPING REQUIREMENTS</w:t>
      </w:r>
    </w:p>
    <w:p w14:paraId="208A7C7C" w14:textId="77777777" w:rsidR="00477E5D" w:rsidRPr="00492510" w:rsidRDefault="00477E5D" w:rsidP="00477E5D">
      <w:pPr>
        <w:spacing w:before="120" w:after="120"/>
        <w:rPr>
          <w:rFonts w:ascii="Arial" w:hAnsi="Arial" w:cs="Arial"/>
          <w:b/>
          <w:bCs/>
          <w:i/>
          <w:u w:val="single"/>
        </w:rPr>
      </w:pPr>
      <w:r w:rsidRPr="00492510">
        <w:rPr>
          <w:rFonts w:ascii="Arial" w:hAnsi="Arial" w:cs="Arial"/>
          <w:b/>
          <w:bCs/>
          <w:i/>
        </w:rPr>
        <w:t>11B-</w:t>
      </w:r>
      <w:r w:rsidRPr="00492510">
        <w:rPr>
          <w:rFonts w:ascii="Arial" w:hAnsi="Arial" w:cs="Arial"/>
          <w:b/>
          <w:bCs/>
        </w:rPr>
        <w:t xml:space="preserve">211 Drinking fountains </w:t>
      </w:r>
      <w:r w:rsidRPr="00492510">
        <w:rPr>
          <w:rFonts w:ascii="Arial" w:hAnsi="Arial" w:cs="Arial"/>
          <w:b/>
          <w:bCs/>
          <w:i/>
          <w:u w:val="single"/>
        </w:rPr>
        <w:t>and bottle filling stations</w:t>
      </w:r>
    </w:p>
    <w:p w14:paraId="7BD66394" w14:textId="77777777" w:rsidR="00477E5D" w:rsidRPr="00492510" w:rsidRDefault="00477E5D" w:rsidP="00477E5D">
      <w:pPr>
        <w:spacing w:before="120" w:after="120"/>
        <w:rPr>
          <w:rFonts w:ascii="Arial" w:hAnsi="Arial" w:cs="Arial"/>
          <w:bCs/>
        </w:rPr>
      </w:pPr>
      <w:r w:rsidRPr="00492510">
        <w:rPr>
          <w:rFonts w:ascii="Arial" w:hAnsi="Arial" w:cs="Arial"/>
          <w:bCs/>
        </w:rPr>
        <w:lastRenderedPageBreak/>
        <w:t>…</w:t>
      </w:r>
    </w:p>
    <w:p w14:paraId="6AB7305B" w14:textId="77777777" w:rsidR="00477E5D" w:rsidRPr="00492510" w:rsidRDefault="00477E5D" w:rsidP="00477E5D">
      <w:pPr>
        <w:spacing w:before="120" w:after="120"/>
        <w:rPr>
          <w:rFonts w:ascii="Arial" w:hAnsi="Arial" w:cs="Arial"/>
          <w:bCs/>
          <w:i/>
          <w:u w:val="single"/>
        </w:rPr>
      </w:pPr>
      <w:r w:rsidRPr="00492510">
        <w:rPr>
          <w:rFonts w:ascii="Arial" w:hAnsi="Arial" w:cs="Arial"/>
          <w:b/>
          <w:bCs/>
          <w:i/>
          <w:u w:val="single"/>
        </w:rPr>
        <w:t xml:space="preserve">11B-211.4 Bottle filling stations. </w:t>
      </w:r>
      <w:r w:rsidRPr="00492510">
        <w:rPr>
          <w:rFonts w:ascii="Arial" w:hAnsi="Arial" w:cs="Arial"/>
          <w:bCs/>
          <w:i/>
          <w:u w:val="single"/>
        </w:rPr>
        <w:t>Where bottle filling stations are provided</w:t>
      </w:r>
      <w:r w:rsidRPr="00492510">
        <w:rPr>
          <w:rFonts w:ascii="Arial" w:hAnsi="Arial" w:cs="Arial"/>
          <w:b/>
          <w:bCs/>
          <w:i/>
          <w:u w:val="single"/>
        </w:rPr>
        <w:t xml:space="preserve"> </w:t>
      </w:r>
      <w:r w:rsidRPr="00492510">
        <w:rPr>
          <w:rFonts w:ascii="Arial" w:hAnsi="Arial" w:cs="Arial"/>
          <w:bCs/>
          <w:i/>
          <w:u w:val="single"/>
        </w:rPr>
        <w:t>they shall comply with Section 11B-602.10.</w:t>
      </w:r>
    </w:p>
    <w:p w14:paraId="10C6FC30" w14:textId="77777777" w:rsidR="00477E5D" w:rsidRPr="00492510" w:rsidRDefault="00477E5D" w:rsidP="00477E5D">
      <w:pPr>
        <w:spacing w:before="120" w:after="120"/>
        <w:ind w:left="360"/>
        <w:rPr>
          <w:rFonts w:ascii="Arial" w:hAnsi="Arial" w:cs="Arial"/>
          <w:b/>
          <w:bCs/>
          <w:i/>
        </w:rPr>
      </w:pPr>
      <w:r w:rsidRPr="00492510">
        <w:rPr>
          <w:rFonts w:ascii="Arial" w:hAnsi="Arial" w:cs="Arial"/>
          <w:b/>
          <w:bCs/>
          <w:i/>
          <w:u w:val="single"/>
        </w:rPr>
        <w:t xml:space="preserve">Exception: </w:t>
      </w:r>
      <w:r w:rsidRPr="00492510">
        <w:rPr>
          <w:rFonts w:ascii="Arial" w:hAnsi="Arial" w:cs="Arial"/>
          <w:i/>
          <w:u w:val="single"/>
        </w:rPr>
        <w:t>In detention or correctional facilities, bottle filling stations only serving holding or housing cells not required to comply with Section 11B-232 shall not be required to comply with Section 11B-211.4.</w:t>
      </w:r>
    </w:p>
    <w:p w14:paraId="3CC56AD8" w14:textId="77777777" w:rsidR="002F3B45" w:rsidRPr="00492510" w:rsidRDefault="002F3B45" w:rsidP="002F3B45">
      <w:pPr>
        <w:spacing w:before="120"/>
        <w:rPr>
          <w:rFonts w:ascii="Arial" w:hAnsi="Arial" w:cs="Arial"/>
          <w:b/>
        </w:rPr>
      </w:pPr>
      <w:r w:rsidRPr="00492510">
        <w:rPr>
          <w:rFonts w:ascii="Arial" w:hAnsi="Arial" w:cs="Arial"/>
          <w:b/>
        </w:rPr>
        <w:t xml:space="preserve">Notation: </w:t>
      </w:r>
    </w:p>
    <w:p w14:paraId="7CA0BD27" w14:textId="77777777" w:rsidR="00D53358" w:rsidRPr="00492510" w:rsidRDefault="00D53358" w:rsidP="00D53358">
      <w:pPr>
        <w:spacing w:before="120"/>
        <w:rPr>
          <w:rFonts w:ascii="Arial" w:hAnsi="Arial" w:cs="Arial"/>
          <w:snapToGrid/>
        </w:rPr>
      </w:pPr>
      <w:r w:rsidRPr="00492510">
        <w:rPr>
          <w:rFonts w:ascii="Arial" w:hAnsi="Arial" w:cs="Arial"/>
        </w:rPr>
        <w:t>Authority: Government Code Section 4450.</w:t>
      </w:r>
    </w:p>
    <w:p w14:paraId="3D857575" w14:textId="77777777" w:rsidR="00D53358" w:rsidRPr="00492510" w:rsidRDefault="00D53358" w:rsidP="00D53358">
      <w:pPr>
        <w:spacing w:before="120"/>
        <w:rPr>
          <w:rFonts w:ascii="Arial" w:hAnsi="Arial" w:cs="Arial"/>
          <w:bCs/>
        </w:rPr>
      </w:pPr>
      <w:r w:rsidRPr="00492510">
        <w:rPr>
          <w:rFonts w:ascii="Arial" w:hAnsi="Arial" w:cs="Arial"/>
        </w:rPr>
        <w:t xml:space="preserve">Reference(s): </w:t>
      </w:r>
      <w:r w:rsidRPr="00492510">
        <w:rPr>
          <w:rFonts w:ascii="Arial" w:hAnsi="Arial" w:cs="Arial"/>
          <w:bCs/>
        </w:rPr>
        <w:t>Government Code Sections 4450 through 4461</w:t>
      </w:r>
      <w:r w:rsidR="00E54121" w:rsidRPr="00492510">
        <w:rPr>
          <w:rFonts w:ascii="Arial" w:hAnsi="Arial" w:cs="Arial"/>
          <w:bCs/>
        </w:rPr>
        <w:t xml:space="preserve"> and</w:t>
      </w:r>
      <w:r w:rsidR="00327488" w:rsidRPr="00492510">
        <w:rPr>
          <w:rFonts w:ascii="Arial" w:hAnsi="Arial" w:cs="Arial"/>
          <w:bCs/>
        </w:rPr>
        <w:t xml:space="preserve"> Health and Safety Code Section</w:t>
      </w:r>
      <w:r w:rsidRPr="00492510">
        <w:rPr>
          <w:rFonts w:ascii="Arial" w:hAnsi="Arial" w:cs="Arial"/>
          <w:bCs/>
        </w:rPr>
        <w:t xml:space="preserve"> 18949.1.</w:t>
      </w:r>
    </w:p>
    <w:p w14:paraId="43F7DFBF" w14:textId="77777777" w:rsidR="00477E5D" w:rsidRPr="00492510" w:rsidRDefault="00477E5D" w:rsidP="00477E5D">
      <w:pPr>
        <w:pBdr>
          <w:bottom w:val="single" w:sz="2" w:space="1" w:color="auto"/>
        </w:pBdr>
        <w:spacing w:before="120"/>
        <w:rPr>
          <w:rFonts w:ascii="Arial" w:hAnsi="Arial" w:cs="Arial"/>
        </w:rPr>
      </w:pPr>
    </w:p>
    <w:p w14:paraId="174F7EDA" w14:textId="77777777" w:rsidR="00477E5D" w:rsidRPr="00492510" w:rsidRDefault="00477E5D" w:rsidP="00477E5D">
      <w:pPr>
        <w:pStyle w:val="Heading2"/>
        <w:rPr>
          <w:rStyle w:val="Style2"/>
          <w:rFonts w:hint="eastAsia"/>
          <w:b/>
        </w:rPr>
      </w:pPr>
      <w:r w:rsidRPr="00492510">
        <w:t>Item 11B.10</w:t>
      </w:r>
    </w:p>
    <w:p w14:paraId="5FC22A37" w14:textId="77777777" w:rsidR="00477E5D" w:rsidRPr="00492510" w:rsidRDefault="00477E5D" w:rsidP="00477E5D">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2: SCOPING REQUIREMENTS</w:t>
      </w:r>
    </w:p>
    <w:p w14:paraId="36DA6296" w14:textId="77777777" w:rsidR="00477E5D" w:rsidRPr="00492510" w:rsidRDefault="00477E5D" w:rsidP="00477E5D">
      <w:pPr>
        <w:spacing w:before="120" w:after="120"/>
        <w:rPr>
          <w:rFonts w:ascii="Arial" w:hAnsi="Arial" w:cs="Arial"/>
        </w:rPr>
      </w:pPr>
      <w:r w:rsidRPr="00492510">
        <w:rPr>
          <w:rFonts w:ascii="Arial" w:eastAsia="Calibri" w:hAnsi="Arial" w:cs="Arial"/>
          <w:b/>
          <w:bCs/>
          <w:i/>
          <w:szCs w:val="22"/>
        </w:rPr>
        <w:t xml:space="preserve">11B-224.8 Social service center establishments. </w:t>
      </w:r>
      <w:r w:rsidRPr="00492510">
        <w:rPr>
          <w:rFonts w:ascii="Arial" w:eastAsia="Calibri" w:hAnsi="Arial" w:cs="Arial"/>
          <w:bCs/>
          <w:i/>
          <w:szCs w:val="22"/>
        </w:rPr>
        <w:t xml:space="preserve">Group homes, halfway houses, shelters, or similar social service center establishments that provide either temporary sleeping accommodations or residential dwelling units subject to this section shall comply with </w:t>
      </w:r>
      <w:r w:rsidRPr="00492510">
        <w:rPr>
          <w:rFonts w:ascii="Arial" w:eastAsia="Calibri" w:hAnsi="Arial" w:cs="Arial"/>
          <w:bCs/>
          <w:i/>
          <w:strike/>
          <w:szCs w:val="22"/>
        </w:rPr>
        <w:t>Sections 11B-224.1 through 11B-224.6 and</w:t>
      </w:r>
      <w:r w:rsidRPr="00492510">
        <w:rPr>
          <w:rFonts w:ascii="Arial" w:eastAsia="Calibri" w:hAnsi="Arial" w:cs="Arial"/>
          <w:bCs/>
          <w:i/>
          <w:szCs w:val="22"/>
        </w:rPr>
        <w:t xml:space="preserve"> Section 11B-233.3.</w:t>
      </w:r>
    </w:p>
    <w:p w14:paraId="7304EFD4" w14:textId="77777777" w:rsidR="00477E5D" w:rsidRPr="00492510" w:rsidRDefault="00477E5D" w:rsidP="00477E5D">
      <w:pPr>
        <w:spacing w:before="120"/>
        <w:rPr>
          <w:rFonts w:ascii="Arial" w:hAnsi="Arial" w:cs="Arial"/>
          <w:b/>
        </w:rPr>
      </w:pPr>
      <w:r w:rsidRPr="00492510">
        <w:rPr>
          <w:rFonts w:ascii="Arial" w:hAnsi="Arial" w:cs="Arial"/>
          <w:b/>
        </w:rPr>
        <w:t xml:space="preserve">Notation: </w:t>
      </w:r>
    </w:p>
    <w:p w14:paraId="1F7181F7" w14:textId="77777777" w:rsidR="00477E5D" w:rsidRPr="00492510" w:rsidRDefault="00477E5D" w:rsidP="00477E5D">
      <w:pPr>
        <w:spacing w:before="120"/>
        <w:rPr>
          <w:rFonts w:ascii="Arial" w:hAnsi="Arial" w:cs="Arial"/>
        </w:rPr>
      </w:pPr>
      <w:r w:rsidRPr="00492510">
        <w:rPr>
          <w:rFonts w:ascii="Arial" w:hAnsi="Arial" w:cs="Arial"/>
        </w:rPr>
        <w:t>Authority: Government Code Section 4450.</w:t>
      </w:r>
    </w:p>
    <w:p w14:paraId="6093B493" w14:textId="77777777" w:rsidR="00477E5D" w:rsidRPr="00492510" w:rsidRDefault="00477E5D" w:rsidP="00477E5D">
      <w:pPr>
        <w:spacing w:before="120"/>
        <w:rPr>
          <w:rFonts w:ascii="Arial" w:hAnsi="Arial" w:cs="Arial"/>
          <w:bCs/>
        </w:rPr>
      </w:pPr>
      <w:r w:rsidRPr="00492510">
        <w:rPr>
          <w:rFonts w:ascii="Arial" w:hAnsi="Arial" w:cs="Arial"/>
        </w:rPr>
        <w:t xml:space="preserve">Reference(s): </w:t>
      </w:r>
      <w:r w:rsidRPr="00492510">
        <w:rPr>
          <w:rFonts w:ascii="Arial" w:hAnsi="Arial" w:cs="Arial"/>
          <w:bCs/>
        </w:rPr>
        <w:t>Government Code Sections 4450 through 4461, 12955.1(c)</w:t>
      </w:r>
      <w:r w:rsidR="00327488" w:rsidRPr="00492510">
        <w:rPr>
          <w:rFonts w:ascii="Arial" w:hAnsi="Arial" w:cs="Arial"/>
          <w:bCs/>
        </w:rPr>
        <w:t>;</w:t>
      </w:r>
      <w:r w:rsidR="00C47E42" w:rsidRPr="00492510">
        <w:rPr>
          <w:rFonts w:ascii="Arial" w:hAnsi="Arial" w:cs="Arial"/>
          <w:bCs/>
        </w:rPr>
        <w:t xml:space="preserve"> and</w:t>
      </w:r>
      <w:r w:rsidR="00E54121" w:rsidRPr="00492510">
        <w:rPr>
          <w:rFonts w:ascii="Arial" w:hAnsi="Arial" w:cs="Arial"/>
          <w:bCs/>
        </w:rPr>
        <w:t xml:space="preserve"> </w:t>
      </w:r>
      <w:r w:rsidRPr="00492510">
        <w:rPr>
          <w:rFonts w:ascii="Arial" w:hAnsi="Arial" w:cs="Arial"/>
          <w:bCs/>
        </w:rPr>
        <w:t>Health and Safety Code Section</w:t>
      </w:r>
      <w:r w:rsidR="00D53358" w:rsidRPr="00492510">
        <w:rPr>
          <w:rFonts w:ascii="Arial" w:hAnsi="Arial" w:cs="Arial"/>
          <w:bCs/>
        </w:rPr>
        <w:t xml:space="preserve"> 18949.1.</w:t>
      </w:r>
    </w:p>
    <w:p w14:paraId="1D834F0F" w14:textId="77777777" w:rsidR="00477E5D" w:rsidRPr="00492510" w:rsidRDefault="00477E5D" w:rsidP="00477E5D">
      <w:pPr>
        <w:pBdr>
          <w:bottom w:val="single" w:sz="2" w:space="1" w:color="auto"/>
        </w:pBdr>
        <w:spacing w:before="120"/>
        <w:rPr>
          <w:rFonts w:ascii="Arial" w:hAnsi="Arial" w:cs="Arial"/>
        </w:rPr>
      </w:pPr>
    </w:p>
    <w:p w14:paraId="517CBC41" w14:textId="77777777" w:rsidR="00477E5D" w:rsidRPr="00492510" w:rsidRDefault="00477E5D" w:rsidP="00477E5D">
      <w:pPr>
        <w:pStyle w:val="Heading2"/>
        <w:rPr>
          <w:rStyle w:val="Style2"/>
          <w:rFonts w:hint="eastAsia"/>
          <w:b/>
        </w:rPr>
      </w:pPr>
      <w:r w:rsidRPr="00492510">
        <w:t>Item 11B.11</w:t>
      </w:r>
    </w:p>
    <w:p w14:paraId="394EE03B" w14:textId="77777777" w:rsidR="00477E5D" w:rsidRPr="00492510" w:rsidRDefault="00477E5D" w:rsidP="00477E5D">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2: SCOPING REQUIREMENTS</w:t>
      </w:r>
    </w:p>
    <w:p w14:paraId="21FD1060" w14:textId="77777777" w:rsidR="00477E5D" w:rsidRPr="00492510" w:rsidRDefault="00477E5D" w:rsidP="00477E5D">
      <w:pPr>
        <w:spacing w:before="120" w:after="120"/>
        <w:rPr>
          <w:rFonts w:ascii="Arial" w:hAnsi="Arial" w:cs="Arial"/>
        </w:rPr>
      </w:pPr>
      <w:r w:rsidRPr="00492510">
        <w:rPr>
          <w:rFonts w:ascii="Arial" w:eastAsia="Calibri" w:hAnsi="Arial" w:cs="Arial"/>
          <w:b/>
          <w:i/>
          <w:iCs/>
          <w:szCs w:val="22"/>
        </w:rPr>
        <w:t xml:space="preserve">11B-226.4 </w:t>
      </w:r>
      <w:r w:rsidRPr="00492510">
        <w:rPr>
          <w:rFonts w:ascii="Arial" w:eastAsia="Calibri" w:hAnsi="Arial" w:cs="Arial"/>
          <w:b/>
          <w:i/>
          <w:iCs/>
          <w:strike/>
          <w:szCs w:val="22"/>
        </w:rPr>
        <w:t>Baby changing tables.</w:t>
      </w:r>
      <w:r w:rsidRPr="00492510">
        <w:rPr>
          <w:rFonts w:ascii="Arial" w:eastAsia="Calibri" w:hAnsi="Arial" w:cs="Arial"/>
          <w:b/>
          <w:i/>
          <w:iCs/>
          <w:szCs w:val="22"/>
        </w:rPr>
        <w:t xml:space="preserve"> </w:t>
      </w:r>
      <w:r w:rsidRPr="00492510">
        <w:rPr>
          <w:rFonts w:ascii="Arial" w:eastAsia="Calibri" w:hAnsi="Arial" w:cs="Arial"/>
          <w:b/>
          <w:i/>
          <w:iCs/>
          <w:szCs w:val="22"/>
          <w:u w:val="single"/>
        </w:rPr>
        <w:t>Baby diaper changing station.</w:t>
      </w:r>
      <w:r w:rsidRPr="00492510">
        <w:rPr>
          <w:rFonts w:ascii="Arial" w:eastAsia="Calibri" w:hAnsi="Arial" w:cs="Arial"/>
          <w:b/>
          <w:i/>
          <w:iCs/>
          <w:szCs w:val="22"/>
        </w:rPr>
        <w:t xml:space="preserve"> </w:t>
      </w:r>
      <w:r w:rsidRPr="00492510">
        <w:rPr>
          <w:rFonts w:ascii="Arial" w:eastAsia="Calibri" w:hAnsi="Arial" w:cs="Arial"/>
          <w:i/>
          <w:iCs/>
          <w:strike/>
          <w:szCs w:val="22"/>
        </w:rPr>
        <w:t>Baby changing tables</w:t>
      </w:r>
      <w:r w:rsidRPr="00492510">
        <w:rPr>
          <w:rFonts w:ascii="Arial" w:eastAsia="Calibri" w:hAnsi="Arial" w:cs="Arial"/>
          <w:i/>
          <w:iCs/>
          <w:szCs w:val="22"/>
        </w:rPr>
        <w:t xml:space="preserve"> </w:t>
      </w:r>
      <w:r w:rsidRPr="00492510">
        <w:rPr>
          <w:rFonts w:ascii="Arial" w:eastAsia="Calibri" w:hAnsi="Arial" w:cs="Arial"/>
          <w:i/>
          <w:iCs/>
          <w:szCs w:val="22"/>
          <w:u w:val="single"/>
        </w:rPr>
        <w:t>Baby diaper changing stations</w:t>
      </w:r>
      <w:r w:rsidRPr="00492510">
        <w:rPr>
          <w:rFonts w:ascii="Arial" w:eastAsia="Calibri" w:hAnsi="Arial" w:cs="Arial"/>
          <w:i/>
          <w:iCs/>
          <w:szCs w:val="22"/>
        </w:rPr>
        <w:t xml:space="preserve"> shall comply with Sections 11B-309 and 11B-902. </w:t>
      </w:r>
      <w:r w:rsidRPr="00492510">
        <w:rPr>
          <w:rFonts w:ascii="Arial" w:eastAsia="Calibri" w:hAnsi="Arial" w:cs="Arial"/>
          <w:i/>
          <w:iCs/>
          <w:strike/>
          <w:szCs w:val="22"/>
        </w:rPr>
        <w:t>Baby changing tables</w:t>
      </w:r>
      <w:r w:rsidRPr="00492510">
        <w:rPr>
          <w:rFonts w:ascii="Arial" w:eastAsia="Calibri" w:hAnsi="Arial" w:cs="Arial"/>
          <w:i/>
          <w:iCs/>
          <w:szCs w:val="22"/>
        </w:rPr>
        <w:t xml:space="preserve"> </w:t>
      </w:r>
      <w:r w:rsidRPr="00492510">
        <w:rPr>
          <w:rFonts w:ascii="Arial" w:eastAsia="Calibri" w:hAnsi="Arial" w:cs="Arial"/>
          <w:i/>
          <w:iCs/>
          <w:szCs w:val="22"/>
          <w:u w:val="single"/>
        </w:rPr>
        <w:t>Baby diaper changing stations</w:t>
      </w:r>
      <w:r w:rsidRPr="00492510">
        <w:rPr>
          <w:rFonts w:ascii="Arial" w:eastAsia="Calibri" w:hAnsi="Arial" w:cs="Arial"/>
          <w:i/>
          <w:iCs/>
          <w:szCs w:val="22"/>
        </w:rPr>
        <w:t xml:space="preserve"> when deployed shall not obstruct the required width of an accessible route except as allowed by Section 11B-307.2.</w:t>
      </w:r>
      <w:r w:rsidRPr="00492510">
        <w:rPr>
          <w:rFonts w:ascii="Arial" w:eastAsia="Calibri" w:hAnsi="Arial" w:cs="Arial"/>
          <w:i/>
          <w:iCs/>
          <w:strike/>
          <w:szCs w:val="22"/>
        </w:rPr>
        <w:t xml:space="preserve"> Baby changing tables</w:t>
      </w:r>
      <w:r w:rsidRPr="00492510">
        <w:rPr>
          <w:rFonts w:ascii="Arial" w:eastAsia="Calibri" w:hAnsi="Arial" w:cs="Arial"/>
          <w:i/>
          <w:iCs/>
          <w:szCs w:val="22"/>
        </w:rPr>
        <w:t xml:space="preserve"> </w:t>
      </w:r>
      <w:r w:rsidRPr="00492510">
        <w:rPr>
          <w:rFonts w:ascii="Arial" w:eastAsia="Calibri" w:hAnsi="Arial" w:cs="Arial"/>
          <w:i/>
          <w:iCs/>
          <w:szCs w:val="22"/>
          <w:u w:val="single"/>
        </w:rPr>
        <w:t>Baby diaper changing stations</w:t>
      </w:r>
      <w:r w:rsidRPr="00492510">
        <w:rPr>
          <w:rFonts w:ascii="Arial" w:eastAsia="Calibri" w:hAnsi="Arial" w:cs="Arial"/>
          <w:i/>
          <w:iCs/>
          <w:szCs w:val="22"/>
        </w:rPr>
        <w:t xml:space="preserve"> shall not be located in toilet compartments complying with Section 11B-604.8 within a multiple accommodation toilet facility.</w:t>
      </w:r>
    </w:p>
    <w:p w14:paraId="0469FDA8" w14:textId="77777777" w:rsidR="00477E5D" w:rsidRPr="00492510" w:rsidRDefault="00477E5D" w:rsidP="00477E5D">
      <w:pPr>
        <w:spacing w:before="120"/>
        <w:rPr>
          <w:rFonts w:ascii="Arial" w:hAnsi="Arial" w:cs="Arial"/>
          <w:b/>
        </w:rPr>
      </w:pPr>
      <w:r w:rsidRPr="00492510">
        <w:rPr>
          <w:rFonts w:ascii="Arial" w:hAnsi="Arial" w:cs="Arial"/>
          <w:b/>
        </w:rPr>
        <w:t xml:space="preserve">Notation: </w:t>
      </w:r>
    </w:p>
    <w:p w14:paraId="7134D425" w14:textId="77777777" w:rsidR="00477E5D" w:rsidRPr="00492510" w:rsidRDefault="00477E5D" w:rsidP="00477E5D">
      <w:pPr>
        <w:spacing w:before="120"/>
        <w:rPr>
          <w:rFonts w:ascii="Arial" w:hAnsi="Arial" w:cs="Arial"/>
        </w:rPr>
      </w:pPr>
      <w:r w:rsidRPr="00492510">
        <w:rPr>
          <w:rFonts w:ascii="Arial" w:hAnsi="Arial" w:cs="Arial"/>
        </w:rPr>
        <w:t>Authority: Government Code Section 4450.</w:t>
      </w:r>
    </w:p>
    <w:p w14:paraId="12BB7F8A" w14:textId="77777777" w:rsidR="00477E5D" w:rsidRPr="00492510" w:rsidRDefault="00477E5D" w:rsidP="00477E5D">
      <w:pPr>
        <w:spacing w:before="120"/>
        <w:rPr>
          <w:rFonts w:ascii="Arial" w:hAnsi="Arial" w:cs="Arial"/>
          <w:bCs/>
        </w:rPr>
      </w:pPr>
      <w:r w:rsidRPr="00492510">
        <w:rPr>
          <w:rFonts w:ascii="Arial" w:hAnsi="Arial" w:cs="Arial"/>
        </w:rPr>
        <w:t xml:space="preserve">Reference(s): </w:t>
      </w:r>
      <w:r w:rsidRPr="00492510">
        <w:rPr>
          <w:rFonts w:ascii="Arial" w:hAnsi="Arial" w:cs="Arial"/>
          <w:bCs/>
        </w:rPr>
        <w:t xml:space="preserve">Government </w:t>
      </w:r>
      <w:r w:rsidR="00D53358" w:rsidRPr="00492510">
        <w:rPr>
          <w:rFonts w:ascii="Arial" w:hAnsi="Arial" w:cs="Arial"/>
          <w:bCs/>
        </w:rPr>
        <w:t>Code Section 4450 through 4461</w:t>
      </w:r>
      <w:r w:rsidR="00E54121" w:rsidRPr="00492510">
        <w:rPr>
          <w:rFonts w:ascii="Arial" w:hAnsi="Arial" w:cs="Arial"/>
          <w:bCs/>
        </w:rPr>
        <w:t xml:space="preserve"> and</w:t>
      </w:r>
      <w:r w:rsidR="00327488" w:rsidRPr="00492510">
        <w:rPr>
          <w:rFonts w:ascii="Arial" w:hAnsi="Arial" w:cs="Arial"/>
          <w:bCs/>
        </w:rPr>
        <w:t xml:space="preserve"> Health and Safety Code Section</w:t>
      </w:r>
      <w:r w:rsidRPr="00492510">
        <w:rPr>
          <w:rFonts w:ascii="Arial" w:hAnsi="Arial" w:cs="Arial"/>
          <w:bCs/>
        </w:rPr>
        <w:t xml:space="preserve"> 18949.1</w:t>
      </w:r>
      <w:r w:rsidR="00E54121" w:rsidRPr="00492510">
        <w:rPr>
          <w:rFonts w:ascii="Arial" w:hAnsi="Arial" w:cs="Arial"/>
          <w:bCs/>
        </w:rPr>
        <w:t>.</w:t>
      </w:r>
    </w:p>
    <w:p w14:paraId="3E187A6B" w14:textId="77777777" w:rsidR="00477E5D" w:rsidRPr="00492510" w:rsidRDefault="00477E5D" w:rsidP="00477E5D">
      <w:pPr>
        <w:pBdr>
          <w:bottom w:val="single" w:sz="2" w:space="1" w:color="auto"/>
        </w:pBdr>
        <w:spacing w:before="120"/>
        <w:rPr>
          <w:rFonts w:ascii="Arial" w:hAnsi="Arial" w:cs="Arial"/>
        </w:rPr>
      </w:pPr>
    </w:p>
    <w:p w14:paraId="4C1D37EE" w14:textId="77777777" w:rsidR="00477E5D" w:rsidRPr="00492510" w:rsidRDefault="00477E5D" w:rsidP="00477E5D">
      <w:pPr>
        <w:pStyle w:val="Heading2"/>
        <w:rPr>
          <w:rStyle w:val="Style2"/>
          <w:rFonts w:hint="eastAsia"/>
          <w:b/>
        </w:rPr>
      </w:pPr>
      <w:r w:rsidRPr="00492510">
        <w:lastRenderedPageBreak/>
        <w:t>Item 11B.12</w:t>
      </w:r>
    </w:p>
    <w:p w14:paraId="17F7963B" w14:textId="77777777" w:rsidR="00477E5D" w:rsidRPr="00492510" w:rsidRDefault="00477E5D" w:rsidP="00477E5D">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2: SCOPING REQUIREMENTS</w:t>
      </w:r>
    </w:p>
    <w:p w14:paraId="104B1713" w14:textId="77777777" w:rsidR="00477E5D" w:rsidRPr="00492510" w:rsidRDefault="00477E5D" w:rsidP="00477E5D">
      <w:pPr>
        <w:spacing w:before="120" w:after="120"/>
        <w:rPr>
          <w:rFonts w:ascii="Arial" w:hAnsi="Arial" w:cs="Arial"/>
        </w:rPr>
      </w:pPr>
      <w:r w:rsidRPr="00492510">
        <w:rPr>
          <w:rFonts w:ascii="Arial" w:eastAsia="Calibri" w:hAnsi="Arial" w:cs="Arial"/>
          <w:b/>
          <w:bCs/>
          <w:i/>
          <w:szCs w:val="22"/>
        </w:rPr>
        <w:t>11B-</w:t>
      </w:r>
      <w:r w:rsidRPr="00492510">
        <w:rPr>
          <w:rFonts w:ascii="Arial" w:eastAsia="Calibri" w:hAnsi="Arial" w:cs="Arial"/>
          <w:b/>
          <w:bCs/>
          <w:szCs w:val="22"/>
        </w:rPr>
        <w:t xml:space="preserve">228.2 Mail boxes. </w:t>
      </w:r>
      <w:r w:rsidRPr="00492510">
        <w:rPr>
          <w:rFonts w:ascii="Arial" w:eastAsia="Calibri" w:hAnsi="Arial" w:cs="Arial"/>
          <w:bCs/>
          <w:szCs w:val="22"/>
        </w:rPr>
        <w:t xml:space="preserve">Where mail boxes are provided in an interior location, at least 5 percent, but no fewer than one, of each type shall comply with </w:t>
      </w:r>
      <w:r w:rsidRPr="00492510">
        <w:rPr>
          <w:rFonts w:ascii="Arial" w:eastAsia="Calibri" w:hAnsi="Arial" w:cs="Arial"/>
          <w:bCs/>
          <w:i/>
          <w:szCs w:val="22"/>
        </w:rPr>
        <w:t>Section 11B-</w:t>
      </w:r>
      <w:r w:rsidRPr="00492510">
        <w:rPr>
          <w:rFonts w:ascii="Arial" w:eastAsia="Calibri" w:hAnsi="Arial" w:cs="Arial"/>
          <w:bCs/>
          <w:szCs w:val="22"/>
        </w:rPr>
        <w:t xml:space="preserve">309. In residential facilities, where mail boxes are provided for each residential dwelling unit, mail boxes complying with </w:t>
      </w:r>
      <w:r w:rsidRPr="00492510">
        <w:rPr>
          <w:rFonts w:ascii="Arial" w:eastAsia="Calibri" w:hAnsi="Arial" w:cs="Arial"/>
          <w:bCs/>
          <w:i/>
          <w:szCs w:val="22"/>
        </w:rPr>
        <w:t>Section 11B-</w:t>
      </w:r>
      <w:r w:rsidRPr="00492510">
        <w:rPr>
          <w:rFonts w:ascii="Arial" w:eastAsia="Calibri" w:hAnsi="Arial" w:cs="Arial"/>
          <w:bCs/>
          <w:szCs w:val="22"/>
        </w:rPr>
        <w:t xml:space="preserve">309 shall be provided for each residential dwelling unit required to provide mobility features complying with </w:t>
      </w:r>
      <w:r w:rsidRPr="00492510">
        <w:rPr>
          <w:rFonts w:ascii="Arial" w:eastAsia="Calibri" w:hAnsi="Arial" w:cs="Arial"/>
          <w:i/>
          <w:szCs w:val="22"/>
        </w:rPr>
        <w:t xml:space="preserve">Sections </w:t>
      </w:r>
      <w:r w:rsidRPr="00492510">
        <w:rPr>
          <w:rFonts w:ascii="Arial" w:eastAsia="Calibri" w:hAnsi="Arial" w:cs="Arial"/>
          <w:bCs/>
          <w:i/>
          <w:szCs w:val="22"/>
        </w:rPr>
        <w:t>11B-</w:t>
      </w:r>
      <w:r w:rsidRPr="00492510">
        <w:rPr>
          <w:rFonts w:ascii="Arial" w:eastAsia="Calibri" w:hAnsi="Arial" w:cs="Arial"/>
          <w:bCs/>
          <w:szCs w:val="22"/>
        </w:rPr>
        <w:t xml:space="preserve">809.2 through </w:t>
      </w:r>
      <w:r w:rsidRPr="00492510">
        <w:rPr>
          <w:rFonts w:ascii="Arial" w:eastAsia="Calibri" w:hAnsi="Arial" w:cs="Arial"/>
          <w:bCs/>
          <w:i/>
          <w:szCs w:val="22"/>
        </w:rPr>
        <w:t>11B-</w:t>
      </w:r>
      <w:r w:rsidRPr="00492510">
        <w:rPr>
          <w:rFonts w:ascii="Arial" w:eastAsia="Calibri" w:hAnsi="Arial" w:cs="Arial"/>
          <w:bCs/>
          <w:szCs w:val="22"/>
        </w:rPr>
        <w:t xml:space="preserve">809.4 </w:t>
      </w:r>
      <w:r w:rsidRPr="00492510">
        <w:rPr>
          <w:rFonts w:ascii="Arial" w:eastAsia="Calibri" w:hAnsi="Arial" w:cs="Arial"/>
          <w:i/>
          <w:szCs w:val="22"/>
        </w:rPr>
        <w:t>and adaptable</w:t>
      </w:r>
      <w:r w:rsidRPr="00492510">
        <w:rPr>
          <w:rFonts w:ascii="Arial" w:eastAsia="Calibri" w:hAnsi="Arial" w:cs="Arial"/>
          <w:szCs w:val="22"/>
        </w:rPr>
        <w:t xml:space="preserve"> </w:t>
      </w:r>
      <w:r w:rsidRPr="00492510">
        <w:rPr>
          <w:rFonts w:ascii="Arial" w:eastAsia="Calibri" w:hAnsi="Arial" w:cs="Arial"/>
          <w:i/>
          <w:szCs w:val="22"/>
        </w:rPr>
        <w:t xml:space="preserve">features complying </w:t>
      </w:r>
      <w:r w:rsidRPr="00492510">
        <w:rPr>
          <w:rFonts w:ascii="Arial" w:eastAsia="Calibri" w:hAnsi="Arial" w:cs="Arial"/>
          <w:bCs/>
          <w:i/>
          <w:szCs w:val="22"/>
        </w:rPr>
        <w:t xml:space="preserve">with </w:t>
      </w:r>
      <w:r w:rsidRPr="00492510">
        <w:rPr>
          <w:rFonts w:ascii="Arial" w:eastAsia="Calibri" w:hAnsi="Arial" w:cs="Arial"/>
          <w:bCs/>
          <w:i/>
          <w:strike/>
          <w:szCs w:val="22"/>
        </w:rPr>
        <w:t>Chapter 11A, Division IV</w:t>
      </w:r>
      <w:r w:rsidRPr="00492510">
        <w:rPr>
          <w:rFonts w:ascii="Arial" w:eastAsia="Calibri" w:hAnsi="Arial" w:cs="Arial"/>
          <w:bCs/>
          <w:strike/>
          <w:szCs w:val="22"/>
        </w:rPr>
        <w:t>.</w:t>
      </w:r>
      <w:r w:rsidRPr="00492510">
        <w:rPr>
          <w:rFonts w:ascii="Arial" w:eastAsia="Calibri" w:hAnsi="Arial" w:cs="Arial"/>
          <w:bCs/>
          <w:szCs w:val="22"/>
        </w:rPr>
        <w:t xml:space="preserve"> </w:t>
      </w:r>
      <w:r w:rsidRPr="00492510">
        <w:rPr>
          <w:rFonts w:ascii="Arial" w:eastAsia="Calibri" w:hAnsi="Arial" w:cs="Arial"/>
          <w:bCs/>
          <w:i/>
          <w:szCs w:val="22"/>
          <w:u w:val="single"/>
        </w:rPr>
        <w:t>Sections 11B-809.6 through 11B-809.12.</w:t>
      </w:r>
    </w:p>
    <w:p w14:paraId="2BC0EBE0" w14:textId="77777777" w:rsidR="00477E5D" w:rsidRPr="00492510" w:rsidRDefault="00477E5D" w:rsidP="00477E5D">
      <w:pPr>
        <w:spacing w:before="120"/>
        <w:rPr>
          <w:rFonts w:ascii="Arial" w:hAnsi="Arial" w:cs="Arial"/>
          <w:b/>
        </w:rPr>
      </w:pPr>
      <w:r w:rsidRPr="00492510">
        <w:rPr>
          <w:rFonts w:ascii="Arial" w:hAnsi="Arial" w:cs="Arial"/>
          <w:b/>
        </w:rPr>
        <w:t xml:space="preserve">Notation: </w:t>
      </w:r>
    </w:p>
    <w:p w14:paraId="2325BE27" w14:textId="77777777" w:rsidR="00477E5D" w:rsidRPr="00492510" w:rsidRDefault="00477E5D" w:rsidP="00477E5D">
      <w:pPr>
        <w:spacing w:before="120"/>
        <w:rPr>
          <w:rFonts w:ascii="Arial" w:hAnsi="Arial" w:cs="Arial"/>
        </w:rPr>
      </w:pPr>
      <w:r w:rsidRPr="00492510">
        <w:rPr>
          <w:rFonts w:ascii="Arial" w:hAnsi="Arial" w:cs="Arial"/>
        </w:rPr>
        <w:t xml:space="preserve">Authority: Government Code Section </w:t>
      </w:r>
      <w:r w:rsidR="00E54121" w:rsidRPr="00492510">
        <w:rPr>
          <w:rFonts w:ascii="Arial" w:hAnsi="Arial" w:cs="Arial"/>
        </w:rPr>
        <w:t>12955.1(c)</w:t>
      </w:r>
      <w:r w:rsidRPr="00492510">
        <w:rPr>
          <w:rFonts w:ascii="Arial" w:hAnsi="Arial" w:cs="Arial"/>
        </w:rPr>
        <w:t>.</w:t>
      </w:r>
    </w:p>
    <w:p w14:paraId="79FCA678" w14:textId="77777777" w:rsidR="00477E5D" w:rsidRPr="00492510" w:rsidRDefault="00477E5D" w:rsidP="00477E5D">
      <w:pPr>
        <w:spacing w:before="120"/>
        <w:rPr>
          <w:rFonts w:ascii="Arial" w:hAnsi="Arial" w:cs="Arial"/>
          <w:bCs/>
        </w:rPr>
      </w:pPr>
      <w:r w:rsidRPr="00492510">
        <w:rPr>
          <w:rFonts w:ascii="Arial" w:hAnsi="Arial" w:cs="Arial"/>
        </w:rPr>
        <w:t xml:space="preserve">Reference(s): </w:t>
      </w:r>
      <w:r w:rsidRPr="00492510">
        <w:rPr>
          <w:rFonts w:ascii="Arial" w:hAnsi="Arial" w:cs="Arial"/>
          <w:bCs/>
        </w:rPr>
        <w:t xml:space="preserve">Government Code Section 12955.1(c) and </w:t>
      </w:r>
      <w:r w:rsidR="00E54121" w:rsidRPr="00492510">
        <w:rPr>
          <w:rFonts w:ascii="Arial" w:hAnsi="Arial" w:cs="Arial"/>
          <w:bCs/>
        </w:rPr>
        <w:t>Health and Safety Code Section</w:t>
      </w:r>
      <w:r w:rsidRPr="00492510">
        <w:rPr>
          <w:rFonts w:ascii="Arial" w:hAnsi="Arial" w:cs="Arial"/>
          <w:bCs/>
        </w:rPr>
        <w:t xml:space="preserve"> 18949.1.</w:t>
      </w:r>
    </w:p>
    <w:p w14:paraId="6C8B54A9" w14:textId="77777777" w:rsidR="00477E5D" w:rsidRPr="00492510" w:rsidRDefault="00477E5D" w:rsidP="00477E5D">
      <w:pPr>
        <w:pBdr>
          <w:bottom w:val="single" w:sz="2" w:space="1" w:color="auto"/>
        </w:pBdr>
        <w:spacing w:before="120"/>
        <w:rPr>
          <w:rFonts w:ascii="Arial" w:hAnsi="Arial" w:cs="Arial"/>
        </w:rPr>
      </w:pPr>
    </w:p>
    <w:p w14:paraId="383BB608" w14:textId="77777777" w:rsidR="00477E5D" w:rsidRPr="00492510" w:rsidRDefault="00477E5D" w:rsidP="00477E5D">
      <w:pPr>
        <w:pStyle w:val="Heading2"/>
        <w:rPr>
          <w:rStyle w:val="Style2"/>
          <w:rFonts w:hint="eastAsia"/>
          <w:b/>
        </w:rPr>
      </w:pPr>
      <w:r w:rsidRPr="00492510">
        <w:t>Item 11B.13</w:t>
      </w:r>
    </w:p>
    <w:p w14:paraId="65C31444" w14:textId="77777777" w:rsidR="004440E1" w:rsidRDefault="004440E1" w:rsidP="004440E1">
      <w:pPr>
        <w:spacing w:before="120" w:after="120"/>
        <w:rPr>
          <w:rFonts w:ascii="Arial" w:hAnsi="Arial" w:cs="Arial"/>
          <w:bCs/>
          <w:snapToGrid/>
          <w:szCs w:val="24"/>
          <w:highlight w:val="darkRed"/>
        </w:rPr>
      </w:pPr>
    </w:p>
    <w:p w14:paraId="07ED59DC" w14:textId="77777777" w:rsidR="00477E5D" w:rsidRPr="004440E1" w:rsidRDefault="004440E1" w:rsidP="004440E1">
      <w:pPr>
        <w:pBdr>
          <w:top w:val="single" w:sz="24" w:space="1" w:color="auto"/>
          <w:left w:val="single" w:sz="24" w:space="4" w:color="auto"/>
          <w:bottom w:val="single" w:sz="24" w:space="1" w:color="auto"/>
          <w:right w:val="single" w:sz="24" w:space="4" w:color="auto"/>
        </w:pBdr>
        <w:spacing w:before="120" w:after="120"/>
        <w:rPr>
          <w:rFonts w:cs="Arial"/>
          <w:b/>
          <w:bCs/>
          <w:szCs w:val="24"/>
        </w:rPr>
      </w:pPr>
      <w:r w:rsidRPr="00803967">
        <w:rPr>
          <w:rFonts w:cs="Arial"/>
          <w:b/>
          <w:bCs/>
          <w:szCs w:val="24"/>
        </w:rPr>
        <w:t>NOTICE TO THE READER: Items 11B.13, 11B.27, and 11B.44 regarding scoping and technical requirements for electric vehicle charging stations will be heard at the California Building Standards Commission’s meeting tentatively scheduled for August 13-14, 2020. These items will not be heard at the commission’s meeting tentatively scheduled for July 13, 14 &amp; 15.</w:t>
      </w:r>
    </w:p>
    <w:p w14:paraId="379D08A4" w14:textId="77777777" w:rsidR="00477E5D" w:rsidRPr="00492510" w:rsidRDefault="00477E5D" w:rsidP="00477E5D">
      <w:pPr>
        <w:pBdr>
          <w:bottom w:val="single" w:sz="2" w:space="1" w:color="auto"/>
        </w:pBdr>
        <w:spacing w:before="120"/>
        <w:rPr>
          <w:rFonts w:ascii="Arial" w:hAnsi="Arial" w:cs="Arial"/>
        </w:rPr>
      </w:pPr>
    </w:p>
    <w:p w14:paraId="1E614C81" w14:textId="77777777" w:rsidR="00477E5D" w:rsidRPr="00492510" w:rsidRDefault="00477E5D" w:rsidP="00477E5D">
      <w:pPr>
        <w:pStyle w:val="Heading2"/>
        <w:rPr>
          <w:rStyle w:val="Style2"/>
          <w:rFonts w:hint="eastAsia"/>
          <w:b/>
        </w:rPr>
      </w:pPr>
      <w:r w:rsidRPr="00492510">
        <w:t>Item 11B.14</w:t>
      </w:r>
    </w:p>
    <w:p w14:paraId="15C0AAF0" w14:textId="77777777" w:rsidR="00477E5D" w:rsidRPr="00492510" w:rsidRDefault="00477E5D" w:rsidP="00477E5D">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2: SCOPING REQUIREMENTS</w:t>
      </w:r>
    </w:p>
    <w:p w14:paraId="1B6A63E6" w14:textId="77777777" w:rsidR="00477E5D" w:rsidRPr="00492510" w:rsidRDefault="00477E5D" w:rsidP="00477E5D">
      <w:pPr>
        <w:spacing w:after="120"/>
        <w:rPr>
          <w:rFonts w:ascii="Arial" w:eastAsia="Calibri" w:hAnsi="Arial" w:cs="Arial"/>
          <w:bCs/>
          <w:szCs w:val="22"/>
        </w:rPr>
      </w:pPr>
      <w:r w:rsidRPr="00492510">
        <w:rPr>
          <w:rFonts w:ascii="Arial" w:eastAsia="Calibri" w:hAnsi="Arial" w:cs="Arial"/>
          <w:b/>
          <w:bCs/>
          <w:i/>
          <w:szCs w:val="22"/>
        </w:rPr>
        <w:t>11B-</w:t>
      </w:r>
      <w:r w:rsidRPr="00492510">
        <w:rPr>
          <w:rFonts w:ascii="Arial" w:eastAsia="Calibri" w:hAnsi="Arial" w:cs="Arial"/>
          <w:b/>
          <w:bCs/>
          <w:szCs w:val="22"/>
        </w:rPr>
        <w:t xml:space="preserve">233.3 </w:t>
      </w:r>
      <w:r w:rsidRPr="00492510">
        <w:rPr>
          <w:rFonts w:ascii="Arial" w:eastAsia="Calibri" w:hAnsi="Arial" w:cs="Arial"/>
          <w:b/>
          <w:bCs/>
          <w:i/>
          <w:szCs w:val="22"/>
        </w:rPr>
        <w:t>Public housing facilities.</w:t>
      </w:r>
      <w:r w:rsidRPr="00492510">
        <w:rPr>
          <w:rFonts w:ascii="Arial" w:eastAsia="Calibri" w:hAnsi="Arial" w:cs="Arial"/>
          <w:b/>
          <w:bCs/>
          <w:szCs w:val="22"/>
        </w:rPr>
        <w:t xml:space="preserve"> </w:t>
      </w:r>
      <w:r w:rsidRPr="00492510">
        <w:rPr>
          <w:rFonts w:ascii="Arial" w:eastAsia="Calibri" w:hAnsi="Arial" w:cs="Arial"/>
          <w:bCs/>
          <w:i/>
          <w:szCs w:val="22"/>
        </w:rPr>
        <w:t>Public housing facilities</w:t>
      </w:r>
      <w:r w:rsidRPr="00492510">
        <w:rPr>
          <w:rFonts w:ascii="Arial" w:eastAsia="Calibri" w:hAnsi="Arial" w:cs="Arial"/>
          <w:bCs/>
          <w:szCs w:val="22"/>
        </w:rPr>
        <w:t xml:space="preserve"> with residential dwelling units shall comply with </w:t>
      </w:r>
      <w:r w:rsidRPr="00492510">
        <w:rPr>
          <w:rFonts w:ascii="Arial" w:eastAsia="Calibri" w:hAnsi="Arial" w:cs="Arial"/>
          <w:bCs/>
          <w:i/>
          <w:szCs w:val="22"/>
        </w:rPr>
        <w:t>Section 11B-</w:t>
      </w:r>
      <w:r w:rsidRPr="00492510">
        <w:rPr>
          <w:rFonts w:ascii="Arial" w:eastAsia="Calibri" w:hAnsi="Arial" w:cs="Arial"/>
          <w:bCs/>
          <w:szCs w:val="22"/>
        </w:rPr>
        <w:t>233.3.</w:t>
      </w:r>
    </w:p>
    <w:p w14:paraId="5B87368F" w14:textId="77777777" w:rsidR="00477E5D" w:rsidRPr="00492510" w:rsidRDefault="00477E5D" w:rsidP="00477E5D">
      <w:pPr>
        <w:spacing w:after="120"/>
        <w:ind w:left="360"/>
        <w:rPr>
          <w:rFonts w:ascii="Arial" w:hAnsi="Arial" w:cs="Arial"/>
          <w:bCs/>
          <w:i/>
          <w:szCs w:val="22"/>
          <w:u w:val="single"/>
        </w:rPr>
      </w:pPr>
      <w:r w:rsidRPr="00492510">
        <w:rPr>
          <w:rFonts w:ascii="Arial" w:hAnsi="Arial" w:cs="Arial"/>
          <w:b/>
          <w:bCs/>
          <w:i/>
          <w:szCs w:val="22"/>
          <w:u w:val="single"/>
        </w:rPr>
        <w:t xml:space="preserve">Note: </w:t>
      </w:r>
      <w:r w:rsidRPr="00492510">
        <w:rPr>
          <w:rFonts w:ascii="Arial" w:hAnsi="Arial" w:cs="Arial"/>
          <w:bCs/>
          <w:i/>
          <w:szCs w:val="22"/>
          <w:u w:val="single"/>
        </w:rPr>
        <w:t>Senior citizen housing may also be subject to Civil Code, Division 1. Part 2. Sections 51.2, 51.3 and 51.4.</w:t>
      </w:r>
    </w:p>
    <w:p w14:paraId="6D44FB24" w14:textId="77777777" w:rsidR="00477E5D" w:rsidRPr="00492510" w:rsidRDefault="00477E5D" w:rsidP="00477E5D">
      <w:pPr>
        <w:spacing w:after="120"/>
        <w:ind w:left="360"/>
        <w:rPr>
          <w:rFonts w:ascii="Arial" w:eastAsia="Calibri" w:hAnsi="Arial" w:cs="Arial"/>
          <w:bCs/>
          <w:szCs w:val="22"/>
        </w:rPr>
      </w:pPr>
      <w:r w:rsidRPr="00492510">
        <w:rPr>
          <w:rFonts w:ascii="Arial" w:eastAsia="Calibri" w:hAnsi="Arial" w:cs="Arial"/>
          <w:b/>
          <w:bCs/>
          <w:i/>
          <w:szCs w:val="22"/>
        </w:rPr>
        <w:t>11B-</w:t>
      </w:r>
      <w:r w:rsidRPr="00492510">
        <w:rPr>
          <w:rFonts w:ascii="Arial" w:eastAsia="Calibri" w:hAnsi="Arial" w:cs="Arial"/>
          <w:b/>
          <w:bCs/>
          <w:szCs w:val="22"/>
        </w:rPr>
        <w:t xml:space="preserve">233.3.1 Minimum number: new construction. </w:t>
      </w:r>
      <w:r w:rsidRPr="00492510">
        <w:rPr>
          <w:rFonts w:ascii="Arial" w:eastAsia="Calibri" w:hAnsi="Arial" w:cs="Arial"/>
          <w:bCs/>
          <w:szCs w:val="22"/>
        </w:rPr>
        <w:t xml:space="preserve">Newly constructed facilities with residential dwelling units shall comply with </w:t>
      </w:r>
      <w:r w:rsidRPr="00492510">
        <w:rPr>
          <w:rFonts w:ascii="Arial" w:eastAsia="Calibri" w:hAnsi="Arial" w:cs="Arial"/>
          <w:bCs/>
          <w:i/>
          <w:szCs w:val="22"/>
        </w:rPr>
        <w:t>Section 11B-</w:t>
      </w:r>
      <w:r w:rsidRPr="00492510">
        <w:rPr>
          <w:rFonts w:ascii="Arial" w:eastAsia="Calibri" w:hAnsi="Arial" w:cs="Arial"/>
          <w:bCs/>
          <w:szCs w:val="22"/>
        </w:rPr>
        <w:t xml:space="preserve">233.3.1. </w:t>
      </w:r>
    </w:p>
    <w:p w14:paraId="0A638333" w14:textId="77777777" w:rsidR="00477E5D" w:rsidRPr="00492510" w:rsidRDefault="00477E5D" w:rsidP="00477E5D">
      <w:pPr>
        <w:spacing w:after="120"/>
        <w:ind w:left="720"/>
        <w:rPr>
          <w:rFonts w:ascii="Arial" w:eastAsia="Calibri" w:hAnsi="Arial" w:cs="Arial"/>
          <w:b/>
          <w:bCs/>
          <w:szCs w:val="22"/>
        </w:rPr>
      </w:pPr>
      <w:r w:rsidRPr="00492510">
        <w:rPr>
          <w:rFonts w:ascii="Arial" w:eastAsia="Calibri" w:hAnsi="Arial" w:cs="Arial"/>
          <w:b/>
          <w:bCs/>
          <w:szCs w:val="22"/>
        </w:rPr>
        <w:t>Exception: …</w:t>
      </w:r>
    </w:p>
    <w:p w14:paraId="26ACFD64" w14:textId="77777777" w:rsidR="00477E5D" w:rsidRPr="00492510" w:rsidRDefault="00477E5D" w:rsidP="00477E5D">
      <w:pPr>
        <w:spacing w:after="120"/>
        <w:ind w:left="720"/>
        <w:rPr>
          <w:rFonts w:ascii="Arial" w:hAnsi="Arial" w:cs="Arial"/>
          <w:i/>
          <w:iCs/>
          <w:szCs w:val="22"/>
        </w:rPr>
      </w:pPr>
      <w:r w:rsidRPr="00492510">
        <w:rPr>
          <w:rFonts w:ascii="Arial" w:eastAsia="Calibri" w:hAnsi="Arial" w:cs="Arial"/>
          <w:b/>
          <w:bCs/>
          <w:i/>
          <w:szCs w:val="22"/>
        </w:rPr>
        <w:t>11B-</w:t>
      </w:r>
      <w:r w:rsidRPr="00492510">
        <w:rPr>
          <w:rFonts w:ascii="Arial" w:eastAsia="Calibri" w:hAnsi="Arial" w:cs="Arial"/>
          <w:b/>
          <w:bCs/>
          <w:szCs w:val="22"/>
        </w:rPr>
        <w:t>233.3.1.1 Residential dwelling units with mobility features. …</w:t>
      </w:r>
    </w:p>
    <w:p w14:paraId="5581B234" w14:textId="77777777" w:rsidR="00477E5D" w:rsidRPr="00492510" w:rsidRDefault="00477E5D" w:rsidP="00477E5D">
      <w:pPr>
        <w:spacing w:after="120"/>
        <w:ind w:left="720"/>
        <w:rPr>
          <w:rFonts w:ascii="Arial" w:eastAsia="Calibri" w:hAnsi="Arial" w:cs="Arial"/>
          <w:bCs/>
          <w:i/>
          <w:szCs w:val="22"/>
        </w:rPr>
      </w:pPr>
      <w:r w:rsidRPr="00492510">
        <w:rPr>
          <w:rFonts w:ascii="Arial" w:eastAsia="Calibri" w:hAnsi="Arial" w:cs="Arial"/>
          <w:b/>
          <w:bCs/>
          <w:i/>
          <w:szCs w:val="22"/>
        </w:rPr>
        <w:t xml:space="preserve">11B-233.3.1.2 Residential dwelling units with adaptable features. </w:t>
      </w:r>
      <w:r w:rsidRPr="00492510">
        <w:rPr>
          <w:rFonts w:ascii="Arial" w:eastAsia="Calibri" w:hAnsi="Arial" w:cs="Arial"/>
          <w:bCs/>
          <w:i/>
          <w:szCs w:val="22"/>
        </w:rPr>
        <w:t>In facilities</w:t>
      </w:r>
      <w:r w:rsidRPr="00492510">
        <w:rPr>
          <w:rFonts w:ascii="Arial" w:eastAsia="Calibri" w:hAnsi="Arial" w:cs="Arial"/>
          <w:b/>
          <w:bCs/>
          <w:i/>
          <w:szCs w:val="22"/>
        </w:rPr>
        <w:t xml:space="preserve"> </w:t>
      </w:r>
      <w:r w:rsidRPr="00492510">
        <w:rPr>
          <w:rFonts w:ascii="Arial" w:eastAsia="Calibri" w:hAnsi="Arial" w:cs="Arial"/>
          <w:bCs/>
          <w:i/>
          <w:szCs w:val="22"/>
        </w:rPr>
        <w:t xml:space="preserve">with residential dwelling units, adaptable residential dwelling units complying with </w:t>
      </w:r>
      <w:r w:rsidRPr="00492510">
        <w:rPr>
          <w:rFonts w:ascii="Arial" w:eastAsia="Calibri" w:hAnsi="Arial" w:cs="Arial"/>
          <w:bCs/>
          <w:i/>
          <w:strike/>
          <w:szCs w:val="22"/>
        </w:rPr>
        <w:t>Chapter 11A, Division IV – Dwelling Unit Features</w:t>
      </w:r>
      <w:r w:rsidRPr="00492510">
        <w:rPr>
          <w:rFonts w:ascii="Arial" w:eastAsia="Calibri" w:hAnsi="Arial" w:cs="Arial"/>
          <w:bCs/>
          <w:i/>
          <w:szCs w:val="22"/>
        </w:rPr>
        <w:t xml:space="preserve"> </w:t>
      </w:r>
      <w:r w:rsidRPr="00492510">
        <w:rPr>
          <w:rFonts w:ascii="Arial" w:eastAsia="Calibri" w:hAnsi="Arial" w:cs="Arial"/>
          <w:i/>
          <w:szCs w:val="22"/>
          <w:u w:val="single"/>
        </w:rPr>
        <w:t>Sections 11B-809.6 through 11B-809.12.</w:t>
      </w:r>
      <w:r w:rsidRPr="00492510">
        <w:rPr>
          <w:rFonts w:ascii="Arial" w:eastAsia="Calibri" w:hAnsi="Arial" w:cs="Arial"/>
          <w:i/>
          <w:szCs w:val="22"/>
        </w:rPr>
        <w:t xml:space="preserve"> </w:t>
      </w:r>
      <w:r w:rsidRPr="00492510">
        <w:rPr>
          <w:rFonts w:ascii="Arial" w:eastAsia="Calibri" w:hAnsi="Arial" w:cs="Arial"/>
          <w:bCs/>
          <w:i/>
          <w:szCs w:val="22"/>
        </w:rPr>
        <w:t xml:space="preserve">shall be provided as required by </w:t>
      </w:r>
      <w:r w:rsidRPr="00492510">
        <w:rPr>
          <w:rFonts w:ascii="Arial" w:eastAsia="Calibri" w:hAnsi="Arial" w:cs="Arial"/>
          <w:i/>
          <w:szCs w:val="22"/>
        </w:rPr>
        <w:t xml:space="preserve">Sections </w:t>
      </w:r>
      <w:r w:rsidRPr="00492510">
        <w:rPr>
          <w:rFonts w:ascii="Arial" w:eastAsia="Calibri" w:hAnsi="Arial" w:cs="Arial"/>
          <w:bCs/>
          <w:i/>
          <w:szCs w:val="22"/>
        </w:rPr>
        <w:t>11B-233.3.1.2.1 through 11B-233.3.1.2.6.</w:t>
      </w:r>
      <w:r w:rsidRPr="00492510">
        <w:rPr>
          <w:rFonts w:ascii="Arial" w:eastAsia="Calibri" w:hAnsi="Arial" w:cs="Arial"/>
          <w:bCs/>
          <w:szCs w:val="22"/>
        </w:rPr>
        <w:t xml:space="preserve"> </w:t>
      </w:r>
      <w:r w:rsidRPr="00492510">
        <w:rPr>
          <w:rFonts w:ascii="Arial" w:eastAsia="Calibri" w:hAnsi="Arial" w:cs="Arial"/>
          <w:bCs/>
          <w:i/>
          <w:szCs w:val="22"/>
        </w:rPr>
        <w:t>Adaptable residential dwelling units</w:t>
      </w:r>
      <w:r w:rsidRPr="00492510">
        <w:rPr>
          <w:rFonts w:ascii="Arial" w:eastAsia="Calibri" w:hAnsi="Arial" w:cs="Arial"/>
          <w:bCs/>
          <w:szCs w:val="22"/>
        </w:rPr>
        <w:t xml:space="preserve"> </w:t>
      </w:r>
      <w:r w:rsidRPr="00492510">
        <w:rPr>
          <w:rFonts w:ascii="Arial" w:eastAsia="Calibri" w:hAnsi="Arial" w:cs="Arial"/>
          <w:bCs/>
          <w:i/>
          <w:szCs w:val="22"/>
        </w:rPr>
        <w:t>shall be on an accessible route as required by Section 11B-206.</w:t>
      </w:r>
    </w:p>
    <w:p w14:paraId="6B9E5CAA" w14:textId="77777777" w:rsidR="00477E5D" w:rsidRPr="00492510" w:rsidRDefault="00477E5D" w:rsidP="00477E5D">
      <w:pPr>
        <w:spacing w:after="120"/>
        <w:ind w:left="1080"/>
        <w:rPr>
          <w:rFonts w:ascii="Arial" w:eastAsia="Calibri" w:hAnsi="Arial" w:cs="Arial"/>
          <w:b/>
          <w:bCs/>
          <w:i/>
          <w:szCs w:val="22"/>
        </w:rPr>
      </w:pPr>
      <w:r w:rsidRPr="00492510">
        <w:rPr>
          <w:rFonts w:ascii="Arial" w:eastAsia="Calibri" w:hAnsi="Arial" w:cs="Arial"/>
          <w:b/>
          <w:bCs/>
          <w:i/>
          <w:szCs w:val="22"/>
        </w:rPr>
        <w:lastRenderedPageBreak/>
        <w:t>Exception: …</w:t>
      </w:r>
    </w:p>
    <w:p w14:paraId="3555D58D" w14:textId="77777777" w:rsidR="00477E5D" w:rsidRPr="00492510" w:rsidRDefault="00477E5D" w:rsidP="00477E5D">
      <w:pPr>
        <w:spacing w:after="120"/>
        <w:ind w:left="1080"/>
        <w:rPr>
          <w:rFonts w:ascii="Arial" w:eastAsia="Calibri" w:hAnsi="Arial" w:cs="Arial"/>
          <w:bCs/>
          <w:i/>
          <w:szCs w:val="22"/>
        </w:rPr>
      </w:pPr>
      <w:r w:rsidRPr="00492510">
        <w:rPr>
          <w:rFonts w:ascii="Arial" w:eastAsia="Calibri" w:hAnsi="Arial" w:cs="Arial"/>
          <w:b/>
          <w:bCs/>
          <w:i/>
          <w:szCs w:val="22"/>
        </w:rPr>
        <w:t>11B-233.3.1.2.1 Elevator buildings. …</w:t>
      </w:r>
    </w:p>
    <w:p w14:paraId="38EE5C5D" w14:textId="77777777" w:rsidR="00477E5D" w:rsidRPr="00492510" w:rsidRDefault="00477E5D" w:rsidP="00477E5D">
      <w:pPr>
        <w:spacing w:after="120"/>
        <w:ind w:left="1080"/>
        <w:rPr>
          <w:rFonts w:ascii="Arial" w:eastAsia="Calibri" w:hAnsi="Arial" w:cs="Arial"/>
          <w:bCs/>
          <w:i/>
          <w:szCs w:val="22"/>
        </w:rPr>
      </w:pPr>
      <w:r w:rsidRPr="00492510">
        <w:rPr>
          <w:rFonts w:ascii="Arial" w:eastAsia="Calibri" w:hAnsi="Arial" w:cs="Arial"/>
          <w:b/>
          <w:bCs/>
          <w:i/>
          <w:szCs w:val="22"/>
        </w:rPr>
        <w:t>11B-233.3.1.2.2 Non-elevator buildings. …</w:t>
      </w:r>
    </w:p>
    <w:p w14:paraId="2B5A22F8" w14:textId="77777777" w:rsidR="00477E5D" w:rsidRPr="00492510" w:rsidRDefault="00477E5D" w:rsidP="00477E5D">
      <w:pPr>
        <w:spacing w:after="120"/>
        <w:ind w:left="1080"/>
        <w:rPr>
          <w:rFonts w:ascii="Arial" w:eastAsia="Calibri" w:hAnsi="Arial" w:cs="Arial"/>
          <w:bCs/>
          <w:i/>
          <w:szCs w:val="22"/>
        </w:rPr>
      </w:pPr>
      <w:r w:rsidRPr="00492510">
        <w:rPr>
          <w:rFonts w:ascii="Arial" w:eastAsia="Calibri" w:hAnsi="Arial" w:cs="Arial"/>
          <w:b/>
          <w:bCs/>
          <w:i/>
          <w:szCs w:val="22"/>
        </w:rPr>
        <w:t xml:space="preserve">11B-233.3.1.2.3 </w:t>
      </w:r>
      <w:r w:rsidRPr="00492510">
        <w:rPr>
          <w:rFonts w:ascii="Arial" w:hAnsi="Arial" w:cs="Arial"/>
          <w:b/>
          <w:i/>
          <w:iCs/>
          <w:szCs w:val="22"/>
        </w:rPr>
        <w:t>Ground floors above grade. …</w:t>
      </w:r>
    </w:p>
    <w:p w14:paraId="3BFC4D00" w14:textId="77777777" w:rsidR="00477E5D" w:rsidRPr="00492510" w:rsidRDefault="00477E5D" w:rsidP="00477E5D">
      <w:pPr>
        <w:spacing w:after="120"/>
        <w:ind w:left="1080"/>
        <w:rPr>
          <w:rFonts w:ascii="Arial" w:hAnsi="Arial" w:cs="Arial"/>
          <w:bCs/>
          <w:i/>
          <w:szCs w:val="22"/>
        </w:rPr>
      </w:pPr>
      <w:r w:rsidRPr="00492510">
        <w:rPr>
          <w:rFonts w:ascii="Arial" w:hAnsi="Arial" w:cs="Arial"/>
          <w:b/>
          <w:bCs/>
          <w:i/>
          <w:szCs w:val="22"/>
        </w:rPr>
        <w:t>11B-233.3.1.2.4 Multi-story residential dwelling units in buildings with one or more elevators.</w:t>
      </w:r>
      <w:r w:rsidRPr="00492510">
        <w:rPr>
          <w:rFonts w:ascii="Arial" w:hAnsi="Arial" w:cs="Arial"/>
          <w:bCs/>
          <w:i/>
          <w:szCs w:val="22"/>
        </w:rPr>
        <w:t xml:space="preserve"> In elevator buildings, facilities with multi-story residential dwelling units shall comply with the following:</w:t>
      </w:r>
    </w:p>
    <w:p w14:paraId="5922C8B9" w14:textId="694CD3A6" w:rsidR="00477E5D" w:rsidRPr="009B0230" w:rsidRDefault="00477E5D" w:rsidP="000A0180">
      <w:pPr>
        <w:pStyle w:val="ListParagraph"/>
        <w:numPr>
          <w:ilvl w:val="0"/>
          <w:numId w:val="10"/>
        </w:numPr>
        <w:rPr>
          <w:rFonts w:ascii="Arial" w:hAnsi="Arial" w:cs="Arial"/>
          <w:bCs/>
          <w:i/>
          <w:szCs w:val="22"/>
        </w:rPr>
      </w:pPr>
      <w:r w:rsidRPr="009B0230">
        <w:rPr>
          <w:rFonts w:ascii="Arial" w:hAnsi="Arial" w:cs="Arial"/>
          <w:bCs/>
          <w:i/>
          <w:szCs w:val="22"/>
        </w:rPr>
        <w:t>The</w:t>
      </w:r>
      <w:r w:rsidRPr="009B0230">
        <w:rPr>
          <w:rFonts w:ascii="Arial" w:hAnsi="Arial" w:cs="Arial"/>
          <w:b/>
          <w:bCs/>
          <w:i/>
          <w:szCs w:val="22"/>
        </w:rPr>
        <w:t xml:space="preserve"> </w:t>
      </w:r>
      <w:r w:rsidRPr="009B0230">
        <w:rPr>
          <w:rFonts w:ascii="Arial" w:hAnsi="Arial" w:cs="Arial"/>
          <w:bCs/>
          <w:i/>
          <w:szCs w:val="22"/>
        </w:rPr>
        <w:t>primary</w:t>
      </w:r>
      <w:r w:rsidRPr="009B0230">
        <w:rPr>
          <w:rFonts w:ascii="Arial" w:hAnsi="Arial" w:cs="Arial"/>
          <w:b/>
          <w:bCs/>
          <w:i/>
          <w:szCs w:val="22"/>
        </w:rPr>
        <w:t xml:space="preserve"> </w:t>
      </w:r>
      <w:r w:rsidRPr="009B0230">
        <w:rPr>
          <w:rFonts w:ascii="Arial" w:hAnsi="Arial" w:cs="Arial"/>
          <w:bCs/>
          <w:i/>
          <w:szCs w:val="22"/>
        </w:rPr>
        <w:t xml:space="preserve">entry of the multi-story residential dwelling unit shall be on an accessible route. </w:t>
      </w:r>
    </w:p>
    <w:p w14:paraId="267B453D" w14:textId="4E0D10B3" w:rsidR="00477E5D" w:rsidRPr="009B0230" w:rsidRDefault="00477E5D" w:rsidP="000A0180">
      <w:pPr>
        <w:pStyle w:val="ListParagraph"/>
        <w:numPr>
          <w:ilvl w:val="0"/>
          <w:numId w:val="10"/>
        </w:numPr>
        <w:rPr>
          <w:rFonts w:ascii="Arial" w:hAnsi="Arial" w:cs="Arial"/>
          <w:bCs/>
          <w:i/>
          <w:szCs w:val="22"/>
        </w:rPr>
      </w:pPr>
      <w:r w:rsidRPr="009B0230">
        <w:rPr>
          <w:rFonts w:ascii="Arial" w:hAnsi="Arial" w:cs="Arial"/>
          <w:bCs/>
          <w:i/>
          <w:szCs w:val="22"/>
        </w:rPr>
        <w:t>At least one powder room or bathroom and kitchen shall be located on the primary entry level.</w:t>
      </w:r>
    </w:p>
    <w:p w14:paraId="621BFB71" w14:textId="49D62156" w:rsidR="00477E5D" w:rsidRPr="009B0230" w:rsidRDefault="00477E5D" w:rsidP="000A0180">
      <w:pPr>
        <w:pStyle w:val="ListParagraph"/>
        <w:numPr>
          <w:ilvl w:val="0"/>
          <w:numId w:val="10"/>
        </w:numPr>
        <w:rPr>
          <w:rFonts w:ascii="Arial" w:hAnsi="Arial" w:cs="Arial"/>
          <w:i/>
          <w:szCs w:val="22"/>
          <w:u w:val="single"/>
        </w:rPr>
      </w:pPr>
      <w:r w:rsidRPr="009B0230">
        <w:rPr>
          <w:rFonts w:ascii="Arial" w:hAnsi="Arial" w:cs="Arial"/>
          <w:bCs/>
          <w:i/>
          <w:szCs w:val="22"/>
        </w:rPr>
        <w:t xml:space="preserve">Rooms or spaces located on the primary entry level shall be served by an accessible route and comply with </w:t>
      </w:r>
      <w:r w:rsidRPr="009B0230">
        <w:rPr>
          <w:rFonts w:ascii="Arial" w:hAnsi="Arial" w:cs="Arial"/>
          <w:bCs/>
          <w:i/>
          <w:strike/>
          <w:szCs w:val="22"/>
        </w:rPr>
        <w:t>Chapter 11A, Division IV – Dwelling Units features.</w:t>
      </w:r>
      <w:r w:rsidRPr="009B0230">
        <w:rPr>
          <w:rFonts w:ascii="Arial" w:hAnsi="Arial" w:cs="Arial"/>
          <w:bCs/>
          <w:i/>
          <w:szCs w:val="22"/>
        </w:rPr>
        <w:t xml:space="preserve"> </w:t>
      </w:r>
      <w:r w:rsidRPr="009B0230">
        <w:rPr>
          <w:rFonts w:ascii="Arial" w:hAnsi="Arial" w:cs="Arial"/>
          <w:i/>
          <w:szCs w:val="22"/>
          <w:u w:val="single"/>
        </w:rPr>
        <w:t>Sections 11B-809.6 through 11B-809.12.</w:t>
      </w:r>
    </w:p>
    <w:p w14:paraId="668A066D" w14:textId="77777777" w:rsidR="00477E5D" w:rsidRPr="00492510" w:rsidRDefault="00477E5D" w:rsidP="00477E5D">
      <w:pPr>
        <w:spacing w:after="120"/>
        <w:ind w:left="1080"/>
        <w:rPr>
          <w:rFonts w:ascii="Arial" w:hAnsi="Arial" w:cs="Arial"/>
          <w:bCs/>
          <w:i/>
          <w:szCs w:val="22"/>
        </w:rPr>
      </w:pPr>
      <w:r w:rsidRPr="00492510">
        <w:rPr>
          <w:rFonts w:ascii="Arial" w:hAnsi="Arial" w:cs="Arial"/>
          <w:b/>
          <w:bCs/>
          <w:i/>
          <w:szCs w:val="22"/>
        </w:rPr>
        <w:t>11B-233.3.1.2.5 Multi-story residential dwelling units in buildings with no elevator.</w:t>
      </w:r>
      <w:r w:rsidRPr="00492510">
        <w:rPr>
          <w:rFonts w:ascii="Arial" w:hAnsi="Arial" w:cs="Arial"/>
          <w:bCs/>
          <w:i/>
          <w:szCs w:val="22"/>
        </w:rPr>
        <w:t xml:space="preserve"> In non-elevator buildings, a minimum of 10 percent but not less than one of the ground floor multi-story residential dwelling units shall be calculated using the total number of multi-story residential dwelling units in buildings on a site and shall comply with the following:</w:t>
      </w:r>
    </w:p>
    <w:p w14:paraId="58255E69" w14:textId="502FE131" w:rsidR="00477E5D" w:rsidRPr="009B0230" w:rsidRDefault="00477E5D" w:rsidP="000A0180">
      <w:pPr>
        <w:pStyle w:val="ListParagraph"/>
        <w:numPr>
          <w:ilvl w:val="0"/>
          <w:numId w:val="11"/>
        </w:numPr>
        <w:rPr>
          <w:rFonts w:ascii="Arial" w:eastAsia="Calibri" w:hAnsi="Arial" w:cs="Arial"/>
          <w:bCs/>
          <w:i/>
          <w:szCs w:val="22"/>
        </w:rPr>
      </w:pPr>
      <w:r w:rsidRPr="009B0230">
        <w:rPr>
          <w:rFonts w:ascii="Arial" w:eastAsia="Calibri" w:hAnsi="Arial" w:cs="Arial"/>
          <w:bCs/>
          <w:i/>
          <w:szCs w:val="22"/>
        </w:rPr>
        <w:t>The primary entry of the multi-story residential dwelling unit shall be on an accessible route.</w:t>
      </w:r>
    </w:p>
    <w:p w14:paraId="2CA3C1AE" w14:textId="10368A62" w:rsidR="00477E5D" w:rsidRPr="009B0230" w:rsidRDefault="00477E5D" w:rsidP="000A0180">
      <w:pPr>
        <w:pStyle w:val="ListParagraph"/>
        <w:numPr>
          <w:ilvl w:val="0"/>
          <w:numId w:val="11"/>
        </w:numPr>
        <w:rPr>
          <w:rFonts w:ascii="Arial" w:eastAsia="Calibri" w:hAnsi="Arial" w:cs="Arial"/>
          <w:bCs/>
          <w:i/>
          <w:szCs w:val="22"/>
        </w:rPr>
      </w:pPr>
      <w:r w:rsidRPr="009B0230">
        <w:rPr>
          <w:rFonts w:ascii="Arial" w:eastAsia="Calibri" w:hAnsi="Arial" w:cs="Arial"/>
          <w:bCs/>
          <w:i/>
          <w:szCs w:val="22"/>
        </w:rPr>
        <w:t>At least one powder room or bathroom shall be located on the primary entry level.</w:t>
      </w:r>
    </w:p>
    <w:p w14:paraId="2149FA64" w14:textId="2FA04769" w:rsidR="00477E5D" w:rsidRPr="009B0230" w:rsidRDefault="00477E5D" w:rsidP="000A0180">
      <w:pPr>
        <w:pStyle w:val="ListParagraph"/>
        <w:numPr>
          <w:ilvl w:val="0"/>
          <w:numId w:val="11"/>
        </w:numPr>
        <w:spacing w:before="120"/>
        <w:rPr>
          <w:rFonts w:ascii="Arial" w:hAnsi="Arial" w:cs="Arial"/>
        </w:rPr>
      </w:pPr>
      <w:r w:rsidRPr="009B0230">
        <w:rPr>
          <w:rFonts w:ascii="Arial" w:hAnsi="Arial" w:cs="Arial"/>
          <w:bCs/>
          <w:i/>
          <w:szCs w:val="22"/>
        </w:rPr>
        <w:t xml:space="preserve">Rooms or spaces located on the primary entry level shall be served by an accessible route and comply with </w:t>
      </w:r>
      <w:r w:rsidRPr="009B0230">
        <w:rPr>
          <w:rFonts w:ascii="Arial" w:hAnsi="Arial" w:cs="Arial"/>
          <w:bCs/>
          <w:i/>
          <w:strike/>
          <w:szCs w:val="22"/>
        </w:rPr>
        <w:t>Chapter 11A, Division IV – Dwelling Units features.</w:t>
      </w:r>
      <w:r w:rsidRPr="009B0230">
        <w:rPr>
          <w:rFonts w:ascii="Arial" w:hAnsi="Arial" w:cs="Arial"/>
          <w:bCs/>
          <w:i/>
          <w:szCs w:val="22"/>
        </w:rPr>
        <w:t xml:space="preserve"> </w:t>
      </w:r>
      <w:r w:rsidRPr="009B0230">
        <w:rPr>
          <w:rFonts w:ascii="Arial" w:hAnsi="Arial" w:cs="Arial"/>
          <w:i/>
          <w:szCs w:val="22"/>
          <w:u w:val="single"/>
        </w:rPr>
        <w:t>Sections 11B-809.6 through 11B-809.12.</w:t>
      </w:r>
    </w:p>
    <w:p w14:paraId="2E17A16D" w14:textId="77777777" w:rsidR="00477E5D" w:rsidRPr="00492510" w:rsidRDefault="00477E5D" w:rsidP="00477E5D">
      <w:pPr>
        <w:spacing w:before="120"/>
        <w:rPr>
          <w:rFonts w:ascii="Arial" w:hAnsi="Arial" w:cs="Arial"/>
          <w:b/>
        </w:rPr>
      </w:pPr>
      <w:r w:rsidRPr="00492510">
        <w:rPr>
          <w:rFonts w:ascii="Arial" w:hAnsi="Arial" w:cs="Arial"/>
          <w:b/>
        </w:rPr>
        <w:t xml:space="preserve">Notation: </w:t>
      </w:r>
    </w:p>
    <w:p w14:paraId="5B9896EE" w14:textId="77777777" w:rsidR="00477E5D" w:rsidRPr="00492510" w:rsidRDefault="00477E5D" w:rsidP="00477E5D">
      <w:pPr>
        <w:spacing w:before="120"/>
        <w:rPr>
          <w:rFonts w:ascii="Arial" w:hAnsi="Arial" w:cs="Arial"/>
        </w:rPr>
      </w:pPr>
      <w:r w:rsidRPr="00492510">
        <w:rPr>
          <w:rFonts w:ascii="Arial" w:hAnsi="Arial" w:cs="Arial"/>
        </w:rPr>
        <w:t xml:space="preserve">Authority: Government Code Section </w:t>
      </w:r>
      <w:r w:rsidR="004F5BDA" w:rsidRPr="00492510">
        <w:rPr>
          <w:rFonts w:ascii="Arial" w:hAnsi="Arial" w:cs="Arial"/>
        </w:rPr>
        <w:t>12955.1(c)</w:t>
      </w:r>
      <w:r w:rsidRPr="00492510">
        <w:rPr>
          <w:rFonts w:ascii="Arial" w:hAnsi="Arial" w:cs="Arial"/>
        </w:rPr>
        <w:t>.</w:t>
      </w:r>
    </w:p>
    <w:p w14:paraId="07E31B7B" w14:textId="77777777" w:rsidR="00477E5D" w:rsidRPr="00492510" w:rsidRDefault="00477E5D" w:rsidP="00477E5D">
      <w:pPr>
        <w:spacing w:before="120"/>
        <w:rPr>
          <w:rFonts w:ascii="Arial" w:hAnsi="Arial" w:cs="Arial"/>
          <w:bCs/>
        </w:rPr>
      </w:pPr>
      <w:r w:rsidRPr="00492510">
        <w:rPr>
          <w:rFonts w:ascii="Arial" w:hAnsi="Arial" w:cs="Arial"/>
        </w:rPr>
        <w:t xml:space="preserve">Reference(s): </w:t>
      </w:r>
      <w:r w:rsidRPr="00492510">
        <w:rPr>
          <w:rFonts w:ascii="Arial" w:hAnsi="Arial" w:cs="Arial"/>
          <w:bCs/>
        </w:rPr>
        <w:t>Government Code Section 12955.1(c) and Health and Safety Code Section 18949.1</w:t>
      </w:r>
      <w:r w:rsidR="004F5BDA" w:rsidRPr="00492510">
        <w:rPr>
          <w:rFonts w:ascii="Arial" w:hAnsi="Arial" w:cs="Arial"/>
          <w:bCs/>
        </w:rPr>
        <w:t>.</w:t>
      </w:r>
    </w:p>
    <w:p w14:paraId="2EA1EA31" w14:textId="77777777" w:rsidR="00477E5D" w:rsidRPr="00492510" w:rsidRDefault="00477E5D" w:rsidP="00477E5D">
      <w:pPr>
        <w:pBdr>
          <w:bottom w:val="single" w:sz="2" w:space="1" w:color="auto"/>
        </w:pBdr>
        <w:spacing w:before="120"/>
        <w:rPr>
          <w:rFonts w:ascii="Arial" w:hAnsi="Arial" w:cs="Arial"/>
        </w:rPr>
      </w:pPr>
    </w:p>
    <w:p w14:paraId="14A22F99" w14:textId="77777777" w:rsidR="00477E5D" w:rsidRPr="00492510" w:rsidRDefault="00477E5D" w:rsidP="00477E5D">
      <w:pPr>
        <w:pStyle w:val="Heading2"/>
        <w:rPr>
          <w:rStyle w:val="Style2"/>
          <w:rFonts w:hint="eastAsia"/>
          <w:b/>
        </w:rPr>
      </w:pPr>
      <w:r w:rsidRPr="00492510">
        <w:t>Item 11B.</w:t>
      </w:r>
      <w:r w:rsidR="003748ED" w:rsidRPr="00492510">
        <w:t>15</w:t>
      </w:r>
    </w:p>
    <w:p w14:paraId="2D08B33C" w14:textId="77777777" w:rsidR="00477E5D" w:rsidRPr="00492510" w:rsidRDefault="00477E5D" w:rsidP="00477E5D">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2: SCOPING REQUIREMENTS</w:t>
      </w:r>
    </w:p>
    <w:p w14:paraId="41D0D68B" w14:textId="77777777" w:rsidR="003748ED" w:rsidRPr="00492510" w:rsidRDefault="003748ED" w:rsidP="003748ED">
      <w:pPr>
        <w:widowControl/>
        <w:spacing w:after="120"/>
        <w:ind w:left="720"/>
        <w:rPr>
          <w:rFonts w:ascii="Arial" w:eastAsia="Calibri" w:hAnsi="Arial" w:cs="Arial"/>
          <w:bCs/>
          <w:i/>
          <w:strike/>
          <w:snapToGrid/>
          <w:szCs w:val="24"/>
        </w:rPr>
      </w:pPr>
      <w:r w:rsidRPr="00492510">
        <w:rPr>
          <w:rFonts w:ascii="Arial" w:eastAsia="Calibri" w:hAnsi="Arial" w:cs="Arial"/>
          <w:b/>
          <w:bCs/>
          <w:i/>
          <w:strike/>
          <w:szCs w:val="24"/>
        </w:rPr>
        <w:t>11B-233.3.1.2.6 Public housing facility site impracticality.</w:t>
      </w:r>
      <w:r w:rsidRPr="00492510">
        <w:rPr>
          <w:rFonts w:ascii="Arial" w:eastAsia="Calibri" w:hAnsi="Arial" w:cs="Arial"/>
          <w:b/>
          <w:bCs/>
          <w:i/>
          <w:szCs w:val="24"/>
        </w:rPr>
        <w:t xml:space="preserve"> </w:t>
      </w:r>
      <w:r w:rsidRPr="00492510">
        <w:rPr>
          <w:rFonts w:ascii="Arial" w:eastAsia="Calibri" w:hAnsi="Arial" w:cs="Arial"/>
          <w:bCs/>
          <w:i/>
          <w:strike/>
          <w:szCs w:val="24"/>
        </w:rPr>
        <w:t xml:space="preserve">The number of adaptable residential dwelling units required in non-elevator building public housing facilities shall be determined in accordance with Chapter 11A, Section 1150A.1. The remaining ground floor residential dwelling units shall comply with the following requirements: </w:t>
      </w:r>
    </w:p>
    <w:p w14:paraId="03C372DC" w14:textId="385B66D8" w:rsidR="003748ED" w:rsidRPr="009B0230" w:rsidRDefault="003748ED" w:rsidP="000A0180">
      <w:pPr>
        <w:pStyle w:val="ListParagraph"/>
        <w:widowControl/>
        <w:numPr>
          <w:ilvl w:val="0"/>
          <w:numId w:val="12"/>
        </w:numPr>
        <w:rPr>
          <w:rFonts w:ascii="Arial" w:eastAsia="Calibri" w:hAnsi="Arial" w:cs="Arial"/>
          <w:bCs/>
          <w:i/>
          <w:strike/>
          <w:szCs w:val="24"/>
        </w:rPr>
      </w:pPr>
      <w:r w:rsidRPr="009B0230">
        <w:rPr>
          <w:rFonts w:ascii="Arial" w:eastAsia="Calibri" w:hAnsi="Arial" w:cs="Arial"/>
          <w:bCs/>
          <w:i/>
          <w:strike/>
          <w:szCs w:val="24"/>
        </w:rPr>
        <w:t>Grab bar reinforcement complying with Section 11B-609.</w:t>
      </w:r>
    </w:p>
    <w:p w14:paraId="7C1A05A9" w14:textId="47A368AE" w:rsidR="003748ED" w:rsidRPr="009B0230" w:rsidRDefault="003748ED" w:rsidP="000A0180">
      <w:pPr>
        <w:pStyle w:val="ListParagraph"/>
        <w:widowControl/>
        <w:numPr>
          <w:ilvl w:val="0"/>
          <w:numId w:val="12"/>
        </w:numPr>
        <w:rPr>
          <w:rFonts w:ascii="Arial" w:eastAsia="Calibri" w:hAnsi="Arial" w:cs="Arial"/>
          <w:bCs/>
          <w:i/>
          <w:strike/>
          <w:szCs w:val="24"/>
        </w:rPr>
      </w:pPr>
      <w:r w:rsidRPr="009B0230">
        <w:rPr>
          <w:rFonts w:ascii="Arial" w:eastAsia="Calibri" w:hAnsi="Arial" w:cs="Arial"/>
          <w:bCs/>
          <w:i/>
          <w:strike/>
          <w:szCs w:val="24"/>
        </w:rPr>
        <w:t>Doors complying with Section 11B-404.</w:t>
      </w:r>
    </w:p>
    <w:p w14:paraId="0D5816E3" w14:textId="5DAA6354" w:rsidR="003748ED" w:rsidRPr="009B0230" w:rsidRDefault="003748ED" w:rsidP="000A0180">
      <w:pPr>
        <w:pStyle w:val="ListParagraph"/>
        <w:widowControl/>
        <w:numPr>
          <w:ilvl w:val="0"/>
          <w:numId w:val="12"/>
        </w:numPr>
        <w:rPr>
          <w:rFonts w:ascii="Arial" w:eastAsia="Calibri" w:hAnsi="Arial" w:cs="Arial"/>
          <w:bCs/>
          <w:i/>
          <w:strike/>
          <w:szCs w:val="24"/>
        </w:rPr>
      </w:pPr>
      <w:r w:rsidRPr="009B0230">
        <w:rPr>
          <w:rFonts w:ascii="Arial" w:eastAsia="Calibri" w:hAnsi="Arial" w:cs="Arial"/>
          <w:bCs/>
          <w:i/>
          <w:strike/>
          <w:szCs w:val="24"/>
        </w:rPr>
        <w:t>Communication features complying with Section 11B-809.5.5.</w:t>
      </w:r>
    </w:p>
    <w:p w14:paraId="0772CAED" w14:textId="343D1693" w:rsidR="003748ED" w:rsidRPr="009B0230" w:rsidRDefault="003748ED" w:rsidP="000A0180">
      <w:pPr>
        <w:pStyle w:val="ListParagraph"/>
        <w:widowControl/>
        <w:numPr>
          <w:ilvl w:val="0"/>
          <w:numId w:val="12"/>
        </w:numPr>
        <w:rPr>
          <w:rFonts w:ascii="Arial" w:eastAsia="Calibri" w:hAnsi="Arial" w:cs="Arial"/>
          <w:bCs/>
          <w:i/>
          <w:strike/>
          <w:szCs w:val="24"/>
        </w:rPr>
      </w:pPr>
      <w:r w:rsidRPr="009B0230">
        <w:rPr>
          <w:rFonts w:ascii="Arial" w:eastAsia="Calibri" w:hAnsi="Arial" w:cs="Arial"/>
          <w:bCs/>
          <w:i/>
          <w:strike/>
          <w:szCs w:val="24"/>
        </w:rPr>
        <w:lastRenderedPageBreak/>
        <w:t>Electrical receptacle and switches complying with Section 11B-308.1.</w:t>
      </w:r>
    </w:p>
    <w:p w14:paraId="59DF8C03" w14:textId="1276F80E" w:rsidR="003748ED" w:rsidRPr="009B0230" w:rsidRDefault="003748ED" w:rsidP="000A0180">
      <w:pPr>
        <w:pStyle w:val="ListParagraph"/>
        <w:widowControl/>
        <w:numPr>
          <w:ilvl w:val="0"/>
          <w:numId w:val="12"/>
        </w:numPr>
        <w:rPr>
          <w:rFonts w:ascii="Arial" w:eastAsia="Calibri" w:hAnsi="Arial" w:cs="Arial"/>
          <w:bCs/>
          <w:i/>
          <w:strike/>
          <w:szCs w:val="24"/>
        </w:rPr>
      </w:pPr>
      <w:r w:rsidRPr="009B0230">
        <w:rPr>
          <w:rFonts w:ascii="Arial" w:eastAsia="Calibri" w:hAnsi="Arial" w:cs="Arial"/>
          <w:bCs/>
          <w:i/>
          <w:strike/>
          <w:szCs w:val="24"/>
        </w:rPr>
        <w:t>Toilet and bathing facilities complying with Section 11B-809.4.</w:t>
      </w:r>
    </w:p>
    <w:p w14:paraId="700B257B" w14:textId="13F96809" w:rsidR="003748ED" w:rsidRPr="009B0230" w:rsidRDefault="003748ED" w:rsidP="000A0180">
      <w:pPr>
        <w:pStyle w:val="ListParagraph"/>
        <w:widowControl/>
        <w:numPr>
          <w:ilvl w:val="0"/>
          <w:numId w:val="12"/>
        </w:numPr>
        <w:rPr>
          <w:rFonts w:ascii="Arial" w:eastAsia="Calibri" w:hAnsi="Arial" w:cs="Arial"/>
          <w:bCs/>
          <w:i/>
          <w:strike/>
          <w:szCs w:val="24"/>
        </w:rPr>
      </w:pPr>
      <w:r w:rsidRPr="009B0230">
        <w:rPr>
          <w:rFonts w:ascii="Arial" w:eastAsia="Calibri" w:hAnsi="Arial" w:cs="Arial"/>
          <w:bCs/>
          <w:i/>
          <w:strike/>
          <w:szCs w:val="24"/>
        </w:rPr>
        <w:t>Kitchen sink removable cabinets complying with Section 11B-606.2, Exception 3.</w:t>
      </w:r>
    </w:p>
    <w:p w14:paraId="76A9CA14" w14:textId="77777777" w:rsidR="003748ED" w:rsidRPr="00492510" w:rsidRDefault="003748ED" w:rsidP="003748ED">
      <w:pPr>
        <w:widowControl/>
        <w:spacing w:after="120"/>
        <w:ind w:left="720"/>
        <w:rPr>
          <w:rFonts w:ascii="Arial" w:eastAsia="Times New Roman" w:hAnsi="Arial" w:cs="Arial"/>
          <w:i/>
          <w:iCs/>
          <w:szCs w:val="24"/>
          <w:u w:val="single"/>
        </w:rPr>
      </w:pPr>
      <w:r w:rsidRPr="00492510">
        <w:rPr>
          <w:rFonts w:ascii="Arial" w:hAnsi="Arial" w:cs="Arial"/>
          <w:b/>
          <w:i/>
          <w:iCs/>
          <w:szCs w:val="24"/>
          <w:u w:val="single"/>
        </w:rPr>
        <w:t>11B-233.3.1.2.6 Public housing facility site impracticality.</w:t>
      </w:r>
      <w:r w:rsidRPr="00492510">
        <w:rPr>
          <w:rFonts w:ascii="Arial" w:hAnsi="Arial" w:cs="Arial"/>
          <w:i/>
          <w:iCs/>
          <w:szCs w:val="24"/>
        </w:rPr>
        <w:t xml:space="preserve"> </w:t>
      </w:r>
      <w:r w:rsidRPr="00492510">
        <w:rPr>
          <w:rFonts w:ascii="Arial" w:hAnsi="Arial" w:cs="Arial"/>
          <w:i/>
          <w:iCs/>
          <w:szCs w:val="24"/>
          <w:u w:val="single"/>
        </w:rPr>
        <w:t>The site impracticality tests in this section may be used to determine the number of required residential dwelling units with adaptable features in buildings without an elevator, located on sites with difficult terrain conditions or unusual characteristics.</w:t>
      </w:r>
    </w:p>
    <w:p w14:paraId="6ABA5EC5" w14:textId="77777777" w:rsidR="003748ED" w:rsidRPr="00492510" w:rsidRDefault="003748ED" w:rsidP="003748ED">
      <w:pPr>
        <w:widowControl/>
        <w:spacing w:after="120"/>
        <w:ind w:left="720"/>
        <w:rPr>
          <w:rFonts w:ascii="Arial" w:hAnsi="Arial" w:cs="Arial"/>
          <w:i/>
          <w:iCs/>
          <w:szCs w:val="24"/>
          <w:u w:val="single"/>
        </w:rPr>
      </w:pPr>
      <w:r w:rsidRPr="00492510">
        <w:rPr>
          <w:rFonts w:ascii="Arial" w:hAnsi="Arial" w:cs="Arial"/>
          <w:i/>
          <w:iCs/>
          <w:szCs w:val="24"/>
          <w:u w:val="single"/>
        </w:rPr>
        <w:t>Except as provided for in Section 11B-233.3.1.2.5, the provisions of this section do not apply to multistory dwelling units in non-elevator buildings.</w:t>
      </w:r>
    </w:p>
    <w:p w14:paraId="0AD28F00" w14:textId="77777777" w:rsidR="003748ED" w:rsidRPr="00492510" w:rsidRDefault="003748ED" w:rsidP="003748ED">
      <w:pPr>
        <w:widowControl/>
        <w:spacing w:after="120"/>
        <w:ind w:left="1080"/>
        <w:rPr>
          <w:rFonts w:ascii="Arial" w:hAnsi="Arial" w:cs="Arial"/>
          <w:bCs/>
          <w:i/>
          <w:iCs/>
          <w:spacing w:val="-3"/>
          <w:szCs w:val="24"/>
          <w:u w:val="single"/>
        </w:rPr>
      </w:pPr>
      <w:r w:rsidRPr="00492510">
        <w:rPr>
          <w:rFonts w:ascii="Arial" w:hAnsi="Arial" w:cs="Arial"/>
          <w:b/>
          <w:i/>
          <w:iCs/>
          <w:szCs w:val="24"/>
          <w:u w:val="single"/>
        </w:rPr>
        <w:t>11B-233.3.1.2.6.1 Single building with one common (lobby) entrance.</w:t>
      </w:r>
      <w:r w:rsidRPr="00492510">
        <w:rPr>
          <w:rFonts w:ascii="Arial" w:hAnsi="Arial" w:cs="Arial"/>
          <w:i/>
          <w:iCs/>
          <w:szCs w:val="24"/>
        </w:rPr>
        <w:t xml:space="preserve"> </w:t>
      </w:r>
      <w:r w:rsidRPr="00492510">
        <w:rPr>
          <w:rFonts w:ascii="Arial" w:hAnsi="Arial" w:cs="Arial"/>
          <w:bCs/>
          <w:i/>
          <w:iCs/>
          <w:spacing w:val="-3"/>
          <w:szCs w:val="24"/>
          <w:u w:val="single"/>
        </w:rPr>
        <w:t>The following may only be used for determining required access to multifamily dwelling units, in a single building with one common (lobby) entrance, located on a site with difficult terrain conditions or unusual characteristics:</w:t>
      </w:r>
    </w:p>
    <w:p w14:paraId="4AC4A7E6" w14:textId="77777777" w:rsidR="003748ED" w:rsidRPr="00492510" w:rsidRDefault="003748ED" w:rsidP="003748ED">
      <w:pPr>
        <w:widowControl/>
        <w:spacing w:after="120"/>
        <w:ind w:left="1080"/>
        <w:rPr>
          <w:rFonts w:ascii="Arial" w:hAnsi="Arial" w:cs="Arial"/>
          <w:bCs/>
          <w:i/>
          <w:iCs/>
          <w:spacing w:val="-3"/>
          <w:szCs w:val="24"/>
          <w:u w:val="single"/>
        </w:rPr>
      </w:pPr>
      <w:r w:rsidRPr="00492510">
        <w:rPr>
          <w:rFonts w:ascii="Arial" w:hAnsi="Arial" w:cs="Arial"/>
          <w:bCs/>
          <w:i/>
          <w:iCs/>
          <w:spacing w:val="-3"/>
          <w:szCs w:val="24"/>
          <w:u w:val="single"/>
        </w:rPr>
        <w:t>All ground floor units in non-elevator buildings shall be adaptable and on an accessible route unless an accessible route to the common (lobby) entrance is not required as determined by Test No. 1, Individual Building Test, or Test No. 3, Unusual Characteristics Test, as described in this section.</w:t>
      </w:r>
    </w:p>
    <w:p w14:paraId="756A0588" w14:textId="77777777" w:rsidR="003748ED" w:rsidRPr="00492510" w:rsidRDefault="003748ED" w:rsidP="003748ED">
      <w:pPr>
        <w:widowControl/>
        <w:spacing w:after="120"/>
        <w:ind w:left="1080"/>
        <w:rPr>
          <w:rFonts w:ascii="Arial" w:hAnsi="Arial" w:cs="Arial"/>
          <w:bCs/>
          <w:i/>
          <w:iCs/>
          <w:spacing w:val="-3"/>
          <w:szCs w:val="24"/>
          <w:u w:val="single"/>
        </w:rPr>
      </w:pPr>
      <w:r w:rsidRPr="00492510">
        <w:rPr>
          <w:rFonts w:ascii="Arial" w:hAnsi="Arial" w:cs="Arial"/>
          <w:bCs/>
          <w:i/>
          <w:iCs/>
          <w:spacing w:val="-3"/>
          <w:szCs w:val="24"/>
          <w:u w:val="single"/>
        </w:rPr>
        <w:t xml:space="preserve">Sites where either Test No. 1 or Test No. 3 is used and it is determined that an accessible route to the common (lobby) entrance is not required, a minimum of 20 percent of the ground floor dwelling units shall comply with Section 11B-809.6, and all remaining ground floor dwelling units shall comply with the features listed in Section 11B-233.3.1.2.6.2 unless exempted by Test No. 3, Unusual Characteristics Test. </w:t>
      </w:r>
    </w:p>
    <w:p w14:paraId="7F633095" w14:textId="77777777" w:rsidR="003748ED" w:rsidRPr="00492510" w:rsidRDefault="003748ED" w:rsidP="003748ED">
      <w:pPr>
        <w:widowControl/>
        <w:spacing w:after="120"/>
        <w:ind w:left="1080"/>
        <w:rPr>
          <w:rFonts w:ascii="Arial" w:hAnsi="Arial" w:cs="Arial"/>
          <w:bCs/>
          <w:i/>
          <w:iCs/>
          <w:spacing w:val="-3"/>
          <w:szCs w:val="24"/>
          <w:u w:val="single"/>
        </w:rPr>
      </w:pPr>
      <w:r w:rsidRPr="00492510">
        <w:rPr>
          <w:rFonts w:ascii="Arial" w:hAnsi="Arial" w:cs="Arial"/>
          <w:bCs/>
          <w:i/>
          <w:iCs/>
          <w:spacing w:val="-3"/>
          <w:szCs w:val="24"/>
          <w:u w:val="single"/>
        </w:rPr>
        <w:t>Test No. 1 -- Individual Building Test may only be used if the site has terrain over 15 percent slope.</w:t>
      </w:r>
    </w:p>
    <w:p w14:paraId="1B4BBFD7" w14:textId="77777777" w:rsidR="003748ED" w:rsidRPr="00492510" w:rsidRDefault="003748ED" w:rsidP="003748ED">
      <w:pPr>
        <w:widowControl/>
        <w:spacing w:after="120"/>
        <w:ind w:left="1080"/>
        <w:rPr>
          <w:rFonts w:ascii="Arial" w:hAnsi="Arial" w:cs="Arial"/>
          <w:bCs/>
          <w:i/>
          <w:iCs/>
          <w:spacing w:val="-3"/>
          <w:szCs w:val="24"/>
          <w:u w:val="single"/>
        </w:rPr>
      </w:pPr>
      <w:r w:rsidRPr="00492510">
        <w:rPr>
          <w:rFonts w:ascii="Arial" w:hAnsi="Arial" w:cs="Arial"/>
          <w:bCs/>
          <w:i/>
          <w:iCs/>
          <w:spacing w:val="-3"/>
          <w:szCs w:val="24"/>
          <w:u w:val="single"/>
        </w:rPr>
        <w:t>Test No. 3 -- Unusual Characteristics Test may be used if applicable.</w:t>
      </w:r>
    </w:p>
    <w:p w14:paraId="440B4A63" w14:textId="77777777" w:rsidR="003748ED" w:rsidRPr="00492510" w:rsidRDefault="003748ED" w:rsidP="003748ED">
      <w:pPr>
        <w:widowControl/>
        <w:spacing w:after="120"/>
        <w:ind w:left="1080"/>
        <w:rPr>
          <w:rFonts w:ascii="Arial" w:hAnsi="Arial" w:cs="Arial"/>
          <w:i/>
          <w:iCs/>
          <w:szCs w:val="24"/>
          <w:u w:val="single"/>
        </w:rPr>
      </w:pPr>
      <w:r w:rsidRPr="00492510">
        <w:rPr>
          <w:rFonts w:ascii="Arial" w:hAnsi="Arial" w:cs="Arial"/>
          <w:b/>
          <w:i/>
          <w:iCs/>
          <w:szCs w:val="24"/>
          <w:u w:val="single"/>
        </w:rPr>
        <w:t>Provisions to Test Nos. 1 and 2.</w:t>
      </w:r>
      <w:r w:rsidRPr="00492510">
        <w:rPr>
          <w:rFonts w:ascii="Arial" w:hAnsi="Arial" w:cs="Arial"/>
          <w:i/>
          <w:iCs/>
          <w:szCs w:val="24"/>
        </w:rPr>
        <w:t xml:space="preserve"> </w:t>
      </w:r>
      <w:r w:rsidRPr="00492510">
        <w:rPr>
          <w:rFonts w:ascii="Arial" w:hAnsi="Arial" w:cs="Arial"/>
          <w:i/>
          <w:iCs/>
          <w:szCs w:val="24"/>
          <w:u w:val="single"/>
        </w:rPr>
        <w:t>Where a building elevator is provided only as means of creating an accessible route to dwelling units on a ground floor, the building is not considered to be an elevator building for purposes of this code; hence, only the ground floor dwelling units would be covered.</w:t>
      </w:r>
    </w:p>
    <w:p w14:paraId="0031830C" w14:textId="77777777" w:rsidR="003748ED" w:rsidRPr="00492510" w:rsidRDefault="003748ED" w:rsidP="003748ED">
      <w:pPr>
        <w:widowControl/>
        <w:spacing w:after="120"/>
        <w:ind w:left="1080"/>
        <w:rPr>
          <w:rFonts w:ascii="Arial" w:hAnsi="Arial" w:cs="Arial"/>
          <w:b/>
          <w:i/>
          <w:iCs/>
          <w:szCs w:val="24"/>
          <w:u w:val="single"/>
        </w:rPr>
      </w:pPr>
      <w:r w:rsidRPr="00492510">
        <w:rPr>
          <w:rFonts w:ascii="Arial" w:hAnsi="Arial" w:cs="Arial"/>
          <w:b/>
          <w:i/>
          <w:iCs/>
          <w:szCs w:val="24"/>
          <w:u w:val="single"/>
        </w:rPr>
        <w:t xml:space="preserve">11B-233.3.1.2.6.2 Test number one, individual building test </w:t>
      </w:r>
    </w:p>
    <w:p w14:paraId="067D16FD" w14:textId="77777777" w:rsidR="003748ED" w:rsidRPr="00492510" w:rsidRDefault="003748ED" w:rsidP="003748ED">
      <w:pPr>
        <w:widowControl/>
        <w:spacing w:after="120"/>
        <w:ind w:left="1080"/>
        <w:rPr>
          <w:rFonts w:ascii="Arial" w:hAnsi="Arial" w:cs="Arial"/>
          <w:i/>
          <w:iCs/>
          <w:szCs w:val="24"/>
          <w:u w:val="single"/>
        </w:rPr>
      </w:pPr>
      <w:r w:rsidRPr="00492510">
        <w:rPr>
          <w:rFonts w:ascii="Arial" w:hAnsi="Arial" w:cs="Arial"/>
          <w:i/>
          <w:iCs/>
          <w:szCs w:val="24"/>
          <w:u w:val="single"/>
        </w:rPr>
        <w:t>It is not required by this code to provide an accessible route when the terrain of the site is such that both of the following apply:</w:t>
      </w:r>
    </w:p>
    <w:p w14:paraId="07E7A129" w14:textId="09D9E612" w:rsidR="003748ED" w:rsidRPr="009B0230" w:rsidRDefault="003748ED" w:rsidP="000A0180">
      <w:pPr>
        <w:pStyle w:val="ListParagraph"/>
        <w:widowControl/>
        <w:numPr>
          <w:ilvl w:val="0"/>
          <w:numId w:val="13"/>
        </w:numPr>
        <w:rPr>
          <w:rFonts w:ascii="Arial" w:hAnsi="Arial" w:cs="Arial"/>
          <w:i/>
          <w:iCs/>
          <w:szCs w:val="24"/>
          <w:u w:val="single"/>
        </w:rPr>
      </w:pPr>
      <w:r w:rsidRPr="009B0230">
        <w:rPr>
          <w:rFonts w:ascii="Arial" w:hAnsi="Arial" w:cs="Arial"/>
          <w:i/>
          <w:iCs/>
          <w:szCs w:val="24"/>
          <w:u w:val="single"/>
        </w:rPr>
        <w:t>The slopes of the undisturbed site measured in a straight line between the planned entrance and all vehicular or pedestrian arrival points within 50 feet (15,240 mm) of the planned entrance exceed 15 percent</w:t>
      </w:r>
      <w:r w:rsidRPr="009B0230">
        <w:rPr>
          <w:rFonts w:ascii="Arial" w:hAnsi="Arial" w:cs="Arial"/>
          <w:b/>
          <w:i/>
          <w:iCs/>
          <w:szCs w:val="24"/>
          <w:u w:val="single"/>
        </w:rPr>
        <w:t xml:space="preserve">; </w:t>
      </w:r>
      <w:r w:rsidRPr="009B0230">
        <w:rPr>
          <w:rFonts w:ascii="Arial" w:hAnsi="Arial" w:cs="Arial"/>
          <w:i/>
          <w:iCs/>
          <w:szCs w:val="24"/>
          <w:u w:val="single"/>
        </w:rPr>
        <w:t xml:space="preserve">and </w:t>
      </w:r>
    </w:p>
    <w:p w14:paraId="5C1E5B0D" w14:textId="3DA7465C" w:rsidR="003748ED" w:rsidRPr="009B0230" w:rsidRDefault="003748ED" w:rsidP="000A0180">
      <w:pPr>
        <w:pStyle w:val="ListParagraph"/>
        <w:widowControl/>
        <w:numPr>
          <w:ilvl w:val="0"/>
          <w:numId w:val="13"/>
        </w:numPr>
        <w:rPr>
          <w:rFonts w:ascii="Arial" w:hAnsi="Arial" w:cs="Arial"/>
          <w:i/>
          <w:iCs/>
          <w:szCs w:val="24"/>
          <w:u w:val="single"/>
        </w:rPr>
      </w:pPr>
      <w:r w:rsidRPr="009B0230">
        <w:rPr>
          <w:rFonts w:ascii="Arial" w:hAnsi="Arial" w:cs="Arial"/>
          <w:i/>
          <w:iCs/>
          <w:szCs w:val="24"/>
          <w:u w:val="single"/>
        </w:rPr>
        <w:lastRenderedPageBreak/>
        <w:t>The slopes of the planned finished grade measured between the entrance and all vehicular or pedestrian arrival points within 50 feet (15,240 mm) of the planned entrance also exceed 15 percent.</w:t>
      </w:r>
    </w:p>
    <w:p w14:paraId="1397DB61" w14:textId="77777777" w:rsidR="003748ED" w:rsidRPr="00492510" w:rsidRDefault="003748ED" w:rsidP="003748ED">
      <w:pPr>
        <w:widowControl/>
        <w:spacing w:after="120"/>
        <w:ind w:left="1080"/>
        <w:rPr>
          <w:rFonts w:ascii="Arial" w:hAnsi="Arial" w:cs="Arial"/>
          <w:i/>
          <w:iCs/>
          <w:szCs w:val="24"/>
          <w:u w:val="single"/>
        </w:rPr>
      </w:pPr>
      <w:r w:rsidRPr="00492510">
        <w:rPr>
          <w:rFonts w:ascii="Arial" w:hAnsi="Arial" w:cs="Arial"/>
          <w:i/>
          <w:iCs/>
          <w:szCs w:val="24"/>
          <w:u w:val="single"/>
        </w:rPr>
        <w:t xml:space="preserve">If there are no vehicular or pedestrian arrival points within 50 feet (15,240 mm) of the planned entrance, the slope for the purposes of Test No. 1 will be measured to the closest vehicular or pedestrian arrival point. </w:t>
      </w:r>
    </w:p>
    <w:p w14:paraId="43C7C558" w14:textId="77777777" w:rsidR="003748ED" w:rsidRPr="00492510" w:rsidRDefault="003748ED" w:rsidP="003748ED">
      <w:pPr>
        <w:widowControl/>
        <w:spacing w:after="120"/>
        <w:ind w:left="1080"/>
        <w:rPr>
          <w:rFonts w:ascii="Arial" w:hAnsi="Arial" w:cs="Arial"/>
          <w:i/>
          <w:iCs/>
          <w:szCs w:val="24"/>
          <w:u w:val="single"/>
        </w:rPr>
      </w:pPr>
      <w:r w:rsidRPr="00492510">
        <w:rPr>
          <w:rFonts w:ascii="Arial" w:hAnsi="Arial" w:cs="Arial"/>
          <w:i/>
          <w:iCs/>
          <w:szCs w:val="24"/>
          <w:u w:val="single"/>
        </w:rPr>
        <w:t xml:space="preserve">For purposes of these requirements, vehicular or pedestrian site arrival points include public or resident parking areas, public transportation stops, passenger loading zones and public streets or sidewalks. To determine site impracticality, the slope would be measured at ground level from the point of the planned entrance on a straight line to: </w:t>
      </w:r>
    </w:p>
    <w:p w14:paraId="61EAA825" w14:textId="7B0FCCC8" w:rsidR="003748ED" w:rsidRPr="009B0230" w:rsidRDefault="003748ED" w:rsidP="000A0180">
      <w:pPr>
        <w:pStyle w:val="ListParagraph"/>
        <w:widowControl/>
        <w:numPr>
          <w:ilvl w:val="0"/>
          <w:numId w:val="14"/>
        </w:numPr>
        <w:rPr>
          <w:rFonts w:ascii="Arial" w:hAnsi="Arial" w:cs="Arial"/>
          <w:i/>
          <w:iCs/>
          <w:szCs w:val="24"/>
          <w:u w:val="single"/>
        </w:rPr>
      </w:pPr>
      <w:r w:rsidRPr="009B0230">
        <w:rPr>
          <w:rFonts w:ascii="Arial" w:hAnsi="Arial" w:cs="Arial"/>
          <w:i/>
          <w:iCs/>
          <w:szCs w:val="24"/>
          <w:u w:val="single"/>
        </w:rPr>
        <w:t xml:space="preserve">Each vehicular or pedestrian arrival point that is within 50 feet (15,240 mm) of the planned entrance, or </w:t>
      </w:r>
    </w:p>
    <w:p w14:paraId="024171DB" w14:textId="301CC81B" w:rsidR="003748ED" w:rsidRPr="009B0230" w:rsidRDefault="003748ED" w:rsidP="000A0180">
      <w:pPr>
        <w:pStyle w:val="ListParagraph"/>
        <w:widowControl/>
        <w:numPr>
          <w:ilvl w:val="0"/>
          <w:numId w:val="14"/>
        </w:numPr>
        <w:rPr>
          <w:rFonts w:ascii="Arial" w:hAnsi="Arial" w:cs="Arial"/>
          <w:i/>
          <w:iCs/>
          <w:szCs w:val="24"/>
          <w:u w:val="single"/>
        </w:rPr>
      </w:pPr>
      <w:r w:rsidRPr="009B0230">
        <w:rPr>
          <w:rFonts w:ascii="Arial" w:hAnsi="Arial" w:cs="Arial"/>
          <w:i/>
          <w:iCs/>
          <w:szCs w:val="24"/>
          <w:u w:val="single"/>
        </w:rPr>
        <w:t>If there are no vehicular or pedestrian arrival points within the specified area, the vehicular or pedestrian arrival point closest to the planned entrance.</w:t>
      </w:r>
    </w:p>
    <w:p w14:paraId="23B98CF1" w14:textId="77777777" w:rsidR="003748ED" w:rsidRPr="00492510" w:rsidRDefault="003748ED" w:rsidP="003748ED">
      <w:pPr>
        <w:widowControl/>
        <w:spacing w:after="120"/>
        <w:ind w:left="1080"/>
        <w:rPr>
          <w:rFonts w:ascii="Arial" w:hAnsi="Arial" w:cs="Arial"/>
          <w:i/>
          <w:iCs/>
          <w:szCs w:val="24"/>
          <w:u w:val="single"/>
        </w:rPr>
      </w:pPr>
      <w:r w:rsidRPr="00492510">
        <w:rPr>
          <w:rFonts w:ascii="Arial" w:hAnsi="Arial" w:cs="Arial"/>
          <w:i/>
          <w:iCs/>
          <w:szCs w:val="24"/>
          <w:u w:val="single"/>
        </w:rPr>
        <w:t>In the case of sidewalks, the closest point to the entrance will be where a public sidewalk entering the site intersects with the walk to the entrance. In the case of resident parking areas, the closest point to the planned entrance will be measured from the entry point to the parking area that is located closest to the planned entrance.</w:t>
      </w:r>
    </w:p>
    <w:p w14:paraId="2060BDBD" w14:textId="77777777" w:rsidR="003748ED" w:rsidRPr="00492510" w:rsidRDefault="003748ED" w:rsidP="003748ED">
      <w:pPr>
        <w:widowControl/>
        <w:spacing w:after="120"/>
        <w:ind w:left="1080"/>
        <w:rPr>
          <w:rFonts w:ascii="Arial" w:hAnsi="Arial" w:cs="Arial"/>
          <w:b/>
          <w:i/>
          <w:iCs/>
          <w:szCs w:val="24"/>
          <w:u w:val="single"/>
        </w:rPr>
      </w:pPr>
      <w:r w:rsidRPr="00492510">
        <w:rPr>
          <w:rFonts w:ascii="Arial" w:hAnsi="Arial" w:cs="Arial"/>
          <w:b/>
          <w:i/>
          <w:iCs/>
          <w:szCs w:val="24"/>
          <w:u w:val="single"/>
        </w:rPr>
        <w:t xml:space="preserve">11B-233.3.1.2.6.3 Test number two, site analysis test </w:t>
      </w:r>
    </w:p>
    <w:p w14:paraId="3A5BD161" w14:textId="77777777" w:rsidR="003748ED" w:rsidRPr="00492510" w:rsidRDefault="003748ED" w:rsidP="003748ED">
      <w:pPr>
        <w:widowControl/>
        <w:spacing w:after="120"/>
        <w:ind w:left="1080"/>
        <w:rPr>
          <w:rFonts w:ascii="Arial" w:hAnsi="Arial" w:cs="Arial"/>
          <w:i/>
          <w:iCs/>
          <w:szCs w:val="24"/>
          <w:u w:val="single"/>
        </w:rPr>
      </w:pPr>
      <w:r w:rsidRPr="00492510">
        <w:rPr>
          <w:rFonts w:ascii="Arial" w:hAnsi="Arial" w:cs="Arial"/>
          <w:i/>
          <w:iCs/>
          <w:szCs w:val="24"/>
          <w:u w:val="single"/>
        </w:rPr>
        <w:t>For a site having multiple buildings, or a site with a single building with multiple entrances, it is not required to provide a building entrance on an accessible route to all ground floor units under the following conditions:</w:t>
      </w:r>
    </w:p>
    <w:p w14:paraId="6F7C4848" w14:textId="2B34B761" w:rsidR="003748ED" w:rsidRPr="009B0230" w:rsidRDefault="003748ED" w:rsidP="000A0180">
      <w:pPr>
        <w:pStyle w:val="ListParagraph"/>
        <w:widowControl/>
        <w:numPr>
          <w:ilvl w:val="0"/>
          <w:numId w:val="15"/>
        </w:numPr>
        <w:rPr>
          <w:rFonts w:ascii="Arial" w:hAnsi="Arial" w:cs="Arial"/>
          <w:i/>
          <w:iCs/>
          <w:szCs w:val="24"/>
          <w:u w:val="single"/>
        </w:rPr>
      </w:pPr>
      <w:r w:rsidRPr="009B0230">
        <w:rPr>
          <w:rFonts w:ascii="Arial" w:hAnsi="Arial" w:cs="Arial"/>
          <w:i/>
          <w:iCs/>
          <w:szCs w:val="24"/>
          <w:u w:val="single"/>
        </w:rPr>
        <w:t xml:space="preserve">Calculate the percentage of the total buildable area of the undisturbed site with a natural grade less than 10 percent slope. The analysis of the existing slope (before grading) shall be done on a topographic survey with </w:t>
      </w:r>
      <w:proofErr w:type="gramStart"/>
      <w:r w:rsidRPr="009B0230">
        <w:rPr>
          <w:rFonts w:ascii="Arial" w:hAnsi="Arial" w:cs="Arial"/>
          <w:i/>
          <w:iCs/>
          <w:szCs w:val="24"/>
          <w:u w:val="single"/>
        </w:rPr>
        <w:t>2 foot</w:t>
      </w:r>
      <w:proofErr w:type="gramEnd"/>
      <w:r w:rsidRPr="009B0230">
        <w:rPr>
          <w:rFonts w:ascii="Arial" w:hAnsi="Arial" w:cs="Arial"/>
          <w:i/>
          <w:iCs/>
          <w:szCs w:val="24"/>
          <w:u w:val="single"/>
        </w:rPr>
        <w:t xml:space="preserve"> (610 mm) contour intervals with slope determination made between each successive interval. The accuracy of the slope analysis shall be certified by a licensed engineer, landscape architect, architect or surveyor.</w:t>
      </w:r>
    </w:p>
    <w:p w14:paraId="0DEDEE64" w14:textId="1FB206C6" w:rsidR="003748ED" w:rsidRPr="009B0230" w:rsidRDefault="003748ED" w:rsidP="000A0180">
      <w:pPr>
        <w:pStyle w:val="ListParagraph"/>
        <w:widowControl/>
        <w:numPr>
          <w:ilvl w:val="0"/>
          <w:numId w:val="15"/>
        </w:numPr>
        <w:rPr>
          <w:rFonts w:ascii="Arial" w:hAnsi="Arial" w:cs="Arial"/>
          <w:i/>
          <w:iCs/>
          <w:szCs w:val="24"/>
          <w:u w:val="single"/>
        </w:rPr>
      </w:pPr>
      <w:r w:rsidRPr="009B0230">
        <w:rPr>
          <w:rFonts w:ascii="Arial" w:hAnsi="Arial" w:cs="Arial"/>
          <w:i/>
          <w:iCs/>
          <w:szCs w:val="24"/>
          <w:u w:val="single"/>
        </w:rPr>
        <w:t>Determine the requirement of providing an accessible route to planned multifamily dwellings based on the topography of the existing natural terrain. The minimum percentage of ground floor units required on an accessible route shall equal the percentage of the total buildable area (not restricted-use areas, flood plains or wetlands) of the undisturbed site with an existing natural grade of less than 10 percent slope.</w:t>
      </w:r>
    </w:p>
    <w:p w14:paraId="7BDF2C18" w14:textId="27E04F25" w:rsidR="003748ED" w:rsidRPr="009B0230" w:rsidRDefault="003748ED" w:rsidP="000A0180">
      <w:pPr>
        <w:pStyle w:val="ListParagraph"/>
        <w:widowControl/>
        <w:numPr>
          <w:ilvl w:val="0"/>
          <w:numId w:val="15"/>
        </w:numPr>
        <w:rPr>
          <w:rFonts w:ascii="Arial" w:hAnsi="Arial" w:cs="Arial"/>
          <w:i/>
          <w:iCs/>
          <w:szCs w:val="24"/>
          <w:u w:val="single"/>
        </w:rPr>
      </w:pPr>
      <w:r w:rsidRPr="009B0230">
        <w:rPr>
          <w:rFonts w:ascii="Arial" w:hAnsi="Arial" w:cs="Arial"/>
          <w:i/>
          <w:iCs/>
          <w:szCs w:val="24"/>
          <w:u w:val="single"/>
        </w:rPr>
        <w:t xml:space="preserve">In addition to the percentage established in paragraph (2), all ground floor units in a building, or ground floor units served by a particular entrance on an accessible route defined by a calculation of the straight line slope not exceeding 8.33 percent, </w:t>
      </w:r>
      <w:r w:rsidRPr="009B0230">
        <w:rPr>
          <w:rFonts w:ascii="Arial" w:hAnsi="Arial" w:cs="Arial"/>
          <w:bCs/>
          <w:i/>
          <w:iCs/>
          <w:szCs w:val="24"/>
          <w:u w:val="single"/>
        </w:rPr>
        <w:t xml:space="preserve">between their planned entrances and an arrival point, </w:t>
      </w:r>
      <w:r w:rsidRPr="009B0230">
        <w:rPr>
          <w:rFonts w:ascii="Arial" w:hAnsi="Arial" w:cs="Arial"/>
          <w:i/>
          <w:iCs/>
          <w:szCs w:val="24"/>
          <w:u w:val="single"/>
        </w:rPr>
        <w:t>shall be</w:t>
      </w:r>
      <w:r w:rsidRPr="009B0230">
        <w:rPr>
          <w:rFonts w:ascii="Arial" w:hAnsi="Arial" w:cs="Arial"/>
          <w:bCs/>
          <w:i/>
          <w:iCs/>
          <w:szCs w:val="24"/>
          <w:u w:val="single"/>
        </w:rPr>
        <w:t xml:space="preserve"> on an accessible route and comply with the provisions of Section 11B-809.6.</w:t>
      </w:r>
    </w:p>
    <w:p w14:paraId="3BAB96A5" w14:textId="22791D41" w:rsidR="003748ED" w:rsidRPr="009B0230" w:rsidRDefault="003748ED" w:rsidP="000A0180">
      <w:pPr>
        <w:pStyle w:val="ListParagraph"/>
        <w:widowControl/>
        <w:numPr>
          <w:ilvl w:val="0"/>
          <w:numId w:val="15"/>
        </w:numPr>
        <w:rPr>
          <w:rFonts w:ascii="Arial" w:hAnsi="Arial" w:cs="Arial"/>
          <w:i/>
          <w:iCs/>
          <w:szCs w:val="24"/>
          <w:u w:val="single"/>
        </w:rPr>
      </w:pPr>
      <w:r w:rsidRPr="009B0230">
        <w:rPr>
          <w:rFonts w:ascii="Arial" w:hAnsi="Arial" w:cs="Arial"/>
          <w:i/>
          <w:iCs/>
          <w:szCs w:val="24"/>
          <w:u w:val="single"/>
        </w:rPr>
        <w:lastRenderedPageBreak/>
        <w:t xml:space="preserve">All </w:t>
      </w:r>
      <w:r w:rsidRPr="009B0230">
        <w:rPr>
          <w:rFonts w:ascii="Arial" w:hAnsi="Arial" w:cs="Arial"/>
          <w:bCs/>
          <w:i/>
          <w:iCs/>
          <w:szCs w:val="24"/>
          <w:u w:val="single"/>
        </w:rPr>
        <w:t xml:space="preserve">additional </w:t>
      </w:r>
      <w:r w:rsidRPr="009B0230">
        <w:rPr>
          <w:rFonts w:ascii="Arial" w:hAnsi="Arial" w:cs="Arial"/>
          <w:i/>
          <w:iCs/>
          <w:szCs w:val="24"/>
          <w:u w:val="single"/>
        </w:rPr>
        <w:t xml:space="preserve">ground floor units in a building, or ground floor units served by a </w:t>
      </w:r>
      <w:proofErr w:type="gramStart"/>
      <w:r w:rsidRPr="009B0230">
        <w:rPr>
          <w:rFonts w:ascii="Arial" w:hAnsi="Arial" w:cs="Arial"/>
          <w:i/>
          <w:iCs/>
          <w:szCs w:val="24"/>
          <w:u w:val="single"/>
        </w:rPr>
        <w:t>particular entrance</w:t>
      </w:r>
      <w:proofErr w:type="gramEnd"/>
      <w:r w:rsidRPr="009B0230">
        <w:rPr>
          <w:rFonts w:ascii="Arial" w:hAnsi="Arial" w:cs="Arial"/>
          <w:i/>
          <w:iCs/>
          <w:szCs w:val="24"/>
          <w:u w:val="single"/>
        </w:rPr>
        <w:t>, not on an accessible route shall comply with the features listed in Section 11B-233.3.1.2.6.5.</w:t>
      </w:r>
    </w:p>
    <w:p w14:paraId="40BF1095" w14:textId="7B0D2B3D" w:rsidR="003748ED" w:rsidRPr="009B0230" w:rsidRDefault="003748ED" w:rsidP="000A0180">
      <w:pPr>
        <w:pStyle w:val="ListParagraph"/>
        <w:widowControl/>
        <w:numPr>
          <w:ilvl w:val="0"/>
          <w:numId w:val="15"/>
        </w:numPr>
        <w:rPr>
          <w:rFonts w:ascii="Arial" w:hAnsi="Arial" w:cs="Arial"/>
          <w:i/>
          <w:iCs/>
          <w:szCs w:val="24"/>
          <w:u w:val="single"/>
        </w:rPr>
      </w:pPr>
      <w:r w:rsidRPr="009B0230">
        <w:rPr>
          <w:rFonts w:ascii="Arial" w:hAnsi="Arial" w:cs="Arial"/>
          <w:i/>
          <w:iCs/>
          <w:szCs w:val="24"/>
          <w:u w:val="single"/>
        </w:rPr>
        <w:t>In no case shall less than 20 percent of the ground floor dwelling units be on an accessible route</w:t>
      </w:r>
      <w:r w:rsidRPr="009B0230">
        <w:rPr>
          <w:rFonts w:ascii="Arial" w:hAnsi="Arial" w:cs="Arial"/>
          <w:bCs/>
          <w:i/>
          <w:iCs/>
          <w:szCs w:val="24"/>
          <w:u w:val="single"/>
        </w:rPr>
        <w:t xml:space="preserve"> and comply with the provisions of Sections 11B-809.6 through 11B-809.12</w:t>
      </w:r>
      <w:r w:rsidRPr="009B0230">
        <w:rPr>
          <w:rFonts w:ascii="Arial" w:hAnsi="Arial" w:cs="Arial"/>
          <w:i/>
          <w:iCs/>
          <w:szCs w:val="24"/>
          <w:u w:val="single"/>
        </w:rPr>
        <w:t>.</w:t>
      </w:r>
    </w:p>
    <w:p w14:paraId="7CEBF965" w14:textId="77777777" w:rsidR="003748ED" w:rsidRPr="00492510" w:rsidRDefault="003748ED" w:rsidP="003748ED">
      <w:pPr>
        <w:widowControl/>
        <w:spacing w:after="120"/>
        <w:ind w:left="1080"/>
        <w:rPr>
          <w:rFonts w:ascii="Arial" w:hAnsi="Arial" w:cs="Arial"/>
          <w:b/>
          <w:i/>
          <w:iCs/>
          <w:szCs w:val="24"/>
          <w:u w:val="single"/>
        </w:rPr>
      </w:pPr>
      <w:r w:rsidRPr="00492510">
        <w:rPr>
          <w:rFonts w:ascii="Arial" w:hAnsi="Arial" w:cs="Arial"/>
          <w:b/>
          <w:i/>
          <w:iCs/>
          <w:szCs w:val="24"/>
          <w:u w:val="single"/>
        </w:rPr>
        <w:t xml:space="preserve">11B-233.3.1.2.6.4 Test number three, unusual characteristics test </w:t>
      </w:r>
    </w:p>
    <w:p w14:paraId="03CB8CA9" w14:textId="77777777" w:rsidR="003748ED" w:rsidRPr="00492510" w:rsidRDefault="003748ED" w:rsidP="003748ED">
      <w:pPr>
        <w:widowControl/>
        <w:spacing w:after="120"/>
        <w:ind w:left="1080"/>
        <w:rPr>
          <w:rFonts w:ascii="Arial" w:hAnsi="Arial" w:cs="Arial"/>
          <w:i/>
          <w:iCs/>
          <w:szCs w:val="24"/>
          <w:u w:val="single"/>
        </w:rPr>
      </w:pPr>
      <w:r w:rsidRPr="00492510">
        <w:rPr>
          <w:rFonts w:ascii="Arial" w:hAnsi="Arial" w:cs="Arial"/>
          <w:i/>
          <w:iCs/>
          <w:szCs w:val="24"/>
          <w:u w:val="single"/>
        </w:rPr>
        <w:t>Unusual characteristics include sites located in a state or federally designated floodplain or coastal high-hazard areas and sites subject to other similar requirements of law or code that require the lowest floor or the lowest structural member of the lowest floor be designed to a specified level at or above the base flood elevation. An accessible route to a building entrance is impractical due to unusual characteristics of the site when:</w:t>
      </w:r>
    </w:p>
    <w:p w14:paraId="32DFD157" w14:textId="2F7D4D8B" w:rsidR="003748ED" w:rsidRPr="009B0230" w:rsidRDefault="003748ED" w:rsidP="000A0180">
      <w:pPr>
        <w:pStyle w:val="ListParagraph"/>
        <w:widowControl/>
        <w:numPr>
          <w:ilvl w:val="0"/>
          <w:numId w:val="16"/>
        </w:numPr>
        <w:rPr>
          <w:rFonts w:ascii="Arial" w:hAnsi="Arial" w:cs="Arial"/>
          <w:i/>
          <w:iCs/>
          <w:szCs w:val="24"/>
          <w:u w:val="single"/>
        </w:rPr>
      </w:pPr>
      <w:r w:rsidRPr="009B0230">
        <w:rPr>
          <w:rFonts w:ascii="Arial" w:hAnsi="Arial" w:cs="Arial"/>
          <w:i/>
          <w:iCs/>
          <w:szCs w:val="24"/>
          <w:u w:val="single"/>
        </w:rPr>
        <w:t>The original site characteristics result in a difference in finished grade elevation exceeding 30 inches (762 mm) and 10 percent measured between an entrance and all vehicular or pedestrian arrival points within 50 feet (15 240 mm) of the planned entrance; or</w:t>
      </w:r>
    </w:p>
    <w:p w14:paraId="4F6EB4F2" w14:textId="515345F7" w:rsidR="003748ED" w:rsidRPr="009B0230" w:rsidRDefault="003748ED" w:rsidP="000A0180">
      <w:pPr>
        <w:pStyle w:val="ListParagraph"/>
        <w:widowControl/>
        <w:numPr>
          <w:ilvl w:val="0"/>
          <w:numId w:val="16"/>
        </w:numPr>
        <w:rPr>
          <w:rFonts w:ascii="Arial" w:hAnsi="Arial" w:cs="Arial"/>
          <w:i/>
          <w:iCs/>
          <w:spacing w:val="-3"/>
          <w:szCs w:val="24"/>
          <w:u w:val="single"/>
        </w:rPr>
      </w:pPr>
      <w:r w:rsidRPr="009B0230">
        <w:rPr>
          <w:rFonts w:ascii="Arial" w:hAnsi="Arial" w:cs="Arial"/>
          <w:i/>
          <w:iCs/>
          <w:spacing w:val="-3"/>
          <w:szCs w:val="24"/>
          <w:u w:val="single"/>
        </w:rPr>
        <w:t>If there are no vehicular or pedestrian arrival points within 50 feet (15 240 mm) of the planned entrance, the unusual characteristics result in a difference in finished grade elevation exceeding 30 inches (762 mm) and 10 percent measured between an entrance and the closest vehicular or pedestrian arrival point.</w:t>
      </w:r>
    </w:p>
    <w:p w14:paraId="6520868C" w14:textId="77777777" w:rsidR="003748ED" w:rsidRPr="00302D59" w:rsidRDefault="003748ED" w:rsidP="00302D59">
      <w:pPr>
        <w:ind w:left="720"/>
        <w:rPr>
          <w:rFonts w:ascii="Arial" w:hAnsi="Arial" w:cs="Arial"/>
          <w:i/>
          <w:iCs/>
          <w:szCs w:val="24"/>
          <w:u w:val="single"/>
        </w:rPr>
      </w:pPr>
      <w:r w:rsidRPr="00302D59">
        <w:rPr>
          <w:rFonts w:ascii="Arial" w:hAnsi="Arial" w:cs="Arial"/>
          <w:b/>
          <w:i/>
          <w:iCs/>
          <w:szCs w:val="24"/>
          <w:u w:val="single"/>
        </w:rPr>
        <w:t>11B-233.3.1.2.6.5 Additional requirements.</w:t>
      </w:r>
    </w:p>
    <w:p w14:paraId="2BD69283" w14:textId="44EB316D" w:rsidR="003748ED" w:rsidRPr="009B0230" w:rsidRDefault="003748ED" w:rsidP="000A0180">
      <w:pPr>
        <w:pStyle w:val="ListParagraph"/>
        <w:numPr>
          <w:ilvl w:val="0"/>
          <w:numId w:val="17"/>
        </w:numPr>
        <w:rPr>
          <w:rFonts w:ascii="Arial" w:hAnsi="Arial" w:cs="Arial"/>
          <w:i/>
          <w:iCs/>
          <w:szCs w:val="24"/>
          <w:u w:val="single"/>
        </w:rPr>
      </w:pPr>
      <w:r w:rsidRPr="009B0230">
        <w:rPr>
          <w:rFonts w:ascii="Arial" w:hAnsi="Arial" w:cs="Arial"/>
          <w:i/>
          <w:iCs/>
          <w:szCs w:val="24"/>
          <w:u w:val="single"/>
        </w:rPr>
        <w:t>Grab bar reinforcement complying with Sections 11B-809.10.5.2, 11B-809.10.6.4, or 11B-809.10.7.3.</w:t>
      </w:r>
    </w:p>
    <w:p w14:paraId="61BF6369" w14:textId="4E55A743" w:rsidR="003748ED" w:rsidRPr="009B0230" w:rsidRDefault="003748ED" w:rsidP="000A0180">
      <w:pPr>
        <w:pStyle w:val="ListParagraph"/>
        <w:numPr>
          <w:ilvl w:val="0"/>
          <w:numId w:val="17"/>
        </w:numPr>
        <w:rPr>
          <w:rFonts w:ascii="Arial" w:hAnsi="Arial" w:cs="Arial"/>
          <w:i/>
          <w:iCs/>
          <w:szCs w:val="24"/>
          <w:u w:val="single"/>
        </w:rPr>
      </w:pPr>
      <w:r w:rsidRPr="009B0230">
        <w:rPr>
          <w:rFonts w:ascii="Arial" w:hAnsi="Arial" w:cs="Arial"/>
          <w:i/>
          <w:iCs/>
          <w:szCs w:val="24"/>
          <w:u w:val="single"/>
        </w:rPr>
        <w:t>Interior door opening width complying with Section 11B-404.3.1.</w:t>
      </w:r>
    </w:p>
    <w:p w14:paraId="0655995A" w14:textId="5BB6A9FA" w:rsidR="003748ED" w:rsidRPr="009B0230" w:rsidRDefault="003748ED" w:rsidP="000A0180">
      <w:pPr>
        <w:pStyle w:val="ListParagraph"/>
        <w:numPr>
          <w:ilvl w:val="0"/>
          <w:numId w:val="17"/>
        </w:numPr>
        <w:rPr>
          <w:rFonts w:ascii="Arial" w:hAnsi="Arial" w:cs="Arial"/>
          <w:i/>
          <w:iCs/>
          <w:szCs w:val="24"/>
          <w:u w:val="single"/>
        </w:rPr>
      </w:pPr>
      <w:r w:rsidRPr="009B0230">
        <w:rPr>
          <w:rFonts w:ascii="Arial" w:hAnsi="Arial" w:cs="Arial"/>
          <w:i/>
          <w:iCs/>
          <w:szCs w:val="24"/>
          <w:u w:val="single"/>
        </w:rPr>
        <w:t>Door and gate hardware complying with Section 11B-404.2.7.</w:t>
      </w:r>
    </w:p>
    <w:p w14:paraId="1CE8BBE2" w14:textId="486A0312" w:rsidR="003748ED" w:rsidRPr="009B0230" w:rsidRDefault="003748ED" w:rsidP="000A0180">
      <w:pPr>
        <w:pStyle w:val="ListParagraph"/>
        <w:numPr>
          <w:ilvl w:val="0"/>
          <w:numId w:val="17"/>
        </w:numPr>
        <w:rPr>
          <w:rFonts w:ascii="Arial" w:hAnsi="Arial" w:cs="Arial"/>
          <w:i/>
          <w:iCs/>
          <w:szCs w:val="24"/>
          <w:u w:val="single"/>
        </w:rPr>
      </w:pPr>
      <w:r w:rsidRPr="009B0230">
        <w:rPr>
          <w:rFonts w:ascii="Arial" w:hAnsi="Arial" w:cs="Arial"/>
          <w:i/>
          <w:iCs/>
          <w:szCs w:val="24"/>
          <w:u w:val="single"/>
        </w:rPr>
        <w:t>Door signal devices complying with Section 11B-809.8.1.</w:t>
      </w:r>
    </w:p>
    <w:p w14:paraId="277C8AB2" w14:textId="1EA06391" w:rsidR="003748ED" w:rsidRPr="009B0230" w:rsidRDefault="003748ED" w:rsidP="000A0180">
      <w:pPr>
        <w:pStyle w:val="ListParagraph"/>
        <w:numPr>
          <w:ilvl w:val="0"/>
          <w:numId w:val="17"/>
        </w:numPr>
        <w:rPr>
          <w:rFonts w:ascii="Arial" w:hAnsi="Arial" w:cs="Arial"/>
          <w:i/>
          <w:iCs/>
          <w:szCs w:val="24"/>
          <w:u w:val="single"/>
        </w:rPr>
      </w:pPr>
      <w:r w:rsidRPr="009B0230">
        <w:rPr>
          <w:rFonts w:ascii="Arial" w:hAnsi="Arial" w:cs="Arial"/>
          <w:i/>
          <w:iCs/>
          <w:szCs w:val="24"/>
          <w:u w:val="single"/>
        </w:rPr>
        <w:t>Door maneuvering clearance complying with Section 11B-809.8.</w:t>
      </w:r>
    </w:p>
    <w:p w14:paraId="6FE18DFA" w14:textId="13FA4BE3" w:rsidR="003748ED" w:rsidRPr="009B0230" w:rsidRDefault="003748ED" w:rsidP="000A0180">
      <w:pPr>
        <w:pStyle w:val="ListParagraph"/>
        <w:numPr>
          <w:ilvl w:val="0"/>
          <w:numId w:val="17"/>
        </w:numPr>
        <w:rPr>
          <w:rFonts w:ascii="Arial" w:hAnsi="Arial" w:cs="Arial"/>
          <w:i/>
          <w:iCs/>
          <w:szCs w:val="24"/>
          <w:u w:val="single"/>
        </w:rPr>
      </w:pPr>
      <w:r w:rsidRPr="009B0230">
        <w:rPr>
          <w:rFonts w:ascii="Arial" w:hAnsi="Arial" w:cs="Arial"/>
          <w:i/>
          <w:iCs/>
          <w:szCs w:val="24"/>
          <w:u w:val="single"/>
        </w:rPr>
        <w:t>Water closet seat height complying with Section 11B-809.10.7.4.</w:t>
      </w:r>
    </w:p>
    <w:p w14:paraId="3B109C51" w14:textId="2D2DF62F" w:rsidR="003748ED" w:rsidRPr="009B0230" w:rsidRDefault="003748ED" w:rsidP="000A0180">
      <w:pPr>
        <w:pStyle w:val="ListParagraph"/>
        <w:numPr>
          <w:ilvl w:val="0"/>
          <w:numId w:val="17"/>
        </w:numPr>
        <w:rPr>
          <w:rFonts w:ascii="Arial" w:hAnsi="Arial" w:cs="Arial"/>
          <w:i/>
          <w:iCs/>
          <w:szCs w:val="24"/>
          <w:u w:val="single"/>
        </w:rPr>
      </w:pPr>
      <w:r w:rsidRPr="009B0230">
        <w:rPr>
          <w:rFonts w:ascii="Arial" w:hAnsi="Arial" w:cs="Arial"/>
          <w:i/>
          <w:iCs/>
          <w:szCs w:val="24"/>
          <w:u w:val="single"/>
        </w:rPr>
        <w:t>Electrical receptacles, switches and controls complying with Section 11B-809.12.</w:t>
      </w:r>
    </w:p>
    <w:p w14:paraId="0749A9DE" w14:textId="44ED1CF4" w:rsidR="003748ED" w:rsidRPr="009B0230" w:rsidRDefault="003748ED" w:rsidP="000A0180">
      <w:pPr>
        <w:pStyle w:val="ListParagraph"/>
        <w:numPr>
          <w:ilvl w:val="0"/>
          <w:numId w:val="17"/>
        </w:numPr>
        <w:rPr>
          <w:rFonts w:ascii="Arial" w:hAnsi="Arial" w:cs="Arial"/>
          <w:i/>
          <w:iCs/>
          <w:szCs w:val="24"/>
          <w:u w:val="single"/>
        </w:rPr>
      </w:pPr>
      <w:r w:rsidRPr="009B0230">
        <w:rPr>
          <w:rFonts w:ascii="Arial" w:hAnsi="Arial" w:cs="Arial"/>
          <w:i/>
          <w:iCs/>
          <w:szCs w:val="24"/>
          <w:u w:val="single"/>
        </w:rPr>
        <w:t>Faucets complying with Section 11B-809.10.8.6.</w:t>
      </w:r>
    </w:p>
    <w:p w14:paraId="30066657" w14:textId="6950338E" w:rsidR="003748ED" w:rsidRPr="009B0230" w:rsidRDefault="003748ED" w:rsidP="000A0180">
      <w:pPr>
        <w:pStyle w:val="ListParagraph"/>
        <w:numPr>
          <w:ilvl w:val="0"/>
          <w:numId w:val="17"/>
        </w:numPr>
        <w:rPr>
          <w:rFonts w:ascii="Arial" w:hAnsi="Arial" w:cs="Arial"/>
          <w:i/>
          <w:iCs/>
          <w:szCs w:val="24"/>
          <w:u w:val="single"/>
        </w:rPr>
      </w:pPr>
      <w:r w:rsidRPr="009B0230">
        <w:rPr>
          <w:rFonts w:ascii="Arial" w:hAnsi="Arial" w:cs="Arial"/>
          <w:i/>
          <w:iCs/>
          <w:szCs w:val="24"/>
          <w:u w:val="single"/>
        </w:rPr>
        <w:t>Water closet, bathtub and lavatory maneuvering clearances complying with Section 11B-809.10.</w:t>
      </w:r>
    </w:p>
    <w:p w14:paraId="0090F665" w14:textId="0ABE8EF3" w:rsidR="003748ED" w:rsidRPr="009B0230" w:rsidRDefault="003748ED" w:rsidP="000A0180">
      <w:pPr>
        <w:pStyle w:val="ListParagraph"/>
        <w:numPr>
          <w:ilvl w:val="0"/>
          <w:numId w:val="17"/>
        </w:numPr>
        <w:spacing w:before="120"/>
        <w:rPr>
          <w:rFonts w:ascii="Arial" w:hAnsi="Arial" w:cs="Arial"/>
          <w:szCs w:val="24"/>
        </w:rPr>
      </w:pPr>
      <w:r w:rsidRPr="009B0230">
        <w:rPr>
          <w:rFonts w:ascii="Arial" w:hAnsi="Arial" w:cs="Arial"/>
          <w:i/>
          <w:iCs/>
          <w:szCs w:val="24"/>
          <w:u w:val="single"/>
        </w:rPr>
        <w:t>Removable base cabinets complying with Section 11B-809.9.3.</w:t>
      </w:r>
    </w:p>
    <w:p w14:paraId="54492B8D" w14:textId="77777777" w:rsidR="00477E5D" w:rsidRPr="00492510" w:rsidRDefault="00477E5D" w:rsidP="00477E5D">
      <w:pPr>
        <w:spacing w:before="120"/>
        <w:rPr>
          <w:rFonts w:ascii="Arial" w:hAnsi="Arial" w:cs="Arial"/>
          <w:b/>
        </w:rPr>
      </w:pPr>
      <w:r w:rsidRPr="00492510">
        <w:rPr>
          <w:rFonts w:ascii="Arial" w:hAnsi="Arial" w:cs="Arial"/>
          <w:b/>
        </w:rPr>
        <w:t xml:space="preserve">Notation: </w:t>
      </w:r>
    </w:p>
    <w:p w14:paraId="1618962B" w14:textId="77777777" w:rsidR="00477E5D" w:rsidRPr="00492510" w:rsidRDefault="00477E5D" w:rsidP="00477E5D">
      <w:pPr>
        <w:spacing w:before="120"/>
        <w:rPr>
          <w:rFonts w:ascii="Arial" w:hAnsi="Arial" w:cs="Arial"/>
        </w:rPr>
      </w:pPr>
      <w:r w:rsidRPr="00492510">
        <w:rPr>
          <w:rFonts w:ascii="Arial" w:hAnsi="Arial" w:cs="Arial"/>
        </w:rPr>
        <w:t xml:space="preserve">Authority: Government Code Section </w:t>
      </w:r>
      <w:r w:rsidR="004F5BDA" w:rsidRPr="00492510">
        <w:rPr>
          <w:rFonts w:ascii="Arial" w:hAnsi="Arial" w:cs="Arial"/>
        </w:rPr>
        <w:t>12955.1(c)</w:t>
      </w:r>
      <w:r w:rsidRPr="00492510">
        <w:rPr>
          <w:rFonts w:ascii="Arial" w:hAnsi="Arial" w:cs="Arial"/>
        </w:rPr>
        <w:t>.</w:t>
      </w:r>
    </w:p>
    <w:p w14:paraId="4845BBAC" w14:textId="77777777" w:rsidR="00477E5D" w:rsidRPr="00492510" w:rsidRDefault="00477E5D" w:rsidP="00477E5D">
      <w:pPr>
        <w:spacing w:before="120"/>
        <w:rPr>
          <w:rFonts w:ascii="Arial" w:hAnsi="Arial" w:cs="Arial"/>
          <w:bCs/>
        </w:rPr>
      </w:pPr>
      <w:r w:rsidRPr="00492510">
        <w:rPr>
          <w:rFonts w:ascii="Arial" w:hAnsi="Arial" w:cs="Arial"/>
        </w:rPr>
        <w:t xml:space="preserve">Reference(s): </w:t>
      </w:r>
      <w:r w:rsidRPr="00492510">
        <w:rPr>
          <w:rFonts w:ascii="Arial" w:hAnsi="Arial" w:cs="Arial"/>
          <w:bCs/>
        </w:rPr>
        <w:t xml:space="preserve">Government Code Section12955.1(c) </w:t>
      </w:r>
      <w:r w:rsidR="004F5BDA" w:rsidRPr="00492510">
        <w:rPr>
          <w:rFonts w:ascii="Arial" w:hAnsi="Arial" w:cs="Arial"/>
          <w:bCs/>
        </w:rPr>
        <w:t>and Health and Safety Code Section</w:t>
      </w:r>
      <w:r w:rsidRPr="00492510">
        <w:rPr>
          <w:rFonts w:ascii="Arial" w:hAnsi="Arial" w:cs="Arial"/>
          <w:bCs/>
        </w:rPr>
        <w:t xml:space="preserve"> 18949.1</w:t>
      </w:r>
      <w:r w:rsidR="004F5BDA" w:rsidRPr="00492510">
        <w:rPr>
          <w:rFonts w:ascii="Arial" w:hAnsi="Arial" w:cs="Arial"/>
          <w:bCs/>
        </w:rPr>
        <w:t>.</w:t>
      </w:r>
    </w:p>
    <w:p w14:paraId="363D9D56" w14:textId="77777777" w:rsidR="003748ED" w:rsidRPr="00492510" w:rsidRDefault="003748ED" w:rsidP="003748ED">
      <w:pPr>
        <w:pBdr>
          <w:bottom w:val="single" w:sz="2" w:space="1" w:color="auto"/>
        </w:pBdr>
        <w:spacing w:before="120"/>
        <w:rPr>
          <w:rFonts w:ascii="Arial" w:hAnsi="Arial" w:cs="Arial"/>
        </w:rPr>
      </w:pPr>
    </w:p>
    <w:p w14:paraId="74C9BCA3" w14:textId="77777777" w:rsidR="003748ED" w:rsidRPr="00492510" w:rsidRDefault="003748ED" w:rsidP="003748ED">
      <w:pPr>
        <w:pStyle w:val="Heading2"/>
        <w:rPr>
          <w:rStyle w:val="Style2"/>
          <w:rFonts w:hint="eastAsia"/>
          <w:b/>
        </w:rPr>
      </w:pPr>
      <w:r w:rsidRPr="00492510">
        <w:t>Item 11B.16</w:t>
      </w:r>
    </w:p>
    <w:p w14:paraId="7A56B598" w14:textId="77777777" w:rsidR="003748ED" w:rsidRPr="00492510" w:rsidRDefault="003748ED" w:rsidP="003748ED">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2: SCOPING REQUIREMENTS</w:t>
      </w:r>
    </w:p>
    <w:p w14:paraId="6B817623" w14:textId="77777777" w:rsidR="003748ED" w:rsidRPr="00492510" w:rsidRDefault="003748ED" w:rsidP="003748ED">
      <w:pPr>
        <w:spacing w:after="120"/>
        <w:ind w:left="360"/>
        <w:rPr>
          <w:rFonts w:eastAsia="Calibri" w:cs="Arial"/>
          <w:bCs/>
          <w:i/>
          <w:szCs w:val="22"/>
        </w:rPr>
      </w:pPr>
      <w:r w:rsidRPr="00492510">
        <w:rPr>
          <w:rFonts w:eastAsia="Calibri" w:cs="Arial"/>
          <w:b/>
          <w:bCs/>
          <w:i/>
          <w:szCs w:val="22"/>
        </w:rPr>
        <w:lastRenderedPageBreak/>
        <w:t>11B-</w:t>
      </w:r>
      <w:r w:rsidRPr="00492510">
        <w:rPr>
          <w:rFonts w:eastAsia="Calibri" w:cs="Arial"/>
          <w:b/>
          <w:bCs/>
          <w:szCs w:val="22"/>
        </w:rPr>
        <w:t xml:space="preserve">233.3.2 Residential dwelling units for sale. </w:t>
      </w:r>
      <w:r w:rsidRPr="00492510">
        <w:rPr>
          <w:rFonts w:eastAsia="Calibri" w:cs="Arial"/>
          <w:bCs/>
          <w:szCs w:val="22"/>
        </w:rPr>
        <w:t xml:space="preserve">Residential dwelling units </w:t>
      </w:r>
      <w:r w:rsidRPr="00492510">
        <w:rPr>
          <w:rFonts w:eastAsia="Calibri" w:cs="Arial"/>
          <w:bCs/>
          <w:i/>
          <w:szCs w:val="22"/>
        </w:rPr>
        <w:t>designed and constructed or altered by public entities that will be</w:t>
      </w:r>
      <w:r w:rsidRPr="00492510">
        <w:rPr>
          <w:rFonts w:eastAsia="Calibri" w:cs="Arial"/>
          <w:bCs/>
          <w:szCs w:val="22"/>
        </w:rPr>
        <w:t xml:space="preserve"> offered for sale </w:t>
      </w:r>
      <w:r w:rsidRPr="00492510">
        <w:rPr>
          <w:rFonts w:eastAsia="Calibri" w:cs="Arial"/>
          <w:bCs/>
          <w:i/>
          <w:szCs w:val="22"/>
        </w:rPr>
        <w:t>to individuals</w:t>
      </w:r>
      <w:r w:rsidRPr="00492510">
        <w:rPr>
          <w:rFonts w:eastAsia="Calibri" w:cs="Arial"/>
          <w:bCs/>
          <w:szCs w:val="22"/>
        </w:rPr>
        <w:t xml:space="preserve"> shall provide accessible features to the extent required by </w:t>
      </w:r>
      <w:r w:rsidRPr="00492510">
        <w:rPr>
          <w:rFonts w:eastAsia="Calibri" w:cs="Arial"/>
          <w:bCs/>
          <w:i/>
          <w:szCs w:val="22"/>
        </w:rPr>
        <w:t xml:space="preserve">this chapter. </w:t>
      </w:r>
    </w:p>
    <w:p w14:paraId="609E0889" w14:textId="77777777" w:rsidR="003748ED" w:rsidRPr="00492510" w:rsidRDefault="003748ED" w:rsidP="003748ED">
      <w:pPr>
        <w:spacing w:after="120"/>
        <w:ind w:left="720"/>
        <w:rPr>
          <w:rFonts w:eastAsia="Calibri" w:cs="Arial"/>
          <w:bCs/>
          <w:i/>
          <w:szCs w:val="22"/>
          <w:u w:val="single"/>
        </w:rPr>
      </w:pPr>
      <w:r w:rsidRPr="00492510">
        <w:rPr>
          <w:rFonts w:eastAsia="Calibri" w:cs="Arial"/>
          <w:b/>
          <w:bCs/>
          <w:i/>
          <w:szCs w:val="22"/>
          <w:u w:val="single"/>
        </w:rPr>
        <w:t>11B-233.3.2.1 Buyer identified residential dwelling units for sale.</w:t>
      </w:r>
      <w:r w:rsidRPr="00492510">
        <w:rPr>
          <w:rFonts w:eastAsia="Calibri" w:cs="Arial"/>
          <w:bCs/>
          <w:i/>
          <w:szCs w:val="22"/>
        </w:rPr>
        <w:t xml:space="preserve"> </w:t>
      </w:r>
      <w:r w:rsidRPr="00492510">
        <w:rPr>
          <w:rFonts w:eastAsia="Calibri" w:cs="Arial"/>
          <w:bCs/>
          <w:i/>
          <w:szCs w:val="22"/>
          <w:u w:val="single"/>
        </w:rPr>
        <w:t>The requirements of Section 11B-233.3.2</w:t>
      </w:r>
      <w:r w:rsidRPr="00492510">
        <w:rPr>
          <w:rFonts w:eastAsia="Calibri" w:cs="Arial"/>
          <w:b/>
          <w:bCs/>
          <w:i/>
          <w:szCs w:val="22"/>
          <w:u w:val="single"/>
        </w:rPr>
        <w:t xml:space="preserve"> </w:t>
      </w:r>
      <w:r w:rsidRPr="00492510">
        <w:rPr>
          <w:rFonts w:eastAsia="Calibri" w:cs="Arial"/>
          <w:bCs/>
          <w:i/>
          <w:szCs w:val="22"/>
          <w:u w:val="single"/>
        </w:rPr>
        <w:t>also</w:t>
      </w:r>
      <w:r w:rsidRPr="00492510">
        <w:rPr>
          <w:rFonts w:eastAsia="Calibri" w:cs="Arial"/>
          <w:b/>
          <w:bCs/>
          <w:szCs w:val="22"/>
          <w:u w:val="single"/>
        </w:rPr>
        <w:t xml:space="preserve"> </w:t>
      </w:r>
      <w:r w:rsidRPr="00492510">
        <w:rPr>
          <w:rFonts w:eastAsia="Calibri" w:cs="Arial"/>
          <w:bCs/>
          <w:i/>
          <w:szCs w:val="22"/>
          <w:u w:val="single"/>
        </w:rPr>
        <w:t>apply to housing programs that are operated by public entities where design and construction of particular residential dwelling units take place only after a specific buyer has been identified. In such programs, the covered entity must provide the units that comply with the requirements for accessible features to those pre-identified buyers with disabilities who have requested such a unit.</w:t>
      </w:r>
    </w:p>
    <w:p w14:paraId="29BA584C" w14:textId="77777777" w:rsidR="003748ED" w:rsidRPr="00492510" w:rsidRDefault="003748ED" w:rsidP="003748ED">
      <w:pPr>
        <w:spacing w:before="120" w:after="120"/>
        <w:ind w:left="720"/>
        <w:rPr>
          <w:rFonts w:ascii="Arial" w:hAnsi="Arial" w:cs="Arial"/>
        </w:rPr>
      </w:pPr>
      <w:r w:rsidRPr="00492510">
        <w:rPr>
          <w:rFonts w:eastAsia="Calibri" w:cs="Arial"/>
          <w:b/>
          <w:bCs/>
          <w:i/>
          <w:strike/>
          <w:szCs w:val="22"/>
        </w:rPr>
        <w:t>Exception:</w:t>
      </w:r>
      <w:r w:rsidRPr="00492510">
        <w:rPr>
          <w:rFonts w:eastAsia="Calibri" w:cs="Arial"/>
          <w:bCs/>
          <w:i/>
          <w:strike/>
          <w:szCs w:val="22"/>
        </w:rPr>
        <w:t xml:space="preserve"> Existing residential dwellings or residential dwelling units acquired by public entities that will be offered for resale to individuals without additions or alterations shall not be required to comply with this chapter.</w:t>
      </w:r>
    </w:p>
    <w:p w14:paraId="6CDA1DFE" w14:textId="77777777" w:rsidR="003748ED" w:rsidRPr="00492510" w:rsidRDefault="003748ED" w:rsidP="003748ED">
      <w:pPr>
        <w:spacing w:before="120"/>
        <w:rPr>
          <w:rFonts w:ascii="Arial" w:hAnsi="Arial" w:cs="Arial"/>
          <w:b/>
        </w:rPr>
      </w:pPr>
      <w:r w:rsidRPr="00492510">
        <w:rPr>
          <w:rFonts w:ascii="Arial" w:hAnsi="Arial" w:cs="Arial"/>
          <w:b/>
        </w:rPr>
        <w:t xml:space="preserve">Notation: </w:t>
      </w:r>
    </w:p>
    <w:p w14:paraId="06BD96EF" w14:textId="77777777" w:rsidR="003748ED" w:rsidRPr="00492510" w:rsidRDefault="003748ED" w:rsidP="003748ED">
      <w:pPr>
        <w:spacing w:before="120"/>
        <w:rPr>
          <w:rFonts w:ascii="Arial" w:hAnsi="Arial" w:cs="Arial"/>
        </w:rPr>
      </w:pPr>
      <w:r w:rsidRPr="00492510">
        <w:rPr>
          <w:rFonts w:ascii="Arial" w:hAnsi="Arial" w:cs="Arial"/>
        </w:rPr>
        <w:t xml:space="preserve">Authority: Government Code Section </w:t>
      </w:r>
      <w:r w:rsidR="004F5BDA" w:rsidRPr="00492510">
        <w:rPr>
          <w:rFonts w:ascii="Arial" w:hAnsi="Arial" w:cs="Arial"/>
        </w:rPr>
        <w:t>12955.1(c)</w:t>
      </w:r>
      <w:r w:rsidRPr="00492510">
        <w:rPr>
          <w:rFonts w:ascii="Arial" w:hAnsi="Arial" w:cs="Arial"/>
        </w:rPr>
        <w:t>.</w:t>
      </w:r>
    </w:p>
    <w:p w14:paraId="3253F377" w14:textId="77777777" w:rsidR="003748ED" w:rsidRPr="00492510" w:rsidRDefault="003748ED" w:rsidP="003748ED">
      <w:pPr>
        <w:spacing w:before="120"/>
        <w:rPr>
          <w:rFonts w:ascii="Arial" w:hAnsi="Arial" w:cs="Arial"/>
          <w:bCs/>
        </w:rPr>
      </w:pPr>
      <w:r w:rsidRPr="00492510">
        <w:rPr>
          <w:rFonts w:ascii="Arial" w:hAnsi="Arial" w:cs="Arial"/>
        </w:rPr>
        <w:t xml:space="preserve">Reference(s): </w:t>
      </w:r>
      <w:r w:rsidRPr="00492510">
        <w:rPr>
          <w:rFonts w:ascii="Arial" w:hAnsi="Arial" w:cs="Arial"/>
          <w:bCs/>
        </w:rPr>
        <w:t>Government Code Section</w:t>
      </w:r>
      <w:r w:rsidR="004F5BDA" w:rsidRPr="00492510">
        <w:rPr>
          <w:rFonts w:ascii="Arial" w:hAnsi="Arial" w:cs="Arial"/>
          <w:bCs/>
        </w:rPr>
        <w:t xml:space="preserve"> </w:t>
      </w:r>
      <w:r w:rsidRPr="00492510">
        <w:rPr>
          <w:rFonts w:ascii="Arial" w:hAnsi="Arial" w:cs="Arial"/>
          <w:bCs/>
        </w:rPr>
        <w:t xml:space="preserve">12955.1(c) and </w:t>
      </w:r>
      <w:r w:rsidR="004F5BDA" w:rsidRPr="00492510">
        <w:rPr>
          <w:rFonts w:ascii="Arial" w:hAnsi="Arial" w:cs="Arial"/>
          <w:bCs/>
        </w:rPr>
        <w:t xml:space="preserve">Health and Safety Code Section </w:t>
      </w:r>
      <w:r w:rsidRPr="00492510">
        <w:rPr>
          <w:rFonts w:ascii="Arial" w:hAnsi="Arial" w:cs="Arial"/>
          <w:bCs/>
        </w:rPr>
        <w:t>18949.1.</w:t>
      </w:r>
    </w:p>
    <w:p w14:paraId="59AFEF40" w14:textId="77777777" w:rsidR="003748ED" w:rsidRPr="00492510" w:rsidRDefault="003748ED" w:rsidP="003748ED">
      <w:pPr>
        <w:pBdr>
          <w:bottom w:val="single" w:sz="2" w:space="1" w:color="auto"/>
        </w:pBdr>
        <w:spacing w:before="120"/>
        <w:rPr>
          <w:rFonts w:ascii="Arial" w:hAnsi="Arial" w:cs="Arial"/>
        </w:rPr>
      </w:pPr>
    </w:p>
    <w:p w14:paraId="4D7A4DFB" w14:textId="77777777" w:rsidR="00144223" w:rsidRPr="00492510" w:rsidRDefault="00144223" w:rsidP="00144223">
      <w:pPr>
        <w:pStyle w:val="Heading2"/>
        <w:rPr>
          <w:rStyle w:val="Style2"/>
          <w:rFonts w:hint="eastAsia"/>
          <w:b/>
        </w:rPr>
      </w:pPr>
      <w:r w:rsidRPr="00492510">
        <w:t>Item 11B.17</w:t>
      </w:r>
    </w:p>
    <w:p w14:paraId="680E66F4" w14:textId="77777777" w:rsidR="00144223" w:rsidRPr="00492510" w:rsidRDefault="00144223" w:rsidP="00144223">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2: SCOPING REQUIREMENTS</w:t>
      </w:r>
    </w:p>
    <w:p w14:paraId="0B909781" w14:textId="77777777" w:rsidR="00144223" w:rsidRPr="00492510" w:rsidRDefault="00144223" w:rsidP="00144223">
      <w:pPr>
        <w:spacing w:before="120" w:after="120"/>
        <w:rPr>
          <w:rFonts w:ascii="Arial" w:hAnsi="Arial" w:cs="Arial"/>
        </w:rPr>
      </w:pPr>
      <w:r w:rsidRPr="00492510">
        <w:rPr>
          <w:rFonts w:ascii="Arial" w:eastAsia="Calibri" w:hAnsi="Arial" w:cs="Arial"/>
          <w:b/>
          <w:bCs/>
          <w:i/>
          <w:szCs w:val="22"/>
        </w:rPr>
        <w:t>11B-</w:t>
      </w:r>
      <w:r w:rsidRPr="00492510">
        <w:rPr>
          <w:rFonts w:ascii="Arial" w:eastAsia="Calibri" w:hAnsi="Arial" w:cs="Arial"/>
          <w:b/>
          <w:bCs/>
          <w:szCs w:val="22"/>
        </w:rPr>
        <w:t xml:space="preserve">233.3.4.2 Alterations to individual residential dwelling units. </w:t>
      </w:r>
      <w:r w:rsidRPr="00492510">
        <w:rPr>
          <w:rFonts w:ascii="Arial" w:eastAsia="Calibri" w:hAnsi="Arial" w:cs="Arial"/>
          <w:bCs/>
          <w:szCs w:val="22"/>
        </w:rPr>
        <w:t xml:space="preserve">In </w:t>
      </w:r>
      <w:r w:rsidRPr="00492510">
        <w:rPr>
          <w:rFonts w:ascii="Arial" w:eastAsia="Calibri" w:hAnsi="Arial" w:cs="Arial"/>
          <w:bCs/>
          <w:i/>
          <w:strike/>
          <w:szCs w:val="22"/>
        </w:rPr>
        <w:t>public housing facilities with</w:t>
      </w:r>
      <w:r w:rsidRPr="00492510">
        <w:rPr>
          <w:rFonts w:ascii="Arial" w:eastAsia="Calibri" w:hAnsi="Arial" w:cs="Arial"/>
          <w:bCs/>
          <w:strike/>
          <w:szCs w:val="22"/>
        </w:rPr>
        <w:t xml:space="preserve"> </w:t>
      </w:r>
      <w:r w:rsidRPr="00492510">
        <w:rPr>
          <w:rFonts w:ascii="Arial" w:eastAsia="Calibri" w:hAnsi="Arial" w:cs="Arial"/>
          <w:bCs/>
          <w:szCs w:val="22"/>
        </w:rPr>
        <w:t xml:space="preserve">individual residential dwelling units, where a bathroom or a kitchen is substantially altered, and at least one other room is altered, the requirements of </w:t>
      </w:r>
      <w:r w:rsidRPr="00492510">
        <w:rPr>
          <w:rFonts w:ascii="Arial" w:eastAsia="Calibri" w:hAnsi="Arial" w:cs="Arial"/>
          <w:bCs/>
          <w:i/>
          <w:szCs w:val="22"/>
        </w:rPr>
        <w:t>Section 11B-</w:t>
      </w:r>
      <w:r w:rsidRPr="00492510">
        <w:rPr>
          <w:rFonts w:ascii="Arial" w:eastAsia="Calibri" w:hAnsi="Arial" w:cs="Arial"/>
          <w:bCs/>
          <w:szCs w:val="22"/>
        </w:rPr>
        <w:t xml:space="preserve">233.3.1 shall apply to the altered residential dwelling units until the total number of residential dwelling units complies with the minimum number required by </w:t>
      </w:r>
      <w:r w:rsidRPr="00492510">
        <w:rPr>
          <w:rFonts w:ascii="Arial" w:eastAsia="Calibri" w:hAnsi="Arial" w:cs="Arial"/>
          <w:i/>
          <w:szCs w:val="22"/>
        </w:rPr>
        <w:t xml:space="preserve">Sections </w:t>
      </w:r>
      <w:r w:rsidRPr="00492510">
        <w:rPr>
          <w:rFonts w:ascii="Arial" w:eastAsia="Calibri" w:hAnsi="Arial" w:cs="Arial"/>
          <w:bCs/>
          <w:i/>
          <w:szCs w:val="22"/>
        </w:rPr>
        <w:t>11B-</w:t>
      </w:r>
      <w:r w:rsidRPr="00492510">
        <w:rPr>
          <w:rFonts w:ascii="Arial" w:eastAsia="Calibri" w:hAnsi="Arial" w:cs="Arial"/>
          <w:bCs/>
          <w:szCs w:val="22"/>
        </w:rPr>
        <w:t>233.3.1.1</w:t>
      </w:r>
      <w:r w:rsidRPr="00492510">
        <w:rPr>
          <w:rFonts w:ascii="Arial" w:eastAsia="Calibri" w:hAnsi="Arial" w:cs="Arial"/>
          <w:bCs/>
          <w:i/>
          <w:szCs w:val="22"/>
        </w:rPr>
        <w:t>,</w:t>
      </w:r>
      <w:r w:rsidRPr="00492510">
        <w:rPr>
          <w:rFonts w:ascii="Arial" w:eastAsia="Calibri" w:hAnsi="Arial" w:cs="Arial"/>
          <w:bCs/>
          <w:szCs w:val="22"/>
        </w:rPr>
        <w:t xml:space="preserve"> and </w:t>
      </w:r>
      <w:r w:rsidRPr="00492510">
        <w:rPr>
          <w:rFonts w:ascii="Arial" w:eastAsia="Calibri" w:hAnsi="Arial" w:cs="Arial"/>
          <w:bCs/>
          <w:i/>
          <w:szCs w:val="22"/>
        </w:rPr>
        <w:t>11B-233.3.1.3.</w:t>
      </w:r>
      <w:r w:rsidRPr="00492510">
        <w:rPr>
          <w:rFonts w:ascii="Arial" w:eastAsia="Calibri" w:hAnsi="Arial" w:cs="Arial"/>
          <w:bCs/>
          <w:szCs w:val="22"/>
        </w:rPr>
        <w:t xml:space="preserve"> Residential dwelling units required to comply with </w:t>
      </w:r>
      <w:r w:rsidRPr="00492510">
        <w:rPr>
          <w:rFonts w:ascii="Arial" w:eastAsia="Calibri" w:hAnsi="Arial" w:cs="Arial"/>
          <w:i/>
          <w:szCs w:val="22"/>
        </w:rPr>
        <w:t xml:space="preserve">Section </w:t>
      </w:r>
      <w:r w:rsidRPr="00492510">
        <w:rPr>
          <w:rFonts w:ascii="Arial" w:eastAsia="Calibri" w:hAnsi="Arial" w:cs="Arial"/>
          <w:bCs/>
          <w:i/>
          <w:szCs w:val="22"/>
        </w:rPr>
        <w:t>11B-</w:t>
      </w:r>
      <w:r w:rsidRPr="00492510">
        <w:rPr>
          <w:rFonts w:ascii="Arial" w:eastAsia="Calibri" w:hAnsi="Arial" w:cs="Arial"/>
          <w:bCs/>
          <w:szCs w:val="22"/>
        </w:rPr>
        <w:t xml:space="preserve">233.3.1.1 shall be on an accessible route as required by </w:t>
      </w:r>
      <w:r w:rsidRPr="00492510">
        <w:rPr>
          <w:rFonts w:ascii="Arial" w:eastAsia="Calibri" w:hAnsi="Arial" w:cs="Arial"/>
          <w:bCs/>
          <w:i/>
          <w:szCs w:val="22"/>
        </w:rPr>
        <w:t>Section 11B-</w:t>
      </w:r>
      <w:r w:rsidRPr="00492510">
        <w:rPr>
          <w:rFonts w:ascii="Arial" w:eastAsia="Calibri" w:hAnsi="Arial" w:cs="Arial"/>
          <w:bCs/>
          <w:szCs w:val="22"/>
        </w:rPr>
        <w:t>206.</w:t>
      </w:r>
    </w:p>
    <w:p w14:paraId="4510E2D1" w14:textId="77777777" w:rsidR="00144223" w:rsidRPr="00492510" w:rsidRDefault="00144223" w:rsidP="00144223">
      <w:pPr>
        <w:spacing w:before="120"/>
        <w:rPr>
          <w:rFonts w:ascii="Arial" w:hAnsi="Arial" w:cs="Arial"/>
          <w:b/>
        </w:rPr>
      </w:pPr>
      <w:r w:rsidRPr="00492510">
        <w:rPr>
          <w:rFonts w:ascii="Arial" w:hAnsi="Arial" w:cs="Arial"/>
          <w:b/>
        </w:rPr>
        <w:t xml:space="preserve">Notation: </w:t>
      </w:r>
    </w:p>
    <w:p w14:paraId="33DA332F" w14:textId="77777777" w:rsidR="00144223" w:rsidRPr="00492510" w:rsidRDefault="00144223" w:rsidP="00144223">
      <w:pPr>
        <w:spacing w:before="120"/>
        <w:rPr>
          <w:rFonts w:ascii="Arial" w:hAnsi="Arial" w:cs="Arial"/>
        </w:rPr>
      </w:pPr>
      <w:r w:rsidRPr="00492510">
        <w:rPr>
          <w:rFonts w:ascii="Arial" w:hAnsi="Arial" w:cs="Arial"/>
        </w:rPr>
        <w:t xml:space="preserve">Authority: Government Code Section </w:t>
      </w:r>
      <w:r w:rsidR="004F5BDA" w:rsidRPr="00492510">
        <w:rPr>
          <w:rFonts w:ascii="Arial" w:hAnsi="Arial" w:cs="Arial"/>
        </w:rPr>
        <w:t>12955.1(c)</w:t>
      </w:r>
      <w:r w:rsidRPr="00492510">
        <w:rPr>
          <w:rFonts w:ascii="Arial" w:hAnsi="Arial" w:cs="Arial"/>
        </w:rPr>
        <w:t>.</w:t>
      </w:r>
    </w:p>
    <w:p w14:paraId="54EA61F2" w14:textId="77777777" w:rsidR="00144223" w:rsidRPr="00492510" w:rsidRDefault="00144223" w:rsidP="00144223">
      <w:pPr>
        <w:spacing w:before="120"/>
        <w:rPr>
          <w:rFonts w:ascii="Arial" w:hAnsi="Arial" w:cs="Arial"/>
          <w:bCs/>
        </w:rPr>
      </w:pPr>
      <w:r w:rsidRPr="00492510">
        <w:rPr>
          <w:rFonts w:ascii="Arial" w:hAnsi="Arial" w:cs="Arial"/>
        </w:rPr>
        <w:t xml:space="preserve">Reference(s): </w:t>
      </w:r>
      <w:r w:rsidRPr="00492510">
        <w:rPr>
          <w:rFonts w:ascii="Arial" w:hAnsi="Arial" w:cs="Arial"/>
          <w:bCs/>
        </w:rPr>
        <w:t>Government Code Section</w:t>
      </w:r>
      <w:r w:rsidR="004F5BDA" w:rsidRPr="00492510">
        <w:rPr>
          <w:rFonts w:ascii="Arial" w:hAnsi="Arial" w:cs="Arial"/>
          <w:bCs/>
        </w:rPr>
        <w:t xml:space="preserve"> </w:t>
      </w:r>
      <w:r w:rsidRPr="00492510">
        <w:rPr>
          <w:rFonts w:ascii="Arial" w:hAnsi="Arial" w:cs="Arial"/>
          <w:bCs/>
        </w:rPr>
        <w:t xml:space="preserve">12955.1(c) and </w:t>
      </w:r>
      <w:r w:rsidR="004F5BDA" w:rsidRPr="00492510">
        <w:rPr>
          <w:rFonts w:ascii="Arial" w:hAnsi="Arial" w:cs="Arial"/>
          <w:bCs/>
        </w:rPr>
        <w:t xml:space="preserve">Health and Safety Code Section </w:t>
      </w:r>
      <w:r w:rsidRPr="00492510">
        <w:rPr>
          <w:rFonts w:ascii="Arial" w:hAnsi="Arial" w:cs="Arial"/>
          <w:bCs/>
        </w:rPr>
        <w:t>18949.1.</w:t>
      </w:r>
    </w:p>
    <w:p w14:paraId="3EBC72E1" w14:textId="77777777" w:rsidR="00144223" w:rsidRPr="00492510" w:rsidRDefault="00144223" w:rsidP="00144223">
      <w:pPr>
        <w:pBdr>
          <w:bottom w:val="single" w:sz="2" w:space="1" w:color="auto"/>
        </w:pBdr>
        <w:spacing w:before="120"/>
        <w:rPr>
          <w:rFonts w:ascii="Arial" w:hAnsi="Arial" w:cs="Arial"/>
        </w:rPr>
      </w:pPr>
    </w:p>
    <w:p w14:paraId="5E900624" w14:textId="77777777" w:rsidR="00144223" w:rsidRPr="00492510" w:rsidRDefault="00144223" w:rsidP="00144223">
      <w:pPr>
        <w:pStyle w:val="Heading2"/>
        <w:rPr>
          <w:rStyle w:val="Style2"/>
          <w:rFonts w:hint="eastAsia"/>
          <w:b/>
        </w:rPr>
      </w:pPr>
      <w:r w:rsidRPr="00492510">
        <w:t>Item 11B.18</w:t>
      </w:r>
    </w:p>
    <w:p w14:paraId="56487C34" w14:textId="77777777" w:rsidR="00144223" w:rsidRPr="00492510" w:rsidRDefault="00144223" w:rsidP="00144223">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2: SCOPING REQUIREMENTS</w:t>
      </w:r>
    </w:p>
    <w:p w14:paraId="35D1AAA9" w14:textId="77777777" w:rsidR="00144223" w:rsidRPr="00492510" w:rsidRDefault="00144223" w:rsidP="00144223">
      <w:pPr>
        <w:spacing w:before="120" w:after="120"/>
        <w:rPr>
          <w:rFonts w:ascii="Arial" w:hAnsi="Arial" w:cs="Arial"/>
        </w:rPr>
      </w:pPr>
      <w:r w:rsidRPr="00492510">
        <w:rPr>
          <w:rFonts w:ascii="Arial" w:hAnsi="Arial" w:cs="Arial"/>
          <w:b/>
          <w:bCs/>
          <w:i/>
          <w:iCs/>
        </w:rPr>
        <w:t xml:space="preserve">11B-247.1.2.5 </w:t>
      </w:r>
      <w:r w:rsidRPr="00492510">
        <w:rPr>
          <w:rFonts w:ascii="Arial" w:hAnsi="Arial" w:cs="Arial"/>
          <w:b/>
          <w:bCs/>
          <w:i/>
          <w:iCs/>
          <w:strike/>
        </w:rPr>
        <w:t>Hazardous vehicular areas.</w:t>
      </w:r>
      <w:r w:rsidRPr="00492510">
        <w:rPr>
          <w:rFonts w:ascii="Arial" w:hAnsi="Arial" w:cs="Arial"/>
          <w:bCs/>
          <w:i/>
          <w:iCs/>
          <w:strike/>
        </w:rPr>
        <w:t xml:space="preserve"> </w:t>
      </w:r>
      <w:r w:rsidRPr="00492510">
        <w:rPr>
          <w:rFonts w:ascii="Arial" w:hAnsi="Arial" w:cs="Arial"/>
          <w:i/>
          <w:iCs/>
          <w:strike/>
        </w:rPr>
        <w:t>If a walk crosses or adjoins a vehicular way, and the walking surfaces are not separated by curbs, railings or other elements between the pedestrian areas and vehicular areas, the boundary between the areas shall be defined by a continuous detectable warning complying with Sections 11B-705.1.1 and 11B-705.1.2.5.</w:t>
      </w:r>
      <w:r w:rsidRPr="00492510">
        <w:rPr>
          <w:rFonts w:ascii="Arial" w:hAnsi="Arial" w:cs="Arial"/>
          <w:i/>
          <w:iCs/>
        </w:rPr>
        <w:t xml:space="preserve"> </w:t>
      </w:r>
      <w:r w:rsidRPr="00492510">
        <w:rPr>
          <w:rFonts w:ascii="Arial" w:hAnsi="Arial" w:cs="Arial"/>
          <w:b/>
          <w:i/>
          <w:iCs/>
          <w:u w:val="single"/>
        </w:rPr>
        <w:t>Blended transitions.</w:t>
      </w:r>
      <w:r w:rsidRPr="00492510">
        <w:rPr>
          <w:rFonts w:ascii="Arial" w:hAnsi="Arial" w:cs="Arial"/>
          <w:i/>
          <w:iCs/>
        </w:rPr>
        <w:t xml:space="preserve"> </w:t>
      </w:r>
      <w:r w:rsidRPr="00492510">
        <w:rPr>
          <w:rFonts w:ascii="Arial" w:hAnsi="Arial" w:cs="Arial"/>
          <w:i/>
          <w:iCs/>
          <w:u w:val="single"/>
        </w:rPr>
        <w:t>Blended transitions shall have detectable warnings complying with Sections 11B-705.1.1 and 11B-705.1.2.5.</w:t>
      </w:r>
    </w:p>
    <w:p w14:paraId="478CF215" w14:textId="77777777" w:rsidR="00144223" w:rsidRPr="00492510" w:rsidRDefault="00144223" w:rsidP="00144223">
      <w:pPr>
        <w:spacing w:before="120"/>
        <w:rPr>
          <w:rFonts w:ascii="Arial" w:hAnsi="Arial" w:cs="Arial"/>
          <w:b/>
        </w:rPr>
      </w:pPr>
      <w:r w:rsidRPr="00492510">
        <w:rPr>
          <w:rFonts w:ascii="Arial" w:hAnsi="Arial" w:cs="Arial"/>
          <w:b/>
        </w:rPr>
        <w:lastRenderedPageBreak/>
        <w:t xml:space="preserve">Notation: </w:t>
      </w:r>
    </w:p>
    <w:p w14:paraId="052FDD8F" w14:textId="77777777" w:rsidR="00144223" w:rsidRPr="00492510" w:rsidRDefault="00144223" w:rsidP="00144223">
      <w:pPr>
        <w:spacing w:before="120"/>
        <w:rPr>
          <w:rFonts w:ascii="Arial" w:hAnsi="Arial" w:cs="Arial"/>
        </w:rPr>
      </w:pPr>
      <w:r w:rsidRPr="00492510">
        <w:rPr>
          <w:rFonts w:ascii="Arial" w:hAnsi="Arial" w:cs="Arial"/>
        </w:rPr>
        <w:t>Authority: Government Code Section 4450.</w:t>
      </w:r>
    </w:p>
    <w:p w14:paraId="185366D5" w14:textId="77777777" w:rsidR="00144223" w:rsidRPr="00492510" w:rsidRDefault="00144223" w:rsidP="00144223">
      <w:pPr>
        <w:spacing w:before="120"/>
        <w:rPr>
          <w:rFonts w:ascii="Arial" w:hAnsi="Arial" w:cs="Arial"/>
          <w:bCs/>
        </w:rPr>
      </w:pPr>
      <w:r w:rsidRPr="00492510">
        <w:rPr>
          <w:rFonts w:ascii="Arial" w:hAnsi="Arial" w:cs="Arial"/>
        </w:rPr>
        <w:t xml:space="preserve">Reference(s): </w:t>
      </w:r>
      <w:r w:rsidR="00327488" w:rsidRPr="00492510">
        <w:rPr>
          <w:rFonts w:ascii="Arial" w:hAnsi="Arial" w:cs="Arial"/>
          <w:bCs/>
        </w:rPr>
        <w:t>Government Code Section</w:t>
      </w:r>
      <w:r w:rsidRPr="00492510">
        <w:rPr>
          <w:rFonts w:ascii="Arial" w:hAnsi="Arial" w:cs="Arial"/>
          <w:bCs/>
        </w:rPr>
        <w:t xml:space="preserve"> 4450 through 4461</w:t>
      </w:r>
      <w:r w:rsidR="00327488" w:rsidRPr="00492510">
        <w:rPr>
          <w:rFonts w:ascii="Arial" w:hAnsi="Arial" w:cs="Arial"/>
          <w:bCs/>
        </w:rPr>
        <w:t xml:space="preserve"> </w:t>
      </w:r>
      <w:r w:rsidRPr="00492510">
        <w:rPr>
          <w:rFonts w:ascii="Arial" w:hAnsi="Arial" w:cs="Arial"/>
          <w:bCs/>
        </w:rPr>
        <w:t xml:space="preserve">and </w:t>
      </w:r>
      <w:r w:rsidR="004F5BDA" w:rsidRPr="00492510">
        <w:rPr>
          <w:rFonts w:ascii="Arial" w:hAnsi="Arial" w:cs="Arial"/>
          <w:bCs/>
        </w:rPr>
        <w:t>Health and Safety Code Section</w:t>
      </w:r>
      <w:r w:rsidRPr="00492510">
        <w:rPr>
          <w:rFonts w:ascii="Arial" w:hAnsi="Arial" w:cs="Arial"/>
          <w:bCs/>
        </w:rPr>
        <w:t xml:space="preserve"> 18949.</w:t>
      </w:r>
    </w:p>
    <w:p w14:paraId="529CAF7A" w14:textId="77777777" w:rsidR="00144223" w:rsidRPr="00492510" w:rsidRDefault="00144223" w:rsidP="00144223">
      <w:pPr>
        <w:pBdr>
          <w:bottom w:val="single" w:sz="2" w:space="1" w:color="auto"/>
        </w:pBdr>
        <w:spacing w:before="120"/>
        <w:rPr>
          <w:rFonts w:ascii="Arial" w:hAnsi="Arial" w:cs="Arial"/>
        </w:rPr>
      </w:pPr>
    </w:p>
    <w:p w14:paraId="6004BAB4" w14:textId="77777777" w:rsidR="00144223" w:rsidRPr="00492510" w:rsidRDefault="00144223" w:rsidP="00144223">
      <w:pPr>
        <w:pStyle w:val="Heading2"/>
        <w:rPr>
          <w:rStyle w:val="Style2"/>
          <w:rFonts w:hint="eastAsia"/>
          <w:b/>
        </w:rPr>
      </w:pPr>
      <w:r w:rsidRPr="00492510">
        <w:t>Item 11B.19</w:t>
      </w:r>
    </w:p>
    <w:p w14:paraId="307B6DFF" w14:textId="77777777" w:rsidR="00144223" w:rsidRPr="00492510" w:rsidRDefault="00144223" w:rsidP="00144223">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2: SCOPING REQUIREMENTS</w:t>
      </w:r>
    </w:p>
    <w:p w14:paraId="0A37AAFA" w14:textId="77777777" w:rsidR="004479AE" w:rsidRPr="00492510" w:rsidRDefault="004479AE" w:rsidP="004479AE">
      <w:pPr>
        <w:widowControl/>
        <w:spacing w:after="120"/>
        <w:rPr>
          <w:rFonts w:ascii="Arial" w:eastAsia="Times New Roman" w:hAnsi="Arial"/>
          <w:b/>
          <w:i/>
          <w:snapToGrid/>
          <w:szCs w:val="24"/>
          <w:u w:val="single"/>
        </w:rPr>
      </w:pPr>
      <w:r w:rsidRPr="00492510">
        <w:rPr>
          <w:rFonts w:ascii="Arial" w:eastAsia="Times New Roman" w:hAnsi="Arial"/>
          <w:b/>
          <w:i/>
          <w:snapToGrid/>
          <w:szCs w:val="24"/>
          <w:u w:val="single"/>
        </w:rPr>
        <w:t>11B-250 Circulation paths</w:t>
      </w:r>
    </w:p>
    <w:p w14:paraId="14A6FC69" w14:textId="77777777" w:rsidR="004479AE" w:rsidRPr="00492510" w:rsidRDefault="004479AE" w:rsidP="004479AE">
      <w:pPr>
        <w:widowControl/>
        <w:spacing w:after="120"/>
        <w:rPr>
          <w:rFonts w:ascii="Arial" w:eastAsia="Times New Roman" w:hAnsi="Arial" w:cs="Arial"/>
          <w:i/>
          <w:snapToGrid/>
          <w:szCs w:val="24"/>
          <w:u w:val="single"/>
        </w:rPr>
      </w:pPr>
      <w:r w:rsidRPr="00492510">
        <w:rPr>
          <w:rFonts w:ascii="Arial" w:eastAsia="Times New Roman" w:hAnsi="Arial" w:cs="Arial"/>
          <w:b/>
          <w:i/>
          <w:snapToGrid/>
          <w:szCs w:val="24"/>
          <w:u w:val="single"/>
        </w:rPr>
        <w:t>11B-250.1 General.</w:t>
      </w:r>
      <w:r w:rsidRPr="00492510">
        <w:rPr>
          <w:rFonts w:ascii="Arial" w:eastAsia="Times New Roman" w:hAnsi="Arial" w:cs="Arial"/>
          <w:i/>
          <w:snapToGrid/>
          <w:szCs w:val="24"/>
          <w:u w:val="single"/>
        </w:rPr>
        <w:t xml:space="preserve"> Circulation paths shall be physically separated from vehicular traffic. Vehicular traffic includes travel through parking facilities, into and out of parking spaces, into and out of electric vehicle charging spaces, and along roadways, driveways and drive aisles. Physical separation shall be provided with circulation paths raised 4 inches (102 mm) minimum above the area where vehicular traffic occurs.</w:t>
      </w:r>
    </w:p>
    <w:p w14:paraId="652DF579" w14:textId="77777777" w:rsidR="004479AE" w:rsidRPr="00492510" w:rsidRDefault="004479AE" w:rsidP="004479AE">
      <w:pPr>
        <w:widowControl/>
        <w:spacing w:after="120"/>
        <w:ind w:left="360"/>
        <w:rPr>
          <w:rFonts w:ascii="Arial" w:eastAsia="Times New Roman" w:hAnsi="Arial" w:cs="Arial"/>
          <w:b/>
          <w:i/>
          <w:snapToGrid/>
          <w:szCs w:val="24"/>
          <w:u w:val="single"/>
        </w:rPr>
      </w:pPr>
      <w:r w:rsidRPr="00492510">
        <w:rPr>
          <w:rFonts w:ascii="Arial" w:eastAsia="Times New Roman" w:hAnsi="Arial" w:cs="Arial"/>
          <w:b/>
          <w:i/>
          <w:snapToGrid/>
          <w:szCs w:val="24"/>
          <w:u w:val="single"/>
        </w:rPr>
        <w:t>Exceptions:</w:t>
      </w:r>
    </w:p>
    <w:p w14:paraId="2F2F1F0A" w14:textId="77777777" w:rsidR="004479AE" w:rsidRPr="00492510" w:rsidRDefault="004479AE" w:rsidP="000A0180">
      <w:pPr>
        <w:widowControl/>
        <w:numPr>
          <w:ilvl w:val="0"/>
          <w:numId w:val="18"/>
        </w:numPr>
        <w:spacing w:after="120"/>
        <w:rPr>
          <w:rFonts w:ascii="Arial" w:eastAsia="Times New Roman" w:hAnsi="Arial"/>
          <w:i/>
          <w:snapToGrid/>
          <w:szCs w:val="24"/>
          <w:u w:val="single"/>
        </w:rPr>
      </w:pPr>
      <w:r w:rsidRPr="00492510">
        <w:rPr>
          <w:rFonts w:ascii="Arial" w:eastAsia="Times New Roman" w:hAnsi="Arial"/>
          <w:i/>
          <w:snapToGrid/>
          <w:szCs w:val="24"/>
          <w:u w:val="single"/>
        </w:rPr>
        <w:t>At locations where circulation paths cross driveways or drive aisles, circulation paths shall not be required to be raised and detectable warnings shall not be permitted along the sides of the crossing.</w:t>
      </w:r>
    </w:p>
    <w:p w14:paraId="3DC694AE" w14:textId="77777777" w:rsidR="004479AE" w:rsidRPr="00492510" w:rsidRDefault="004479AE" w:rsidP="000A0180">
      <w:pPr>
        <w:widowControl/>
        <w:numPr>
          <w:ilvl w:val="0"/>
          <w:numId w:val="18"/>
        </w:numPr>
        <w:spacing w:after="120"/>
        <w:rPr>
          <w:rFonts w:ascii="Arial" w:eastAsia="Times New Roman" w:hAnsi="Arial"/>
          <w:i/>
          <w:snapToGrid/>
          <w:szCs w:val="24"/>
          <w:u w:val="single"/>
        </w:rPr>
      </w:pPr>
      <w:r w:rsidRPr="00492510">
        <w:rPr>
          <w:rFonts w:ascii="Arial" w:eastAsia="Times New Roman" w:hAnsi="Arial"/>
          <w:i/>
          <w:snapToGrid/>
          <w:szCs w:val="24"/>
          <w:u w:val="single"/>
        </w:rPr>
        <w:t>At locations where sidewalks and walks in the public right-of-way cross driveways without yield or stop traffic control, compliance with this section shall not be required.</w:t>
      </w:r>
    </w:p>
    <w:p w14:paraId="0642AD15" w14:textId="77777777" w:rsidR="004479AE" w:rsidRPr="00492510" w:rsidRDefault="004479AE" w:rsidP="000A0180">
      <w:pPr>
        <w:widowControl/>
        <w:numPr>
          <w:ilvl w:val="0"/>
          <w:numId w:val="18"/>
        </w:numPr>
        <w:spacing w:after="120"/>
        <w:rPr>
          <w:rFonts w:ascii="Arial" w:eastAsia="Times New Roman" w:hAnsi="Arial"/>
          <w:i/>
          <w:snapToGrid/>
          <w:szCs w:val="24"/>
          <w:u w:val="single"/>
        </w:rPr>
      </w:pPr>
      <w:r w:rsidRPr="00492510">
        <w:rPr>
          <w:rFonts w:ascii="Arial" w:eastAsia="Times New Roman" w:hAnsi="Arial"/>
          <w:i/>
          <w:snapToGrid/>
          <w:szCs w:val="24"/>
          <w:u w:val="single"/>
        </w:rPr>
        <w:t>Curb ramps with detectable warnings complying with Section 11B-247.1.2.2 and blended transitions with detectable warnings complying with Section 11B-247.1.2.5 shall not be required to comply with this section.</w:t>
      </w:r>
    </w:p>
    <w:p w14:paraId="46F6B840" w14:textId="77777777" w:rsidR="004479AE" w:rsidRPr="00492510" w:rsidRDefault="004479AE" w:rsidP="000A0180">
      <w:pPr>
        <w:widowControl/>
        <w:numPr>
          <w:ilvl w:val="0"/>
          <w:numId w:val="18"/>
        </w:numPr>
        <w:spacing w:after="120"/>
        <w:rPr>
          <w:rFonts w:ascii="Arial" w:hAnsi="Arial" w:cs="Arial"/>
          <w:szCs w:val="24"/>
        </w:rPr>
      </w:pPr>
      <w:r w:rsidRPr="00492510">
        <w:rPr>
          <w:rFonts w:ascii="Arial" w:eastAsia="Times New Roman" w:hAnsi="Arial"/>
          <w:i/>
          <w:snapToGrid/>
          <w:szCs w:val="24"/>
          <w:u w:val="single"/>
        </w:rPr>
        <w:t>Access aisles serving parking spaces complying with Section 11B-502, passenger drop-off and loading zones complying with Section 11B-503, and electric vehicle charging station vehicle spaces complying with Section 11B-812 shall not be required to comply with this section.</w:t>
      </w:r>
    </w:p>
    <w:p w14:paraId="02073CE1" w14:textId="77777777" w:rsidR="00892D89" w:rsidRPr="00492510" w:rsidRDefault="004479AE" w:rsidP="000A0180">
      <w:pPr>
        <w:widowControl/>
        <w:numPr>
          <w:ilvl w:val="0"/>
          <w:numId w:val="18"/>
        </w:numPr>
        <w:spacing w:after="120"/>
        <w:rPr>
          <w:rFonts w:ascii="Arial" w:hAnsi="Arial" w:cs="Arial"/>
          <w:szCs w:val="24"/>
        </w:rPr>
      </w:pPr>
      <w:r w:rsidRPr="00492510">
        <w:rPr>
          <w:rFonts w:ascii="Arial" w:eastAsia="Times New Roman" w:hAnsi="Arial"/>
          <w:i/>
          <w:snapToGrid/>
          <w:szCs w:val="24"/>
          <w:u w:val="single"/>
        </w:rPr>
        <w:t>In alterations to existing parking facilities, physical separation may be provided with detectable warnings complying with Sections 11B-247 and 11B-705.1 in lieu of raised circulation paths.</w:t>
      </w:r>
    </w:p>
    <w:p w14:paraId="6AB73E1B" w14:textId="77777777" w:rsidR="00144223" w:rsidRPr="00492510" w:rsidRDefault="00144223" w:rsidP="00144223">
      <w:pPr>
        <w:spacing w:before="120"/>
        <w:rPr>
          <w:rFonts w:ascii="Arial" w:hAnsi="Arial" w:cs="Arial"/>
          <w:b/>
        </w:rPr>
      </w:pPr>
      <w:r w:rsidRPr="00492510">
        <w:rPr>
          <w:rFonts w:ascii="Arial" w:hAnsi="Arial" w:cs="Arial"/>
          <w:b/>
        </w:rPr>
        <w:t xml:space="preserve">Notation: </w:t>
      </w:r>
    </w:p>
    <w:p w14:paraId="12D67EC2" w14:textId="77777777" w:rsidR="00144223" w:rsidRPr="00492510" w:rsidRDefault="00144223" w:rsidP="00144223">
      <w:pPr>
        <w:spacing w:before="120"/>
        <w:rPr>
          <w:rFonts w:ascii="Arial" w:hAnsi="Arial" w:cs="Arial"/>
        </w:rPr>
      </w:pPr>
      <w:r w:rsidRPr="00492510">
        <w:rPr>
          <w:rFonts w:ascii="Arial" w:hAnsi="Arial" w:cs="Arial"/>
        </w:rPr>
        <w:t>Authority: Government Code Section 4450.</w:t>
      </w:r>
    </w:p>
    <w:p w14:paraId="49C9A700" w14:textId="77777777" w:rsidR="00144223" w:rsidRPr="00492510" w:rsidRDefault="00144223" w:rsidP="00144223">
      <w:pPr>
        <w:spacing w:before="120"/>
        <w:rPr>
          <w:rFonts w:ascii="Arial" w:hAnsi="Arial" w:cs="Arial"/>
          <w:bCs/>
        </w:rPr>
      </w:pPr>
      <w:r w:rsidRPr="00492510">
        <w:rPr>
          <w:rFonts w:ascii="Arial" w:hAnsi="Arial" w:cs="Arial"/>
        </w:rPr>
        <w:t xml:space="preserve">Reference(s): </w:t>
      </w:r>
      <w:r w:rsidR="00327488" w:rsidRPr="00492510">
        <w:rPr>
          <w:rFonts w:ascii="Arial" w:hAnsi="Arial" w:cs="Arial"/>
          <w:bCs/>
        </w:rPr>
        <w:t>Government Code Section</w:t>
      </w:r>
      <w:r w:rsidRPr="00492510">
        <w:rPr>
          <w:rFonts w:ascii="Arial" w:hAnsi="Arial" w:cs="Arial"/>
          <w:bCs/>
        </w:rPr>
        <w:t xml:space="preserve"> 4450 through 4461</w:t>
      </w:r>
      <w:r w:rsidR="004F5BDA" w:rsidRPr="00492510">
        <w:rPr>
          <w:rFonts w:ascii="Arial" w:hAnsi="Arial" w:cs="Arial"/>
          <w:bCs/>
        </w:rPr>
        <w:t xml:space="preserve"> </w:t>
      </w:r>
      <w:r w:rsidRPr="00492510">
        <w:rPr>
          <w:rFonts w:ascii="Arial" w:hAnsi="Arial" w:cs="Arial"/>
          <w:bCs/>
        </w:rPr>
        <w:t xml:space="preserve">and </w:t>
      </w:r>
      <w:r w:rsidR="004F5BDA" w:rsidRPr="00492510">
        <w:rPr>
          <w:rFonts w:ascii="Arial" w:hAnsi="Arial" w:cs="Arial"/>
          <w:bCs/>
        </w:rPr>
        <w:t>Health and Safety Code Section</w:t>
      </w:r>
      <w:r w:rsidRPr="00492510">
        <w:rPr>
          <w:rFonts w:ascii="Arial" w:hAnsi="Arial" w:cs="Arial"/>
          <w:bCs/>
        </w:rPr>
        <w:t xml:space="preserve"> 18949.1.</w:t>
      </w:r>
    </w:p>
    <w:p w14:paraId="581892A0" w14:textId="77777777" w:rsidR="00892D89" w:rsidRPr="00492510" w:rsidRDefault="00892D89" w:rsidP="00892D89">
      <w:pPr>
        <w:pBdr>
          <w:bottom w:val="single" w:sz="2" w:space="1" w:color="auto"/>
        </w:pBdr>
        <w:spacing w:before="120"/>
        <w:rPr>
          <w:rFonts w:ascii="Arial" w:hAnsi="Arial" w:cs="Arial"/>
        </w:rPr>
      </w:pPr>
    </w:p>
    <w:p w14:paraId="41BDE5FB" w14:textId="77777777" w:rsidR="00B02818" w:rsidRPr="00492510" w:rsidRDefault="00B02818" w:rsidP="00B02818">
      <w:pPr>
        <w:pStyle w:val="Heading2"/>
        <w:rPr>
          <w:rStyle w:val="Style2"/>
          <w:rFonts w:hint="eastAsia"/>
          <w:b/>
        </w:rPr>
      </w:pPr>
      <w:r w:rsidRPr="00492510">
        <w:t>Item 11B.</w:t>
      </w:r>
      <w:r w:rsidR="006075F8" w:rsidRPr="00492510">
        <w:t>20</w:t>
      </w:r>
    </w:p>
    <w:p w14:paraId="2D2CB091" w14:textId="77777777" w:rsidR="006075F8" w:rsidRPr="00492510" w:rsidRDefault="006075F8" w:rsidP="006075F8">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3: BUILDING BLOCKS</w:t>
      </w:r>
    </w:p>
    <w:p w14:paraId="267E711C" w14:textId="77777777" w:rsidR="006075F8" w:rsidRPr="00492510" w:rsidRDefault="006075F8" w:rsidP="006075F8">
      <w:pPr>
        <w:spacing w:after="120"/>
        <w:rPr>
          <w:rFonts w:ascii="Arial" w:hAnsi="Arial" w:cs="Arial"/>
          <w:szCs w:val="22"/>
        </w:rPr>
      </w:pPr>
      <w:r w:rsidRPr="00492510">
        <w:rPr>
          <w:rFonts w:ascii="Arial" w:hAnsi="Arial" w:cs="Arial"/>
          <w:b/>
          <w:i/>
          <w:szCs w:val="22"/>
        </w:rPr>
        <w:t>11B-</w:t>
      </w:r>
      <w:r w:rsidRPr="00492510">
        <w:rPr>
          <w:rFonts w:ascii="Arial" w:hAnsi="Arial" w:cs="Arial"/>
          <w:b/>
          <w:szCs w:val="22"/>
        </w:rPr>
        <w:t>304.2 Floor or ground surfaces.</w:t>
      </w:r>
      <w:r w:rsidRPr="00492510">
        <w:rPr>
          <w:rFonts w:ascii="Arial" w:hAnsi="Arial" w:cs="Arial"/>
          <w:szCs w:val="22"/>
        </w:rPr>
        <w:t xml:space="preserve"> Floor or ground surfaces of a turning space shall </w:t>
      </w:r>
      <w:r w:rsidRPr="00492510">
        <w:rPr>
          <w:rFonts w:ascii="Arial" w:hAnsi="Arial" w:cs="Arial"/>
          <w:szCs w:val="22"/>
        </w:rPr>
        <w:lastRenderedPageBreak/>
        <w:t>comply with Section 11B-302. Changes in level</w:t>
      </w:r>
      <w:r w:rsidRPr="00492510">
        <w:rPr>
          <w:rFonts w:ascii="Arial" w:hAnsi="Arial" w:cs="Arial"/>
          <w:szCs w:val="22"/>
          <w:u w:val="single"/>
        </w:rPr>
        <w:t xml:space="preserve">, </w:t>
      </w:r>
      <w:r w:rsidRPr="00492510">
        <w:rPr>
          <w:rFonts w:ascii="Arial" w:hAnsi="Arial" w:cs="Arial"/>
          <w:i/>
          <w:szCs w:val="22"/>
          <w:u w:val="single"/>
        </w:rPr>
        <w:t>slopes exceeding 1:48, and detectable warnings shall not be permitted.</w:t>
      </w:r>
      <w:r w:rsidRPr="00492510">
        <w:rPr>
          <w:rFonts w:ascii="Arial" w:hAnsi="Arial" w:cs="Arial"/>
          <w:szCs w:val="22"/>
        </w:rPr>
        <w:t xml:space="preserve"> </w:t>
      </w:r>
      <w:r w:rsidRPr="00492510">
        <w:rPr>
          <w:rFonts w:ascii="Arial" w:hAnsi="Arial" w:cs="Arial"/>
          <w:strike/>
          <w:szCs w:val="22"/>
        </w:rPr>
        <w:t>are not permitted.</w:t>
      </w:r>
    </w:p>
    <w:p w14:paraId="5BC60F1E" w14:textId="77777777" w:rsidR="006075F8" w:rsidRPr="00492510" w:rsidRDefault="006075F8" w:rsidP="006075F8">
      <w:pPr>
        <w:spacing w:before="120" w:after="120"/>
        <w:rPr>
          <w:rFonts w:ascii="Arial" w:hAnsi="Arial" w:cs="Arial"/>
        </w:rPr>
      </w:pPr>
      <w:r w:rsidRPr="00492510">
        <w:rPr>
          <w:rFonts w:ascii="Arial" w:hAnsi="Arial" w:cs="Arial"/>
          <w:b/>
          <w:szCs w:val="22"/>
        </w:rPr>
        <w:t>Exception:</w:t>
      </w:r>
      <w:r w:rsidRPr="00492510">
        <w:rPr>
          <w:rFonts w:ascii="Arial" w:hAnsi="Arial" w:cs="Arial"/>
          <w:strike/>
          <w:szCs w:val="22"/>
        </w:rPr>
        <w:t xml:space="preserve"> Slopes not steeper than 1:48 shall be permitted.</w:t>
      </w:r>
      <w:r w:rsidRPr="00492510">
        <w:rPr>
          <w:rFonts w:ascii="Arial" w:hAnsi="Arial" w:cs="Arial"/>
          <w:szCs w:val="22"/>
        </w:rPr>
        <w:t xml:space="preserve"> </w:t>
      </w:r>
      <w:r w:rsidRPr="00492510">
        <w:rPr>
          <w:rFonts w:ascii="Arial" w:hAnsi="Arial" w:cs="Arial"/>
          <w:i/>
          <w:szCs w:val="22"/>
          <w:u w:val="single"/>
        </w:rPr>
        <w:t>Reserved.</w:t>
      </w:r>
    </w:p>
    <w:p w14:paraId="583EEAD5" w14:textId="77777777" w:rsidR="00B02818" w:rsidRPr="00492510" w:rsidRDefault="00B02818" w:rsidP="00B02818">
      <w:pPr>
        <w:spacing w:before="120"/>
        <w:rPr>
          <w:rFonts w:ascii="Arial" w:hAnsi="Arial" w:cs="Arial"/>
          <w:b/>
        </w:rPr>
      </w:pPr>
      <w:r w:rsidRPr="00492510">
        <w:rPr>
          <w:rFonts w:ascii="Arial" w:hAnsi="Arial" w:cs="Arial"/>
          <w:b/>
        </w:rPr>
        <w:t xml:space="preserve">Notation: </w:t>
      </w:r>
    </w:p>
    <w:p w14:paraId="00C3CDAA" w14:textId="77777777" w:rsidR="00B02818" w:rsidRPr="00492510" w:rsidRDefault="00B02818" w:rsidP="00B02818">
      <w:pPr>
        <w:spacing w:before="120"/>
        <w:rPr>
          <w:rFonts w:ascii="Arial" w:hAnsi="Arial" w:cs="Arial"/>
        </w:rPr>
      </w:pPr>
      <w:r w:rsidRPr="00492510">
        <w:rPr>
          <w:rFonts w:ascii="Arial" w:hAnsi="Arial" w:cs="Arial"/>
        </w:rPr>
        <w:t>Authority: Government Code Section 4450.</w:t>
      </w:r>
    </w:p>
    <w:p w14:paraId="72B5B5E4" w14:textId="77777777" w:rsidR="00B02818" w:rsidRPr="00492510" w:rsidRDefault="00B02818" w:rsidP="00B02818">
      <w:pPr>
        <w:spacing w:before="120"/>
        <w:rPr>
          <w:rFonts w:ascii="Arial" w:hAnsi="Arial" w:cs="Arial"/>
          <w:bCs/>
        </w:rPr>
      </w:pPr>
      <w:r w:rsidRPr="00492510">
        <w:rPr>
          <w:rFonts w:ascii="Arial" w:hAnsi="Arial" w:cs="Arial"/>
        </w:rPr>
        <w:t xml:space="preserve">Reference(s): </w:t>
      </w:r>
      <w:r w:rsidRPr="00492510">
        <w:rPr>
          <w:rFonts w:ascii="Arial" w:hAnsi="Arial" w:cs="Arial"/>
          <w:bCs/>
        </w:rPr>
        <w:t>Government Code Sections 4450 through 4461</w:t>
      </w:r>
      <w:r w:rsidR="004F5BDA" w:rsidRPr="00492510">
        <w:rPr>
          <w:rFonts w:ascii="Arial" w:hAnsi="Arial" w:cs="Arial"/>
          <w:bCs/>
        </w:rPr>
        <w:t xml:space="preserve"> </w:t>
      </w:r>
      <w:r w:rsidRPr="00492510">
        <w:rPr>
          <w:rFonts w:ascii="Arial" w:hAnsi="Arial" w:cs="Arial"/>
          <w:bCs/>
        </w:rPr>
        <w:t xml:space="preserve">and </w:t>
      </w:r>
      <w:r w:rsidR="004F5BDA" w:rsidRPr="00492510">
        <w:rPr>
          <w:rFonts w:ascii="Arial" w:hAnsi="Arial" w:cs="Arial"/>
          <w:bCs/>
        </w:rPr>
        <w:t>Health and Safety Code Section 18949.1</w:t>
      </w:r>
      <w:r w:rsidRPr="00492510">
        <w:rPr>
          <w:rFonts w:ascii="Arial" w:hAnsi="Arial" w:cs="Arial"/>
          <w:bCs/>
        </w:rPr>
        <w:t>.</w:t>
      </w:r>
    </w:p>
    <w:p w14:paraId="400FE271" w14:textId="77777777" w:rsidR="006075F8" w:rsidRPr="00492510" w:rsidRDefault="006075F8" w:rsidP="006075F8">
      <w:pPr>
        <w:pBdr>
          <w:bottom w:val="single" w:sz="2" w:space="1" w:color="auto"/>
        </w:pBdr>
        <w:spacing w:before="120"/>
        <w:rPr>
          <w:rFonts w:ascii="Arial" w:hAnsi="Arial" w:cs="Arial"/>
        </w:rPr>
      </w:pPr>
    </w:p>
    <w:p w14:paraId="3C6EDCBF" w14:textId="77777777" w:rsidR="006075F8" w:rsidRPr="00492510" w:rsidRDefault="006075F8" w:rsidP="006075F8">
      <w:pPr>
        <w:pStyle w:val="Heading2"/>
        <w:rPr>
          <w:rStyle w:val="Style2"/>
          <w:rFonts w:hint="eastAsia"/>
          <w:b/>
        </w:rPr>
      </w:pPr>
      <w:r w:rsidRPr="00492510">
        <w:t>Item 11B.21</w:t>
      </w:r>
    </w:p>
    <w:p w14:paraId="0417611C" w14:textId="77777777" w:rsidR="006075F8" w:rsidRPr="00492510" w:rsidRDefault="006075F8" w:rsidP="006075F8">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3: BUILDING BLOCKS</w:t>
      </w:r>
    </w:p>
    <w:p w14:paraId="0FF51ADC" w14:textId="77777777" w:rsidR="006075F8" w:rsidRPr="00492510" w:rsidRDefault="006075F8" w:rsidP="006075F8">
      <w:pPr>
        <w:spacing w:after="120"/>
        <w:rPr>
          <w:rFonts w:ascii="Arial" w:hAnsi="Arial" w:cs="Arial"/>
          <w:szCs w:val="22"/>
        </w:rPr>
      </w:pPr>
      <w:r w:rsidRPr="00492510">
        <w:rPr>
          <w:rFonts w:ascii="Arial" w:hAnsi="Arial" w:cs="Arial"/>
          <w:b/>
          <w:i/>
          <w:szCs w:val="22"/>
        </w:rPr>
        <w:t>11B-</w:t>
      </w:r>
      <w:r w:rsidRPr="00492510">
        <w:rPr>
          <w:rFonts w:ascii="Arial" w:hAnsi="Arial" w:cs="Arial"/>
          <w:b/>
          <w:szCs w:val="22"/>
        </w:rPr>
        <w:t>305.2 Floor or ground surfaces.</w:t>
      </w:r>
      <w:r w:rsidRPr="00492510">
        <w:rPr>
          <w:rFonts w:ascii="Arial" w:hAnsi="Arial" w:cs="Arial"/>
          <w:szCs w:val="22"/>
        </w:rPr>
        <w:t xml:space="preserve"> Floor or ground surfaces of a clear floor or ground space shall comply with Section 11B-302. Changes in level</w:t>
      </w:r>
      <w:r w:rsidRPr="00492510">
        <w:rPr>
          <w:rFonts w:ascii="Arial" w:hAnsi="Arial" w:cs="Arial"/>
          <w:szCs w:val="22"/>
          <w:u w:val="single"/>
        </w:rPr>
        <w:t xml:space="preserve">, </w:t>
      </w:r>
      <w:r w:rsidRPr="00492510">
        <w:rPr>
          <w:rFonts w:ascii="Arial" w:hAnsi="Arial" w:cs="Arial"/>
          <w:i/>
          <w:szCs w:val="22"/>
          <w:u w:val="single"/>
        </w:rPr>
        <w:t>slopes exceeding 1:48, and detectable warnings shall not be permitted.</w:t>
      </w:r>
      <w:r w:rsidRPr="00492510">
        <w:rPr>
          <w:rFonts w:ascii="Arial" w:hAnsi="Arial" w:cs="Arial"/>
          <w:szCs w:val="22"/>
        </w:rPr>
        <w:t xml:space="preserve"> </w:t>
      </w:r>
      <w:r w:rsidRPr="00492510">
        <w:rPr>
          <w:rFonts w:ascii="Arial" w:hAnsi="Arial" w:cs="Arial"/>
          <w:strike/>
          <w:szCs w:val="22"/>
        </w:rPr>
        <w:t>are not permitted.</w:t>
      </w:r>
    </w:p>
    <w:p w14:paraId="4914196D" w14:textId="77777777" w:rsidR="006075F8" w:rsidRPr="00492510" w:rsidRDefault="006075F8" w:rsidP="006075F8">
      <w:pPr>
        <w:spacing w:before="120" w:after="120"/>
        <w:rPr>
          <w:rFonts w:ascii="Arial" w:hAnsi="Arial" w:cs="Arial"/>
        </w:rPr>
      </w:pPr>
      <w:r w:rsidRPr="00492510">
        <w:rPr>
          <w:rFonts w:ascii="Arial" w:hAnsi="Arial" w:cs="Arial"/>
          <w:b/>
          <w:szCs w:val="22"/>
        </w:rPr>
        <w:t>Exception:</w:t>
      </w:r>
      <w:r w:rsidRPr="00492510">
        <w:rPr>
          <w:rFonts w:ascii="Arial" w:hAnsi="Arial" w:cs="Arial"/>
          <w:szCs w:val="22"/>
        </w:rPr>
        <w:t xml:space="preserve"> </w:t>
      </w:r>
      <w:r w:rsidRPr="00492510">
        <w:rPr>
          <w:rFonts w:ascii="Arial" w:hAnsi="Arial" w:cs="Arial"/>
          <w:strike/>
          <w:szCs w:val="22"/>
        </w:rPr>
        <w:t>Slopes not steeper than 1:48 shall be permitted.</w:t>
      </w:r>
      <w:r w:rsidRPr="00492510">
        <w:rPr>
          <w:rFonts w:ascii="Arial" w:hAnsi="Arial" w:cs="Arial"/>
          <w:szCs w:val="22"/>
        </w:rPr>
        <w:t xml:space="preserve"> </w:t>
      </w:r>
      <w:r w:rsidRPr="00492510">
        <w:rPr>
          <w:rFonts w:ascii="Arial" w:hAnsi="Arial" w:cs="Arial"/>
          <w:i/>
          <w:szCs w:val="22"/>
          <w:u w:val="single"/>
        </w:rPr>
        <w:t>Reserved.</w:t>
      </w:r>
    </w:p>
    <w:p w14:paraId="23204A95" w14:textId="77777777" w:rsidR="006075F8" w:rsidRPr="00492510" w:rsidRDefault="006075F8" w:rsidP="006075F8">
      <w:pPr>
        <w:spacing w:before="120"/>
        <w:rPr>
          <w:rFonts w:ascii="Arial" w:hAnsi="Arial" w:cs="Arial"/>
          <w:b/>
        </w:rPr>
      </w:pPr>
      <w:r w:rsidRPr="00492510">
        <w:rPr>
          <w:rFonts w:ascii="Arial" w:hAnsi="Arial" w:cs="Arial"/>
          <w:b/>
        </w:rPr>
        <w:t xml:space="preserve">Notation: </w:t>
      </w:r>
    </w:p>
    <w:p w14:paraId="28DA03C2" w14:textId="77777777" w:rsidR="006075F8" w:rsidRPr="00492510" w:rsidRDefault="006075F8" w:rsidP="006075F8">
      <w:pPr>
        <w:spacing w:before="120"/>
        <w:rPr>
          <w:rFonts w:ascii="Arial" w:hAnsi="Arial" w:cs="Arial"/>
        </w:rPr>
      </w:pPr>
      <w:r w:rsidRPr="00492510">
        <w:rPr>
          <w:rFonts w:ascii="Arial" w:hAnsi="Arial" w:cs="Arial"/>
        </w:rPr>
        <w:t>Authority: Government Code Section 4450.</w:t>
      </w:r>
    </w:p>
    <w:p w14:paraId="4ECEE3D8" w14:textId="77777777" w:rsidR="004F5BDA" w:rsidRPr="00492510" w:rsidRDefault="004F5BDA" w:rsidP="004F5BDA">
      <w:pPr>
        <w:spacing w:before="120"/>
        <w:rPr>
          <w:rFonts w:ascii="Arial" w:hAnsi="Arial" w:cs="Arial"/>
          <w:bCs/>
        </w:rPr>
      </w:pPr>
      <w:r w:rsidRPr="00492510">
        <w:rPr>
          <w:rFonts w:ascii="Arial" w:hAnsi="Arial" w:cs="Arial"/>
        </w:rPr>
        <w:t xml:space="preserve">Reference(s): </w:t>
      </w:r>
      <w:r w:rsidRPr="00492510">
        <w:rPr>
          <w:rFonts w:ascii="Arial" w:hAnsi="Arial" w:cs="Arial"/>
          <w:bCs/>
        </w:rPr>
        <w:t>Government Code Sections 4450 through 4461 and Health and Safety Code Section 18949.1.</w:t>
      </w:r>
    </w:p>
    <w:p w14:paraId="7207C269" w14:textId="77777777" w:rsidR="006075F8" w:rsidRPr="00492510" w:rsidRDefault="006075F8" w:rsidP="006075F8">
      <w:pPr>
        <w:pBdr>
          <w:bottom w:val="single" w:sz="2" w:space="1" w:color="auto"/>
        </w:pBdr>
        <w:spacing w:before="120"/>
        <w:rPr>
          <w:rFonts w:ascii="Arial" w:hAnsi="Arial" w:cs="Arial"/>
        </w:rPr>
      </w:pPr>
    </w:p>
    <w:p w14:paraId="2EBA3A65" w14:textId="77777777" w:rsidR="006075F8" w:rsidRPr="00492510" w:rsidRDefault="006075F8" w:rsidP="006075F8">
      <w:pPr>
        <w:pStyle w:val="Heading2"/>
        <w:rPr>
          <w:rStyle w:val="Style2"/>
          <w:rFonts w:hint="eastAsia"/>
          <w:b/>
        </w:rPr>
      </w:pPr>
      <w:r w:rsidRPr="00492510">
        <w:t>Item 11B.22</w:t>
      </w:r>
    </w:p>
    <w:p w14:paraId="395EFF19" w14:textId="77777777" w:rsidR="006075F8" w:rsidRPr="00492510" w:rsidRDefault="006075F8" w:rsidP="006075F8">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4: ACCESSIBLE ROUTES</w:t>
      </w:r>
    </w:p>
    <w:p w14:paraId="0C6D23B9" w14:textId="77777777" w:rsidR="006075F8" w:rsidRPr="00492510" w:rsidRDefault="006075F8" w:rsidP="006075F8">
      <w:pPr>
        <w:spacing w:after="120"/>
        <w:ind w:left="720"/>
        <w:rPr>
          <w:rFonts w:ascii="Arial" w:hAnsi="Arial" w:cs="Arial"/>
          <w:szCs w:val="22"/>
        </w:rPr>
      </w:pPr>
      <w:r w:rsidRPr="00492510">
        <w:rPr>
          <w:rFonts w:ascii="Arial" w:hAnsi="Arial" w:cs="Arial"/>
          <w:b/>
          <w:i/>
          <w:szCs w:val="22"/>
        </w:rPr>
        <w:t>11B-</w:t>
      </w:r>
      <w:r w:rsidRPr="00492510">
        <w:rPr>
          <w:rFonts w:ascii="Arial" w:hAnsi="Arial" w:cs="Arial"/>
          <w:b/>
          <w:szCs w:val="22"/>
        </w:rPr>
        <w:t>404.2.4.4 Floor or ground surface.</w:t>
      </w:r>
      <w:r w:rsidRPr="00492510">
        <w:rPr>
          <w:rFonts w:ascii="Arial" w:hAnsi="Arial" w:cs="Arial"/>
          <w:szCs w:val="22"/>
        </w:rPr>
        <w:t xml:space="preserve"> Floor or ground surface within required maneuvering clearances shall comply with </w:t>
      </w:r>
      <w:r w:rsidRPr="00492510">
        <w:rPr>
          <w:rFonts w:ascii="Arial" w:hAnsi="Arial" w:cs="Arial"/>
          <w:i/>
          <w:szCs w:val="22"/>
        </w:rPr>
        <w:t>Section 11B-</w:t>
      </w:r>
      <w:r w:rsidRPr="00492510">
        <w:rPr>
          <w:rFonts w:ascii="Arial" w:hAnsi="Arial" w:cs="Arial"/>
          <w:szCs w:val="22"/>
        </w:rPr>
        <w:t>302. Changes in level</w:t>
      </w:r>
      <w:r w:rsidRPr="00492510">
        <w:rPr>
          <w:rFonts w:ascii="Arial" w:hAnsi="Arial" w:cs="Arial"/>
          <w:szCs w:val="22"/>
          <w:u w:val="single"/>
        </w:rPr>
        <w:t xml:space="preserve">, </w:t>
      </w:r>
      <w:r w:rsidRPr="00492510">
        <w:rPr>
          <w:rFonts w:ascii="Arial" w:hAnsi="Arial" w:cs="Arial"/>
          <w:i/>
          <w:szCs w:val="22"/>
          <w:u w:val="single"/>
        </w:rPr>
        <w:t>slopes exceeding 1:48, and detectable warnings shall not be permitted.</w:t>
      </w:r>
      <w:r w:rsidRPr="00492510">
        <w:rPr>
          <w:rFonts w:ascii="Arial" w:hAnsi="Arial" w:cs="Arial"/>
          <w:szCs w:val="22"/>
        </w:rPr>
        <w:t xml:space="preserve"> </w:t>
      </w:r>
      <w:r w:rsidRPr="00492510">
        <w:rPr>
          <w:rFonts w:ascii="Arial" w:hAnsi="Arial" w:cs="Arial"/>
          <w:strike/>
          <w:szCs w:val="22"/>
        </w:rPr>
        <w:t>are not permitted.</w:t>
      </w:r>
    </w:p>
    <w:p w14:paraId="5200282D" w14:textId="77777777" w:rsidR="006075F8" w:rsidRPr="00492510" w:rsidRDefault="006075F8" w:rsidP="006075F8">
      <w:pPr>
        <w:spacing w:after="120"/>
        <w:ind w:left="1080"/>
        <w:rPr>
          <w:rFonts w:ascii="Arial" w:hAnsi="Arial" w:cs="Arial"/>
          <w:szCs w:val="22"/>
        </w:rPr>
      </w:pPr>
      <w:r w:rsidRPr="00492510">
        <w:rPr>
          <w:rFonts w:ascii="Arial" w:hAnsi="Arial" w:cs="Arial"/>
          <w:b/>
          <w:szCs w:val="22"/>
        </w:rPr>
        <w:t>Exceptions:</w:t>
      </w:r>
    </w:p>
    <w:p w14:paraId="6B123A7C" w14:textId="13842AD7" w:rsidR="006075F8" w:rsidRPr="009B0230" w:rsidRDefault="006075F8" w:rsidP="000A0180">
      <w:pPr>
        <w:pStyle w:val="ListParagraph"/>
        <w:numPr>
          <w:ilvl w:val="0"/>
          <w:numId w:val="19"/>
        </w:numPr>
        <w:rPr>
          <w:rFonts w:ascii="Arial" w:hAnsi="Arial" w:cs="Arial"/>
          <w:i/>
          <w:szCs w:val="22"/>
          <w:u w:val="single"/>
        </w:rPr>
      </w:pPr>
      <w:r w:rsidRPr="009B0230">
        <w:rPr>
          <w:rFonts w:ascii="Arial" w:hAnsi="Arial" w:cs="Arial"/>
          <w:strike/>
          <w:szCs w:val="22"/>
        </w:rPr>
        <w:t>Slopes not steeper than 1:48 shall be permitted.</w:t>
      </w:r>
      <w:r w:rsidRPr="009B0230">
        <w:rPr>
          <w:rFonts w:ascii="Arial" w:hAnsi="Arial" w:cs="Arial"/>
          <w:szCs w:val="22"/>
        </w:rPr>
        <w:t xml:space="preserve"> </w:t>
      </w:r>
      <w:r w:rsidRPr="009B0230">
        <w:rPr>
          <w:rFonts w:ascii="Arial" w:hAnsi="Arial" w:cs="Arial"/>
          <w:i/>
          <w:szCs w:val="22"/>
          <w:u w:val="single"/>
        </w:rPr>
        <w:t>Reserved.</w:t>
      </w:r>
    </w:p>
    <w:p w14:paraId="355A95B8" w14:textId="6D494415" w:rsidR="006075F8" w:rsidRPr="009B0230" w:rsidRDefault="006075F8" w:rsidP="000A0180">
      <w:pPr>
        <w:pStyle w:val="ListParagraph"/>
        <w:numPr>
          <w:ilvl w:val="0"/>
          <w:numId w:val="19"/>
        </w:numPr>
        <w:rPr>
          <w:rFonts w:ascii="Arial" w:hAnsi="Arial" w:cs="Arial"/>
        </w:rPr>
      </w:pPr>
      <w:r w:rsidRPr="009B0230">
        <w:rPr>
          <w:rFonts w:ascii="Arial" w:hAnsi="Arial" w:cs="Arial"/>
          <w:szCs w:val="22"/>
        </w:rPr>
        <w:t xml:space="preserve">Changes in level at thresholds complying with </w:t>
      </w:r>
      <w:r w:rsidRPr="009B0230">
        <w:rPr>
          <w:rFonts w:ascii="Arial" w:hAnsi="Arial" w:cs="Arial"/>
          <w:i/>
          <w:szCs w:val="22"/>
        </w:rPr>
        <w:t>Section 11B-</w:t>
      </w:r>
      <w:r w:rsidRPr="009B0230">
        <w:rPr>
          <w:rFonts w:ascii="Arial" w:hAnsi="Arial" w:cs="Arial"/>
          <w:szCs w:val="22"/>
        </w:rPr>
        <w:t>404.2.5 shall be permitted.</w:t>
      </w:r>
    </w:p>
    <w:p w14:paraId="6F2E7242" w14:textId="77777777" w:rsidR="006075F8" w:rsidRPr="00492510" w:rsidRDefault="006075F8" w:rsidP="006075F8">
      <w:pPr>
        <w:spacing w:before="120"/>
        <w:rPr>
          <w:rFonts w:ascii="Arial" w:hAnsi="Arial" w:cs="Arial"/>
          <w:b/>
        </w:rPr>
      </w:pPr>
      <w:r w:rsidRPr="00492510">
        <w:rPr>
          <w:rFonts w:ascii="Arial" w:hAnsi="Arial" w:cs="Arial"/>
          <w:b/>
        </w:rPr>
        <w:t xml:space="preserve">Notation: </w:t>
      </w:r>
    </w:p>
    <w:p w14:paraId="63E23394" w14:textId="77777777" w:rsidR="006075F8" w:rsidRPr="00492510" w:rsidRDefault="006075F8" w:rsidP="006075F8">
      <w:pPr>
        <w:spacing w:before="120"/>
        <w:rPr>
          <w:rFonts w:ascii="Arial" w:hAnsi="Arial" w:cs="Arial"/>
        </w:rPr>
      </w:pPr>
      <w:r w:rsidRPr="00492510">
        <w:rPr>
          <w:rFonts w:ascii="Arial" w:hAnsi="Arial" w:cs="Arial"/>
        </w:rPr>
        <w:t>Authority: Government Code Section 4450.</w:t>
      </w:r>
    </w:p>
    <w:p w14:paraId="77E19A4A" w14:textId="77777777" w:rsidR="004F5BDA" w:rsidRPr="00492510" w:rsidRDefault="004F5BDA" w:rsidP="004F5BDA">
      <w:pPr>
        <w:spacing w:before="120"/>
        <w:rPr>
          <w:rFonts w:ascii="Arial" w:hAnsi="Arial" w:cs="Arial"/>
          <w:bCs/>
        </w:rPr>
      </w:pPr>
      <w:r w:rsidRPr="00492510">
        <w:rPr>
          <w:rFonts w:ascii="Arial" w:hAnsi="Arial" w:cs="Arial"/>
        </w:rPr>
        <w:t xml:space="preserve">Reference(s): </w:t>
      </w:r>
      <w:r w:rsidR="00327488" w:rsidRPr="00492510">
        <w:rPr>
          <w:rFonts w:ascii="Arial" w:hAnsi="Arial" w:cs="Arial"/>
          <w:bCs/>
        </w:rPr>
        <w:t>Government Code Section</w:t>
      </w:r>
      <w:r w:rsidRPr="00492510">
        <w:rPr>
          <w:rFonts w:ascii="Arial" w:hAnsi="Arial" w:cs="Arial"/>
          <w:bCs/>
        </w:rPr>
        <w:t xml:space="preserve"> 4450 through 4461 and Health and Safety Code Section 18949.1.</w:t>
      </w:r>
    </w:p>
    <w:p w14:paraId="24E90DCF" w14:textId="77777777" w:rsidR="006075F8" w:rsidRPr="00492510" w:rsidRDefault="006075F8" w:rsidP="006075F8">
      <w:pPr>
        <w:pBdr>
          <w:bottom w:val="single" w:sz="2" w:space="1" w:color="auto"/>
        </w:pBdr>
        <w:spacing w:before="120"/>
        <w:rPr>
          <w:rFonts w:ascii="Arial" w:hAnsi="Arial" w:cs="Arial"/>
        </w:rPr>
      </w:pPr>
    </w:p>
    <w:p w14:paraId="1BC37AAB" w14:textId="77777777" w:rsidR="006075F8" w:rsidRPr="00492510" w:rsidRDefault="006075F8" w:rsidP="006075F8">
      <w:pPr>
        <w:pStyle w:val="Heading2"/>
        <w:rPr>
          <w:rStyle w:val="Style2"/>
          <w:rFonts w:hint="eastAsia"/>
          <w:b/>
        </w:rPr>
      </w:pPr>
      <w:r w:rsidRPr="00492510">
        <w:t>Item 11B.23</w:t>
      </w:r>
    </w:p>
    <w:p w14:paraId="3545BC00" w14:textId="77777777" w:rsidR="006075F8" w:rsidRPr="00492510" w:rsidRDefault="006075F8" w:rsidP="006075F8">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4: ACCESSIBLE ROUTES</w:t>
      </w:r>
    </w:p>
    <w:p w14:paraId="4F4A2996" w14:textId="77777777" w:rsidR="006075F8" w:rsidRPr="00492510" w:rsidRDefault="006075F8" w:rsidP="006075F8">
      <w:pPr>
        <w:spacing w:after="120"/>
        <w:rPr>
          <w:rFonts w:ascii="Arial" w:hAnsi="Arial" w:cs="Arial"/>
          <w:b/>
          <w:bCs/>
          <w:i/>
          <w:iCs/>
          <w:szCs w:val="24"/>
        </w:rPr>
      </w:pPr>
      <w:r w:rsidRPr="00492510">
        <w:rPr>
          <w:rFonts w:ascii="Arial" w:hAnsi="Arial" w:cs="Arial"/>
          <w:b/>
          <w:bCs/>
          <w:i/>
          <w:iCs/>
          <w:szCs w:val="24"/>
        </w:rPr>
        <w:lastRenderedPageBreak/>
        <w:t>11B-404 Doors, doorways, and gates</w:t>
      </w:r>
    </w:p>
    <w:p w14:paraId="6B2A344F" w14:textId="77777777" w:rsidR="006075F8" w:rsidRPr="00492510" w:rsidRDefault="006075F8" w:rsidP="006075F8">
      <w:pPr>
        <w:spacing w:after="120"/>
        <w:rPr>
          <w:rFonts w:ascii="Arial" w:hAnsi="Arial" w:cs="Arial"/>
          <w:b/>
          <w:bCs/>
          <w:i/>
          <w:iCs/>
          <w:szCs w:val="24"/>
        </w:rPr>
      </w:pPr>
      <w:r w:rsidRPr="00492510">
        <w:rPr>
          <w:rFonts w:ascii="Arial" w:hAnsi="Arial" w:cs="Arial"/>
          <w:b/>
          <w:bCs/>
          <w:i/>
          <w:iCs/>
          <w:szCs w:val="24"/>
        </w:rPr>
        <w:t>11B-404.2 Manual doors, doorways, and manual gates.</w:t>
      </w:r>
    </w:p>
    <w:p w14:paraId="4D25AC37" w14:textId="77777777" w:rsidR="006075F8" w:rsidRPr="00492510" w:rsidRDefault="006075F8" w:rsidP="006075F8">
      <w:pPr>
        <w:spacing w:after="120"/>
        <w:ind w:left="360"/>
        <w:rPr>
          <w:rFonts w:ascii="Arial" w:hAnsi="Arial" w:cs="Arial"/>
          <w:b/>
          <w:bCs/>
          <w:szCs w:val="24"/>
        </w:rPr>
      </w:pPr>
      <w:r w:rsidRPr="00492510">
        <w:rPr>
          <w:rFonts w:ascii="Arial" w:hAnsi="Arial" w:cs="Arial"/>
          <w:b/>
          <w:bCs/>
          <w:i/>
          <w:iCs/>
          <w:szCs w:val="24"/>
        </w:rPr>
        <w:t>11B-</w:t>
      </w:r>
      <w:r w:rsidRPr="00492510">
        <w:rPr>
          <w:rFonts w:ascii="Arial" w:hAnsi="Arial" w:cs="Arial"/>
          <w:b/>
          <w:bCs/>
          <w:szCs w:val="24"/>
        </w:rPr>
        <w:t>404.2.9 Door and gate opening force.</w:t>
      </w:r>
    </w:p>
    <w:p w14:paraId="394C9B03" w14:textId="77777777" w:rsidR="006075F8" w:rsidRPr="00492510" w:rsidRDefault="006075F8" w:rsidP="006075F8">
      <w:pPr>
        <w:spacing w:after="120"/>
        <w:ind w:left="720"/>
        <w:rPr>
          <w:rFonts w:ascii="Arial" w:hAnsi="Arial" w:cs="Arial"/>
          <w:bCs/>
          <w:i/>
          <w:szCs w:val="24"/>
        </w:rPr>
      </w:pPr>
      <w:r w:rsidRPr="00492510">
        <w:rPr>
          <w:rFonts w:ascii="Arial" w:hAnsi="Arial" w:cs="Arial"/>
          <w:b/>
          <w:bCs/>
          <w:i/>
          <w:szCs w:val="24"/>
        </w:rPr>
        <w:t>Exception:</w:t>
      </w:r>
      <w:r w:rsidRPr="00492510">
        <w:rPr>
          <w:rFonts w:ascii="Arial" w:hAnsi="Arial" w:cs="Arial"/>
          <w:bCs/>
          <w:i/>
          <w:szCs w:val="24"/>
        </w:rPr>
        <w:t xml:space="preserve"> When, at a single location, one of every eight exterior door leafs, or fraction of eight, is a powered door, other exterior doors at the same location, serving the same interior space, may have a maximum opening force of 8.5 pounds (37.8 N). The powered leaf(s) shall be located closest to the accessible route.</w:t>
      </w:r>
    </w:p>
    <w:p w14:paraId="4AE3A48C" w14:textId="77777777" w:rsidR="006075F8" w:rsidRPr="00492510" w:rsidRDefault="006075F8" w:rsidP="006075F8">
      <w:pPr>
        <w:spacing w:before="120" w:after="120"/>
        <w:ind w:left="1440" w:hanging="360"/>
        <w:rPr>
          <w:rFonts w:ascii="Arial" w:hAnsi="Arial" w:cs="Arial"/>
          <w:szCs w:val="24"/>
        </w:rPr>
      </w:pPr>
      <w:r w:rsidRPr="00492510">
        <w:rPr>
          <w:rFonts w:ascii="Arial" w:hAnsi="Arial" w:cs="Arial"/>
          <w:i/>
          <w:iCs/>
          <w:szCs w:val="24"/>
        </w:rPr>
        <w:t>c.</w:t>
      </w:r>
      <w:r w:rsidRPr="00492510">
        <w:rPr>
          <w:rFonts w:ascii="Arial" w:hAnsi="Arial" w:cs="Arial"/>
          <w:i/>
          <w:iCs/>
          <w:szCs w:val="24"/>
        </w:rPr>
        <w:tab/>
        <w:t xml:space="preserve">Powered doors shall be controlled on both the interior and exterior sides of the doors by sensing devices, push plates, vertical actuation bars or other similar operating devices complying with </w:t>
      </w:r>
      <w:r w:rsidRPr="00492510">
        <w:rPr>
          <w:rFonts w:ascii="Arial" w:hAnsi="Arial" w:cs="Arial"/>
          <w:i/>
          <w:iCs/>
          <w:strike/>
          <w:szCs w:val="24"/>
        </w:rPr>
        <w:t>Sections 11B-304, 11B-305 and 11B-308</w:t>
      </w:r>
      <w:r w:rsidRPr="00492510">
        <w:rPr>
          <w:rFonts w:ascii="Arial" w:hAnsi="Arial" w:cs="Arial"/>
          <w:i/>
          <w:iCs/>
          <w:szCs w:val="24"/>
        </w:rPr>
        <w:t xml:space="preserve"> </w:t>
      </w:r>
      <w:r w:rsidRPr="00492510">
        <w:rPr>
          <w:rFonts w:ascii="Arial" w:hAnsi="Arial" w:cs="Arial"/>
          <w:i/>
          <w:iCs/>
          <w:szCs w:val="24"/>
          <w:u w:val="single"/>
        </w:rPr>
        <w:t>Section 11B-309</w:t>
      </w:r>
      <w:r w:rsidRPr="00492510">
        <w:rPr>
          <w:rFonts w:ascii="Arial" w:hAnsi="Arial" w:cs="Arial"/>
          <w:i/>
          <w:iCs/>
          <w:szCs w:val="24"/>
        </w:rPr>
        <w:t>.</w:t>
      </w:r>
    </w:p>
    <w:p w14:paraId="1A2C5C43" w14:textId="77777777" w:rsidR="006075F8" w:rsidRPr="00492510" w:rsidRDefault="006075F8" w:rsidP="006075F8">
      <w:pPr>
        <w:spacing w:before="120"/>
        <w:rPr>
          <w:rFonts w:ascii="Arial" w:hAnsi="Arial" w:cs="Arial"/>
          <w:b/>
        </w:rPr>
      </w:pPr>
      <w:r w:rsidRPr="00492510">
        <w:rPr>
          <w:rFonts w:ascii="Arial" w:hAnsi="Arial" w:cs="Arial"/>
          <w:b/>
        </w:rPr>
        <w:t xml:space="preserve">Notation: </w:t>
      </w:r>
    </w:p>
    <w:p w14:paraId="32DC422B" w14:textId="77777777" w:rsidR="006075F8" w:rsidRPr="00492510" w:rsidRDefault="006075F8" w:rsidP="006075F8">
      <w:pPr>
        <w:spacing w:before="120"/>
        <w:rPr>
          <w:rFonts w:ascii="Arial" w:hAnsi="Arial" w:cs="Arial"/>
        </w:rPr>
      </w:pPr>
      <w:r w:rsidRPr="00492510">
        <w:rPr>
          <w:rFonts w:ascii="Arial" w:hAnsi="Arial" w:cs="Arial"/>
        </w:rPr>
        <w:t>Authority: Government Code Section 4450.</w:t>
      </w:r>
    </w:p>
    <w:p w14:paraId="46E33E91" w14:textId="77777777" w:rsidR="004F5BDA" w:rsidRPr="00492510" w:rsidRDefault="004F5BDA" w:rsidP="004F5BDA">
      <w:pPr>
        <w:spacing w:before="120"/>
        <w:rPr>
          <w:rFonts w:ascii="Arial" w:hAnsi="Arial" w:cs="Arial"/>
          <w:bCs/>
        </w:rPr>
      </w:pPr>
      <w:r w:rsidRPr="00492510">
        <w:rPr>
          <w:rFonts w:ascii="Arial" w:hAnsi="Arial" w:cs="Arial"/>
        </w:rPr>
        <w:t xml:space="preserve">Reference(s): </w:t>
      </w:r>
      <w:r w:rsidR="00327488" w:rsidRPr="00492510">
        <w:rPr>
          <w:rFonts w:ascii="Arial" w:hAnsi="Arial" w:cs="Arial"/>
          <w:bCs/>
        </w:rPr>
        <w:t>Government Code Section</w:t>
      </w:r>
      <w:r w:rsidRPr="00492510">
        <w:rPr>
          <w:rFonts w:ascii="Arial" w:hAnsi="Arial" w:cs="Arial"/>
          <w:bCs/>
        </w:rPr>
        <w:t xml:space="preserve"> 4450 through 4461 and Health and Safety Code Section 18949.1.</w:t>
      </w:r>
    </w:p>
    <w:p w14:paraId="16E41D71" w14:textId="77777777" w:rsidR="006075F8" w:rsidRPr="00492510" w:rsidRDefault="006075F8" w:rsidP="006075F8">
      <w:pPr>
        <w:pBdr>
          <w:bottom w:val="single" w:sz="2" w:space="1" w:color="auto"/>
        </w:pBdr>
        <w:spacing w:before="120"/>
        <w:rPr>
          <w:rFonts w:ascii="Arial" w:hAnsi="Arial" w:cs="Arial"/>
        </w:rPr>
      </w:pPr>
    </w:p>
    <w:p w14:paraId="484A2695" w14:textId="77777777" w:rsidR="006075F8" w:rsidRPr="00492510" w:rsidRDefault="006075F8" w:rsidP="006075F8">
      <w:pPr>
        <w:pStyle w:val="Heading2"/>
        <w:rPr>
          <w:rStyle w:val="Style2"/>
          <w:rFonts w:hint="eastAsia"/>
          <w:b/>
        </w:rPr>
      </w:pPr>
      <w:r w:rsidRPr="00492510">
        <w:t>Item 11B.24</w:t>
      </w:r>
    </w:p>
    <w:p w14:paraId="5FB6F440" w14:textId="77777777" w:rsidR="006075F8" w:rsidRPr="00492510" w:rsidRDefault="006075F8" w:rsidP="006075F8">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4: ACCESSIBLE ROUTES</w:t>
      </w:r>
    </w:p>
    <w:p w14:paraId="08C51817" w14:textId="77777777" w:rsidR="006075F8" w:rsidRPr="00492510" w:rsidRDefault="006075F8" w:rsidP="006075F8">
      <w:pPr>
        <w:spacing w:after="120"/>
        <w:ind w:left="360"/>
        <w:rPr>
          <w:rFonts w:ascii="Arial" w:hAnsi="Arial" w:cs="Arial"/>
          <w:szCs w:val="24"/>
        </w:rPr>
      </w:pPr>
      <w:r w:rsidRPr="00492510">
        <w:rPr>
          <w:rFonts w:ascii="Arial" w:hAnsi="Arial" w:cs="Arial"/>
          <w:b/>
          <w:i/>
          <w:szCs w:val="24"/>
        </w:rPr>
        <w:t>11B-</w:t>
      </w:r>
      <w:r w:rsidRPr="00492510">
        <w:rPr>
          <w:rFonts w:ascii="Arial" w:hAnsi="Arial" w:cs="Arial"/>
          <w:b/>
          <w:szCs w:val="24"/>
        </w:rPr>
        <w:t>405.7.1 Slope.</w:t>
      </w:r>
      <w:r w:rsidRPr="00492510">
        <w:rPr>
          <w:rFonts w:ascii="Arial" w:hAnsi="Arial" w:cs="Arial"/>
          <w:szCs w:val="24"/>
        </w:rPr>
        <w:t xml:space="preserve"> Landings shall comply with </w:t>
      </w:r>
      <w:r w:rsidRPr="00492510">
        <w:rPr>
          <w:rFonts w:ascii="Arial" w:hAnsi="Arial" w:cs="Arial"/>
          <w:i/>
          <w:szCs w:val="24"/>
        </w:rPr>
        <w:t>Section 11B-</w:t>
      </w:r>
      <w:r w:rsidRPr="00492510">
        <w:rPr>
          <w:rFonts w:ascii="Arial" w:hAnsi="Arial" w:cs="Arial"/>
          <w:szCs w:val="24"/>
        </w:rPr>
        <w:t>302. Changes in level</w:t>
      </w:r>
      <w:r w:rsidRPr="00492510">
        <w:rPr>
          <w:rFonts w:ascii="Arial" w:hAnsi="Arial" w:cs="Arial"/>
          <w:szCs w:val="24"/>
          <w:u w:val="single"/>
        </w:rPr>
        <w:t xml:space="preserve">, </w:t>
      </w:r>
      <w:r w:rsidRPr="00492510">
        <w:rPr>
          <w:rFonts w:ascii="Arial" w:hAnsi="Arial" w:cs="Arial"/>
          <w:i/>
          <w:szCs w:val="24"/>
          <w:u w:val="single"/>
        </w:rPr>
        <w:t>slopes exceeding 1:48, and detectable warnings shall not be permitted.</w:t>
      </w:r>
      <w:r w:rsidRPr="00492510">
        <w:rPr>
          <w:rFonts w:ascii="Arial" w:hAnsi="Arial" w:cs="Arial"/>
          <w:szCs w:val="24"/>
        </w:rPr>
        <w:t xml:space="preserve"> </w:t>
      </w:r>
      <w:r w:rsidRPr="00492510">
        <w:rPr>
          <w:rFonts w:ascii="Arial" w:hAnsi="Arial" w:cs="Arial"/>
          <w:strike/>
          <w:szCs w:val="24"/>
        </w:rPr>
        <w:t>are not permitted.</w:t>
      </w:r>
    </w:p>
    <w:p w14:paraId="0C39DFDC" w14:textId="77777777" w:rsidR="006075F8" w:rsidRPr="00492510" w:rsidRDefault="006075F8" w:rsidP="006075F8">
      <w:pPr>
        <w:spacing w:before="120" w:after="120"/>
        <w:ind w:left="720"/>
        <w:rPr>
          <w:rFonts w:ascii="Arial" w:hAnsi="Arial" w:cs="Arial"/>
          <w:szCs w:val="24"/>
        </w:rPr>
      </w:pPr>
      <w:r w:rsidRPr="00492510">
        <w:rPr>
          <w:rFonts w:ascii="Arial" w:hAnsi="Arial" w:cs="Arial"/>
          <w:b/>
          <w:szCs w:val="24"/>
        </w:rPr>
        <w:t>Exception:</w:t>
      </w:r>
      <w:r w:rsidRPr="00492510">
        <w:rPr>
          <w:rFonts w:ascii="Arial" w:hAnsi="Arial" w:cs="Arial"/>
          <w:strike/>
          <w:szCs w:val="24"/>
        </w:rPr>
        <w:t xml:space="preserve"> Slopes not steeper than 1:48 shall be permitted.</w:t>
      </w:r>
      <w:r w:rsidRPr="00492510">
        <w:rPr>
          <w:rFonts w:ascii="Arial" w:hAnsi="Arial" w:cs="Arial"/>
          <w:szCs w:val="24"/>
        </w:rPr>
        <w:t xml:space="preserve"> </w:t>
      </w:r>
      <w:r w:rsidRPr="00492510">
        <w:rPr>
          <w:rFonts w:ascii="Arial" w:hAnsi="Arial" w:cs="Arial"/>
          <w:i/>
          <w:szCs w:val="24"/>
          <w:u w:val="single"/>
        </w:rPr>
        <w:t>Reserved.</w:t>
      </w:r>
    </w:p>
    <w:p w14:paraId="234DA290" w14:textId="77777777" w:rsidR="006075F8" w:rsidRPr="00492510" w:rsidRDefault="006075F8" w:rsidP="006075F8">
      <w:pPr>
        <w:spacing w:before="120"/>
        <w:rPr>
          <w:rFonts w:ascii="Arial" w:hAnsi="Arial" w:cs="Arial"/>
          <w:b/>
        </w:rPr>
      </w:pPr>
      <w:r w:rsidRPr="00492510">
        <w:rPr>
          <w:rFonts w:ascii="Arial" w:hAnsi="Arial" w:cs="Arial"/>
          <w:b/>
        </w:rPr>
        <w:t xml:space="preserve">Notation: </w:t>
      </w:r>
    </w:p>
    <w:p w14:paraId="74622528" w14:textId="77777777" w:rsidR="006075F8" w:rsidRPr="00492510" w:rsidRDefault="006075F8" w:rsidP="006075F8">
      <w:pPr>
        <w:spacing w:before="120"/>
        <w:rPr>
          <w:rFonts w:ascii="Arial" w:hAnsi="Arial" w:cs="Arial"/>
        </w:rPr>
      </w:pPr>
      <w:r w:rsidRPr="00492510">
        <w:rPr>
          <w:rFonts w:ascii="Arial" w:hAnsi="Arial" w:cs="Arial"/>
        </w:rPr>
        <w:t>Authority: Government Code Section 4450.</w:t>
      </w:r>
    </w:p>
    <w:p w14:paraId="74386E3B" w14:textId="77777777" w:rsidR="004F5BDA" w:rsidRPr="00492510" w:rsidRDefault="004F5BDA" w:rsidP="004F5BDA">
      <w:pPr>
        <w:spacing w:before="120"/>
        <w:rPr>
          <w:rFonts w:ascii="Arial" w:hAnsi="Arial" w:cs="Arial"/>
          <w:bCs/>
        </w:rPr>
      </w:pPr>
      <w:r w:rsidRPr="00492510">
        <w:rPr>
          <w:rFonts w:ascii="Arial" w:hAnsi="Arial" w:cs="Arial"/>
        </w:rPr>
        <w:t xml:space="preserve">Reference(s): </w:t>
      </w:r>
      <w:r w:rsidR="00327488" w:rsidRPr="00492510">
        <w:rPr>
          <w:rFonts w:ascii="Arial" w:hAnsi="Arial" w:cs="Arial"/>
          <w:bCs/>
        </w:rPr>
        <w:t>Government Code Section</w:t>
      </w:r>
      <w:r w:rsidRPr="00492510">
        <w:rPr>
          <w:rFonts w:ascii="Arial" w:hAnsi="Arial" w:cs="Arial"/>
          <w:bCs/>
        </w:rPr>
        <w:t xml:space="preserve"> 4450 through 4461 and Health and Safety Code Section 18949.1.</w:t>
      </w:r>
    </w:p>
    <w:p w14:paraId="33E9D3A2" w14:textId="77777777" w:rsidR="006075F8" w:rsidRPr="00492510" w:rsidRDefault="006075F8" w:rsidP="006075F8">
      <w:pPr>
        <w:pBdr>
          <w:bottom w:val="single" w:sz="2" w:space="1" w:color="auto"/>
        </w:pBdr>
        <w:spacing w:before="120"/>
        <w:rPr>
          <w:rFonts w:ascii="Arial" w:hAnsi="Arial" w:cs="Arial"/>
        </w:rPr>
      </w:pPr>
    </w:p>
    <w:p w14:paraId="2C68AD9E" w14:textId="77777777" w:rsidR="006075F8" w:rsidRPr="00492510" w:rsidRDefault="006075F8" w:rsidP="006075F8">
      <w:pPr>
        <w:pStyle w:val="Heading2"/>
        <w:rPr>
          <w:rStyle w:val="Style2"/>
          <w:rFonts w:hint="eastAsia"/>
          <w:b/>
        </w:rPr>
      </w:pPr>
      <w:r w:rsidRPr="00492510">
        <w:t>Item 11B.25</w:t>
      </w:r>
    </w:p>
    <w:p w14:paraId="46D94FFA" w14:textId="77777777" w:rsidR="006075F8" w:rsidRPr="00492510" w:rsidRDefault="006075F8" w:rsidP="006075F8">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4: ACCESSIBLE ROUTES</w:t>
      </w:r>
    </w:p>
    <w:p w14:paraId="19DE11E6" w14:textId="77777777" w:rsidR="006075F8" w:rsidRPr="00492510" w:rsidRDefault="006075F8" w:rsidP="006075F8">
      <w:pPr>
        <w:spacing w:before="120" w:after="120"/>
        <w:rPr>
          <w:rFonts w:ascii="Arial" w:hAnsi="Arial" w:cs="Arial"/>
          <w:szCs w:val="24"/>
        </w:rPr>
      </w:pPr>
      <w:r w:rsidRPr="00492510">
        <w:rPr>
          <w:rFonts w:ascii="Arial" w:hAnsi="Arial" w:cs="Arial"/>
          <w:b/>
          <w:bCs/>
          <w:i/>
          <w:iCs/>
          <w:szCs w:val="24"/>
        </w:rPr>
        <w:t xml:space="preserve">11B-406.3 Parallel curb ramps. </w:t>
      </w:r>
      <w:r w:rsidRPr="00492510">
        <w:rPr>
          <w:rFonts w:ascii="Arial" w:hAnsi="Arial" w:cs="Arial"/>
          <w:i/>
          <w:iCs/>
          <w:szCs w:val="24"/>
        </w:rPr>
        <w:t xml:space="preserve">Parallel curb ramps shall comply with Sections 11B-406.3 and 11B-406.5. </w:t>
      </w:r>
      <w:r w:rsidRPr="00492510">
        <w:rPr>
          <w:rFonts w:ascii="Arial" w:hAnsi="Arial" w:cs="Arial"/>
          <w:i/>
          <w:iCs/>
          <w:szCs w:val="24"/>
          <w:u w:val="single"/>
        </w:rPr>
        <w:t>A parallel curb ramp may be provided with one sloping segment or two opposing sloping segments.</w:t>
      </w:r>
    </w:p>
    <w:p w14:paraId="7761637E" w14:textId="77777777" w:rsidR="006075F8" w:rsidRPr="00492510" w:rsidRDefault="006075F8" w:rsidP="006075F8">
      <w:pPr>
        <w:spacing w:before="120"/>
        <w:rPr>
          <w:rFonts w:ascii="Arial" w:hAnsi="Arial" w:cs="Arial"/>
          <w:b/>
        </w:rPr>
      </w:pPr>
      <w:r w:rsidRPr="00492510">
        <w:rPr>
          <w:rFonts w:ascii="Arial" w:hAnsi="Arial" w:cs="Arial"/>
          <w:b/>
        </w:rPr>
        <w:t xml:space="preserve">Notation: </w:t>
      </w:r>
    </w:p>
    <w:p w14:paraId="6E32C8CA" w14:textId="77777777" w:rsidR="006075F8" w:rsidRPr="00492510" w:rsidRDefault="006075F8" w:rsidP="006075F8">
      <w:pPr>
        <w:spacing w:before="120"/>
        <w:rPr>
          <w:rFonts w:ascii="Arial" w:hAnsi="Arial" w:cs="Arial"/>
        </w:rPr>
      </w:pPr>
      <w:r w:rsidRPr="00492510">
        <w:rPr>
          <w:rFonts w:ascii="Arial" w:hAnsi="Arial" w:cs="Arial"/>
        </w:rPr>
        <w:t>Authority: Government Code Section 4450.</w:t>
      </w:r>
    </w:p>
    <w:p w14:paraId="2D4DDC81" w14:textId="77777777" w:rsidR="004F5BDA" w:rsidRPr="00492510" w:rsidRDefault="004F5BDA" w:rsidP="004F5BDA">
      <w:pPr>
        <w:spacing w:before="120"/>
        <w:rPr>
          <w:rFonts w:ascii="Arial" w:hAnsi="Arial" w:cs="Arial"/>
          <w:bCs/>
        </w:rPr>
      </w:pPr>
      <w:r w:rsidRPr="00492510">
        <w:rPr>
          <w:rFonts w:ascii="Arial" w:hAnsi="Arial" w:cs="Arial"/>
        </w:rPr>
        <w:t xml:space="preserve">Reference(s): </w:t>
      </w:r>
      <w:r w:rsidR="00327488" w:rsidRPr="00492510">
        <w:rPr>
          <w:rFonts w:ascii="Arial" w:hAnsi="Arial" w:cs="Arial"/>
          <w:bCs/>
        </w:rPr>
        <w:t>Government Code Section</w:t>
      </w:r>
      <w:r w:rsidRPr="00492510">
        <w:rPr>
          <w:rFonts w:ascii="Arial" w:hAnsi="Arial" w:cs="Arial"/>
          <w:bCs/>
        </w:rPr>
        <w:t xml:space="preserve"> 4450 through 4461 and Health and Safety Code Section 18949.1.</w:t>
      </w:r>
    </w:p>
    <w:p w14:paraId="1F1102BA" w14:textId="77777777" w:rsidR="006075F8" w:rsidRPr="00492510" w:rsidRDefault="006075F8" w:rsidP="006075F8">
      <w:pPr>
        <w:pBdr>
          <w:bottom w:val="single" w:sz="2" w:space="1" w:color="auto"/>
        </w:pBdr>
        <w:spacing w:before="120"/>
        <w:rPr>
          <w:rFonts w:ascii="Arial" w:hAnsi="Arial" w:cs="Arial"/>
        </w:rPr>
      </w:pPr>
    </w:p>
    <w:p w14:paraId="6AA26672" w14:textId="77777777" w:rsidR="006075F8" w:rsidRPr="00492510" w:rsidRDefault="006075F8" w:rsidP="006075F8">
      <w:pPr>
        <w:pStyle w:val="Heading2"/>
        <w:rPr>
          <w:rStyle w:val="Style2"/>
          <w:rFonts w:hint="eastAsia"/>
          <w:b/>
        </w:rPr>
      </w:pPr>
      <w:r w:rsidRPr="00492510">
        <w:t>Item 11B.26</w:t>
      </w:r>
    </w:p>
    <w:p w14:paraId="73410B30" w14:textId="77777777" w:rsidR="006075F8" w:rsidRPr="00492510" w:rsidRDefault="006075F8" w:rsidP="006075F8">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4: ACCESSIBLE ROUTES</w:t>
      </w:r>
    </w:p>
    <w:p w14:paraId="2157203C" w14:textId="77777777" w:rsidR="006075F8" w:rsidRPr="00492510" w:rsidRDefault="006075F8" w:rsidP="006075F8">
      <w:pPr>
        <w:spacing w:before="120" w:after="120"/>
        <w:rPr>
          <w:rFonts w:ascii="Arial" w:hAnsi="Arial" w:cs="Arial"/>
        </w:rPr>
      </w:pPr>
      <w:r w:rsidRPr="00492510">
        <w:rPr>
          <w:rFonts w:ascii="Arial" w:hAnsi="Arial" w:cs="Arial"/>
          <w:b/>
          <w:bCs/>
          <w:i/>
          <w:iCs/>
          <w:szCs w:val="22"/>
        </w:rPr>
        <w:t>11B-406.5.10 Diagonal curb ramps.</w:t>
      </w:r>
      <w:r w:rsidRPr="00492510">
        <w:rPr>
          <w:rFonts w:ascii="Arial" w:hAnsi="Arial" w:cs="Arial"/>
          <w:bCs/>
          <w:i/>
          <w:iCs/>
          <w:szCs w:val="22"/>
        </w:rPr>
        <w:t xml:space="preserve"> </w:t>
      </w:r>
      <w:r w:rsidRPr="00492510">
        <w:rPr>
          <w:rFonts w:ascii="Arial" w:hAnsi="Arial" w:cs="Arial"/>
          <w:i/>
          <w:iCs/>
          <w:szCs w:val="22"/>
          <w:u w:val="single"/>
        </w:rPr>
        <w:t>Diagonal or corner type curb ramps are perpendicular or parallel curb ramps that are oriented diagonally at an intersection.</w:t>
      </w:r>
      <w:r w:rsidRPr="00492510">
        <w:rPr>
          <w:rFonts w:ascii="Arial" w:hAnsi="Arial" w:cs="Arial"/>
          <w:i/>
          <w:iCs/>
          <w:szCs w:val="22"/>
        </w:rPr>
        <w:t xml:space="preserve"> Diagonal or corner type curb ramps with returned curbs or other well-defined edges shall have the edges parallel to the direction of pedestrian flow. Diagonal curb ramps with flared sides shall have a segment of curb 24 inches (610 mm) long minimum located on each side of the curb ramp and within the marked crossing.</w:t>
      </w:r>
    </w:p>
    <w:p w14:paraId="267C5193" w14:textId="77777777" w:rsidR="006075F8" w:rsidRPr="00492510" w:rsidRDefault="006075F8" w:rsidP="006075F8">
      <w:pPr>
        <w:spacing w:before="120"/>
        <w:rPr>
          <w:rFonts w:ascii="Arial" w:hAnsi="Arial" w:cs="Arial"/>
          <w:b/>
        </w:rPr>
      </w:pPr>
      <w:r w:rsidRPr="00492510">
        <w:rPr>
          <w:rFonts w:ascii="Arial" w:hAnsi="Arial" w:cs="Arial"/>
          <w:b/>
        </w:rPr>
        <w:t xml:space="preserve">Notation: </w:t>
      </w:r>
    </w:p>
    <w:p w14:paraId="0A523B96" w14:textId="77777777" w:rsidR="006075F8" w:rsidRPr="00492510" w:rsidRDefault="006075F8" w:rsidP="006075F8">
      <w:pPr>
        <w:spacing w:before="120"/>
        <w:rPr>
          <w:rFonts w:ascii="Arial" w:hAnsi="Arial" w:cs="Arial"/>
        </w:rPr>
      </w:pPr>
      <w:r w:rsidRPr="00492510">
        <w:rPr>
          <w:rFonts w:ascii="Arial" w:hAnsi="Arial" w:cs="Arial"/>
        </w:rPr>
        <w:t>Authority: Government Code Section 4450.</w:t>
      </w:r>
    </w:p>
    <w:p w14:paraId="0FC4B267" w14:textId="77777777" w:rsidR="004F5BDA" w:rsidRPr="00492510" w:rsidRDefault="004F5BDA" w:rsidP="004F5BDA">
      <w:pPr>
        <w:spacing w:before="120"/>
        <w:rPr>
          <w:rFonts w:ascii="Arial" w:hAnsi="Arial" w:cs="Arial"/>
          <w:bCs/>
        </w:rPr>
      </w:pPr>
      <w:r w:rsidRPr="00492510">
        <w:rPr>
          <w:rFonts w:ascii="Arial" w:hAnsi="Arial" w:cs="Arial"/>
        </w:rPr>
        <w:t xml:space="preserve">Reference(s): </w:t>
      </w:r>
      <w:r w:rsidR="00327488" w:rsidRPr="00492510">
        <w:rPr>
          <w:rFonts w:ascii="Arial" w:hAnsi="Arial" w:cs="Arial"/>
          <w:bCs/>
        </w:rPr>
        <w:t>Government Code Section</w:t>
      </w:r>
      <w:r w:rsidRPr="00492510">
        <w:rPr>
          <w:rFonts w:ascii="Arial" w:hAnsi="Arial" w:cs="Arial"/>
          <w:bCs/>
        </w:rPr>
        <w:t xml:space="preserve"> 4450 through 4461 and Health and Safety Code Section 18949.1.</w:t>
      </w:r>
    </w:p>
    <w:p w14:paraId="07FCC2C8" w14:textId="77777777" w:rsidR="006075F8" w:rsidRPr="00492510" w:rsidRDefault="006075F8" w:rsidP="006075F8">
      <w:pPr>
        <w:pBdr>
          <w:bottom w:val="single" w:sz="2" w:space="1" w:color="auto"/>
        </w:pBdr>
        <w:spacing w:before="120"/>
        <w:rPr>
          <w:rFonts w:ascii="Arial" w:hAnsi="Arial" w:cs="Arial"/>
        </w:rPr>
      </w:pPr>
    </w:p>
    <w:p w14:paraId="06C93053" w14:textId="77777777" w:rsidR="006075F8" w:rsidRPr="00492510" w:rsidRDefault="006075F8" w:rsidP="006075F8">
      <w:pPr>
        <w:pStyle w:val="Heading2"/>
        <w:rPr>
          <w:rStyle w:val="Style2"/>
          <w:rFonts w:hint="eastAsia"/>
          <w:b/>
        </w:rPr>
      </w:pPr>
      <w:r w:rsidRPr="00492510">
        <w:t>Item 11B.27</w:t>
      </w:r>
    </w:p>
    <w:p w14:paraId="6F4FA66F" w14:textId="77777777" w:rsidR="004440E1" w:rsidRDefault="004440E1" w:rsidP="004440E1">
      <w:pPr>
        <w:spacing w:before="120" w:after="120"/>
        <w:rPr>
          <w:rFonts w:ascii="Arial" w:hAnsi="Arial" w:cs="Arial"/>
          <w:bCs/>
          <w:snapToGrid/>
          <w:szCs w:val="24"/>
          <w:highlight w:val="darkRed"/>
        </w:rPr>
      </w:pPr>
    </w:p>
    <w:p w14:paraId="5DB0D8B3" w14:textId="77777777" w:rsidR="004440E1" w:rsidRDefault="004440E1" w:rsidP="004440E1">
      <w:pPr>
        <w:pBdr>
          <w:top w:val="single" w:sz="24" w:space="1" w:color="auto"/>
          <w:left w:val="single" w:sz="24" w:space="4" w:color="auto"/>
          <w:bottom w:val="single" w:sz="24" w:space="1" w:color="auto"/>
          <w:right w:val="single" w:sz="24" w:space="4" w:color="auto"/>
        </w:pBdr>
        <w:spacing w:before="120" w:after="120"/>
        <w:rPr>
          <w:rFonts w:cs="Arial"/>
          <w:b/>
          <w:bCs/>
          <w:szCs w:val="24"/>
        </w:rPr>
      </w:pPr>
      <w:r w:rsidRPr="00803967">
        <w:rPr>
          <w:rFonts w:cs="Arial"/>
          <w:b/>
          <w:bCs/>
          <w:szCs w:val="24"/>
        </w:rPr>
        <w:t>NOTICE TO THE READER: Items 11B.13, 11B.27, and 11B.44 regarding scoping and technical requirements for electric vehicle charging stations will be heard at the California Building Standards Commission’s meeting tentatively scheduled for August 13-14, 2020. These items will not be heard at the commission’s meeting tentatively scheduled for July 13, 14 &amp; 15.</w:t>
      </w:r>
    </w:p>
    <w:p w14:paraId="647625EA" w14:textId="77777777" w:rsidR="006075F8" w:rsidRPr="00492510" w:rsidRDefault="006075F8" w:rsidP="006075F8">
      <w:pPr>
        <w:pBdr>
          <w:bottom w:val="single" w:sz="2" w:space="1" w:color="auto"/>
        </w:pBdr>
        <w:spacing w:before="120"/>
        <w:rPr>
          <w:rFonts w:ascii="Arial" w:hAnsi="Arial" w:cs="Arial"/>
        </w:rPr>
      </w:pPr>
    </w:p>
    <w:p w14:paraId="23996883" w14:textId="77777777" w:rsidR="006075F8" w:rsidRPr="00492510" w:rsidRDefault="006075F8" w:rsidP="006075F8">
      <w:pPr>
        <w:pStyle w:val="Heading2"/>
        <w:rPr>
          <w:rStyle w:val="Style2"/>
          <w:rFonts w:hint="eastAsia"/>
          <w:b/>
        </w:rPr>
      </w:pPr>
      <w:r w:rsidRPr="00492510">
        <w:t>Item 11B.28</w:t>
      </w:r>
    </w:p>
    <w:p w14:paraId="4F4B2FA6" w14:textId="77777777" w:rsidR="006075F8" w:rsidRPr="00492510" w:rsidRDefault="006075F8" w:rsidP="006075F8">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5: GENERAL SITE AND BUILDI</w:t>
      </w:r>
      <w:r w:rsidR="00163A45" w:rsidRPr="00492510">
        <w:rPr>
          <w:rFonts w:ascii="Arial" w:hAnsi="Arial" w:cs="Arial"/>
          <w:b/>
        </w:rPr>
        <w:t>NG</w:t>
      </w:r>
      <w:r w:rsidRPr="00492510">
        <w:rPr>
          <w:rFonts w:ascii="Arial" w:hAnsi="Arial" w:cs="Arial"/>
          <w:b/>
        </w:rPr>
        <w:t xml:space="preserve"> ELEMENTS</w:t>
      </w:r>
    </w:p>
    <w:p w14:paraId="126FC6C7" w14:textId="77777777" w:rsidR="006075F8" w:rsidRPr="00492510" w:rsidRDefault="006075F8" w:rsidP="006075F8">
      <w:pPr>
        <w:spacing w:after="120"/>
        <w:rPr>
          <w:rFonts w:ascii="Arial" w:hAnsi="Arial" w:cs="Arial"/>
          <w:szCs w:val="22"/>
        </w:rPr>
      </w:pPr>
      <w:r w:rsidRPr="00492510">
        <w:rPr>
          <w:rFonts w:ascii="Arial" w:hAnsi="Arial" w:cs="Arial"/>
          <w:b/>
          <w:i/>
          <w:szCs w:val="22"/>
        </w:rPr>
        <w:t>11B-</w:t>
      </w:r>
      <w:r w:rsidRPr="00492510">
        <w:rPr>
          <w:rFonts w:ascii="Arial" w:hAnsi="Arial" w:cs="Arial"/>
          <w:b/>
          <w:szCs w:val="22"/>
        </w:rPr>
        <w:t>502.4 Floor or ground surfaces.</w:t>
      </w:r>
      <w:r w:rsidRPr="00492510">
        <w:rPr>
          <w:rFonts w:ascii="Arial" w:hAnsi="Arial" w:cs="Arial"/>
          <w:szCs w:val="22"/>
        </w:rPr>
        <w:t xml:space="preserve"> Parking spaces and access aisles serving them shall comply with </w:t>
      </w:r>
      <w:r w:rsidRPr="00492510">
        <w:rPr>
          <w:rFonts w:ascii="Arial" w:hAnsi="Arial" w:cs="Arial"/>
          <w:i/>
          <w:szCs w:val="22"/>
        </w:rPr>
        <w:t>Section 11B-</w:t>
      </w:r>
      <w:r w:rsidRPr="00492510">
        <w:rPr>
          <w:rFonts w:ascii="Arial" w:hAnsi="Arial" w:cs="Arial"/>
          <w:szCs w:val="22"/>
        </w:rPr>
        <w:t>302. Access aisles shall be at the same level as the parking spaces they serve. Changes in level</w:t>
      </w:r>
      <w:r w:rsidRPr="00492510">
        <w:rPr>
          <w:rFonts w:ascii="Arial" w:hAnsi="Arial" w:cs="Arial"/>
          <w:szCs w:val="22"/>
          <w:u w:val="single"/>
        </w:rPr>
        <w:t xml:space="preserve">, </w:t>
      </w:r>
      <w:r w:rsidRPr="00492510">
        <w:rPr>
          <w:rFonts w:ascii="Arial" w:hAnsi="Arial" w:cs="Arial"/>
          <w:i/>
          <w:szCs w:val="22"/>
          <w:u w:val="single"/>
        </w:rPr>
        <w:t>slopes exceeding 1:48, and detectable warnings shall not be permitted.</w:t>
      </w:r>
      <w:r w:rsidRPr="00492510">
        <w:rPr>
          <w:rFonts w:ascii="Arial" w:hAnsi="Arial" w:cs="Arial"/>
          <w:szCs w:val="22"/>
        </w:rPr>
        <w:t xml:space="preserve"> </w:t>
      </w:r>
      <w:r w:rsidRPr="00492510">
        <w:rPr>
          <w:rFonts w:ascii="Arial" w:hAnsi="Arial" w:cs="Arial"/>
          <w:strike/>
          <w:szCs w:val="22"/>
        </w:rPr>
        <w:t>are not permitted.</w:t>
      </w:r>
    </w:p>
    <w:p w14:paraId="6529811B" w14:textId="77777777" w:rsidR="006075F8" w:rsidRPr="00492510" w:rsidRDefault="006075F8" w:rsidP="006075F8">
      <w:pPr>
        <w:spacing w:before="120" w:after="120"/>
        <w:ind w:left="360"/>
        <w:rPr>
          <w:rFonts w:ascii="Arial" w:hAnsi="Arial" w:cs="Arial"/>
        </w:rPr>
      </w:pPr>
      <w:r w:rsidRPr="00492510">
        <w:rPr>
          <w:rFonts w:ascii="Arial" w:hAnsi="Arial" w:cs="Arial"/>
          <w:b/>
          <w:szCs w:val="22"/>
        </w:rPr>
        <w:t>Exception:</w:t>
      </w:r>
      <w:r w:rsidRPr="00492510">
        <w:rPr>
          <w:rFonts w:ascii="Arial" w:hAnsi="Arial" w:cs="Arial"/>
          <w:strike/>
          <w:szCs w:val="22"/>
        </w:rPr>
        <w:t xml:space="preserve"> Slopes not steeper than 1:48 shall be permitted</w:t>
      </w:r>
      <w:r w:rsidRPr="00492510">
        <w:rPr>
          <w:rFonts w:ascii="Arial" w:hAnsi="Arial" w:cs="Arial"/>
          <w:szCs w:val="22"/>
        </w:rPr>
        <w:t xml:space="preserve"> </w:t>
      </w:r>
      <w:r w:rsidRPr="00492510">
        <w:rPr>
          <w:rFonts w:ascii="Arial" w:hAnsi="Arial" w:cs="Arial"/>
          <w:i/>
          <w:szCs w:val="22"/>
          <w:u w:val="single"/>
        </w:rPr>
        <w:t>Reserved.</w:t>
      </w:r>
    </w:p>
    <w:p w14:paraId="044AC739" w14:textId="77777777" w:rsidR="006075F8" w:rsidRPr="00492510" w:rsidRDefault="006075F8" w:rsidP="006075F8">
      <w:pPr>
        <w:spacing w:before="120"/>
        <w:rPr>
          <w:rFonts w:ascii="Arial" w:hAnsi="Arial" w:cs="Arial"/>
          <w:b/>
        </w:rPr>
      </w:pPr>
      <w:r w:rsidRPr="00492510">
        <w:rPr>
          <w:rFonts w:ascii="Arial" w:hAnsi="Arial" w:cs="Arial"/>
          <w:b/>
        </w:rPr>
        <w:t xml:space="preserve">Notation: </w:t>
      </w:r>
    </w:p>
    <w:p w14:paraId="43C98416" w14:textId="77777777" w:rsidR="006075F8" w:rsidRPr="00492510" w:rsidRDefault="006075F8" w:rsidP="006075F8">
      <w:pPr>
        <w:spacing w:before="120"/>
        <w:rPr>
          <w:rFonts w:ascii="Arial" w:hAnsi="Arial" w:cs="Arial"/>
        </w:rPr>
      </w:pPr>
      <w:r w:rsidRPr="00492510">
        <w:rPr>
          <w:rFonts w:ascii="Arial" w:hAnsi="Arial" w:cs="Arial"/>
        </w:rPr>
        <w:t>Authority: Government Code Section 4450.</w:t>
      </w:r>
    </w:p>
    <w:p w14:paraId="24DD2A8B" w14:textId="77777777" w:rsidR="004F5BDA" w:rsidRPr="00492510" w:rsidRDefault="006075F8" w:rsidP="004F5BDA">
      <w:pPr>
        <w:spacing w:before="120"/>
        <w:rPr>
          <w:rFonts w:ascii="Arial" w:hAnsi="Arial" w:cs="Arial"/>
          <w:bCs/>
        </w:rPr>
      </w:pPr>
      <w:r w:rsidRPr="00492510">
        <w:rPr>
          <w:rFonts w:ascii="Arial" w:hAnsi="Arial" w:cs="Arial"/>
        </w:rPr>
        <w:t xml:space="preserve">Reference(s): </w:t>
      </w:r>
      <w:r w:rsidR="004F5BDA" w:rsidRPr="00492510">
        <w:rPr>
          <w:rFonts w:ascii="Arial" w:hAnsi="Arial" w:cs="Arial"/>
        </w:rPr>
        <w:t xml:space="preserve">Reference(s): </w:t>
      </w:r>
      <w:r w:rsidR="00327488" w:rsidRPr="00492510">
        <w:rPr>
          <w:rFonts w:ascii="Arial" w:hAnsi="Arial" w:cs="Arial"/>
          <w:bCs/>
        </w:rPr>
        <w:t>Government Code Section</w:t>
      </w:r>
      <w:r w:rsidR="004F5BDA" w:rsidRPr="00492510">
        <w:rPr>
          <w:rFonts w:ascii="Arial" w:hAnsi="Arial" w:cs="Arial"/>
          <w:bCs/>
        </w:rPr>
        <w:t xml:space="preserve"> 4450 through 4461 and Health and Safety Code Section 18949.1.</w:t>
      </w:r>
    </w:p>
    <w:p w14:paraId="53B5D536" w14:textId="77777777" w:rsidR="006075F8" w:rsidRPr="00492510" w:rsidRDefault="006075F8" w:rsidP="006075F8">
      <w:pPr>
        <w:pBdr>
          <w:bottom w:val="single" w:sz="2" w:space="1" w:color="auto"/>
        </w:pBdr>
        <w:spacing w:before="120"/>
        <w:rPr>
          <w:rFonts w:ascii="Arial" w:hAnsi="Arial" w:cs="Arial"/>
        </w:rPr>
      </w:pPr>
    </w:p>
    <w:p w14:paraId="01C153BC" w14:textId="77777777" w:rsidR="006075F8" w:rsidRPr="00492510" w:rsidRDefault="006075F8" w:rsidP="006075F8">
      <w:pPr>
        <w:pStyle w:val="Heading2"/>
        <w:rPr>
          <w:rStyle w:val="Style2"/>
          <w:rFonts w:hint="eastAsia"/>
          <w:b/>
        </w:rPr>
      </w:pPr>
      <w:r w:rsidRPr="00492510">
        <w:t>Item 11B.29</w:t>
      </w:r>
    </w:p>
    <w:p w14:paraId="70B601F9" w14:textId="77777777" w:rsidR="006075F8" w:rsidRPr="00492510" w:rsidRDefault="006075F8" w:rsidP="006075F8">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5: GENERAL SITE AND BUILDI</w:t>
      </w:r>
      <w:r w:rsidR="00163A45" w:rsidRPr="00492510">
        <w:rPr>
          <w:rFonts w:ascii="Arial" w:hAnsi="Arial" w:cs="Arial"/>
          <w:b/>
        </w:rPr>
        <w:t>NG</w:t>
      </w:r>
      <w:r w:rsidRPr="00492510">
        <w:rPr>
          <w:rFonts w:ascii="Arial" w:hAnsi="Arial" w:cs="Arial"/>
          <w:b/>
        </w:rPr>
        <w:t xml:space="preserve"> ELEMENTS</w:t>
      </w:r>
    </w:p>
    <w:p w14:paraId="1176B3E2" w14:textId="77777777" w:rsidR="00163A45" w:rsidRPr="00492510" w:rsidRDefault="00163A45" w:rsidP="00163A45">
      <w:pPr>
        <w:spacing w:after="120"/>
        <w:rPr>
          <w:rFonts w:ascii="Arial" w:hAnsi="Arial" w:cs="Arial"/>
          <w:snapToGrid/>
          <w:sz w:val="22"/>
          <w:szCs w:val="22"/>
        </w:rPr>
      </w:pPr>
      <w:r w:rsidRPr="00492510">
        <w:rPr>
          <w:rFonts w:ascii="Arial" w:hAnsi="Arial" w:cs="Arial"/>
          <w:b/>
          <w:i/>
          <w:szCs w:val="22"/>
        </w:rPr>
        <w:t>11B-</w:t>
      </w:r>
      <w:r w:rsidRPr="00492510">
        <w:rPr>
          <w:rFonts w:ascii="Arial" w:hAnsi="Arial" w:cs="Arial"/>
          <w:b/>
          <w:szCs w:val="22"/>
        </w:rPr>
        <w:t>503.4 Floor or ground surfaces.</w:t>
      </w:r>
      <w:r w:rsidRPr="00492510">
        <w:rPr>
          <w:rFonts w:ascii="Arial" w:hAnsi="Arial" w:cs="Arial"/>
          <w:szCs w:val="22"/>
        </w:rPr>
        <w:t xml:space="preserve"> Vehicle pull-up spaces and access aisles </w:t>
      </w:r>
      <w:r w:rsidRPr="00492510">
        <w:rPr>
          <w:rFonts w:ascii="Arial" w:hAnsi="Arial" w:cs="Arial"/>
          <w:szCs w:val="22"/>
        </w:rPr>
        <w:lastRenderedPageBreak/>
        <w:t xml:space="preserve">serving them shall comply with </w:t>
      </w:r>
      <w:r w:rsidRPr="00492510">
        <w:rPr>
          <w:rFonts w:ascii="Arial" w:hAnsi="Arial" w:cs="Arial"/>
          <w:i/>
          <w:szCs w:val="22"/>
        </w:rPr>
        <w:t>Section 11B-</w:t>
      </w:r>
      <w:r w:rsidRPr="00492510">
        <w:rPr>
          <w:rFonts w:ascii="Arial" w:hAnsi="Arial" w:cs="Arial"/>
          <w:szCs w:val="22"/>
        </w:rPr>
        <w:t>302. Access aisles shall be at the same level as the vehicle pull-up space they serve. Changes in level</w:t>
      </w:r>
      <w:r w:rsidRPr="00492510">
        <w:rPr>
          <w:rFonts w:ascii="Arial" w:hAnsi="Arial" w:cs="Arial"/>
          <w:szCs w:val="22"/>
          <w:u w:val="single"/>
        </w:rPr>
        <w:t xml:space="preserve">, </w:t>
      </w:r>
      <w:r w:rsidRPr="00492510">
        <w:rPr>
          <w:rFonts w:ascii="Arial" w:hAnsi="Arial" w:cs="Arial"/>
          <w:i/>
          <w:szCs w:val="22"/>
          <w:u w:val="single"/>
        </w:rPr>
        <w:t>slopes exceeding 1:48, and detectable warnings shall not be permitted.</w:t>
      </w:r>
      <w:r w:rsidRPr="00492510">
        <w:rPr>
          <w:rFonts w:ascii="Arial" w:hAnsi="Arial" w:cs="Arial"/>
          <w:szCs w:val="22"/>
        </w:rPr>
        <w:t xml:space="preserve"> </w:t>
      </w:r>
      <w:r w:rsidRPr="00492510">
        <w:rPr>
          <w:rFonts w:ascii="Arial" w:hAnsi="Arial" w:cs="Arial"/>
          <w:strike/>
          <w:szCs w:val="22"/>
        </w:rPr>
        <w:t>are not permitted.</w:t>
      </w:r>
    </w:p>
    <w:p w14:paraId="11DFAA6A" w14:textId="77777777" w:rsidR="00163A45" w:rsidRPr="00492510" w:rsidRDefault="00163A45" w:rsidP="00163A45">
      <w:pPr>
        <w:spacing w:before="120" w:after="120"/>
        <w:ind w:left="360"/>
        <w:rPr>
          <w:rFonts w:ascii="Arial" w:hAnsi="Arial" w:cs="Arial"/>
        </w:rPr>
      </w:pPr>
      <w:r w:rsidRPr="00492510">
        <w:rPr>
          <w:rFonts w:ascii="Arial" w:hAnsi="Arial" w:cs="Arial"/>
          <w:b/>
          <w:szCs w:val="22"/>
        </w:rPr>
        <w:t>Exception:</w:t>
      </w:r>
      <w:r w:rsidRPr="00492510">
        <w:rPr>
          <w:rFonts w:ascii="Arial" w:hAnsi="Arial" w:cs="Arial"/>
          <w:szCs w:val="22"/>
        </w:rPr>
        <w:t xml:space="preserve"> </w:t>
      </w:r>
      <w:r w:rsidRPr="00492510">
        <w:rPr>
          <w:rFonts w:ascii="Arial" w:hAnsi="Arial" w:cs="Arial"/>
          <w:strike/>
          <w:szCs w:val="22"/>
        </w:rPr>
        <w:t>Slopes not steeper than 1:48 shall be permitted</w:t>
      </w:r>
      <w:r w:rsidRPr="00492510">
        <w:rPr>
          <w:rFonts w:ascii="Arial" w:hAnsi="Arial" w:cs="Arial"/>
          <w:szCs w:val="22"/>
        </w:rPr>
        <w:t xml:space="preserve"> </w:t>
      </w:r>
      <w:r w:rsidRPr="00492510">
        <w:rPr>
          <w:rFonts w:ascii="Arial" w:hAnsi="Arial" w:cs="Arial"/>
          <w:i/>
          <w:szCs w:val="22"/>
          <w:u w:val="single"/>
        </w:rPr>
        <w:t>Reserved.</w:t>
      </w:r>
    </w:p>
    <w:p w14:paraId="4C9958A8" w14:textId="77777777" w:rsidR="006075F8" w:rsidRPr="00492510" w:rsidRDefault="006075F8" w:rsidP="006075F8">
      <w:pPr>
        <w:spacing w:before="120"/>
        <w:rPr>
          <w:rFonts w:ascii="Arial" w:hAnsi="Arial" w:cs="Arial"/>
          <w:b/>
        </w:rPr>
      </w:pPr>
      <w:r w:rsidRPr="00492510">
        <w:rPr>
          <w:rFonts w:ascii="Arial" w:hAnsi="Arial" w:cs="Arial"/>
          <w:b/>
        </w:rPr>
        <w:t xml:space="preserve">Notation: </w:t>
      </w:r>
    </w:p>
    <w:p w14:paraId="31EB0F0E" w14:textId="77777777" w:rsidR="006075F8" w:rsidRPr="00492510" w:rsidRDefault="006075F8" w:rsidP="006075F8">
      <w:pPr>
        <w:spacing w:before="120"/>
        <w:rPr>
          <w:rFonts w:ascii="Arial" w:hAnsi="Arial" w:cs="Arial"/>
        </w:rPr>
      </w:pPr>
      <w:r w:rsidRPr="00492510">
        <w:rPr>
          <w:rFonts w:ascii="Arial" w:hAnsi="Arial" w:cs="Arial"/>
        </w:rPr>
        <w:t>Authority: Government Code Section 4450.</w:t>
      </w:r>
    </w:p>
    <w:p w14:paraId="21AD66C0" w14:textId="77777777" w:rsidR="001A12A1" w:rsidRPr="00492510" w:rsidRDefault="001A12A1" w:rsidP="001A12A1">
      <w:pPr>
        <w:spacing w:before="120"/>
        <w:rPr>
          <w:rFonts w:ascii="Arial" w:hAnsi="Arial" w:cs="Arial"/>
          <w:bCs/>
        </w:rPr>
      </w:pPr>
      <w:r w:rsidRPr="00492510">
        <w:rPr>
          <w:rFonts w:ascii="Arial" w:hAnsi="Arial" w:cs="Arial"/>
        </w:rPr>
        <w:t xml:space="preserve">Reference(s): </w:t>
      </w:r>
      <w:r w:rsidR="00327488" w:rsidRPr="00492510">
        <w:rPr>
          <w:rFonts w:ascii="Arial" w:hAnsi="Arial" w:cs="Arial"/>
          <w:bCs/>
        </w:rPr>
        <w:t>Government Code Section</w:t>
      </w:r>
      <w:r w:rsidRPr="00492510">
        <w:rPr>
          <w:rFonts w:ascii="Arial" w:hAnsi="Arial" w:cs="Arial"/>
          <w:bCs/>
        </w:rPr>
        <w:t xml:space="preserve"> 4450 through 4461 and Health and Safety Code Section 18949.1.</w:t>
      </w:r>
    </w:p>
    <w:p w14:paraId="144BA55A" w14:textId="77777777" w:rsidR="00163A45" w:rsidRPr="00492510" w:rsidRDefault="00163A45" w:rsidP="00163A45">
      <w:pPr>
        <w:pBdr>
          <w:bottom w:val="single" w:sz="2" w:space="1" w:color="auto"/>
        </w:pBdr>
        <w:spacing w:before="120"/>
        <w:rPr>
          <w:rFonts w:ascii="Arial" w:hAnsi="Arial" w:cs="Arial"/>
        </w:rPr>
      </w:pPr>
    </w:p>
    <w:p w14:paraId="351319C1" w14:textId="77777777" w:rsidR="00163A45" w:rsidRPr="00492510" w:rsidRDefault="00163A45" w:rsidP="00163A45">
      <w:pPr>
        <w:pStyle w:val="Heading2"/>
        <w:rPr>
          <w:rStyle w:val="Style2"/>
          <w:rFonts w:hint="eastAsia"/>
          <w:b/>
        </w:rPr>
      </w:pPr>
      <w:r w:rsidRPr="00492510">
        <w:t>Item 11B.30</w:t>
      </w:r>
    </w:p>
    <w:p w14:paraId="38CFD376" w14:textId="77777777" w:rsidR="00163A45" w:rsidRPr="00492510" w:rsidRDefault="00163A45" w:rsidP="00163A45">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5: GENERAL SITE AND BUILDING ELEMENTS</w:t>
      </w:r>
    </w:p>
    <w:p w14:paraId="17F0213F" w14:textId="77777777" w:rsidR="00163A45" w:rsidRPr="00492510" w:rsidRDefault="00163A45" w:rsidP="00163A45">
      <w:pPr>
        <w:spacing w:after="120"/>
        <w:rPr>
          <w:rFonts w:ascii="Arial" w:hAnsi="Arial" w:cs="Arial"/>
          <w:szCs w:val="22"/>
        </w:rPr>
      </w:pPr>
      <w:r w:rsidRPr="00492510">
        <w:rPr>
          <w:rFonts w:ascii="Arial" w:hAnsi="Arial" w:cs="Arial"/>
          <w:b/>
          <w:i/>
          <w:szCs w:val="22"/>
        </w:rPr>
        <w:t>11B-</w:t>
      </w:r>
      <w:r w:rsidRPr="00492510">
        <w:rPr>
          <w:rFonts w:ascii="Arial" w:hAnsi="Arial" w:cs="Arial"/>
          <w:b/>
          <w:szCs w:val="22"/>
        </w:rPr>
        <w:t>504.4 Tread surface.</w:t>
      </w:r>
      <w:r w:rsidRPr="00492510">
        <w:rPr>
          <w:rFonts w:ascii="Arial" w:hAnsi="Arial" w:cs="Arial"/>
          <w:szCs w:val="22"/>
        </w:rPr>
        <w:t xml:space="preserve"> Stair treads shall comply with </w:t>
      </w:r>
      <w:r w:rsidRPr="00492510">
        <w:rPr>
          <w:rFonts w:ascii="Arial" w:hAnsi="Arial" w:cs="Arial"/>
          <w:i/>
          <w:szCs w:val="22"/>
        </w:rPr>
        <w:t>Section 11B-</w:t>
      </w:r>
      <w:r w:rsidRPr="00492510">
        <w:rPr>
          <w:rFonts w:ascii="Arial" w:hAnsi="Arial" w:cs="Arial"/>
          <w:szCs w:val="22"/>
        </w:rPr>
        <w:t>302. Changes in level</w:t>
      </w:r>
      <w:r w:rsidRPr="00492510">
        <w:rPr>
          <w:rFonts w:ascii="Arial" w:hAnsi="Arial" w:cs="Arial"/>
          <w:szCs w:val="22"/>
          <w:u w:val="single"/>
        </w:rPr>
        <w:t xml:space="preserve">, </w:t>
      </w:r>
      <w:r w:rsidRPr="00492510">
        <w:rPr>
          <w:rFonts w:ascii="Arial" w:hAnsi="Arial" w:cs="Arial"/>
          <w:i/>
          <w:szCs w:val="22"/>
          <w:u w:val="single"/>
        </w:rPr>
        <w:t>slopes exceeding 1:48, and detectable warnings shall not be permitted.</w:t>
      </w:r>
      <w:r w:rsidRPr="00492510">
        <w:rPr>
          <w:rFonts w:ascii="Arial" w:hAnsi="Arial" w:cs="Arial"/>
          <w:szCs w:val="22"/>
        </w:rPr>
        <w:t xml:space="preserve"> </w:t>
      </w:r>
      <w:r w:rsidRPr="00492510">
        <w:rPr>
          <w:rFonts w:ascii="Arial" w:hAnsi="Arial" w:cs="Arial"/>
          <w:strike/>
          <w:szCs w:val="22"/>
        </w:rPr>
        <w:t>are not permitted.</w:t>
      </w:r>
    </w:p>
    <w:p w14:paraId="72383D62" w14:textId="77777777" w:rsidR="00163A45" w:rsidRPr="00492510" w:rsidRDefault="00163A45" w:rsidP="00163A45">
      <w:pPr>
        <w:spacing w:before="120" w:after="120"/>
        <w:ind w:left="360"/>
        <w:rPr>
          <w:rFonts w:ascii="Arial" w:hAnsi="Arial" w:cs="Arial"/>
        </w:rPr>
      </w:pPr>
      <w:r w:rsidRPr="00492510">
        <w:rPr>
          <w:rFonts w:ascii="Arial" w:hAnsi="Arial" w:cs="Arial"/>
          <w:b/>
          <w:szCs w:val="22"/>
        </w:rPr>
        <w:t>Exception:</w:t>
      </w:r>
      <w:r w:rsidRPr="00492510">
        <w:rPr>
          <w:rFonts w:ascii="Arial" w:hAnsi="Arial" w:cs="Arial"/>
          <w:szCs w:val="22"/>
        </w:rPr>
        <w:t xml:space="preserve"> </w:t>
      </w:r>
      <w:r w:rsidRPr="00492510">
        <w:rPr>
          <w:rFonts w:ascii="Arial" w:hAnsi="Arial" w:cs="Arial"/>
          <w:strike/>
          <w:szCs w:val="22"/>
        </w:rPr>
        <w:t>Treads shall be permitted to have a slope not steeper than 1:48.</w:t>
      </w:r>
      <w:r w:rsidRPr="00492510">
        <w:rPr>
          <w:rFonts w:ascii="Arial" w:hAnsi="Arial" w:cs="Arial"/>
          <w:szCs w:val="22"/>
        </w:rPr>
        <w:t xml:space="preserve"> </w:t>
      </w:r>
      <w:r w:rsidRPr="00492510">
        <w:rPr>
          <w:rFonts w:ascii="Arial" w:hAnsi="Arial" w:cs="Arial"/>
          <w:i/>
          <w:szCs w:val="22"/>
          <w:u w:val="single"/>
        </w:rPr>
        <w:t>Reserved.</w:t>
      </w:r>
    </w:p>
    <w:p w14:paraId="7297CE16" w14:textId="77777777" w:rsidR="00163A45" w:rsidRPr="00492510" w:rsidRDefault="00163A45" w:rsidP="00163A45">
      <w:pPr>
        <w:spacing w:before="120"/>
        <w:rPr>
          <w:rFonts w:ascii="Arial" w:hAnsi="Arial" w:cs="Arial"/>
        </w:rPr>
      </w:pPr>
    </w:p>
    <w:p w14:paraId="44CA1B00" w14:textId="77777777" w:rsidR="00163A45" w:rsidRPr="00492510" w:rsidRDefault="00163A45" w:rsidP="00163A45">
      <w:pPr>
        <w:spacing w:before="120"/>
        <w:rPr>
          <w:rFonts w:ascii="Arial" w:hAnsi="Arial" w:cs="Arial"/>
          <w:b/>
        </w:rPr>
      </w:pPr>
      <w:r w:rsidRPr="00492510">
        <w:rPr>
          <w:rFonts w:ascii="Arial" w:hAnsi="Arial" w:cs="Arial"/>
          <w:b/>
        </w:rPr>
        <w:t xml:space="preserve">Notation: </w:t>
      </w:r>
    </w:p>
    <w:p w14:paraId="187AB654" w14:textId="77777777" w:rsidR="00163A45" w:rsidRPr="00492510" w:rsidRDefault="00163A45" w:rsidP="00163A45">
      <w:pPr>
        <w:spacing w:before="120"/>
        <w:rPr>
          <w:rFonts w:ascii="Arial" w:hAnsi="Arial" w:cs="Arial"/>
        </w:rPr>
      </w:pPr>
      <w:r w:rsidRPr="00492510">
        <w:rPr>
          <w:rFonts w:ascii="Arial" w:hAnsi="Arial" w:cs="Arial"/>
        </w:rPr>
        <w:t>Authority: Government Code Section 4450.</w:t>
      </w:r>
    </w:p>
    <w:p w14:paraId="36B17A80" w14:textId="77777777" w:rsidR="001A12A1" w:rsidRPr="00492510" w:rsidRDefault="001A12A1" w:rsidP="001A12A1">
      <w:pPr>
        <w:spacing w:before="120"/>
        <w:rPr>
          <w:rFonts w:ascii="Arial" w:hAnsi="Arial" w:cs="Arial"/>
          <w:bCs/>
        </w:rPr>
      </w:pPr>
      <w:r w:rsidRPr="00492510">
        <w:rPr>
          <w:rFonts w:ascii="Arial" w:hAnsi="Arial" w:cs="Arial"/>
        </w:rPr>
        <w:t xml:space="preserve">Reference(s): </w:t>
      </w:r>
      <w:r w:rsidR="00327488" w:rsidRPr="00492510">
        <w:rPr>
          <w:rFonts w:ascii="Arial" w:hAnsi="Arial" w:cs="Arial"/>
          <w:bCs/>
        </w:rPr>
        <w:t>Government Code Section</w:t>
      </w:r>
      <w:r w:rsidRPr="00492510">
        <w:rPr>
          <w:rFonts w:ascii="Arial" w:hAnsi="Arial" w:cs="Arial"/>
          <w:bCs/>
        </w:rPr>
        <w:t xml:space="preserve"> 4450 through 4461 and Health and Safety Code Section 18949.1.</w:t>
      </w:r>
    </w:p>
    <w:p w14:paraId="51B54D00" w14:textId="77777777" w:rsidR="00163A45" w:rsidRPr="00492510" w:rsidRDefault="00163A45" w:rsidP="00163A45">
      <w:pPr>
        <w:pBdr>
          <w:bottom w:val="single" w:sz="2" w:space="1" w:color="auto"/>
        </w:pBdr>
        <w:spacing w:before="120"/>
        <w:rPr>
          <w:rFonts w:ascii="Arial" w:hAnsi="Arial" w:cs="Arial"/>
        </w:rPr>
      </w:pPr>
    </w:p>
    <w:p w14:paraId="3357E44C" w14:textId="77777777" w:rsidR="00163A45" w:rsidRPr="00492510" w:rsidRDefault="00163A45" w:rsidP="00163A45">
      <w:pPr>
        <w:pStyle w:val="Heading2"/>
        <w:rPr>
          <w:rStyle w:val="Style2"/>
          <w:rFonts w:hint="eastAsia"/>
          <w:b/>
        </w:rPr>
      </w:pPr>
      <w:r w:rsidRPr="00492510">
        <w:t>Item 11B.31</w:t>
      </w:r>
    </w:p>
    <w:p w14:paraId="4DDE15A5" w14:textId="77777777" w:rsidR="00163A45" w:rsidRPr="00492510" w:rsidRDefault="00163A45" w:rsidP="00163A45">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6: PLUMBING ELEMENTS AND FACILIT</w:t>
      </w:r>
      <w:r w:rsidR="00E25EF9" w:rsidRPr="00492510">
        <w:rPr>
          <w:rFonts w:ascii="Arial" w:hAnsi="Arial" w:cs="Arial"/>
          <w:b/>
        </w:rPr>
        <w:t>I</w:t>
      </w:r>
      <w:r w:rsidRPr="00492510">
        <w:rPr>
          <w:rFonts w:ascii="Arial" w:hAnsi="Arial" w:cs="Arial"/>
          <w:b/>
        </w:rPr>
        <w:t xml:space="preserve">ES </w:t>
      </w:r>
    </w:p>
    <w:p w14:paraId="5BF13335" w14:textId="77777777" w:rsidR="00163A45" w:rsidRPr="00492510" w:rsidRDefault="00163A45" w:rsidP="00163A45">
      <w:pPr>
        <w:spacing w:after="120"/>
        <w:rPr>
          <w:rFonts w:ascii="Arial" w:eastAsia="Calibri" w:hAnsi="Arial" w:cs="Arial"/>
          <w:b/>
          <w:bCs/>
          <w:i/>
          <w:szCs w:val="22"/>
          <w:u w:val="single"/>
        </w:rPr>
      </w:pPr>
      <w:r w:rsidRPr="00492510">
        <w:rPr>
          <w:rFonts w:ascii="Arial" w:eastAsia="Calibri" w:hAnsi="Arial" w:cs="Arial"/>
          <w:b/>
          <w:bCs/>
          <w:i/>
          <w:szCs w:val="22"/>
        </w:rPr>
        <w:t>11B-</w:t>
      </w:r>
      <w:r w:rsidRPr="00492510">
        <w:rPr>
          <w:rFonts w:ascii="Arial" w:eastAsia="Calibri" w:hAnsi="Arial" w:cs="Arial"/>
          <w:b/>
          <w:bCs/>
          <w:szCs w:val="22"/>
        </w:rPr>
        <w:t xml:space="preserve">602 Drinking fountains </w:t>
      </w:r>
      <w:r w:rsidRPr="00492510">
        <w:rPr>
          <w:rFonts w:ascii="Arial" w:eastAsia="Calibri" w:hAnsi="Arial" w:cs="Arial"/>
          <w:b/>
          <w:bCs/>
          <w:i/>
          <w:szCs w:val="22"/>
          <w:u w:val="single"/>
        </w:rPr>
        <w:t>and bottle filling stations</w:t>
      </w:r>
    </w:p>
    <w:p w14:paraId="4F46510B" w14:textId="77777777" w:rsidR="00163A45" w:rsidRPr="00492510" w:rsidRDefault="00163A45" w:rsidP="00163A45">
      <w:pPr>
        <w:spacing w:after="120"/>
        <w:rPr>
          <w:rFonts w:ascii="Arial" w:eastAsia="Calibri" w:hAnsi="Arial" w:cs="Arial"/>
          <w:szCs w:val="22"/>
        </w:rPr>
      </w:pPr>
      <w:r w:rsidRPr="00492510">
        <w:rPr>
          <w:rFonts w:ascii="Arial" w:eastAsia="Calibri" w:hAnsi="Arial" w:cs="Arial"/>
          <w:b/>
          <w:bCs/>
          <w:i/>
          <w:szCs w:val="22"/>
        </w:rPr>
        <w:t>11B-</w:t>
      </w:r>
      <w:r w:rsidRPr="00492510">
        <w:rPr>
          <w:rFonts w:ascii="Arial" w:eastAsia="Calibri" w:hAnsi="Arial" w:cs="Arial"/>
          <w:b/>
          <w:bCs/>
          <w:szCs w:val="22"/>
        </w:rPr>
        <w:t xml:space="preserve">602.1 General. </w:t>
      </w:r>
      <w:r w:rsidRPr="00492510">
        <w:rPr>
          <w:rFonts w:ascii="Arial" w:eastAsia="Calibri" w:hAnsi="Arial" w:cs="Arial"/>
          <w:szCs w:val="22"/>
        </w:rPr>
        <w:t xml:space="preserve">Drinking fountains shall comply with </w:t>
      </w:r>
      <w:r w:rsidRPr="00492510">
        <w:rPr>
          <w:rFonts w:ascii="Arial" w:eastAsia="Calibri" w:hAnsi="Arial" w:cs="Arial"/>
          <w:i/>
          <w:szCs w:val="22"/>
        </w:rPr>
        <w:t>Sections 11B-</w:t>
      </w:r>
      <w:r w:rsidRPr="00492510">
        <w:rPr>
          <w:rFonts w:ascii="Arial" w:eastAsia="Calibri" w:hAnsi="Arial" w:cs="Arial"/>
          <w:szCs w:val="22"/>
        </w:rPr>
        <w:t xml:space="preserve">307 and </w:t>
      </w:r>
      <w:r w:rsidRPr="00492510">
        <w:rPr>
          <w:rFonts w:ascii="Arial" w:eastAsia="Calibri" w:hAnsi="Arial" w:cs="Arial"/>
          <w:i/>
          <w:szCs w:val="22"/>
        </w:rPr>
        <w:t>11B-</w:t>
      </w:r>
      <w:r w:rsidRPr="00492510">
        <w:rPr>
          <w:rFonts w:ascii="Arial" w:eastAsia="Calibri" w:hAnsi="Arial" w:cs="Arial"/>
          <w:szCs w:val="22"/>
        </w:rPr>
        <w:t>602.</w:t>
      </w:r>
    </w:p>
    <w:p w14:paraId="579FF633" w14:textId="77777777" w:rsidR="00163A45" w:rsidRPr="00492510" w:rsidRDefault="00163A45" w:rsidP="00163A45">
      <w:pPr>
        <w:spacing w:after="120"/>
        <w:rPr>
          <w:rFonts w:ascii="Arial" w:eastAsia="Calibri" w:hAnsi="Arial" w:cs="Arial"/>
          <w:i/>
          <w:szCs w:val="22"/>
          <w:u w:val="single"/>
        </w:rPr>
      </w:pPr>
      <w:r w:rsidRPr="00492510">
        <w:rPr>
          <w:rFonts w:ascii="Arial" w:eastAsia="Calibri" w:hAnsi="Arial" w:cs="Arial"/>
          <w:b/>
          <w:i/>
          <w:szCs w:val="22"/>
          <w:u w:val="single"/>
        </w:rPr>
        <w:t xml:space="preserve">11B-602.10 Bottle filling stations. </w:t>
      </w:r>
      <w:r w:rsidRPr="00492510">
        <w:rPr>
          <w:rFonts w:ascii="Arial" w:eastAsia="Calibri" w:hAnsi="Arial" w:cs="Arial"/>
          <w:i/>
          <w:szCs w:val="22"/>
          <w:u w:val="single"/>
        </w:rPr>
        <w:t xml:space="preserve">Bottle filling stations shall comply with Sections 11B-307 and 11B-309. </w:t>
      </w:r>
    </w:p>
    <w:p w14:paraId="2EB4EF40" w14:textId="77777777" w:rsidR="00163A45" w:rsidRPr="00492510" w:rsidRDefault="00163A45" w:rsidP="00163A45">
      <w:pPr>
        <w:spacing w:before="120" w:after="120"/>
        <w:ind w:left="360"/>
        <w:rPr>
          <w:rFonts w:ascii="Arial" w:hAnsi="Arial" w:cs="Arial"/>
        </w:rPr>
      </w:pPr>
      <w:r w:rsidRPr="00492510">
        <w:rPr>
          <w:rFonts w:ascii="Arial" w:eastAsia="Calibri" w:hAnsi="Arial" w:cs="Arial"/>
          <w:b/>
          <w:i/>
          <w:szCs w:val="22"/>
          <w:u w:val="single"/>
        </w:rPr>
        <w:t>Exception:</w:t>
      </w:r>
      <w:r w:rsidRPr="00492510">
        <w:rPr>
          <w:rFonts w:ascii="Arial" w:eastAsia="Calibri" w:hAnsi="Arial" w:cs="Arial"/>
          <w:i/>
          <w:szCs w:val="22"/>
          <w:u w:val="single"/>
        </w:rPr>
        <w:t xml:space="preserve"> Where bottle filling stations are provided at a drinking fountain for standing persons, the bottle filling station is not required to comply with this section provided a bottle filling station is located at the drinking fountain complying with Sections 11B-602.2 through 11B-602.6.</w:t>
      </w:r>
    </w:p>
    <w:p w14:paraId="6E4B333A" w14:textId="77777777" w:rsidR="00163A45" w:rsidRPr="00492510" w:rsidRDefault="00163A45" w:rsidP="00163A45">
      <w:pPr>
        <w:spacing w:before="120"/>
        <w:rPr>
          <w:rFonts w:ascii="Arial" w:hAnsi="Arial" w:cs="Arial"/>
          <w:b/>
        </w:rPr>
      </w:pPr>
      <w:r w:rsidRPr="00492510">
        <w:rPr>
          <w:rFonts w:ascii="Arial" w:hAnsi="Arial" w:cs="Arial"/>
          <w:b/>
        </w:rPr>
        <w:t xml:space="preserve">Notation: </w:t>
      </w:r>
    </w:p>
    <w:p w14:paraId="55F93520" w14:textId="77777777" w:rsidR="00163A45" w:rsidRPr="00492510" w:rsidRDefault="00163A45" w:rsidP="00163A45">
      <w:pPr>
        <w:spacing w:before="120"/>
        <w:rPr>
          <w:rFonts w:ascii="Arial" w:hAnsi="Arial" w:cs="Arial"/>
        </w:rPr>
      </w:pPr>
      <w:r w:rsidRPr="00492510">
        <w:rPr>
          <w:rFonts w:ascii="Arial" w:hAnsi="Arial" w:cs="Arial"/>
        </w:rPr>
        <w:t>Authority: Government Code Section 4450.</w:t>
      </w:r>
    </w:p>
    <w:p w14:paraId="5477EC9B" w14:textId="77777777" w:rsidR="001A12A1" w:rsidRPr="00492510" w:rsidRDefault="001A12A1" w:rsidP="001A12A1">
      <w:pPr>
        <w:spacing w:before="120"/>
        <w:rPr>
          <w:rFonts w:ascii="Arial" w:hAnsi="Arial" w:cs="Arial"/>
          <w:bCs/>
        </w:rPr>
      </w:pPr>
      <w:r w:rsidRPr="00492510">
        <w:rPr>
          <w:rFonts w:ascii="Arial" w:hAnsi="Arial" w:cs="Arial"/>
        </w:rPr>
        <w:t xml:space="preserve">Reference(s): </w:t>
      </w:r>
      <w:r w:rsidR="00327488" w:rsidRPr="00492510">
        <w:rPr>
          <w:rFonts w:ascii="Arial" w:hAnsi="Arial" w:cs="Arial"/>
          <w:bCs/>
        </w:rPr>
        <w:t>Government Code Section</w:t>
      </w:r>
      <w:r w:rsidRPr="00492510">
        <w:rPr>
          <w:rFonts w:ascii="Arial" w:hAnsi="Arial" w:cs="Arial"/>
          <w:bCs/>
        </w:rPr>
        <w:t xml:space="preserve"> 4450 through 4461 and Health and Safety Code Section 18949.1.</w:t>
      </w:r>
    </w:p>
    <w:p w14:paraId="17BCEA4D" w14:textId="77777777" w:rsidR="00163A45" w:rsidRPr="00492510" w:rsidRDefault="00163A45" w:rsidP="00163A45">
      <w:pPr>
        <w:pBdr>
          <w:bottom w:val="single" w:sz="2" w:space="1" w:color="auto"/>
        </w:pBdr>
        <w:spacing w:before="120"/>
        <w:rPr>
          <w:rFonts w:ascii="Arial" w:hAnsi="Arial" w:cs="Arial"/>
        </w:rPr>
      </w:pPr>
    </w:p>
    <w:p w14:paraId="45754657" w14:textId="77777777" w:rsidR="00163A45" w:rsidRPr="00492510" w:rsidRDefault="00163A45" w:rsidP="00163A45">
      <w:pPr>
        <w:pStyle w:val="Heading2"/>
        <w:rPr>
          <w:rStyle w:val="Style2"/>
          <w:rFonts w:hint="eastAsia"/>
          <w:b/>
        </w:rPr>
      </w:pPr>
      <w:r w:rsidRPr="00492510">
        <w:t>Item 11B.32</w:t>
      </w:r>
    </w:p>
    <w:p w14:paraId="3F18648D" w14:textId="77777777" w:rsidR="00163A45" w:rsidRPr="00492510" w:rsidRDefault="00163A45" w:rsidP="00163A45">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6: PLUMBING ELEMENTS AND FACILIT</w:t>
      </w:r>
      <w:r w:rsidR="00E25EF9" w:rsidRPr="00492510">
        <w:rPr>
          <w:rFonts w:ascii="Arial" w:hAnsi="Arial" w:cs="Arial"/>
          <w:b/>
        </w:rPr>
        <w:t>I</w:t>
      </w:r>
      <w:r w:rsidRPr="00492510">
        <w:rPr>
          <w:rFonts w:ascii="Arial" w:hAnsi="Arial" w:cs="Arial"/>
          <w:b/>
        </w:rPr>
        <w:t xml:space="preserve">ES </w:t>
      </w:r>
    </w:p>
    <w:p w14:paraId="25D6531C" w14:textId="77777777" w:rsidR="00163A45" w:rsidRPr="00492510" w:rsidRDefault="00163A45" w:rsidP="00163A45">
      <w:pPr>
        <w:spacing w:after="120"/>
        <w:rPr>
          <w:rFonts w:ascii="Arial" w:eastAsia="Calibri" w:hAnsi="Arial" w:cs="Arial"/>
          <w:i/>
          <w:snapToGrid/>
          <w:sz w:val="22"/>
          <w:szCs w:val="22"/>
        </w:rPr>
      </w:pPr>
      <w:r w:rsidRPr="00492510">
        <w:rPr>
          <w:rFonts w:ascii="Arial" w:eastAsia="Calibri" w:hAnsi="Arial" w:cs="Arial"/>
          <w:b/>
          <w:bCs/>
          <w:i/>
          <w:szCs w:val="22"/>
        </w:rPr>
        <w:t xml:space="preserve">11B-603.5 Accessories. </w:t>
      </w:r>
      <w:r w:rsidRPr="00492510">
        <w:rPr>
          <w:rFonts w:ascii="Arial" w:eastAsia="Calibri" w:hAnsi="Arial" w:cs="Arial"/>
          <w:i/>
          <w:szCs w:val="22"/>
        </w:rPr>
        <w:t xml:space="preserve">Where towel or sanitary napkin dispensers, waste receptacles, or other accessories are provided in toilet facilities, at least one of each type shall be located on an accessible route. All operable parts, including coin slots, shall be 40 inches (1016 mm) maximum above the finish floor. </w:t>
      </w:r>
    </w:p>
    <w:p w14:paraId="2A3F2381" w14:textId="77777777" w:rsidR="00163A45" w:rsidRPr="00492510" w:rsidRDefault="00163A45" w:rsidP="00163A45">
      <w:pPr>
        <w:spacing w:before="120" w:after="120"/>
        <w:ind w:left="360"/>
        <w:rPr>
          <w:rFonts w:ascii="Arial" w:hAnsi="Arial" w:cs="Arial"/>
        </w:rPr>
      </w:pPr>
      <w:r w:rsidRPr="00492510">
        <w:rPr>
          <w:rFonts w:ascii="Arial" w:eastAsia="Calibri" w:hAnsi="Arial" w:cs="Arial"/>
          <w:b/>
          <w:bCs/>
          <w:i/>
          <w:szCs w:val="22"/>
        </w:rPr>
        <w:t xml:space="preserve">Exception: </w:t>
      </w:r>
      <w:r w:rsidRPr="00492510">
        <w:rPr>
          <w:rFonts w:ascii="Arial" w:eastAsia="Calibri" w:hAnsi="Arial" w:cs="Arial"/>
          <w:bCs/>
          <w:i/>
          <w:strike/>
          <w:szCs w:val="22"/>
        </w:rPr>
        <w:t>Baby changing tables</w:t>
      </w:r>
      <w:r w:rsidRPr="00492510">
        <w:rPr>
          <w:rFonts w:ascii="Arial" w:eastAsia="Calibri" w:hAnsi="Arial" w:cs="Arial"/>
          <w:bCs/>
          <w:i/>
          <w:szCs w:val="22"/>
        </w:rPr>
        <w:t xml:space="preserve"> </w:t>
      </w:r>
      <w:r w:rsidRPr="00492510">
        <w:rPr>
          <w:rFonts w:ascii="Arial" w:eastAsia="Calibri" w:hAnsi="Arial" w:cs="Arial"/>
          <w:i/>
          <w:iCs/>
          <w:szCs w:val="22"/>
          <w:u w:val="single"/>
        </w:rPr>
        <w:t>Baby diaper changing stations</w:t>
      </w:r>
      <w:r w:rsidRPr="00492510">
        <w:rPr>
          <w:rFonts w:ascii="Arial" w:eastAsia="Calibri" w:hAnsi="Arial" w:cs="Arial"/>
          <w:bCs/>
          <w:i/>
          <w:szCs w:val="22"/>
        </w:rPr>
        <w:t xml:space="preserve"> are not required to comply with Section 11B-603.5.</w:t>
      </w:r>
    </w:p>
    <w:p w14:paraId="5341C688" w14:textId="77777777" w:rsidR="00163A45" w:rsidRPr="00492510" w:rsidRDefault="00163A45" w:rsidP="00163A45">
      <w:pPr>
        <w:spacing w:before="120"/>
        <w:rPr>
          <w:rFonts w:ascii="Arial" w:hAnsi="Arial" w:cs="Arial"/>
          <w:b/>
        </w:rPr>
      </w:pPr>
      <w:r w:rsidRPr="00492510">
        <w:rPr>
          <w:rFonts w:ascii="Arial" w:hAnsi="Arial" w:cs="Arial"/>
          <w:b/>
        </w:rPr>
        <w:t xml:space="preserve">Notation: </w:t>
      </w:r>
    </w:p>
    <w:p w14:paraId="1D6A31DD" w14:textId="77777777" w:rsidR="00163A45" w:rsidRPr="00492510" w:rsidRDefault="00163A45" w:rsidP="00163A45">
      <w:pPr>
        <w:spacing w:before="120"/>
        <w:rPr>
          <w:rFonts w:ascii="Arial" w:hAnsi="Arial" w:cs="Arial"/>
        </w:rPr>
      </w:pPr>
      <w:r w:rsidRPr="00492510">
        <w:rPr>
          <w:rFonts w:ascii="Arial" w:hAnsi="Arial" w:cs="Arial"/>
        </w:rPr>
        <w:t>Authority: Government Code Section 4450.</w:t>
      </w:r>
    </w:p>
    <w:p w14:paraId="0E07B8B1" w14:textId="77777777" w:rsidR="001A12A1" w:rsidRPr="00492510" w:rsidRDefault="001A12A1" w:rsidP="001A12A1">
      <w:pPr>
        <w:spacing w:before="120"/>
        <w:rPr>
          <w:rFonts w:ascii="Arial" w:hAnsi="Arial" w:cs="Arial"/>
          <w:bCs/>
        </w:rPr>
      </w:pPr>
      <w:r w:rsidRPr="00492510">
        <w:rPr>
          <w:rFonts w:ascii="Arial" w:hAnsi="Arial" w:cs="Arial"/>
        </w:rPr>
        <w:t xml:space="preserve">Reference(s): </w:t>
      </w:r>
      <w:r w:rsidR="00327488" w:rsidRPr="00492510">
        <w:rPr>
          <w:rFonts w:ascii="Arial" w:hAnsi="Arial" w:cs="Arial"/>
          <w:bCs/>
        </w:rPr>
        <w:t>Government Code Section</w:t>
      </w:r>
      <w:r w:rsidRPr="00492510">
        <w:rPr>
          <w:rFonts w:ascii="Arial" w:hAnsi="Arial" w:cs="Arial"/>
          <w:bCs/>
        </w:rPr>
        <w:t xml:space="preserve"> 4450 through 4461</w:t>
      </w:r>
      <w:r w:rsidR="00327488" w:rsidRPr="00492510">
        <w:rPr>
          <w:rFonts w:ascii="Arial" w:hAnsi="Arial" w:cs="Arial"/>
          <w:bCs/>
        </w:rPr>
        <w:t xml:space="preserve"> and</w:t>
      </w:r>
      <w:r w:rsidRPr="00492510">
        <w:rPr>
          <w:rFonts w:ascii="Arial" w:hAnsi="Arial" w:cs="Arial"/>
          <w:bCs/>
        </w:rPr>
        <w:t xml:space="preserve"> Health and Safety Code Section 18949.1.</w:t>
      </w:r>
    </w:p>
    <w:p w14:paraId="594503C4" w14:textId="77777777" w:rsidR="00163A45" w:rsidRPr="00492510" w:rsidRDefault="00163A45" w:rsidP="00163A45">
      <w:pPr>
        <w:pBdr>
          <w:bottom w:val="single" w:sz="2" w:space="1" w:color="auto"/>
        </w:pBdr>
        <w:spacing w:before="120"/>
        <w:rPr>
          <w:rFonts w:ascii="Arial" w:hAnsi="Arial" w:cs="Arial"/>
        </w:rPr>
      </w:pPr>
    </w:p>
    <w:p w14:paraId="47AE4926" w14:textId="77777777" w:rsidR="00163A45" w:rsidRPr="00492510" w:rsidRDefault="00163A45" w:rsidP="00163A45">
      <w:pPr>
        <w:pStyle w:val="Heading2"/>
        <w:rPr>
          <w:rStyle w:val="Style2"/>
          <w:rFonts w:hint="eastAsia"/>
          <w:b/>
        </w:rPr>
      </w:pPr>
      <w:r w:rsidRPr="00492510">
        <w:t>Item 11B.33</w:t>
      </w:r>
    </w:p>
    <w:p w14:paraId="04391392" w14:textId="77777777" w:rsidR="00163A45" w:rsidRPr="00492510" w:rsidRDefault="00163A45" w:rsidP="00163A45">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6: PLUMBING ELEMENTS AND FACILIT</w:t>
      </w:r>
      <w:r w:rsidR="00E25EF9" w:rsidRPr="00492510">
        <w:rPr>
          <w:rFonts w:ascii="Arial" w:hAnsi="Arial" w:cs="Arial"/>
          <w:b/>
        </w:rPr>
        <w:t>I</w:t>
      </w:r>
      <w:r w:rsidRPr="00492510">
        <w:rPr>
          <w:rFonts w:ascii="Arial" w:hAnsi="Arial" w:cs="Arial"/>
          <w:b/>
        </w:rPr>
        <w:t xml:space="preserve">ES </w:t>
      </w:r>
    </w:p>
    <w:p w14:paraId="1CB07692" w14:textId="77777777" w:rsidR="00163A45" w:rsidRPr="00492510" w:rsidRDefault="00163A45" w:rsidP="00163A45">
      <w:pPr>
        <w:spacing w:after="120"/>
        <w:ind w:left="360"/>
        <w:rPr>
          <w:rFonts w:eastAsia="Calibri" w:cs="Arial"/>
          <w:szCs w:val="22"/>
        </w:rPr>
      </w:pPr>
      <w:r w:rsidRPr="00492510">
        <w:rPr>
          <w:rFonts w:eastAsia="Calibri" w:cs="Arial"/>
          <w:b/>
          <w:bCs/>
          <w:i/>
          <w:szCs w:val="22"/>
        </w:rPr>
        <w:t>11B-</w:t>
      </w:r>
      <w:r w:rsidRPr="00492510">
        <w:rPr>
          <w:rFonts w:eastAsia="Calibri" w:cs="Arial"/>
          <w:b/>
          <w:bCs/>
          <w:szCs w:val="22"/>
        </w:rPr>
        <w:t xml:space="preserve">604.3.2 Overlap. </w:t>
      </w:r>
    </w:p>
    <w:p w14:paraId="38C19129" w14:textId="77777777" w:rsidR="00163A45" w:rsidRPr="00492510" w:rsidRDefault="00163A45" w:rsidP="00163A45">
      <w:pPr>
        <w:spacing w:after="120"/>
        <w:ind w:left="720"/>
        <w:rPr>
          <w:rFonts w:eastAsia="Calibri" w:cs="Arial"/>
          <w:szCs w:val="22"/>
        </w:rPr>
      </w:pPr>
      <w:r w:rsidRPr="00492510">
        <w:rPr>
          <w:rFonts w:eastAsia="Calibri" w:cs="Arial"/>
          <w:b/>
          <w:bCs/>
          <w:szCs w:val="22"/>
        </w:rPr>
        <w:t xml:space="preserve">Exception: </w:t>
      </w:r>
      <w:r w:rsidRPr="00492510">
        <w:rPr>
          <w:rFonts w:eastAsia="Calibri" w:cs="Arial"/>
          <w:szCs w:val="22"/>
        </w:rPr>
        <w:t xml:space="preserve">In residential dwelling units, a lavatory complying with </w:t>
      </w:r>
      <w:r w:rsidRPr="00492510">
        <w:rPr>
          <w:rFonts w:eastAsia="Calibri" w:cs="Arial"/>
          <w:i/>
          <w:szCs w:val="22"/>
        </w:rPr>
        <w:t>Section 11B-</w:t>
      </w:r>
      <w:r w:rsidRPr="00492510">
        <w:rPr>
          <w:rFonts w:eastAsia="Calibri" w:cs="Arial"/>
          <w:szCs w:val="22"/>
        </w:rPr>
        <w:t xml:space="preserve">606 shall be permitted on the rear wall </w:t>
      </w:r>
      <w:r w:rsidRPr="00492510">
        <w:rPr>
          <w:rFonts w:eastAsia="Calibri" w:cs="Arial"/>
          <w:strike/>
          <w:szCs w:val="22"/>
        </w:rPr>
        <w:t xml:space="preserve">18 inches </w:t>
      </w:r>
      <w:r w:rsidRPr="00492510">
        <w:rPr>
          <w:rFonts w:ascii="NMHGBN+Arial,Bold" w:eastAsia="Calibri" w:hAnsi="NMHGBN+Arial,Bold" w:cs="Arial"/>
          <w:strike/>
          <w:color w:val="000000"/>
          <w:szCs w:val="22"/>
        </w:rPr>
        <w:t>(</w:t>
      </w:r>
      <w:r w:rsidRPr="00492510">
        <w:rPr>
          <w:rFonts w:ascii="NMHGBN+Arial,Bold" w:eastAsia="Calibri" w:hAnsi="NMHGBN+Arial,Bold" w:cs="Arial"/>
          <w:i/>
          <w:strike/>
          <w:color w:val="000000"/>
          <w:szCs w:val="22"/>
        </w:rPr>
        <w:t>457</w:t>
      </w:r>
      <w:r w:rsidRPr="00492510">
        <w:rPr>
          <w:rFonts w:ascii="NMHGBN+Arial,Bold" w:eastAsia="Calibri" w:hAnsi="NMHGBN+Arial,Bold" w:cs="Arial"/>
          <w:strike/>
          <w:color w:val="000000"/>
          <w:szCs w:val="22"/>
        </w:rPr>
        <w:t xml:space="preserve"> mm)</w:t>
      </w:r>
      <w:r w:rsidRPr="00492510">
        <w:rPr>
          <w:rFonts w:eastAsia="Calibri" w:cs="Arial"/>
          <w:szCs w:val="22"/>
        </w:rPr>
        <w:t xml:space="preserve"> </w:t>
      </w:r>
      <w:r w:rsidRPr="00492510">
        <w:rPr>
          <w:rFonts w:eastAsia="Calibri" w:cs="Arial"/>
          <w:i/>
          <w:szCs w:val="22"/>
          <w:u w:val="single"/>
        </w:rPr>
        <w:t>26 inches (660 mm)</w:t>
      </w:r>
      <w:r w:rsidRPr="00492510">
        <w:rPr>
          <w:rFonts w:eastAsia="Calibri" w:cs="Arial"/>
          <w:szCs w:val="22"/>
        </w:rPr>
        <w:t xml:space="preserve"> minimum from the water closet centerline </w:t>
      </w:r>
      <w:r w:rsidR="00252ADF" w:rsidRPr="00492510">
        <w:rPr>
          <w:rFonts w:eastAsia="Calibri" w:cs="Arial"/>
          <w:i/>
          <w:szCs w:val="22"/>
          <w:u w:val="single"/>
        </w:rPr>
        <w:t xml:space="preserve">to allow for the installation of a grab bar </w:t>
      </w:r>
      <w:r w:rsidRPr="00492510">
        <w:rPr>
          <w:rFonts w:eastAsia="Calibri" w:cs="Arial"/>
          <w:szCs w:val="22"/>
        </w:rPr>
        <w:t>where the clearance at the water closet is 66 inches (</w:t>
      </w:r>
      <w:r w:rsidRPr="00492510">
        <w:rPr>
          <w:rFonts w:eastAsia="Calibri" w:cs="Arial"/>
          <w:i/>
          <w:szCs w:val="22"/>
        </w:rPr>
        <w:t>1676</w:t>
      </w:r>
      <w:r w:rsidRPr="00492510">
        <w:rPr>
          <w:rFonts w:eastAsia="Calibri" w:cs="Arial"/>
          <w:szCs w:val="22"/>
        </w:rPr>
        <w:t xml:space="preserve"> mm) minimum measured perpendicular from the rear wall.</w:t>
      </w:r>
    </w:p>
    <w:p w14:paraId="74EAAEBA" w14:textId="77777777" w:rsidR="00163A45" w:rsidRPr="00492510" w:rsidRDefault="00163A45" w:rsidP="00163A45">
      <w:pPr>
        <w:spacing w:after="120"/>
        <w:jc w:val="center"/>
        <w:rPr>
          <w:rFonts w:eastAsia="Calibri" w:cs="Arial"/>
          <w:b/>
          <w:szCs w:val="22"/>
        </w:rPr>
      </w:pPr>
      <w:r w:rsidRPr="00492510">
        <w:rPr>
          <w:noProof/>
          <w:szCs w:val="22"/>
        </w:rPr>
        <w:drawing>
          <wp:inline distT="0" distB="0" distL="0" distR="0" wp14:anchorId="0287FDD5" wp14:editId="362184C9">
            <wp:extent cx="1856232" cy="2285375"/>
            <wp:effectExtent l="0" t="0" r="0" b="635"/>
            <wp:docPr id="1" name="Picture 1" descr="This figure illustrates the exception to Section 11B-604.3.2. Dimension from centerline of water closet to closest edge of lavatory is changed from 18 inches to 26 inches." title="Figure 11B-604.3.2 (Exc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6232" cy="2285375"/>
                    </a:xfrm>
                    <a:prstGeom prst="rect">
                      <a:avLst/>
                    </a:prstGeom>
                  </pic:spPr>
                </pic:pic>
              </a:graphicData>
            </a:graphic>
          </wp:inline>
        </w:drawing>
      </w:r>
    </w:p>
    <w:p w14:paraId="6A3E17CB" w14:textId="77777777" w:rsidR="00163A45" w:rsidRPr="00492510" w:rsidRDefault="00163A45" w:rsidP="00163A45">
      <w:pPr>
        <w:spacing w:before="120" w:after="120"/>
        <w:jc w:val="center"/>
        <w:rPr>
          <w:rFonts w:ascii="Arial" w:hAnsi="Arial" w:cs="Arial"/>
        </w:rPr>
      </w:pPr>
      <w:r w:rsidRPr="00492510">
        <w:rPr>
          <w:rFonts w:eastAsia="Calibri" w:cs="Arial"/>
          <w:b/>
          <w:szCs w:val="22"/>
        </w:rPr>
        <w:t xml:space="preserve">Figure </w:t>
      </w:r>
      <w:r w:rsidRPr="00492510">
        <w:rPr>
          <w:rFonts w:eastAsia="Calibri" w:cs="Arial"/>
          <w:b/>
          <w:bCs/>
          <w:i/>
          <w:szCs w:val="22"/>
        </w:rPr>
        <w:t>11B-</w:t>
      </w:r>
      <w:r w:rsidRPr="00492510">
        <w:rPr>
          <w:rFonts w:eastAsia="Calibri" w:cs="Arial"/>
          <w:b/>
          <w:szCs w:val="22"/>
        </w:rPr>
        <w:t>604.3.2 (Exception)</w:t>
      </w:r>
      <w:r w:rsidRPr="00492510">
        <w:rPr>
          <w:rFonts w:eastAsia="Calibri" w:cs="Arial"/>
          <w:b/>
          <w:szCs w:val="22"/>
        </w:rPr>
        <w:br/>
        <w:t>OVERLAP OF WATER CLOSET CLEARANCE IN RESIDENTIAL DWELLING UNITS</w:t>
      </w:r>
    </w:p>
    <w:p w14:paraId="6B23BB42" w14:textId="77777777" w:rsidR="00163A45" w:rsidRPr="00492510" w:rsidRDefault="00163A45" w:rsidP="00163A45">
      <w:pPr>
        <w:spacing w:before="120"/>
        <w:rPr>
          <w:rFonts w:ascii="Arial" w:hAnsi="Arial" w:cs="Arial"/>
          <w:b/>
        </w:rPr>
      </w:pPr>
      <w:r w:rsidRPr="00492510">
        <w:rPr>
          <w:rFonts w:ascii="Arial" w:hAnsi="Arial" w:cs="Arial"/>
          <w:b/>
        </w:rPr>
        <w:t xml:space="preserve">Notation: </w:t>
      </w:r>
    </w:p>
    <w:p w14:paraId="54D3BE20" w14:textId="77777777" w:rsidR="00163A45" w:rsidRPr="00492510" w:rsidRDefault="00163A45" w:rsidP="00163A45">
      <w:pPr>
        <w:spacing w:before="120"/>
        <w:rPr>
          <w:rFonts w:ascii="Arial" w:hAnsi="Arial" w:cs="Arial"/>
        </w:rPr>
      </w:pPr>
      <w:r w:rsidRPr="00492510">
        <w:rPr>
          <w:rFonts w:ascii="Arial" w:hAnsi="Arial" w:cs="Arial"/>
        </w:rPr>
        <w:t xml:space="preserve">Authority: Government Code Section </w:t>
      </w:r>
      <w:r w:rsidR="001A12A1" w:rsidRPr="00492510">
        <w:rPr>
          <w:rFonts w:ascii="Arial" w:hAnsi="Arial" w:cs="Arial"/>
        </w:rPr>
        <w:t>12955.1(c)</w:t>
      </w:r>
      <w:r w:rsidRPr="00492510">
        <w:rPr>
          <w:rFonts w:ascii="Arial" w:hAnsi="Arial" w:cs="Arial"/>
        </w:rPr>
        <w:t>.</w:t>
      </w:r>
    </w:p>
    <w:p w14:paraId="5A31A1DF" w14:textId="77777777" w:rsidR="00163A45" w:rsidRPr="00492510" w:rsidRDefault="00163A45" w:rsidP="00163A45">
      <w:pPr>
        <w:spacing w:before="120"/>
        <w:rPr>
          <w:rFonts w:ascii="Arial" w:hAnsi="Arial" w:cs="Arial"/>
          <w:bCs/>
        </w:rPr>
      </w:pPr>
      <w:r w:rsidRPr="00492510">
        <w:rPr>
          <w:rFonts w:ascii="Arial" w:hAnsi="Arial" w:cs="Arial"/>
        </w:rPr>
        <w:t xml:space="preserve">Reference(s): </w:t>
      </w:r>
      <w:r w:rsidRPr="00492510">
        <w:rPr>
          <w:rFonts w:ascii="Arial" w:hAnsi="Arial" w:cs="Arial"/>
          <w:bCs/>
        </w:rPr>
        <w:t>Government Code Section</w:t>
      </w:r>
      <w:r w:rsidR="001A12A1" w:rsidRPr="00492510">
        <w:rPr>
          <w:rFonts w:ascii="Arial" w:hAnsi="Arial" w:cs="Arial"/>
          <w:bCs/>
        </w:rPr>
        <w:t xml:space="preserve"> 12955.1(c)</w:t>
      </w:r>
      <w:r w:rsidR="00327488" w:rsidRPr="00492510">
        <w:rPr>
          <w:rFonts w:ascii="Arial" w:hAnsi="Arial" w:cs="Arial"/>
          <w:bCs/>
        </w:rPr>
        <w:t xml:space="preserve"> and</w:t>
      </w:r>
      <w:r w:rsidR="001A12A1" w:rsidRPr="00492510">
        <w:rPr>
          <w:rFonts w:ascii="Arial" w:hAnsi="Arial" w:cs="Arial"/>
          <w:bCs/>
        </w:rPr>
        <w:t xml:space="preserve"> Health and Safety Code </w:t>
      </w:r>
      <w:r w:rsidR="001A12A1" w:rsidRPr="00492510">
        <w:rPr>
          <w:rFonts w:ascii="Arial" w:hAnsi="Arial" w:cs="Arial"/>
          <w:bCs/>
        </w:rPr>
        <w:lastRenderedPageBreak/>
        <w:t>Section</w:t>
      </w:r>
      <w:r w:rsidRPr="00492510">
        <w:rPr>
          <w:rFonts w:ascii="Arial" w:hAnsi="Arial" w:cs="Arial"/>
          <w:bCs/>
        </w:rPr>
        <w:t xml:space="preserve"> 18949.1.</w:t>
      </w:r>
    </w:p>
    <w:p w14:paraId="3D1BD675" w14:textId="77777777" w:rsidR="00163A45" w:rsidRPr="00492510" w:rsidRDefault="00163A45" w:rsidP="00163A45">
      <w:pPr>
        <w:pBdr>
          <w:bottom w:val="single" w:sz="2" w:space="1" w:color="auto"/>
        </w:pBdr>
        <w:spacing w:before="120"/>
        <w:rPr>
          <w:rFonts w:ascii="Arial" w:hAnsi="Arial" w:cs="Arial"/>
        </w:rPr>
      </w:pPr>
    </w:p>
    <w:p w14:paraId="6FFF164D" w14:textId="77777777" w:rsidR="00163A45" w:rsidRPr="00492510" w:rsidRDefault="00163A45" w:rsidP="00163A45">
      <w:pPr>
        <w:pStyle w:val="Heading2"/>
        <w:rPr>
          <w:rStyle w:val="Style2"/>
          <w:rFonts w:hint="eastAsia"/>
          <w:b/>
        </w:rPr>
      </w:pPr>
      <w:r w:rsidRPr="00492510">
        <w:t>Item 11B.34</w:t>
      </w:r>
    </w:p>
    <w:p w14:paraId="280772F9" w14:textId="77777777" w:rsidR="00163A45" w:rsidRPr="00492510" w:rsidRDefault="00163A45" w:rsidP="00163A45">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6: PLUMBING ELEMENTS AND FACILIT</w:t>
      </w:r>
      <w:r w:rsidR="00E25EF9" w:rsidRPr="00492510">
        <w:rPr>
          <w:rFonts w:ascii="Arial" w:hAnsi="Arial" w:cs="Arial"/>
          <w:b/>
        </w:rPr>
        <w:t>I</w:t>
      </w:r>
      <w:r w:rsidRPr="00492510">
        <w:rPr>
          <w:rFonts w:ascii="Arial" w:hAnsi="Arial" w:cs="Arial"/>
          <w:b/>
        </w:rPr>
        <w:t xml:space="preserve">ES </w:t>
      </w:r>
    </w:p>
    <w:p w14:paraId="40D27C9E" w14:textId="77777777" w:rsidR="00163A45" w:rsidRPr="00492510" w:rsidRDefault="00163A45" w:rsidP="00163A45">
      <w:pPr>
        <w:spacing w:after="120"/>
        <w:ind w:left="720"/>
        <w:rPr>
          <w:rFonts w:ascii="Arial" w:hAnsi="Arial" w:cs="Arial"/>
          <w:szCs w:val="22"/>
        </w:rPr>
      </w:pPr>
      <w:r w:rsidRPr="00492510">
        <w:rPr>
          <w:rFonts w:ascii="Arial" w:hAnsi="Arial" w:cs="Arial"/>
          <w:b/>
          <w:i/>
          <w:szCs w:val="22"/>
        </w:rPr>
        <w:t>11B-</w:t>
      </w:r>
      <w:r w:rsidRPr="00492510">
        <w:rPr>
          <w:rFonts w:ascii="Arial" w:hAnsi="Arial" w:cs="Arial"/>
          <w:b/>
          <w:szCs w:val="22"/>
        </w:rPr>
        <w:t>604.8.1.2 Doors.</w:t>
      </w:r>
      <w:r w:rsidRPr="00492510">
        <w:rPr>
          <w:rFonts w:ascii="Arial" w:hAnsi="Arial" w:cs="Arial"/>
          <w:szCs w:val="22"/>
        </w:rPr>
        <w:t xml:space="preserve"> Toilet compartment doors… Doors shall be located in the front partition or in the side wall or partition farthest from the water closet. Where located in the front partition, the door opening shall be 4 inches (102 mm) maximum from the side wall or partition farthest from the water closet. Where located in the side wall or partition, </w:t>
      </w:r>
      <w:r w:rsidRPr="00492510">
        <w:rPr>
          <w:rFonts w:ascii="Arial" w:hAnsi="Arial" w:cs="Arial"/>
          <w:strike/>
          <w:szCs w:val="22"/>
        </w:rPr>
        <w:t>the door opening shall be 4 inches (102 mm) maximum from the front partition</w:t>
      </w:r>
      <w:r w:rsidRPr="00492510">
        <w:rPr>
          <w:rFonts w:ascii="Arial" w:hAnsi="Arial" w:cs="Arial"/>
          <w:szCs w:val="22"/>
        </w:rPr>
        <w:t xml:space="preserve"> </w:t>
      </w:r>
      <w:r w:rsidRPr="00492510">
        <w:rPr>
          <w:rFonts w:ascii="Arial" w:hAnsi="Arial" w:cs="Arial"/>
          <w:i/>
          <w:szCs w:val="22"/>
          <w:u w:val="single"/>
        </w:rPr>
        <w:t xml:space="preserve">the door opening shall be farthest from the water closet and shall be 54 inches (1372 mm) minimum from the rear wall. </w:t>
      </w:r>
      <w:r w:rsidRPr="00492510">
        <w:rPr>
          <w:rFonts w:ascii="Arial" w:hAnsi="Arial" w:cs="Arial"/>
          <w:szCs w:val="22"/>
        </w:rPr>
        <w:t>…</w:t>
      </w:r>
    </w:p>
    <w:p w14:paraId="6603A225" w14:textId="77777777" w:rsidR="00163A45" w:rsidRPr="00492510" w:rsidRDefault="00163A45" w:rsidP="00163A45">
      <w:pPr>
        <w:spacing w:before="120" w:after="120"/>
        <w:jc w:val="center"/>
        <w:rPr>
          <w:rFonts w:ascii="Arial" w:hAnsi="Arial" w:cs="Arial"/>
        </w:rPr>
      </w:pPr>
      <w:r w:rsidRPr="00492510">
        <w:rPr>
          <w:rFonts w:ascii="Arial" w:hAnsi="Arial" w:cs="Arial"/>
          <w:noProof/>
          <w:szCs w:val="22"/>
        </w:rPr>
        <w:drawing>
          <wp:inline distT="0" distB="0" distL="0" distR="0" wp14:anchorId="3EEFD389" wp14:editId="11930850">
            <wp:extent cx="5943600" cy="2846705"/>
            <wp:effectExtent l="0" t="0" r="0" b="0"/>
            <wp:docPr id="2" name="Picture 2" descr="This figure illustrates the requirements of Section 11B-604.8.1.2 - maneuvering spaces for toilet compartments with side-opening doors; both in-swinging and out-swinging door conditions are shown. Dimension from the rear wall to the latch side of the out-swinging door condition is shown added." title="Figure 11B-604.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846705"/>
                    </a:xfrm>
                    <a:prstGeom prst="rect">
                      <a:avLst/>
                    </a:prstGeom>
                  </pic:spPr>
                </pic:pic>
              </a:graphicData>
            </a:graphic>
          </wp:inline>
        </w:drawing>
      </w:r>
      <w:r w:rsidRPr="00492510">
        <w:rPr>
          <w:rFonts w:ascii="Arial" w:hAnsi="Arial" w:cs="Arial"/>
          <w:b/>
          <w:i/>
          <w:szCs w:val="22"/>
        </w:rPr>
        <w:t xml:space="preserve">FIGURE 11B-604.8.1.1.2 </w:t>
      </w:r>
      <w:r w:rsidRPr="00492510">
        <w:rPr>
          <w:rFonts w:ascii="Arial" w:hAnsi="Arial" w:cs="Arial"/>
          <w:b/>
          <w:i/>
          <w:szCs w:val="22"/>
        </w:rPr>
        <w:br/>
        <w:t>MANEUVERING SPACE WITH SIDE-OPENING DOOR</w:t>
      </w:r>
    </w:p>
    <w:p w14:paraId="34706319" w14:textId="77777777" w:rsidR="00163A45" w:rsidRPr="00492510" w:rsidRDefault="00163A45" w:rsidP="00163A45">
      <w:pPr>
        <w:spacing w:before="120"/>
        <w:rPr>
          <w:rFonts w:ascii="Arial" w:hAnsi="Arial" w:cs="Arial"/>
          <w:b/>
        </w:rPr>
      </w:pPr>
      <w:r w:rsidRPr="00492510">
        <w:rPr>
          <w:rFonts w:ascii="Arial" w:hAnsi="Arial" w:cs="Arial"/>
          <w:b/>
        </w:rPr>
        <w:t xml:space="preserve">Notation: </w:t>
      </w:r>
    </w:p>
    <w:p w14:paraId="56968102" w14:textId="77777777" w:rsidR="00163A45" w:rsidRPr="00492510" w:rsidRDefault="00163A45" w:rsidP="00163A45">
      <w:pPr>
        <w:spacing w:before="120"/>
        <w:rPr>
          <w:rFonts w:ascii="Arial" w:hAnsi="Arial" w:cs="Arial"/>
        </w:rPr>
      </w:pPr>
      <w:r w:rsidRPr="00492510">
        <w:rPr>
          <w:rFonts w:ascii="Arial" w:hAnsi="Arial" w:cs="Arial"/>
        </w:rPr>
        <w:t>Authority: Government Code Section 4450.</w:t>
      </w:r>
    </w:p>
    <w:p w14:paraId="66E01C24" w14:textId="77777777" w:rsidR="00163A45" w:rsidRPr="00492510" w:rsidRDefault="00163A45" w:rsidP="00163A45">
      <w:pPr>
        <w:spacing w:before="120"/>
        <w:rPr>
          <w:rFonts w:ascii="Arial" w:hAnsi="Arial" w:cs="Arial"/>
          <w:bCs/>
        </w:rPr>
      </w:pPr>
      <w:r w:rsidRPr="00492510">
        <w:rPr>
          <w:rFonts w:ascii="Arial" w:hAnsi="Arial" w:cs="Arial"/>
        </w:rPr>
        <w:t xml:space="preserve">Reference(s): </w:t>
      </w:r>
      <w:r w:rsidRPr="00492510">
        <w:rPr>
          <w:rFonts w:ascii="Arial" w:hAnsi="Arial" w:cs="Arial"/>
          <w:bCs/>
        </w:rPr>
        <w:t xml:space="preserve">Government </w:t>
      </w:r>
      <w:r w:rsidR="00327488" w:rsidRPr="00492510">
        <w:rPr>
          <w:rFonts w:ascii="Arial" w:hAnsi="Arial" w:cs="Arial"/>
          <w:bCs/>
        </w:rPr>
        <w:t>Code Section</w:t>
      </w:r>
      <w:r w:rsidR="001A12A1" w:rsidRPr="00492510">
        <w:rPr>
          <w:rFonts w:ascii="Arial" w:hAnsi="Arial" w:cs="Arial"/>
          <w:bCs/>
        </w:rPr>
        <w:t xml:space="preserve"> 4450</w:t>
      </w:r>
      <w:r w:rsidR="00C47E42" w:rsidRPr="00492510">
        <w:rPr>
          <w:rFonts w:ascii="Arial" w:hAnsi="Arial" w:cs="Arial"/>
          <w:bCs/>
        </w:rPr>
        <w:t xml:space="preserve"> through 4461 and </w:t>
      </w:r>
      <w:r w:rsidRPr="00492510">
        <w:rPr>
          <w:rFonts w:ascii="Arial" w:hAnsi="Arial" w:cs="Arial"/>
          <w:bCs/>
        </w:rPr>
        <w:t>Health and Safety Code Section 18949.1.</w:t>
      </w:r>
    </w:p>
    <w:p w14:paraId="3EA478EE" w14:textId="77777777" w:rsidR="00163A45" w:rsidRPr="00492510" w:rsidRDefault="00163A45" w:rsidP="00163A45">
      <w:pPr>
        <w:pBdr>
          <w:bottom w:val="single" w:sz="2" w:space="1" w:color="auto"/>
        </w:pBdr>
        <w:spacing w:before="120"/>
        <w:rPr>
          <w:rFonts w:ascii="Arial" w:hAnsi="Arial" w:cs="Arial"/>
        </w:rPr>
      </w:pPr>
    </w:p>
    <w:p w14:paraId="46C012DC" w14:textId="77777777" w:rsidR="00163A45" w:rsidRPr="00492510" w:rsidRDefault="00163A45" w:rsidP="00163A45">
      <w:pPr>
        <w:pStyle w:val="Heading2"/>
        <w:rPr>
          <w:rStyle w:val="Style2"/>
          <w:rFonts w:hint="eastAsia"/>
          <w:b/>
        </w:rPr>
      </w:pPr>
      <w:r w:rsidRPr="00492510">
        <w:t>Item 11B.35</w:t>
      </w:r>
    </w:p>
    <w:p w14:paraId="51A057F0" w14:textId="77777777" w:rsidR="00163A45" w:rsidRPr="00492510" w:rsidRDefault="00163A45" w:rsidP="00163A45">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6: PLUMBING ELEMENTS AND FACILIT</w:t>
      </w:r>
      <w:r w:rsidR="00E25EF9" w:rsidRPr="00492510">
        <w:rPr>
          <w:rFonts w:ascii="Arial" w:hAnsi="Arial" w:cs="Arial"/>
          <w:b/>
        </w:rPr>
        <w:t>I</w:t>
      </w:r>
      <w:r w:rsidRPr="00492510">
        <w:rPr>
          <w:rFonts w:ascii="Arial" w:hAnsi="Arial" w:cs="Arial"/>
          <w:b/>
        </w:rPr>
        <w:t xml:space="preserve">ES </w:t>
      </w:r>
    </w:p>
    <w:p w14:paraId="0F5A801C" w14:textId="77777777" w:rsidR="00163A45" w:rsidRPr="00492510" w:rsidRDefault="00163A45" w:rsidP="00163A45">
      <w:pPr>
        <w:spacing w:after="120"/>
        <w:rPr>
          <w:rFonts w:ascii="Arial" w:eastAsia="Calibri" w:hAnsi="Arial" w:cs="Arial"/>
          <w:i/>
          <w:snapToGrid/>
          <w:sz w:val="22"/>
          <w:szCs w:val="22"/>
        </w:rPr>
      </w:pPr>
      <w:r w:rsidRPr="00492510">
        <w:rPr>
          <w:rFonts w:ascii="Arial" w:eastAsia="Calibri" w:hAnsi="Arial" w:cs="Arial"/>
          <w:b/>
          <w:bCs/>
          <w:i/>
          <w:szCs w:val="22"/>
        </w:rPr>
        <w:t>11B-</w:t>
      </w:r>
      <w:r w:rsidRPr="00492510">
        <w:rPr>
          <w:rFonts w:ascii="Arial" w:eastAsia="Calibri" w:hAnsi="Arial" w:cs="Arial"/>
          <w:b/>
          <w:bCs/>
          <w:szCs w:val="22"/>
        </w:rPr>
        <w:t xml:space="preserve">608.5 Controls. </w:t>
      </w:r>
      <w:r w:rsidRPr="00492510">
        <w:rPr>
          <w:rFonts w:ascii="Arial" w:eastAsia="Calibri" w:hAnsi="Arial" w:cs="Arial"/>
          <w:szCs w:val="22"/>
        </w:rPr>
        <w:t xml:space="preserve">Controls, faucets, and shower spray units shall comply with </w:t>
      </w:r>
      <w:r w:rsidRPr="00492510">
        <w:rPr>
          <w:rFonts w:ascii="Arial" w:eastAsia="Calibri" w:hAnsi="Arial" w:cs="Arial"/>
          <w:i/>
          <w:szCs w:val="22"/>
        </w:rPr>
        <w:t>Section 11B-</w:t>
      </w:r>
      <w:r w:rsidRPr="00492510">
        <w:rPr>
          <w:rFonts w:ascii="Arial" w:eastAsia="Calibri" w:hAnsi="Arial" w:cs="Arial"/>
          <w:szCs w:val="22"/>
        </w:rPr>
        <w:t xml:space="preserve">309.4. </w:t>
      </w:r>
      <w:r w:rsidRPr="00492510">
        <w:rPr>
          <w:rFonts w:ascii="Arial" w:eastAsia="Calibri" w:hAnsi="Arial" w:cs="Arial"/>
          <w:i/>
          <w:szCs w:val="22"/>
        </w:rPr>
        <w:t>Controls and faucets shall allow the user to close and open the water supply.</w:t>
      </w:r>
    </w:p>
    <w:p w14:paraId="1DF1778F" w14:textId="77777777" w:rsidR="00163A45" w:rsidRPr="00492510" w:rsidRDefault="00163A45" w:rsidP="00163A45">
      <w:pPr>
        <w:spacing w:after="120"/>
        <w:ind w:left="720"/>
        <w:rPr>
          <w:rFonts w:ascii="Arial" w:eastAsia="Calibri" w:hAnsi="Arial" w:cs="Arial"/>
          <w:b/>
          <w:bCs/>
          <w:szCs w:val="22"/>
        </w:rPr>
      </w:pPr>
      <w:r w:rsidRPr="00492510">
        <w:rPr>
          <w:rFonts w:ascii="Arial" w:eastAsia="Calibri" w:hAnsi="Arial" w:cs="Arial"/>
          <w:b/>
          <w:bCs/>
          <w:i/>
          <w:szCs w:val="22"/>
        </w:rPr>
        <w:t>11B-</w:t>
      </w:r>
      <w:r w:rsidRPr="00492510">
        <w:rPr>
          <w:rFonts w:ascii="Arial" w:eastAsia="Calibri" w:hAnsi="Arial" w:cs="Arial"/>
          <w:b/>
          <w:bCs/>
          <w:szCs w:val="22"/>
        </w:rPr>
        <w:t>608.5.1 Transfer type shower compartments</w:t>
      </w:r>
      <w:r w:rsidRPr="00492510">
        <w:rPr>
          <w:rFonts w:ascii="Arial" w:eastAsia="Calibri" w:hAnsi="Arial" w:cs="Arial"/>
          <w:b/>
          <w:bCs/>
          <w:i/>
          <w:szCs w:val="22"/>
        </w:rPr>
        <w:t>.</w:t>
      </w:r>
    </w:p>
    <w:p w14:paraId="53846411" w14:textId="77777777" w:rsidR="00163A45" w:rsidRPr="00492510" w:rsidRDefault="00163A45" w:rsidP="00163A45">
      <w:pPr>
        <w:spacing w:after="120"/>
        <w:ind w:left="720"/>
        <w:rPr>
          <w:rFonts w:ascii="Arial" w:eastAsia="Calibri" w:hAnsi="Arial" w:cs="Arial"/>
          <w:i/>
          <w:szCs w:val="22"/>
        </w:rPr>
      </w:pPr>
      <w:r w:rsidRPr="00492510">
        <w:rPr>
          <w:rFonts w:ascii="Arial" w:eastAsia="Calibri" w:hAnsi="Arial" w:cs="Arial"/>
          <w:b/>
          <w:bCs/>
          <w:i/>
          <w:szCs w:val="22"/>
        </w:rPr>
        <w:t>11B-</w:t>
      </w:r>
      <w:r w:rsidRPr="00492510">
        <w:rPr>
          <w:rFonts w:ascii="Arial" w:eastAsia="Calibri" w:hAnsi="Arial" w:cs="Arial"/>
          <w:b/>
          <w:bCs/>
          <w:szCs w:val="22"/>
        </w:rPr>
        <w:t>608.5.2 Standard roll-in type shower compartments.</w:t>
      </w:r>
      <w:r w:rsidRPr="00492510">
        <w:rPr>
          <w:rFonts w:ascii="Arial" w:eastAsia="Calibri" w:hAnsi="Arial" w:cs="Arial"/>
          <w:bCs/>
          <w:szCs w:val="22"/>
        </w:rPr>
        <w:t xml:space="preserve"> </w:t>
      </w:r>
      <w:r w:rsidRPr="00492510">
        <w:rPr>
          <w:rFonts w:ascii="Arial" w:eastAsia="Calibri" w:hAnsi="Arial" w:cs="Arial"/>
          <w:szCs w:val="22"/>
        </w:rPr>
        <w:t xml:space="preserve">In standard roll-in </w:t>
      </w:r>
      <w:r w:rsidRPr="00492510">
        <w:rPr>
          <w:rFonts w:ascii="Arial" w:eastAsia="Calibri" w:hAnsi="Arial" w:cs="Arial"/>
          <w:szCs w:val="22"/>
        </w:rPr>
        <w:lastRenderedPageBreak/>
        <w:t>type shower compartments,</w:t>
      </w:r>
      <w:r w:rsidRPr="00492510">
        <w:rPr>
          <w:rFonts w:ascii="Arial" w:eastAsia="Calibri" w:hAnsi="Arial" w:cs="Arial"/>
          <w:i/>
          <w:szCs w:val="22"/>
        </w:rPr>
        <w:t xml:space="preserve"> </w:t>
      </w:r>
      <w:r w:rsidRPr="00492510">
        <w:rPr>
          <w:rFonts w:ascii="Arial" w:eastAsia="Calibri" w:hAnsi="Arial" w:cs="Arial"/>
          <w:i/>
          <w:strike/>
          <w:szCs w:val="22"/>
        </w:rPr>
        <w:t>operable parts of controls and faucets</w:t>
      </w:r>
      <w:r w:rsidRPr="00492510">
        <w:rPr>
          <w:rFonts w:ascii="Arial" w:eastAsia="Calibri" w:hAnsi="Arial" w:cs="Arial"/>
          <w:i/>
          <w:szCs w:val="22"/>
        </w:rPr>
        <w:t xml:space="preserve"> </w:t>
      </w:r>
      <w:r w:rsidRPr="00492510">
        <w:rPr>
          <w:rFonts w:ascii="Arial" w:eastAsia="Calibri" w:hAnsi="Arial" w:cs="Arial"/>
          <w:i/>
          <w:strike/>
          <w:szCs w:val="22"/>
        </w:rPr>
        <w:t>shall be installed on</w:t>
      </w:r>
      <w:r w:rsidRPr="00492510">
        <w:rPr>
          <w:rFonts w:ascii="Arial" w:eastAsia="Calibri" w:hAnsi="Arial" w:cs="Arial"/>
          <w:i/>
          <w:szCs w:val="22"/>
        </w:rPr>
        <w:t xml:space="preserve"> </w:t>
      </w:r>
      <w:r w:rsidRPr="00492510">
        <w:rPr>
          <w:rFonts w:ascii="Arial" w:eastAsia="Calibri" w:hAnsi="Arial" w:cs="Arial"/>
          <w:szCs w:val="22"/>
          <w:u w:val="single"/>
        </w:rPr>
        <w:t>the controls, faucets, and the shower spray unit shall be located</w:t>
      </w:r>
      <w:r w:rsidRPr="00492510">
        <w:rPr>
          <w:rFonts w:ascii="Arial" w:eastAsia="Calibri" w:hAnsi="Arial" w:cs="Arial"/>
          <w:i/>
          <w:szCs w:val="22"/>
          <w:u w:val="single"/>
        </w:rPr>
        <w:t xml:space="preserve"> on</w:t>
      </w:r>
      <w:r w:rsidRPr="00492510">
        <w:rPr>
          <w:rFonts w:ascii="Arial" w:eastAsia="Calibri" w:hAnsi="Arial" w:cs="Arial"/>
          <w:i/>
          <w:szCs w:val="22"/>
        </w:rPr>
        <w:t xml:space="preserve"> the back wall of the compartment adjacent to the seat wall </w:t>
      </w:r>
      <w:r w:rsidRPr="00492510">
        <w:rPr>
          <w:rFonts w:ascii="Arial" w:eastAsia="Calibri" w:hAnsi="Arial" w:cs="Arial"/>
          <w:i/>
          <w:strike/>
          <w:szCs w:val="22"/>
        </w:rPr>
        <w:t>19 inches (483 mm) minimum and</w:t>
      </w:r>
      <w:r w:rsidRPr="00492510">
        <w:rPr>
          <w:rFonts w:ascii="Arial" w:eastAsia="Calibri" w:hAnsi="Arial" w:cs="Arial"/>
          <w:i/>
          <w:szCs w:val="22"/>
        </w:rPr>
        <w:t xml:space="preserve"> </w:t>
      </w:r>
      <w:r w:rsidRPr="00492510">
        <w:rPr>
          <w:rFonts w:ascii="Arial" w:eastAsia="Calibri" w:hAnsi="Arial" w:cs="Arial"/>
          <w:i/>
          <w:szCs w:val="22"/>
          <w:u w:val="single"/>
        </w:rPr>
        <w:t>16 inches (406 mm) minimum and</w:t>
      </w:r>
      <w:r w:rsidRPr="00492510">
        <w:rPr>
          <w:rFonts w:ascii="Arial" w:eastAsia="Calibri" w:hAnsi="Arial" w:cs="Arial"/>
          <w:i/>
          <w:szCs w:val="22"/>
        </w:rPr>
        <w:t xml:space="preserve"> 27 inches (686 mm) maximum from the seat wall; and shall be located above the grab bar, but no higher than 48 inches (1219 mm) above the shower floor</w:t>
      </w:r>
      <w:r w:rsidRPr="00492510">
        <w:rPr>
          <w:rFonts w:ascii="Arial" w:eastAsia="Calibri" w:hAnsi="Arial" w:cs="Arial"/>
          <w:i/>
          <w:szCs w:val="22"/>
          <w:u w:val="single"/>
        </w:rPr>
        <w:t>.</w:t>
      </w:r>
      <w:r w:rsidRPr="00492510">
        <w:rPr>
          <w:rFonts w:ascii="Arial" w:eastAsia="Calibri" w:hAnsi="Arial" w:cs="Arial"/>
          <w:i/>
          <w:szCs w:val="22"/>
        </w:rPr>
        <w:t xml:space="preserve"> </w:t>
      </w:r>
      <w:r w:rsidRPr="00492510">
        <w:rPr>
          <w:rFonts w:ascii="Arial" w:eastAsia="Calibri" w:hAnsi="Arial" w:cs="Arial"/>
          <w:i/>
          <w:strike/>
          <w:szCs w:val="22"/>
        </w:rPr>
        <w:t>, with their centerline at 39 inches (991 mm) to 41 inches (1041 mm) above the shower floor</w:t>
      </w:r>
      <w:r w:rsidRPr="00492510">
        <w:rPr>
          <w:rFonts w:ascii="Arial" w:eastAsia="Calibri" w:hAnsi="Arial" w:cs="Arial"/>
          <w:i/>
          <w:szCs w:val="22"/>
        </w:rPr>
        <w:t>.</w:t>
      </w:r>
    </w:p>
    <w:p w14:paraId="18FFC615" w14:textId="77777777" w:rsidR="00163A45" w:rsidRPr="00492510" w:rsidRDefault="00163A45" w:rsidP="00163A45">
      <w:pPr>
        <w:spacing w:after="120"/>
        <w:ind w:left="720"/>
        <w:rPr>
          <w:rFonts w:ascii="Arial" w:eastAsia="Calibri" w:hAnsi="Arial" w:cs="Arial"/>
          <w:i/>
          <w:strike/>
          <w:szCs w:val="22"/>
        </w:rPr>
      </w:pPr>
      <w:r w:rsidRPr="00492510">
        <w:rPr>
          <w:rFonts w:ascii="Arial" w:eastAsia="Calibri" w:hAnsi="Arial" w:cs="Arial"/>
          <w:i/>
          <w:strike/>
          <w:szCs w:val="22"/>
        </w:rPr>
        <w:t>Operable parts of the shower spray unit, including the handle, shall be installed on the back wall adjacent to the seat wall 19 inches (483 mm) minimum and 27 inches (686 mm) maximum from the seat wall; and shall be located above the grab bar, but no higher than 48 inches (1219 mm) above the shower floor.</w:t>
      </w:r>
    </w:p>
    <w:p w14:paraId="275EC84E" w14:textId="77777777" w:rsidR="00163A45" w:rsidRPr="00492510" w:rsidRDefault="00163A45" w:rsidP="00163A45">
      <w:pPr>
        <w:spacing w:after="120"/>
        <w:jc w:val="center"/>
        <w:rPr>
          <w:rFonts w:ascii="Arial" w:eastAsia="Calibri" w:hAnsi="Arial" w:cs="Arial"/>
          <w:szCs w:val="22"/>
        </w:rPr>
      </w:pPr>
      <w:r w:rsidRPr="00492510">
        <w:rPr>
          <w:rFonts w:ascii="Arial" w:eastAsia="Calibri" w:hAnsi="Arial" w:cs="Arial"/>
          <w:noProof/>
          <w:szCs w:val="22"/>
        </w:rPr>
        <w:drawing>
          <wp:inline distT="0" distB="0" distL="0" distR="0" wp14:anchorId="50B29ADC" wp14:editId="6EEBD3CB">
            <wp:extent cx="4067175" cy="2314575"/>
            <wp:effectExtent l="0" t="0" r="9525" b="9525"/>
            <wp:docPr id="4" name="Picture 4" descr="This Figure illustrates the requirements of Section 11B-608.5.2. The lateral dimension of the range for controls location shows 19 inches minimum to 27 inches maximum is changed to 16 inches minimum to 27 inches maximum." title="Figure 11B-608.5.2"/>
            <wp:cNvGraphicFramePr/>
            <a:graphic xmlns:a="http://schemas.openxmlformats.org/drawingml/2006/main">
              <a:graphicData uri="http://schemas.openxmlformats.org/drawingml/2006/picture">
                <pic:pic xmlns:pic="http://schemas.openxmlformats.org/drawingml/2006/picture">
                  <pic:nvPicPr>
                    <pic:cNvPr id="9" name="Picture 9" descr="This Figure illustrates the requirements of Section 11B-608.5.2. The lateral dimension of the range for controls location shows 19 inches minimum to 27 inches maximum is changed to 16 inches minimum to 27 inches maximum." title="Figure 11B-608.5.2"/>
                    <pic:cNvPicPr/>
                  </pic:nvPicPr>
                  <pic:blipFill>
                    <a:blip r:embed="rId10">
                      <a:extLst>
                        <a:ext uri="{28A0092B-C50C-407E-A947-70E740481C1C}">
                          <a14:useLocalDpi xmlns:a14="http://schemas.microsoft.com/office/drawing/2010/main" val="0"/>
                        </a:ext>
                      </a:extLst>
                    </a:blip>
                    <a:stretch>
                      <a:fillRect/>
                    </a:stretch>
                  </pic:blipFill>
                  <pic:spPr>
                    <a:xfrm>
                      <a:off x="0" y="0"/>
                      <a:ext cx="4067175" cy="2314575"/>
                    </a:xfrm>
                    <a:prstGeom prst="rect">
                      <a:avLst/>
                    </a:prstGeom>
                  </pic:spPr>
                </pic:pic>
              </a:graphicData>
            </a:graphic>
          </wp:inline>
        </w:drawing>
      </w:r>
    </w:p>
    <w:p w14:paraId="7A372668" w14:textId="77777777" w:rsidR="00163A45" w:rsidRPr="00492510" w:rsidRDefault="00163A45" w:rsidP="00163A45">
      <w:pPr>
        <w:spacing w:after="120"/>
        <w:jc w:val="center"/>
        <w:rPr>
          <w:rFonts w:ascii="Arial" w:eastAsia="Calibri" w:hAnsi="Arial" w:cs="Arial"/>
          <w:b/>
          <w:szCs w:val="22"/>
        </w:rPr>
      </w:pPr>
      <w:r w:rsidRPr="00492510">
        <w:rPr>
          <w:rFonts w:ascii="Arial" w:eastAsia="Calibri" w:hAnsi="Arial" w:cs="Arial"/>
          <w:b/>
          <w:szCs w:val="22"/>
        </w:rPr>
        <w:t xml:space="preserve">Figure </w:t>
      </w:r>
      <w:r w:rsidRPr="00492510">
        <w:rPr>
          <w:rFonts w:ascii="Arial" w:eastAsia="Calibri" w:hAnsi="Arial" w:cs="Arial"/>
          <w:b/>
          <w:bCs/>
          <w:i/>
          <w:szCs w:val="22"/>
        </w:rPr>
        <w:t>11B-</w:t>
      </w:r>
      <w:r w:rsidRPr="00492510">
        <w:rPr>
          <w:rFonts w:ascii="Arial" w:eastAsia="Calibri" w:hAnsi="Arial" w:cs="Arial"/>
          <w:b/>
          <w:szCs w:val="22"/>
        </w:rPr>
        <w:t>608.5.2</w:t>
      </w:r>
      <w:r w:rsidRPr="00492510">
        <w:rPr>
          <w:rFonts w:ascii="Arial" w:eastAsia="Calibri" w:hAnsi="Arial" w:cs="Arial"/>
          <w:b/>
          <w:szCs w:val="22"/>
        </w:rPr>
        <w:br/>
        <w:t>STANDARD ROLL-IN TYPE SHOWER COMPARTMENT CONTROL LOCATION</w:t>
      </w:r>
    </w:p>
    <w:p w14:paraId="30C96E53" w14:textId="77777777" w:rsidR="00163A45" w:rsidRPr="00492510" w:rsidRDefault="00163A45" w:rsidP="00163A45">
      <w:pPr>
        <w:spacing w:after="120"/>
        <w:ind w:left="720"/>
        <w:rPr>
          <w:rFonts w:ascii="Arial" w:eastAsia="Calibri" w:hAnsi="Arial" w:cs="Arial"/>
          <w:i/>
          <w:szCs w:val="22"/>
        </w:rPr>
      </w:pPr>
      <w:r w:rsidRPr="00492510">
        <w:rPr>
          <w:rFonts w:ascii="Arial" w:eastAsia="Calibri" w:hAnsi="Arial" w:cs="Arial"/>
          <w:b/>
          <w:bCs/>
          <w:i/>
          <w:szCs w:val="22"/>
        </w:rPr>
        <w:t>11B-</w:t>
      </w:r>
      <w:r w:rsidRPr="00492510">
        <w:rPr>
          <w:rFonts w:ascii="Arial" w:eastAsia="Calibri" w:hAnsi="Arial" w:cs="Arial"/>
          <w:b/>
          <w:bCs/>
          <w:szCs w:val="22"/>
        </w:rPr>
        <w:t xml:space="preserve">608.5.3 Alternate roll-in type shower compartments. </w:t>
      </w:r>
      <w:r w:rsidRPr="00492510">
        <w:rPr>
          <w:rFonts w:ascii="Arial" w:eastAsia="Calibri" w:hAnsi="Arial" w:cs="Arial"/>
          <w:i/>
          <w:szCs w:val="22"/>
        </w:rPr>
        <w:t xml:space="preserve">In alternate roll-in type shower compartments, </w:t>
      </w:r>
      <w:r w:rsidRPr="00492510">
        <w:rPr>
          <w:rFonts w:ascii="Arial" w:eastAsia="Calibri" w:hAnsi="Arial" w:cs="Arial"/>
          <w:i/>
          <w:strike/>
          <w:szCs w:val="22"/>
        </w:rPr>
        <w:t>operable parts of controls and faucets</w:t>
      </w:r>
      <w:r w:rsidRPr="00492510">
        <w:rPr>
          <w:rFonts w:ascii="Arial" w:eastAsia="Calibri" w:hAnsi="Arial" w:cs="Arial"/>
          <w:strike/>
          <w:szCs w:val="22"/>
        </w:rPr>
        <w:t xml:space="preserve"> </w:t>
      </w:r>
      <w:r w:rsidRPr="00492510">
        <w:rPr>
          <w:rFonts w:ascii="Arial" w:eastAsia="Calibri" w:hAnsi="Arial" w:cs="Arial"/>
          <w:i/>
          <w:strike/>
          <w:szCs w:val="22"/>
        </w:rPr>
        <w:t>shall be installed</w:t>
      </w:r>
      <w:r w:rsidRPr="00492510">
        <w:rPr>
          <w:rFonts w:ascii="Arial" w:eastAsia="Calibri" w:hAnsi="Arial" w:cs="Arial"/>
          <w:i/>
          <w:szCs w:val="22"/>
        </w:rPr>
        <w:t xml:space="preserve"> </w:t>
      </w:r>
      <w:r w:rsidRPr="00492510">
        <w:rPr>
          <w:rFonts w:ascii="Arial" w:eastAsia="Calibri" w:hAnsi="Arial" w:cs="Arial"/>
          <w:szCs w:val="22"/>
          <w:u w:val="single"/>
        </w:rPr>
        <w:t xml:space="preserve">the controls, faucets, and shower spray unit shall be located </w:t>
      </w:r>
      <w:r w:rsidRPr="00492510">
        <w:rPr>
          <w:rFonts w:ascii="Arial" w:eastAsia="Calibri" w:hAnsi="Arial" w:cs="Arial"/>
          <w:i/>
          <w:szCs w:val="22"/>
        </w:rPr>
        <w:t xml:space="preserve">on the side wall of the compartment adjacent to the seat </w:t>
      </w:r>
      <w:r w:rsidRPr="00492510">
        <w:rPr>
          <w:rFonts w:ascii="Arial" w:eastAsia="Calibri" w:hAnsi="Arial" w:cs="Arial"/>
          <w:i/>
          <w:strike/>
          <w:szCs w:val="22"/>
        </w:rPr>
        <w:t>wall 19 inches (483 mm) minimum and</w:t>
      </w:r>
      <w:r w:rsidRPr="00492510">
        <w:rPr>
          <w:rFonts w:ascii="Arial" w:eastAsia="Calibri" w:hAnsi="Arial" w:cs="Arial"/>
          <w:i/>
          <w:szCs w:val="22"/>
        </w:rPr>
        <w:t xml:space="preserve"> </w:t>
      </w:r>
      <w:r w:rsidRPr="00492510">
        <w:rPr>
          <w:rFonts w:ascii="Arial" w:eastAsia="Calibri" w:hAnsi="Arial" w:cs="Arial"/>
          <w:i/>
          <w:szCs w:val="22"/>
          <w:u w:val="single"/>
        </w:rPr>
        <w:t>16 inches (406 mm) minimum and</w:t>
      </w:r>
      <w:r w:rsidRPr="00492510">
        <w:rPr>
          <w:rFonts w:ascii="Arial" w:eastAsia="Calibri" w:hAnsi="Arial" w:cs="Arial"/>
          <w:i/>
          <w:szCs w:val="22"/>
        </w:rPr>
        <w:t xml:space="preserve"> 27 inches (686 mm) maximum from the seat wall</w:t>
      </w:r>
      <w:r w:rsidRPr="00492510">
        <w:rPr>
          <w:rFonts w:ascii="Arial" w:eastAsia="Calibri" w:hAnsi="Arial" w:cs="Arial"/>
          <w:i/>
          <w:strike/>
          <w:szCs w:val="22"/>
        </w:rPr>
        <w:t>;</w:t>
      </w:r>
      <w:r w:rsidRPr="00492510">
        <w:rPr>
          <w:rFonts w:ascii="Arial" w:eastAsia="Calibri" w:hAnsi="Arial" w:cs="Arial"/>
          <w:i/>
          <w:szCs w:val="22"/>
          <w:u w:val="single"/>
        </w:rPr>
        <w:t xml:space="preserve"> or shall be located on the back wall opposite the seat 15 inches (381 mm) maximum, left or right of the centerline of the seat. </w:t>
      </w:r>
      <w:r w:rsidRPr="00492510">
        <w:rPr>
          <w:rFonts w:ascii="Arial" w:eastAsia="Calibri" w:hAnsi="Arial" w:cs="Arial"/>
          <w:i/>
          <w:strike/>
          <w:szCs w:val="22"/>
        </w:rPr>
        <w:t>and</w:t>
      </w:r>
      <w:r w:rsidRPr="00492510">
        <w:rPr>
          <w:rFonts w:ascii="Arial" w:eastAsia="Calibri" w:hAnsi="Arial" w:cs="Arial"/>
          <w:i/>
          <w:szCs w:val="22"/>
        </w:rPr>
        <w:t xml:space="preserve"> </w:t>
      </w:r>
      <w:r w:rsidRPr="00492510">
        <w:rPr>
          <w:rFonts w:ascii="Arial" w:eastAsia="Calibri" w:hAnsi="Arial" w:cs="Arial"/>
          <w:i/>
          <w:szCs w:val="22"/>
          <w:u w:val="single"/>
        </w:rPr>
        <w:t xml:space="preserve">The </w:t>
      </w:r>
      <w:r w:rsidRPr="00492510">
        <w:rPr>
          <w:rFonts w:ascii="Arial" w:eastAsia="Calibri" w:hAnsi="Arial" w:cs="Arial"/>
          <w:i/>
          <w:strike/>
          <w:szCs w:val="22"/>
          <w:u w:val="single"/>
        </w:rPr>
        <w:t>operable parts of</w:t>
      </w:r>
      <w:r w:rsidRPr="00492510">
        <w:rPr>
          <w:rFonts w:ascii="Arial" w:eastAsia="Calibri" w:hAnsi="Arial" w:cs="Arial"/>
          <w:i/>
          <w:szCs w:val="22"/>
          <w:u w:val="single"/>
        </w:rPr>
        <w:t xml:space="preserve"> controls, faucets, and shower spray units</w:t>
      </w:r>
      <w:r w:rsidRPr="00492510">
        <w:rPr>
          <w:rFonts w:ascii="Arial" w:eastAsia="Calibri" w:hAnsi="Arial" w:cs="Arial"/>
          <w:i/>
          <w:szCs w:val="22"/>
        </w:rPr>
        <w:t xml:space="preserve"> shall be located above the grab bar, but no higher than 48 inches (1219 mm) above the shower floor</w:t>
      </w:r>
      <w:r w:rsidRPr="00492510">
        <w:rPr>
          <w:rFonts w:ascii="Arial" w:eastAsia="Calibri" w:hAnsi="Arial" w:cs="Arial"/>
          <w:i/>
          <w:szCs w:val="22"/>
          <w:u w:val="single"/>
        </w:rPr>
        <w:t>.</w:t>
      </w:r>
      <w:r w:rsidRPr="00492510">
        <w:rPr>
          <w:rFonts w:ascii="Arial" w:eastAsia="Calibri" w:hAnsi="Arial" w:cs="Arial"/>
          <w:i/>
          <w:szCs w:val="22"/>
        </w:rPr>
        <w:t xml:space="preserve">, </w:t>
      </w:r>
      <w:r w:rsidRPr="00492510">
        <w:rPr>
          <w:rFonts w:ascii="Arial" w:eastAsia="Calibri" w:hAnsi="Arial" w:cs="Arial"/>
          <w:i/>
          <w:strike/>
          <w:szCs w:val="22"/>
        </w:rPr>
        <w:t>with their centerline at 39 inches (991 mm) to 41 inches (1041 mm) above the shower floor. Operable parts of the shower spray unit, including the handle, shall be installed on the side wall of the compartment adjacent to the seat wall 17 inches (432 mm) minimum and 19 inches (483 mm) maximum from the seat wall or on the back wall opposite the seat 15 inches (381 mm) maximum, left or right, of the centerline of the seat; and shall be located above the grab bar, but no higher than 48 inches (1219 mm) above the shower floor.</w:t>
      </w:r>
    </w:p>
    <w:p w14:paraId="3A9A3A73" w14:textId="77777777" w:rsidR="00163A45" w:rsidRPr="00492510" w:rsidRDefault="00163A45" w:rsidP="00163A45">
      <w:pPr>
        <w:spacing w:after="120"/>
        <w:jc w:val="center"/>
        <w:rPr>
          <w:rFonts w:ascii="Arial" w:eastAsia="Calibri" w:hAnsi="Arial" w:cs="Arial"/>
          <w:szCs w:val="22"/>
        </w:rPr>
      </w:pPr>
      <w:r w:rsidRPr="00492510">
        <w:rPr>
          <w:rFonts w:ascii="Arial" w:eastAsia="Calibri" w:hAnsi="Arial" w:cs="Arial"/>
          <w:noProof/>
          <w:szCs w:val="22"/>
        </w:rPr>
        <w:lastRenderedPageBreak/>
        <w:drawing>
          <wp:inline distT="0" distB="0" distL="0" distR="0" wp14:anchorId="682905D5" wp14:editId="08D1BC96">
            <wp:extent cx="3562350" cy="3200400"/>
            <wp:effectExtent l="0" t="0" r="0" b="0"/>
            <wp:docPr id="5" name="Picture 5" descr="This Figure illustrates the requirements of Section 11B-608.5.3. The lateral dimension of the range for controls location shows 19 inches minimum to 27 inches maximum is changed to 16 inches minimum to 27 inches maximum." title="Figure 11B-608.5.3"/>
            <wp:cNvGraphicFramePr/>
            <a:graphic xmlns:a="http://schemas.openxmlformats.org/drawingml/2006/main">
              <a:graphicData uri="http://schemas.openxmlformats.org/drawingml/2006/picture">
                <pic:pic xmlns:pic="http://schemas.openxmlformats.org/drawingml/2006/picture">
                  <pic:nvPicPr>
                    <pic:cNvPr id="11" name="Picture 11" descr="This Figure illustrates the requirements of Section 11B-608.5.3. The lateral dimension of the range for controls location shows 19 inches minimum to 27 inches maximum is changed to 16 inches minimum to 27 inches maximum." title="Figure 11B-608.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2350" cy="3200400"/>
                    </a:xfrm>
                    <a:prstGeom prst="rect">
                      <a:avLst/>
                    </a:prstGeom>
                  </pic:spPr>
                </pic:pic>
              </a:graphicData>
            </a:graphic>
          </wp:inline>
        </w:drawing>
      </w:r>
    </w:p>
    <w:p w14:paraId="49C10E84" w14:textId="77777777" w:rsidR="00163A45" w:rsidRPr="00492510" w:rsidRDefault="00163A45" w:rsidP="00163A45">
      <w:pPr>
        <w:spacing w:after="120"/>
        <w:jc w:val="center"/>
        <w:rPr>
          <w:rFonts w:ascii="Arial" w:eastAsia="Calibri" w:hAnsi="Arial" w:cs="Arial"/>
          <w:b/>
          <w:szCs w:val="22"/>
        </w:rPr>
      </w:pPr>
      <w:r w:rsidRPr="00492510">
        <w:rPr>
          <w:rFonts w:ascii="Arial" w:eastAsia="Calibri" w:hAnsi="Arial" w:cs="Arial"/>
          <w:b/>
          <w:szCs w:val="22"/>
        </w:rPr>
        <w:t xml:space="preserve">Figure </w:t>
      </w:r>
      <w:r w:rsidRPr="00492510">
        <w:rPr>
          <w:rFonts w:ascii="Arial" w:eastAsia="Calibri" w:hAnsi="Arial" w:cs="Arial"/>
          <w:b/>
          <w:bCs/>
          <w:i/>
          <w:szCs w:val="22"/>
        </w:rPr>
        <w:t>11B-</w:t>
      </w:r>
      <w:r w:rsidRPr="00492510">
        <w:rPr>
          <w:rFonts w:ascii="Arial" w:eastAsia="Calibri" w:hAnsi="Arial" w:cs="Arial"/>
          <w:b/>
          <w:szCs w:val="22"/>
        </w:rPr>
        <w:t>608.5.3</w:t>
      </w:r>
      <w:r w:rsidRPr="00492510">
        <w:rPr>
          <w:rFonts w:ascii="Arial" w:eastAsia="Calibri" w:hAnsi="Arial" w:cs="Arial"/>
          <w:b/>
          <w:szCs w:val="22"/>
        </w:rPr>
        <w:br/>
        <w:t>ALTERNATE ROLL-IN TYPE SHOWER COMPARTMENT CONTROL LOCATION</w:t>
      </w:r>
    </w:p>
    <w:p w14:paraId="0E56B566" w14:textId="77777777" w:rsidR="00163A45" w:rsidRPr="00492510" w:rsidRDefault="00163A45" w:rsidP="00163A45">
      <w:pPr>
        <w:spacing w:before="120"/>
        <w:rPr>
          <w:rFonts w:ascii="Arial" w:hAnsi="Arial" w:cs="Arial"/>
          <w:b/>
        </w:rPr>
      </w:pPr>
      <w:r w:rsidRPr="00492510">
        <w:rPr>
          <w:rFonts w:ascii="Arial" w:hAnsi="Arial" w:cs="Arial"/>
          <w:b/>
        </w:rPr>
        <w:t xml:space="preserve">Notation: </w:t>
      </w:r>
    </w:p>
    <w:p w14:paraId="2F79BC8F" w14:textId="77777777" w:rsidR="00163A45" w:rsidRPr="00492510" w:rsidRDefault="00163A45" w:rsidP="00163A45">
      <w:pPr>
        <w:spacing w:before="120"/>
        <w:rPr>
          <w:rFonts w:ascii="Arial" w:hAnsi="Arial" w:cs="Arial"/>
        </w:rPr>
      </w:pPr>
      <w:r w:rsidRPr="00492510">
        <w:rPr>
          <w:rFonts w:ascii="Arial" w:hAnsi="Arial" w:cs="Arial"/>
        </w:rPr>
        <w:t>Authority: Government Code Section 4450.</w:t>
      </w:r>
    </w:p>
    <w:p w14:paraId="6C437DC2" w14:textId="77777777" w:rsidR="00163A45" w:rsidRPr="00492510" w:rsidRDefault="00163A45" w:rsidP="00163A45">
      <w:pPr>
        <w:spacing w:before="120"/>
        <w:rPr>
          <w:rFonts w:ascii="Arial" w:hAnsi="Arial" w:cs="Arial"/>
          <w:bCs/>
        </w:rPr>
      </w:pPr>
      <w:r w:rsidRPr="00492510">
        <w:rPr>
          <w:rFonts w:ascii="Arial" w:hAnsi="Arial" w:cs="Arial"/>
        </w:rPr>
        <w:t xml:space="preserve">Reference(s): </w:t>
      </w:r>
      <w:r w:rsidR="00327488" w:rsidRPr="00492510">
        <w:rPr>
          <w:rFonts w:ascii="Arial" w:hAnsi="Arial" w:cs="Arial"/>
          <w:bCs/>
        </w:rPr>
        <w:t>Government Code Sections</w:t>
      </w:r>
      <w:r w:rsidRPr="00492510">
        <w:rPr>
          <w:rFonts w:ascii="Arial" w:hAnsi="Arial" w:cs="Arial"/>
          <w:bCs/>
        </w:rPr>
        <w:t xml:space="preserve"> 4450 through 4461, 12955.1(c)</w:t>
      </w:r>
      <w:r w:rsidR="00C47E42" w:rsidRPr="00492510">
        <w:rPr>
          <w:rFonts w:ascii="Arial" w:hAnsi="Arial" w:cs="Arial"/>
          <w:bCs/>
        </w:rPr>
        <w:t>;</w:t>
      </w:r>
      <w:r w:rsidR="00327488" w:rsidRPr="00492510">
        <w:rPr>
          <w:rFonts w:ascii="Arial" w:hAnsi="Arial" w:cs="Arial"/>
          <w:bCs/>
        </w:rPr>
        <w:t xml:space="preserve"> and</w:t>
      </w:r>
      <w:r w:rsidRPr="00492510">
        <w:rPr>
          <w:rFonts w:ascii="Arial" w:hAnsi="Arial" w:cs="Arial"/>
          <w:bCs/>
        </w:rPr>
        <w:t xml:space="preserve"> Health and Safety Code Section 18949.1</w:t>
      </w:r>
      <w:r w:rsidR="001A12A1" w:rsidRPr="00492510">
        <w:rPr>
          <w:rFonts w:ascii="Arial" w:hAnsi="Arial" w:cs="Arial"/>
          <w:bCs/>
        </w:rPr>
        <w:t>.</w:t>
      </w:r>
    </w:p>
    <w:p w14:paraId="743C6413" w14:textId="77777777" w:rsidR="00163A45" w:rsidRPr="00492510" w:rsidRDefault="00163A45" w:rsidP="00163A45">
      <w:pPr>
        <w:pBdr>
          <w:bottom w:val="single" w:sz="2" w:space="1" w:color="auto"/>
        </w:pBdr>
        <w:spacing w:before="120"/>
        <w:rPr>
          <w:rFonts w:ascii="Arial" w:hAnsi="Arial" w:cs="Arial"/>
        </w:rPr>
      </w:pPr>
    </w:p>
    <w:p w14:paraId="4BD81C9F" w14:textId="77777777" w:rsidR="002E6A4F" w:rsidRPr="00492510" w:rsidRDefault="002E6A4F" w:rsidP="002E6A4F">
      <w:pPr>
        <w:pStyle w:val="Heading2"/>
        <w:rPr>
          <w:rStyle w:val="Style2"/>
          <w:rFonts w:hint="eastAsia"/>
          <w:b/>
        </w:rPr>
      </w:pPr>
      <w:r w:rsidRPr="00492510">
        <w:t>Item 11B.36</w:t>
      </w:r>
    </w:p>
    <w:p w14:paraId="3CCED302" w14:textId="77777777" w:rsidR="002E6A4F" w:rsidRPr="00492510" w:rsidRDefault="002E6A4F" w:rsidP="002E6A4F">
      <w:pPr>
        <w:spacing w:before="120" w:after="120"/>
        <w:jc w:val="center"/>
        <w:rPr>
          <w:rFonts w:ascii="Arial" w:hAnsi="Arial" w:cs="Arial"/>
          <w:b/>
          <w:snapToGrid/>
        </w:rPr>
      </w:pPr>
      <w:r w:rsidRPr="00492510">
        <w:rPr>
          <w:rFonts w:ascii="Arial" w:hAnsi="Arial" w:cs="Arial"/>
          <w:b/>
          <w:i/>
        </w:rPr>
        <w:t>DIVISION</w:t>
      </w:r>
      <w:r w:rsidRPr="00492510">
        <w:rPr>
          <w:rFonts w:ascii="Arial" w:hAnsi="Arial" w:cs="Arial"/>
          <w:b/>
        </w:rPr>
        <w:t xml:space="preserve"> 7: COMMUNICATION ELEMENTS AND FEATURES</w:t>
      </w:r>
    </w:p>
    <w:p w14:paraId="6581C5FF" w14:textId="77777777" w:rsidR="002E6A4F" w:rsidRPr="00492510" w:rsidRDefault="002E6A4F" w:rsidP="002E6A4F">
      <w:pPr>
        <w:spacing w:after="120"/>
        <w:ind w:left="720"/>
        <w:rPr>
          <w:rFonts w:cs="Arial"/>
          <w:i/>
          <w:szCs w:val="22"/>
        </w:rPr>
      </w:pPr>
      <w:r w:rsidRPr="00492510">
        <w:rPr>
          <w:rFonts w:cs="Arial"/>
          <w:b/>
          <w:i/>
          <w:szCs w:val="22"/>
        </w:rPr>
        <w:t xml:space="preserve">11B-705.1.1.3 Color and </w:t>
      </w:r>
      <w:r w:rsidRPr="00492510">
        <w:rPr>
          <w:rFonts w:cs="Arial"/>
          <w:b/>
          <w:szCs w:val="22"/>
        </w:rPr>
        <w:t>contrast.</w:t>
      </w:r>
      <w:r w:rsidRPr="00492510">
        <w:rPr>
          <w:rFonts w:cs="Arial"/>
          <w:i/>
          <w:szCs w:val="22"/>
        </w:rPr>
        <w:t xml:space="preserve"> Detectable warning surfaces </w:t>
      </w:r>
      <w:r w:rsidRPr="00492510">
        <w:rPr>
          <w:rFonts w:cs="Arial"/>
          <w:i/>
          <w:strike/>
          <w:szCs w:val="22"/>
        </w:rPr>
        <w:t>at transit boarding platform edges, bus stops, hazardous vehicular areas, reflecting pools, and track crossings</w:t>
      </w:r>
      <w:r w:rsidRPr="00492510">
        <w:rPr>
          <w:rFonts w:cs="Arial"/>
          <w:i/>
          <w:szCs w:val="22"/>
        </w:rPr>
        <w:t xml:space="preserve"> shall comply with Section 11B-705.1.1.3.1. </w:t>
      </w:r>
      <w:r w:rsidRPr="00492510">
        <w:rPr>
          <w:rFonts w:cs="Arial"/>
          <w:i/>
          <w:strike/>
          <w:szCs w:val="22"/>
        </w:rPr>
        <w:t>Detectable warnings at other locations shall comply with either Section 11B-705.1.1.3.1 or Section 11B-705.1.1.3.2.</w:t>
      </w:r>
      <w:r w:rsidRPr="00492510">
        <w:rPr>
          <w:rFonts w:cs="Arial"/>
          <w:i/>
          <w:szCs w:val="22"/>
        </w:rPr>
        <w:t xml:space="preserve"> The material used to </w:t>
      </w:r>
      <w:r w:rsidRPr="00492510">
        <w:rPr>
          <w:rFonts w:cs="Arial"/>
          <w:i/>
          <w:strike/>
          <w:szCs w:val="22"/>
        </w:rPr>
        <w:t>provide visual contrast</w:t>
      </w:r>
      <w:r w:rsidRPr="00492510">
        <w:rPr>
          <w:rFonts w:cs="Arial"/>
          <w:i/>
          <w:szCs w:val="22"/>
        </w:rPr>
        <w:t xml:space="preserve"> </w:t>
      </w:r>
      <w:r w:rsidRPr="00492510">
        <w:rPr>
          <w:rFonts w:cs="Arial"/>
          <w:i/>
          <w:szCs w:val="22"/>
          <w:u w:val="single"/>
        </w:rPr>
        <w:t>comply with this section</w:t>
      </w:r>
      <w:r w:rsidRPr="00492510">
        <w:rPr>
          <w:rFonts w:cs="Arial"/>
          <w:i/>
          <w:szCs w:val="22"/>
        </w:rPr>
        <w:t xml:space="preserve"> shall be an integral part of the </w:t>
      </w:r>
      <w:r w:rsidRPr="00492510">
        <w:rPr>
          <w:rFonts w:cs="Arial"/>
          <w:i/>
          <w:szCs w:val="22"/>
          <w:u w:val="single"/>
        </w:rPr>
        <w:t>detectable warning</w:t>
      </w:r>
      <w:r w:rsidRPr="00492510">
        <w:rPr>
          <w:rFonts w:cs="Arial"/>
          <w:i/>
          <w:szCs w:val="22"/>
        </w:rPr>
        <w:t xml:space="preserve"> surface.</w:t>
      </w:r>
    </w:p>
    <w:p w14:paraId="3E95B269" w14:textId="77777777" w:rsidR="002E6A4F" w:rsidRPr="00492510" w:rsidRDefault="002E6A4F" w:rsidP="002E6A4F">
      <w:pPr>
        <w:spacing w:after="120"/>
        <w:ind w:left="1080"/>
        <w:rPr>
          <w:rFonts w:cs="Arial"/>
          <w:i/>
          <w:szCs w:val="22"/>
        </w:rPr>
      </w:pPr>
      <w:r w:rsidRPr="00492510">
        <w:rPr>
          <w:rFonts w:cs="Arial"/>
          <w:b/>
          <w:i/>
          <w:szCs w:val="22"/>
          <w:u w:val="single"/>
        </w:rPr>
        <w:t>Exceptions:</w:t>
      </w:r>
      <w:r w:rsidRPr="00492510">
        <w:rPr>
          <w:rFonts w:cs="Arial"/>
          <w:i/>
          <w:szCs w:val="22"/>
        </w:rPr>
        <w:t xml:space="preserve"> </w:t>
      </w:r>
    </w:p>
    <w:p w14:paraId="0FEA39C5" w14:textId="41E80D15" w:rsidR="002E6A4F" w:rsidRPr="009B0230" w:rsidRDefault="002E6A4F" w:rsidP="000A0180">
      <w:pPr>
        <w:pStyle w:val="ListParagraph"/>
        <w:numPr>
          <w:ilvl w:val="0"/>
          <w:numId w:val="20"/>
        </w:numPr>
        <w:rPr>
          <w:rFonts w:cs="Arial"/>
          <w:i/>
          <w:szCs w:val="22"/>
          <w:u w:val="single"/>
        </w:rPr>
      </w:pPr>
      <w:r w:rsidRPr="009B0230">
        <w:rPr>
          <w:rFonts w:cs="Arial"/>
          <w:i/>
          <w:szCs w:val="22"/>
          <w:u w:val="single"/>
        </w:rPr>
        <w:t>Replacement of less than 20 percent of existing detectable warnings at a single</w:t>
      </w:r>
      <w:r w:rsidR="007B61AC" w:rsidRPr="009B0230">
        <w:rPr>
          <w:rFonts w:cs="Arial"/>
          <w:i/>
          <w:szCs w:val="22"/>
          <w:u w:val="single"/>
        </w:rPr>
        <w:t xml:space="preserve"> contiguous</w:t>
      </w:r>
      <w:r w:rsidRPr="009B0230">
        <w:rPr>
          <w:rFonts w:cs="Arial"/>
          <w:i/>
          <w:szCs w:val="22"/>
          <w:u w:val="single"/>
        </w:rPr>
        <w:t xml:space="preserve"> location shall be permitted to be in-kind at existing curb ramps, islands, or cut-through medians with detectable warnings in compliance with the code requirements in effect at the time of installation.</w:t>
      </w:r>
    </w:p>
    <w:p w14:paraId="27B6E2F4" w14:textId="0C2107F0" w:rsidR="002E6A4F" w:rsidRPr="009B0230" w:rsidRDefault="002E6A4F" w:rsidP="000A0180">
      <w:pPr>
        <w:pStyle w:val="ListParagraph"/>
        <w:numPr>
          <w:ilvl w:val="0"/>
          <w:numId w:val="20"/>
        </w:numPr>
        <w:rPr>
          <w:rFonts w:cs="Arial"/>
          <w:i/>
          <w:szCs w:val="22"/>
          <w:u w:val="single"/>
        </w:rPr>
      </w:pPr>
      <w:r w:rsidRPr="009B0230">
        <w:rPr>
          <w:rFonts w:cs="Arial"/>
          <w:i/>
          <w:szCs w:val="22"/>
          <w:u w:val="single"/>
        </w:rPr>
        <w:t>Existing installed detectable warnings at curb ramps, islands, or cut-through medians may comply with Section 11B-705.1.1.3.2 in lieu of Section 11B-705.1.1.3.1.</w:t>
      </w:r>
    </w:p>
    <w:p w14:paraId="2E2D80CF" w14:textId="77777777" w:rsidR="002E6A4F" w:rsidRPr="00492510" w:rsidRDefault="002E6A4F" w:rsidP="002E6A4F">
      <w:pPr>
        <w:spacing w:before="120" w:after="120"/>
        <w:ind w:left="1080"/>
        <w:rPr>
          <w:rFonts w:cs="Arial"/>
          <w:i/>
          <w:szCs w:val="22"/>
        </w:rPr>
      </w:pPr>
      <w:r w:rsidRPr="00492510">
        <w:rPr>
          <w:rFonts w:cs="Arial"/>
          <w:b/>
          <w:i/>
          <w:szCs w:val="22"/>
        </w:rPr>
        <w:lastRenderedPageBreak/>
        <w:t>11B-705.1.1.3.1</w:t>
      </w:r>
      <w:r w:rsidRPr="00492510">
        <w:rPr>
          <w:rFonts w:cs="Arial"/>
          <w:i/>
          <w:szCs w:val="22"/>
        </w:rPr>
        <w:t xml:space="preserve"> Detectable warning surfaces shall be yellow and approximate </w:t>
      </w:r>
      <w:r w:rsidRPr="00492510">
        <w:rPr>
          <w:rFonts w:cs="Arial"/>
          <w:i/>
          <w:strike/>
          <w:szCs w:val="22"/>
        </w:rPr>
        <w:t>FS 33538 of Federal Standard 595C</w:t>
      </w:r>
      <w:r w:rsidRPr="00492510">
        <w:rPr>
          <w:rFonts w:cs="Arial"/>
          <w:i/>
          <w:szCs w:val="22"/>
        </w:rPr>
        <w:t xml:space="preserve"> </w:t>
      </w:r>
      <w:r w:rsidRPr="00492510">
        <w:rPr>
          <w:rFonts w:cs="Arial"/>
          <w:i/>
          <w:szCs w:val="22"/>
          <w:u w:val="single"/>
        </w:rPr>
        <w:t>33538 of SAE AMS-STD-595A</w:t>
      </w:r>
      <w:r w:rsidRPr="00492510">
        <w:rPr>
          <w:rFonts w:cs="Arial"/>
          <w:i/>
          <w:szCs w:val="22"/>
        </w:rPr>
        <w:t>.</w:t>
      </w:r>
    </w:p>
    <w:p w14:paraId="22B35AB2" w14:textId="77777777" w:rsidR="001A12A1" w:rsidRPr="00492510" w:rsidRDefault="001A12A1" w:rsidP="001A12A1">
      <w:pPr>
        <w:spacing w:before="120"/>
        <w:rPr>
          <w:rFonts w:ascii="Arial" w:hAnsi="Arial" w:cs="Arial"/>
          <w:b/>
        </w:rPr>
      </w:pPr>
      <w:r w:rsidRPr="00492510">
        <w:rPr>
          <w:rFonts w:ascii="Arial" w:hAnsi="Arial" w:cs="Arial"/>
          <w:b/>
        </w:rPr>
        <w:t xml:space="preserve">Notation: </w:t>
      </w:r>
    </w:p>
    <w:p w14:paraId="55AB1BCE" w14:textId="77777777" w:rsidR="001A12A1" w:rsidRPr="00492510" w:rsidRDefault="001A12A1" w:rsidP="001A12A1">
      <w:pPr>
        <w:spacing w:before="120"/>
        <w:rPr>
          <w:rFonts w:ascii="Arial" w:hAnsi="Arial" w:cs="Arial"/>
        </w:rPr>
      </w:pPr>
      <w:r w:rsidRPr="00492510">
        <w:rPr>
          <w:rFonts w:ascii="Arial" w:hAnsi="Arial" w:cs="Arial"/>
        </w:rPr>
        <w:t>Authority: Government Code Section 4450.</w:t>
      </w:r>
    </w:p>
    <w:p w14:paraId="20569012" w14:textId="77777777" w:rsidR="001A12A1" w:rsidRPr="00492510" w:rsidRDefault="001A12A1" w:rsidP="001A12A1">
      <w:pPr>
        <w:spacing w:before="120"/>
        <w:rPr>
          <w:rFonts w:ascii="Arial" w:hAnsi="Arial" w:cs="Arial"/>
          <w:bCs/>
        </w:rPr>
      </w:pPr>
      <w:r w:rsidRPr="00492510">
        <w:rPr>
          <w:rFonts w:ascii="Arial" w:hAnsi="Arial" w:cs="Arial"/>
        </w:rPr>
        <w:t xml:space="preserve">Reference(s): </w:t>
      </w:r>
      <w:r w:rsidR="00327488" w:rsidRPr="00492510">
        <w:rPr>
          <w:rFonts w:ascii="Arial" w:hAnsi="Arial" w:cs="Arial"/>
          <w:bCs/>
        </w:rPr>
        <w:t>Government Code Section</w:t>
      </w:r>
      <w:r w:rsidRPr="00492510">
        <w:rPr>
          <w:rFonts w:ascii="Arial" w:hAnsi="Arial" w:cs="Arial"/>
          <w:bCs/>
        </w:rPr>
        <w:t xml:space="preserve"> 4450 through 4461</w:t>
      </w:r>
      <w:r w:rsidR="00C47E42" w:rsidRPr="00492510">
        <w:rPr>
          <w:rFonts w:ascii="Arial" w:hAnsi="Arial" w:cs="Arial"/>
          <w:bCs/>
        </w:rPr>
        <w:t xml:space="preserve"> and</w:t>
      </w:r>
      <w:r w:rsidRPr="00492510">
        <w:rPr>
          <w:rFonts w:ascii="Arial" w:hAnsi="Arial" w:cs="Arial"/>
          <w:bCs/>
        </w:rPr>
        <w:t xml:space="preserve"> Health and Safety Code Section 18949.1.</w:t>
      </w:r>
    </w:p>
    <w:p w14:paraId="33E1BB09" w14:textId="77777777" w:rsidR="002E6A4F" w:rsidRPr="00492510" w:rsidRDefault="002E6A4F" w:rsidP="002E6A4F">
      <w:pPr>
        <w:pBdr>
          <w:bottom w:val="single" w:sz="4" w:space="1" w:color="auto"/>
        </w:pBdr>
        <w:spacing w:before="120" w:after="120"/>
        <w:rPr>
          <w:rFonts w:ascii="Arial" w:hAnsi="Arial" w:cs="Arial"/>
        </w:rPr>
      </w:pPr>
    </w:p>
    <w:p w14:paraId="75D12075" w14:textId="77777777" w:rsidR="002E6A4F" w:rsidRPr="00492510" w:rsidRDefault="002E6A4F" w:rsidP="002E6A4F">
      <w:pPr>
        <w:pStyle w:val="Heading2"/>
        <w:rPr>
          <w:rFonts w:eastAsiaTheme="majorEastAsia"/>
        </w:rPr>
      </w:pPr>
      <w:r w:rsidRPr="00492510">
        <w:rPr>
          <w:rFonts w:eastAsiaTheme="majorEastAsia"/>
        </w:rPr>
        <w:t>ITEM 11B.37</w:t>
      </w:r>
    </w:p>
    <w:p w14:paraId="72D720B0" w14:textId="77777777" w:rsidR="002E6A4F" w:rsidRPr="00492510" w:rsidRDefault="002E6A4F" w:rsidP="002E6A4F">
      <w:pPr>
        <w:spacing w:before="120" w:after="120"/>
        <w:jc w:val="center"/>
        <w:rPr>
          <w:rFonts w:ascii="Arial" w:hAnsi="Arial" w:cs="Arial"/>
          <w:szCs w:val="24"/>
        </w:rPr>
      </w:pPr>
      <w:r w:rsidRPr="00492510">
        <w:rPr>
          <w:rFonts w:ascii="Arial" w:hAnsi="Arial" w:cs="Arial"/>
          <w:b/>
          <w:i/>
          <w:szCs w:val="24"/>
        </w:rPr>
        <w:t>DIVISION</w:t>
      </w:r>
      <w:r w:rsidRPr="00492510">
        <w:rPr>
          <w:rFonts w:ascii="Arial" w:hAnsi="Arial" w:cs="Arial"/>
          <w:b/>
          <w:szCs w:val="24"/>
        </w:rPr>
        <w:t xml:space="preserve"> 7: COMMUNICATION ELEMENTS AND FEATURES</w:t>
      </w:r>
    </w:p>
    <w:p w14:paraId="420DE744" w14:textId="77777777" w:rsidR="004110AE" w:rsidRPr="00492510" w:rsidRDefault="004110AE" w:rsidP="004110AE">
      <w:pPr>
        <w:widowControl/>
        <w:spacing w:after="120"/>
        <w:ind w:left="720"/>
        <w:rPr>
          <w:rFonts w:ascii="Arial" w:eastAsia="Times New Roman" w:hAnsi="Arial" w:cs="Arial"/>
          <w:i/>
          <w:snapToGrid/>
          <w:szCs w:val="24"/>
        </w:rPr>
      </w:pPr>
      <w:r w:rsidRPr="00492510">
        <w:rPr>
          <w:rFonts w:ascii="Arial" w:eastAsia="Times New Roman" w:hAnsi="Arial" w:cs="Arial"/>
          <w:b/>
          <w:i/>
          <w:snapToGrid/>
          <w:szCs w:val="24"/>
        </w:rPr>
        <w:t>11B-705.1.2.2 Curb ramps.</w:t>
      </w:r>
      <w:r w:rsidRPr="00492510">
        <w:rPr>
          <w:rFonts w:ascii="Arial" w:eastAsia="Times New Roman" w:hAnsi="Arial" w:cs="Arial"/>
          <w:i/>
          <w:snapToGrid/>
          <w:szCs w:val="24"/>
        </w:rPr>
        <w:t xml:space="preserve"> </w:t>
      </w:r>
      <w:r w:rsidRPr="00492510">
        <w:rPr>
          <w:rFonts w:ascii="Arial" w:eastAsia="Times New Roman" w:hAnsi="Arial" w:cs="Arial"/>
          <w:i/>
          <w:snapToGrid/>
          <w:szCs w:val="24"/>
          <w:u w:val="single"/>
        </w:rPr>
        <w:t>Detectable warnings at curb ramps shall comply with Section 11B-705.1.2.2.</w:t>
      </w:r>
    </w:p>
    <w:p w14:paraId="2A6DE1C3" w14:textId="77777777" w:rsidR="004110AE" w:rsidRPr="00492510" w:rsidRDefault="004110AE" w:rsidP="004110AE">
      <w:pPr>
        <w:widowControl/>
        <w:spacing w:after="120"/>
        <w:ind w:left="1080"/>
        <w:rPr>
          <w:rFonts w:ascii="Arial" w:eastAsia="Times New Roman" w:hAnsi="Arial" w:cs="Arial"/>
          <w:i/>
          <w:snapToGrid/>
          <w:szCs w:val="24"/>
        </w:rPr>
      </w:pPr>
      <w:r w:rsidRPr="00492510">
        <w:rPr>
          <w:rFonts w:ascii="Arial" w:eastAsia="Times New Roman" w:hAnsi="Arial" w:cs="Arial"/>
          <w:b/>
          <w:i/>
          <w:snapToGrid/>
          <w:szCs w:val="24"/>
          <w:u w:val="single"/>
        </w:rPr>
        <w:t>11B-705.1.2.2.1 Perpendicular curb ramps.</w:t>
      </w:r>
      <w:r w:rsidRPr="00492510">
        <w:rPr>
          <w:rFonts w:ascii="Arial" w:eastAsia="Times New Roman" w:hAnsi="Arial" w:cs="Arial"/>
          <w:i/>
          <w:snapToGrid/>
          <w:szCs w:val="24"/>
        </w:rPr>
        <w:t xml:space="preserve"> Detectable warnings at perpendicular curb ramps shall extend 36 inches (914 mm) in the direction of travel. Detectable warnings shall extend the full width of the ramp run less 2 inches (51 mm) maximum on each side, excluding any flared sides. Detectable warnings shall be located so the edge nearest the curb is 6 inches (152 mm) minimum and 8 inches (203 mm) maximum from the </w:t>
      </w:r>
      <w:r w:rsidRPr="00492510">
        <w:rPr>
          <w:rFonts w:ascii="Arial" w:eastAsia="Times New Roman" w:hAnsi="Arial" w:cs="Arial"/>
          <w:i/>
          <w:snapToGrid/>
          <w:szCs w:val="24"/>
          <w:u w:val="single"/>
        </w:rPr>
        <w:t>demarcation</w:t>
      </w:r>
      <w:r w:rsidRPr="00492510">
        <w:rPr>
          <w:rFonts w:ascii="Arial" w:eastAsia="Times New Roman" w:hAnsi="Arial" w:cs="Arial"/>
          <w:i/>
          <w:snapToGrid/>
          <w:szCs w:val="24"/>
        </w:rPr>
        <w:t xml:space="preserve"> line at the face of the curb </w:t>
      </w:r>
      <w:r w:rsidRPr="00492510">
        <w:rPr>
          <w:rFonts w:ascii="Arial" w:eastAsia="Times New Roman" w:hAnsi="Arial" w:cs="Arial"/>
          <w:i/>
          <w:strike/>
          <w:snapToGrid/>
          <w:szCs w:val="24"/>
        </w:rPr>
        <w:t>marking the transition</w:t>
      </w:r>
      <w:r w:rsidRPr="00492510">
        <w:rPr>
          <w:rFonts w:ascii="Arial" w:eastAsia="Times New Roman" w:hAnsi="Arial" w:cs="Arial"/>
          <w:i/>
          <w:snapToGrid/>
          <w:szCs w:val="24"/>
        </w:rPr>
        <w:t xml:space="preserve"> between the curb and the gutter, street or highway.</w:t>
      </w:r>
    </w:p>
    <w:p w14:paraId="547AC94F" w14:textId="77777777" w:rsidR="004110AE" w:rsidRPr="00492510" w:rsidRDefault="004110AE" w:rsidP="004110AE">
      <w:pPr>
        <w:widowControl/>
        <w:spacing w:after="120"/>
        <w:ind w:left="1080"/>
        <w:rPr>
          <w:rFonts w:ascii="Arial" w:eastAsia="Times New Roman" w:hAnsi="Arial" w:cs="Arial"/>
          <w:i/>
          <w:strike/>
          <w:snapToGrid/>
          <w:szCs w:val="24"/>
        </w:rPr>
      </w:pPr>
      <w:r w:rsidRPr="00492510">
        <w:rPr>
          <w:rFonts w:ascii="Arial" w:eastAsia="Times New Roman" w:hAnsi="Arial" w:cs="Arial"/>
          <w:b/>
          <w:i/>
          <w:strike/>
          <w:snapToGrid/>
          <w:szCs w:val="24"/>
        </w:rPr>
        <w:t>Exception:</w:t>
      </w:r>
      <w:r w:rsidRPr="00492510">
        <w:rPr>
          <w:rFonts w:ascii="Arial" w:eastAsia="Times New Roman" w:hAnsi="Arial" w:cs="Arial"/>
          <w:i/>
          <w:strike/>
          <w:snapToGrid/>
          <w:szCs w:val="24"/>
        </w:rPr>
        <w:t xml:space="preserve"> On parallel curb ramps, detectable warnings shall be placed on the turning space at the flush transition between the street and sidewalk.</w:t>
      </w:r>
    </w:p>
    <w:p w14:paraId="0589C2E1" w14:textId="77777777" w:rsidR="004110AE" w:rsidRPr="00492510" w:rsidRDefault="004110AE" w:rsidP="004110AE">
      <w:pPr>
        <w:widowControl/>
        <w:spacing w:after="120"/>
        <w:ind w:left="1080"/>
        <w:rPr>
          <w:rFonts w:ascii="Arial" w:eastAsia="Times New Roman" w:hAnsi="Arial" w:cs="Arial"/>
          <w:i/>
          <w:snapToGrid/>
          <w:szCs w:val="24"/>
        </w:rPr>
      </w:pPr>
      <w:r w:rsidRPr="00492510">
        <w:rPr>
          <w:rFonts w:ascii="Arial" w:eastAsia="Times New Roman" w:hAnsi="Arial" w:cs="Arial"/>
          <w:b/>
          <w:i/>
          <w:snapToGrid/>
          <w:szCs w:val="24"/>
          <w:u w:val="single"/>
        </w:rPr>
        <w:t>11B-705.1.2.2.2 Parallel curb ramps.</w:t>
      </w:r>
      <w:r w:rsidRPr="00492510">
        <w:rPr>
          <w:rFonts w:ascii="Arial" w:eastAsia="Times New Roman" w:hAnsi="Arial" w:cs="Arial"/>
          <w:i/>
          <w:snapToGrid/>
          <w:szCs w:val="24"/>
        </w:rPr>
        <w:t xml:space="preserve"> </w:t>
      </w:r>
      <w:r w:rsidRPr="00492510">
        <w:rPr>
          <w:rFonts w:ascii="Arial" w:eastAsia="Times New Roman" w:hAnsi="Arial" w:cs="Arial"/>
          <w:i/>
          <w:snapToGrid/>
          <w:szCs w:val="24"/>
          <w:u w:val="single"/>
        </w:rPr>
        <w:t>Detectable warnings at parallel curb ramps shall be located so the edge nearest the curb is 6 inches (152 mm) minimum and 8 inches (203 mm) maximum from the demarcation line at the face of the curb between the curb and the gutter, street or highway</w:t>
      </w:r>
      <w:r w:rsidRPr="00492510">
        <w:rPr>
          <w:rFonts w:ascii="Arial" w:eastAsia="Times New Roman" w:hAnsi="Arial" w:cs="Arial"/>
          <w:i/>
          <w:snapToGrid/>
          <w:szCs w:val="24"/>
        </w:rPr>
        <w:t xml:space="preserve">. Detectable warnings shall extend the full width of the turning space at the </w:t>
      </w:r>
      <w:r w:rsidRPr="00492510">
        <w:rPr>
          <w:rFonts w:ascii="Arial" w:eastAsia="Times New Roman" w:hAnsi="Arial" w:cs="Arial"/>
          <w:i/>
          <w:strike/>
          <w:snapToGrid/>
          <w:szCs w:val="24"/>
        </w:rPr>
        <w:t>flush transition</w:t>
      </w:r>
      <w:r w:rsidRPr="00492510">
        <w:rPr>
          <w:rFonts w:ascii="Arial" w:eastAsia="Times New Roman" w:hAnsi="Arial" w:cs="Arial"/>
          <w:i/>
          <w:snapToGrid/>
          <w:szCs w:val="24"/>
        </w:rPr>
        <w:t xml:space="preserve"> </w:t>
      </w:r>
      <w:r w:rsidRPr="00492510">
        <w:rPr>
          <w:rFonts w:ascii="Arial" w:eastAsia="Times New Roman" w:hAnsi="Arial" w:cs="Arial"/>
          <w:i/>
          <w:snapToGrid/>
          <w:szCs w:val="24"/>
          <w:u w:val="single"/>
        </w:rPr>
        <w:t>demarcation</w:t>
      </w:r>
      <w:r w:rsidRPr="00492510">
        <w:rPr>
          <w:rFonts w:ascii="Arial" w:eastAsia="Times New Roman" w:hAnsi="Arial" w:cs="Arial"/>
          <w:i/>
          <w:snapToGrid/>
          <w:szCs w:val="24"/>
        </w:rPr>
        <w:t xml:space="preserve"> between the street and the sidewalk less 2 inches (51 mm) maximum on each side.</w:t>
      </w:r>
    </w:p>
    <w:p w14:paraId="1105E9CA" w14:textId="77777777" w:rsidR="004110AE" w:rsidRPr="00492510" w:rsidRDefault="004110AE" w:rsidP="004110AE">
      <w:pPr>
        <w:widowControl/>
        <w:spacing w:after="120"/>
        <w:jc w:val="center"/>
        <w:rPr>
          <w:rFonts w:ascii="Arial" w:eastAsia="Times New Roman" w:hAnsi="Arial" w:cs="Arial"/>
          <w:i/>
          <w:snapToGrid/>
          <w:szCs w:val="24"/>
        </w:rPr>
      </w:pPr>
      <w:r w:rsidRPr="00492510">
        <w:rPr>
          <w:rFonts w:ascii="Arial" w:eastAsia="Times New Roman" w:hAnsi="Arial"/>
          <w:noProof/>
          <w:snapToGrid/>
          <w:szCs w:val="24"/>
        </w:rPr>
        <w:lastRenderedPageBreak/>
        <w:drawing>
          <wp:inline distT="0" distB="0" distL="0" distR="0" wp14:anchorId="713C71CC" wp14:editId="36E69EDD">
            <wp:extent cx="3657600" cy="4853580"/>
            <wp:effectExtent l="0" t="0" r="0" b="4445"/>
            <wp:docPr id="7" name="Picture 7" descr="This figure shows a plan view of parallel curb ramps in two variations - (a) parallel curb ramps with one entrance/exit point, and (b) parallel curb ramps with two entrance/exit points. In both variations the sloped ramp segments are indicated with a single directional arrow and the entrance/exit points are indicated with a pair of directional arrows in opposite directions." title="Figure 11B-705.1.2.2.2, Parallel Curb R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57600" cy="4853580"/>
                    </a:xfrm>
                    <a:prstGeom prst="rect">
                      <a:avLst/>
                    </a:prstGeom>
                  </pic:spPr>
                </pic:pic>
              </a:graphicData>
            </a:graphic>
          </wp:inline>
        </w:drawing>
      </w:r>
    </w:p>
    <w:p w14:paraId="2AE698C4" w14:textId="77777777" w:rsidR="004110AE" w:rsidRPr="00492510" w:rsidRDefault="004110AE" w:rsidP="004110AE">
      <w:pPr>
        <w:spacing w:after="120"/>
        <w:ind w:left="1440"/>
        <w:rPr>
          <w:rFonts w:ascii="Arial" w:eastAsia="Times New Roman" w:hAnsi="Arial" w:cs="Arial"/>
          <w:i/>
          <w:szCs w:val="24"/>
          <w:u w:val="single"/>
        </w:rPr>
      </w:pPr>
      <w:r w:rsidRPr="00492510">
        <w:rPr>
          <w:rFonts w:ascii="Arial" w:eastAsia="Times New Roman" w:hAnsi="Arial" w:cs="Arial"/>
          <w:b/>
          <w:i/>
          <w:szCs w:val="24"/>
          <w:u w:val="single"/>
        </w:rPr>
        <w:t>11B-705.1.2.2.2.1 One entrance/exit point.</w:t>
      </w:r>
      <w:r w:rsidRPr="00492510">
        <w:rPr>
          <w:rFonts w:ascii="Arial" w:eastAsia="Times New Roman" w:hAnsi="Arial" w:cs="Arial"/>
          <w:i/>
          <w:szCs w:val="24"/>
        </w:rPr>
        <w:t xml:space="preserve"> </w:t>
      </w:r>
      <w:r w:rsidRPr="00492510">
        <w:rPr>
          <w:rFonts w:ascii="Arial" w:eastAsia="Times New Roman" w:hAnsi="Arial" w:cs="Arial"/>
          <w:i/>
          <w:szCs w:val="24"/>
          <w:u w:val="single"/>
        </w:rPr>
        <w:t>Where the turning space has one entrance/exit point other than the sloped ramp segments, detectable warnings shall be 36 inches (914 mm) deep, as measured perpendicular to the curb, and the turning space shall provide a minimum 36 inches (914 mm) wide portion without detectable warnings to allow pedestrian travel in the direction of the sidewalk without travelling over the detectable warnings.</w:t>
      </w:r>
    </w:p>
    <w:p w14:paraId="6B7F5B63" w14:textId="77777777" w:rsidR="004110AE" w:rsidRPr="00492510" w:rsidRDefault="004110AE" w:rsidP="004110AE">
      <w:pPr>
        <w:spacing w:after="120"/>
        <w:ind w:left="2520" w:hanging="720"/>
        <w:rPr>
          <w:rFonts w:ascii="Arial" w:eastAsia="Times New Roman" w:hAnsi="Arial" w:cs="Arial"/>
          <w:i/>
          <w:szCs w:val="24"/>
        </w:rPr>
      </w:pPr>
      <w:r w:rsidRPr="00492510">
        <w:rPr>
          <w:rFonts w:ascii="Arial" w:eastAsia="Times New Roman" w:hAnsi="Arial" w:cs="Arial"/>
          <w:b/>
          <w:i/>
          <w:szCs w:val="24"/>
          <w:u w:val="single"/>
        </w:rPr>
        <w:t>Exceptions:</w:t>
      </w:r>
      <w:r w:rsidRPr="00492510">
        <w:rPr>
          <w:rFonts w:ascii="Arial" w:eastAsia="Times New Roman" w:hAnsi="Arial" w:cs="Arial"/>
          <w:i/>
          <w:szCs w:val="24"/>
        </w:rPr>
        <w:t xml:space="preserve"> </w:t>
      </w:r>
    </w:p>
    <w:p w14:paraId="0FE1CA0C" w14:textId="77777777" w:rsidR="004110AE" w:rsidRPr="00492510" w:rsidRDefault="004110AE" w:rsidP="000A0180">
      <w:pPr>
        <w:widowControl/>
        <w:numPr>
          <w:ilvl w:val="0"/>
          <w:numId w:val="21"/>
        </w:numPr>
        <w:spacing w:after="120"/>
        <w:rPr>
          <w:rFonts w:ascii="Arial" w:eastAsia="Times New Roman" w:hAnsi="Arial" w:cs="Arial"/>
          <w:i/>
          <w:szCs w:val="24"/>
          <w:u w:val="single"/>
        </w:rPr>
      </w:pPr>
      <w:r w:rsidRPr="00492510">
        <w:rPr>
          <w:rFonts w:ascii="Arial" w:eastAsia="Times New Roman" w:hAnsi="Arial" w:cs="Arial"/>
          <w:i/>
          <w:szCs w:val="24"/>
          <w:u w:val="single"/>
        </w:rPr>
        <w:t>Where it is technically infeasible to provide a minimum 72 inches (1828 mm) wide turning space, as measured perpendicular to the curb, the depth of detectable warnings may be reduced to 24 inches (610 mm) minimum.</w:t>
      </w:r>
    </w:p>
    <w:p w14:paraId="6410E32F" w14:textId="77777777" w:rsidR="004110AE" w:rsidRPr="00492510" w:rsidRDefault="004110AE" w:rsidP="000A0180">
      <w:pPr>
        <w:widowControl/>
        <w:numPr>
          <w:ilvl w:val="0"/>
          <w:numId w:val="21"/>
        </w:numPr>
        <w:spacing w:after="120"/>
        <w:rPr>
          <w:rFonts w:ascii="Arial" w:eastAsia="Times New Roman" w:hAnsi="Arial" w:cs="Arial"/>
          <w:i/>
          <w:szCs w:val="24"/>
          <w:u w:val="single"/>
        </w:rPr>
      </w:pPr>
      <w:r w:rsidRPr="00492510">
        <w:rPr>
          <w:rFonts w:ascii="Arial" w:eastAsia="Times New Roman" w:hAnsi="Arial" w:cs="Arial"/>
          <w:i/>
          <w:szCs w:val="24"/>
          <w:u w:val="single"/>
        </w:rPr>
        <w:t>Existing parallel curb ramps with detectable warnings in compliance with the code requirements in effect at the time of installation shall not be required to provide a minimum 36 inches (914 mm) wide portion of the turning space without detectable warnings.</w:t>
      </w:r>
    </w:p>
    <w:p w14:paraId="76E85E15" w14:textId="77777777" w:rsidR="004110AE" w:rsidRPr="00492510" w:rsidRDefault="004110AE" w:rsidP="004110AE">
      <w:pPr>
        <w:spacing w:after="120"/>
        <w:ind w:left="1440"/>
        <w:rPr>
          <w:rFonts w:ascii="Arial" w:eastAsia="Times New Roman" w:hAnsi="Arial" w:cs="Arial"/>
          <w:i/>
          <w:szCs w:val="24"/>
          <w:u w:val="single"/>
        </w:rPr>
      </w:pPr>
      <w:r w:rsidRPr="00492510">
        <w:rPr>
          <w:rFonts w:ascii="Arial" w:eastAsia="Times New Roman" w:hAnsi="Arial" w:cs="Arial"/>
          <w:b/>
          <w:i/>
          <w:szCs w:val="24"/>
          <w:u w:val="single"/>
        </w:rPr>
        <w:lastRenderedPageBreak/>
        <w:t>11B-705.1.2.2.2.2 Two entrance/exit points.</w:t>
      </w:r>
      <w:r w:rsidRPr="00492510">
        <w:rPr>
          <w:rFonts w:ascii="Arial" w:eastAsia="Times New Roman" w:hAnsi="Arial" w:cs="Arial"/>
          <w:i/>
          <w:szCs w:val="24"/>
        </w:rPr>
        <w:t xml:space="preserve"> </w:t>
      </w:r>
      <w:r w:rsidRPr="00492510">
        <w:rPr>
          <w:rFonts w:ascii="Arial" w:eastAsia="Times New Roman" w:hAnsi="Arial" w:cs="Arial"/>
          <w:i/>
          <w:szCs w:val="24"/>
          <w:u w:val="single"/>
        </w:rPr>
        <w:t>Where the turning space has two entrance/exit points other than the sloped ramp segments, detectable warnings shall be 36 inches (914 mm) deep at both entrance/exit points, as measured perpendicular to the curb, and the turning space shall provide a minimum 36 inches (914 mm) wide portion without detectable warnings to allow pedestrian travel in the direction of the sidewalk without travelling over the detectable warnings.</w:t>
      </w:r>
    </w:p>
    <w:p w14:paraId="4B6E4DEE" w14:textId="77777777" w:rsidR="004110AE" w:rsidRPr="00492510" w:rsidRDefault="004110AE" w:rsidP="004110AE">
      <w:pPr>
        <w:spacing w:after="120"/>
        <w:ind w:left="2520" w:hanging="720"/>
        <w:rPr>
          <w:rFonts w:ascii="Arial" w:eastAsia="Times New Roman" w:hAnsi="Arial" w:cs="Arial"/>
          <w:i/>
          <w:szCs w:val="24"/>
        </w:rPr>
      </w:pPr>
      <w:r w:rsidRPr="00492510">
        <w:rPr>
          <w:rFonts w:ascii="Arial" w:eastAsia="Times New Roman" w:hAnsi="Arial" w:cs="Arial"/>
          <w:b/>
          <w:i/>
          <w:szCs w:val="24"/>
          <w:u w:val="single"/>
        </w:rPr>
        <w:t>Exceptions:</w:t>
      </w:r>
      <w:r w:rsidRPr="00492510">
        <w:rPr>
          <w:rFonts w:ascii="Arial" w:eastAsia="Times New Roman" w:hAnsi="Arial" w:cs="Arial"/>
          <w:i/>
          <w:szCs w:val="24"/>
        </w:rPr>
        <w:t xml:space="preserve"> </w:t>
      </w:r>
    </w:p>
    <w:p w14:paraId="61B07881" w14:textId="77777777" w:rsidR="004110AE" w:rsidRPr="00492510" w:rsidRDefault="004110AE" w:rsidP="000A0180">
      <w:pPr>
        <w:widowControl/>
        <w:numPr>
          <w:ilvl w:val="0"/>
          <w:numId w:val="22"/>
        </w:numPr>
        <w:spacing w:after="120"/>
        <w:rPr>
          <w:rFonts w:ascii="Arial" w:hAnsi="Arial" w:cs="Arial"/>
          <w:i/>
          <w:szCs w:val="22"/>
          <w:u w:val="single"/>
        </w:rPr>
      </w:pPr>
      <w:r w:rsidRPr="00492510">
        <w:rPr>
          <w:rFonts w:ascii="Arial" w:eastAsia="Times New Roman" w:hAnsi="Arial" w:cs="Arial"/>
          <w:i/>
          <w:szCs w:val="24"/>
          <w:u w:val="single"/>
        </w:rPr>
        <w:t>Where it is technically infeasible to provide a minimum 108 inches (2743 mm) wide turning space, as measured perpendicular to the curb, the depth of detectable warnings may be reduced to 24 inches (610 mm) minimum.</w:t>
      </w:r>
    </w:p>
    <w:p w14:paraId="4A0BCCEC" w14:textId="77777777" w:rsidR="002E6A4F" w:rsidRPr="00492510" w:rsidRDefault="004110AE" w:rsidP="000A0180">
      <w:pPr>
        <w:widowControl/>
        <w:numPr>
          <w:ilvl w:val="0"/>
          <w:numId w:val="22"/>
        </w:numPr>
        <w:spacing w:after="120"/>
        <w:rPr>
          <w:rFonts w:ascii="Arial" w:hAnsi="Arial" w:cs="Arial"/>
          <w:i/>
          <w:szCs w:val="22"/>
          <w:u w:val="single"/>
        </w:rPr>
      </w:pPr>
      <w:r w:rsidRPr="00492510">
        <w:rPr>
          <w:rFonts w:ascii="Arial" w:eastAsia="Times New Roman" w:hAnsi="Arial" w:cs="Arial"/>
          <w:i/>
          <w:szCs w:val="24"/>
          <w:u w:val="single"/>
        </w:rPr>
        <w:t>Existing parallel curb ramps with detectable warnings in compliance with the code requirements in effect at the time of installation shall not be required to provide a minimum 36 inches (914 mm) wide portion of the turning space without detectable warnings.</w:t>
      </w:r>
    </w:p>
    <w:p w14:paraId="41C14E54" w14:textId="77777777" w:rsidR="002E6A4F" w:rsidRPr="00492510" w:rsidRDefault="002E6A4F" w:rsidP="002E6A4F">
      <w:pPr>
        <w:spacing w:before="120"/>
        <w:rPr>
          <w:rFonts w:ascii="Arial" w:hAnsi="Arial" w:cs="Arial"/>
          <w:b/>
        </w:rPr>
      </w:pPr>
      <w:r w:rsidRPr="00492510">
        <w:rPr>
          <w:rFonts w:ascii="Arial" w:hAnsi="Arial" w:cs="Arial"/>
          <w:b/>
        </w:rPr>
        <w:t xml:space="preserve">Notation: </w:t>
      </w:r>
    </w:p>
    <w:p w14:paraId="2FE6C921" w14:textId="77777777" w:rsidR="002E6A4F" w:rsidRPr="00492510" w:rsidRDefault="002E6A4F" w:rsidP="002E6A4F">
      <w:pPr>
        <w:spacing w:before="120"/>
        <w:rPr>
          <w:rFonts w:ascii="Arial" w:hAnsi="Arial" w:cs="Arial"/>
        </w:rPr>
      </w:pPr>
      <w:r w:rsidRPr="00492510">
        <w:rPr>
          <w:rFonts w:ascii="Arial" w:hAnsi="Arial" w:cs="Arial"/>
        </w:rPr>
        <w:t>Authority: Government Code Section 4450.</w:t>
      </w:r>
    </w:p>
    <w:p w14:paraId="43BEBDF2" w14:textId="77777777" w:rsidR="002E6A4F" w:rsidRPr="00492510" w:rsidRDefault="002E6A4F" w:rsidP="002E6A4F">
      <w:pPr>
        <w:spacing w:before="120"/>
        <w:rPr>
          <w:rFonts w:ascii="Arial" w:hAnsi="Arial" w:cs="Arial"/>
          <w:bCs/>
        </w:rPr>
      </w:pPr>
      <w:r w:rsidRPr="00492510">
        <w:rPr>
          <w:rFonts w:ascii="Arial" w:hAnsi="Arial" w:cs="Arial"/>
        </w:rPr>
        <w:t xml:space="preserve">Reference(s): </w:t>
      </w:r>
      <w:r w:rsidRPr="00492510">
        <w:rPr>
          <w:rFonts w:ascii="Arial" w:hAnsi="Arial" w:cs="Arial"/>
          <w:bCs/>
        </w:rPr>
        <w:t>Government Code Sections 4450 through 4461, and 14679;</w:t>
      </w:r>
      <w:r w:rsidR="001A12A1" w:rsidRPr="00492510">
        <w:rPr>
          <w:rFonts w:ascii="Arial" w:hAnsi="Arial" w:cs="Arial"/>
          <w:bCs/>
        </w:rPr>
        <w:t xml:space="preserve"> </w:t>
      </w:r>
      <w:r w:rsidR="00C47E42" w:rsidRPr="00492510">
        <w:rPr>
          <w:rFonts w:ascii="Arial" w:hAnsi="Arial" w:cs="Arial"/>
          <w:bCs/>
        </w:rPr>
        <w:t xml:space="preserve">and </w:t>
      </w:r>
      <w:r w:rsidR="001A12A1" w:rsidRPr="00492510">
        <w:rPr>
          <w:rFonts w:ascii="Arial" w:hAnsi="Arial" w:cs="Arial"/>
          <w:bCs/>
        </w:rPr>
        <w:t>Health and Safety Code Section</w:t>
      </w:r>
      <w:r w:rsidRPr="00492510">
        <w:rPr>
          <w:rFonts w:ascii="Arial" w:hAnsi="Arial" w:cs="Arial"/>
          <w:bCs/>
        </w:rPr>
        <w:t xml:space="preserve"> 18949.1.</w:t>
      </w:r>
    </w:p>
    <w:p w14:paraId="0789C748" w14:textId="77777777" w:rsidR="002E6A4F" w:rsidRPr="00492510" w:rsidRDefault="002E6A4F" w:rsidP="002E6A4F">
      <w:pPr>
        <w:pBdr>
          <w:bottom w:val="single" w:sz="2" w:space="1" w:color="auto"/>
        </w:pBdr>
        <w:spacing w:before="120"/>
        <w:rPr>
          <w:rFonts w:ascii="Arial" w:hAnsi="Arial" w:cs="Arial"/>
        </w:rPr>
      </w:pPr>
    </w:p>
    <w:p w14:paraId="4BAECAE1" w14:textId="77777777" w:rsidR="002E6A4F" w:rsidRPr="00492510" w:rsidRDefault="002E6A4F" w:rsidP="002E6A4F">
      <w:pPr>
        <w:pStyle w:val="Heading2"/>
        <w:rPr>
          <w:rStyle w:val="Style2"/>
          <w:rFonts w:hint="eastAsia"/>
          <w:b/>
        </w:rPr>
      </w:pPr>
      <w:r w:rsidRPr="00492510">
        <w:t>Item 11B.38</w:t>
      </w:r>
    </w:p>
    <w:p w14:paraId="0BA9FCA6" w14:textId="77777777" w:rsidR="002E6A4F" w:rsidRPr="00492510" w:rsidRDefault="002E6A4F" w:rsidP="002E6A4F">
      <w:pPr>
        <w:spacing w:before="120" w:after="120"/>
        <w:jc w:val="center"/>
        <w:rPr>
          <w:rFonts w:ascii="Arial" w:hAnsi="Arial" w:cs="Arial"/>
          <w:b/>
          <w:i/>
          <w:szCs w:val="24"/>
        </w:rPr>
      </w:pPr>
      <w:r w:rsidRPr="00492510">
        <w:rPr>
          <w:rFonts w:ascii="Arial" w:hAnsi="Arial" w:cs="Arial"/>
          <w:b/>
          <w:i/>
          <w:szCs w:val="24"/>
        </w:rPr>
        <w:t xml:space="preserve">DIVISION 7: </w:t>
      </w:r>
      <w:r w:rsidRPr="00492510">
        <w:rPr>
          <w:rFonts w:ascii="Arial" w:hAnsi="Arial" w:cs="Arial"/>
          <w:b/>
          <w:szCs w:val="24"/>
        </w:rPr>
        <w:t>COMMUNICATION ELEMENTS AND FEATURES</w:t>
      </w:r>
    </w:p>
    <w:p w14:paraId="134E16CB" w14:textId="77777777" w:rsidR="00C70175" w:rsidRPr="00492510" w:rsidRDefault="00C70175" w:rsidP="00C70175">
      <w:pPr>
        <w:spacing w:after="120"/>
        <w:ind w:left="720"/>
        <w:rPr>
          <w:rFonts w:ascii="Arial" w:hAnsi="Arial" w:cs="Arial"/>
          <w:i/>
          <w:szCs w:val="24"/>
        </w:rPr>
      </w:pPr>
      <w:r w:rsidRPr="00492510">
        <w:rPr>
          <w:rFonts w:ascii="Arial" w:hAnsi="Arial" w:cs="Arial"/>
          <w:b/>
          <w:i/>
          <w:szCs w:val="24"/>
        </w:rPr>
        <w:t xml:space="preserve">11B-705.1.2.5 </w:t>
      </w:r>
      <w:r w:rsidRPr="00492510">
        <w:rPr>
          <w:rFonts w:ascii="Arial" w:hAnsi="Arial" w:cs="Arial"/>
          <w:b/>
          <w:i/>
          <w:strike/>
          <w:szCs w:val="24"/>
        </w:rPr>
        <w:t>Hazardous vehicular areas</w:t>
      </w:r>
      <w:r w:rsidRPr="00492510">
        <w:rPr>
          <w:rFonts w:ascii="Arial" w:hAnsi="Arial" w:cs="Arial"/>
          <w:b/>
          <w:i/>
          <w:szCs w:val="24"/>
        </w:rPr>
        <w:t xml:space="preserve"> </w:t>
      </w:r>
      <w:r w:rsidRPr="00492510">
        <w:rPr>
          <w:rFonts w:ascii="Arial" w:hAnsi="Arial" w:cs="Arial"/>
          <w:b/>
          <w:i/>
          <w:szCs w:val="24"/>
          <w:u w:val="single"/>
        </w:rPr>
        <w:t>Blended transitions</w:t>
      </w:r>
      <w:r w:rsidRPr="00492510">
        <w:rPr>
          <w:rFonts w:ascii="Arial" w:hAnsi="Arial" w:cs="Arial"/>
          <w:b/>
          <w:i/>
          <w:szCs w:val="24"/>
        </w:rPr>
        <w:t>.</w:t>
      </w:r>
      <w:r w:rsidRPr="00492510">
        <w:rPr>
          <w:rFonts w:ascii="Arial" w:hAnsi="Arial" w:cs="Arial"/>
          <w:i/>
          <w:szCs w:val="24"/>
        </w:rPr>
        <w:t xml:space="preserve"> Detectable warnings at </w:t>
      </w:r>
      <w:r w:rsidRPr="00492510">
        <w:rPr>
          <w:rFonts w:ascii="Arial" w:hAnsi="Arial" w:cs="Arial"/>
          <w:i/>
          <w:strike/>
          <w:szCs w:val="24"/>
        </w:rPr>
        <w:t>hazardous vehicular areas</w:t>
      </w:r>
      <w:r w:rsidRPr="00492510">
        <w:rPr>
          <w:rFonts w:ascii="Arial" w:hAnsi="Arial" w:cs="Arial"/>
          <w:i/>
          <w:szCs w:val="24"/>
        </w:rPr>
        <w:t xml:space="preserve"> </w:t>
      </w:r>
      <w:r w:rsidRPr="00492510">
        <w:rPr>
          <w:rFonts w:ascii="Arial" w:hAnsi="Arial" w:cs="Arial"/>
          <w:i/>
          <w:szCs w:val="24"/>
          <w:u w:val="single"/>
        </w:rPr>
        <w:t>blended transitions</w:t>
      </w:r>
      <w:r w:rsidRPr="00492510">
        <w:rPr>
          <w:rFonts w:ascii="Arial" w:hAnsi="Arial" w:cs="Arial"/>
          <w:i/>
          <w:szCs w:val="24"/>
        </w:rPr>
        <w:t xml:space="preserve"> shall be 36 inches (914 mm) in width.</w:t>
      </w:r>
    </w:p>
    <w:p w14:paraId="35CD1CD9" w14:textId="77777777" w:rsidR="002E6A4F" w:rsidRPr="00492510" w:rsidRDefault="002E6A4F" w:rsidP="002E6A4F">
      <w:pPr>
        <w:spacing w:before="120"/>
        <w:rPr>
          <w:rFonts w:ascii="Arial" w:hAnsi="Arial" w:cs="Arial"/>
          <w:b/>
        </w:rPr>
      </w:pPr>
      <w:r w:rsidRPr="00492510">
        <w:rPr>
          <w:rFonts w:ascii="Arial" w:hAnsi="Arial" w:cs="Arial"/>
          <w:b/>
        </w:rPr>
        <w:t xml:space="preserve">Notation: </w:t>
      </w:r>
    </w:p>
    <w:p w14:paraId="18D88607" w14:textId="77777777" w:rsidR="002E6A4F" w:rsidRPr="00492510" w:rsidRDefault="002E6A4F" w:rsidP="002E6A4F">
      <w:pPr>
        <w:spacing w:before="120"/>
        <w:rPr>
          <w:rFonts w:ascii="Arial" w:hAnsi="Arial" w:cs="Arial"/>
        </w:rPr>
      </w:pPr>
      <w:r w:rsidRPr="00492510">
        <w:rPr>
          <w:rFonts w:ascii="Arial" w:hAnsi="Arial" w:cs="Arial"/>
        </w:rPr>
        <w:t>Authority: Government Code Section 4450.</w:t>
      </w:r>
    </w:p>
    <w:p w14:paraId="459A822D" w14:textId="77777777" w:rsidR="002E6A4F" w:rsidRPr="00492510" w:rsidRDefault="002E6A4F" w:rsidP="002E6A4F">
      <w:pPr>
        <w:spacing w:before="120"/>
        <w:rPr>
          <w:rFonts w:ascii="Arial" w:hAnsi="Arial" w:cs="Arial"/>
          <w:bCs/>
        </w:rPr>
      </w:pPr>
      <w:r w:rsidRPr="00492510">
        <w:rPr>
          <w:rFonts w:ascii="Arial" w:hAnsi="Arial" w:cs="Arial"/>
        </w:rPr>
        <w:t xml:space="preserve">Reference(s): </w:t>
      </w:r>
      <w:r w:rsidRPr="00492510">
        <w:rPr>
          <w:rFonts w:ascii="Arial" w:hAnsi="Arial" w:cs="Arial"/>
          <w:bCs/>
        </w:rPr>
        <w:t>Government Code Section 4450 through 4461</w:t>
      </w:r>
      <w:r w:rsidR="00C47E42" w:rsidRPr="00492510">
        <w:rPr>
          <w:rFonts w:ascii="Arial" w:hAnsi="Arial" w:cs="Arial"/>
          <w:bCs/>
        </w:rPr>
        <w:t xml:space="preserve"> and</w:t>
      </w:r>
      <w:r w:rsidR="001A12A1" w:rsidRPr="00492510">
        <w:rPr>
          <w:rFonts w:ascii="Arial" w:hAnsi="Arial" w:cs="Arial"/>
          <w:bCs/>
        </w:rPr>
        <w:t xml:space="preserve"> Health and Safety Code Section</w:t>
      </w:r>
      <w:r w:rsidRPr="00492510">
        <w:rPr>
          <w:rFonts w:ascii="Arial" w:hAnsi="Arial" w:cs="Arial"/>
          <w:bCs/>
        </w:rPr>
        <w:t xml:space="preserve"> 18949.1.</w:t>
      </w:r>
    </w:p>
    <w:p w14:paraId="5380C4B3" w14:textId="77777777" w:rsidR="00C70175" w:rsidRPr="00492510" w:rsidRDefault="00C70175" w:rsidP="00C70175">
      <w:pPr>
        <w:pBdr>
          <w:bottom w:val="single" w:sz="2" w:space="1" w:color="auto"/>
        </w:pBdr>
        <w:spacing w:before="120"/>
        <w:rPr>
          <w:rFonts w:ascii="Arial" w:hAnsi="Arial" w:cs="Arial"/>
        </w:rPr>
      </w:pPr>
    </w:p>
    <w:p w14:paraId="0E06E464" w14:textId="77777777" w:rsidR="00C70175" w:rsidRPr="00492510" w:rsidRDefault="00C70175" w:rsidP="00C70175">
      <w:pPr>
        <w:pStyle w:val="Heading2"/>
        <w:rPr>
          <w:rStyle w:val="Style2"/>
          <w:rFonts w:hint="eastAsia"/>
          <w:b/>
        </w:rPr>
      </w:pPr>
      <w:r w:rsidRPr="00492510">
        <w:t>Item 11B.39</w:t>
      </w:r>
    </w:p>
    <w:p w14:paraId="3974903E" w14:textId="77777777" w:rsidR="00C70175" w:rsidRPr="00492510" w:rsidRDefault="00C70175" w:rsidP="00C70175">
      <w:pPr>
        <w:spacing w:before="120" w:after="120"/>
        <w:jc w:val="center"/>
        <w:rPr>
          <w:rFonts w:ascii="Arial" w:hAnsi="Arial" w:cs="Arial"/>
          <w:snapToGrid/>
          <w:szCs w:val="24"/>
        </w:rPr>
      </w:pPr>
      <w:r w:rsidRPr="00492510">
        <w:rPr>
          <w:rFonts w:ascii="Arial" w:hAnsi="Arial" w:cs="Arial"/>
          <w:b/>
          <w:i/>
          <w:szCs w:val="24"/>
        </w:rPr>
        <w:t>DIVISION</w:t>
      </w:r>
      <w:r w:rsidRPr="00492510">
        <w:rPr>
          <w:rFonts w:ascii="Arial" w:hAnsi="Arial" w:cs="Arial"/>
          <w:b/>
          <w:szCs w:val="24"/>
        </w:rPr>
        <w:t xml:space="preserve"> 8: SPECIAL ROOMS, SPACES, AND ELEMENTS</w:t>
      </w:r>
    </w:p>
    <w:p w14:paraId="47CE720A" w14:textId="77777777" w:rsidR="00C70175" w:rsidRPr="00492510" w:rsidRDefault="00C70175" w:rsidP="00C70175">
      <w:pPr>
        <w:spacing w:after="120"/>
        <w:ind w:left="360"/>
        <w:rPr>
          <w:rFonts w:ascii="Arial" w:hAnsi="Arial" w:cs="Arial"/>
          <w:szCs w:val="24"/>
        </w:rPr>
      </w:pPr>
      <w:r w:rsidRPr="00492510">
        <w:rPr>
          <w:rFonts w:ascii="Arial" w:hAnsi="Arial" w:cs="Arial"/>
          <w:b/>
          <w:i/>
          <w:szCs w:val="24"/>
        </w:rPr>
        <w:t>11B-</w:t>
      </w:r>
      <w:r w:rsidRPr="00492510">
        <w:rPr>
          <w:rFonts w:ascii="Arial" w:hAnsi="Arial" w:cs="Arial"/>
          <w:b/>
          <w:szCs w:val="24"/>
        </w:rPr>
        <w:t>802.1.1 Floor or ground surface.</w:t>
      </w:r>
      <w:r w:rsidRPr="00492510">
        <w:rPr>
          <w:rFonts w:ascii="Arial" w:hAnsi="Arial" w:cs="Arial"/>
          <w:szCs w:val="24"/>
        </w:rPr>
        <w:t xml:space="preserve"> The floor or ground surface of wheelchair spaces shall comply with </w:t>
      </w:r>
      <w:r w:rsidRPr="00492510">
        <w:rPr>
          <w:rFonts w:ascii="Arial" w:hAnsi="Arial" w:cs="Arial"/>
          <w:i/>
          <w:szCs w:val="24"/>
        </w:rPr>
        <w:t>Section 11B-</w:t>
      </w:r>
      <w:r w:rsidRPr="00492510">
        <w:rPr>
          <w:rFonts w:ascii="Arial" w:hAnsi="Arial" w:cs="Arial"/>
          <w:szCs w:val="24"/>
        </w:rPr>
        <w:t>302. Changes in level</w:t>
      </w:r>
      <w:r w:rsidRPr="00492510">
        <w:rPr>
          <w:rFonts w:ascii="Arial" w:hAnsi="Arial" w:cs="Arial"/>
          <w:szCs w:val="24"/>
          <w:u w:val="single"/>
        </w:rPr>
        <w:t xml:space="preserve">, </w:t>
      </w:r>
      <w:r w:rsidRPr="00492510">
        <w:rPr>
          <w:rFonts w:ascii="Arial" w:hAnsi="Arial" w:cs="Arial"/>
          <w:i/>
          <w:szCs w:val="24"/>
          <w:u w:val="single"/>
        </w:rPr>
        <w:t>slopes exceeding 1:48, and detectable warnings shall not be permitted.</w:t>
      </w:r>
      <w:r w:rsidRPr="00492510">
        <w:rPr>
          <w:rFonts w:ascii="Arial" w:hAnsi="Arial" w:cs="Arial"/>
          <w:szCs w:val="24"/>
        </w:rPr>
        <w:t xml:space="preserve"> </w:t>
      </w:r>
      <w:r w:rsidRPr="00492510">
        <w:rPr>
          <w:rFonts w:ascii="Arial" w:hAnsi="Arial" w:cs="Arial"/>
          <w:strike/>
          <w:szCs w:val="24"/>
        </w:rPr>
        <w:t>are not permitted.</w:t>
      </w:r>
    </w:p>
    <w:p w14:paraId="55F9C977" w14:textId="77777777" w:rsidR="00C70175" w:rsidRPr="00492510" w:rsidRDefault="00C70175" w:rsidP="00C70175">
      <w:pPr>
        <w:spacing w:before="120" w:after="120"/>
        <w:ind w:left="720"/>
        <w:rPr>
          <w:rFonts w:ascii="Arial" w:hAnsi="Arial" w:cs="Arial"/>
          <w:szCs w:val="24"/>
        </w:rPr>
      </w:pPr>
      <w:r w:rsidRPr="00492510">
        <w:rPr>
          <w:rFonts w:ascii="Arial" w:hAnsi="Arial" w:cs="Arial"/>
          <w:b/>
          <w:szCs w:val="24"/>
        </w:rPr>
        <w:t>Exception:</w:t>
      </w:r>
      <w:r w:rsidRPr="00492510">
        <w:rPr>
          <w:rFonts w:ascii="Arial" w:hAnsi="Arial" w:cs="Arial"/>
          <w:szCs w:val="24"/>
        </w:rPr>
        <w:t xml:space="preserve"> </w:t>
      </w:r>
      <w:r w:rsidRPr="00492510">
        <w:rPr>
          <w:rFonts w:ascii="Arial" w:hAnsi="Arial" w:cs="Arial"/>
          <w:strike/>
          <w:szCs w:val="24"/>
        </w:rPr>
        <w:t>Slopes not steeper than 1:48 shall be permitted.</w:t>
      </w:r>
      <w:r w:rsidRPr="00492510">
        <w:rPr>
          <w:rFonts w:ascii="Arial" w:hAnsi="Arial" w:cs="Arial"/>
          <w:szCs w:val="24"/>
        </w:rPr>
        <w:t xml:space="preserve"> </w:t>
      </w:r>
      <w:r w:rsidRPr="00492510">
        <w:rPr>
          <w:rFonts w:ascii="Arial" w:hAnsi="Arial" w:cs="Arial"/>
          <w:i/>
          <w:szCs w:val="24"/>
          <w:u w:val="single"/>
        </w:rPr>
        <w:t>Reserved.</w:t>
      </w:r>
    </w:p>
    <w:p w14:paraId="6AB2C048" w14:textId="77777777" w:rsidR="00C70175" w:rsidRPr="00492510" w:rsidRDefault="00C70175" w:rsidP="00C70175">
      <w:pPr>
        <w:spacing w:before="120"/>
        <w:rPr>
          <w:rFonts w:ascii="Arial" w:hAnsi="Arial" w:cs="Arial"/>
          <w:b/>
        </w:rPr>
      </w:pPr>
      <w:r w:rsidRPr="00492510">
        <w:rPr>
          <w:rFonts w:ascii="Arial" w:hAnsi="Arial" w:cs="Arial"/>
          <w:b/>
        </w:rPr>
        <w:t xml:space="preserve">Notation: </w:t>
      </w:r>
    </w:p>
    <w:p w14:paraId="66877321" w14:textId="77777777" w:rsidR="00C70175" w:rsidRPr="00492510" w:rsidRDefault="00C70175" w:rsidP="00C70175">
      <w:pPr>
        <w:spacing w:before="120"/>
        <w:rPr>
          <w:rFonts w:ascii="Arial" w:hAnsi="Arial" w:cs="Arial"/>
        </w:rPr>
      </w:pPr>
      <w:r w:rsidRPr="00492510">
        <w:rPr>
          <w:rFonts w:ascii="Arial" w:hAnsi="Arial" w:cs="Arial"/>
        </w:rPr>
        <w:lastRenderedPageBreak/>
        <w:t>Authority: Government Code Section 4450.</w:t>
      </w:r>
    </w:p>
    <w:p w14:paraId="7558A52F" w14:textId="77777777" w:rsidR="00C70175" w:rsidRPr="00492510" w:rsidRDefault="00C70175" w:rsidP="00C70175">
      <w:pPr>
        <w:spacing w:before="120"/>
        <w:rPr>
          <w:rFonts w:ascii="Arial" w:hAnsi="Arial" w:cs="Arial"/>
          <w:bCs/>
        </w:rPr>
      </w:pPr>
      <w:r w:rsidRPr="00492510">
        <w:rPr>
          <w:rFonts w:ascii="Arial" w:hAnsi="Arial" w:cs="Arial"/>
        </w:rPr>
        <w:t xml:space="preserve">Reference(s): </w:t>
      </w:r>
      <w:r w:rsidRPr="00492510">
        <w:rPr>
          <w:rFonts w:ascii="Arial" w:hAnsi="Arial" w:cs="Arial"/>
          <w:bCs/>
        </w:rPr>
        <w:t xml:space="preserve">Government </w:t>
      </w:r>
      <w:r w:rsidR="00327488" w:rsidRPr="00492510">
        <w:rPr>
          <w:rFonts w:ascii="Arial" w:hAnsi="Arial" w:cs="Arial"/>
          <w:bCs/>
        </w:rPr>
        <w:t xml:space="preserve">Code Section </w:t>
      </w:r>
      <w:r w:rsidR="001A12A1" w:rsidRPr="00492510">
        <w:rPr>
          <w:rFonts w:ascii="Arial" w:hAnsi="Arial" w:cs="Arial"/>
          <w:bCs/>
        </w:rPr>
        <w:t>4450 through 4461</w:t>
      </w:r>
      <w:r w:rsidR="00C47E42" w:rsidRPr="00492510">
        <w:rPr>
          <w:rFonts w:ascii="Arial" w:hAnsi="Arial" w:cs="Arial"/>
          <w:bCs/>
        </w:rPr>
        <w:t xml:space="preserve"> and </w:t>
      </w:r>
      <w:r w:rsidR="001A12A1" w:rsidRPr="00492510">
        <w:rPr>
          <w:rFonts w:ascii="Arial" w:hAnsi="Arial" w:cs="Arial"/>
          <w:bCs/>
        </w:rPr>
        <w:t>Health and Safety Code Section</w:t>
      </w:r>
      <w:r w:rsidRPr="00492510">
        <w:rPr>
          <w:rFonts w:ascii="Arial" w:hAnsi="Arial" w:cs="Arial"/>
          <w:bCs/>
        </w:rPr>
        <w:t xml:space="preserve"> 18949.1.</w:t>
      </w:r>
    </w:p>
    <w:p w14:paraId="64C5E100" w14:textId="77777777" w:rsidR="00C70175" w:rsidRPr="00492510" w:rsidRDefault="00C70175" w:rsidP="00C70175">
      <w:pPr>
        <w:pBdr>
          <w:bottom w:val="single" w:sz="2" w:space="1" w:color="auto"/>
        </w:pBdr>
        <w:spacing w:before="120"/>
        <w:rPr>
          <w:rFonts w:ascii="Arial" w:hAnsi="Arial" w:cs="Arial"/>
        </w:rPr>
      </w:pPr>
    </w:p>
    <w:p w14:paraId="1655B09E" w14:textId="77777777" w:rsidR="00C70175" w:rsidRPr="00492510" w:rsidRDefault="00C70175" w:rsidP="00C70175">
      <w:pPr>
        <w:pStyle w:val="Heading2"/>
        <w:rPr>
          <w:rStyle w:val="Style2"/>
          <w:rFonts w:hint="eastAsia"/>
          <w:b/>
        </w:rPr>
      </w:pPr>
      <w:r w:rsidRPr="00492510">
        <w:t>Item 11B.40</w:t>
      </w:r>
    </w:p>
    <w:p w14:paraId="70655B49" w14:textId="77777777" w:rsidR="00C70175" w:rsidRPr="00492510" w:rsidRDefault="00C70175" w:rsidP="00C70175">
      <w:pPr>
        <w:spacing w:before="120" w:after="120"/>
        <w:jc w:val="center"/>
        <w:rPr>
          <w:rFonts w:ascii="Arial" w:hAnsi="Arial" w:cs="Arial"/>
          <w:snapToGrid/>
          <w:szCs w:val="24"/>
        </w:rPr>
      </w:pPr>
      <w:r w:rsidRPr="00492510">
        <w:rPr>
          <w:rFonts w:ascii="Arial" w:hAnsi="Arial" w:cs="Arial"/>
          <w:b/>
          <w:i/>
          <w:szCs w:val="24"/>
        </w:rPr>
        <w:t>DIVISION</w:t>
      </w:r>
      <w:r w:rsidRPr="00492510">
        <w:rPr>
          <w:rFonts w:ascii="Arial" w:hAnsi="Arial" w:cs="Arial"/>
          <w:b/>
          <w:szCs w:val="24"/>
        </w:rPr>
        <w:t xml:space="preserve"> 8: SPECIAL ROOMS, SPACES, AND ELEMENTS</w:t>
      </w:r>
    </w:p>
    <w:p w14:paraId="7B6C0111" w14:textId="77777777" w:rsidR="00C70175" w:rsidRPr="00492510" w:rsidRDefault="00C70175" w:rsidP="00C70175">
      <w:pPr>
        <w:spacing w:after="120"/>
        <w:rPr>
          <w:rFonts w:ascii="Arial" w:eastAsia="Calibri" w:hAnsi="Arial" w:cs="Arial"/>
          <w:b/>
          <w:i/>
          <w:szCs w:val="24"/>
        </w:rPr>
      </w:pPr>
      <w:r w:rsidRPr="00492510">
        <w:rPr>
          <w:rFonts w:ascii="Arial" w:eastAsia="Calibri" w:hAnsi="Arial" w:cs="Arial"/>
          <w:b/>
          <w:bCs/>
          <w:i/>
          <w:szCs w:val="24"/>
        </w:rPr>
        <w:t>11B-</w:t>
      </w:r>
      <w:r w:rsidRPr="00492510">
        <w:rPr>
          <w:rFonts w:ascii="Arial" w:eastAsia="Calibri" w:hAnsi="Arial" w:cs="Arial"/>
          <w:b/>
          <w:bCs/>
          <w:szCs w:val="24"/>
        </w:rPr>
        <w:t xml:space="preserve">804 </w:t>
      </w:r>
      <w:r w:rsidRPr="00492510">
        <w:rPr>
          <w:rFonts w:ascii="Arial" w:eastAsia="Calibri" w:hAnsi="Arial" w:cs="Arial"/>
          <w:b/>
          <w:szCs w:val="24"/>
        </w:rPr>
        <w:t>Kitchens</w:t>
      </w:r>
      <w:r w:rsidRPr="00492510">
        <w:rPr>
          <w:rFonts w:ascii="Arial" w:eastAsia="Calibri" w:hAnsi="Arial" w:cs="Arial"/>
          <w:b/>
          <w:i/>
          <w:szCs w:val="24"/>
        </w:rPr>
        <w:t>,</w:t>
      </w:r>
      <w:r w:rsidRPr="00492510">
        <w:rPr>
          <w:rFonts w:ascii="Arial" w:eastAsia="Calibri" w:hAnsi="Arial" w:cs="Arial"/>
          <w:b/>
          <w:szCs w:val="24"/>
        </w:rPr>
        <w:t xml:space="preserve"> kitchenettes</w:t>
      </w:r>
      <w:r w:rsidRPr="00492510">
        <w:rPr>
          <w:rFonts w:ascii="Arial" w:eastAsia="Calibri" w:hAnsi="Arial" w:cs="Arial"/>
          <w:b/>
          <w:i/>
          <w:szCs w:val="24"/>
        </w:rPr>
        <w:t>, and wet bars.</w:t>
      </w:r>
    </w:p>
    <w:p w14:paraId="7971EB9F" w14:textId="77777777" w:rsidR="00C70175" w:rsidRPr="00492510" w:rsidRDefault="00C70175" w:rsidP="00C70175">
      <w:pPr>
        <w:spacing w:after="120"/>
        <w:ind w:left="360"/>
        <w:rPr>
          <w:rFonts w:ascii="Arial" w:eastAsia="Calibri" w:hAnsi="Arial" w:cs="Arial"/>
          <w:szCs w:val="24"/>
        </w:rPr>
      </w:pPr>
      <w:r w:rsidRPr="00492510">
        <w:rPr>
          <w:rFonts w:ascii="Arial" w:eastAsia="Calibri" w:hAnsi="Arial" w:cs="Arial"/>
          <w:b/>
          <w:bCs/>
          <w:i/>
          <w:szCs w:val="24"/>
        </w:rPr>
        <w:t>11B-</w:t>
      </w:r>
      <w:r w:rsidRPr="00492510">
        <w:rPr>
          <w:rFonts w:ascii="Arial" w:eastAsia="Calibri" w:hAnsi="Arial" w:cs="Arial"/>
          <w:b/>
          <w:bCs/>
          <w:szCs w:val="24"/>
        </w:rPr>
        <w:t xml:space="preserve">804.1 General. </w:t>
      </w:r>
      <w:r w:rsidRPr="00492510">
        <w:rPr>
          <w:rFonts w:ascii="Arial" w:eastAsia="Calibri" w:hAnsi="Arial" w:cs="Arial"/>
          <w:szCs w:val="24"/>
        </w:rPr>
        <w:t>Kitchens</w:t>
      </w:r>
      <w:r w:rsidRPr="00492510">
        <w:rPr>
          <w:rFonts w:ascii="Arial" w:eastAsia="Calibri" w:hAnsi="Arial" w:cs="Arial"/>
          <w:i/>
          <w:szCs w:val="24"/>
        </w:rPr>
        <w:t>,</w:t>
      </w:r>
      <w:r w:rsidRPr="00492510">
        <w:rPr>
          <w:rFonts w:ascii="Arial" w:eastAsia="Calibri" w:hAnsi="Arial" w:cs="Arial"/>
          <w:szCs w:val="24"/>
        </w:rPr>
        <w:t xml:space="preserve"> kitchenettes</w:t>
      </w:r>
      <w:r w:rsidRPr="00492510">
        <w:rPr>
          <w:rFonts w:ascii="Arial" w:eastAsia="Calibri" w:hAnsi="Arial" w:cs="Arial"/>
          <w:i/>
          <w:szCs w:val="24"/>
        </w:rPr>
        <w:t>, and wet bars</w:t>
      </w:r>
      <w:r w:rsidRPr="00492510">
        <w:rPr>
          <w:rFonts w:ascii="Arial" w:eastAsia="Calibri" w:hAnsi="Arial" w:cs="Arial"/>
          <w:szCs w:val="24"/>
        </w:rPr>
        <w:t xml:space="preserve"> shall comply with </w:t>
      </w:r>
      <w:r w:rsidRPr="00492510">
        <w:rPr>
          <w:rFonts w:ascii="Arial" w:eastAsia="Calibri" w:hAnsi="Arial" w:cs="Arial"/>
          <w:bCs/>
          <w:i/>
          <w:szCs w:val="24"/>
        </w:rPr>
        <w:t>Section 11B-</w:t>
      </w:r>
      <w:r w:rsidRPr="00492510">
        <w:rPr>
          <w:rFonts w:ascii="Arial" w:eastAsia="Calibri" w:hAnsi="Arial" w:cs="Arial"/>
          <w:szCs w:val="24"/>
        </w:rPr>
        <w:t>804.</w:t>
      </w:r>
    </w:p>
    <w:p w14:paraId="22693C1B" w14:textId="77777777" w:rsidR="00C70175" w:rsidRPr="00492510" w:rsidRDefault="00C70175" w:rsidP="00C70175">
      <w:pPr>
        <w:spacing w:before="120" w:after="120"/>
        <w:ind w:left="720"/>
        <w:rPr>
          <w:rFonts w:ascii="Arial" w:hAnsi="Arial" w:cs="Arial"/>
          <w:szCs w:val="24"/>
        </w:rPr>
      </w:pPr>
      <w:r w:rsidRPr="00492510">
        <w:rPr>
          <w:rFonts w:ascii="Arial" w:eastAsia="Calibri" w:hAnsi="Arial" w:cs="Arial"/>
          <w:b/>
          <w:bCs/>
          <w:i/>
          <w:szCs w:val="24"/>
          <w:u w:val="single"/>
        </w:rPr>
        <w:t>11B-804.2.3 Turning space.</w:t>
      </w:r>
      <w:r w:rsidRPr="00492510">
        <w:rPr>
          <w:rFonts w:ascii="Arial" w:eastAsia="Calibri" w:hAnsi="Arial" w:cs="Arial"/>
          <w:b/>
          <w:bCs/>
          <w:i/>
          <w:szCs w:val="24"/>
        </w:rPr>
        <w:t xml:space="preserve"> </w:t>
      </w:r>
      <w:r w:rsidRPr="00492510">
        <w:rPr>
          <w:rFonts w:ascii="Arial" w:eastAsia="Calibri" w:hAnsi="Arial" w:cs="Arial"/>
          <w:i/>
          <w:szCs w:val="24"/>
          <w:u w:val="single"/>
        </w:rPr>
        <w:t>In kitchens within multi-bedroom housing units and on floors containing accessible sleeping rooms with adaptable features in undergraduate student housing, turning spaces complying with Section 11B-304 shall be provided.</w:t>
      </w:r>
    </w:p>
    <w:p w14:paraId="3A33AFB3" w14:textId="77777777" w:rsidR="00C70175" w:rsidRPr="00492510" w:rsidRDefault="00C70175" w:rsidP="00C70175">
      <w:pPr>
        <w:spacing w:before="120"/>
        <w:rPr>
          <w:rFonts w:ascii="Arial" w:hAnsi="Arial" w:cs="Arial"/>
          <w:b/>
        </w:rPr>
      </w:pPr>
      <w:r w:rsidRPr="00492510">
        <w:rPr>
          <w:rFonts w:ascii="Arial" w:hAnsi="Arial" w:cs="Arial"/>
          <w:b/>
        </w:rPr>
        <w:t xml:space="preserve">Notation: </w:t>
      </w:r>
    </w:p>
    <w:p w14:paraId="6BE84256" w14:textId="77777777" w:rsidR="00C70175" w:rsidRPr="00492510" w:rsidRDefault="00C70175" w:rsidP="00C70175">
      <w:pPr>
        <w:spacing w:before="120"/>
        <w:rPr>
          <w:rFonts w:ascii="Arial" w:hAnsi="Arial" w:cs="Arial"/>
        </w:rPr>
      </w:pPr>
      <w:r w:rsidRPr="00492510">
        <w:rPr>
          <w:rFonts w:ascii="Arial" w:hAnsi="Arial" w:cs="Arial"/>
        </w:rPr>
        <w:t>Authority: Government Code Section 4450.</w:t>
      </w:r>
    </w:p>
    <w:p w14:paraId="4845D50D" w14:textId="77777777" w:rsidR="00C70175" w:rsidRPr="00492510" w:rsidRDefault="00C70175" w:rsidP="00C70175">
      <w:pPr>
        <w:spacing w:before="120"/>
        <w:rPr>
          <w:rFonts w:ascii="Arial" w:hAnsi="Arial" w:cs="Arial"/>
          <w:bCs/>
        </w:rPr>
      </w:pPr>
      <w:r w:rsidRPr="00492510">
        <w:rPr>
          <w:rFonts w:ascii="Arial" w:hAnsi="Arial" w:cs="Arial"/>
        </w:rPr>
        <w:t xml:space="preserve">Reference(s): </w:t>
      </w:r>
      <w:r w:rsidRPr="00492510">
        <w:rPr>
          <w:rFonts w:ascii="Arial" w:hAnsi="Arial" w:cs="Arial"/>
          <w:bCs/>
        </w:rPr>
        <w:t xml:space="preserve">Government </w:t>
      </w:r>
      <w:r w:rsidR="00327488" w:rsidRPr="00492510">
        <w:rPr>
          <w:rFonts w:ascii="Arial" w:hAnsi="Arial" w:cs="Arial"/>
          <w:bCs/>
        </w:rPr>
        <w:t>Code Section</w:t>
      </w:r>
      <w:r w:rsidRPr="00492510">
        <w:rPr>
          <w:rFonts w:ascii="Arial" w:hAnsi="Arial" w:cs="Arial"/>
          <w:bCs/>
        </w:rPr>
        <w:t xml:space="preserve"> 4450 through 4461, 12955.1(c)</w:t>
      </w:r>
      <w:r w:rsidR="00327488" w:rsidRPr="00492510">
        <w:rPr>
          <w:rFonts w:ascii="Arial" w:hAnsi="Arial" w:cs="Arial"/>
          <w:bCs/>
        </w:rPr>
        <w:t xml:space="preserve"> and</w:t>
      </w:r>
      <w:r w:rsidR="001A12A1" w:rsidRPr="00492510">
        <w:rPr>
          <w:rFonts w:ascii="Arial" w:hAnsi="Arial" w:cs="Arial"/>
          <w:bCs/>
        </w:rPr>
        <w:t xml:space="preserve"> Health and Safety Code Section</w:t>
      </w:r>
      <w:r w:rsidRPr="00492510">
        <w:rPr>
          <w:rFonts w:ascii="Arial" w:hAnsi="Arial" w:cs="Arial"/>
          <w:bCs/>
        </w:rPr>
        <w:t xml:space="preserve"> 18949.1.</w:t>
      </w:r>
    </w:p>
    <w:p w14:paraId="3A0B3EA5" w14:textId="77777777" w:rsidR="00C70175" w:rsidRPr="00492510" w:rsidRDefault="00C70175" w:rsidP="00C70175">
      <w:pPr>
        <w:pBdr>
          <w:bottom w:val="single" w:sz="2" w:space="1" w:color="auto"/>
        </w:pBdr>
        <w:spacing w:before="120"/>
        <w:rPr>
          <w:rFonts w:ascii="Arial" w:hAnsi="Arial" w:cs="Arial"/>
        </w:rPr>
      </w:pPr>
    </w:p>
    <w:p w14:paraId="5C6F217F" w14:textId="77777777" w:rsidR="00C70175" w:rsidRPr="00492510" w:rsidRDefault="00C70175" w:rsidP="00C70175">
      <w:pPr>
        <w:pStyle w:val="Heading2"/>
        <w:rPr>
          <w:rStyle w:val="Style2"/>
          <w:rFonts w:hint="eastAsia"/>
          <w:b/>
        </w:rPr>
      </w:pPr>
      <w:r w:rsidRPr="00492510">
        <w:t>Item 11B.</w:t>
      </w:r>
      <w:r w:rsidR="00E92A3C" w:rsidRPr="00492510">
        <w:t>4</w:t>
      </w:r>
      <w:r w:rsidRPr="00492510">
        <w:t>1</w:t>
      </w:r>
    </w:p>
    <w:p w14:paraId="2E64F202" w14:textId="77777777" w:rsidR="00E92A3C" w:rsidRPr="00492510" w:rsidRDefault="00E92A3C" w:rsidP="00E92A3C">
      <w:pPr>
        <w:spacing w:before="120" w:after="120"/>
        <w:jc w:val="center"/>
        <w:rPr>
          <w:rFonts w:ascii="Arial" w:hAnsi="Arial" w:cs="Arial"/>
          <w:snapToGrid/>
          <w:szCs w:val="24"/>
        </w:rPr>
      </w:pPr>
      <w:r w:rsidRPr="00492510">
        <w:rPr>
          <w:rFonts w:ascii="Arial" w:hAnsi="Arial" w:cs="Arial"/>
          <w:b/>
          <w:i/>
          <w:szCs w:val="24"/>
        </w:rPr>
        <w:t>DIVISION</w:t>
      </w:r>
      <w:r w:rsidRPr="00492510">
        <w:rPr>
          <w:rFonts w:ascii="Arial" w:hAnsi="Arial" w:cs="Arial"/>
          <w:b/>
          <w:szCs w:val="24"/>
        </w:rPr>
        <w:t xml:space="preserve"> 8: SPECIAL ROOMS, SPACES, AND ELEMENTS</w:t>
      </w:r>
    </w:p>
    <w:p w14:paraId="71A50DA4" w14:textId="77777777" w:rsidR="00E92A3C" w:rsidRPr="00492510" w:rsidRDefault="00E92A3C" w:rsidP="00E92A3C">
      <w:pPr>
        <w:spacing w:before="120" w:after="120"/>
        <w:rPr>
          <w:rFonts w:ascii="Arial" w:hAnsi="Arial" w:cs="Arial"/>
          <w:szCs w:val="24"/>
        </w:rPr>
      </w:pPr>
      <w:r w:rsidRPr="00492510">
        <w:rPr>
          <w:rFonts w:ascii="Arial" w:hAnsi="Arial" w:cs="Arial"/>
          <w:b/>
          <w:bCs/>
          <w:i/>
          <w:szCs w:val="24"/>
        </w:rPr>
        <w:t>11B-</w:t>
      </w:r>
      <w:r w:rsidRPr="00492510">
        <w:rPr>
          <w:rFonts w:ascii="Arial" w:hAnsi="Arial" w:cs="Arial"/>
          <w:b/>
          <w:bCs/>
          <w:szCs w:val="24"/>
        </w:rPr>
        <w:t xml:space="preserve">804.3 Kitchen work surface. </w:t>
      </w:r>
      <w:r w:rsidRPr="00492510">
        <w:rPr>
          <w:rFonts w:ascii="Arial" w:hAnsi="Arial" w:cs="Arial"/>
          <w:szCs w:val="24"/>
        </w:rPr>
        <w:t xml:space="preserve">In residential dwelling units required to comply with </w:t>
      </w:r>
      <w:r w:rsidRPr="00492510">
        <w:rPr>
          <w:rFonts w:ascii="Arial" w:hAnsi="Arial" w:cs="Arial"/>
          <w:bCs/>
          <w:i/>
          <w:szCs w:val="24"/>
        </w:rPr>
        <w:t>Section 11B-</w:t>
      </w:r>
      <w:r w:rsidRPr="00492510">
        <w:rPr>
          <w:rFonts w:ascii="Arial" w:hAnsi="Arial" w:cs="Arial"/>
          <w:szCs w:val="24"/>
        </w:rPr>
        <w:t>809, at least one 30 inches (</w:t>
      </w:r>
      <w:r w:rsidRPr="00492510">
        <w:rPr>
          <w:rFonts w:ascii="Arial" w:hAnsi="Arial" w:cs="Arial"/>
          <w:i/>
          <w:szCs w:val="24"/>
        </w:rPr>
        <w:t>762</w:t>
      </w:r>
      <w:r w:rsidRPr="00492510">
        <w:rPr>
          <w:rFonts w:ascii="Arial" w:hAnsi="Arial" w:cs="Arial"/>
          <w:szCs w:val="24"/>
        </w:rPr>
        <w:t xml:space="preserve"> mm) wide minimum section of counter shall provide a kitchen work surface that complies with </w:t>
      </w:r>
      <w:r w:rsidRPr="00492510">
        <w:rPr>
          <w:rFonts w:ascii="Arial" w:hAnsi="Arial" w:cs="Arial"/>
          <w:bCs/>
          <w:i/>
          <w:szCs w:val="24"/>
        </w:rPr>
        <w:t>Section 11B-</w:t>
      </w:r>
      <w:r w:rsidRPr="00492510">
        <w:rPr>
          <w:rFonts w:ascii="Arial" w:hAnsi="Arial" w:cs="Arial"/>
          <w:szCs w:val="24"/>
        </w:rPr>
        <w:t xml:space="preserve">804.3. </w:t>
      </w:r>
      <w:r w:rsidRPr="00492510">
        <w:rPr>
          <w:rFonts w:ascii="Arial" w:hAnsi="Arial" w:cs="Arial"/>
          <w:i/>
          <w:szCs w:val="24"/>
          <w:u w:val="single"/>
        </w:rPr>
        <w:t xml:space="preserve">In kitchens within multi-bedroom housing units and on floors containing accessible sleeping rooms with adaptable features in undergraduate student housing, at least one 30 inches (762 mm) wide minimum section of counter shall provide a kitchen work surface that complies with </w:t>
      </w:r>
      <w:r w:rsidRPr="00492510">
        <w:rPr>
          <w:rFonts w:ascii="Arial" w:hAnsi="Arial" w:cs="Arial"/>
          <w:bCs/>
          <w:i/>
          <w:szCs w:val="24"/>
          <w:u w:val="single"/>
        </w:rPr>
        <w:t>Section 11B-</w:t>
      </w:r>
      <w:r w:rsidRPr="00492510">
        <w:rPr>
          <w:rFonts w:ascii="Arial" w:hAnsi="Arial" w:cs="Arial"/>
          <w:i/>
          <w:szCs w:val="24"/>
          <w:u w:val="single"/>
        </w:rPr>
        <w:t>804.3.</w:t>
      </w:r>
    </w:p>
    <w:p w14:paraId="64094164" w14:textId="77777777" w:rsidR="00C70175" w:rsidRPr="00492510" w:rsidRDefault="00C70175" w:rsidP="00C70175">
      <w:pPr>
        <w:spacing w:before="120"/>
        <w:rPr>
          <w:rFonts w:ascii="Arial" w:hAnsi="Arial" w:cs="Arial"/>
          <w:b/>
        </w:rPr>
      </w:pPr>
      <w:r w:rsidRPr="00492510">
        <w:rPr>
          <w:rFonts w:ascii="Arial" w:hAnsi="Arial" w:cs="Arial"/>
          <w:b/>
        </w:rPr>
        <w:t xml:space="preserve">Notation: </w:t>
      </w:r>
    </w:p>
    <w:p w14:paraId="521E7A0F" w14:textId="77777777" w:rsidR="00C70175" w:rsidRPr="00492510" w:rsidRDefault="00C70175" w:rsidP="00C70175">
      <w:pPr>
        <w:spacing w:before="120"/>
        <w:rPr>
          <w:rFonts w:ascii="Arial" w:hAnsi="Arial" w:cs="Arial"/>
        </w:rPr>
      </w:pPr>
      <w:r w:rsidRPr="00492510">
        <w:rPr>
          <w:rFonts w:ascii="Arial" w:hAnsi="Arial" w:cs="Arial"/>
        </w:rPr>
        <w:t>Authority: Government Code Section 4450.</w:t>
      </w:r>
    </w:p>
    <w:p w14:paraId="763D7E64" w14:textId="77777777" w:rsidR="00C70175" w:rsidRPr="00492510" w:rsidRDefault="00C70175" w:rsidP="00C70175">
      <w:pPr>
        <w:spacing w:before="120"/>
        <w:rPr>
          <w:rFonts w:ascii="Arial" w:hAnsi="Arial" w:cs="Arial"/>
          <w:bCs/>
        </w:rPr>
      </w:pPr>
      <w:r w:rsidRPr="00492510">
        <w:rPr>
          <w:rFonts w:ascii="Arial" w:hAnsi="Arial" w:cs="Arial"/>
        </w:rPr>
        <w:t xml:space="preserve">Reference(s): </w:t>
      </w:r>
      <w:r w:rsidR="00327488" w:rsidRPr="00492510">
        <w:rPr>
          <w:rFonts w:ascii="Arial" w:hAnsi="Arial" w:cs="Arial"/>
          <w:bCs/>
        </w:rPr>
        <w:t>Government Code Section</w:t>
      </w:r>
      <w:r w:rsidRPr="00492510">
        <w:rPr>
          <w:rFonts w:ascii="Arial" w:hAnsi="Arial" w:cs="Arial"/>
          <w:bCs/>
        </w:rPr>
        <w:t xml:space="preserve"> 4450 through 4461, </w:t>
      </w:r>
      <w:r w:rsidR="00C47E42" w:rsidRPr="00492510">
        <w:rPr>
          <w:rFonts w:ascii="Arial" w:hAnsi="Arial" w:cs="Arial"/>
          <w:bCs/>
        </w:rPr>
        <w:t xml:space="preserve">and </w:t>
      </w:r>
      <w:r w:rsidRPr="00492510">
        <w:rPr>
          <w:rFonts w:ascii="Arial" w:hAnsi="Arial" w:cs="Arial"/>
          <w:bCs/>
        </w:rPr>
        <w:t>12955.1(c)</w:t>
      </w:r>
      <w:r w:rsidR="00C47E42" w:rsidRPr="00492510">
        <w:rPr>
          <w:rFonts w:ascii="Arial" w:hAnsi="Arial" w:cs="Arial"/>
          <w:bCs/>
        </w:rPr>
        <w:t>;</w:t>
      </w:r>
      <w:r w:rsidRPr="00492510">
        <w:rPr>
          <w:rFonts w:ascii="Arial" w:hAnsi="Arial" w:cs="Arial"/>
          <w:bCs/>
        </w:rPr>
        <w:t xml:space="preserve"> Health and Safety Code Section 18949.1.</w:t>
      </w:r>
    </w:p>
    <w:p w14:paraId="3026C694" w14:textId="77777777" w:rsidR="00E92A3C" w:rsidRPr="00492510" w:rsidRDefault="00E92A3C" w:rsidP="00E92A3C">
      <w:pPr>
        <w:pBdr>
          <w:bottom w:val="single" w:sz="2" w:space="1" w:color="auto"/>
        </w:pBdr>
        <w:spacing w:before="120"/>
        <w:rPr>
          <w:rFonts w:ascii="Arial" w:hAnsi="Arial" w:cs="Arial"/>
        </w:rPr>
      </w:pPr>
    </w:p>
    <w:p w14:paraId="5A9CE62B" w14:textId="77777777" w:rsidR="00E92A3C" w:rsidRPr="00492510" w:rsidRDefault="00E92A3C" w:rsidP="00E92A3C">
      <w:pPr>
        <w:pStyle w:val="Heading2"/>
        <w:rPr>
          <w:rStyle w:val="Style2"/>
          <w:rFonts w:hint="eastAsia"/>
          <w:b/>
        </w:rPr>
      </w:pPr>
      <w:r w:rsidRPr="00492510">
        <w:t>Item 11B.42</w:t>
      </w:r>
    </w:p>
    <w:p w14:paraId="5036E79F" w14:textId="77777777" w:rsidR="00E92A3C" w:rsidRPr="00492510" w:rsidRDefault="00E92A3C" w:rsidP="00E92A3C">
      <w:pPr>
        <w:spacing w:before="120" w:after="120"/>
        <w:jc w:val="center"/>
        <w:rPr>
          <w:rFonts w:ascii="Arial" w:hAnsi="Arial" w:cs="Arial"/>
          <w:snapToGrid/>
          <w:szCs w:val="24"/>
        </w:rPr>
      </w:pPr>
      <w:r w:rsidRPr="00492510">
        <w:rPr>
          <w:rFonts w:ascii="Arial" w:hAnsi="Arial" w:cs="Arial"/>
          <w:b/>
          <w:i/>
          <w:szCs w:val="24"/>
        </w:rPr>
        <w:t>DIVISION</w:t>
      </w:r>
      <w:r w:rsidRPr="00492510">
        <w:rPr>
          <w:rFonts w:ascii="Arial" w:hAnsi="Arial" w:cs="Arial"/>
          <w:b/>
          <w:szCs w:val="24"/>
        </w:rPr>
        <w:t xml:space="preserve"> 8: SPECIAL ROOMS, SPACES, AND ELEMENTS</w:t>
      </w:r>
    </w:p>
    <w:p w14:paraId="65609D18" w14:textId="77777777" w:rsidR="00E92A3C" w:rsidRPr="00492510" w:rsidRDefault="00E92A3C" w:rsidP="00E92A3C">
      <w:pPr>
        <w:spacing w:after="120"/>
        <w:ind w:right="360"/>
        <w:rPr>
          <w:rFonts w:ascii="Arial" w:eastAsia="Calibri" w:hAnsi="Arial" w:cs="Arial"/>
          <w:bCs/>
          <w:i/>
          <w:szCs w:val="24"/>
          <w:u w:val="single"/>
        </w:rPr>
      </w:pPr>
      <w:r w:rsidRPr="00492510">
        <w:rPr>
          <w:rFonts w:ascii="Arial" w:eastAsia="Calibri" w:hAnsi="Arial" w:cs="Arial"/>
          <w:b/>
          <w:bCs/>
          <w:i/>
          <w:szCs w:val="24"/>
          <w:u w:val="single"/>
        </w:rPr>
        <w:t>11B-809.6 Residential dwelling units with adaptable features.</w:t>
      </w:r>
      <w:r w:rsidRPr="00492510">
        <w:rPr>
          <w:rFonts w:ascii="Arial" w:eastAsia="Calibri" w:hAnsi="Arial" w:cs="Arial"/>
          <w:b/>
          <w:bCs/>
          <w:i/>
          <w:szCs w:val="24"/>
        </w:rPr>
        <w:t xml:space="preserve"> </w:t>
      </w:r>
      <w:r w:rsidRPr="00492510">
        <w:rPr>
          <w:rFonts w:ascii="Arial" w:eastAsia="Calibri" w:hAnsi="Arial" w:cs="Arial"/>
          <w:bCs/>
          <w:i/>
          <w:szCs w:val="24"/>
          <w:u w:val="single"/>
        </w:rPr>
        <w:t>Multi-family residential dwelling units with adaptable features shall comply with Sections 11B-809.7 through 11B-809.12.</w:t>
      </w:r>
    </w:p>
    <w:p w14:paraId="467795DC" w14:textId="77777777" w:rsidR="00E92A3C" w:rsidRPr="00492510" w:rsidRDefault="00E92A3C" w:rsidP="00E92A3C">
      <w:pPr>
        <w:spacing w:after="120"/>
        <w:ind w:right="360"/>
        <w:rPr>
          <w:rFonts w:ascii="Arial" w:eastAsia="Calibri" w:hAnsi="Arial" w:cs="Arial"/>
          <w:i/>
          <w:iCs/>
          <w:szCs w:val="24"/>
          <w:u w:val="single"/>
        </w:rPr>
      </w:pPr>
      <w:r w:rsidRPr="00492510">
        <w:rPr>
          <w:rFonts w:ascii="Arial" w:eastAsia="Calibri" w:hAnsi="Arial" w:cs="Arial"/>
          <w:b/>
          <w:i/>
          <w:iCs/>
          <w:szCs w:val="24"/>
          <w:u w:val="single"/>
        </w:rPr>
        <w:lastRenderedPageBreak/>
        <w:t>11B-809.7 Accessible routes.</w:t>
      </w:r>
      <w:r w:rsidRPr="00492510">
        <w:rPr>
          <w:rFonts w:ascii="Arial" w:eastAsia="Calibri" w:hAnsi="Arial" w:cs="Arial"/>
          <w:i/>
          <w:iCs/>
          <w:szCs w:val="24"/>
        </w:rPr>
        <w:t xml:space="preserve"> </w:t>
      </w:r>
      <w:r w:rsidRPr="00492510">
        <w:rPr>
          <w:rFonts w:ascii="Arial" w:eastAsia="Calibri" w:hAnsi="Arial" w:cs="Arial"/>
          <w:i/>
          <w:iCs/>
          <w:szCs w:val="24"/>
          <w:u w:val="single"/>
        </w:rPr>
        <w:t>An accessible route shall be provided complying with Section 11B-809.7. The accessible route shall pass through the primary entry door, through all rooms within the dwelling unit and exterior decks and balconies. The accessible route shall adjoin or overlap clear floor spaces and connect all exterior doors.</w:t>
      </w:r>
    </w:p>
    <w:p w14:paraId="74BCE13A" w14:textId="77777777" w:rsidR="00E92A3C" w:rsidRPr="00492510" w:rsidRDefault="00E92A3C" w:rsidP="00E92A3C">
      <w:pPr>
        <w:spacing w:after="120"/>
        <w:ind w:left="360" w:right="360"/>
        <w:rPr>
          <w:rFonts w:ascii="Arial" w:hAnsi="Arial" w:cs="Arial"/>
          <w:i/>
          <w:iCs/>
          <w:szCs w:val="24"/>
          <w:u w:val="single"/>
        </w:rPr>
      </w:pPr>
      <w:r w:rsidRPr="00492510">
        <w:rPr>
          <w:rFonts w:ascii="Arial" w:hAnsi="Arial" w:cs="Arial"/>
          <w:b/>
          <w:bCs/>
          <w:i/>
          <w:iCs/>
          <w:szCs w:val="24"/>
          <w:u w:val="single"/>
        </w:rPr>
        <w:t>Exceptions</w:t>
      </w:r>
      <w:r w:rsidRPr="00492510">
        <w:rPr>
          <w:rFonts w:ascii="Arial" w:hAnsi="Arial" w:cs="Arial"/>
          <w:b/>
          <w:i/>
          <w:iCs/>
          <w:szCs w:val="24"/>
          <w:u w:val="single"/>
        </w:rPr>
        <w:t>:</w:t>
      </w:r>
    </w:p>
    <w:p w14:paraId="0D1952C7" w14:textId="19F71E69" w:rsidR="00E92A3C" w:rsidRPr="009B0230" w:rsidRDefault="00E92A3C" w:rsidP="000A0180">
      <w:pPr>
        <w:pStyle w:val="ListParagraph"/>
        <w:numPr>
          <w:ilvl w:val="0"/>
          <w:numId w:val="23"/>
        </w:numPr>
        <w:ind w:right="360"/>
        <w:rPr>
          <w:rFonts w:ascii="Arial" w:hAnsi="Arial" w:cs="Arial"/>
          <w:i/>
          <w:szCs w:val="24"/>
          <w:u w:val="single"/>
        </w:rPr>
      </w:pPr>
      <w:r w:rsidRPr="009B0230">
        <w:rPr>
          <w:rFonts w:ascii="Arial" w:hAnsi="Arial" w:cs="Arial"/>
          <w:i/>
          <w:iCs/>
          <w:szCs w:val="24"/>
          <w:u w:val="single"/>
        </w:rPr>
        <w:t>An a</w:t>
      </w:r>
      <w:r w:rsidRPr="009B0230">
        <w:rPr>
          <w:rFonts w:ascii="Arial" w:hAnsi="Arial" w:cs="Arial"/>
          <w:i/>
          <w:szCs w:val="24"/>
          <w:u w:val="single"/>
        </w:rPr>
        <w:t xml:space="preserve">ccessible route shall not be required from the interior of the unit into a basement. </w:t>
      </w:r>
    </w:p>
    <w:p w14:paraId="1F895491" w14:textId="0D478AB4" w:rsidR="00E92A3C" w:rsidRPr="009B0230" w:rsidRDefault="00E92A3C" w:rsidP="000A0180">
      <w:pPr>
        <w:pStyle w:val="ListParagraph"/>
        <w:numPr>
          <w:ilvl w:val="0"/>
          <w:numId w:val="23"/>
        </w:numPr>
        <w:ind w:right="360"/>
        <w:rPr>
          <w:rFonts w:ascii="Arial" w:hAnsi="Arial" w:cs="Arial"/>
          <w:i/>
          <w:szCs w:val="24"/>
          <w:u w:val="single"/>
        </w:rPr>
      </w:pPr>
      <w:r w:rsidRPr="009B0230">
        <w:rPr>
          <w:rFonts w:ascii="Arial" w:hAnsi="Arial" w:cs="Arial"/>
          <w:i/>
          <w:szCs w:val="24"/>
          <w:u w:val="single"/>
        </w:rPr>
        <w:t>An accessible route to a garage shall comply with Section 11B-208.3.3.</w:t>
      </w:r>
    </w:p>
    <w:p w14:paraId="727E01F5" w14:textId="2F1B23C2" w:rsidR="00E92A3C" w:rsidRPr="009B0230" w:rsidRDefault="00E92A3C" w:rsidP="000A0180">
      <w:pPr>
        <w:pStyle w:val="ListParagraph"/>
        <w:numPr>
          <w:ilvl w:val="0"/>
          <w:numId w:val="23"/>
        </w:numPr>
        <w:ind w:right="360"/>
        <w:rPr>
          <w:rFonts w:ascii="Arial" w:hAnsi="Arial" w:cs="Arial"/>
          <w:i/>
          <w:szCs w:val="24"/>
          <w:u w:val="single"/>
        </w:rPr>
      </w:pPr>
      <w:r w:rsidRPr="009B0230">
        <w:rPr>
          <w:rFonts w:ascii="Arial" w:hAnsi="Arial" w:cs="Arial"/>
          <w:i/>
          <w:szCs w:val="24"/>
          <w:u w:val="single"/>
        </w:rPr>
        <w:t xml:space="preserve">An accessible route shall not be required to rooms or spaces not located on the primary entry level of a multistory dwelling unit. </w:t>
      </w:r>
    </w:p>
    <w:p w14:paraId="671E188D" w14:textId="77777777" w:rsidR="00E92A3C" w:rsidRPr="00492510" w:rsidRDefault="00E92A3C" w:rsidP="00E92A3C">
      <w:pPr>
        <w:spacing w:after="120"/>
        <w:ind w:left="360" w:right="360"/>
        <w:rPr>
          <w:rFonts w:ascii="Arial" w:hAnsi="Arial" w:cs="Arial"/>
          <w:i/>
          <w:iCs/>
          <w:szCs w:val="24"/>
          <w:u w:val="single"/>
        </w:rPr>
      </w:pPr>
      <w:r w:rsidRPr="00492510">
        <w:rPr>
          <w:rFonts w:ascii="Arial" w:hAnsi="Arial" w:cs="Arial"/>
          <w:b/>
          <w:i/>
          <w:iCs/>
          <w:szCs w:val="24"/>
          <w:u w:val="single"/>
        </w:rPr>
        <w:t>11B-809.7.1 Width.</w:t>
      </w:r>
      <w:r w:rsidRPr="00492510">
        <w:rPr>
          <w:rFonts w:ascii="Arial" w:hAnsi="Arial" w:cs="Arial"/>
          <w:i/>
          <w:iCs/>
          <w:szCs w:val="24"/>
        </w:rPr>
        <w:t xml:space="preserve"> </w:t>
      </w:r>
      <w:r w:rsidRPr="00492510">
        <w:rPr>
          <w:rFonts w:ascii="Arial" w:hAnsi="Arial" w:cs="Arial"/>
          <w:i/>
          <w:iCs/>
          <w:szCs w:val="24"/>
          <w:u w:val="single"/>
        </w:rPr>
        <w:t>The clear width for the accessible route shall be 36 inches (914 mm) minimum.</w:t>
      </w:r>
    </w:p>
    <w:p w14:paraId="08A0BF81" w14:textId="77777777" w:rsidR="00E92A3C" w:rsidRPr="00492510" w:rsidRDefault="00E92A3C" w:rsidP="00E92A3C">
      <w:pPr>
        <w:spacing w:after="120"/>
        <w:ind w:left="720" w:right="360"/>
        <w:rPr>
          <w:rFonts w:ascii="Arial" w:hAnsi="Arial" w:cs="Arial"/>
          <w:i/>
          <w:szCs w:val="24"/>
          <w:u w:val="single"/>
        </w:rPr>
      </w:pPr>
      <w:r w:rsidRPr="00492510">
        <w:rPr>
          <w:rFonts w:ascii="Arial" w:hAnsi="Arial" w:cs="Arial"/>
          <w:b/>
          <w:bCs/>
          <w:i/>
          <w:iCs/>
          <w:szCs w:val="24"/>
          <w:u w:val="single"/>
        </w:rPr>
        <w:t>Exception</w:t>
      </w:r>
      <w:r w:rsidRPr="00492510">
        <w:rPr>
          <w:rFonts w:ascii="Arial" w:hAnsi="Arial" w:cs="Arial"/>
          <w:b/>
          <w:i/>
          <w:iCs/>
          <w:szCs w:val="24"/>
          <w:u w:val="single"/>
        </w:rPr>
        <w:t>:</w:t>
      </w:r>
      <w:r w:rsidRPr="00492510">
        <w:rPr>
          <w:rFonts w:ascii="Arial" w:hAnsi="Arial" w:cs="Arial"/>
          <w:i/>
          <w:iCs/>
          <w:szCs w:val="24"/>
          <w:u w:val="single"/>
        </w:rPr>
        <w:t xml:space="preserve"> </w:t>
      </w:r>
      <w:r w:rsidRPr="00492510">
        <w:rPr>
          <w:rFonts w:ascii="Arial" w:hAnsi="Arial" w:cs="Arial"/>
          <w:i/>
          <w:szCs w:val="24"/>
          <w:u w:val="single"/>
        </w:rPr>
        <w:t>The clear width shall be permitted to be reduced to 32 inches (813 mm) minimum at doors.</w:t>
      </w:r>
    </w:p>
    <w:p w14:paraId="19DF6905" w14:textId="77777777" w:rsidR="00E92A3C" w:rsidRPr="00492510" w:rsidRDefault="00E92A3C" w:rsidP="00E92A3C">
      <w:pPr>
        <w:spacing w:after="120"/>
        <w:ind w:left="360" w:right="360"/>
        <w:rPr>
          <w:rFonts w:ascii="Arial" w:hAnsi="Arial" w:cs="Arial"/>
          <w:i/>
          <w:iCs/>
          <w:szCs w:val="24"/>
          <w:u w:val="single"/>
        </w:rPr>
      </w:pPr>
      <w:r w:rsidRPr="00492510">
        <w:rPr>
          <w:rFonts w:ascii="Arial" w:hAnsi="Arial" w:cs="Arial"/>
          <w:b/>
          <w:i/>
          <w:iCs/>
          <w:szCs w:val="24"/>
          <w:u w:val="single"/>
        </w:rPr>
        <w:t>11B-809.7.2 Changes in level.</w:t>
      </w:r>
      <w:r w:rsidRPr="00492510">
        <w:rPr>
          <w:rFonts w:ascii="Arial" w:hAnsi="Arial" w:cs="Arial"/>
          <w:b/>
          <w:i/>
          <w:iCs/>
          <w:szCs w:val="24"/>
        </w:rPr>
        <w:t xml:space="preserve"> </w:t>
      </w:r>
      <w:r w:rsidRPr="00492510">
        <w:rPr>
          <w:rFonts w:ascii="Arial" w:hAnsi="Arial" w:cs="Arial"/>
          <w:i/>
          <w:iCs/>
          <w:szCs w:val="24"/>
          <w:u w:val="single"/>
        </w:rPr>
        <w:t>Changes in level shall comply with Sections 11B-303.2 and 11B-303.3. Ramps complying with Section 11B-405, elevators complying with Section 11B-407 or platform lifts complying with Section 11B-410 shall be provided where changes in level exceed 1/2 inch (12.7 mm) high.</w:t>
      </w:r>
    </w:p>
    <w:p w14:paraId="2ACC9E4A" w14:textId="77777777" w:rsidR="00E92A3C" w:rsidRPr="00492510" w:rsidRDefault="00E92A3C" w:rsidP="00E92A3C">
      <w:pPr>
        <w:spacing w:after="120"/>
        <w:ind w:right="360"/>
        <w:rPr>
          <w:rFonts w:ascii="Arial" w:hAnsi="Arial" w:cs="Arial"/>
          <w:i/>
          <w:szCs w:val="24"/>
          <w:u w:val="single"/>
        </w:rPr>
      </w:pPr>
      <w:r w:rsidRPr="00492510">
        <w:rPr>
          <w:rFonts w:ascii="Arial" w:hAnsi="Arial" w:cs="Arial"/>
          <w:b/>
          <w:i/>
          <w:szCs w:val="24"/>
          <w:u w:val="single"/>
        </w:rPr>
        <w:t>11B-809.8 Doors.</w:t>
      </w:r>
      <w:r w:rsidRPr="00492510">
        <w:rPr>
          <w:rFonts w:ascii="Arial" w:hAnsi="Arial" w:cs="Arial"/>
          <w:i/>
          <w:szCs w:val="24"/>
        </w:rPr>
        <w:t xml:space="preserve"> </w:t>
      </w:r>
      <w:r w:rsidRPr="00492510">
        <w:rPr>
          <w:rFonts w:ascii="Arial" w:hAnsi="Arial" w:cs="Arial"/>
          <w:i/>
          <w:szCs w:val="24"/>
          <w:u w:val="single"/>
        </w:rPr>
        <w:t>Primary entry</w:t>
      </w:r>
      <w:r w:rsidRPr="00492510">
        <w:rPr>
          <w:rFonts w:ascii="Arial" w:hAnsi="Arial" w:cs="Arial"/>
          <w:b/>
          <w:i/>
          <w:szCs w:val="24"/>
          <w:u w:val="single"/>
        </w:rPr>
        <w:t xml:space="preserve"> </w:t>
      </w:r>
      <w:r w:rsidRPr="00492510">
        <w:rPr>
          <w:rFonts w:ascii="Arial" w:hAnsi="Arial" w:cs="Arial"/>
          <w:i/>
          <w:szCs w:val="24"/>
          <w:u w:val="single"/>
        </w:rPr>
        <w:t>doors, required exit doors, secondary exterior doors and interior doors intended for user passage shall comply with</w:t>
      </w:r>
      <w:r w:rsidR="00D76C97" w:rsidRPr="00492510">
        <w:rPr>
          <w:rFonts w:ascii="Arial" w:hAnsi="Arial" w:cs="Arial"/>
          <w:i/>
          <w:szCs w:val="24"/>
          <w:u w:val="single"/>
        </w:rPr>
        <w:t xml:space="preserve"> this section and</w:t>
      </w:r>
      <w:r w:rsidRPr="00492510">
        <w:rPr>
          <w:rFonts w:ascii="Arial" w:hAnsi="Arial" w:cs="Arial"/>
          <w:i/>
          <w:szCs w:val="24"/>
          <w:u w:val="single"/>
        </w:rPr>
        <w:t xml:space="preserve"> Section 11B-404.2. Doors to small mechanical closets specifically dedicated to furnaces or hot water heaters shall not be required to comply with this section.</w:t>
      </w:r>
    </w:p>
    <w:p w14:paraId="06E13C93" w14:textId="77777777" w:rsidR="00E92A3C" w:rsidRPr="00492510" w:rsidRDefault="00E92A3C" w:rsidP="00E92A3C">
      <w:pPr>
        <w:spacing w:after="120"/>
        <w:ind w:left="360" w:right="360"/>
        <w:rPr>
          <w:rFonts w:ascii="Arial" w:hAnsi="Arial" w:cs="Arial"/>
          <w:i/>
          <w:szCs w:val="24"/>
          <w:u w:val="single"/>
        </w:rPr>
      </w:pPr>
      <w:r w:rsidRPr="00492510">
        <w:rPr>
          <w:rFonts w:ascii="Arial" w:hAnsi="Arial" w:cs="Arial"/>
          <w:b/>
          <w:i/>
          <w:szCs w:val="24"/>
          <w:u w:val="single"/>
        </w:rPr>
        <w:t>Exceptions:</w:t>
      </w:r>
      <w:r w:rsidRPr="00492510">
        <w:rPr>
          <w:rFonts w:ascii="Arial" w:hAnsi="Arial" w:cs="Arial"/>
          <w:i/>
          <w:szCs w:val="24"/>
        </w:rPr>
        <w:t xml:space="preserve"> </w:t>
      </w:r>
      <w:r w:rsidRPr="00492510">
        <w:rPr>
          <w:rFonts w:ascii="Arial" w:hAnsi="Arial" w:cs="Arial"/>
          <w:i/>
          <w:szCs w:val="24"/>
          <w:u w:val="single"/>
        </w:rPr>
        <w:t xml:space="preserve">At primary entry doors, required exit doors, secondary exit doors and interior doors the following exceptions apply: </w:t>
      </w:r>
    </w:p>
    <w:p w14:paraId="05490594" w14:textId="1179EE1F" w:rsidR="007B2CF2" w:rsidRPr="007B2CF2" w:rsidRDefault="00E92A3C" w:rsidP="000A0180">
      <w:pPr>
        <w:pStyle w:val="ListParagraph"/>
        <w:numPr>
          <w:ilvl w:val="0"/>
          <w:numId w:val="24"/>
        </w:numPr>
        <w:ind w:right="360"/>
        <w:rPr>
          <w:rFonts w:ascii="Arial" w:hAnsi="Arial" w:cs="Arial"/>
          <w:i/>
          <w:szCs w:val="24"/>
        </w:rPr>
      </w:pPr>
      <w:r w:rsidRPr="007B2CF2">
        <w:rPr>
          <w:rFonts w:ascii="Arial" w:hAnsi="Arial" w:cs="Arial"/>
          <w:i/>
          <w:szCs w:val="24"/>
          <w:u w:val="single"/>
        </w:rPr>
        <w:t xml:space="preserve">The floor or landing at primary entry doors, required exit doors, and secondary exit doors where a change in elevation occurs between the interior and the exterior surface of the floor or landing, shall comply with the following: </w:t>
      </w:r>
      <w:r w:rsidR="007B2CF2">
        <w:rPr>
          <w:rFonts w:ascii="Arial" w:hAnsi="Arial" w:cs="Arial"/>
          <w:i/>
          <w:szCs w:val="24"/>
          <w:u w:val="single"/>
        </w:rPr>
        <w:br/>
      </w:r>
    </w:p>
    <w:p w14:paraId="0C6BB79A" w14:textId="0DB0DF13" w:rsidR="007B2CF2" w:rsidRPr="007B2CF2" w:rsidRDefault="00E92A3C" w:rsidP="000A0180">
      <w:pPr>
        <w:pStyle w:val="ListParagraph"/>
        <w:numPr>
          <w:ilvl w:val="1"/>
          <w:numId w:val="24"/>
        </w:numPr>
        <w:ind w:right="360"/>
        <w:rPr>
          <w:rFonts w:ascii="Arial" w:hAnsi="Arial" w:cs="Arial"/>
          <w:i/>
          <w:szCs w:val="24"/>
        </w:rPr>
      </w:pPr>
      <w:r w:rsidRPr="007B2CF2">
        <w:rPr>
          <w:rFonts w:ascii="Arial" w:hAnsi="Arial" w:cs="Arial"/>
          <w:bCs/>
          <w:i/>
          <w:iCs/>
          <w:snapToGrid/>
          <w:szCs w:val="24"/>
          <w:u w:val="single"/>
        </w:rPr>
        <w:t xml:space="preserve">Exterior landings of impervious construction (e.g., concrete, brick, flagstone) serving primary entry doors and required exit doors are limited to not more than 1/2 inch (12.7 mm) of change in height between floor surfaces. Changes in level shall comply with Section 11B-809.7.2. </w:t>
      </w:r>
      <w:r w:rsidR="007B2CF2">
        <w:rPr>
          <w:rFonts w:ascii="Arial" w:hAnsi="Arial" w:cs="Arial"/>
          <w:bCs/>
          <w:i/>
          <w:iCs/>
          <w:snapToGrid/>
          <w:szCs w:val="24"/>
          <w:u w:val="single"/>
        </w:rPr>
        <w:br/>
      </w:r>
    </w:p>
    <w:p w14:paraId="00044D19" w14:textId="556A9E23" w:rsidR="007B2CF2" w:rsidRPr="007B2CF2" w:rsidRDefault="00E92A3C" w:rsidP="000A0180">
      <w:pPr>
        <w:pStyle w:val="ListParagraph"/>
        <w:numPr>
          <w:ilvl w:val="1"/>
          <w:numId w:val="24"/>
        </w:numPr>
        <w:ind w:right="360"/>
        <w:rPr>
          <w:rFonts w:ascii="Arial" w:hAnsi="Arial" w:cs="Arial"/>
          <w:i/>
          <w:szCs w:val="24"/>
        </w:rPr>
      </w:pPr>
      <w:r w:rsidRPr="007B2CF2">
        <w:rPr>
          <w:rFonts w:ascii="Arial" w:hAnsi="Arial" w:cs="Arial"/>
          <w:bCs/>
          <w:i/>
          <w:iCs/>
          <w:snapToGrid/>
          <w:szCs w:val="24"/>
          <w:u w:val="single"/>
        </w:rPr>
        <w:t xml:space="preserve">Exterior landings of pervious construction (e.g., wood decking with spaces) shall be the same level as the interior landing, except that secondary exterior doors may have no more than 1/2 inch (12.7 mm) of change in height between floor surfaces. Changes in level shall comply with Section 11B-809.7.2. </w:t>
      </w:r>
      <w:r w:rsidR="007B2CF2">
        <w:rPr>
          <w:rFonts w:ascii="Arial" w:hAnsi="Arial" w:cs="Arial"/>
          <w:bCs/>
          <w:i/>
          <w:iCs/>
          <w:snapToGrid/>
          <w:szCs w:val="24"/>
          <w:u w:val="single"/>
        </w:rPr>
        <w:br/>
      </w:r>
    </w:p>
    <w:p w14:paraId="6A8AEEF4" w14:textId="367D4D1E" w:rsidR="00E92A3C" w:rsidRPr="007B2CF2" w:rsidRDefault="00E92A3C" w:rsidP="000A0180">
      <w:pPr>
        <w:pStyle w:val="ListParagraph"/>
        <w:numPr>
          <w:ilvl w:val="1"/>
          <w:numId w:val="24"/>
        </w:numPr>
        <w:ind w:right="360"/>
        <w:rPr>
          <w:rFonts w:ascii="Arial" w:hAnsi="Arial" w:cs="Arial"/>
          <w:i/>
          <w:szCs w:val="24"/>
        </w:rPr>
      </w:pPr>
      <w:r w:rsidRPr="007B2CF2">
        <w:rPr>
          <w:rFonts w:ascii="Arial" w:hAnsi="Arial" w:cs="Arial"/>
          <w:bCs/>
          <w:i/>
          <w:iCs/>
          <w:snapToGrid/>
          <w:szCs w:val="24"/>
          <w:u w:val="single"/>
        </w:rPr>
        <w:t>Secondary exterior doors onto decks, patios, or balcony surfaces constructed of impervious materials (e.g., concrete, brick, flagstone) may have a maximum change in height from the interior landing of 4 inches (102 mm).</w:t>
      </w:r>
      <w:r w:rsidRPr="007B2CF2">
        <w:rPr>
          <w:rFonts w:ascii="Arial" w:hAnsi="Arial" w:cs="Arial"/>
          <w:i/>
          <w:iCs/>
          <w:snapToGrid/>
          <w:szCs w:val="24"/>
          <w:u w:val="single"/>
        </w:rPr>
        <w:t xml:space="preserve"> </w:t>
      </w:r>
      <w:r w:rsidRPr="007B2CF2">
        <w:rPr>
          <w:rFonts w:ascii="Arial" w:hAnsi="Arial" w:cs="Arial"/>
          <w:i/>
          <w:iCs/>
          <w:snapToGrid/>
          <w:szCs w:val="24"/>
          <w:u w:val="single"/>
        </w:rPr>
        <w:lastRenderedPageBreak/>
        <w:t>Changes in height greater than 1/2 inch (12.7 mm) shall be accomplished by means of a ramp complying with Section 11B-405 or by means of a platform constructed to the level of the floor as illustrated in Figure 11B-809.8 (c).</w:t>
      </w:r>
    </w:p>
    <w:p w14:paraId="6EFDE3EC" w14:textId="77777777" w:rsidR="00E92A3C" w:rsidRPr="00492510" w:rsidRDefault="00E92A3C" w:rsidP="00E92A3C">
      <w:pPr>
        <w:widowControl/>
        <w:spacing w:after="120"/>
        <w:jc w:val="center"/>
        <w:rPr>
          <w:rFonts w:ascii="Arial" w:hAnsi="Arial" w:cs="Arial"/>
          <w:b/>
          <w:i/>
          <w:snapToGrid/>
          <w:szCs w:val="24"/>
          <w:u w:val="single"/>
        </w:rPr>
      </w:pPr>
      <w:r w:rsidRPr="00492510">
        <w:rPr>
          <w:rFonts w:ascii="Arial" w:hAnsi="Arial" w:cs="Arial"/>
          <w:noProof/>
          <w:snapToGrid/>
          <w:szCs w:val="24"/>
        </w:rPr>
        <w:drawing>
          <wp:inline distT="0" distB="0" distL="0" distR="0" wp14:anchorId="48695296" wp14:editId="0B921737">
            <wp:extent cx="2631440" cy="2660015"/>
            <wp:effectExtent l="0" t="0" r="0" b="6985"/>
            <wp:docPr id="9" name="Picture 9" descr="This figure illustrates the requirements of Section 11B-809.8(c) - Platform at Secondary Exterior Door." title="Figure 11B-80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31440" cy="2660015"/>
                    </a:xfrm>
                    <a:prstGeom prst="rect">
                      <a:avLst/>
                    </a:prstGeom>
                  </pic:spPr>
                </pic:pic>
              </a:graphicData>
            </a:graphic>
          </wp:inline>
        </w:drawing>
      </w:r>
    </w:p>
    <w:p w14:paraId="1D1DDA69" w14:textId="77777777" w:rsidR="00E92A3C" w:rsidRPr="00492510" w:rsidRDefault="00E92A3C" w:rsidP="00E92A3C">
      <w:pPr>
        <w:widowControl/>
        <w:spacing w:after="120"/>
        <w:jc w:val="center"/>
        <w:rPr>
          <w:rFonts w:ascii="Arial" w:hAnsi="Arial" w:cs="Arial"/>
          <w:b/>
          <w:i/>
          <w:snapToGrid/>
          <w:szCs w:val="24"/>
          <w:u w:val="single"/>
        </w:rPr>
      </w:pPr>
      <w:r w:rsidRPr="00492510">
        <w:rPr>
          <w:rFonts w:ascii="Arial" w:hAnsi="Arial" w:cs="Arial"/>
          <w:b/>
          <w:i/>
          <w:snapToGrid/>
          <w:szCs w:val="24"/>
          <w:u w:val="single"/>
        </w:rPr>
        <w:t>FIGURE 11B-809.8 Ex. 1(c)</w:t>
      </w:r>
      <w:r w:rsidRPr="00492510">
        <w:rPr>
          <w:rFonts w:ascii="Arial" w:hAnsi="Arial" w:cs="Arial"/>
          <w:b/>
          <w:i/>
          <w:snapToGrid/>
          <w:szCs w:val="24"/>
          <w:u w:val="single"/>
        </w:rPr>
        <w:br/>
        <w:t>PLATFORM AT SECONDARY EXTERIOR DOOR.</w:t>
      </w:r>
    </w:p>
    <w:p w14:paraId="1D50A36C" w14:textId="56B23BC9" w:rsidR="00E92A3C" w:rsidRPr="007B2CF2" w:rsidRDefault="00E92A3C" w:rsidP="000A0180">
      <w:pPr>
        <w:pStyle w:val="ListParagraph"/>
        <w:widowControl/>
        <w:numPr>
          <w:ilvl w:val="1"/>
          <w:numId w:val="24"/>
        </w:numPr>
        <w:ind w:right="90"/>
        <w:rPr>
          <w:rFonts w:ascii="Arial" w:hAnsi="Arial" w:cs="Arial"/>
          <w:noProof/>
          <w:snapToGrid/>
          <w:szCs w:val="24"/>
        </w:rPr>
      </w:pPr>
      <w:r w:rsidRPr="007B2CF2">
        <w:rPr>
          <w:rFonts w:ascii="Arial" w:hAnsi="Arial" w:cs="Arial"/>
          <w:i/>
          <w:iCs/>
          <w:snapToGrid/>
          <w:szCs w:val="24"/>
          <w:u w:val="single"/>
        </w:rPr>
        <w:t>S</w:t>
      </w:r>
      <w:r w:rsidRPr="007B2CF2">
        <w:rPr>
          <w:rFonts w:ascii="Arial" w:hAnsi="Arial" w:cs="Arial"/>
          <w:bCs/>
          <w:i/>
          <w:iCs/>
          <w:snapToGrid/>
          <w:szCs w:val="24"/>
          <w:u w:val="single"/>
        </w:rPr>
        <w:t>econdary exterior doors onto decks, patios or balcony surfaces constructed of impervious materials (e.g., concrete, brick, flagstone) may have a maximum change in height from the interior landing of 1 inch (25 mm),</w:t>
      </w:r>
      <w:r w:rsidRPr="007B2CF2">
        <w:rPr>
          <w:rFonts w:ascii="Arial" w:hAnsi="Arial" w:cs="Arial"/>
          <w:i/>
          <w:iCs/>
          <w:snapToGrid/>
          <w:szCs w:val="24"/>
          <w:u w:val="single"/>
        </w:rPr>
        <w:t xml:space="preserve"> provided a ramp with a maximum slope of 1:8 is permanently installed as illustrated in Figure 11B-809.8 (d).</w:t>
      </w:r>
    </w:p>
    <w:p w14:paraId="399A1F55" w14:textId="77777777" w:rsidR="00E92A3C" w:rsidRPr="00492510" w:rsidRDefault="00E92A3C" w:rsidP="00E92A3C">
      <w:pPr>
        <w:widowControl/>
        <w:spacing w:before="240" w:after="120"/>
        <w:jc w:val="center"/>
        <w:rPr>
          <w:rFonts w:ascii="Arial" w:hAnsi="Arial" w:cs="Arial"/>
          <w:b/>
          <w:i/>
          <w:snapToGrid/>
          <w:szCs w:val="24"/>
          <w:u w:val="single"/>
        </w:rPr>
      </w:pPr>
      <w:r w:rsidRPr="00492510">
        <w:rPr>
          <w:rFonts w:ascii="Arial" w:hAnsi="Arial" w:cs="Arial"/>
          <w:noProof/>
          <w:snapToGrid/>
          <w:szCs w:val="24"/>
        </w:rPr>
        <w:drawing>
          <wp:inline distT="0" distB="0" distL="0" distR="0" wp14:anchorId="7E9160D5" wp14:editId="2A3CD300">
            <wp:extent cx="3766820" cy="2418715"/>
            <wp:effectExtent l="0" t="0" r="5080" b="635"/>
            <wp:docPr id="10" name="Picture 10" descr="This figure illustrates the requirements of Section 11B-809.8(d) - Ramp at Secondary Exterior Door." title="Figure 11B-809.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766820" cy="2418715"/>
                    </a:xfrm>
                    <a:prstGeom prst="rect">
                      <a:avLst/>
                    </a:prstGeom>
                  </pic:spPr>
                </pic:pic>
              </a:graphicData>
            </a:graphic>
          </wp:inline>
        </w:drawing>
      </w:r>
    </w:p>
    <w:p w14:paraId="68B0C316" w14:textId="77777777" w:rsidR="00E92A3C" w:rsidRPr="00492510" w:rsidRDefault="00E92A3C" w:rsidP="00E92A3C">
      <w:pPr>
        <w:widowControl/>
        <w:spacing w:before="240" w:after="120"/>
        <w:jc w:val="center"/>
        <w:rPr>
          <w:rFonts w:ascii="Arial" w:hAnsi="Arial" w:cs="Arial"/>
          <w:b/>
          <w:i/>
          <w:snapToGrid/>
          <w:szCs w:val="24"/>
          <w:u w:val="single"/>
        </w:rPr>
      </w:pPr>
      <w:r w:rsidRPr="00492510">
        <w:rPr>
          <w:rFonts w:ascii="Arial" w:hAnsi="Arial" w:cs="Arial"/>
          <w:b/>
          <w:i/>
          <w:snapToGrid/>
          <w:szCs w:val="24"/>
          <w:u w:val="single"/>
        </w:rPr>
        <w:t>FIGURE 11B-809.8 Ex. 1(d)</w:t>
      </w:r>
      <w:r w:rsidRPr="00492510">
        <w:rPr>
          <w:rFonts w:ascii="Arial" w:hAnsi="Arial" w:cs="Arial"/>
          <w:b/>
          <w:i/>
          <w:snapToGrid/>
          <w:szCs w:val="24"/>
          <w:u w:val="single"/>
        </w:rPr>
        <w:br/>
        <w:t>RAMP AT SECONDARY EXTERIOR DOOR.</w:t>
      </w:r>
    </w:p>
    <w:p w14:paraId="60392092" w14:textId="77777777" w:rsidR="00E92A3C" w:rsidRPr="00492510" w:rsidRDefault="00E92A3C" w:rsidP="00E92A3C">
      <w:pPr>
        <w:spacing w:after="120"/>
        <w:ind w:left="360" w:right="90"/>
        <w:rPr>
          <w:rFonts w:ascii="Arial" w:hAnsi="Arial" w:cs="Arial"/>
          <w:i/>
          <w:iCs/>
          <w:szCs w:val="24"/>
        </w:rPr>
      </w:pPr>
      <w:r w:rsidRPr="00492510">
        <w:rPr>
          <w:rFonts w:ascii="Arial" w:hAnsi="Arial" w:cs="Arial"/>
          <w:b/>
          <w:i/>
          <w:iCs/>
          <w:szCs w:val="24"/>
          <w:u w:val="single"/>
        </w:rPr>
        <w:t>11B-809.8.1 Door Thresholds.</w:t>
      </w:r>
      <w:r w:rsidRPr="00492510">
        <w:rPr>
          <w:rFonts w:ascii="Arial" w:hAnsi="Arial" w:cs="Arial"/>
          <w:i/>
          <w:iCs/>
          <w:szCs w:val="24"/>
        </w:rPr>
        <w:t xml:space="preserve"> </w:t>
      </w:r>
      <w:r w:rsidRPr="00492510">
        <w:rPr>
          <w:rFonts w:ascii="Arial" w:hAnsi="Arial" w:cs="Arial"/>
          <w:i/>
          <w:iCs/>
          <w:szCs w:val="24"/>
          <w:u w:val="single"/>
        </w:rPr>
        <w:t xml:space="preserve">Secondary exterior door thresholds, including sliding door tracks, shall be 3/4 inch (19.1 mm) high maximum with a 1:2 maximum slope. </w:t>
      </w:r>
    </w:p>
    <w:p w14:paraId="0AA36B5E" w14:textId="77777777" w:rsidR="00E92A3C" w:rsidRPr="00492510" w:rsidRDefault="00E92A3C" w:rsidP="00E92A3C">
      <w:pPr>
        <w:spacing w:after="120"/>
        <w:ind w:left="360" w:right="90"/>
        <w:rPr>
          <w:rFonts w:ascii="Arial" w:eastAsia="Calibri" w:hAnsi="Arial" w:cs="Arial"/>
          <w:i/>
          <w:iCs/>
          <w:szCs w:val="24"/>
          <w:u w:val="single"/>
        </w:rPr>
      </w:pPr>
      <w:r w:rsidRPr="00492510">
        <w:rPr>
          <w:rFonts w:ascii="Arial" w:eastAsia="Calibri" w:hAnsi="Arial" w:cs="Arial"/>
          <w:b/>
          <w:i/>
          <w:iCs/>
          <w:szCs w:val="24"/>
          <w:u w:val="single"/>
        </w:rPr>
        <w:lastRenderedPageBreak/>
        <w:t>11B-809.8.2 Door opening force.</w:t>
      </w:r>
      <w:r w:rsidRPr="00492510">
        <w:rPr>
          <w:rFonts w:ascii="Arial" w:eastAsia="Calibri" w:hAnsi="Arial" w:cs="Arial"/>
          <w:i/>
          <w:iCs/>
          <w:szCs w:val="24"/>
        </w:rPr>
        <w:t xml:space="preserve"> </w:t>
      </w:r>
      <w:r w:rsidRPr="00492510">
        <w:rPr>
          <w:rFonts w:ascii="Arial" w:eastAsia="Calibri" w:hAnsi="Arial" w:cs="Arial"/>
          <w:i/>
          <w:iCs/>
          <w:szCs w:val="24"/>
          <w:u w:val="single"/>
        </w:rPr>
        <w:t>The opening force for primary entry exterior doors and secondary exterior doors shall be 8.5 pounds (38 N) maximum.</w:t>
      </w:r>
    </w:p>
    <w:p w14:paraId="3A5A9EF6" w14:textId="77777777" w:rsidR="00E92A3C" w:rsidRPr="00492510" w:rsidRDefault="00E92A3C" w:rsidP="00E92A3C">
      <w:pPr>
        <w:spacing w:after="120"/>
        <w:ind w:left="360" w:right="90"/>
        <w:rPr>
          <w:rFonts w:ascii="Arial" w:hAnsi="Arial" w:cs="Arial"/>
          <w:i/>
          <w:iCs/>
          <w:szCs w:val="24"/>
        </w:rPr>
      </w:pPr>
      <w:r w:rsidRPr="00492510">
        <w:rPr>
          <w:rFonts w:ascii="Arial" w:eastAsia="Calibri" w:hAnsi="Arial" w:cs="Arial"/>
          <w:b/>
          <w:i/>
          <w:iCs/>
          <w:szCs w:val="24"/>
          <w:u w:val="single"/>
        </w:rPr>
        <w:t>11B-809.8.3 Door maneuvering clearance.</w:t>
      </w:r>
    </w:p>
    <w:p w14:paraId="4191047B" w14:textId="77777777" w:rsidR="00252ADF" w:rsidRPr="00492510" w:rsidRDefault="00E92A3C" w:rsidP="000A0180">
      <w:pPr>
        <w:widowControl/>
        <w:numPr>
          <w:ilvl w:val="0"/>
          <w:numId w:val="4"/>
        </w:numPr>
        <w:spacing w:after="120"/>
        <w:ind w:right="90"/>
        <w:rPr>
          <w:rFonts w:cs="Arial"/>
          <w:i/>
          <w:iCs/>
          <w:szCs w:val="22"/>
        </w:rPr>
      </w:pPr>
      <w:r w:rsidRPr="00492510">
        <w:rPr>
          <w:rFonts w:ascii="Arial" w:hAnsi="Arial" w:cs="Arial"/>
          <w:i/>
          <w:iCs/>
          <w:szCs w:val="24"/>
          <w:u w:val="single"/>
        </w:rPr>
        <w:t xml:space="preserve">At the dwelling </w:t>
      </w:r>
      <w:r w:rsidRPr="00492510">
        <w:rPr>
          <w:rFonts w:ascii="Arial" w:eastAsia="Calibri" w:hAnsi="Arial" w:cs="Arial"/>
          <w:i/>
          <w:iCs/>
          <w:szCs w:val="24"/>
          <w:u w:val="single"/>
        </w:rPr>
        <w:t xml:space="preserve">unit side of the primary entry doors, secondary exterior doors, and required exit doors maneuvering clearances shall be 44 inches (1118 mm) minimum in length measured perpendicular to the face of the door in the closed position. </w:t>
      </w:r>
      <w:r w:rsidR="00252ADF" w:rsidRPr="00492510">
        <w:rPr>
          <w:rFonts w:eastAsia="Calibri" w:cs="Arial"/>
          <w:i/>
          <w:iCs/>
          <w:szCs w:val="22"/>
          <w:u w:val="single"/>
        </w:rPr>
        <w:t xml:space="preserve">The width of the maneuvering clearance shall extend 18 inches (457 mm) beyond the strike edge at the pull side of the door. </w:t>
      </w:r>
    </w:p>
    <w:p w14:paraId="7365B69A" w14:textId="77777777" w:rsidR="00252ADF" w:rsidRPr="00492510" w:rsidRDefault="00E92A3C" w:rsidP="000A0180">
      <w:pPr>
        <w:widowControl/>
        <w:numPr>
          <w:ilvl w:val="0"/>
          <w:numId w:val="4"/>
        </w:numPr>
        <w:spacing w:after="120"/>
        <w:ind w:right="90"/>
        <w:rPr>
          <w:rFonts w:cs="Arial"/>
          <w:i/>
          <w:iCs/>
          <w:szCs w:val="22"/>
        </w:rPr>
      </w:pPr>
      <w:r w:rsidRPr="00492510">
        <w:rPr>
          <w:rFonts w:ascii="Arial" w:eastAsia="Calibri" w:hAnsi="Arial" w:cs="Arial"/>
          <w:i/>
          <w:iCs/>
          <w:szCs w:val="24"/>
          <w:u w:val="single"/>
        </w:rPr>
        <w:t>At interior doors maneuvering clearances shall be 42 inches (1067 mm) minimum in length on the both sides of the door measured perpendicular to the face of the door in the closed position. A 39 inch (991 mm) minimum length is allowed at interior doors when a clear opening width of 34 inches (864 mm) minimum is provided.</w:t>
      </w:r>
      <w:r w:rsidR="00252ADF" w:rsidRPr="00492510">
        <w:rPr>
          <w:rFonts w:ascii="Arial" w:eastAsia="Calibri" w:hAnsi="Arial" w:cs="Arial"/>
          <w:i/>
          <w:iCs/>
          <w:szCs w:val="24"/>
          <w:u w:val="single"/>
        </w:rPr>
        <w:t xml:space="preserve"> </w:t>
      </w:r>
      <w:r w:rsidR="00252ADF" w:rsidRPr="00492510">
        <w:rPr>
          <w:rFonts w:eastAsia="Calibri" w:cs="Arial"/>
          <w:i/>
          <w:iCs/>
          <w:szCs w:val="22"/>
          <w:u w:val="single"/>
        </w:rPr>
        <w:t xml:space="preserve">The width of the maneuvering clearance shall extend 18 inches (457 mm) beyond the strike edge at the pull side of the door. </w:t>
      </w:r>
    </w:p>
    <w:p w14:paraId="201B1C92" w14:textId="77777777" w:rsidR="00E92A3C" w:rsidRPr="00492510" w:rsidRDefault="00E92A3C" w:rsidP="00E92A3C">
      <w:pPr>
        <w:spacing w:after="120"/>
        <w:ind w:left="360" w:right="90"/>
        <w:rPr>
          <w:rFonts w:ascii="Arial" w:hAnsi="Arial" w:cs="Arial"/>
          <w:i/>
          <w:iCs/>
          <w:szCs w:val="24"/>
        </w:rPr>
      </w:pPr>
      <w:r w:rsidRPr="00492510">
        <w:rPr>
          <w:rFonts w:ascii="Arial" w:hAnsi="Arial" w:cs="Arial"/>
          <w:b/>
          <w:i/>
          <w:iCs/>
          <w:szCs w:val="24"/>
          <w:u w:val="single"/>
        </w:rPr>
        <w:t>11B-809.8.4 Door signal devices.</w:t>
      </w:r>
      <w:r w:rsidRPr="00492510">
        <w:rPr>
          <w:rFonts w:ascii="Arial" w:hAnsi="Arial" w:cs="Arial"/>
          <w:i/>
          <w:iCs/>
          <w:szCs w:val="24"/>
        </w:rPr>
        <w:t xml:space="preserve"> </w:t>
      </w:r>
      <w:r w:rsidRPr="00492510">
        <w:rPr>
          <w:rFonts w:ascii="Arial" w:hAnsi="Arial" w:cs="Arial"/>
          <w:i/>
          <w:iCs/>
          <w:szCs w:val="24"/>
          <w:u w:val="single"/>
        </w:rPr>
        <w:t xml:space="preserve">Every primary entrance to a </w:t>
      </w:r>
      <w:r w:rsidRPr="00492510">
        <w:rPr>
          <w:rFonts w:ascii="Arial" w:hAnsi="Arial" w:cs="Arial"/>
          <w:bCs/>
          <w:i/>
          <w:iCs/>
          <w:spacing w:val="-3"/>
          <w:szCs w:val="24"/>
          <w:u w:val="single"/>
        </w:rPr>
        <w:t xml:space="preserve">residential dwelling unit with adaptable features </w:t>
      </w:r>
      <w:r w:rsidRPr="00492510">
        <w:rPr>
          <w:rFonts w:ascii="Arial" w:hAnsi="Arial" w:cs="Arial"/>
          <w:i/>
          <w:iCs/>
          <w:szCs w:val="24"/>
          <w:u w:val="single"/>
        </w:rPr>
        <w:t>shall be provided with a door buzzer, bell, chime or equivalent. The activating mechanism shall be mounted 48 inches (1219 mm) maximum above the floor and connected to permanent wiring.</w:t>
      </w:r>
    </w:p>
    <w:p w14:paraId="4B23D2CC" w14:textId="77777777" w:rsidR="00E92A3C" w:rsidRPr="00492510" w:rsidRDefault="00E92A3C" w:rsidP="00E92A3C">
      <w:pPr>
        <w:spacing w:after="120"/>
        <w:ind w:right="90"/>
        <w:rPr>
          <w:rFonts w:ascii="Arial" w:hAnsi="Arial" w:cs="Arial"/>
          <w:b/>
          <w:i/>
          <w:szCs w:val="24"/>
          <w:u w:val="single"/>
        </w:rPr>
      </w:pPr>
      <w:r w:rsidRPr="00492510">
        <w:rPr>
          <w:rFonts w:ascii="Arial" w:hAnsi="Arial" w:cs="Arial"/>
          <w:b/>
          <w:i/>
          <w:szCs w:val="24"/>
          <w:u w:val="single"/>
        </w:rPr>
        <w:t>11B-809.9 Kitchens.</w:t>
      </w:r>
      <w:r w:rsidRPr="00492510">
        <w:rPr>
          <w:rFonts w:ascii="Arial" w:hAnsi="Arial" w:cs="Arial"/>
          <w:b/>
          <w:i/>
          <w:szCs w:val="24"/>
        </w:rPr>
        <w:t xml:space="preserve"> </w:t>
      </w:r>
      <w:r w:rsidRPr="00492510">
        <w:rPr>
          <w:rFonts w:ascii="Arial" w:hAnsi="Arial" w:cs="Arial"/>
          <w:i/>
          <w:szCs w:val="24"/>
          <w:u w:val="single"/>
        </w:rPr>
        <w:t>Kitchens</w:t>
      </w:r>
      <w:r w:rsidRPr="00492510">
        <w:rPr>
          <w:rFonts w:ascii="Arial" w:hAnsi="Arial" w:cs="Arial"/>
          <w:b/>
          <w:i/>
          <w:szCs w:val="24"/>
          <w:u w:val="single"/>
        </w:rPr>
        <w:t xml:space="preserve"> </w:t>
      </w:r>
      <w:r w:rsidRPr="00492510">
        <w:rPr>
          <w:rFonts w:ascii="Arial" w:hAnsi="Arial" w:cs="Arial"/>
          <w:i/>
          <w:szCs w:val="24"/>
          <w:u w:val="single"/>
        </w:rPr>
        <w:t>shall be on an accessible route and shall comply with this section</w:t>
      </w:r>
      <w:r w:rsidRPr="00492510">
        <w:rPr>
          <w:rFonts w:ascii="Arial" w:hAnsi="Arial" w:cs="Arial"/>
          <w:b/>
          <w:i/>
          <w:szCs w:val="24"/>
          <w:u w:val="single"/>
        </w:rPr>
        <w:t>.</w:t>
      </w:r>
    </w:p>
    <w:p w14:paraId="385ABA12" w14:textId="77777777" w:rsidR="00E92A3C" w:rsidRPr="00492510" w:rsidRDefault="00E92A3C" w:rsidP="00E92A3C">
      <w:pPr>
        <w:spacing w:after="120"/>
        <w:ind w:left="360" w:right="90"/>
        <w:rPr>
          <w:rFonts w:ascii="Arial" w:hAnsi="Arial" w:cs="Arial"/>
          <w:i/>
          <w:iCs/>
          <w:szCs w:val="24"/>
        </w:rPr>
      </w:pPr>
      <w:r w:rsidRPr="00492510">
        <w:rPr>
          <w:rFonts w:ascii="Arial" w:hAnsi="Arial" w:cs="Arial"/>
          <w:b/>
          <w:i/>
          <w:szCs w:val="24"/>
          <w:u w:val="single"/>
        </w:rPr>
        <w:t>11B-809.9.1 Clear floor space.</w:t>
      </w:r>
      <w:r w:rsidRPr="00492510">
        <w:rPr>
          <w:rFonts w:ascii="Arial" w:hAnsi="Arial" w:cs="Arial"/>
          <w:b/>
          <w:i/>
          <w:szCs w:val="24"/>
        </w:rPr>
        <w:t xml:space="preserve"> </w:t>
      </w:r>
      <w:r w:rsidRPr="00492510">
        <w:rPr>
          <w:rFonts w:ascii="Arial" w:hAnsi="Arial" w:cs="Arial"/>
          <w:i/>
          <w:szCs w:val="24"/>
          <w:u w:val="single"/>
        </w:rPr>
        <w:t>Clear floor spaces 30 inches (762 mm) by 48 inches (1219 mm), with centerlines aligned with the centerline of the work surface, appliance, sink or fixture, shall be provided in the following locations:</w:t>
      </w:r>
    </w:p>
    <w:p w14:paraId="0BA115D7" w14:textId="7D53192D" w:rsidR="00E92A3C" w:rsidRPr="000A0180" w:rsidRDefault="00E92A3C" w:rsidP="000A0180">
      <w:pPr>
        <w:pStyle w:val="ListParagraph"/>
        <w:numPr>
          <w:ilvl w:val="0"/>
          <w:numId w:val="25"/>
        </w:numPr>
        <w:ind w:right="86"/>
        <w:rPr>
          <w:rFonts w:ascii="Arial" w:hAnsi="Arial" w:cs="Arial"/>
          <w:i/>
          <w:szCs w:val="24"/>
          <w:u w:val="single"/>
        </w:rPr>
      </w:pPr>
      <w:r w:rsidRPr="000A0180">
        <w:rPr>
          <w:rFonts w:ascii="Arial" w:hAnsi="Arial" w:cs="Arial"/>
          <w:i/>
          <w:szCs w:val="24"/>
          <w:u w:val="single"/>
        </w:rPr>
        <w:t>For a parallel approach at the range.</w:t>
      </w:r>
    </w:p>
    <w:p w14:paraId="3DCF8FA7" w14:textId="0506EAFE" w:rsidR="00E92A3C" w:rsidRPr="000A0180" w:rsidRDefault="00E92A3C" w:rsidP="000A0180">
      <w:pPr>
        <w:pStyle w:val="ListParagraph"/>
        <w:numPr>
          <w:ilvl w:val="0"/>
          <w:numId w:val="25"/>
        </w:numPr>
        <w:ind w:right="86"/>
        <w:rPr>
          <w:rFonts w:ascii="Arial" w:hAnsi="Arial" w:cs="Arial"/>
          <w:i/>
          <w:iCs/>
          <w:szCs w:val="24"/>
        </w:rPr>
      </w:pPr>
      <w:r w:rsidRPr="000A0180">
        <w:rPr>
          <w:rFonts w:ascii="Arial" w:hAnsi="Arial" w:cs="Arial"/>
          <w:i/>
          <w:szCs w:val="24"/>
          <w:u w:val="single"/>
        </w:rPr>
        <w:t xml:space="preserve">For parallel or forward approach at a cooktop. </w:t>
      </w:r>
    </w:p>
    <w:p w14:paraId="5EC6DC7F" w14:textId="7B0E8DCC" w:rsidR="00E92A3C" w:rsidRPr="000A0180" w:rsidRDefault="00E92A3C" w:rsidP="000A0180">
      <w:pPr>
        <w:pStyle w:val="ListParagraph"/>
        <w:numPr>
          <w:ilvl w:val="0"/>
          <w:numId w:val="25"/>
        </w:numPr>
        <w:ind w:right="86"/>
        <w:rPr>
          <w:rFonts w:ascii="Arial" w:hAnsi="Arial" w:cs="Arial"/>
          <w:i/>
          <w:iCs/>
          <w:szCs w:val="24"/>
        </w:rPr>
      </w:pPr>
      <w:r w:rsidRPr="000A0180">
        <w:rPr>
          <w:rFonts w:ascii="Arial" w:hAnsi="Arial" w:cs="Arial"/>
          <w:i/>
          <w:szCs w:val="24"/>
          <w:u w:val="single"/>
        </w:rPr>
        <w:t xml:space="preserve">For a parallel or forward approach to the sink and to the work surface required by Sections 11B-809.9.3 and 11B-809.9.4. </w:t>
      </w:r>
    </w:p>
    <w:p w14:paraId="0E05E462" w14:textId="26F53A8A" w:rsidR="00E92A3C" w:rsidRPr="000A0180" w:rsidRDefault="00E92A3C" w:rsidP="000A0180">
      <w:pPr>
        <w:pStyle w:val="ListParagraph"/>
        <w:numPr>
          <w:ilvl w:val="0"/>
          <w:numId w:val="25"/>
        </w:numPr>
        <w:ind w:right="86"/>
        <w:rPr>
          <w:rFonts w:ascii="Arial" w:hAnsi="Arial" w:cs="Arial"/>
          <w:i/>
          <w:iCs/>
          <w:szCs w:val="24"/>
        </w:rPr>
      </w:pPr>
      <w:r w:rsidRPr="000A0180">
        <w:rPr>
          <w:rFonts w:ascii="Arial" w:hAnsi="Arial" w:cs="Arial"/>
          <w:i/>
          <w:szCs w:val="24"/>
          <w:u w:val="single"/>
        </w:rPr>
        <w:t>For a parallel or forward approach to all other fixtures or appliances.</w:t>
      </w:r>
    </w:p>
    <w:p w14:paraId="13173AD4" w14:textId="77777777" w:rsidR="00E92A3C" w:rsidRPr="00492510" w:rsidRDefault="00E92A3C" w:rsidP="00E92A3C">
      <w:pPr>
        <w:spacing w:after="120"/>
        <w:ind w:left="360" w:right="90"/>
        <w:rPr>
          <w:rFonts w:ascii="Arial" w:hAnsi="Arial" w:cs="Arial"/>
          <w:i/>
          <w:iCs/>
          <w:szCs w:val="24"/>
          <w:u w:val="single"/>
        </w:rPr>
      </w:pPr>
      <w:r w:rsidRPr="00492510">
        <w:rPr>
          <w:rFonts w:ascii="Arial" w:hAnsi="Arial" w:cs="Arial"/>
          <w:b/>
          <w:i/>
          <w:szCs w:val="24"/>
          <w:u w:val="single"/>
        </w:rPr>
        <w:t>11B-809.9.2 Clear width.</w:t>
      </w:r>
      <w:r w:rsidRPr="00492510">
        <w:rPr>
          <w:rFonts w:ascii="Arial" w:hAnsi="Arial" w:cs="Arial"/>
          <w:b/>
          <w:i/>
          <w:szCs w:val="24"/>
        </w:rPr>
        <w:t xml:space="preserve"> </w:t>
      </w:r>
      <w:r w:rsidRPr="00492510">
        <w:rPr>
          <w:rFonts w:ascii="Arial" w:hAnsi="Arial" w:cs="Arial"/>
          <w:i/>
          <w:iCs/>
          <w:szCs w:val="24"/>
          <w:u w:val="single"/>
        </w:rPr>
        <w:t>Kitchens shall have a minimum clear width measured between any cabinet, work surface or the face of any appliance (excluding handles and controls) and the opposing cabinet, work surface, appliance or wall as follows:</w:t>
      </w:r>
    </w:p>
    <w:p w14:paraId="7D388578" w14:textId="2DC3865B" w:rsidR="00E92A3C" w:rsidRPr="000A0180" w:rsidRDefault="00E92A3C" w:rsidP="000A0180">
      <w:pPr>
        <w:pStyle w:val="ListParagraph"/>
        <w:numPr>
          <w:ilvl w:val="0"/>
          <w:numId w:val="26"/>
        </w:numPr>
        <w:ind w:right="90"/>
        <w:rPr>
          <w:rFonts w:ascii="Arial" w:hAnsi="Arial" w:cs="Arial"/>
          <w:i/>
          <w:iCs/>
          <w:szCs w:val="24"/>
          <w:u w:val="single"/>
        </w:rPr>
      </w:pPr>
      <w:r w:rsidRPr="000A0180">
        <w:rPr>
          <w:rFonts w:ascii="Arial" w:hAnsi="Arial" w:cs="Arial"/>
          <w:i/>
          <w:iCs/>
          <w:szCs w:val="24"/>
          <w:u w:val="single"/>
        </w:rPr>
        <w:t xml:space="preserve">U-shaped kitchens, designed with parallel approach at a sink, range, cooktop or other fixtures and appliances located at the base of the U without knee and toe clearance, shall provide a clear width of 60 inches (1524 mm) minimum. </w:t>
      </w:r>
    </w:p>
    <w:p w14:paraId="7C653E1B" w14:textId="7522CA38" w:rsidR="00E92A3C" w:rsidRPr="000A0180" w:rsidRDefault="00E92A3C" w:rsidP="000A0180">
      <w:pPr>
        <w:pStyle w:val="ListParagraph"/>
        <w:numPr>
          <w:ilvl w:val="0"/>
          <w:numId w:val="26"/>
        </w:numPr>
        <w:ind w:right="90"/>
        <w:rPr>
          <w:rFonts w:ascii="Arial" w:hAnsi="Arial" w:cs="Arial"/>
          <w:i/>
          <w:iCs/>
          <w:szCs w:val="24"/>
          <w:u w:val="single"/>
        </w:rPr>
      </w:pPr>
      <w:r w:rsidRPr="000A0180">
        <w:rPr>
          <w:rFonts w:ascii="Arial" w:hAnsi="Arial" w:cs="Arial"/>
          <w:bCs/>
          <w:i/>
          <w:iCs/>
          <w:szCs w:val="24"/>
          <w:u w:val="single"/>
        </w:rPr>
        <w:t xml:space="preserve">U-shaped kitchens, with a cooktop, sink or work surface located at the base of the U, that provides </w:t>
      </w:r>
      <w:r w:rsidRPr="000A0180">
        <w:rPr>
          <w:rFonts w:ascii="Arial" w:hAnsi="Arial" w:cs="Arial"/>
          <w:i/>
          <w:iCs/>
          <w:szCs w:val="24"/>
          <w:u w:val="single"/>
        </w:rPr>
        <w:t>knee</w:t>
      </w:r>
      <w:r w:rsidRPr="000A0180">
        <w:rPr>
          <w:rFonts w:ascii="Arial" w:hAnsi="Arial" w:cs="Arial"/>
          <w:bCs/>
          <w:i/>
          <w:iCs/>
          <w:szCs w:val="24"/>
          <w:u w:val="single"/>
        </w:rPr>
        <w:t xml:space="preserve"> and toe space complying Sections 11B-809.9.3 and 11B-809.9.4 </w:t>
      </w:r>
      <w:r w:rsidRPr="000A0180">
        <w:rPr>
          <w:rFonts w:ascii="Arial" w:hAnsi="Arial" w:cs="Arial"/>
          <w:i/>
          <w:iCs/>
          <w:szCs w:val="24"/>
          <w:u w:val="single"/>
        </w:rPr>
        <w:t xml:space="preserve">to allow for a forward approach, shall provide a clear width of 48 inches (1219 mm) minimum. </w:t>
      </w:r>
    </w:p>
    <w:p w14:paraId="530C9934" w14:textId="646FD4AD" w:rsidR="00E92A3C" w:rsidRPr="000A0180" w:rsidRDefault="00E92A3C" w:rsidP="000A0180">
      <w:pPr>
        <w:pStyle w:val="ListParagraph"/>
        <w:numPr>
          <w:ilvl w:val="0"/>
          <w:numId w:val="26"/>
        </w:numPr>
        <w:ind w:right="90"/>
        <w:rPr>
          <w:rFonts w:ascii="Arial" w:hAnsi="Arial" w:cs="Arial"/>
          <w:i/>
          <w:iCs/>
          <w:szCs w:val="24"/>
        </w:rPr>
      </w:pPr>
      <w:r w:rsidRPr="000A0180">
        <w:rPr>
          <w:rFonts w:ascii="Arial" w:hAnsi="Arial" w:cs="Arial"/>
          <w:i/>
          <w:iCs/>
          <w:szCs w:val="24"/>
          <w:u w:val="single"/>
        </w:rPr>
        <w:t>All other kitchen designs shall provide a clear width of 48 inches (1219 mm) minimum.</w:t>
      </w:r>
    </w:p>
    <w:p w14:paraId="255E426C" w14:textId="77777777" w:rsidR="00E92A3C" w:rsidRPr="00492510" w:rsidRDefault="00E92A3C" w:rsidP="00E92A3C">
      <w:pPr>
        <w:spacing w:after="120"/>
        <w:jc w:val="center"/>
        <w:rPr>
          <w:rFonts w:ascii="Arial" w:hAnsi="Arial" w:cs="Arial"/>
          <w:b/>
          <w:i/>
          <w:szCs w:val="24"/>
          <w:u w:val="single"/>
        </w:rPr>
      </w:pPr>
      <w:r w:rsidRPr="00492510">
        <w:rPr>
          <w:rFonts w:ascii="Arial" w:hAnsi="Arial" w:cs="Arial"/>
          <w:noProof/>
          <w:szCs w:val="24"/>
        </w:rPr>
        <w:lastRenderedPageBreak/>
        <w:drawing>
          <wp:inline distT="0" distB="0" distL="0" distR="0" wp14:anchorId="7A777825" wp14:editId="544918C7">
            <wp:extent cx="4114800" cy="4478436"/>
            <wp:effectExtent l="0" t="0" r="0" b="0"/>
            <wp:docPr id="11" name="Picture 11" descr="This figure illustrates the provisions of Section 11B-809.9.2. This figure shows the clear width in three kitchen configurations: U-shaped with parallel approach at range, U-shaped with forward approach at sink, and other kitchen designs." title="Figure 11B-8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114800" cy="4478436"/>
                    </a:xfrm>
                    <a:prstGeom prst="rect">
                      <a:avLst/>
                    </a:prstGeom>
                  </pic:spPr>
                </pic:pic>
              </a:graphicData>
            </a:graphic>
          </wp:inline>
        </w:drawing>
      </w:r>
    </w:p>
    <w:p w14:paraId="2C26FD9B" w14:textId="77777777" w:rsidR="00E92A3C" w:rsidRPr="00492510" w:rsidRDefault="00E92A3C" w:rsidP="00E92A3C">
      <w:pPr>
        <w:spacing w:after="120"/>
        <w:jc w:val="center"/>
        <w:rPr>
          <w:rFonts w:ascii="Arial" w:hAnsi="Arial" w:cs="Arial"/>
          <w:b/>
          <w:i/>
          <w:szCs w:val="24"/>
          <w:u w:val="single"/>
        </w:rPr>
      </w:pPr>
      <w:r w:rsidRPr="00492510">
        <w:rPr>
          <w:rFonts w:ascii="Arial" w:hAnsi="Arial" w:cs="Arial"/>
          <w:b/>
          <w:i/>
          <w:szCs w:val="24"/>
          <w:u w:val="single"/>
        </w:rPr>
        <w:t xml:space="preserve">FIGURE 11B-809.9.2 </w:t>
      </w:r>
      <w:r w:rsidRPr="00492510">
        <w:rPr>
          <w:rFonts w:ascii="Arial" w:hAnsi="Arial" w:cs="Arial"/>
          <w:b/>
          <w:i/>
          <w:szCs w:val="24"/>
          <w:u w:val="single"/>
        </w:rPr>
        <w:br/>
        <w:t>CLEAR WIDTH AT KITCHENS.</w:t>
      </w:r>
    </w:p>
    <w:p w14:paraId="6EDBEB03" w14:textId="77777777" w:rsidR="00E92A3C" w:rsidRPr="00492510" w:rsidRDefault="00E92A3C" w:rsidP="00E92A3C">
      <w:pPr>
        <w:spacing w:after="120"/>
        <w:ind w:left="360" w:right="90"/>
        <w:rPr>
          <w:rFonts w:ascii="Arial" w:hAnsi="Arial" w:cs="Arial"/>
          <w:i/>
          <w:szCs w:val="24"/>
          <w:u w:val="single"/>
        </w:rPr>
      </w:pPr>
      <w:r w:rsidRPr="00492510">
        <w:rPr>
          <w:rFonts w:ascii="Arial" w:hAnsi="Arial" w:cs="Arial"/>
          <w:b/>
          <w:i/>
          <w:szCs w:val="24"/>
          <w:u w:val="single"/>
        </w:rPr>
        <w:t>11B-809.9.3 Removable base cabinets.</w:t>
      </w:r>
      <w:r w:rsidRPr="00492510">
        <w:rPr>
          <w:rFonts w:ascii="Arial" w:hAnsi="Arial" w:cs="Arial"/>
          <w:i/>
          <w:szCs w:val="24"/>
        </w:rPr>
        <w:t xml:space="preserve"> </w:t>
      </w:r>
      <w:r w:rsidRPr="00492510">
        <w:rPr>
          <w:rFonts w:ascii="Arial" w:hAnsi="Arial" w:cs="Arial"/>
          <w:i/>
          <w:szCs w:val="24"/>
          <w:u w:val="single"/>
        </w:rPr>
        <w:t xml:space="preserve">Knee and toe space complying with Section 11B-306 shall be provided at sinks and </w:t>
      </w:r>
      <w:r w:rsidRPr="00492510">
        <w:rPr>
          <w:rFonts w:ascii="Arial" w:hAnsi="Arial" w:cs="Arial"/>
          <w:i/>
          <w:iCs/>
          <w:szCs w:val="24"/>
          <w:u w:val="single"/>
        </w:rPr>
        <w:t>work surface</w:t>
      </w:r>
      <w:r w:rsidRPr="00492510">
        <w:rPr>
          <w:rFonts w:ascii="Arial" w:hAnsi="Arial" w:cs="Arial"/>
          <w:i/>
          <w:szCs w:val="24"/>
          <w:u w:val="single"/>
        </w:rPr>
        <w:t xml:space="preserve">s required to comply with Section 11B-809.9.4. </w:t>
      </w:r>
    </w:p>
    <w:p w14:paraId="05D3CBC7" w14:textId="77777777" w:rsidR="00E92A3C" w:rsidRPr="00492510" w:rsidRDefault="00E92A3C" w:rsidP="00E92A3C">
      <w:pPr>
        <w:spacing w:after="120"/>
        <w:ind w:left="720" w:right="90"/>
        <w:rPr>
          <w:rFonts w:ascii="Arial" w:hAnsi="Arial" w:cs="Arial"/>
          <w:i/>
          <w:szCs w:val="24"/>
          <w:u w:val="single"/>
        </w:rPr>
      </w:pPr>
      <w:r w:rsidRPr="00492510">
        <w:rPr>
          <w:rFonts w:ascii="Arial" w:hAnsi="Arial" w:cs="Arial"/>
          <w:b/>
          <w:i/>
          <w:szCs w:val="24"/>
          <w:u w:val="single"/>
        </w:rPr>
        <w:t xml:space="preserve">Exception: </w:t>
      </w:r>
      <w:r w:rsidRPr="00492510">
        <w:rPr>
          <w:rFonts w:ascii="Arial" w:hAnsi="Arial" w:cs="Arial"/>
          <w:i/>
          <w:szCs w:val="24"/>
          <w:u w:val="single"/>
        </w:rPr>
        <w:t xml:space="preserve">Removable base cabinets shall be permitted under sinks and </w:t>
      </w:r>
      <w:r w:rsidRPr="00492510">
        <w:rPr>
          <w:rFonts w:ascii="Arial" w:hAnsi="Arial" w:cs="Arial"/>
          <w:i/>
          <w:iCs/>
          <w:szCs w:val="24"/>
          <w:u w:val="single"/>
        </w:rPr>
        <w:t>work surface</w:t>
      </w:r>
      <w:r w:rsidRPr="00492510">
        <w:rPr>
          <w:rFonts w:ascii="Arial" w:hAnsi="Arial" w:cs="Arial"/>
          <w:i/>
          <w:szCs w:val="24"/>
          <w:u w:val="single"/>
        </w:rPr>
        <w:t>s provided that all of the following conditions are met:</w:t>
      </w:r>
    </w:p>
    <w:p w14:paraId="293D442C" w14:textId="77777777" w:rsidR="00E92A3C" w:rsidRPr="00492510" w:rsidRDefault="00E92A3C" w:rsidP="000A0180">
      <w:pPr>
        <w:widowControl/>
        <w:numPr>
          <w:ilvl w:val="0"/>
          <w:numId w:val="2"/>
        </w:numPr>
        <w:spacing w:after="120"/>
        <w:ind w:left="1440" w:right="86"/>
        <w:rPr>
          <w:rFonts w:ascii="Arial" w:hAnsi="Arial" w:cs="Arial"/>
          <w:i/>
          <w:snapToGrid/>
          <w:szCs w:val="24"/>
          <w:u w:val="single"/>
        </w:rPr>
      </w:pPr>
      <w:r w:rsidRPr="00492510">
        <w:rPr>
          <w:rFonts w:ascii="Arial" w:hAnsi="Arial" w:cs="Arial"/>
          <w:i/>
          <w:snapToGrid/>
          <w:szCs w:val="24"/>
          <w:u w:val="single"/>
        </w:rPr>
        <w:t xml:space="preserve">base cabinets can be removed without the use of specialized tools or knowledge; </w:t>
      </w:r>
    </w:p>
    <w:p w14:paraId="2E6D0C46" w14:textId="77777777" w:rsidR="00E92A3C" w:rsidRPr="00492510" w:rsidRDefault="00E92A3C" w:rsidP="000A0180">
      <w:pPr>
        <w:widowControl/>
        <w:numPr>
          <w:ilvl w:val="0"/>
          <w:numId w:val="2"/>
        </w:numPr>
        <w:spacing w:after="120"/>
        <w:ind w:left="1440" w:right="86"/>
        <w:rPr>
          <w:rFonts w:ascii="Arial" w:hAnsi="Arial" w:cs="Arial"/>
          <w:i/>
          <w:snapToGrid/>
          <w:szCs w:val="24"/>
          <w:u w:val="single"/>
        </w:rPr>
      </w:pPr>
      <w:r w:rsidRPr="00492510">
        <w:rPr>
          <w:rFonts w:ascii="Arial" w:hAnsi="Arial" w:cs="Arial"/>
          <w:i/>
          <w:snapToGrid/>
          <w:szCs w:val="24"/>
          <w:u w:val="single"/>
        </w:rPr>
        <w:t>the finish floor extends under the base cabinet; and</w:t>
      </w:r>
    </w:p>
    <w:p w14:paraId="287CAD6D" w14:textId="77777777" w:rsidR="00E92A3C" w:rsidRPr="00492510" w:rsidRDefault="00E92A3C" w:rsidP="000A0180">
      <w:pPr>
        <w:widowControl/>
        <w:numPr>
          <w:ilvl w:val="0"/>
          <w:numId w:val="2"/>
        </w:numPr>
        <w:spacing w:after="120"/>
        <w:ind w:left="1440" w:right="86"/>
        <w:rPr>
          <w:rFonts w:ascii="Arial" w:hAnsi="Arial" w:cs="Arial"/>
          <w:i/>
          <w:snapToGrid/>
          <w:szCs w:val="24"/>
          <w:u w:val="single"/>
        </w:rPr>
      </w:pPr>
      <w:r w:rsidRPr="00492510">
        <w:rPr>
          <w:rFonts w:ascii="Arial" w:hAnsi="Arial" w:cs="Arial"/>
          <w:i/>
          <w:snapToGrid/>
          <w:szCs w:val="24"/>
          <w:u w:val="single"/>
        </w:rPr>
        <w:t>the walls behind and surrounding the base cabinets are finished.</w:t>
      </w:r>
    </w:p>
    <w:p w14:paraId="5215F9D3" w14:textId="77777777" w:rsidR="00E92A3C" w:rsidRPr="00492510" w:rsidRDefault="00E92A3C" w:rsidP="00E92A3C">
      <w:pPr>
        <w:spacing w:after="120"/>
        <w:ind w:left="360" w:right="90"/>
        <w:rPr>
          <w:rFonts w:ascii="Arial" w:hAnsi="Arial" w:cs="Arial"/>
          <w:i/>
          <w:szCs w:val="24"/>
          <w:u w:val="single"/>
        </w:rPr>
      </w:pPr>
      <w:r w:rsidRPr="00492510">
        <w:rPr>
          <w:rFonts w:ascii="Arial" w:hAnsi="Arial" w:cs="Arial"/>
          <w:b/>
          <w:i/>
          <w:szCs w:val="24"/>
          <w:u w:val="single"/>
        </w:rPr>
        <w:t>11B-809.9.4 W</w:t>
      </w:r>
      <w:r w:rsidRPr="00492510">
        <w:rPr>
          <w:rFonts w:ascii="Arial" w:hAnsi="Arial" w:cs="Arial"/>
          <w:b/>
          <w:i/>
          <w:iCs/>
          <w:szCs w:val="24"/>
          <w:u w:val="single"/>
        </w:rPr>
        <w:t>ork surface</w:t>
      </w:r>
      <w:r w:rsidRPr="00492510">
        <w:rPr>
          <w:rFonts w:ascii="Arial" w:hAnsi="Arial" w:cs="Arial"/>
          <w:b/>
          <w:i/>
          <w:szCs w:val="24"/>
          <w:u w:val="single"/>
        </w:rPr>
        <w:t>s.</w:t>
      </w:r>
      <w:r w:rsidRPr="00492510">
        <w:rPr>
          <w:rFonts w:ascii="Arial" w:hAnsi="Arial" w:cs="Arial"/>
          <w:i/>
          <w:szCs w:val="24"/>
        </w:rPr>
        <w:t xml:space="preserve"> </w:t>
      </w:r>
      <w:r w:rsidRPr="00492510">
        <w:rPr>
          <w:rFonts w:ascii="Arial" w:hAnsi="Arial" w:cs="Arial"/>
          <w:i/>
          <w:szCs w:val="24"/>
          <w:u w:val="single"/>
        </w:rPr>
        <w:t>W</w:t>
      </w:r>
      <w:r w:rsidRPr="00492510">
        <w:rPr>
          <w:rFonts w:ascii="Arial" w:hAnsi="Arial" w:cs="Arial"/>
          <w:i/>
          <w:iCs/>
          <w:szCs w:val="24"/>
          <w:u w:val="single"/>
        </w:rPr>
        <w:t>ork surface</w:t>
      </w:r>
      <w:r w:rsidRPr="00492510">
        <w:rPr>
          <w:rFonts w:ascii="Arial" w:hAnsi="Arial" w:cs="Arial"/>
          <w:i/>
          <w:szCs w:val="24"/>
          <w:u w:val="single"/>
        </w:rPr>
        <w:t xml:space="preserve">s shall be 36 inches (914 mm) maximum above the finish floor with minimum lengths at the following locations as required by this section: </w:t>
      </w:r>
    </w:p>
    <w:p w14:paraId="301DFB94" w14:textId="77777777" w:rsidR="00E92A3C" w:rsidRPr="00492510" w:rsidRDefault="00E92A3C" w:rsidP="000A0180">
      <w:pPr>
        <w:widowControl/>
        <w:numPr>
          <w:ilvl w:val="0"/>
          <w:numId w:val="27"/>
        </w:numPr>
        <w:spacing w:after="120"/>
        <w:ind w:right="86"/>
        <w:rPr>
          <w:rFonts w:ascii="Arial" w:hAnsi="Arial" w:cs="Arial"/>
          <w:i/>
          <w:snapToGrid/>
          <w:szCs w:val="24"/>
          <w:u w:val="single"/>
        </w:rPr>
      </w:pPr>
      <w:r w:rsidRPr="00492510">
        <w:rPr>
          <w:rFonts w:ascii="Arial" w:hAnsi="Arial" w:cs="Arial"/>
          <w:i/>
          <w:snapToGrid/>
          <w:szCs w:val="24"/>
          <w:u w:val="single"/>
        </w:rPr>
        <w:t>Linear length of 30 inches (762 mm) minimum for installation of a sink.</w:t>
      </w:r>
    </w:p>
    <w:p w14:paraId="09493423" w14:textId="77777777" w:rsidR="00E92A3C" w:rsidRPr="00492510" w:rsidRDefault="00E92A3C" w:rsidP="000A0180">
      <w:pPr>
        <w:widowControl/>
        <w:numPr>
          <w:ilvl w:val="0"/>
          <w:numId w:val="27"/>
        </w:numPr>
        <w:spacing w:after="120"/>
        <w:ind w:right="86"/>
        <w:rPr>
          <w:rFonts w:ascii="Arial" w:hAnsi="Arial" w:cs="Arial"/>
          <w:i/>
          <w:snapToGrid/>
          <w:szCs w:val="24"/>
          <w:u w:val="single"/>
        </w:rPr>
      </w:pPr>
      <w:r w:rsidRPr="00492510">
        <w:rPr>
          <w:rFonts w:ascii="Arial" w:hAnsi="Arial" w:cs="Arial"/>
          <w:i/>
          <w:snapToGrid/>
          <w:szCs w:val="24"/>
          <w:u w:val="single"/>
        </w:rPr>
        <w:t xml:space="preserve">Linear length of 30 inches (762 mm) minimum for </w:t>
      </w:r>
      <w:r w:rsidRPr="00492510">
        <w:rPr>
          <w:rFonts w:ascii="Arial" w:hAnsi="Arial" w:cs="Arial"/>
          <w:i/>
          <w:iCs/>
          <w:snapToGrid/>
          <w:szCs w:val="24"/>
          <w:u w:val="single"/>
        </w:rPr>
        <w:t>work surface</w:t>
      </w:r>
      <w:r w:rsidRPr="00492510">
        <w:rPr>
          <w:rFonts w:ascii="Arial" w:hAnsi="Arial" w:cs="Arial"/>
          <w:i/>
          <w:snapToGrid/>
          <w:szCs w:val="24"/>
          <w:u w:val="single"/>
        </w:rPr>
        <w:t>s.</w:t>
      </w:r>
    </w:p>
    <w:p w14:paraId="5861CE3F" w14:textId="77777777" w:rsidR="00E92A3C" w:rsidRPr="00492510" w:rsidRDefault="00E92A3C" w:rsidP="000A0180">
      <w:pPr>
        <w:widowControl/>
        <w:numPr>
          <w:ilvl w:val="0"/>
          <w:numId w:val="27"/>
        </w:numPr>
        <w:spacing w:after="120"/>
        <w:ind w:right="86"/>
        <w:rPr>
          <w:rFonts w:ascii="Arial" w:hAnsi="Arial" w:cs="Arial"/>
          <w:i/>
          <w:snapToGrid/>
          <w:szCs w:val="24"/>
          <w:u w:val="single"/>
        </w:rPr>
      </w:pPr>
      <w:r w:rsidRPr="00492510">
        <w:rPr>
          <w:rFonts w:ascii="Arial" w:hAnsi="Arial" w:cs="Arial"/>
          <w:i/>
          <w:snapToGrid/>
          <w:szCs w:val="24"/>
          <w:u w:val="single"/>
        </w:rPr>
        <w:lastRenderedPageBreak/>
        <w:t xml:space="preserve">A sink and </w:t>
      </w:r>
      <w:r w:rsidRPr="00492510">
        <w:rPr>
          <w:rFonts w:ascii="Arial" w:hAnsi="Arial" w:cs="Arial"/>
          <w:i/>
          <w:iCs/>
          <w:snapToGrid/>
          <w:szCs w:val="24"/>
          <w:u w:val="single"/>
        </w:rPr>
        <w:t>work surface</w:t>
      </w:r>
      <w:r w:rsidRPr="00492510">
        <w:rPr>
          <w:rFonts w:ascii="Arial" w:hAnsi="Arial" w:cs="Arial"/>
          <w:i/>
          <w:snapToGrid/>
          <w:szCs w:val="24"/>
          <w:u w:val="single"/>
        </w:rPr>
        <w:t xml:space="preserve"> in a single integral unit 60 inches (1524 mm) minimum in length, is permitted.</w:t>
      </w:r>
    </w:p>
    <w:p w14:paraId="3B32352F" w14:textId="77777777" w:rsidR="00E92A3C" w:rsidRPr="00492510" w:rsidRDefault="00E92A3C" w:rsidP="00E92A3C">
      <w:pPr>
        <w:spacing w:after="120"/>
        <w:ind w:left="360" w:right="90"/>
        <w:rPr>
          <w:rFonts w:ascii="Arial" w:hAnsi="Arial" w:cs="Arial"/>
          <w:i/>
          <w:szCs w:val="24"/>
          <w:u w:val="single"/>
        </w:rPr>
      </w:pPr>
      <w:r w:rsidRPr="00492510">
        <w:rPr>
          <w:rFonts w:ascii="Arial" w:hAnsi="Arial" w:cs="Arial"/>
          <w:b/>
          <w:i/>
          <w:szCs w:val="24"/>
          <w:u w:val="single"/>
        </w:rPr>
        <w:t>11B-809.9.5 Lower shelving.</w:t>
      </w:r>
      <w:r w:rsidRPr="00492510">
        <w:rPr>
          <w:rFonts w:ascii="Arial" w:hAnsi="Arial" w:cs="Arial"/>
          <w:i/>
          <w:szCs w:val="24"/>
        </w:rPr>
        <w:t xml:space="preserve"> </w:t>
      </w:r>
      <w:r w:rsidRPr="00492510">
        <w:rPr>
          <w:rFonts w:ascii="Arial" w:hAnsi="Arial" w:cs="Arial"/>
          <w:i/>
          <w:szCs w:val="24"/>
          <w:u w:val="single"/>
        </w:rPr>
        <w:t xml:space="preserve">Lower shelving and/or drawer space shall be provided at a height of 48 inches (1219 mm) maximum above the finish floor. </w:t>
      </w:r>
    </w:p>
    <w:p w14:paraId="102F0DF0" w14:textId="77777777" w:rsidR="00E92A3C" w:rsidRPr="00492510" w:rsidRDefault="00E92A3C" w:rsidP="00E92A3C">
      <w:pPr>
        <w:spacing w:after="120"/>
        <w:ind w:left="360" w:right="90"/>
        <w:rPr>
          <w:rFonts w:ascii="Arial" w:hAnsi="Arial" w:cs="Arial"/>
          <w:i/>
          <w:szCs w:val="24"/>
          <w:u w:val="single"/>
        </w:rPr>
      </w:pPr>
      <w:r w:rsidRPr="00492510">
        <w:rPr>
          <w:rFonts w:ascii="Arial" w:hAnsi="Arial" w:cs="Arial"/>
          <w:b/>
          <w:i/>
          <w:szCs w:val="24"/>
          <w:u w:val="single"/>
        </w:rPr>
        <w:t>11B-809.9.6 Controls.</w:t>
      </w:r>
      <w:r w:rsidRPr="00492510">
        <w:rPr>
          <w:rFonts w:ascii="Arial" w:hAnsi="Arial" w:cs="Arial"/>
          <w:i/>
          <w:szCs w:val="24"/>
        </w:rPr>
        <w:t xml:space="preserve"> </w:t>
      </w:r>
      <w:r w:rsidRPr="00492510">
        <w:rPr>
          <w:rFonts w:ascii="Arial" w:hAnsi="Arial" w:cs="Arial"/>
          <w:i/>
          <w:szCs w:val="24"/>
          <w:u w:val="single"/>
        </w:rPr>
        <w:t>Controls for faucets shall comply with Section 11B-309.1.</w:t>
      </w:r>
      <w:r w:rsidRPr="00492510">
        <w:rPr>
          <w:rFonts w:ascii="Arial" w:hAnsi="Arial" w:cs="Arial"/>
          <w:i/>
          <w:color w:val="FF0000"/>
          <w:szCs w:val="24"/>
          <w:u w:val="single"/>
        </w:rPr>
        <w:t xml:space="preserve"> </w:t>
      </w:r>
      <w:r w:rsidRPr="00492510">
        <w:rPr>
          <w:rFonts w:ascii="Arial" w:hAnsi="Arial" w:cs="Arial"/>
          <w:i/>
          <w:szCs w:val="24"/>
          <w:u w:val="single"/>
        </w:rPr>
        <w:t xml:space="preserve">Hand-operated metering faucets shall remain open for 10 seconds minimum. </w:t>
      </w:r>
    </w:p>
    <w:p w14:paraId="78367D10" w14:textId="77777777" w:rsidR="00E92A3C" w:rsidRPr="00492510" w:rsidRDefault="00E92A3C" w:rsidP="00E92A3C">
      <w:pPr>
        <w:spacing w:after="120"/>
        <w:ind w:left="360" w:right="90"/>
        <w:rPr>
          <w:rFonts w:ascii="Arial" w:hAnsi="Arial" w:cs="Arial"/>
          <w:i/>
          <w:szCs w:val="24"/>
          <w:u w:val="single"/>
        </w:rPr>
      </w:pPr>
      <w:r w:rsidRPr="00492510">
        <w:rPr>
          <w:rFonts w:ascii="Arial" w:hAnsi="Arial" w:cs="Arial"/>
          <w:b/>
          <w:i/>
          <w:szCs w:val="24"/>
          <w:u w:val="single"/>
        </w:rPr>
        <w:t>11B-809.9.7 Exposed pipes and surfaces.</w:t>
      </w:r>
      <w:r w:rsidRPr="00492510">
        <w:rPr>
          <w:rFonts w:ascii="Arial" w:hAnsi="Arial" w:cs="Arial"/>
          <w:i/>
          <w:szCs w:val="24"/>
        </w:rPr>
        <w:t xml:space="preserve"> </w:t>
      </w:r>
      <w:r w:rsidRPr="00492510">
        <w:rPr>
          <w:rFonts w:ascii="Arial" w:hAnsi="Arial" w:cs="Arial"/>
          <w:i/>
          <w:szCs w:val="24"/>
          <w:u w:val="single"/>
        </w:rPr>
        <w:t>Exposed water supply and drain pipes</w:t>
      </w:r>
      <w:r w:rsidRPr="00492510">
        <w:rPr>
          <w:rFonts w:ascii="Arial" w:hAnsi="Arial" w:cs="Arial"/>
          <w:b/>
          <w:i/>
          <w:szCs w:val="24"/>
          <w:u w:val="single"/>
        </w:rPr>
        <w:t xml:space="preserve"> </w:t>
      </w:r>
      <w:r w:rsidRPr="00492510">
        <w:rPr>
          <w:rFonts w:ascii="Arial" w:hAnsi="Arial" w:cs="Arial"/>
          <w:i/>
          <w:szCs w:val="24"/>
          <w:u w:val="single"/>
        </w:rPr>
        <w:t>under sinks and lavatories shall comply with Section 11B-606.5.</w:t>
      </w:r>
    </w:p>
    <w:p w14:paraId="5D68B696" w14:textId="77777777" w:rsidR="00E92A3C" w:rsidRPr="00492510" w:rsidRDefault="00E92A3C" w:rsidP="00E92A3C">
      <w:pPr>
        <w:spacing w:after="120"/>
        <w:ind w:right="90"/>
        <w:rPr>
          <w:rFonts w:ascii="Arial" w:hAnsi="Arial" w:cs="Arial"/>
          <w:b/>
          <w:i/>
          <w:szCs w:val="24"/>
          <w:u w:val="single"/>
        </w:rPr>
      </w:pPr>
      <w:r w:rsidRPr="00492510">
        <w:rPr>
          <w:rFonts w:ascii="Arial" w:hAnsi="Arial" w:cs="Arial"/>
          <w:b/>
          <w:i/>
          <w:szCs w:val="24"/>
          <w:u w:val="single"/>
        </w:rPr>
        <w:t>11B-809.10 Toilet and bathing rooms.</w:t>
      </w:r>
    </w:p>
    <w:p w14:paraId="1531885D" w14:textId="77777777" w:rsidR="00E92A3C" w:rsidRPr="00492510" w:rsidRDefault="00E92A3C" w:rsidP="00E92A3C">
      <w:pPr>
        <w:spacing w:after="120"/>
        <w:ind w:left="360" w:right="90"/>
        <w:rPr>
          <w:rFonts w:ascii="Arial" w:hAnsi="Arial" w:cs="Arial"/>
          <w:i/>
          <w:szCs w:val="24"/>
          <w:u w:val="single"/>
        </w:rPr>
      </w:pPr>
      <w:r w:rsidRPr="00492510">
        <w:rPr>
          <w:rFonts w:ascii="Arial" w:hAnsi="Arial" w:cs="Arial"/>
          <w:b/>
          <w:i/>
          <w:szCs w:val="24"/>
          <w:u w:val="single"/>
        </w:rPr>
        <w:t>11B-809.10.1 General.</w:t>
      </w:r>
      <w:r w:rsidRPr="00492510">
        <w:rPr>
          <w:rFonts w:ascii="Arial" w:hAnsi="Arial" w:cs="Arial"/>
          <w:i/>
          <w:szCs w:val="24"/>
        </w:rPr>
        <w:t xml:space="preserve"> </w:t>
      </w:r>
      <w:r w:rsidRPr="00492510">
        <w:rPr>
          <w:rFonts w:ascii="Arial" w:hAnsi="Arial" w:cs="Arial"/>
          <w:i/>
          <w:szCs w:val="24"/>
          <w:u w:val="single"/>
        </w:rPr>
        <w:t xml:space="preserve">All toilet and bathing rooms on an accessible route within residential dwelling units with adaptable features shall comply with Sections 11B-809.7, 11B-809.8, 11B-809.10.6.4, 11B-809.10.7.3 and 11B-809.12. </w:t>
      </w:r>
    </w:p>
    <w:p w14:paraId="28491288" w14:textId="77777777" w:rsidR="00E92A3C" w:rsidRPr="00492510" w:rsidRDefault="00E92A3C" w:rsidP="00E92A3C">
      <w:pPr>
        <w:spacing w:after="120"/>
        <w:ind w:left="360" w:right="90"/>
        <w:rPr>
          <w:rFonts w:ascii="Arial" w:hAnsi="Arial" w:cs="Arial"/>
          <w:i/>
          <w:szCs w:val="24"/>
          <w:u w:val="single"/>
        </w:rPr>
      </w:pPr>
      <w:r w:rsidRPr="00492510">
        <w:rPr>
          <w:rFonts w:ascii="Arial" w:hAnsi="Arial" w:cs="Arial"/>
          <w:b/>
          <w:i/>
          <w:szCs w:val="24"/>
          <w:u w:val="single"/>
        </w:rPr>
        <w:t>11B-809.10.2 Number of complying bathing rooms and fixtures.</w:t>
      </w:r>
      <w:r w:rsidRPr="00492510">
        <w:rPr>
          <w:rFonts w:ascii="Arial" w:hAnsi="Arial" w:cs="Arial"/>
          <w:i/>
          <w:szCs w:val="24"/>
        </w:rPr>
        <w:t xml:space="preserve"> </w:t>
      </w:r>
      <w:r w:rsidRPr="00492510">
        <w:rPr>
          <w:rFonts w:ascii="Arial" w:hAnsi="Arial" w:cs="Arial"/>
          <w:i/>
          <w:szCs w:val="24"/>
          <w:u w:val="single"/>
        </w:rPr>
        <w:t xml:space="preserve">One bathing room and one fixture of each type within the </w:t>
      </w:r>
      <w:r w:rsidRPr="00492510">
        <w:rPr>
          <w:rFonts w:ascii="Arial" w:hAnsi="Arial" w:cs="Arial"/>
          <w:bCs/>
          <w:i/>
          <w:iCs/>
          <w:spacing w:val="-3"/>
          <w:szCs w:val="24"/>
          <w:u w:val="single"/>
        </w:rPr>
        <w:t>dwelling</w:t>
      </w:r>
      <w:r w:rsidRPr="00492510">
        <w:rPr>
          <w:rFonts w:ascii="Arial" w:hAnsi="Arial" w:cs="Arial"/>
          <w:i/>
          <w:szCs w:val="24"/>
          <w:u w:val="single"/>
        </w:rPr>
        <w:t xml:space="preserve"> unit shall be designed to comply with the following:</w:t>
      </w:r>
    </w:p>
    <w:p w14:paraId="1658AE78" w14:textId="4A221FAD" w:rsidR="00E92A3C" w:rsidRPr="000A0180" w:rsidRDefault="00E92A3C" w:rsidP="000A0180">
      <w:pPr>
        <w:pStyle w:val="ListParagraph"/>
        <w:numPr>
          <w:ilvl w:val="0"/>
          <w:numId w:val="28"/>
        </w:numPr>
        <w:ind w:right="86"/>
        <w:rPr>
          <w:rFonts w:ascii="Arial" w:hAnsi="Arial" w:cs="Arial"/>
          <w:i/>
          <w:szCs w:val="24"/>
          <w:u w:val="single"/>
        </w:rPr>
      </w:pPr>
      <w:r w:rsidRPr="000A0180">
        <w:rPr>
          <w:rFonts w:ascii="Arial" w:hAnsi="Arial" w:cs="Arial"/>
          <w:i/>
          <w:szCs w:val="24"/>
          <w:u w:val="single"/>
        </w:rPr>
        <w:t>Maneuvering space in toilet, bathing and shower rooms shall comply with Section 11B-809.10.4.</w:t>
      </w:r>
    </w:p>
    <w:p w14:paraId="6329FADF" w14:textId="4A6E6F91" w:rsidR="00E92A3C" w:rsidRPr="000A0180" w:rsidRDefault="00E92A3C" w:rsidP="000A0180">
      <w:pPr>
        <w:pStyle w:val="ListParagraph"/>
        <w:numPr>
          <w:ilvl w:val="0"/>
          <w:numId w:val="28"/>
        </w:numPr>
        <w:ind w:right="86"/>
        <w:rPr>
          <w:rFonts w:ascii="Arial" w:hAnsi="Arial" w:cs="Arial"/>
          <w:i/>
          <w:szCs w:val="24"/>
          <w:u w:val="single"/>
        </w:rPr>
      </w:pPr>
      <w:r w:rsidRPr="000A0180">
        <w:rPr>
          <w:rFonts w:ascii="Arial" w:hAnsi="Arial" w:cs="Arial"/>
          <w:i/>
          <w:szCs w:val="24"/>
          <w:u w:val="single"/>
        </w:rPr>
        <w:t>Bathtubs complying with Section 11B-809.10.5.</w:t>
      </w:r>
    </w:p>
    <w:p w14:paraId="5C8A2F93" w14:textId="08B56B90" w:rsidR="00E92A3C" w:rsidRPr="000A0180" w:rsidRDefault="00E92A3C" w:rsidP="000A0180">
      <w:pPr>
        <w:pStyle w:val="ListParagraph"/>
        <w:numPr>
          <w:ilvl w:val="0"/>
          <w:numId w:val="28"/>
        </w:numPr>
        <w:ind w:right="86"/>
        <w:rPr>
          <w:rFonts w:ascii="Arial" w:hAnsi="Arial" w:cs="Arial"/>
          <w:i/>
          <w:szCs w:val="24"/>
          <w:u w:val="single"/>
        </w:rPr>
      </w:pPr>
      <w:r w:rsidRPr="000A0180">
        <w:rPr>
          <w:rFonts w:ascii="Arial" w:hAnsi="Arial" w:cs="Arial"/>
          <w:i/>
          <w:szCs w:val="24"/>
          <w:u w:val="single"/>
        </w:rPr>
        <w:t>Showers complying with Section 11B-809.10.6.</w:t>
      </w:r>
    </w:p>
    <w:p w14:paraId="3C501031" w14:textId="4FC0D8AC" w:rsidR="00E92A3C" w:rsidRPr="000A0180" w:rsidRDefault="00E92A3C" w:rsidP="000A0180">
      <w:pPr>
        <w:pStyle w:val="ListParagraph"/>
        <w:numPr>
          <w:ilvl w:val="0"/>
          <w:numId w:val="28"/>
        </w:numPr>
        <w:ind w:right="86"/>
        <w:rPr>
          <w:rFonts w:ascii="Arial" w:hAnsi="Arial" w:cs="Arial"/>
          <w:i/>
          <w:szCs w:val="24"/>
          <w:u w:val="single"/>
        </w:rPr>
      </w:pPr>
      <w:r w:rsidRPr="000A0180">
        <w:rPr>
          <w:rFonts w:ascii="Arial" w:hAnsi="Arial" w:cs="Arial"/>
          <w:i/>
          <w:szCs w:val="24"/>
          <w:u w:val="single"/>
        </w:rPr>
        <w:t>Water closets complying with Section 11B-809.10.7.</w:t>
      </w:r>
    </w:p>
    <w:p w14:paraId="6689EFF4" w14:textId="328704BF" w:rsidR="00E92A3C" w:rsidRPr="000A0180" w:rsidRDefault="00E92A3C" w:rsidP="000A0180">
      <w:pPr>
        <w:pStyle w:val="ListParagraph"/>
        <w:numPr>
          <w:ilvl w:val="0"/>
          <w:numId w:val="28"/>
        </w:numPr>
        <w:ind w:right="86"/>
        <w:rPr>
          <w:rFonts w:ascii="Arial" w:hAnsi="Arial" w:cs="Arial"/>
          <w:i/>
          <w:szCs w:val="24"/>
          <w:u w:val="single"/>
        </w:rPr>
      </w:pPr>
      <w:r w:rsidRPr="000A0180">
        <w:rPr>
          <w:rFonts w:ascii="Arial" w:hAnsi="Arial" w:cs="Arial"/>
          <w:i/>
          <w:szCs w:val="24"/>
          <w:u w:val="single"/>
        </w:rPr>
        <w:t>Lavatories, vanities, mirrors and towel bars complying with Section 11B-809.10.8. When two or more lavatories are provided, at least one shall comply with Section 11B-809.10.8.</w:t>
      </w:r>
    </w:p>
    <w:p w14:paraId="54C760C5" w14:textId="6646C5B0" w:rsidR="00E92A3C" w:rsidRPr="000A0180" w:rsidRDefault="00E92A3C" w:rsidP="000A0180">
      <w:pPr>
        <w:pStyle w:val="ListParagraph"/>
        <w:numPr>
          <w:ilvl w:val="0"/>
          <w:numId w:val="28"/>
        </w:numPr>
        <w:ind w:right="86"/>
        <w:rPr>
          <w:rFonts w:ascii="Arial" w:hAnsi="Arial" w:cs="Arial"/>
          <w:i/>
          <w:szCs w:val="24"/>
          <w:u w:val="single"/>
        </w:rPr>
      </w:pPr>
      <w:r w:rsidRPr="000A0180">
        <w:rPr>
          <w:rFonts w:ascii="Arial" w:hAnsi="Arial" w:cs="Arial"/>
          <w:i/>
          <w:szCs w:val="24"/>
          <w:u w:val="single"/>
        </w:rPr>
        <w:t>Where both a tub and shower are provided in the bathroom, at least one shall be made accessible. Where two or more bathrooms are provided, when a bathtub is installed in the first bathroom in compliance with Section 11B-809.10.5 and a shower compartment is provided in a subsequent bathroom, at least one shower compartment shall comply with Section 11B-809.10.6.</w:t>
      </w:r>
    </w:p>
    <w:p w14:paraId="7FD84C70" w14:textId="77777777" w:rsidR="00E92A3C" w:rsidRPr="00492510" w:rsidRDefault="00E92A3C" w:rsidP="00E92A3C">
      <w:pPr>
        <w:spacing w:after="120"/>
        <w:ind w:left="360" w:right="90"/>
        <w:rPr>
          <w:rFonts w:ascii="Arial" w:hAnsi="Arial" w:cs="Arial"/>
          <w:i/>
          <w:szCs w:val="24"/>
          <w:u w:val="single"/>
        </w:rPr>
      </w:pPr>
      <w:r w:rsidRPr="00492510">
        <w:rPr>
          <w:rFonts w:ascii="Arial" w:hAnsi="Arial" w:cs="Arial"/>
          <w:b/>
          <w:i/>
          <w:szCs w:val="24"/>
          <w:u w:val="single"/>
        </w:rPr>
        <w:t>11B-809.10.3 Powder rooms.</w:t>
      </w:r>
      <w:r w:rsidRPr="00492510">
        <w:rPr>
          <w:rFonts w:ascii="Arial" w:hAnsi="Arial" w:cs="Arial"/>
          <w:b/>
          <w:i/>
          <w:szCs w:val="24"/>
        </w:rPr>
        <w:t xml:space="preserve"> </w:t>
      </w:r>
      <w:r w:rsidRPr="00492510">
        <w:rPr>
          <w:rFonts w:ascii="Arial" w:hAnsi="Arial" w:cs="Arial"/>
          <w:i/>
          <w:szCs w:val="24"/>
          <w:u w:val="single"/>
        </w:rPr>
        <w:t>Powder rooms shall be designed to comply with Sections 11B-809.7, 11B-809.8, 11B-809.10.5.2, 11B-809.10.6.4, 11B-809.10.7.3, and 11B-809.12. When the powder room is the only toilet facility located on an accessible level it shall, in addition, comply with Sections 11B-809.10.4, 11B-809.10.7 and 11B-809.10.8.</w:t>
      </w:r>
    </w:p>
    <w:p w14:paraId="27F973F4" w14:textId="77777777" w:rsidR="00E92A3C" w:rsidRPr="00492510" w:rsidRDefault="00E92A3C" w:rsidP="00E92A3C">
      <w:pPr>
        <w:spacing w:after="120"/>
        <w:ind w:left="360" w:right="90"/>
        <w:rPr>
          <w:rFonts w:ascii="Arial" w:hAnsi="Arial" w:cs="Arial"/>
          <w:i/>
          <w:szCs w:val="24"/>
        </w:rPr>
      </w:pPr>
      <w:r w:rsidRPr="00492510">
        <w:rPr>
          <w:rFonts w:ascii="Arial" w:hAnsi="Arial" w:cs="Arial"/>
          <w:b/>
          <w:i/>
          <w:szCs w:val="24"/>
          <w:u w:val="single"/>
        </w:rPr>
        <w:t>11B-809.10.4 Sufficient maneuvering space.</w:t>
      </w:r>
      <w:r w:rsidRPr="00492510">
        <w:rPr>
          <w:rFonts w:ascii="Arial" w:hAnsi="Arial" w:cs="Arial"/>
          <w:i/>
          <w:szCs w:val="24"/>
        </w:rPr>
        <w:t xml:space="preserve"> </w:t>
      </w:r>
      <w:r w:rsidRPr="00492510">
        <w:rPr>
          <w:rFonts w:ascii="Arial" w:hAnsi="Arial" w:cs="Arial"/>
          <w:i/>
          <w:szCs w:val="24"/>
          <w:u w:val="single"/>
        </w:rPr>
        <w:t>Where doors swing into the toilet and bathing or powder rooms required to comply with Section 11B-809.10, a clear maneuvering space of 30 (762 mm) inches by 48 inches (1219 mm) minimum shall be provided outside the arc of the door swing. The clear maneuvering space shall be permitted to include knee and toe clearance under bathroom fixtures. Doors shall be permitted to encroach into the clear floor space or clearance for fixtures where clear maneuvering space is provided outside the arc of the door swing. A turning space is not required within the room.</w:t>
      </w:r>
    </w:p>
    <w:p w14:paraId="27E21682" w14:textId="77777777" w:rsidR="00E92A3C" w:rsidRPr="00492510" w:rsidRDefault="00E92A3C" w:rsidP="00E92A3C">
      <w:pPr>
        <w:spacing w:after="120"/>
        <w:ind w:left="360" w:right="90"/>
        <w:rPr>
          <w:rFonts w:ascii="Arial" w:hAnsi="Arial" w:cs="Arial"/>
          <w:i/>
          <w:szCs w:val="24"/>
          <w:u w:val="single"/>
        </w:rPr>
      </w:pPr>
      <w:r w:rsidRPr="00492510">
        <w:rPr>
          <w:rFonts w:ascii="Arial" w:hAnsi="Arial" w:cs="Arial"/>
          <w:b/>
          <w:i/>
          <w:szCs w:val="24"/>
          <w:u w:val="single"/>
        </w:rPr>
        <w:t>11B-809.10.5 Bathtubs.</w:t>
      </w:r>
      <w:r w:rsidRPr="00492510">
        <w:rPr>
          <w:rFonts w:ascii="Arial" w:hAnsi="Arial" w:cs="Arial"/>
          <w:b/>
          <w:i/>
          <w:szCs w:val="24"/>
        </w:rPr>
        <w:t xml:space="preserve"> </w:t>
      </w:r>
      <w:r w:rsidRPr="00492510">
        <w:rPr>
          <w:rFonts w:ascii="Arial" w:hAnsi="Arial" w:cs="Arial"/>
          <w:i/>
          <w:szCs w:val="24"/>
          <w:u w:val="single"/>
        </w:rPr>
        <w:t>Bathtubs</w:t>
      </w:r>
      <w:r w:rsidRPr="00492510">
        <w:rPr>
          <w:rFonts w:ascii="Arial" w:hAnsi="Arial" w:cs="Arial"/>
          <w:szCs w:val="24"/>
          <w:u w:val="single"/>
        </w:rPr>
        <w:t xml:space="preserve"> </w:t>
      </w:r>
      <w:r w:rsidRPr="00492510">
        <w:rPr>
          <w:rFonts w:ascii="Arial" w:hAnsi="Arial" w:cs="Arial"/>
          <w:i/>
          <w:szCs w:val="24"/>
          <w:u w:val="single"/>
        </w:rPr>
        <w:t xml:space="preserve">required by Section 11B-809.10 shall comply </w:t>
      </w:r>
      <w:r w:rsidRPr="00492510">
        <w:rPr>
          <w:rFonts w:ascii="Arial" w:hAnsi="Arial" w:cs="Arial"/>
          <w:i/>
          <w:szCs w:val="24"/>
          <w:u w:val="single"/>
        </w:rPr>
        <w:lastRenderedPageBreak/>
        <w:t xml:space="preserve">with this section. </w:t>
      </w:r>
    </w:p>
    <w:p w14:paraId="27863BEA" w14:textId="77777777" w:rsidR="00E92A3C" w:rsidRPr="00492510" w:rsidRDefault="00E92A3C" w:rsidP="00E92A3C">
      <w:pPr>
        <w:spacing w:after="120"/>
        <w:ind w:left="720" w:right="90"/>
        <w:rPr>
          <w:rFonts w:ascii="Arial" w:hAnsi="Arial" w:cs="Arial"/>
          <w:i/>
          <w:szCs w:val="24"/>
          <w:u w:val="single"/>
        </w:rPr>
      </w:pPr>
      <w:r w:rsidRPr="00492510">
        <w:rPr>
          <w:rFonts w:ascii="Arial" w:hAnsi="Arial" w:cs="Arial"/>
          <w:b/>
          <w:i/>
          <w:szCs w:val="24"/>
          <w:u w:val="single"/>
        </w:rPr>
        <w:t>11B-809.10.5.1 Clear floor space.</w:t>
      </w:r>
      <w:r w:rsidRPr="00492510">
        <w:rPr>
          <w:rFonts w:ascii="Arial" w:hAnsi="Arial" w:cs="Arial"/>
          <w:b/>
          <w:i/>
          <w:szCs w:val="24"/>
        </w:rPr>
        <w:t xml:space="preserve"> </w:t>
      </w:r>
      <w:r w:rsidRPr="00492510">
        <w:rPr>
          <w:rFonts w:ascii="Arial" w:hAnsi="Arial" w:cs="Arial"/>
          <w:i/>
          <w:szCs w:val="24"/>
          <w:u w:val="single"/>
        </w:rPr>
        <w:t>A clear floor space 30 inches (762 mm) minimum by 48 inches (1219 mm) minimum shall be located with the long edge of the clear floor space parallel to the side of the bathtub or bathtub-shower combination. Controls shall be located on the wall at the foot of the bathtub. The edge of the clear floor space shall be flush with the control wall surface. The area under a lavatory, located at the control end of the tub, shall be permitted to encroach on the clear floor space provided the lavatory is 19 inches (483 mm) maximum in depth, and knee and toe clearance complying with Section 11B-306 is provided. Cabinets under lavatories and toilets shall not encroach on the clear floor space.</w:t>
      </w:r>
    </w:p>
    <w:p w14:paraId="63B54CCF" w14:textId="77777777" w:rsidR="00E92A3C" w:rsidRPr="00492510" w:rsidRDefault="00E92A3C" w:rsidP="00E92A3C">
      <w:pPr>
        <w:spacing w:after="120"/>
        <w:ind w:left="720" w:right="90"/>
        <w:rPr>
          <w:rFonts w:ascii="Arial" w:hAnsi="Arial" w:cs="Arial"/>
          <w:i/>
          <w:szCs w:val="24"/>
          <w:u w:val="single"/>
        </w:rPr>
      </w:pPr>
      <w:r w:rsidRPr="00492510">
        <w:rPr>
          <w:rFonts w:ascii="Arial" w:hAnsi="Arial" w:cs="Arial"/>
          <w:b/>
          <w:i/>
          <w:szCs w:val="24"/>
          <w:u w:val="single"/>
        </w:rPr>
        <w:t>11B-809.10.5.2 Reinforcement for grab bars.</w:t>
      </w:r>
      <w:r w:rsidRPr="00492510">
        <w:rPr>
          <w:rFonts w:ascii="Arial" w:hAnsi="Arial" w:cs="Arial"/>
          <w:b/>
          <w:i/>
          <w:szCs w:val="24"/>
        </w:rPr>
        <w:t xml:space="preserve"> </w:t>
      </w:r>
      <w:r w:rsidRPr="00492510">
        <w:rPr>
          <w:rFonts w:ascii="Arial" w:hAnsi="Arial" w:cs="Arial"/>
          <w:i/>
          <w:szCs w:val="24"/>
          <w:u w:val="single"/>
        </w:rPr>
        <w:t xml:space="preserve">Reinforcement for grabs bars shall comply with the following: </w:t>
      </w:r>
    </w:p>
    <w:p w14:paraId="3C4BD222" w14:textId="5B387EC7" w:rsidR="000A0180" w:rsidRDefault="00E92A3C" w:rsidP="00C077F5">
      <w:pPr>
        <w:pStyle w:val="ListParagraph"/>
        <w:numPr>
          <w:ilvl w:val="0"/>
          <w:numId w:val="29"/>
        </w:numPr>
        <w:ind w:left="1080" w:right="86"/>
        <w:rPr>
          <w:rFonts w:ascii="Arial" w:hAnsi="Arial" w:cs="Arial"/>
          <w:i/>
          <w:szCs w:val="24"/>
          <w:u w:val="single"/>
        </w:rPr>
      </w:pPr>
      <w:r w:rsidRPr="000A0180">
        <w:rPr>
          <w:rFonts w:ascii="Arial" w:hAnsi="Arial" w:cs="Arial"/>
          <w:i/>
          <w:szCs w:val="24"/>
          <w:u w:val="single"/>
        </w:rPr>
        <w:t>Where</w:t>
      </w:r>
      <w:r w:rsidRPr="000A0180">
        <w:rPr>
          <w:rFonts w:ascii="Arial" w:hAnsi="Arial" w:cs="Arial"/>
          <w:b/>
          <w:i/>
          <w:szCs w:val="24"/>
          <w:u w:val="single"/>
        </w:rPr>
        <w:t xml:space="preserve"> </w:t>
      </w:r>
      <w:r w:rsidRPr="000A0180">
        <w:rPr>
          <w:rFonts w:ascii="Arial" w:hAnsi="Arial" w:cs="Arial"/>
          <w:i/>
          <w:szCs w:val="24"/>
          <w:u w:val="single"/>
        </w:rPr>
        <w:t>bathtubs</w:t>
      </w:r>
      <w:r w:rsidRPr="000A0180">
        <w:rPr>
          <w:rFonts w:ascii="Arial" w:hAnsi="Arial" w:cs="Arial"/>
          <w:szCs w:val="24"/>
          <w:u w:val="single"/>
        </w:rPr>
        <w:t xml:space="preserve"> </w:t>
      </w:r>
      <w:r w:rsidRPr="000A0180">
        <w:rPr>
          <w:rFonts w:ascii="Arial" w:hAnsi="Arial" w:cs="Arial"/>
          <w:i/>
          <w:szCs w:val="24"/>
          <w:u w:val="single"/>
        </w:rPr>
        <w:t>are installed without surrounding walls reinforcement shall be provided for floor-mounted grab bars.</w:t>
      </w:r>
    </w:p>
    <w:p w14:paraId="2164829E" w14:textId="77777777" w:rsidR="000A0180" w:rsidRDefault="000A0180" w:rsidP="00C077F5">
      <w:pPr>
        <w:pStyle w:val="ListParagraph"/>
        <w:ind w:left="1080" w:right="86"/>
        <w:rPr>
          <w:rFonts w:ascii="Arial" w:hAnsi="Arial" w:cs="Arial"/>
          <w:i/>
          <w:szCs w:val="24"/>
          <w:u w:val="single"/>
        </w:rPr>
      </w:pPr>
    </w:p>
    <w:p w14:paraId="34A4181D" w14:textId="7803947C" w:rsidR="000A0180" w:rsidRDefault="00E92A3C" w:rsidP="00C077F5">
      <w:pPr>
        <w:pStyle w:val="ListParagraph"/>
        <w:numPr>
          <w:ilvl w:val="0"/>
          <w:numId w:val="29"/>
        </w:numPr>
        <w:ind w:left="1080" w:right="86"/>
        <w:rPr>
          <w:rFonts w:ascii="Arial" w:hAnsi="Arial" w:cs="Arial"/>
          <w:i/>
          <w:szCs w:val="24"/>
          <w:u w:val="single"/>
        </w:rPr>
      </w:pPr>
      <w:r w:rsidRPr="000A0180">
        <w:rPr>
          <w:rFonts w:ascii="Arial" w:hAnsi="Arial" w:cs="Arial"/>
          <w:i/>
          <w:szCs w:val="24"/>
          <w:u w:val="single"/>
        </w:rPr>
        <w:t>Where bathtubs are installed with surrounding walls, grab bar reinforcement shall be installed as follows:</w:t>
      </w:r>
      <w:r w:rsidR="00C077F5">
        <w:rPr>
          <w:rFonts w:ascii="Arial" w:hAnsi="Arial" w:cs="Arial"/>
          <w:i/>
          <w:szCs w:val="24"/>
          <w:u w:val="single"/>
        </w:rPr>
        <w:br/>
      </w:r>
    </w:p>
    <w:p w14:paraId="0EFEACD1" w14:textId="3C645FFE" w:rsidR="000A0180" w:rsidRDefault="00E92A3C" w:rsidP="00C077F5">
      <w:pPr>
        <w:pStyle w:val="ListParagraph"/>
        <w:numPr>
          <w:ilvl w:val="1"/>
          <w:numId w:val="29"/>
        </w:numPr>
        <w:spacing w:before="240"/>
        <w:ind w:left="1440" w:right="86"/>
        <w:rPr>
          <w:rFonts w:ascii="Arial" w:hAnsi="Arial" w:cs="Arial"/>
          <w:i/>
          <w:szCs w:val="24"/>
          <w:u w:val="single"/>
        </w:rPr>
      </w:pPr>
      <w:r w:rsidRPr="000A0180">
        <w:rPr>
          <w:rFonts w:ascii="Arial" w:hAnsi="Arial" w:cs="Arial"/>
          <w:i/>
          <w:szCs w:val="24"/>
          <w:u w:val="single"/>
        </w:rPr>
        <w:t>At the control end wall and head end wall, between 30 inches (762 mm) maximum to 38 inches (965 mm) minimum above the finish floor, extending 28 inches (711 mm) minimum from the front edge of the bathtub to the back wall of the bathtub. The grab bar reinforcement shall be 8 inches (203 mm) minimum in height.</w:t>
      </w:r>
      <w:r w:rsidR="00C077F5">
        <w:rPr>
          <w:rFonts w:ascii="Arial" w:hAnsi="Arial" w:cs="Arial"/>
          <w:i/>
          <w:szCs w:val="24"/>
          <w:u w:val="single"/>
        </w:rPr>
        <w:br/>
      </w:r>
      <w:bookmarkStart w:id="0" w:name="_GoBack"/>
      <w:bookmarkEnd w:id="0"/>
    </w:p>
    <w:p w14:paraId="7CD695A6" w14:textId="0B888262" w:rsidR="00E92A3C" w:rsidRPr="000A0180" w:rsidRDefault="00E92A3C" w:rsidP="00C077F5">
      <w:pPr>
        <w:pStyle w:val="ListParagraph"/>
        <w:numPr>
          <w:ilvl w:val="1"/>
          <w:numId w:val="29"/>
        </w:numPr>
        <w:ind w:left="1440" w:right="86"/>
        <w:rPr>
          <w:rFonts w:ascii="Arial" w:hAnsi="Arial" w:cs="Arial"/>
          <w:i/>
          <w:szCs w:val="24"/>
          <w:u w:val="single"/>
        </w:rPr>
      </w:pPr>
      <w:r w:rsidRPr="000A0180">
        <w:rPr>
          <w:rFonts w:ascii="Arial" w:hAnsi="Arial" w:cs="Arial"/>
          <w:i/>
          <w:szCs w:val="24"/>
          <w:u w:val="single"/>
        </w:rPr>
        <w:t>At the back wall, from 5 inches (127 mm) maximum above the bathtub rim to 38 inches (965 mm) minimum above the finish floor. Grab bar backing shall be installed horizontally to permit the installation of a 48-inch (1219 mm) grab bar with each end 6 inches (152 mm) maximum from the end walls of the bathtub.</w:t>
      </w:r>
    </w:p>
    <w:p w14:paraId="4F380541" w14:textId="77777777" w:rsidR="00E92A3C" w:rsidRPr="00492510" w:rsidRDefault="00E92A3C" w:rsidP="00E92A3C">
      <w:pPr>
        <w:spacing w:before="240" w:after="120"/>
        <w:jc w:val="center"/>
        <w:rPr>
          <w:rFonts w:ascii="Arial" w:hAnsi="Arial" w:cs="Arial"/>
          <w:b/>
          <w:i/>
          <w:szCs w:val="24"/>
          <w:u w:val="single"/>
        </w:rPr>
      </w:pPr>
      <w:r w:rsidRPr="00492510">
        <w:rPr>
          <w:rFonts w:ascii="Arial" w:hAnsi="Arial" w:cs="Arial"/>
          <w:noProof/>
          <w:szCs w:val="24"/>
        </w:rPr>
        <w:drawing>
          <wp:inline distT="0" distB="0" distL="0" distR="0" wp14:anchorId="13487585" wp14:editId="5DD12005">
            <wp:extent cx="4901184" cy="1644940"/>
            <wp:effectExtent l="0" t="0" r="0" b="0"/>
            <wp:docPr id="12" name="Picture 12" descr="This figure illustrates the provisions of Section 11B-809.10.5.2 - reinforcement for bathtub grab bars. The figure shows three views of the bathtub - control end wall, back wall, and head end wall." title="Figure 11B-809.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901184" cy="1644940"/>
                    </a:xfrm>
                    <a:prstGeom prst="rect">
                      <a:avLst/>
                    </a:prstGeom>
                  </pic:spPr>
                </pic:pic>
              </a:graphicData>
            </a:graphic>
          </wp:inline>
        </w:drawing>
      </w:r>
    </w:p>
    <w:p w14:paraId="332E6382" w14:textId="77777777" w:rsidR="00E92A3C" w:rsidRPr="00492510" w:rsidRDefault="00E92A3C" w:rsidP="00E92A3C">
      <w:pPr>
        <w:spacing w:before="240" w:after="120"/>
        <w:jc w:val="center"/>
        <w:rPr>
          <w:rFonts w:ascii="Arial" w:hAnsi="Arial" w:cs="Arial"/>
          <w:i/>
          <w:iCs/>
          <w:szCs w:val="24"/>
        </w:rPr>
      </w:pPr>
      <w:r w:rsidRPr="00492510">
        <w:rPr>
          <w:rFonts w:ascii="Arial" w:hAnsi="Arial" w:cs="Arial"/>
          <w:b/>
          <w:i/>
          <w:szCs w:val="24"/>
          <w:u w:val="single"/>
        </w:rPr>
        <w:t>FIGURE 11B-809.10.5.2 REINFORCEMENT FOR GRAB BARS.</w:t>
      </w:r>
    </w:p>
    <w:p w14:paraId="15AC445A" w14:textId="77777777" w:rsidR="00E92A3C" w:rsidRPr="00492510" w:rsidRDefault="00E92A3C" w:rsidP="00E92A3C">
      <w:pPr>
        <w:spacing w:after="120"/>
        <w:ind w:left="720" w:right="86"/>
        <w:rPr>
          <w:rFonts w:ascii="Arial" w:hAnsi="Arial" w:cs="Arial"/>
          <w:i/>
          <w:szCs w:val="24"/>
          <w:u w:val="single"/>
        </w:rPr>
      </w:pPr>
      <w:r w:rsidRPr="00492510">
        <w:rPr>
          <w:rFonts w:ascii="Arial" w:hAnsi="Arial" w:cs="Arial"/>
          <w:b/>
          <w:i/>
          <w:szCs w:val="24"/>
          <w:u w:val="single"/>
        </w:rPr>
        <w:t>11B-809.10.5.3 Controls.</w:t>
      </w:r>
      <w:r w:rsidRPr="00492510">
        <w:rPr>
          <w:rFonts w:ascii="Arial" w:hAnsi="Arial" w:cs="Arial"/>
          <w:i/>
          <w:szCs w:val="24"/>
        </w:rPr>
        <w:t xml:space="preserve"> </w:t>
      </w:r>
      <w:r w:rsidRPr="00492510">
        <w:rPr>
          <w:rFonts w:ascii="Arial" w:hAnsi="Arial" w:cs="Arial"/>
          <w:i/>
          <w:szCs w:val="24"/>
          <w:u w:val="single"/>
        </w:rPr>
        <w:t>Controls and operating mechanisms shall comply with Section 11B 309.4.</w:t>
      </w:r>
    </w:p>
    <w:p w14:paraId="0CC6E72C" w14:textId="77777777" w:rsidR="00E92A3C" w:rsidRPr="00492510" w:rsidRDefault="00E92A3C" w:rsidP="00E92A3C">
      <w:pPr>
        <w:spacing w:after="120"/>
        <w:ind w:left="1080" w:right="86"/>
        <w:rPr>
          <w:rFonts w:ascii="Arial" w:hAnsi="Arial" w:cs="Arial"/>
          <w:i/>
          <w:szCs w:val="24"/>
          <w:u w:val="single"/>
        </w:rPr>
      </w:pPr>
      <w:r w:rsidRPr="00492510">
        <w:rPr>
          <w:rFonts w:ascii="Arial" w:hAnsi="Arial" w:cs="Arial"/>
          <w:b/>
          <w:i/>
          <w:szCs w:val="24"/>
          <w:u w:val="single"/>
        </w:rPr>
        <w:t>Exception:</w:t>
      </w:r>
      <w:r w:rsidRPr="00492510">
        <w:rPr>
          <w:rFonts w:ascii="Arial" w:hAnsi="Arial" w:cs="Arial"/>
          <w:i/>
          <w:szCs w:val="24"/>
        </w:rPr>
        <w:t xml:space="preserve"> </w:t>
      </w:r>
      <w:r w:rsidRPr="00492510">
        <w:rPr>
          <w:rFonts w:ascii="Arial" w:hAnsi="Arial" w:cs="Arial"/>
          <w:i/>
          <w:szCs w:val="24"/>
          <w:u w:val="single"/>
        </w:rPr>
        <w:t>Shower spray units are not required in bathtubs.</w:t>
      </w:r>
    </w:p>
    <w:p w14:paraId="459F387C" w14:textId="77777777" w:rsidR="00E92A3C" w:rsidRPr="00492510" w:rsidRDefault="00E92A3C" w:rsidP="00E92A3C">
      <w:pPr>
        <w:spacing w:after="120"/>
        <w:ind w:left="720" w:right="86"/>
        <w:rPr>
          <w:rFonts w:ascii="Arial" w:hAnsi="Arial" w:cs="Arial"/>
          <w:i/>
          <w:szCs w:val="24"/>
          <w:u w:val="single"/>
        </w:rPr>
      </w:pPr>
      <w:r w:rsidRPr="00492510">
        <w:rPr>
          <w:rFonts w:ascii="Arial" w:hAnsi="Arial" w:cs="Arial"/>
          <w:b/>
          <w:i/>
          <w:szCs w:val="24"/>
          <w:u w:val="single"/>
        </w:rPr>
        <w:lastRenderedPageBreak/>
        <w:t>11B-809.10.5.4 Bathtub enclosures.</w:t>
      </w:r>
      <w:r w:rsidRPr="00492510">
        <w:rPr>
          <w:rFonts w:ascii="Arial" w:hAnsi="Arial" w:cs="Arial"/>
          <w:i/>
          <w:szCs w:val="24"/>
        </w:rPr>
        <w:t xml:space="preserve"> </w:t>
      </w:r>
      <w:r w:rsidRPr="00492510">
        <w:rPr>
          <w:rFonts w:ascii="Arial" w:hAnsi="Arial" w:cs="Arial"/>
          <w:i/>
          <w:szCs w:val="24"/>
          <w:u w:val="single"/>
        </w:rPr>
        <w:t>Doors and panels of bathtub enclosures shall be constructed from approved, shatter-resistant materials. Hinged doors shall open outward. Glazing used in doors and panels of bathtub enclosures shall be fully tempered, laminated safety glass or approved plastic. When glass is used, it shall be 1/8 inch (3.2 mm) thick minimum when fully tempered, or 1/4 inch (6.4 mm) thick minimum when laminated, and shall pass the test requirements of this part, Chapter 24 Glass and Glazing. Plastics used in doors and panels of bathtub enclosures shall be of a shatter-resistant type.</w:t>
      </w:r>
    </w:p>
    <w:p w14:paraId="0846BB0D" w14:textId="77777777" w:rsidR="00E92A3C" w:rsidRPr="00492510" w:rsidRDefault="00E92A3C" w:rsidP="00E92A3C">
      <w:pPr>
        <w:spacing w:after="120"/>
        <w:ind w:left="360" w:right="86"/>
        <w:rPr>
          <w:rFonts w:ascii="Arial" w:hAnsi="Arial" w:cs="Arial"/>
          <w:i/>
          <w:szCs w:val="24"/>
          <w:u w:val="single"/>
        </w:rPr>
      </w:pPr>
      <w:r w:rsidRPr="00492510">
        <w:rPr>
          <w:rFonts w:ascii="Arial" w:hAnsi="Arial" w:cs="Arial"/>
          <w:b/>
          <w:i/>
          <w:szCs w:val="24"/>
          <w:u w:val="single"/>
        </w:rPr>
        <w:t>11B-809.10.6 Showers.</w:t>
      </w:r>
      <w:r w:rsidRPr="00492510">
        <w:rPr>
          <w:rFonts w:ascii="Arial" w:hAnsi="Arial" w:cs="Arial"/>
          <w:i/>
          <w:szCs w:val="24"/>
        </w:rPr>
        <w:t xml:space="preserve"> </w:t>
      </w:r>
      <w:r w:rsidRPr="00492510">
        <w:rPr>
          <w:rFonts w:ascii="Arial" w:hAnsi="Arial" w:cs="Arial"/>
          <w:i/>
          <w:szCs w:val="24"/>
          <w:u w:val="single"/>
        </w:rPr>
        <w:t>Showers</w:t>
      </w:r>
      <w:r w:rsidRPr="00492510">
        <w:rPr>
          <w:rFonts w:ascii="Arial" w:hAnsi="Arial" w:cs="Arial"/>
          <w:szCs w:val="24"/>
          <w:u w:val="single"/>
        </w:rPr>
        <w:t xml:space="preserve"> </w:t>
      </w:r>
      <w:r w:rsidRPr="00492510">
        <w:rPr>
          <w:rFonts w:ascii="Arial" w:hAnsi="Arial" w:cs="Arial"/>
          <w:i/>
          <w:szCs w:val="24"/>
          <w:u w:val="single"/>
        </w:rPr>
        <w:t>required by Section 11B-809.10 shall comply with this section.</w:t>
      </w:r>
    </w:p>
    <w:p w14:paraId="1C829893" w14:textId="77777777" w:rsidR="00E92A3C" w:rsidRPr="00492510" w:rsidRDefault="00E92A3C" w:rsidP="00E92A3C">
      <w:pPr>
        <w:spacing w:after="120"/>
        <w:ind w:left="720" w:right="86"/>
        <w:rPr>
          <w:rFonts w:ascii="Arial" w:hAnsi="Arial" w:cs="Arial"/>
          <w:i/>
          <w:szCs w:val="24"/>
          <w:u w:val="single"/>
        </w:rPr>
      </w:pPr>
      <w:r w:rsidRPr="00492510">
        <w:rPr>
          <w:rFonts w:ascii="Arial" w:hAnsi="Arial" w:cs="Arial"/>
          <w:b/>
          <w:i/>
          <w:szCs w:val="24"/>
          <w:u w:val="single"/>
        </w:rPr>
        <w:t>11B-809.10.6.1 Size.</w:t>
      </w:r>
      <w:r w:rsidRPr="00492510">
        <w:rPr>
          <w:rFonts w:ascii="Arial" w:hAnsi="Arial" w:cs="Arial"/>
          <w:i/>
          <w:szCs w:val="24"/>
        </w:rPr>
        <w:t xml:space="preserve"> </w:t>
      </w:r>
      <w:r w:rsidRPr="00492510">
        <w:rPr>
          <w:rFonts w:ascii="Arial" w:hAnsi="Arial" w:cs="Arial"/>
          <w:i/>
          <w:szCs w:val="24"/>
          <w:u w:val="single"/>
        </w:rPr>
        <w:t xml:space="preserve">When one or more shower stalls are provided within the same </w:t>
      </w:r>
      <w:r w:rsidRPr="00492510">
        <w:rPr>
          <w:rFonts w:ascii="Arial" w:hAnsi="Arial" w:cs="Arial"/>
          <w:bCs/>
          <w:i/>
          <w:iCs/>
          <w:spacing w:val="-3"/>
          <w:szCs w:val="24"/>
          <w:u w:val="single"/>
        </w:rPr>
        <w:t>dwelling unit</w:t>
      </w:r>
      <w:r w:rsidRPr="00492510">
        <w:rPr>
          <w:rFonts w:ascii="Arial" w:hAnsi="Arial" w:cs="Arial"/>
          <w:i/>
          <w:szCs w:val="24"/>
          <w:u w:val="single"/>
        </w:rPr>
        <w:t>, as least one shower stall shall comply with one of the following:</w:t>
      </w:r>
    </w:p>
    <w:p w14:paraId="5923F161" w14:textId="77777777" w:rsidR="00E92A3C" w:rsidRPr="00492510" w:rsidRDefault="00E92A3C" w:rsidP="000A0180">
      <w:pPr>
        <w:widowControl/>
        <w:numPr>
          <w:ilvl w:val="1"/>
          <w:numId w:val="3"/>
        </w:numPr>
        <w:spacing w:after="120"/>
        <w:ind w:left="1440" w:right="86"/>
        <w:rPr>
          <w:rFonts w:ascii="Arial" w:hAnsi="Arial" w:cs="Arial"/>
          <w:i/>
          <w:snapToGrid/>
          <w:szCs w:val="24"/>
          <w:u w:val="single"/>
        </w:rPr>
      </w:pPr>
      <w:r w:rsidRPr="00492510">
        <w:rPr>
          <w:rFonts w:ascii="Arial" w:hAnsi="Arial" w:cs="Arial"/>
          <w:i/>
          <w:snapToGrid/>
          <w:szCs w:val="24"/>
          <w:u w:val="single"/>
        </w:rPr>
        <w:t>A transfer type shower compartment 36 inches (914 mm) wide by 36 inches (914 mm) deep with an entrance opening 36 inches (914 mm) complying with Section 11B-608.1 or;</w:t>
      </w:r>
    </w:p>
    <w:p w14:paraId="52EFF5FF" w14:textId="77777777" w:rsidR="00E92A3C" w:rsidRPr="00492510" w:rsidRDefault="00E92A3C" w:rsidP="000A0180">
      <w:pPr>
        <w:widowControl/>
        <w:numPr>
          <w:ilvl w:val="1"/>
          <w:numId w:val="3"/>
        </w:numPr>
        <w:spacing w:after="120"/>
        <w:ind w:left="1440" w:right="86"/>
        <w:rPr>
          <w:rFonts w:ascii="Arial" w:hAnsi="Arial" w:cs="Arial"/>
          <w:i/>
          <w:iCs/>
          <w:snapToGrid/>
          <w:szCs w:val="24"/>
        </w:rPr>
      </w:pPr>
      <w:r w:rsidRPr="00492510">
        <w:rPr>
          <w:rFonts w:ascii="Arial" w:hAnsi="Arial" w:cs="Arial"/>
          <w:i/>
          <w:snapToGrid/>
          <w:szCs w:val="24"/>
          <w:u w:val="single"/>
        </w:rPr>
        <w:t>A shower stall 30 inches (762 mm) deep minimum by 60 inches (1524 mm) wide minimum with an entrance opening 60 inches (1524 mm) minimum. A water closet shall be permitted to project 12 inches (305 mm) maximum into the opening provided that 36 inches (914 mm) minimum clear space is maintained between the water closet and the shower wall as illustrated in Figure 11B-809.10.6.1 or;</w:t>
      </w:r>
    </w:p>
    <w:p w14:paraId="5ABD16B8" w14:textId="77777777" w:rsidR="00E92A3C" w:rsidRPr="00492510" w:rsidRDefault="00E92A3C" w:rsidP="000A0180">
      <w:pPr>
        <w:widowControl/>
        <w:numPr>
          <w:ilvl w:val="1"/>
          <w:numId w:val="3"/>
        </w:numPr>
        <w:spacing w:after="120"/>
        <w:ind w:left="1440" w:right="86"/>
        <w:rPr>
          <w:rFonts w:ascii="Arial" w:hAnsi="Arial" w:cs="Arial"/>
          <w:i/>
          <w:iCs/>
          <w:snapToGrid/>
          <w:szCs w:val="24"/>
        </w:rPr>
      </w:pPr>
      <w:r w:rsidRPr="00492510">
        <w:rPr>
          <w:rFonts w:ascii="Arial" w:hAnsi="Arial" w:cs="Arial"/>
          <w:i/>
          <w:snapToGrid/>
          <w:szCs w:val="24"/>
          <w:u w:val="single"/>
        </w:rPr>
        <w:t>A shower stall 36 inches (914 mm) deep by 60 inches (1524 mm) wide minimum with an entrance 36 inches (914 mm) minimum when a wall is installed on the opening side.</w:t>
      </w:r>
      <w:r w:rsidRPr="00492510">
        <w:rPr>
          <w:rFonts w:ascii="Arial" w:hAnsi="Arial" w:cs="Arial"/>
          <w:snapToGrid/>
          <w:szCs w:val="24"/>
        </w:rPr>
        <w:t xml:space="preserve"> </w:t>
      </w:r>
    </w:p>
    <w:p w14:paraId="231D7DF1" w14:textId="77777777" w:rsidR="00E92A3C" w:rsidRPr="00492510" w:rsidRDefault="00E92A3C" w:rsidP="00E92A3C">
      <w:pPr>
        <w:widowControl/>
        <w:spacing w:after="120"/>
        <w:jc w:val="center"/>
        <w:rPr>
          <w:rFonts w:ascii="Arial" w:hAnsi="Arial" w:cs="Arial"/>
          <w:b/>
          <w:i/>
          <w:snapToGrid/>
          <w:szCs w:val="24"/>
          <w:u w:val="single"/>
        </w:rPr>
      </w:pPr>
      <w:r w:rsidRPr="00492510">
        <w:rPr>
          <w:rFonts w:ascii="Arial" w:hAnsi="Arial" w:cs="Arial"/>
          <w:noProof/>
          <w:snapToGrid/>
          <w:szCs w:val="24"/>
        </w:rPr>
        <w:drawing>
          <wp:inline distT="0" distB="0" distL="0" distR="0" wp14:anchorId="3AC63C34" wp14:editId="62006F4E">
            <wp:extent cx="2660904" cy="1918592"/>
            <wp:effectExtent l="0" t="0" r="6350" b="5715"/>
            <wp:docPr id="13" name="Picture 13" descr="This figure illustrate the provisions of Section 11B-809.10.6.1. This figure shows the shower size of 30 inches minimum by 60 inches minimum with the associated clear floor space. This figure also shows the extent to which an adjacent water closet is permitted to project into the shower entrance opening." title="Figure 11B-809.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660904" cy="1918592"/>
                    </a:xfrm>
                    <a:prstGeom prst="rect">
                      <a:avLst/>
                    </a:prstGeom>
                  </pic:spPr>
                </pic:pic>
              </a:graphicData>
            </a:graphic>
          </wp:inline>
        </w:drawing>
      </w:r>
    </w:p>
    <w:p w14:paraId="3D754C03" w14:textId="77777777" w:rsidR="00E92A3C" w:rsidRPr="00492510" w:rsidRDefault="00E92A3C" w:rsidP="00E92A3C">
      <w:pPr>
        <w:widowControl/>
        <w:spacing w:after="120"/>
        <w:jc w:val="center"/>
        <w:rPr>
          <w:rFonts w:ascii="Arial" w:hAnsi="Arial" w:cs="Arial"/>
          <w:b/>
          <w:i/>
          <w:snapToGrid/>
          <w:szCs w:val="24"/>
          <w:u w:val="single"/>
        </w:rPr>
      </w:pPr>
      <w:r w:rsidRPr="00492510">
        <w:rPr>
          <w:rFonts w:ascii="Arial" w:hAnsi="Arial" w:cs="Arial"/>
          <w:b/>
          <w:i/>
          <w:snapToGrid/>
          <w:szCs w:val="24"/>
          <w:u w:val="single"/>
        </w:rPr>
        <w:t>FIGURE 11B-809.10.6.1 SHOWERS.</w:t>
      </w:r>
    </w:p>
    <w:p w14:paraId="57F1D12D" w14:textId="77777777" w:rsidR="00E92A3C" w:rsidRPr="00492510" w:rsidRDefault="00E92A3C" w:rsidP="00E92A3C">
      <w:pPr>
        <w:widowControl/>
        <w:spacing w:after="120"/>
        <w:ind w:left="720" w:right="86"/>
        <w:rPr>
          <w:rFonts w:ascii="Arial" w:hAnsi="Arial" w:cs="Arial"/>
          <w:i/>
          <w:snapToGrid/>
          <w:szCs w:val="24"/>
          <w:u w:val="single"/>
        </w:rPr>
      </w:pPr>
      <w:r w:rsidRPr="00492510">
        <w:rPr>
          <w:rFonts w:ascii="Arial" w:hAnsi="Arial" w:cs="Arial"/>
          <w:b/>
          <w:i/>
          <w:snapToGrid/>
          <w:szCs w:val="24"/>
          <w:u w:val="single"/>
        </w:rPr>
        <w:t>11B-809.10.6.2 Slope.</w:t>
      </w:r>
      <w:r w:rsidRPr="00492510">
        <w:rPr>
          <w:rFonts w:ascii="Arial" w:hAnsi="Arial" w:cs="Arial"/>
          <w:i/>
          <w:snapToGrid/>
          <w:szCs w:val="24"/>
        </w:rPr>
        <w:t xml:space="preserve"> </w:t>
      </w:r>
      <w:r w:rsidRPr="00492510">
        <w:rPr>
          <w:rFonts w:ascii="Arial" w:hAnsi="Arial" w:cs="Arial"/>
          <w:i/>
          <w:snapToGrid/>
          <w:szCs w:val="24"/>
          <w:u w:val="single"/>
        </w:rPr>
        <w:t>The slope of the shower floor shall be 1/4 inch (6.4 mm) per foot maximum in any direction and shall slope to a drain. The floor surfaces shall be of Carborundum, grit-faced tile or of material providing equivalent slip resistance.</w:t>
      </w:r>
    </w:p>
    <w:p w14:paraId="72F28D20" w14:textId="77777777" w:rsidR="00E92A3C" w:rsidRPr="00492510" w:rsidRDefault="00E92A3C" w:rsidP="00E92A3C">
      <w:pPr>
        <w:widowControl/>
        <w:spacing w:after="120"/>
        <w:ind w:left="720" w:right="86"/>
        <w:rPr>
          <w:rFonts w:ascii="Arial" w:hAnsi="Arial" w:cs="Arial"/>
          <w:i/>
          <w:snapToGrid/>
          <w:szCs w:val="24"/>
          <w:u w:val="single"/>
        </w:rPr>
      </w:pPr>
      <w:r w:rsidRPr="00492510">
        <w:rPr>
          <w:rFonts w:ascii="Arial" w:hAnsi="Arial" w:cs="Arial"/>
          <w:b/>
          <w:i/>
          <w:snapToGrid/>
          <w:szCs w:val="24"/>
          <w:u w:val="single"/>
        </w:rPr>
        <w:t>11B-809.10.6.3 Floor space.</w:t>
      </w:r>
      <w:r w:rsidRPr="00492510">
        <w:rPr>
          <w:rFonts w:ascii="Arial" w:hAnsi="Arial" w:cs="Arial"/>
          <w:i/>
          <w:snapToGrid/>
          <w:szCs w:val="24"/>
        </w:rPr>
        <w:t xml:space="preserve"> </w:t>
      </w:r>
      <w:r w:rsidRPr="00492510">
        <w:rPr>
          <w:rFonts w:ascii="Arial" w:hAnsi="Arial" w:cs="Arial"/>
          <w:i/>
          <w:snapToGrid/>
          <w:szCs w:val="24"/>
          <w:u w:val="single"/>
        </w:rPr>
        <w:t xml:space="preserve">A clear maneuvering space 30 inches (762 mm) wide minimum by 48 inches (1219 mm) minimum in length shall be located </w:t>
      </w:r>
      <w:r w:rsidRPr="00492510">
        <w:rPr>
          <w:rFonts w:ascii="Arial" w:hAnsi="Arial" w:cs="Arial"/>
          <w:i/>
          <w:snapToGrid/>
          <w:szCs w:val="24"/>
          <w:u w:val="single"/>
        </w:rPr>
        <w:lastRenderedPageBreak/>
        <w:t>outside the shower, with the width flush with the control wall and the length parallel to the length of the shower.</w:t>
      </w:r>
    </w:p>
    <w:p w14:paraId="5E1D0666" w14:textId="77777777" w:rsidR="00E92A3C" w:rsidRPr="00492510" w:rsidRDefault="00E92A3C" w:rsidP="00E92A3C">
      <w:pPr>
        <w:widowControl/>
        <w:spacing w:after="120"/>
        <w:ind w:left="720" w:right="86"/>
        <w:rPr>
          <w:rFonts w:ascii="Arial" w:hAnsi="Arial" w:cs="Arial"/>
          <w:i/>
          <w:iCs/>
          <w:snapToGrid/>
          <w:szCs w:val="24"/>
          <w:u w:val="single"/>
        </w:rPr>
      </w:pPr>
      <w:r w:rsidRPr="00492510">
        <w:rPr>
          <w:rFonts w:ascii="Arial" w:hAnsi="Arial" w:cs="Arial"/>
          <w:b/>
          <w:i/>
          <w:snapToGrid/>
          <w:szCs w:val="24"/>
          <w:u w:val="single"/>
        </w:rPr>
        <w:t>11B-809.10.6.4 Reinforcement for grab bars.</w:t>
      </w:r>
      <w:r w:rsidRPr="00492510">
        <w:rPr>
          <w:rFonts w:ascii="Arial" w:hAnsi="Arial" w:cs="Arial"/>
          <w:i/>
          <w:snapToGrid/>
          <w:szCs w:val="24"/>
        </w:rPr>
        <w:t xml:space="preserve"> </w:t>
      </w:r>
      <w:r w:rsidRPr="00492510">
        <w:rPr>
          <w:rFonts w:ascii="Arial" w:hAnsi="Arial" w:cs="Arial"/>
          <w:i/>
          <w:snapToGrid/>
          <w:szCs w:val="24"/>
          <w:u w:val="single"/>
        </w:rPr>
        <w:t>Reinforcement for grabs bars shall comply with the following: Continuous reinforcement shall be installed in the walls of showers 30 inches (762 mm) maximum to 38 inches (965 mm) minimum above the finish floor. The grab bar reinforcement shall be 8 inches (203 mm) minimum in height. Glass-walled shower stalls shall provide reinforcement for installation of floor-mounted or ceiling-mounted grab bars.</w:t>
      </w:r>
    </w:p>
    <w:p w14:paraId="1A8B67F9" w14:textId="77777777" w:rsidR="00E92A3C" w:rsidRPr="00492510" w:rsidRDefault="00E92A3C" w:rsidP="00E92A3C">
      <w:pPr>
        <w:widowControl/>
        <w:spacing w:after="120"/>
        <w:jc w:val="center"/>
        <w:rPr>
          <w:rFonts w:ascii="Arial" w:hAnsi="Arial" w:cs="Arial"/>
          <w:b/>
          <w:i/>
          <w:snapToGrid/>
          <w:szCs w:val="24"/>
          <w:u w:val="single"/>
        </w:rPr>
      </w:pPr>
      <w:r w:rsidRPr="00492510">
        <w:rPr>
          <w:rFonts w:ascii="Arial" w:hAnsi="Arial" w:cs="Arial"/>
          <w:noProof/>
          <w:snapToGrid/>
          <w:szCs w:val="24"/>
        </w:rPr>
        <w:drawing>
          <wp:inline distT="0" distB="0" distL="0" distR="0" wp14:anchorId="45BAEA10" wp14:editId="2EB242C7">
            <wp:extent cx="5486400" cy="1834245"/>
            <wp:effectExtent l="0" t="0" r="0" b="0"/>
            <wp:docPr id="14" name="Picture 14" descr="This figure illustrates the provisions of Section 11B-809.10.6.4 - reinforcement for shower grab bars. The figure shows three views of the shower - left side wall, back wall, and right side wall." title="Figure 11B-809.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1834245"/>
                    </a:xfrm>
                    <a:prstGeom prst="rect">
                      <a:avLst/>
                    </a:prstGeom>
                  </pic:spPr>
                </pic:pic>
              </a:graphicData>
            </a:graphic>
          </wp:inline>
        </w:drawing>
      </w:r>
    </w:p>
    <w:p w14:paraId="71208B07" w14:textId="77777777" w:rsidR="00E92A3C" w:rsidRPr="00492510" w:rsidRDefault="00E92A3C" w:rsidP="00E92A3C">
      <w:pPr>
        <w:widowControl/>
        <w:spacing w:after="120"/>
        <w:jc w:val="center"/>
        <w:rPr>
          <w:rFonts w:ascii="Arial" w:hAnsi="Arial" w:cs="Arial"/>
          <w:b/>
          <w:i/>
          <w:snapToGrid/>
          <w:szCs w:val="24"/>
          <w:u w:val="single"/>
        </w:rPr>
      </w:pPr>
      <w:r w:rsidRPr="00492510">
        <w:rPr>
          <w:rFonts w:ascii="Arial" w:hAnsi="Arial" w:cs="Arial"/>
          <w:b/>
          <w:i/>
          <w:snapToGrid/>
          <w:szCs w:val="24"/>
          <w:u w:val="single"/>
        </w:rPr>
        <w:t>FIGURE 11B-809.10.6.4 REINFORCEMENT FOR GRAB BARS.</w:t>
      </w:r>
    </w:p>
    <w:p w14:paraId="08828801" w14:textId="77777777" w:rsidR="00E92A3C" w:rsidRPr="00492510" w:rsidRDefault="00E92A3C" w:rsidP="00E92A3C">
      <w:pPr>
        <w:widowControl/>
        <w:spacing w:after="120"/>
        <w:ind w:left="720" w:right="86"/>
        <w:rPr>
          <w:rFonts w:ascii="Arial" w:hAnsi="Arial" w:cs="Arial"/>
          <w:i/>
          <w:iCs/>
          <w:snapToGrid/>
          <w:szCs w:val="24"/>
          <w:u w:val="single"/>
        </w:rPr>
      </w:pPr>
      <w:r w:rsidRPr="00492510">
        <w:rPr>
          <w:rFonts w:ascii="Arial" w:hAnsi="Arial" w:cs="Arial"/>
          <w:b/>
          <w:i/>
          <w:snapToGrid/>
          <w:szCs w:val="24"/>
          <w:u w:val="single"/>
        </w:rPr>
        <w:t>11B-809.10.6.5 Thresholds.</w:t>
      </w:r>
      <w:r w:rsidRPr="00492510">
        <w:rPr>
          <w:rFonts w:ascii="Arial" w:hAnsi="Arial" w:cs="Arial"/>
          <w:i/>
          <w:snapToGrid/>
          <w:szCs w:val="24"/>
        </w:rPr>
        <w:t xml:space="preserve"> </w:t>
      </w:r>
      <w:r w:rsidRPr="00492510">
        <w:rPr>
          <w:rFonts w:ascii="Arial" w:hAnsi="Arial" w:cs="Arial"/>
          <w:i/>
          <w:snapToGrid/>
          <w:szCs w:val="24"/>
          <w:u w:val="single"/>
        </w:rPr>
        <w:t xml:space="preserve">Where provided thresholds shall be 2 inches (51 mm) maximum in height and have a beveled or sloped angle not exceeding </w:t>
      </w:r>
      <w:proofErr w:type="gramStart"/>
      <w:r w:rsidRPr="00492510">
        <w:rPr>
          <w:rFonts w:ascii="Arial" w:hAnsi="Arial" w:cs="Arial"/>
          <w:i/>
          <w:snapToGrid/>
          <w:szCs w:val="24"/>
          <w:u w:val="single"/>
        </w:rPr>
        <w:t>1 unit</w:t>
      </w:r>
      <w:proofErr w:type="gramEnd"/>
      <w:r w:rsidRPr="00492510">
        <w:rPr>
          <w:rFonts w:ascii="Arial" w:hAnsi="Arial" w:cs="Arial"/>
          <w:i/>
          <w:snapToGrid/>
          <w:szCs w:val="24"/>
          <w:u w:val="single"/>
        </w:rPr>
        <w:t xml:space="preserve"> vertical in 2 units horizontal (26.6 degrees from the horizontal). Thresholds 1/2 inch (12.7 mm) or less in height shall have a beveled or sloped angle not exceeding </w:t>
      </w:r>
      <w:proofErr w:type="gramStart"/>
      <w:r w:rsidRPr="00492510">
        <w:rPr>
          <w:rFonts w:ascii="Arial" w:hAnsi="Arial" w:cs="Arial"/>
          <w:i/>
          <w:snapToGrid/>
          <w:szCs w:val="24"/>
          <w:u w:val="single"/>
        </w:rPr>
        <w:t>1 unit</w:t>
      </w:r>
      <w:proofErr w:type="gramEnd"/>
      <w:r w:rsidRPr="00492510">
        <w:rPr>
          <w:rFonts w:ascii="Arial" w:hAnsi="Arial" w:cs="Arial"/>
          <w:i/>
          <w:snapToGrid/>
          <w:szCs w:val="24"/>
          <w:u w:val="single"/>
        </w:rPr>
        <w:t xml:space="preserve"> vertical in 1 unit horizontal (45 degrees from the horizontal).</w:t>
      </w:r>
      <w:r w:rsidRPr="00492510">
        <w:rPr>
          <w:rFonts w:ascii="Arial" w:hAnsi="Arial" w:cs="Arial"/>
          <w:i/>
          <w:iCs/>
          <w:snapToGrid/>
          <w:szCs w:val="24"/>
          <w:u w:val="single"/>
        </w:rPr>
        <w:t xml:space="preserve"> </w:t>
      </w:r>
    </w:p>
    <w:p w14:paraId="12A8369A" w14:textId="77777777" w:rsidR="00E92A3C" w:rsidRPr="00492510" w:rsidRDefault="00E92A3C" w:rsidP="00E92A3C">
      <w:pPr>
        <w:widowControl/>
        <w:spacing w:after="120"/>
        <w:ind w:left="720" w:right="86"/>
        <w:rPr>
          <w:rFonts w:ascii="Arial" w:hAnsi="Arial" w:cs="Arial"/>
          <w:i/>
          <w:snapToGrid/>
          <w:szCs w:val="24"/>
          <w:u w:val="single"/>
        </w:rPr>
      </w:pPr>
      <w:r w:rsidRPr="00492510">
        <w:rPr>
          <w:rFonts w:ascii="Arial" w:hAnsi="Arial" w:cs="Arial"/>
          <w:b/>
          <w:i/>
          <w:snapToGrid/>
          <w:szCs w:val="24"/>
          <w:u w:val="single"/>
        </w:rPr>
        <w:t>11B-809.10.6.6 Controls.</w:t>
      </w:r>
      <w:r w:rsidRPr="00492510">
        <w:rPr>
          <w:rFonts w:ascii="Arial" w:hAnsi="Arial" w:cs="Arial"/>
          <w:b/>
          <w:i/>
          <w:snapToGrid/>
          <w:szCs w:val="24"/>
        </w:rPr>
        <w:t xml:space="preserve"> </w:t>
      </w:r>
      <w:r w:rsidRPr="00492510">
        <w:rPr>
          <w:rFonts w:ascii="Arial" w:hAnsi="Arial" w:cs="Arial"/>
          <w:i/>
          <w:snapToGrid/>
          <w:szCs w:val="24"/>
          <w:u w:val="single"/>
        </w:rPr>
        <w:t>Controls and operating mechanisms shall comply with Section 11B 309.4.</w:t>
      </w:r>
    </w:p>
    <w:p w14:paraId="5A437A2D" w14:textId="77777777" w:rsidR="00E92A3C" w:rsidRPr="00492510" w:rsidRDefault="00E92A3C" w:rsidP="00E92A3C">
      <w:pPr>
        <w:widowControl/>
        <w:spacing w:after="120"/>
        <w:ind w:left="720" w:right="86"/>
        <w:rPr>
          <w:rFonts w:ascii="Arial" w:hAnsi="Arial" w:cs="Arial"/>
          <w:i/>
          <w:snapToGrid/>
          <w:szCs w:val="24"/>
          <w:u w:val="single"/>
        </w:rPr>
      </w:pPr>
      <w:r w:rsidRPr="00492510">
        <w:rPr>
          <w:rFonts w:ascii="Arial" w:hAnsi="Arial" w:cs="Arial"/>
          <w:b/>
          <w:i/>
          <w:snapToGrid/>
          <w:szCs w:val="24"/>
          <w:u w:val="single"/>
        </w:rPr>
        <w:t>11B-809.10.6.7 Shower enclosures.</w:t>
      </w:r>
      <w:r w:rsidRPr="00492510">
        <w:rPr>
          <w:rFonts w:ascii="Arial" w:hAnsi="Arial" w:cs="Arial"/>
          <w:b/>
          <w:i/>
          <w:snapToGrid/>
          <w:szCs w:val="24"/>
        </w:rPr>
        <w:t xml:space="preserve"> </w:t>
      </w:r>
      <w:r w:rsidRPr="00492510">
        <w:rPr>
          <w:rFonts w:ascii="Arial" w:hAnsi="Arial" w:cs="Arial"/>
          <w:i/>
          <w:snapToGrid/>
          <w:szCs w:val="24"/>
          <w:u w:val="single"/>
        </w:rPr>
        <w:t xml:space="preserve">Doors and panels of shower enclosures shall comply with Section 11B-809.10.5.4. </w:t>
      </w:r>
    </w:p>
    <w:p w14:paraId="69B2EE15" w14:textId="77777777" w:rsidR="00E92A3C" w:rsidRPr="00492510" w:rsidRDefault="00E92A3C" w:rsidP="00E92A3C">
      <w:pPr>
        <w:widowControl/>
        <w:spacing w:after="120"/>
        <w:ind w:left="360" w:right="86"/>
        <w:rPr>
          <w:rFonts w:ascii="Arial" w:hAnsi="Arial" w:cs="Arial"/>
          <w:i/>
          <w:snapToGrid/>
          <w:szCs w:val="24"/>
          <w:u w:val="single"/>
        </w:rPr>
      </w:pPr>
      <w:r w:rsidRPr="00492510">
        <w:rPr>
          <w:rFonts w:ascii="Arial" w:hAnsi="Arial" w:cs="Arial"/>
          <w:b/>
          <w:i/>
          <w:snapToGrid/>
          <w:szCs w:val="24"/>
          <w:u w:val="single"/>
        </w:rPr>
        <w:t>11B-809.10.7 Water closets.</w:t>
      </w:r>
      <w:r w:rsidRPr="00492510">
        <w:rPr>
          <w:rFonts w:ascii="Arial" w:hAnsi="Arial" w:cs="Arial"/>
          <w:b/>
          <w:i/>
          <w:snapToGrid/>
          <w:szCs w:val="24"/>
        </w:rPr>
        <w:t xml:space="preserve"> </w:t>
      </w:r>
      <w:r w:rsidRPr="00492510">
        <w:rPr>
          <w:rFonts w:ascii="Arial" w:hAnsi="Arial" w:cs="Arial"/>
          <w:i/>
          <w:snapToGrid/>
          <w:szCs w:val="24"/>
          <w:u w:val="single"/>
        </w:rPr>
        <w:t>Water closets</w:t>
      </w:r>
      <w:r w:rsidRPr="00492510">
        <w:rPr>
          <w:rFonts w:ascii="Arial" w:hAnsi="Arial" w:cs="Arial"/>
          <w:b/>
          <w:i/>
          <w:snapToGrid/>
          <w:szCs w:val="24"/>
          <w:u w:val="single"/>
        </w:rPr>
        <w:t xml:space="preserve"> </w:t>
      </w:r>
      <w:r w:rsidRPr="00492510">
        <w:rPr>
          <w:rFonts w:ascii="Arial" w:hAnsi="Arial" w:cs="Arial"/>
          <w:i/>
          <w:snapToGrid/>
          <w:szCs w:val="24"/>
          <w:u w:val="single"/>
        </w:rPr>
        <w:t>required by Section 11B-809.10 shall comply with this section.</w:t>
      </w:r>
    </w:p>
    <w:p w14:paraId="10647E63" w14:textId="77777777" w:rsidR="00E92A3C" w:rsidRPr="00492510" w:rsidRDefault="00E92A3C" w:rsidP="00E92A3C">
      <w:pPr>
        <w:widowControl/>
        <w:spacing w:after="120"/>
        <w:ind w:left="720" w:right="86"/>
        <w:rPr>
          <w:rFonts w:ascii="Arial" w:hAnsi="Arial" w:cs="Arial"/>
          <w:i/>
          <w:snapToGrid/>
          <w:szCs w:val="24"/>
          <w:u w:val="single"/>
        </w:rPr>
      </w:pPr>
      <w:r w:rsidRPr="00492510">
        <w:rPr>
          <w:rFonts w:ascii="Arial" w:hAnsi="Arial" w:cs="Arial"/>
          <w:b/>
          <w:i/>
          <w:snapToGrid/>
          <w:szCs w:val="24"/>
          <w:u w:val="single"/>
        </w:rPr>
        <w:t>11B-809.10.7.1 Floor space.</w:t>
      </w:r>
      <w:r w:rsidRPr="00492510">
        <w:rPr>
          <w:rFonts w:ascii="Arial" w:hAnsi="Arial" w:cs="Arial"/>
          <w:b/>
          <w:i/>
          <w:snapToGrid/>
          <w:szCs w:val="24"/>
        </w:rPr>
        <w:t xml:space="preserve"> </w:t>
      </w:r>
      <w:r w:rsidRPr="00492510">
        <w:rPr>
          <w:rFonts w:ascii="Arial" w:hAnsi="Arial" w:cs="Arial"/>
          <w:i/>
          <w:snapToGrid/>
          <w:szCs w:val="24"/>
          <w:u w:val="single"/>
        </w:rPr>
        <w:t xml:space="preserve">The floor space at water closets shall be 48 inches (1219 mm) wide minimum measured perpendicular to the side wall. A floor space 48 inches (1219 mm) wide minimum by 36 inches (914 mm) deep minimum shall be provided in front of the water closet. </w:t>
      </w:r>
    </w:p>
    <w:p w14:paraId="7A515EDF" w14:textId="77777777" w:rsidR="00E92A3C" w:rsidRPr="00492510" w:rsidRDefault="00E92A3C" w:rsidP="00E92A3C">
      <w:pPr>
        <w:widowControl/>
        <w:spacing w:after="120"/>
        <w:ind w:left="1080" w:right="86"/>
        <w:rPr>
          <w:rFonts w:ascii="Arial" w:hAnsi="Arial" w:cs="Arial"/>
          <w:i/>
          <w:snapToGrid/>
          <w:szCs w:val="24"/>
          <w:u w:val="single"/>
        </w:rPr>
      </w:pPr>
      <w:r w:rsidRPr="00492510">
        <w:rPr>
          <w:rFonts w:ascii="Arial" w:hAnsi="Arial" w:cs="Arial"/>
          <w:b/>
          <w:i/>
          <w:snapToGrid/>
          <w:szCs w:val="24"/>
          <w:u w:val="single"/>
        </w:rPr>
        <w:t>Exception:</w:t>
      </w:r>
      <w:r w:rsidRPr="00492510">
        <w:rPr>
          <w:rFonts w:ascii="Arial" w:hAnsi="Arial" w:cs="Arial"/>
          <w:i/>
          <w:snapToGrid/>
          <w:szCs w:val="24"/>
        </w:rPr>
        <w:t xml:space="preserve"> </w:t>
      </w:r>
      <w:r w:rsidRPr="00492510">
        <w:rPr>
          <w:rFonts w:ascii="Arial" w:hAnsi="Arial" w:cs="Arial"/>
          <w:i/>
          <w:snapToGrid/>
          <w:szCs w:val="24"/>
          <w:u w:val="single"/>
        </w:rPr>
        <w:t>The 48-inch (1219 mm) minimum clear width may be reduced to 36 inches (914 mm) minimum for lavatories, cabinets, wing walls, or privacy walls located immediately adjacent to a water closet which extend 24 inches (610 mm) maximum in depth.</w:t>
      </w:r>
    </w:p>
    <w:p w14:paraId="1EB19915" w14:textId="77777777" w:rsidR="00E92A3C" w:rsidRPr="00492510" w:rsidRDefault="00E92A3C" w:rsidP="00E92A3C">
      <w:pPr>
        <w:widowControl/>
        <w:spacing w:after="120"/>
        <w:jc w:val="center"/>
        <w:rPr>
          <w:rFonts w:ascii="Arial" w:hAnsi="Arial" w:cs="Arial"/>
          <w:b/>
          <w:i/>
          <w:snapToGrid/>
          <w:szCs w:val="24"/>
          <w:u w:val="single"/>
        </w:rPr>
      </w:pPr>
      <w:r w:rsidRPr="00492510">
        <w:rPr>
          <w:rFonts w:ascii="Arial" w:hAnsi="Arial" w:cs="Arial"/>
          <w:noProof/>
          <w:snapToGrid/>
          <w:szCs w:val="24"/>
        </w:rPr>
        <w:lastRenderedPageBreak/>
        <w:drawing>
          <wp:inline distT="0" distB="0" distL="0" distR="0" wp14:anchorId="07B89367" wp14:editId="4EFB985B">
            <wp:extent cx="2743200" cy="2450780"/>
            <wp:effectExtent l="0" t="0" r="0" b="6985"/>
            <wp:docPr id="15" name="Picture 15" descr="This figure illustrates the provisions of the Exception to Section 11B-809.10.7.1 - floor space at water closets." title="Figure 11B-809.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743200" cy="2450780"/>
                    </a:xfrm>
                    <a:prstGeom prst="rect">
                      <a:avLst/>
                    </a:prstGeom>
                  </pic:spPr>
                </pic:pic>
              </a:graphicData>
            </a:graphic>
          </wp:inline>
        </w:drawing>
      </w:r>
    </w:p>
    <w:p w14:paraId="1E4A8F13" w14:textId="77777777" w:rsidR="00E92A3C" w:rsidRPr="00492510" w:rsidRDefault="00E92A3C" w:rsidP="00E92A3C">
      <w:pPr>
        <w:widowControl/>
        <w:spacing w:after="120"/>
        <w:jc w:val="center"/>
        <w:rPr>
          <w:rFonts w:ascii="Arial" w:hAnsi="Arial" w:cs="Arial"/>
          <w:b/>
          <w:i/>
          <w:snapToGrid/>
          <w:szCs w:val="24"/>
          <w:u w:val="single"/>
        </w:rPr>
      </w:pPr>
      <w:r w:rsidRPr="00492510">
        <w:rPr>
          <w:rFonts w:ascii="Arial" w:hAnsi="Arial" w:cs="Arial"/>
          <w:b/>
          <w:i/>
          <w:snapToGrid/>
          <w:szCs w:val="24"/>
          <w:u w:val="single"/>
        </w:rPr>
        <w:t>FIGURE 11B-809.10.7.1 FLOOR SPACE.</w:t>
      </w:r>
    </w:p>
    <w:p w14:paraId="2D5F9A94" w14:textId="77777777" w:rsidR="00E92A3C" w:rsidRPr="00492510" w:rsidRDefault="00E92A3C" w:rsidP="00E92A3C">
      <w:pPr>
        <w:widowControl/>
        <w:spacing w:after="120"/>
        <w:ind w:left="720" w:right="86"/>
        <w:rPr>
          <w:rFonts w:ascii="Arial" w:hAnsi="Arial" w:cs="Arial"/>
          <w:b/>
          <w:i/>
          <w:snapToGrid/>
          <w:szCs w:val="24"/>
          <w:u w:val="single"/>
        </w:rPr>
      </w:pPr>
      <w:r w:rsidRPr="00492510">
        <w:rPr>
          <w:rFonts w:ascii="Arial" w:hAnsi="Arial" w:cs="Arial"/>
          <w:b/>
          <w:i/>
          <w:snapToGrid/>
          <w:szCs w:val="24"/>
          <w:u w:val="single"/>
        </w:rPr>
        <w:t>11B-809.10.7.2 Location.</w:t>
      </w:r>
      <w:r w:rsidRPr="00492510">
        <w:rPr>
          <w:rFonts w:ascii="Arial" w:hAnsi="Arial" w:cs="Arial"/>
          <w:i/>
          <w:snapToGrid/>
          <w:szCs w:val="24"/>
        </w:rPr>
        <w:t xml:space="preserve"> </w:t>
      </w:r>
      <w:r w:rsidRPr="00492510">
        <w:rPr>
          <w:rFonts w:ascii="Arial" w:hAnsi="Arial" w:cs="Arial"/>
          <w:i/>
          <w:snapToGrid/>
          <w:szCs w:val="24"/>
          <w:u w:val="single"/>
        </w:rPr>
        <w:t>Water closets shall be located within bathrooms in a manner that permits a grab bar to be installed on at least one side of the fixture. The centerline of the water closet shall be 17 inches (432 mm) minimum to 18 inches (457 mm) maximum from a wall or partition that is 54 inches (1372 mm) minimum in length. In locations where water closets are adjacent to other walls, vanities, lavatories or bathtubs, the centerline of the fixture shall be 18 inches (457 mm) minimum from the obstacle.</w:t>
      </w:r>
    </w:p>
    <w:p w14:paraId="47B9EEF7" w14:textId="77777777" w:rsidR="00E92A3C" w:rsidRPr="00492510" w:rsidRDefault="00E92A3C" w:rsidP="00E92A3C">
      <w:pPr>
        <w:widowControl/>
        <w:spacing w:after="120"/>
        <w:ind w:left="720" w:right="86"/>
        <w:rPr>
          <w:rFonts w:ascii="Arial" w:hAnsi="Arial" w:cs="Arial"/>
          <w:i/>
          <w:snapToGrid/>
          <w:szCs w:val="24"/>
          <w:u w:val="single"/>
        </w:rPr>
      </w:pPr>
      <w:r w:rsidRPr="00492510">
        <w:rPr>
          <w:rFonts w:ascii="Arial" w:hAnsi="Arial" w:cs="Arial"/>
          <w:b/>
          <w:i/>
          <w:snapToGrid/>
          <w:szCs w:val="24"/>
          <w:u w:val="single"/>
        </w:rPr>
        <w:t>11B-809.10.7.3 Reinforcement for grab bars.</w:t>
      </w:r>
      <w:r w:rsidRPr="00492510">
        <w:rPr>
          <w:rFonts w:ascii="Arial" w:hAnsi="Arial" w:cs="Arial"/>
          <w:i/>
          <w:snapToGrid/>
          <w:szCs w:val="24"/>
        </w:rPr>
        <w:t xml:space="preserve"> </w:t>
      </w:r>
      <w:r w:rsidRPr="00492510">
        <w:rPr>
          <w:rFonts w:ascii="Arial" w:hAnsi="Arial" w:cs="Arial"/>
          <w:i/>
          <w:snapToGrid/>
          <w:szCs w:val="24"/>
          <w:u w:val="single"/>
        </w:rPr>
        <w:t xml:space="preserve">Reinforcement for grabs bars shall comply with the following: </w:t>
      </w:r>
    </w:p>
    <w:p w14:paraId="43115358" w14:textId="5B5AFFE8" w:rsidR="00E92A3C" w:rsidRPr="002D5E02" w:rsidRDefault="00E92A3C" w:rsidP="002D5E02">
      <w:pPr>
        <w:pStyle w:val="ListParagraph"/>
        <w:numPr>
          <w:ilvl w:val="0"/>
          <w:numId w:val="30"/>
        </w:numPr>
        <w:ind w:right="-90"/>
        <w:rPr>
          <w:rFonts w:ascii="Arial" w:hAnsi="Arial" w:cs="Arial"/>
          <w:i/>
          <w:szCs w:val="24"/>
          <w:u w:val="single"/>
        </w:rPr>
      </w:pPr>
      <w:r w:rsidRPr="002D5E02">
        <w:rPr>
          <w:rFonts w:ascii="Arial" w:hAnsi="Arial" w:cs="Arial"/>
          <w:i/>
          <w:szCs w:val="24"/>
          <w:u w:val="single"/>
        </w:rPr>
        <w:t>Where water closets are not placed adjacent to a side wall capable of accommodating a grab bar, the bathroom shall have provisions for installation of floor-mounted, foldaway or similar alternative grab bars.</w:t>
      </w:r>
    </w:p>
    <w:p w14:paraId="0AB73A1A" w14:textId="01573EFC" w:rsidR="00E92A3C" w:rsidRPr="002D5E02" w:rsidRDefault="00E92A3C" w:rsidP="002D5E02">
      <w:pPr>
        <w:pStyle w:val="ListParagraph"/>
        <w:numPr>
          <w:ilvl w:val="0"/>
          <w:numId w:val="30"/>
        </w:numPr>
        <w:ind w:right="86"/>
        <w:rPr>
          <w:rFonts w:ascii="Arial" w:hAnsi="Arial" w:cs="Arial"/>
          <w:i/>
          <w:szCs w:val="24"/>
          <w:u w:val="single"/>
        </w:rPr>
      </w:pPr>
      <w:r w:rsidRPr="002D5E02">
        <w:rPr>
          <w:rFonts w:ascii="Arial" w:hAnsi="Arial" w:cs="Arial"/>
          <w:i/>
          <w:szCs w:val="24"/>
          <w:u w:val="single"/>
        </w:rPr>
        <w:t xml:space="preserve">Where water closets are placed adjacent to a side wall, reinforcement shall be installed on both sides or one side and the back. Where reinforcement is installed at the back, it shall be installed between 30 inches (762 mm) maximum and 38 inches (965 mm) minimum above the finish floor. The grab bar reinforcement shall be 8 inches (203 mm) minimum in height. The backing shall 40 inches (1016 mm) minimum in length. </w:t>
      </w:r>
    </w:p>
    <w:p w14:paraId="323CB6D6" w14:textId="2649452A" w:rsidR="00E92A3C" w:rsidRPr="002D5E02" w:rsidRDefault="00E92A3C" w:rsidP="002D5E02">
      <w:pPr>
        <w:pStyle w:val="ListParagraph"/>
        <w:numPr>
          <w:ilvl w:val="0"/>
          <w:numId w:val="30"/>
        </w:numPr>
        <w:rPr>
          <w:rFonts w:ascii="Arial" w:hAnsi="Arial" w:cs="Arial"/>
          <w:i/>
          <w:szCs w:val="24"/>
          <w:u w:val="single"/>
        </w:rPr>
      </w:pPr>
      <w:r w:rsidRPr="002D5E02">
        <w:rPr>
          <w:rFonts w:ascii="Arial" w:hAnsi="Arial" w:cs="Arial"/>
          <w:i/>
          <w:szCs w:val="24"/>
          <w:u w:val="single"/>
        </w:rPr>
        <w:t>Where the water closet is located adjacent to lavatories, cabinets, wing walls, or privacy walls the grab bar reinforcement shall be 36 inches (914 mm) in length. Reinforcement installed at the side wall of the water closet shall be between 30 inches (762 mm) minimum to 38 inches (965 mm) maximum above the finish floor. The reinforcement shall be 10 inches (254 mm) maximum from the rear wall and shall extend 30 inches (762 mm) minimum in front of the water closet. The grab bar reinforcement shall be 8 inches (203 mm) minimum in height.</w:t>
      </w:r>
    </w:p>
    <w:p w14:paraId="5E3EFCD8" w14:textId="77777777" w:rsidR="00E92A3C" w:rsidRPr="00492510" w:rsidRDefault="00E92A3C" w:rsidP="00E92A3C">
      <w:pPr>
        <w:spacing w:after="120"/>
        <w:jc w:val="center"/>
        <w:rPr>
          <w:rFonts w:ascii="Arial" w:hAnsi="Arial" w:cs="Arial"/>
          <w:i/>
          <w:szCs w:val="24"/>
          <w:u w:val="single"/>
        </w:rPr>
      </w:pPr>
      <w:r w:rsidRPr="00492510">
        <w:rPr>
          <w:rFonts w:ascii="Arial" w:hAnsi="Arial" w:cs="Arial"/>
          <w:noProof/>
          <w:szCs w:val="24"/>
        </w:rPr>
        <w:lastRenderedPageBreak/>
        <w:drawing>
          <wp:inline distT="0" distB="0" distL="0" distR="0" wp14:anchorId="2510AEE8" wp14:editId="0C12B793">
            <wp:extent cx="3956304" cy="1828800"/>
            <wp:effectExtent l="0" t="0" r="6350" b="0"/>
            <wp:docPr id="17" name="Picture 17" descr="This figure illustrates the provisions of Section 11B-809.10.7.3 - reinforcement for water closet grab bars. The figure shows three views of the walls aroud the water closet - back wall and side wall." title="Figure 11B-809.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56304" cy="1828800"/>
                    </a:xfrm>
                    <a:prstGeom prst="rect">
                      <a:avLst/>
                    </a:prstGeom>
                  </pic:spPr>
                </pic:pic>
              </a:graphicData>
            </a:graphic>
          </wp:inline>
        </w:drawing>
      </w:r>
    </w:p>
    <w:p w14:paraId="3176C0CA" w14:textId="77777777" w:rsidR="00E92A3C" w:rsidRPr="00492510" w:rsidRDefault="00E92A3C" w:rsidP="00E92A3C">
      <w:pPr>
        <w:spacing w:after="120"/>
        <w:jc w:val="center"/>
        <w:rPr>
          <w:rFonts w:ascii="Arial" w:hAnsi="Arial" w:cs="Arial"/>
          <w:i/>
          <w:iCs/>
          <w:szCs w:val="24"/>
        </w:rPr>
      </w:pPr>
      <w:r w:rsidRPr="00492510">
        <w:rPr>
          <w:rFonts w:ascii="Arial" w:hAnsi="Arial" w:cs="Arial"/>
          <w:b/>
          <w:i/>
          <w:szCs w:val="24"/>
          <w:u w:val="single"/>
        </w:rPr>
        <w:t>FIGURE 11B-809.10.7.3 REINFORCEMENT FOR GRAB BARS.</w:t>
      </w:r>
    </w:p>
    <w:p w14:paraId="33CEC273" w14:textId="77777777" w:rsidR="00E92A3C" w:rsidRPr="00492510" w:rsidRDefault="00E92A3C" w:rsidP="00E92A3C">
      <w:pPr>
        <w:widowControl/>
        <w:spacing w:after="120"/>
        <w:ind w:left="720" w:right="86"/>
        <w:rPr>
          <w:rFonts w:ascii="Arial" w:hAnsi="Arial" w:cs="Arial"/>
          <w:i/>
          <w:snapToGrid/>
          <w:szCs w:val="24"/>
          <w:u w:val="single"/>
        </w:rPr>
      </w:pPr>
      <w:r w:rsidRPr="00492510">
        <w:rPr>
          <w:rFonts w:ascii="Arial" w:hAnsi="Arial" w:cs="Arial"/>
          <w:b/>
          <w:i/>
          <w:snapToGrid/>
          <w:szCs w:val="24"/>
          <w:u w:val="single"/>
        </w:rPr>
        <w:t>11B-809.10.7.4 Seat height.</w:t>
      </w:r>
      <w:r w:rsidRPr="00492510">
        <w:rPr>
          <w:rFonts w:ascii="Arial" w:hAnsi="Arial" w:cs="Arial"/>
          <w:i/>
          <w:snapToGrid/>
          <w:szCs w:val="24"/>
        </w:rPr>
        <w:t xml:space="preserve"> </w:t>
      </w:r>
      <w:r w:rsidRPr="00492510">
        <w:rPr>
          <w:rFonts w:ascii="Arial" w:hAnsi="Arial" w:cs="Arial"/>
          <w:i/>
          <w:snapToGrid/>
          <w:szCs w:val="24"/>
          <w:u w:val="single"/>
        </w:rPr>
        <w:t xml:space="preserve">Water closet seats shall be 15 inches (381 mm) minimum and 19 inches (483 mm) maximum measured to the top of the seat above the finish floor. </w:t>
      </w:r>
    </w:p>
    <w:p w14:paraId="1E06910B" w14:textId="77777777" w:rsidR="00E92A3C" w:rsidRPr="00492510" w:rsidRDefault="00E92A3C" w:rsidP="00E92A3C">
      <w:pPr>
        <w:widowControl/>
        <w:spacing w:after="120"/>
        <w:ind w:left="720" w:right="86"/>
        <w:rPr>
          <w:rFonts w:ascii="Arial" w:hAnsi="Arial" w:cs="Arial"/>
          <w:i/>
          <w:snapToGrid/>
          <w:szCs w:val="24"/>
          <w:u w:val="single"/>
        </w:rPr>
      </w:pPr>
      <w:r w:rsidRPr="00492510">
        <w:rPr>
          <w:rFonts w:ascii="Arial" w:hAnsi="Arial" w:cs="Arial"/>
          <w:b/>
          <w:i/>
          <w:snapToGrid/>
          <w:szCs w:val="24"/>
          <w:u w:val="single"/>
        </w:rPr>
        <w:t>11B-809.10.7.5 Controls.</w:t>
      </w:r>
      <w:r w:rsidRPr="00492510">
        <w:rPr>
          <w:rFonts w:ascii="Arial" w:hAnsi="Arial" w:cs="Arial"/>
          <w:i/>
          <w:snapToGrid/>
          <w:szCs w:val="24"/>
        </w:rPr>
        <w:t xml:space="preserve"> </w:t>
      </w:r>
      <w:r w:rsidRPr="00492510">
        <w:rPr>
          <w:rFonts w:ascii="Arial" w:hAnsi="Arial" w:cs="Arial"/>
          <w:i/>
          <w:snapToGrid/>
          <w:szCs w:val="24"/>
          <w:u w:val="single"/>
        </w:rPr>
        <w:t>Controls shall be mounted 44 inches (1118 mm) maximum above the finish floor. The force required to activate controls shall be 5 pounds (22.2 mm) maximum.</w:t>
      </w:r>
    </w:p>
    <w:p w14:paraId="7CF70F9C" w14:textId="77777777" w:rsidR="00E92A3C" w:rsidRPr="00492510" w:rsidRDefault="00E92A3C" w:rsidP="00E92A3C">
      <w:pPr>
        <w:widowControl/>
        <w:spacing w:after="120"/>
        <w:ind w:left="360" w:right="86"/>
        <w:rPr>
          <w:rFonts w:ascii="Arial" w:hAnsi="Arial" w:cs="Arial"/>
          <w:b/>
          <w:i/>
          <w:snapToGrid/>
          <w:szCs w:val="24"/>
          <w:u w:val="single"/>
        </w:rPr>
      </w:pPr>
      <w:r w:rsidRPr="00492510">
        <w:rPr>
          <w:rFonts w:ascii="Arial" w:hAnsi="Arial" w:cs="Arial"/>
          <w:b/>
          <w:i/>
          <w:snapToGrid/>
          <w:szCs w:val="24"/>
          <w:u w:val="single"/>
        </w:rPr>
        <w:t>11B-809.10.8 Lavatories, vanities, mirrors and towel bars.</w:t>
      </w:r>
      <w:r w:rsidRPr="00492510">
        <w:rPr>
          <w:rFonts w:ascii="Arial" w:hAnsi="Arial" w:cs="Arial"/>
          <w:i/>
          <w:snapToGrid/>
          <w:szCs w:val="24"/>
        </w:rPr>
        <w:t xml:space="preserve"> </w:t>
      </w:r>
      <w:r w:rsidRPr="00492510">
        <w:rPr>
          <w:rFonts w:ascii="Arial" w:hAnsi="Arial" w:cs="Arial"/>
          <w:i/>
          <w:snapToGrid/>
          <w:szCs w:val="24"/>
          <w:u w:val="single"/>
        </w:rPr>
        <w:t>Bathing rooms or powder rooms required to comply with Section 11B-809.10 shall provide lavatories complying with this section</w:t>
      </w:r>
      <w:r w:rsidRPr="00492510">
        <w:rPr>
          <w:rFonts w:ascii="Arial" w:hAnsi="Arial" w:cs="Arial"/>
          <w:b/>
          <w:i/>
          <w:snapToGrid/>
          <w:szCs w:val="24"/>
          <w:u w:val="single"/>
        </w:rPr>
        <w:t xml:space="preserve">. </w:t>
      </w:r>
      <w:r w:rsidRPr="00492510">
        <w:rPr>
          <w:rFonts w:ascii="Arial" w:hAnsi="Arial" w:cs="Arial"/>
          <w:i/>
          <w:snapToGrid/>
          <w:szCs w:val="24"/>
          <w:u w:val="single"/>
        </w:rPr>
        <w:t>Where mirrors or towel bars are provided, no less than one of each shall comply with this section.</w:t>
      </w:r>
    </w:p>
    <w:p w14:paraId="2D1ED1DA" w14:textId="77777777" w:rsidR="00E92A3C" w:rsidRPr="00492510" w:rsidRDefault="00E92A3C" w:rsidP="00E92A3C">
      <w:pPr>
        <w:widowControl/>
        <w:spacing w:after="120"/>
        <w:ind w:left="720" w:right="86"/>
        <w:rPr>
          <w:rFonts w:ascii="Arial" w:hAnsi="Arial" w:cs="Arial"/>
          <w:i/>
          <w:snapToGrid/>
          <w:szCs w:val="24"/>
          <w:u w:val="single"/>
        </w:rPr>
      </w:pPr>
      <w:r w:rsidRPr="00492510">
        <w:rPr>
          <w:rFonts w:ascii="Arial" w:hAnsi="Arial" w:cs="Arial"/>
          <w:b/>
          <w:i/>
          <w:snapToGrid/>
          <w:szCs w:val="24"/>
          <w:u w:val="single"/>
        </w:rPr>
        <w:t>11B-809.10.8.1 Location.</w:t>
      </w:r>
      <w:r w:rsidRPr="00492510">
        <w:rPr>
          <w:rFonts w:ascii="Arial" w:hAnsi="Arial" w:cs="Arial"/>
          <w:i/>
          <w:snapToGrid/>
          <w:szCs w:val="24"/>
        </w:rPr>
        <w:t xml:space="preserve"> </w:t>
      </w:r>
      <w:r w:rsidRPr="00492510">
        <w:rPr>
          <w:rFonts w:ascii="Arial" w:hAnsi="Arial" w:cs="Arial"/>
          <w:i/>
          <w:snapToGrid/>
          <w:szCs w:val="24"/>
          <w:u w:val="single"/>
        </w:rPr>
        <w:t xml:space="preserve">Lavatories without base cabinets shall be installed with the centerline 18 inches (457 mm) minimum from an adjoining wall or fixture to allow for forward approach. Lavatories with base cabinets shall be installed with the centerline 24 inches (610 mm) minimum from an adjoining wall or fixture to allow for a parallel approach. The top of the lavatory rim shall be 34 inches (864 mm) maximum above the finished floor. </w:t>
      </w:r>
    </w:p>
    <w:p w14:paraId="12656D8B" w14:textId="77777777" w:rsidR="00E92A3C" w:rsidRPr="00492510" w:rsidRDefault="00E92A3C" w:rsidP="00E92A3C">
      <w:pPr>
        <w:widowControl/>
        <w:spacing w:after="120"/>
        <w:ind w:left="720" w:right="86"/>
        <w:rPr>
          <w:rFonts w:ascii="Arial" w:hAnsi="Arial" w:cs="Arial"/>
          <w:i/>
          <w:snapToGrid/>
          <w:szCs w:val="24"/>
          <w:u w:val="single"/>
        </w:rPr>
      </w:pPr>
      <w:r w:rsidRPr="00492510">
        <w:rPr>
          <w:rFonts w:ascii="Arial" w:hAnsi="Arial" w:cs="Arial"/>
          <w:b/>
          <w:i/>
          <w:snapToGrid/>
          <w:szCs w:val="24"/>
          <w:u w:val="single"/>
        </w:rPr>
        <w:t>11B-809.10.8.2 Floor space.</w:t>
      </w:r>
      <w:r w:rsidRPr="00492510">
        <w:rPr>
          <w:rFonts w:ascii="Arial" w:hAnsi="Arial" w:cs="Arial"/>
          <w:i/>
          <w:snapToGrid/>
          <w:szCs w:val="24"/>
        </w:rPr>
        <w:t xml:space="preserve"> </w:t>
      </w:r>
      <w:r w:rsidRPr="00492510">
        <w:rPr>
          <w:rFonts w:ascii="Arial" w:hAnsi="Arial" w:cs="Arial"/>
          <w:i/>
          <w:snapToGrid/>
          <w:szCs w:val="24"/>
          <w:u w:val="single"/>
        </w:rPr>
        <w:t xml:space="preserve">A floor space 30 inches (762 mm) minimum by 48 inches (1219 mm) minimum shall be provided centered on the lavatory. </w:t>
      </w:r>
    </w:p>
    <w:p w14:paraId="58281CB3" w14:textId="77777777" w:rsidR="00E92A3C" w:rsidRPr="00492510" w:rsidRDefault="00E92A3C" w:rsidP="00E92A3C">
      <w:pPr>
        <w:widowControl/>
        <w:spacing w:after="120"/>
        <w:ind w:left="720" w:right="86"/>
        <w:rPr>
          <w:rFonts w:ascii="Arial" w:hAnsi="Arial" w:cs="Arial"/>
          <w:i/>
          <w:snapToGrid/>
          <w:szCs w:val="24"/>
          <w:u w:val="single"/>
        </w:rPr>
      </w:pPr>
      <w:r w:rsidRPr="00492510">
        <w:rPr>
          <w:rFonts w:ascii="Arial" w:hAnsi="Arial" w:cs="Arial"/>
          <w:b/>
          <w:i/>
          <w:snapToGrid/>
          <w:szCs w:val="24"/>
          <w:u w:val="single"/>
        </w:rPr>
        <w:t>11B-809.10.8.3 Cabinets</w:t>
      </w:r>
      <w:r w:rsidRPr="00492510">
        <w:rPr>
          <w:rFonts w:ascii="Arial" w:hAnsi="Arial" w:cs="Arial"/>
          <w:snapToGrid/>
          <w:szCs w:val="24"/>
          <w:u w:val="single"/>
        </w:rPr>
        <w:t>.</w:t>
      </w:r>
      <w:r w:rsidRPr="00492510">
        <w:rPr>
          <w:rFonts w:ascii="Arial" w:hAnsi="Arial" w:cs="Arial"/>
          <w:i/>
          <w:snapToGrid/>
          <w:szCs w:val="24"/>
        </w:rPr>
        <w:t xml:space="preserve"> </w:t>
      </w:r>
      <w:r w:rsidRPr="00492510">
        <w:rPr>
          <w:rFonts w:ascii="Arial" w:hAnsi="Arial" w:cs="Arial"/>
          <w:i/>
          <w:snapToGrid/>
          <w:szCs w:val="24"/>
          <w:u w:val="single"/>
        </w:rPr>
        <w:t>Cabinets shall be removable without the use of specialized knowledge and/or tools. The finished floor shall extend to the wall under the lavatory.</w:t>
      </w:r>
    </w:p>
    <w:p w14:paraId="15E1E981" w14:textId="77777777" w:rsidR="00E92A3C" w:rsidRPr="00492510" w:rsidRDefault="00E92A3C" w:rsidP="00E92A3C">
      <w:pPr>
        <w:widowControl/>
        <w:spacing w:after="120"/>
        <w:ind w:left="720" w:right="86"/>
        <w:rPr>
          <w:rFonts w:ascii="Arial" w:hAnsi="Arial" w:cs="Arial"/>
          <w:i/>
          <w:snapToGrid/>
          <w:szCs w:val="24"/>
          <w:u w:val="single"/>
        </w:rPr>
      </w:pPr>
      <w:r w:rsidRPr="00492510">
        <w:rPr>
          <w:rFonts w:ascii="Arial" w:hAnsi="Arial" w:cs="Arial"/>
          <w:b/>
          <w:i/>
          <w:snapToGrid/>
          <w:szCs w:val="24"/>
          <w:u w:val="single"/>
        </w:rPr>
        <w:t>11B-809.10.8.4 Knee and toe clearance.</w:t>
      </w:r>
      <w:r w:rsidRPr="00492510">
        <w:rPr>
          <w:rFonts w:ascii="Arial" w:hAnsi="Arial" w:cs="Arial"/>
          <w:i/>
          <w:snapToGrid/>
          <w:szCs w:val="24"/>
        </w:rPr>
        <w:t xml:space="preserve"> </w:t>
      </w:r>
      <w:r w:rsidRPr="00492510">
        <w:rPr>
          <w:rFonts w:ascii="Arial" w:hAnsi="Arial" w:cs="Arial"/>
          <w:i/>
          <w:snapToGrid/>
          <w:szCs w:val="24"/>
          <w:u w:val="single"/>
        </w:rPr>
        <w:t>Knee and toe clearance shall be provided and comply with Section 11B-306.</w:t>
      </w:r>
    </w:p>
    <w:p w14:paraId="16C7B19D" w14:textId="77777777" w:rsidR="00E92A3C" w:rsidRPr="00492510" w:rsidRDefault="00E92A3C" w:rsidP="00E92A3C">
      <w:pPr>
        <w:widowControl/>
        <w:spacing w:after="120"/>
        <w:ind w:left="720" w:right="86"/>
        <w:rPr>
          <w:rFonts w:ascii="Arial" w:hAnsi="Arial" w:cs="Arial"/>
          <w:i/>
          <w:snapToGrid/>
          <w:szCs w:val="24"/>
          <w:u w:val="single"/>
        </w:rPr>
      </w:pPr>
      <w:r w:rsidRPr="00492510">
        <w:rPr>
          <w:rFonts w:ascii="Arial" w:hAnsi="Arial" w:cs="Arial"/>
          <w:b/>
          <w:i/>
          <w:snapToGrid/>
          <w:szCs w:val="24"/>
          <w:u w:val="single"/>
        </w:rPr>
        <w:t>11B-809.10.8.5 Plumbing protection.</w:t>
      </w:r>
      <w:r w:rsidRPr="00492510">
        <w:rPr>
          <w:rFonts w:ascii="Arial" w:hAnsi="Arial" w:cs="Arial"/>
          <w:i/>
          <w:snapToGrid/>
          <w:szCs w:val="24"/>
        </w:rPr>
        <w:t xml:space="preserve"> </w:t>
      </w:r>
      <w:r w:rsidRPr="00492510">
        <w:rPr>
          <w:rFonts w:ascii="Arial" w:hAnsi="Arial" w:cs="Arial"/>
          <w:i/>
          <w:snapToGrid/>
          <w:szCs w:val="24"/>
          <w:u w:val="single"/>
        </w:rPr>
        <w:t>Plumbing protection shall comply with Section 11B-809.9.7.</w:t>
      </w:r>
    </w:p>
    <w:p w14:paraId="05F58CE9" w14:textId="77777777" w:rsidR="00E92A3C" w:rsidRPr="00492510" w:rsidRDefault="00E92A3C" w:rsidP="00E92A3C">
      <w:pPr>
        <w:widowControl/>
        <w:spacing w:after="120"/>
        <w:ind w:left="720" w:right="86"/>
        <w:rPr>
          <w:rFonts w:ascii="Arial" w:hAnsi="Arial" w:cs="Arial"/>
          <w:i/>
          <w:snapToGrid/>
          <w:szCs w:val="24"/>
          <w:u w:val="single"/>
        </w:rPr>
      </w:pPr>
      <w:r w:rsidRPr="00492510">
        <w:rPr>
          <w:rFonts w:ascii="Arial" w:hAnsi="Arial" w:cs="Arial"/>
          <w:b/>
          <w:i/>
          <w:snapToGrid/>
          <w:szCs w:val="24"/>
          <w:u w:val="single"/>
        </w:rPr>
        <w:t>11B-809.10.8.6 Controls.</w:t>
      </w:r>
      <w:r w:rsidRPr="00492510">
        <w:rPr>
          <w:rFonts w:ascii="Arial" w:hAnsi="Arial" w:cs="Arial"/>
          <w:i/>
          <w:snapToGrid/>
          <w:szCs w:val="24"/>
        </w:rPr>
        <w:t xml:space="preserve"> </w:t>
      </w:r>
      <w:r w:rsidRPr="00492510">
        <w:rPr>
          <w:rFonts w:ascii="Arial" w:hAnsi="Arial" w:cs="Arial"/>
          <w:i/>
          <w:snapToGrid/>
          <w:szCs w:val="24"/>
          <w:u w:val="single"/>
        </w:rPr>
        <w:t>Faucet controls and operating mechanisms shall comply with Section 11B 309.4.</w:t>
      </w:r>
    </w:p>
    <w:p w14:paraId="382B74F3" w14:textId="77777777" w:rsidR="00E92A3C" w:rsidRPr="00492510" w:rsidRDefault="00E92A3C" w:rsidP="00E92A3C">
      <w:pPr>
        <w:widowControl/>
        <w:spacing w:after="120"/>
        <w:ind w:left="720" w:right="86"/>
        <w:rPr>
          <w:rFonts w:ascii="Arial" w:hAnsi="Arial" w:cs="Arial"/>
          <w:i/>
          <w:snapToGrid/>
          <w:szCs w:val="24"/>
          <w:u w:val="single"/>
        </w:rPr>
      </w:pPr>
      <w:r w:rsidRPr="00492510">
        <w:rPr>
          <w:rFonts w:ascii="Arial" w:hAnsi="Arial" w:cs="Arial"/>
          <w:b/>
          <w:i/>
          <w:snapToGrid/>
          <w:szCs w:val="24"/>
          <w:u w:val="single"/>
        </w:rPr>
        <w:t>11B-809.10.8.7 Mirrors and towel bars.</w:t>
      </w:r>
      <w:r w:rsidRPr="00492510">
        <w:rPr>
          <w:rFonts w:ascii="Arial" w:hAnsi="Arial" w:cs="Arial"/>
          <w:i/>
          <w:snapToGrid/>
          <w:szCs w:val="24"/>
        </w:rPr>
        <w:t xml:space="preserve"> </w:t>
      </w:r>
      <w:r w:rsidRPr="00492510">
        <w:rPr>
          <w:rFonts w:ascii="Arial" w:hAnsi="Arial" w:cs="Arial"/>
          <w:i/>
          <w:snapToGrid/>
          <w:szCs w:val="24"/>
          <w:u w:val="single"/>
        </w:rPr>
        <w:t>Where mirrors are provided the bottom edge of the reflective surface shall be 40 inches (1016 mm) maximum above the finish floor. Where towel bars are provided they shall be installed 40 inches (1016 mm) maximum above the finish floor to the top of the bar.</w:t>
      </w:r>
    </w:p>
    <w:p w14:paraId="763271DB" w14:textId="77777777" w:rsidR="00E92A3C" w:rsidRPr="00492510" w:rsidRDefault="00E92A3C" w:rsidP="00E92A3C">
      <w:pPr>
        <w:widowControl/>
        <w:spacing w:after="120"/>
        <w:ind w:right="86"/>
        <w:rPr>
          <w:rFonts w:ascii="Arial" w:hAnsi="Arial" w:cs="Arial"/>
          <w:i/>
          <w:snapToGrid/>
          <w:szCs w:val="24"/>
          <w:u w:val="single"/>
        </w:rPr>
      </w:pPr>
      <w:r w:rsidRPr="00492510">
        <w:rPr>
          <w:rFonts w:ascii="Arial" w:hAnsi="Arial" w:cs="Arial"/>
          <w:b/>
          <w:i/>
          <w:snapToGrid/>
          <w:szCs w:val="24"/>
          <w:u w:val="single"/>
        </w:rPr>
        <w:lastRenderedPageBreak/>
        <w:t>11B-809.11 Washing machines and clothes dryers.</w:t>
      </w:r>
      <w:r w:rsidRPr="00492510">
        <w:rPr>
          <w:rFonts w:ascii="Arial" w:hAnsi="Arial" w:cs="Arial"/>
          <w:i/>
          <w:snapToGrid/>
          <w:szCs w:val="24"/>
        </w:rPr>
        <w:t xml:space="preserve"> </w:t>
      </w:r>
      <w:r w:rsidRPr="00492510">
        <w:rPr>
          <w:rFonts w:ascii="Arial" w:hAnsi="Arial" w:cs="Arial"/>
          <w:i/>
          <w:snapToGrid/>
          <w:szCs w:val="24"/>
          <w:u w:val="single"/>
        </w:rPr>
        <w:t>Where washing machines and clothes dryers are provided in residential dwelling units with adaptable features, one of each type shall be provided.</w:t>
      </w:r>
    </w:p>
    <w:p w14:paraId="0846C7C3" w14:textId="77777777" w:rsidR="00252ADF" w:rsidRPr="00492510" w:rsidRDefault="00252ADF" w:rsidP="00252ADF">
      <w:pPr>
        <w:autoSpaceDE w:val="0"/>
        <w:autoSpaceDN w:val="0"/>
        <w:adjustRightInd w:val="0"/>
        <w:spacing w:before="120" w:after="120"/>
        <w:rPr>
          <w:rFonts w:ascii="Arial" w:hAnsi="Arial" w:cs="Arial"/>
          <w:i/>
          <w:snapToGrid/>
          <w:sz w:val="22"/>
          <w:szCs w:val="22"/>
          <w:u w:val="single"/>
        </w:rPr>
      </w:pPr>
      <w:r w:rsidRPr="00492510">
        <w:rPr>
          <w:rFonts w:ascii="Arial" w:hAnsi="Arial" w:cs="Arial"/>
          <w:b/>
          <w:i/>
          <w:szCs w:val="22"/>
          <w:u w:val="single"/>
        </w:rPr>
        <w:t>11B-809.12 Electrical receptacles, controls and switches.</w:t>
      </w:r>
      <w:r w:rsidRPr="00492510">
        <w:rPr>
          <w:rFonts w:ascii="Arial" w:hAnsi="Arial" w:cs="Arial"/>
          <w:b/>
          <w:i/>
          <w:szCs w:val="22"/>
        </w:rPr>
        <w:t xml:space="preserve"> </w:t>
      </w:r>
      <w:r w:rsidRPr="00492510">
        <w:rPr>
          <w:rFonts w:ascii="Arial" w:hAnsi="Arial" w:cs="Arial"/>
          <w:i/>
          <w:szCs w:val="22"/>
          <w:u w:val="single"/>
        </w:rPr>
        <w:t>Electrical receptacles on branch circuits of 30 amperes or less, communication system receptacles, controls and switches shall be located as follows:</w:t>
      </w:r>
    </w:p>
    <w:p w14:paraId="1E6A3838" w14:textId="77777777" w:rsidR="00252ADF" w:rsidRPr="003D5C98" w:rsidRDefault="00252ADF" w:rsidP="000A0180">
      <w:pPr>
        <w:pStyle w:val="ListParagraph"/>
        <w:numPr>
          <w:ilvl w:val="0"/>
          <w:numId w:val="5"/>
        </w:numPr>
        <w:autoSpaceDE w:val="0"/>
        <w:autoSpaceDN w:val="0"/>
        <w:adjustRightInd w:val="0"/>
        <w:spacing w:before="120"/>
        <w:ind w:left="1080"/>
        <w:contextualSpacing w:val="0"/>
        <w:rPr>
          <w:rFonts w:ascii="Arial" w:hAnsi="Arial" w:cs="Arial"/>
          <w:i/>
          <w:szCs w:val="22"/>
          <w:u w:val="single"/>
        </w:rPr>
      </w:pPr>
      <w:r w:rsidRPr="003D5C98">
        <w:rPr>
          <w:rFonts w:ascii="Arial" w:hAnsi="Arial" w:cs="Arial"/>
          <w:i/>
          <w:szCs w:val="22"/>
          <w:u w:val="single"/>
        </w:rPr>
        <w:t>Where there is no obstruction,</w:t>
      </w:r>
      <w:r w:rsidRPr="003D5C98">
        <w:rPr>
          <w:rFonts w:ascii="Arial" w:hAnsi="Arial" w:cs="Arial"/>
          <w:b/>
          <w:i/>
          <w:szCs w:val="22"/>
          <w:u w:val="single"/>
        </w:rPr>
        <w:t xml:space="preserve"> </w:t>
      </w:r>
      <w:r w:rsidRPr="003D5C98">
        <w:rPr>
          <w:rFonts w:ascii="Arial" w:hAnsi="Arial" w:cs="Arial"/>
          <w:i/>
          <w:szCs w:val="22"/>
          <w:u w:val="single"/>
        </w:rPr>
        <w:t>48 inches (1219 mm) maximum measured from the top of the receptacle box and 15 inches (381 mm) minimum measured from the bottom of the receptacle box to the finish floor.</w:t>
      </w:r>
    </w:p>
    <w:p w14:paraId="6BFB6E8B" w14:textId="77777777" w:rsidR="00252ADF" w:rsidRPr="003D5C98" w:rsidRDefault="00252ADF" w:rsidP="000A0180">
      <w:pPr>
        <w:pStyle w:val="ListParagraph"/>
        <w:numPr>
          <w:ilvl w:val="0"/>
          <w:numId w:val="5"/>
        </w:numPr>
        <w:autoSpaceDE w:val="0"/>
        <w:autoSpaceDN w:val="0"/>
        <w:adjustRightInd w:val="0"/>
        <w:spacing w:before="120"/>
        <w:ind w:left="1080"/>
        <w:contextualSpacing w:val="0"/>
        <w:rPr>
          <w:rFonts w:ascii="Arial" w:hAnsi="Arial" w:cs="Arial"/>
          <w:i/>
          <w:szCs w:val="22"/>
          <w:u w:val="single"/>
        </w:rPr>
      </w:pPr>
      <w:r w:rsidRPr="003D5C98">
        <w:rPr>
          <w:rFonts w:ascii="Arial" w:hAnsi="Arial" w:cs="Arial"/>
          <w:i/>
          <w:szCs w:val="22"/>
          <w:u w:val="single"/>
        </w:rPr>
        <w:t xml:space="preserve">Where the reach is over an obstruction, electrical receptacles, controls and switches shall comply with Sections 11B-309.2 and 11B-308.3. </w:t>
      </w:r>
    </w:p>
    <w:p w14:paraId="27CCBF29" w14:textId="77777777" w:rsidR="00252ADF" w:rsidRPr="003D5C98" w:rsidRDefault="00252ADF" w:rsidP="000A0180">
      <w:pPr>
        <w:pStyle w:val="ListParagraph"/>
        <w:numPr>
          <w:ilvl w:val="0"/>
          <w:numId w:val="5"/>
        </w:numPr>
        <w:autoSpaceDE w:val="0"/>
        <w:autoSpaceDN w:val="0"/>
        <w:adjustRightInd w:val="0"/>
        <w:spacing w:before="120"/>
        <w:ind w:left="1080"/>
        <w:contextualSpacing w:val="0"/>
        <w:rPr>
          <w:rFonts w:ascii="Arial" w:hAnsi="Arial" w:cs="Arial"/>
          <w:i/>
          <w:szCs w:val="24"/>
          <w:u w:val="single"/>
        </w:rPr>
      </w:pPr>
      <w:r w:rsidRPr="003D5C98">
        <w:rPr>
          <w:rFonts w:ascii="Arial" w:hAnsi="Arial" w:cs="Arial"/>
          <w:i/>
          <w:szCs w:val="22"/>
          <w:u w:val="single"/>
        </w:rPr>
        <w:t xml:space="preserve">When the reach is over a kitchen work surface and base cabinet, the work surface </w:t>
      </w:r>
      <w:r w:rsidRPr="003D5C98">
        <w:rPr>
          <w:rFonts w:ascii="Arial" w:hAnsi="Arial" w:cs="Arial"/>
          <w:i/>
          <w:szCs w:val="24"/>
          <w:u w:val="single"/>
        </w:rPr>
        <w:t xml:space="preserve">shall be 36 inches (914 mm) maximum above the finish floor and 25 1/2 inches (650 mm) maximum in depth. The base cabinet shall be 24 inches (610 mm) maximum in depth. </w:t>
      </w:r>
    </w:p>
    <w:p w14:paraId="74CE5AB0" w14:textId="77777777" w:rsidR="00252ADF" w:rsidRPr="003D5C98" w:rsidRDefault="00252ADF" w:rsidP="000A0180">
      <w:pPr>
        <w:pStyle w:val="ListParagraph"/>
        <w:numPr>
          <w:ilvl w:val="0"/>
          <w:numId w:val="5"/>
        </w:numPr>
        <w:autoSpaceDE w:val="0"/>
        <w:autoSpaceDN w:val="0"/>
        <w:adjustRightInd w:val="0"/>
        <w:spacing w:before="120"/>
        <w:ind w:left="1080"/>
        <w:contextualSpacing w:val="0"/>
        <w:rPr>
          <w:rFonts w:ascii="Arial" w:hAnsi="Arial" w:cs="Arial"/>
          <w:i/>
          <w:szCs w:val="22"/>
          <w:u w:val="single"/>
        </w:rPr>
      </w:pPr>
      <w:r w:rsidRPr="003D5C98">
        <w:rPr>
          <w:rFonts w:ascii="Arial" w:hAnsi="Arial" w:cs="Arial"/>
          <w:i/>
          <w:szCs w:val="22"/>
          <w:u w:val="single"/>
        </w:rPr>
        <w:t>Where receptacles are provided in a kitchen at a corner work surface, one receptacle shall be located 36 inches (915 mm) from either wall at the inside corner.</w:t>
      </w:r>
    </w:p>
    <w:p w14:paraId="2B7A0720" w14:textId="77777777" w:rsidR="00252ADF" w:rsidRPr="00492510" w:rsidRDefault="00252ADF" w:rsidP="00BF79AE">
      <w:pPr>
        <w:tabs>
          <w:tab w:val="left" w:pos="-720"/>
          <w:tab w:val="left" w:pos="360"/>
        </w:tabs>
        <w:spacing w:before="120" w:after="120"/>
        <w:ind w:left="720" w:right="360"/>
        <w:rPr>
          <w:rFonts w:ascii="Arial" w:hAnsi="Arial" w:cs="Arial"/>
          <w:i/>
          <w:szCs w:val="22"/>
          <w:u w:val="single"/>
        </w:rPr>
      </w:pPr>
      <w:r w:rsidRPr="00492510">
        <w:rPr>
          <w:rFonts w:ascii="Arial" w:hAnsi="Arial" w:cs="Arial"/>
          <w:b/>
          <w:i/>
          <w:szCs w:val="22"/>
          <w:u w:val="single"/>
        </w:rPr>
        <w:t xml:space="preserve">Exceptions: </w:t>
      </w:r>
    </w:p>
    <w:p w14:paraId="037033C4" w14:textId="77777777" w:rsidR="00252ADF" w:rsidRPr="003D5C98" w:rsidRDefault="00252ADF" w:rsidP="000A0180">
      <w:pPr>
        <w:pStyle w:val="ListParagraph"/>
        <w:numPr>
          <w:ilvl w:val="0"/>
          <w:numId w:val="6"/>
        </w:numPr>
        <w:ind w:right="86"/>
        <w:contextualSpacing w:val="0"/>
        <w:rPr>
          <w:rFonts w:ascii="Arial" w:hAnsi="Arial" w:cs="Arial"/>
          <w:i/>
          <w:szCs w:val="24"/>
          <w:u w:val="single"/>
        </w:rPr>
      </w:pPr>
      <w:r w:rsidRPr="003D5C98">
        <w:rPr>
          <w:rFonts w:ascii="Arial" w:hAnsi="Arial" w:cs="Arial"/>
          <w:i/>
          <w:szCs w:val="24"/>
          <w:u w:val="single"/>
        </w:rPr>
        <w:t>Electrical receptacles installed as part of permanently installed baseboard heaters.</w:t>
      </w:r>
    </w:p>
    <w:p w14:paraId="027E9137" w14:textId="77777777" w:rsidR="00252ADF" w:rsidRPr="003D5C98" w:rsidRDefault="00252ADF" w:rsidP="000A0180">
      <w:pPr>
        <w:pStyle w:val="ListParagraph"/>
        <w:numPr>
          <w:ilvl w:val="0"/>
          <w:numId w:val="6"/>
        </w:numPr>
        <w:ind w:right="86"/>
        <w:contextualSpacing w:val="0"/>
        <w:rPr>
          <w:rFonts w:ascii="Arial" w:hAnsi="Arial" w:cs="Arial"/>
          <w:i/>
          <w:szCs w:val="24"/>
          <w:u w:val="single"/>
        </w:rPr>
      </w:pPr>
      <w:r w:rsidRPr="003D5C98">
        <w:rPr>
          <w:rFonts w:ascii="Arial" w:hAnsi="Arial" w:cs="Arial"/>
          <w:i/>
          <w:szCs w:val="24"/>
          <w:u w:val="single"/>
        </w:rPr>
        <w:t>Electrical receptacles in floors adjacent to sliding panels or walls.</w:t>
      </w:r>
    </w:p>
    <w:p w14:paraId="4C95A87F" w14:textId="77777777" w:rsidR="00252ADF" w:rsidRPr="003D5C98" w:rsidRDefault="00252ADF" w:rsidP="000A0180">
      <w:pPr>
        <w:pStyle w:val="ListParagraph"/>
        <w:numPr>
          <w:ilvl w:val="0"/>
          <w:numId w:val="6"/>
        </w:numPr>
        <w:ind w:right="86"/>
        <w:contextualSpacing w:val="0"/>
        <w:rPr>
          <w:rFonts w:ascii="Arial" w:hAnsi="Arial" w:cs="Arial"/>
          <w:i/>
          <w:szCs w:val="24"/>
          <w:u w:val="single"/>
        </w:rPr>
      </w:pPr>
      <w:r w:rsidRPr="003D5C98">
        <w:rPr>
          <w:rFonts w:ascii="Arial" w:hAnsi="Arial" w:cs="Arial"/>
          <w:i/>
          <w:szCs w:val="24"/>
          <w:u w:val="single"/>
        </w:rPr>
        <w:t>Baseboard electrical receptacles in relocatable partitions, window walls or other electrical convenience floor outlets.</w:t>
      </w:r>
    </w:p>
    <w:p w14:paraId="246DEEDA" w14:textId="77777777" w:rsidR="00252ADF" w:rsidRPr="003D5C98" w:rsidRDefault="00252ADF" w:rsidP="000A0180">
      <w:pPr>
        <w:pStyle w:val="ListParagraph"/>
        <w:numPr>
          <w:ilvl w:val="0"/>
          <w:numId w:val="6"/>
        </w:numPr>
        <w:ind w:right="86"/>
        <w:contextualSpacing w:val="0"/>
        <w:rPr>
          <w:rFonts w:ascii="Arial" w:hAnsi="Arial" w:cs="Arial"/>
          <w:i/>
          <w:szCs w:val="24"/>
          <w:u w:val="single"/>
        </w:rPr>
      </w:pPr>
      <w:r w:rsidRPr="003D5C98">
        <w:rPr>
          <w:rFonts w:ascii="Arial" w:hAnsi="Arial" w:cs="Arial"/>
          <w:i/>
          <w:szCs w:val="24"/>
          <w:u w:val="single"/>
        </w:rPr>
        <w:t>Appliances (e.g., stoves, dishwashers, range hoods, microwave ovens and similar appliances) which have controls located on the appliance.</w:t>
      </w:r>
    </w:p>
    <w:p w14:paraId="2870DC17" w14:textId="77777777" w:rsidR="00252ADF" w:rsidRPr="003D5C98" w:rsidRDefault="00252ADF" w:rsidP="000A0180">
      <w:pPr>
        <w:pStyle w:val="ListParagraph"/>
        <w:numPr>
          <w:ilvl w:val="0"/>
          <w:numId w:val="6"/>
        </w:numPr>
        <w:ind w:right="86"/>
        <w:contextualSpacing w:val="0"/>
        <w:rPr>
          <w:rFonts w:ascii="Arial" w:hAnsi="Arial" w:cs="Arial"/>
          <w:i/>
          <w:szCs w:val="24"/>
          <w:u w:val="single"/>
        </w:rPr>
      </w:pPr>
      <w:r w:rsidRPr="003D5C98">
        <w:rPr>
          <w:rFonts w:ascii="Arial" w:hAnsi="Arial" w:cs="Arial"/>
          <w:i/>
          <w:szCs w:val="24"/>
          <w:u w:val="single"/>
        </w:rPr>
        <w:t>Electrical receptacles dedicated to specific appliances.</w:t>
      </w:r>
    </w:p>
    <w:p w14:paraId="0CB82F5B" w14:textId="77777777" w:rsidR="00252ADF" w:rsidRPr="003D5C98" w:rsidRDefault="00252ADF" w:rsidP="000A0180">
      <w:pPr>
        <w:pStyle w:val="ListParagraph"/>
        <w:numPr>
          <w:ilvl w:val="0"/>
          <w:numId w:val="6"/>
        </w:numPr>
        <w:ind w:right="86"/>
        <w:contextualSpacing w:val="0"/>
        <w:rPr>
          <w:rFonts w:ascii="Arial" w:hAnsi="Arial" w:cs="Arial"/>
          <w:i/>
          <w:szCs w:val="24"/>
          <w:u w:val="single"/>
        </w:rPr>
      </w:pPr>
      <w:r w:rsidRPr="003D5C98">
        <w:rPr>
          <w:rFonts w:ascii="Arial" w:hAnsi="Arial" w:cs="Arial"/>
          <w:i/>
          <w:szCs w:val="24"/>
          <w:u w:val="single"/>
        </w:rPr>
        <w:t>Circuit breakers.</w:t>
      </w:r>
    </w:p>
    <w:p w14:paraId="10FD7719" w14:textId="77777777" w:rsidR="00252ADF" w:rsidRPr="00492510" w:rsidRDefault="00252ADF" w:rsidP="000265ED">
      <w:pPr>
        <w:spacing w:after="120"/>
        <w:ind w:right="86"/>
        <w:jc w:val="center"/>
        <w:rPr>
          <w:rFonts w:ascii="Arial" w:hAnsi="Arial" w:cs="Arial"/>
          <w:i/>
          <w:szCs w:val="24"/>
          <w:u w:val="single"/>
        </w:rPr>
      </w:pPr>
      <w:r w:rsidRPr="00492510">
        <w:rPr>
          <w:rFonts w:ascii="Arial" w:hAnsi="Arial" w:cs="Arial"/>
          <w:noProof/>
          <w:snapToGrid/>
        </w:rPr>
        <w:drawing>
          <wp:inline distT="0" distB="0" distL="0" distR="0" wp14:anchorId="45194C35" wp14:editId="768D63DE">
            <wp:extent cx="3048000" cy="1828800"/>
            <wp:effectExtent l="0" t="0" r="0" b="0"/>
            <wp:docPr id="6" name="Picture 6" descr="Indicates location of electrical outlets at corner worksurface" title="Figure 11B-809.1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3048000" cy="1828800"/>
                    </a:xfrm>
                    <a:prstGeom prst="rect">
                      <a:avLst/>
                    </a:prstGeom>
                  </pic:spPr>
                </pic:pic>
              </a:graphicData>
            </a:graphic>
          </wp:inline>
        </w:drawing>
      </w:r>
    </w:p>
    <w:p w14:paraId="66CEC708" w14:textId="77777777" w:rsidR="00252ADF" w:rsidRPr="00492510" w:rsidRDefault="00252ADF" w:rsidP="00252ADF">
      <w:pPr>
        <w:pStyle w:val="ListParagraph"/>
        <w:ind w:left="0"/>
        <w:contextualSpacing w:val="0"/>
        <w:jc w:val="center"/>
        <w:rPr>
          <w:rFonts w:ascii="Arial" w:hAnsi="Arial" w:cs="Arial"/>
          <w:b/>
          <w:i/>
          <w:szCs w:val="22"/>
          <w:u w:val="single"/>
        </w:rPr>
      </w:pPr>
      <w:r w:rsidRPr="00492510">
        <w:rPr>
          <w:rFonts w:ascii="Arial" w:hAnsi="Arial" w:cs="Arial"/>
          <w:b/>
          <w:i/>
          <w:szCs w:val="22"/>
          <w:u w:val="single"/>
        </w:rPr>
        <w:t xml:space="preserve">FIGURE 11B-809.12 </w:t>
      </w:r>
      <w:r w:rsidRPr="00492510">
        <w:rPr>
          <w:rFonts w:ascii="Arial" w:hAnsi="Arial" w:cs="Arial"/>
          <w:b/>
          <w:i/>
          <w:szCs w:val="22"/>
          <w:u w:val="single"/>
        </w:rPr>
        <w:br/>
        <w:t>ELECTRICAL RECEPTACLES AT CORNER WORKSURFACES</w:t>
      </w:r>
    </w:p>
    <w:p w14:paraId="25B66CA7" w14:textId="77777777" w:rsidR="00E92A3C" w:rsidRPr="00492510" w:rsidRDefault="00E92A3C" w:rsidP="00E92A3C">
      <w:pPr>
        <w:spacing w:before="120"/>
        <w:rPr>
          <w:rFonts w:ascii="Arial" w:hAnsi="Arial" w:cs="Arial"/>
          <w:b/>
        </w:rPr>
      </w:pPr>
      <w:r w:rsidRPr="00492510">
        <w:rPr>
          <w:rFonts w:ascii="Arial" w:hAnsi="Arial" w:cs="Arial"/>
          <w:b/>
        </w:rPr>
        <w:lastRenderedPageBreak/>
        <w:t xml:space="preserve">Notation: </w:t>
      </w:r>
    </w:p>
    <w:p w14:paraId="627307FA" w14:textId="77777777" w:rsidR="00E92A3C" w:rsidRPr="00492510" w:rsidRDefault="00E92A3C" w:rsidP="00E92A3C">
      <w:pPr>
        <w:spacing w:before="120"/>
        <w:rPr>
          <w:rFonts w:ascii="Arial" w:hAnsi="Arial" w:cs="Arial"/>
        </w:rPr>
      </w:pPr>
      <w:r w:rsidRPr="00492510">
        <w:rPr>
          <w:rFonts w:ascii="Arial" w:hAnsi="Arial" w:cs="Arial"/>
        </w:rPr>
        <w:t xml:space="preserve">Authority: Government Code Section </w:t>
      </w:r>
      <w:r w:rsidR="001A12A1" w:rsidRPr="00492510">
        <w:rPr>
          <w:rFonts w:ascii="Arial" w:hAnsi="Arial" w:cs="Arial"/>
        </w:rPr>
        <w:t>12955.1(c)</w:t>
      </w:r>
      <w:r w:rsidRPr="00492510">
        <w:rPr>
          <w:rFonts w:ascii="Arial" w:hAnsi="Arial" w:cs="Arial"/>
        </w:rPr>
        <w:t>.</w:t>
      </w:r>
    </w:p>
    <w:p w14:paraId="7205DC55" w14:textId="77777777" w:rsidR="00E92A3C" w:rsidRPr="00492510" w:rsidRDefault="00E92A3C" w:rsidP="00E92A3C">
      <w:pPr>
        <w:spacing w:before="120"/>
        <w:rPr>
          <w:rFonts w:ascii="Arial" w:hAnsi="Arial" w:cs="Arial"/>
          <w:bCs/>
        </w:rPr>
      </w:pPr>
      <w:r w:rsidRPr="00492510">
        <w:rPr>
          <w:rFonts w:ascii="Arial" w:hAnsi="Arial" w:cs="Arial"/>
        </w:rPr>
        <w:t xml:space="preserve">Reference(s): </w:t>
      </w:r>
      <w:r w:rsidR="001A12A1" w:rsidRPr="00492510">
        <w:rPr>
          <w:rFonts w:ascii="Arial" w:hAnsi="Arial" w:cs="Arial"/>
          <w:bCs/>
        </w:rPr>
        <w:t xml:space="preserve">Government Code Section </w:t>
      </w:r>
      <w:r w:rsidRPr="00492510">
        <w:rPr>
          <w:rFonts w:ascii="Arial" w:hAnsi="Arial" w:cs="Arial"/>
          <w:bCs/>
        </w:rPr>
        <w:t>12955.1(c)</w:t>
      </w:r>
      <w:r w:rsidR="00327488" w:rsidRPr="00492510">
        <w:rPr>
          <w:rFonts w:ascii="Arial" w:hAnsi="Arial" w:cs="Arial"/>
          <w:bCs/>
        </w:rPr>
        <w:t xml:space="preserve"> and</w:t>
      </w:r>
      <w:r w:rsidRPr="00492510">
        <w:rPr>
          <w:rFonts w:ascii="Arial" w:hAnsi="Arial" w:cs="Arial"/>
          <w:bCs/>
        </w:rPr>
        <w:t xml:space="preserve"> Health and Safety Code Section 18949.1.</w:t>
      </w:r>
    </w:p>
    <w:p w14:paraId="65E292E7" w14:textId="77777777" w:rsidR="00E92A3C" w:rsidRPr="00492510" w:rsidRDefault="00E92A3C" w:rsidP="00E92A3C">
      <w:pPr>
        <w:pBdr>
          <w:bottom w:val="single" w:sz="2" w:space="1" w:color="auto"/>
        </w:pBdr>
        <w:spacing w:before="120"/>
        <w:rPr>
          <w:rFonts w:ascii="Arial" w:hAnsi="Arial" w:cs="Arial"/>
        </w:rPr>
      </w:pPr>
    </w:p>
    <w:p w14:paraId="402A82A8" w14:textId="77777777" w:rsidR="00E92A3C" w:rsidRPr="00492510" w:rsidRDefault="00E92A3C" w:rsidP="00E92A3C">
      <w:pPr>
        <w:pStyle w:val="Heading2"/>
        <w:rPr>
          <w:rStyle w:val="Style2"/>
          <w:rFonts w:hint="eastAsia"/>
          <w:b/>
        </w:rPr>
      </w:pPr>
      <w:r w:rsidRPr="00492510">
        <w:t>Item 11B.43</w:t>
      </w:r>
    </w:p>
    <w:p w14:paraId="39E33F99" w14:textId="77777777" w:rsidR="00E92A3C" w:rsidRPr="00492510" w:rsidRDefault="00E92A3C" w:rsidP="00E92A3C">
      <w:pPr>
        <w:spacing w:before="120" w:after="120"/>
        <w:jc w:val="center"/>
        <w:rPr>
          <w:rFonts w:ascii="Arial" w:hAnsi="Arial" w:cs="Arial"/>
          <w:snapToGrid/>
          <w:szCs w:val="24"/>
        </w:rPr>
      </w:pPr>
      <w:r w:rsidRPr="00492510">
        <w:rPr>
          <w:rFonts w:ascii="Arial" w:hAnsi="Arial" w:cs="Arial"/>
          <w:b/>
          <w:i/>
          <w:szCs w:val="24"/>
        </w:rPr>
        <w:t>DIVISION</w:t>
      </w:r>
      <w:r w:rsidRPr="00492510">
        <w:rPr>
          <w:rFonts w:ascii="Arial" w:hAnsi="Arial" w:cs="Arial"/>
          <w:b/>
          <w:szCs w:val="24"/>
        </w:rPr>
        <w:t xml:space="preserve"> 8: SPECIAL ROOMS, SPACES, AND ELEMENTS</w:t>
      </w:r>
    </w:p>
    <w:p w14:paraId="5E0B9EE1" w14:textId="77777777" w:rsidR="00E92A3C" w:rsidRPr="00492510" w:rsidRDefault="00E92A3C" w:rsidP="00E92A3C">
      <w:pPr>
        <w:spacing w:before="120" w:after="120"/>
        <w:rPr>
          <w:rFonts w:ascii="Arial" w:hAnsi="Arial" w:cs="Arial"/>
          <w:szCs w:val="24"/>
        </w:rPr>
      </w:pPr>
      <w:r w:rsidRPr="00492510">
        <w:rPr>
          <w:rFonts w:ascii="Arial" w:hAnsi="Arial" w:cs="Arial"/>
          <w:b/>
          <w:i/>
          <w:szCs w:val="24"/>
        </w:rPr>
        <w:t>11B-</w:t>
      </w:r>
      <w:r w:rsidRPr="00492510">
        <w:rPr>
          <w:rFonts w:ascii="Arial" w:hAnsi="Arial" w:cs="Arial"/>
          <w:b/>
          <w:szCs w:val="24"/>
        </w:rPr>
        <w:t>812.3 Floor or ground surfaces.</w:t>
      </w:r>
      <w:r w:rsidRPr="00492510">
        <w:rPr>
          <w:rFonts w:ascii="Arial" w:hAnsi="Arial" w:cs="Arial"/>
          <w:szCs w:val="24"/>
        </w:rPr>
        <w:t xml:space="preserve"> Vehicle spaces and access aisles serving them shall comply with Section 11B-302. Access aisles shall be at the same level as the vehicle space they serve. Changes in level, </w:t>
      </w:r>
      <w:r w:rsidRPr="00492510">
        <w:rPr>
          <w:rFonts w:ascii="Arial" w:hAnsi="Arial" w:cs="Arial"/>
          <w:i/>
          <w:szCs w:val="24"/>
        </w:rPr>
        <w:t>slopes exceeding 1:48, and detectable warnings shall not be permitted</w:t>
      </w:r>
      <w:r w:rsidRPr="00492510">
        <w:rPr>
          <w:rFonts w:ascii="Arial" w:hAnsi="Arial" w:cs="Arial"/>
          <w:i/>
          <w:strike/>
          <w:szCs w:val="24"/>
        </w:rPr>
        <w:t xml:space="preserve"> in vehicle spaces and access aisles</w:t>
      </w:r>
      <w:r w:rsidRPr="00492510">
        <w:rPr>
          <w:rFonts w:ascii="Arial" w:hAnsi="Arial" w:cs="Arial"/>
          <w:i/>
          <w:szCs w:val="24"/>
        </w:rPr>
        <w:t>.</w:t>
      </w:r>
    </w:p>
    <w:p w14:paraId="7EDB16D2" w14:textId="77777777" w:rsidR="00E92A3C" w:rsidRPr="00492510" w:rsidRDefault="00E92A3C" w:rsidP="00E92A3C">
      <w:pPr>
        <w:spacing w:before="120"/>
        <w:rPr>
          <w:rFonts w:ascii="Arial" w:hAnsi="Arial" w:cs="Arial"/>
          <w:b/>
        </w:rPr>
      </w:pPr>
      <w:r w:rsidRPr="00492510">
        <w:rPr>
          <w:rFonts w:ascii="Arial" w:hAnsi="Arial" w:cs="Arial"/>
          <w:b/>
        </w:rPr>
        <w:t xml:space="preserve">Notation: </w:t>
      </w:r>
    </w:p>
    <w:p w14:paraId="36076482" w14:textId="77777777" w:rsidR="00E92A3C" w:rsidRPr="00492510" w:rsidRDefault="00E92A3C" w:rsidP="00E92A3C">
      <w:pPr>
        <w:spacing w:before="120"/>
        <w:rPr>
          <w:rFonts w:ascii="Arial" w:hAnsi="Arial" w:cs="Arial"/>
        </w:rPr>
      </w:pPr>
      <w:r w:rsidRPr="00492510">
        <w:rPr>
          <w:rFonts w:ascii="Arial" w:hAnsi="Arial" w:cs="Arial"/>
        </w:rPr>
        <w:t>Authority: Government Code Section 4450.</w:t>
      </w:r>
    </w:p>
    <w:p w14:paraId="54A7B08F" w14:textId="77777777" w:rsidR="00E92A3C" w:rsidRPr="00492510" w:rsidRDefault="00E92A3C" w:rsidP="00E92A3C">
      <w:pPr>
        <w:spacing w:before="120"/>
        <w:rPr>
          <w:rFonts w:ascii="Arial" w:hAnsi="Arial" w:cs="Arial"/>
          <w:bCs/>
        </w:rPr>
      </w:pPr>
      <w:r w:rsidRPr="00492510">
        <w:rPr>
          <w:rFonts w:ascii="Arial" w:hAnsi="Arial" w:cs="Arial"/>
        </w:rPr>
        <w:t xml:space="preserve">Reference(s): </w:t>
      </w:r>
      <w:r w:rsidR="00327488" w:rsidRPr="00492510">
        <w:rPr>
          <w:rFonts w:ascii="Arial" w:hAnsi="Arial" w:cs="Arial"/>
          <w:bCs/>
        </w:rPr>
        <w:t>Government Code Section</w:t>
      </w:r>
      <w:r w:rsidRPr="00492510">
        <w:rPr>
          <w:rFonts w:ascii="Arial" w:hAnsi="Arial" w:cs="Arial"/>
          <w:bCs/>
        </w:rPr>
        <w:t xml:space="preserve"> 4450 through 4461</w:t>
      </w:r>
      <w:r w:rsidR="00327488" w:rsidRPr="00492510">
        <w:rPr>
          <w:rFonts w:ascii="Arial" w:hAnsi="Arial" w:cs="Arial"/>
          <w:bCs/>
        </w:rPr>
        <w:t xml:space="preserve"> and</w:t>
      </w:r>
      <w:r w:rsidR="00043326" w:rsidRPr="00492510">
        <w:rPr>
          <w:rFonts w:ascii="Arial" w:hAnsi="Arial" w:cs="Arial"/>
          <w:bCs/>
        </w:rPr>
        <w:t xml:space="preserve"> Health and Safety Code Section</w:t>
      </w:r>
      <w:r w:rsidRPr="00492510">
        <w:rPr>
          <w:rFonts w:ascii="Arial" w:hAnsi="Arial" w:cs="Arial"/>
          <w:bCs/>
        </w:rPr>
        <w:t xml:space="preserve"> 18949.1.</w:t>
      </w:r>
    </w:p>
    <w:p w14:paraId="402D35EA" w14:textId="77777777" w:rsidR="00E92A3C" w:rsidRPr="00492510" w:rsidRDefault="00E92A3C" w:rsidP="00E92A3C">
      <w:pPr>
        <w:pBdr>
          <w:bottom w:val="single" w:sz="2" w:space="1" w:color="auto"/>
        </w:pBdr>
        <w:spacing w:before="120"/>
        <w:rPr>
          <w:rFonts w:ascii="Arial" w:hAnsi="Arial" w:cs="Arial"/>
        </w:rPr>
      </w:pPr>
    </w:p>
    <w:p w14:paraId="217A354A" w14:textId="77777777" w:rsidR="00E92A3C" w:rsidRPr="00492510" w:rsidRDefault="00E92A3C" w:rsidP="00E92A3C">
      <w:pPr>
        <w:pStyle w:val="Heading2"/>
        <w:rPr>
          <w:rStyle w:val="Style2"/>
          <w:rFonts w:hint="eastAsia"/>
          <w:b/>
        </w:rPr>
      </w:pPr>
      <w:r w:rsidRPr="00492510">
        <w:t>Item 11B.44</w:t>
      </w:r>
    </w:p>
    <w:p w14:paraId="685B2535" w14:textId="77777777" w:rsidR="004440E1" w:rsidRDefault="004440E1" w:rsidP="004440E1">
      <w:pPr>
        <w:spacing w:before="120" w:after="120"/>
        <w:rPr>
          <w:rFonts w:ascii="Arial" w:hAnsi="Arial" w:cs="Arial"/>
          <w:bCs/>
          <w:snapToGrid/>
          <w:szCs w:val="24"/>
          <w:highlight w:val="darkRed"/>
        </w:rPr>
      </w:pPr>
    </w:p>
    <w:p w14:paraId="0BAF4D7B" w14:textId="77777777" w:rsidR="004440E1" w:rsidRDefault="004440E1" w:rsidP="004440E1">
      <w:pPr>
        <w:pBdr>
          <w:top w:val="single" w:sz="24" w:space="1" w:color="auto"/>
          <w:left w:val="single" w:sz="24" w:space="4" w:color="auto"/>
          <w:bottom w:val="single" w:sz="24" w:space="1" w:color="auto"/>
          <w:right w:val="single" w:sz="24" w:space="4" w:color="auto"/>
        </w:pBdr>
        <w:spacing w:before="120" w:after="120"/>
        <w:rPr>
          <w:rFonts w:cs="Arial"/>
          <w:b/>
          <w:bCs/>
          <w:szCs w:val="24"/>
        </w:rPr>
      </w:pPr>
      <w:r w:rsidRPr="00803967">
        <w:rPr>
          <w:rFonts w:cs="Arial"/>
          <w:b/>
          <w:bCs/>
          <w:szCs w:val="24"/>
        </w:rPr>
        <w:t>NOTICE TO THE READER: Items 11B.13, 11B.27, and 11B.44 regarding scoping and technical requirements for electric vehicle charging stations will be heard at the California Building Standards Commission’s meeting tentatively scheduled for August 13-14, 2020. These items will not be heard at the commission’s meeting tentatively scheduled for July 13, 14 &amp; 15.</w:t>
      </w:r>
    </w:p>
    <w:p w14:paraId="5F3C1863" w14:textId="77777777" w:rsidR="00E92A3C" w:rsidRPr="00492510" w:rsidRDefault="00E92A3C" w:rsidP="00E92A3C">
      <w:pPr>
        <w:pBdr>
          <w:bottom w:val="single" w:sz="2" w:space="1" w:color="auto"/>
        </w:pBdr>
        <w:spacing w:before="120"/>
        <w:rPr>
          <w:rFonts w:ascii="Arial" w:hAnsi="Arial" w:cs="Arial"/>
        </w:rPr>
      </w:pPr>
    </w:p>
    <w:p w14:paraId="1F806A5B" w14:textId="77777777" w:rsidR="00E92A3C" w:rsidRPr="00492510" w:rsidRDefault="00E92A3C" w:rsidP="00E92A3C">
      <w:pPr>
        <w:pStyle w:val="Heading2"/>
        <w:rPr>
          <w:rStyle w:val="Style2"/>
          <w:rFonts w:hint="eastAsia"/>
          <w:b/>
        </w:rPr>
      </w:pPr>
      <w:r w:rsidRPr="00492510">
        <w:t>Item 11B.45</w:t>
      </w:r>
    </w:p>
    <w:p w14:paraId="1C7CD71D" w14:textId="77777777" w:rsidR="00E92A3C" w:rsidRPr="00492510" w:rsidRDefault="00E92A3C" w:rsidP="00E92A3C">
      <w:pPr>
        <w:spacing w:before="120" w:after="120"/>
        <w:jc w:val="center"/>
        <w:rPr>
          <w:rFonts w:ascii="Arial" w:hAnsi="Arial" w:cs="Arial"/>
          <w:snapToGrid/>
          <w:szCs w:val="24"/>
        </w:rPr>
      </w:pPr>
      <w:r w:rsidRPr="00492510">
        <w:rPr>
          <w:rFonts w:ascii="Arial" w:hAnsi="Arial" w:cs="Arial"/>
          <w:b/>
          <w:i/>
          <w:szCs w:val="24"/>
        </w:rPr>
        <w:t>DIVISION</w:t>
      </w:r>
      <w:r w:rsidRPr="00492510">
        <w:rPr>
          <w:rFonts w:ascii="Arial" w:hAnsi="Arial" w:cs="Arial"/>
          <w:b/>
          <w:szCs w:val="24"/>
        </w:rPr>
        <w:t xml:space="preserve"> 8: SPECIAL ROOMS, SPACES, AND ELEMENTS</w:t>
      </w:r>
    </w:p>
    <w:p w14:paraId="7C5533E5" w14:textId="77777777" w:rsidR="00E92A3C" w:rsidRPr="00492510" w:rsidRDefault="00E92A3C" w:rsidP="00E92A3C">
      <w:pPr>
        <w:spacing w:after="120"/>
        <w:rPr>
          <w:rFonts w:ascii="Arial" w:hAnsi="Arial" w:cs="Arial"/>
          <w:b/>
          <w:i/>
          <w:szCs w:val="24"/>
        </w:rPr>
      </w:pPr>
      <w:r w:rsidRPr="00492510">
        <w:rPr>
          <w:rFonts w:ascii="Arial" w:hAnsi="Arial" w:cs="Arial"/>
          <w:b/>
          <w:i/>
          <w:szCs w:val="24"/>
        </w:rPr>
        <w:t>11B-812 Electric vehicle charging stations</w:t>
      </w:r>
    </w:p>
    <w:p w14:paraId="6BB4D984" w14:textId="77777777" w:rsidR="00E92A3C" w:rsidRPr="00492510" w:rsidRDefault="00E92A3C" w:rsidP="00E92A3C">
      <w:pPr>
        <w:spacing w:after="120"/>
        <w:rPr>
          <w:rFonts w:ascii="Arial" w:hAnsi="Arial" w:cs="Arial"/>
          <w:i/>
          <w:szCs w:val="24"/>
        </w:rPr>
      </w:pPr>
      <w:r w:rsidRPr="00492510">
        <w:rPr>
          <w:rFonts w:ascii="Arial" w:hAnsi="Arial" w:cs="Arial"/>
          <w:i/>
          <w:szCs w:val="24"/>
        </w:rPr>
        <w:t>…</w:t>
      </w:r>
    </w:p>
    <w:p w14:paraId="14098A94" w14:textId="77777777" w:rsidR="00E92A3C" w:rsidRPr="00492510" w:rsidRDefault="00E92A3C" w:rsidP="00E92A3C">
      <w:pPr>
        <w:spacing w:before="120" w:after="120"/>
        <w:rPr>
          <w:rFonts w:ascii="Arial" w:hAnsi="Arial" w:cs="Arial"/>
          <w:szCs w:val="24"/>
        </w:rPr>
      </w:pPr>
      <w:r w:rsidRPr="00492510">
        <w:rPr>
          <w:rFonts w:ascii="Arial" w:hAnsi="Arial" w:cs="Arial"/>
          <w:b/>
          <w:i/>
          <w:szCs w:val="24"/>
        </w:rPr>
        <w:t>11B-812.9 Surface marking.</w:t>
      </w:r>
      <w:r w:rsidRPr="00492510">
        <w:rPr>
          <w:rFonts w:ascii="Arial" w:hAnsi="Arial" w:cs="Arial"/>
          <w:i/>
          <w:szCs w:val="24"/>
        </w:rPr>
        <w:t xml:space="preserve"> EVCS vehicle spaces shall provide surface marking stating “EV CHARGING ONLY” in letters 12 inches (305 mm) high minimum. The centerline of the text shall be a maximum of 6 inches (152 mm) from the centerline of the vehicle space and its lower corner at, or lower side aligned with, the end of the </w:t>
      </w:r>
      <w:r w:rsidRPr="00492510">
        <w:rPr>
          <w:rFonts w:ascii="Arial" w:hAnsi="Arial" w:cs="Arial"/>
          <w:i/>
          <w:strike/>
          <w:szCs w:val="24"/>
        </w:rPr>
        <w:t>parking</w:t>
      </w:r>
      <w:r w:rsidRPr="00492510">
        <w:rPr>
          <w:rFonts w:ascii="Arial" w:hAnsi="Arial" w:cs="Arial"/>
          <w:i/>
          <w:szCs w:val="24"/>
        </w:rPr>
        <w:t xml:space="preserve"> </w:t>
      </w:r>
      <w:r w:rsidRPr="00492510">
        <w:rPr>
          <w:rFonts w:ascii="Arial" w:hAnsi="Arial" w:cs="Arial"/>
          <w:i/>
          <w:szCs w:val="24"/>
          <w:u w:val="single"/>
        </w:rPr>
        <w:t>vehicle</w:t>
      </w:r>
      <w:r w:rsidRPr="00492510">
        <w:rPr>
          <w:rFonts w:ascii="Arial" w:hAnsi="Arial" w:cs="Arial"/>
          <w:i/>
          <w:szCs w:val="24"/>
        </w:rPr>
        <w:t xml:space="preserve"> space length.</w:t>
      </w:r>
    </w:p>
    <w:p w14:paraId="4D15F95A" w14:textId="77777777" w:rsidR="00E92A3C" w:rsidRPr="00492510" w:rsidRDefault="00E92A3C" w:rsidP="00E92A3C">
      <w:pPr>
        <w:spacing w:before="120"/>
        <w:rPr>
          <w:rFonts w:ascii="Arial" w:hAnsi="Arial" w:cs="Arial"/>
          <w:b/>
        </w:rPr>
      </w:pPr>
      <w:r w:rsidRPr="00492510">
        <w:rPr>
          <w:rFonts w:ascii="Arial" w:hAnsi="Arial" w:cs="Arial"/>
          <w:b/>
        </w:rPr>
        <w:t xml:space="preserve">Notation: </w:t>
      </w:r>
    </w:p>
    <w:p w14:paraId="5F0BC444" w14:textId="77777777" w:rsidR="003860E2" w:rsidRPr="00492510" w:rsidRDefault="003860E2" w:rsidP="003860E2">
      <w:pPr>
        <w:spacing w:before="120"/>
        <w:rPr>
          <w:rFonts w:ascii="Arial" w:hAnsi="Arial" w:cs="Arial"/>
        </w:rPr>
      </w:pPr>
      <w:r w:rsidRPr="00492510">
        <w:rPr>
          <w:rFonts w:ascii="Arial" w:hAnsi="Arial" w:cs="Arial"/>
        </w:rPr>
        <w:t>Authority: Government Code Section 4450.</w:t>
      </w:r>
    </w:p>
    <w:p w14:paraId="617544FC" w14:textId="77777777" w:rsidR="00767766" w:rsidRPr="00767766" w:rsidRDefault="003860E2" w:rsidP="00477E5D">
      <w:pPr>
        <w:spacing w:before="120"/>
        <w:rPr>
          <w:rFonts w:ascii="Arial" w:hAnsi="Arial" w:cs="Arial"/>
        </w:rPr>
      </w:pPr>
      <w:r w:rsidRPr="00492510">
        <w:rPr>
          <w:rFonts w:ascii="Arial" w:hAnsi="Arial" w:cs="Arial"/>
        </w:rPr>
        <w:t xml:space="preserve">Reference(s): </w:t>
      </w:r>
      <w:r w:rsidRPr="00492510">
        <w:rPr>
          <w:rFonts w:ascii="Arial" w:hAnsi="Arial" w:cs="Arial"/>
          <w:bCs/>
        </w:rPr>
        <w:t>Government Code Sections 4450 through 4461, and 14679; Health and Safety Code Section 18949.1 and Vehicle Code Section 22511.8.</w:t>
      </w:r>
    </w:p>
    <w:sectPr w:rsidR="00767766" w:rsidRPr="00767766" w:rsidSect="008A63B1">
      <w:headerReference w:type="default" r:id="rId21"/>
      <w:footerReference w:type="default" r:id="rId22"/>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91972" w14:textId="77777777" w:rsidR="009B0230" w:rsidRDefault="009B0230">
      <w:r>
        <w:separator/>
      </w:r>
    </w:p>
  </w:endnote>
  <w:endnote w:type="continuationSeparator" w:id="0">
    <w:p w14:paraId="471E41AA" w14:textId="77777777" w:rsidR="009B0230" w:rsidRDefault="009B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NMHGBN+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93DDB" w14:textId="77777777" w:rsidR="009B0230" w:rsidRDefault="009B0230" w:rsidP="009F23ED">
    <w:pPr>
      <w:pStyle w:val="Footer"/>
      <w:pBdr>
        <w:top w:val="single" w:sz="4" w:space="1" w:color="auto"/>
      </w:pBdr>
      <w:tabs>
        <w:tab w:val="clear" w:pos="4320"/>
        <w:tab w:val="clear" w:pos="8640"/>
        <w:tab w:val="center" w:pos="4788"/>
        <w:tab w:val="right" w:pos="6678"/>
      </w:tabs>
      <w:rPr>
        <w:sz w:val="16"/>
      </w:rPr>
    </w:pPr>
  </w:p>
  <w:p w14:paraId="2566CB09" w14:textId="77777777" w:rsidR="009B0230" w:rsidRPr="00BF79AE" w:rsidRDefault="009B0230" w:rsidP="008908A5">
    <w:pPr>
      <w:pStyle w:val="Footer"/>
      <w:tabs>
        <w:tab w:val="clear" w:pos="4320"/>
        <w:tab w:val="clear" w:pos="8640"/>
        <w:tab w:val="right" w:pos="9180"/>
      </w:tabs>
      <w:rPr>
        <w:sz w:val="16"/>
      </w:rPr>
    </w:pPr>
    <w:r>
      <w:rPr>
        <w:sz w:val="16"/>
      </w:rPr>
      <w:t>BSC TP-103 (Rev. 05/20</w:t>
    </w:r>
    <w:r w:rsidRPr="004C48A0">
      <w:rPr>
        <w:sz w:val="16"/>
      </w:rPr>
      <w:t>)</w:t>
    </w:r>
    <w:r>
      <w:rPr>
        <w:sz w:val="16"/>
      </w:rPr>
      <w:t xml:space="preserve"> Final Express Terms</w:t>
    </w:r>
    <w:r>
      <w:rPr>
        <w:sz w:val="16"/>
      </w:rPr>
      <w:tab/>
    </w:r>
    <w:r w:rsidRPr="00803967">
      <w:rPr>
        <w:sz w:val="16"/>
      </w:rPr>
      <w:t>June 15, 2020</w:t>
    </w:r>
  </w:p>
  <w:p w14:paraId="7387CEE4" w14:textId="77777777" w:rsidR="009B0230" w:rsidRPr="004C48A0" w:rsidRDefault="009B0230" w:rsidP="008908A5">
    <w:pPr>
      <w:pStyle w:val="Footer"/>
      <w:tabs>
        <w:tab w:val="clear" w:pos="4320"/>
        <w:tab w:val="clear" w:pos="8640"/>
        <w:tab w:val="center" w:pos="4860"/>
        <w:tab w:val="right" w:pos="9180"/>
      </w:tabs>
      <w:rPr>
        <w:rFonts w:ascii="Arial" w:hAnsi="Arial"/>
        <w:sz w:val="16"/>
        <w:szCs w:val="16"/>
      </w:rPr>
    </w:pPr>
    <w:r w:rsidRPr="00492510">
      <w:rPr>
        <w:rFonts w:ascii="Arial" w:hAnsi="Arial" w:cs="Arial"/>
        <w:sz w:val="16"/>
        <w:szCs w:val="14"/>
      </w:rPr>
      <w:t xml:space="preserve">DSA-AC 01/19 – Pt 2 11B – </w:t>
    </w:r>
    <w:r w:rsidRPr="00803967">
      <w:rPr>
        <w:rFonts w:ascii="Arial" w:hAnsi="Arial" w:cs="Arial"/>
        <w:sz w:val="16"/>
        <w:szCs w:val="14"/>
      </w:rPr>
      <w:t xml:space="preserve">2019 </w:t>
    </w:r>
    <w:r>
      <w:rPr>
        <w:rFonts w:ascii="Arial" w:hAnsi="Arial" w:cs="Arial"/>
        <w:sz w:val="16"/>
        <w:szCs w:val="14"/>
      </w:rPr>
      <w:t>Intervening Code Cycle</w:t>
    </w:r>
    <w:r w:rsidRPr="00BF79AE">
      <w:rPr>
        <w:rFonts w:ascii="Arial" w:hAnsi="Arial"/>
        <w:sz w:val="16"/>
        <w:szCs w:val="16"/>
      </w:rPr>
      <w:tab/>
    </w:r>
    <w:r w:rsidRPr="00BF79AE">
      <w:rPr>
        <w:rStyle w:val="PageNumber"/>
        <w:rFonts w:ascii="Arial" w:hAnsi="Arial" w:cs="Arial"/>
        <w:sz w:val="16"/>
      </w:rPr>
      <w:t xml:space="preserve">Page </w:t>
    </w:r>
    <w:r w:rsidRPr="00BF79AE">
      <w:rPr>
        <w:rStyle w:val="PageNumber"/>
        <w:rFonts w:ascii="Arial" w:hAnsi="Arial" w:cs="Arial"/>
        <w:sz w:val="16"/>
      </w:rPr>
      <w:fldChar w:fldCharType="begin"/>
    </w:r>
    <w:r w:rsidRPr="00BF79AE">
      <w:rPr>
        <w:rStyle w:val="PageNumber"/>
        <w:rFonts w:ascii="Arial" w:hAnsi="Arial" w:cs="Arial"/>
        <w:sz w:val="16"/>
      </w:rPr>
      <w:instrText xml:space="preserve"> PAGE </w:instrText>
    </w:r>
    <w:r w:rsidRPr="00BF79AE">
      <w:rPr>
        <w:rStyle w:val="PageNumber"/>
        <w:rFonts w:ascii="Arial" w:hAnsi="Arial" w:cs="Arial"/>
        <w:sz w:val="16"/>
      </w:rPr>
      <w:fldChar w:fldCharType="separate"/>
    </w:r>
    <w:r>
      <w:rPr>
        <w:rStyle w:val="PageNumber"/>
        <w:rFonts w:ascii="Arial" w:hAnsi="Arial" w:cs="Arial"/>
        <w:noProof/>
        <w:sz w:val="16"/>
      </w:rPr>
      <w:t>42</w:t>
    </w:r>
    <w:r w:rsidRPr="00BF79AE">
      <w:rPr>
        <w:rStyle w:val="PageNumber"/>
        <w:rFonts w:ascii="Arial" w:hAnsi="Arial" w:cs="Arial"/>
        <w:sz w:val="16"/>
      </w:rPr>
      <w:fldChar w:fldCharType="end"/>
    </w:r>
    <w:r w:rsidRPr="00BF79AE">
      <w:rPr>
        <w:rStyle w:val="PageNumber"/>
        <w:rFonts w:ascii="Arial" w:hAnsi="Arial" w:cs="Arial"/>
        <w:sz w:val="16"/>
      </w:rPr>
      <w:t xml:space="preserve"> of </w:t>
    </w:r>
    <w:r w:rsidRPr="00BF79AE">
      <w:rPr>
        <w:rStyle w:val="PageNumber"/>
        <w:rFonts w:ascii="Arial" w:hAnsi="Arial" w:cs="Arial"/>
        <w:sz w:val="16"/>
      </w:rPr>
      <w:fldChar w:fldCharType="begin"/>
    </w:r>
    <w:r w:rsidRPr="00BF79AE">
      <w:rPr>
        <w:rStyle w:val="PageNumber"/>
        <w:rFonts w:ascii="Arial" w:hAnsi="Arial" w:cs="Arial"/>
        <w:sz w:val="16"/>
      </w:rPr>
      <w:instrText xml:space="preserve"> NUMPAGES </w:instrText>
    </w:r>
    <w:r w:rsidRPr="00BF79AE">
      <w:rPr>
        <w:rStyle w:val="PageNumber"/>
        <w:rFonts w:ascii="Arial" w:hAnsi="Arial" w:cs="Arial"/>
        <w:sz w:val="16"/>
      </w:rPr>
      <w:fldChar w:fldCharType="separate"/>
    </w:r>
    <w:r>
      <w:rPr>
        <w:rStyle w:val="PageNumber"/>
        <w:rFonts w:ascii="Arial" w:hAnsi="Arial" w:cs="Arial"/>
        <w:noProof/>
        <w:sz w:val="16"/>
      </w:rPr>
      <w:t>42</w:t>
    </w:r>
    <w:r w:rsidRPr="00BF79AE">
      <w:rPr>
        <w:rStyle w:val="PageNumber"/>
        <w:rFonts w:ascii="Arial" w:hAnsi="Arial" w:cs="Arial"/>
        <w:sz w:val="16"/>
      </w:rPr>
      <w:fldChar w:fldCharType="end"/>
    </w:r>
    <w:r w:rsidRPr="00BF79AE">
      <w:rPr>
        <w:rFonts w:ascii="Arial" w:hAnsi="Arial"/>
        <w:sz w:val="16"/>
        <w:szCs w:val="16"/>
      </w:rPr>
      <w:tab/>
    </w:r>
    <w:r>
      <w:rPr>
        <w:rFonts w:ascii="Arial" w:hAnsi="Arial"/>
        <w:sz w:val="16"/>
        <w:szCs w:val="16"/>
      </w:rPr>
      <w:t xml:space="preserve">Part 2 – Final </w:t>
    </w:r>
    <w:r w:rsidRPr="00BF79AE">
      <w:rPr>
        <w:rFonts w:ascii="Arial" w:hAnsi="Arial"/>
        <w:sz w:val="16"/>
        <w:szCs w:val="16"/>
      </w:rPr>
      <w:t xml:space="preserve"> ET</w:t>
    </w:r>
  </w:p>
  <w:p w14:paraId="3C18EAA1" w14:textId="77777777" w:rsidR="009B0230" w:rsidRDefault="009B0230" w:rsidP="008908A5">
    <w:pPr>
      <w:pStyle w:val="Footer"/>
      <w:tabs>
        <w:tab w:val="clear" w:pos="4320"/>
        <w:tab w:val="clear" w:pos="8640"/>
        <w:tab w:val="center" w:pos="4788"/>
        <w:tab w:val="right" w:pos="9180"/>
      </w:tabs>
      <w:rPr>
        <w:sz w:val="16"/>
      </w:rPr>
    </w:pPr>
    <w:r>
      <w:rPr>
        <w:sz w:val="16"/>
      </w:rPr>
      <w:t>DGS-DSA Access Compliance</w:t>
    </w:r>
  </w:p>
  <w:p w14:paraId="22EDE840" w14:textId="77777777" w:rsidR="009B0230" w:rsidRDefault="009B0230" w:rsidP="008908A5">
    <w:pPr>
      <w:pStyle w:val="Footer"/>
      <w:tabs>
        <w:tab w:val="clear" w:pos="4320"/>
        <w:tab w:val="clear" w:pos="8640"/>
        <w:tab w:val="center" w:pos="4788"/>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D3AF4" w14:textId="77777777" w:rsidR="009B0230" w:rsidRDefault="009B0230">
      <w:r>
        <w:separator/>
      </w:r>
    </w:p>
  </w:footnote>
  <w:footnote w:type="continuationSeparator" w:id="0">
    <w:p w14:paraId="2A746639" w14:textId="77777777" w:rsidR="009B0230" w:rsidRDefault="009B0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2A9C4" w14:textId="77777777" w:rsidR="009B0230" w:rsidRDefault="009B0230"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9C79E7F" w14:textId="77777777" w:rsidR="009B0230" w:rsidRDefault="009B0230"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29F2"/>
    <w:multiLevelType w:val="hybridMultilevel"/>
    <w:tmpl w:val="B470A6DC"/>
    <w:lvl w:ilvl="0" w:tplc="CD864736">
      <w:start w:val="1"/>
      <w:numFmt w:val="decimal"/>
      <w:lvlText w:val="%1."/>
      <w:lvlJc w:val="left"/>
      <w:pPr>
        <w:ind w:left="1440" w:hanging="360"/>
      </w:pPr>
      <w:rPr>
        <w:rFonts w:ascii="Arial" w:hAnsi="Arial" w:hint="default"/>
        <w:b w:val="0"/>
        <w:i w:val="0"/>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D0518C"/>
    <w:multiLevelType w:val="hybridMultilevel"/>
    <w:tmpl w:val="5B8EDBAE"/>
    <w:lvl w:ilvl="0" w:tplc="3430A268">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232AB5"/>
    <w:multiLevelType w:val="hybridMultilevel"/>
    <w:tmpl w:val="1E0E6868"/>
    <w:lvl w:ilvl="0" w:tplc="2F5C28C8">
      <w:start w:val="1"/>
      <w:numFmt w:val="decimal"/>
      <w:lvlText w:val="%1."/>
      <w:lvlJc w:val="left"/>
      <w:pPr>
        <w:ind w:left="2160" w:hanging="360"/>
      </w:pPr>
      <w:rPr>
        <w:rFonts w:ascii="Arial" w:hAnsi="Arial" w:hint="default"/>
        <w:b w:val="0"/>
        <w:i/>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3E6B3B"/>
    <w:multiLevelType w:val="hybridMultilevel"/>
    <w:tmpl w:val="1BB8C100"/>
    <w:lvl w:ilvl="0" w:tplc="2F5C28C8">
      <w:start w:val="1"/>
      <w:numFmt w:val="decimal"/>
      <w:lvlText w:val="%1."/>
      <w:lvlJc w:val="left"/>
      <w:pPr>
        <w:ind w:left="1080" w:hanging="360"/>
      </w:pPr>
      <w:rPr>
        <w:rFonts w:ascii="Arial" w:hAnsi="Arial" w:hint="default"/>
        <w:b w:val="0"/>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205402"/>
    <w:multiLevelType w:val="multilevel"/>
    <w:tmpl w:val="AB36C476"/>
    <w:lvl w:ilvl="0">
      <w:start w:val="1"/>
      <w:numFmt w:val="decimal"/>
      <w:lvlText w:val="%1."/>
      <w:lvlJc w:val="left"/>
      <w:pPr>
        <w:ind w:left="360" w:hanging="360"/>
      </w:pPr>
      <w:rPr>
        <w:rFonts w:hint="default"/>
        <w:u w:val="single"/>
      </w:rPr>
    </w:lvl>
    <w:lvl w:ilvl="1">
      <w:start w:val="1"/>
      <w:numFmt w:val="lowerLetter"/>
      <w:lvlText w:val="%2."/>
      <w:lvlJc w:val="left"/>
      <w:pPr>
        <w:ind w:left="720" w:hanging="360"/>
      </w:pPr>
      <w:rPr>
        <w:rFonts w:hint="default"/>
        <w:u w:val="single"/>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4AB16D7"/>
    <w:multiLevelType w:val="hybridMultilevel"/>
    <w:tmpl w:val="F1609B3E"/>
    <w:lvl w:ilvl="0" w:tplc="21565EA6">
      <w:start w:val="1"/>
      <w:numFmt w:val="decimal"/>
      <w:lvlText w:val="%1."/>
      <w:lvlJc w:val="left"/>
      <w:pPr>
        <w:ind w:left="1800" w:hanging="360"/>
      </w:pPr>
      <w:rPr>
        <w:rFonts w:ascii="Arial" w:hAnsi="Arial" w:hint="default"/>
        <w:b w:val="0"/>
        <w:i/>
        <w:sz w:val="24"/>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D84C32"/>
    <w:multiLevelType w:val="hybridMultilevel"/>
    <w:tmpl w:val="E16C8B8E"/>
    <w:lvl w:ilvl="0" w:tplc="6C8A524A">
      <w:start w:val="1"/>
      <w:numFmt w:val="lowerLetter"/>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9E7103"/>
    <w:multiLevelType w:val="hybridMultilevel"/>
    <w:tmpl w:val="B9CECD0C"/>
    <w:lvl w:ilvl="0" w:tplc="21565EA6">
      <w:start w:val="1"/>
      <w:numFmt w:val="decimal"/>
      <w:lvlText w:val="%1."/>
      <w:lvlJc w:val="left"/>
      <w:pPr>
        <w:ind w:left="1440" w:hanging="360"/>
      </w:pPr>
      <w:rPr>
        <w:rFonts w:ascii="Arial" w:hAnsi="Arial" w:hint="default"/>
        <w:b w:val="0"/>
        <w:i/>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C15431"/>
    <w:multiLevelType w:val="hybridMultilevel"/>
    <w:tmpl w:val="4790DC72"/>
    <w:lvl w:ilvl="0" w:tplc="2F5C28C8">
      <w:start w:val="1"/>
      <w:numFmt w:val="decimal"/>
      <w:lvlText w:val="%1."/>
      <w:lvlJc w:val="left"/>
      <w:pPr>
        <w:ind w:left="2160" w:hanging="360"/>
      </w:pPr>
      <w:rPr>
        <w:rFonts w:ascii="Arial" w:hAnsi="Arial" w:hint="default"/>
        <w:b w:val="0"/>
        <w:i/>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D97463"/>
    <w:multiLevelType w:val="hybridMultilevel"/>
    <w:tmpl w:val="99909002"/>
    <w:lvl w:ilvl="0" w:tplc="2F5C28C8">
      <w:start w:val="1"/>
      <w:numFmt w:val="decimal"/>
      <w:lvlText w:val="%1."/>
      <w:lvlJc w:val="left"/>
      <w:pPr>
        <w:ind w:left="1080" w:hanging="360"/>
      </w:pPr>
      <w:rPr>
        <w:rFonts w:ascii="Arial" w:hAnsi="Arial" w:hint="default"/>
        <w:b w:val="0"/>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687085"/>
    <w:multiLevelType w:val="hybridMultilevel"/>
    <w:tmpl w:val="BFAEEE1E"/>
    <w:lvl w:ilvl="0" w:tplc="21565EA6">
      <w:start w:val="1"/>
      <w:numFmt w:val="decimal"/>
      <w:lvlText w:val="%1."/>
      <w:lvlJc w:val="left"/>
      <w:pPr>
        <w:ind w:left="2520" w:hanging="360"/>
      </w:pPr>
      <w:rPr>
        <w:rFonts w:ascii="Arial" w:hAnsi="Arial" w:hint="default"/>
        <w:b w:val="0"/>
        <w:i/>
        <w:sz w:val="24"/>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93E7618"/>
    <w:multiLevelType w:val="hybridMultilevel"/>
    <w:tmpl w:val="8D16E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EC7349"/>
    <w:multiLevelType w:val="hybridMultilevel"/>
    <w:tmpl w:val="42062E12"/>
    <w:lvl w:ilvl="0" w:tplc="6C8A524A">
      <w:start w:val="1"/>
      <w:numFmt w:val="lowerLetter"/>
      <w:lvlText w:val="%1."/>
      <w:lvlJc w:val="left"/>
      <w:pPr>
        <w:ind w:left="3600" w:hanging="360"/>
      </w:pPr>
      <w:rPr>
        <w:u w:val="single"/>
      </w:rPr>
    </w:lvl>
    <w:lvl w:ilvl="1" w:tplc="E3446014">
      <w:start w:val="1"/>
      <w:numFmt w:val="decimal"/>
      <w:lvlText w:val="%2."/>
      <w:lvlJc w:val="left"/>
      <w:pPr>
        <w:ind w:left="2430" w:hanging="360"/>
      </w:pPr>
      <w:rPr>
        <w:rFonts w:ascii="Arial" w:hAnsi="Arial" w:hint="default"/>
        <w:caps w:val="0"/>
        <w:strike w:val="0"/>
        <w:dstrike w:val="0"/>
        <w:vanish w:val="0"/>
        <w:color w:val="auto"/>
        <w:vertAlign w:val="baseline"/>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989730C"/>
    <w:multiLevelType w:val="hybridMultilevel"/>
    <w:tmpl w:val="E356D558"/>
    <w:lvl w:ilvl="0" w:tplc="21565EA6">
      <w:start w:val="1"/>
      <w:numFmt w:val="decimal"/>
      <w:lvlText w:val="%1."/>
      <w:lvlJc w:val="left"/>
      <w:pPr>
        <w:ind w:left="1800" w:hanging="360"/>
      </w:pPr>
      <w:rPr>
        <w:rFonts w:ascii="Arial" w:hAnsi="Arial" w:hint="default"/>
        <w:b w:val="0"/>
        <w:i/>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F345E22"/>
    <w:multiLevelType w:val="multilevel"/>
    <w:tmpl w:val="AB36C476"/>
    <w:lvl w:ilvl="0">
      <w:start w:val="1"/>
      <w:numFmt w:val="decimal"/>
      <w:lvlText w:val="%1."/>
      <w:lvlJc w:val="left"/>
      <w:pPr>
        <w:ind w:left="360" w:hanging="360"/>
      </w:pPr>
      <w:rPr>
        <w:rFonts w:hint="default"/>
        <w:u w:val="single"/>
      </w:rPr>
    </w:lvl>
    <w:lvl w:ilvl="1">
      <w:start w:val="1"/>
      <w:numFmt w:val="lowerLetter"/>
      <w:lvlText w:val="%2."/>
      <w:lvlJc w:val="left"/>
      <w:pPr>
        <w:ind w:left="720" w:hanging="360"/>
      </w:pPr>
      <w:rPr>
        <w:rFonts w:hint="default"/>
        <w:u w:val="single"/>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F4452AB"/>
    <w:multiLevelType w:val="hybridMultilevel"/>
    <w:tmpl w:val="796452AE"/>
    <w:lvl w:ilvl="0" w:tplc="E752F778">
      <w:start w:val="1"/>
      <w:numFmt w:val="decimal"/>
      <w:lvlText w:val="%1"/>
      <w:lvlJc w:val="left"/>
      <w:pPr>
        <w:ind w:left="2160" w:hanging="360"/>
      </w:pPr>
      <w:rPr>
        <w:rFonts w:ascii="Arial" w:hAnsi="Arial" w:hint="default"/>
        <w:b w:val="0"/>
        <w:i/>
        <w:strike/>
        <w:dstrike w:val="0"/>
        <w:sz w:val="24"/>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5674FB7"/>
    <w:multiLevelType w:val="hybridMultilevel"/>
    <w:tmpl w:val="FE9EB8B8"/>
    <w:lvl w:ilvl="0" w:tplc="0382EAD4">
      <w:start w:val="1"/>
      <w:numFmt w:val="lowerLetter"/>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9D11474"/>
    <w:multiLevelType w:val="hybridMultilevel"/>
    <w:tmpl w:val="B99E77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703D6"/>
    <w:multiLevelType w:val="hybridMultilevel"/>
    <w:tmpl w:val="344A8176"/>
    <w:lvl w:ilvl="0" w:tplc="04090017">
      <w:start w:val="1"/>
      <w:numFmt w:val="lowerLetter"/>
      <w:lvlText w:val="%1)"/>
      <w:lvlJc w:val="left"/>
      <w:pPr>
        <w:ind w:left="2160" w:hanging="360"/>
      </w:pPr>
    </w:lvl>
    <w:lvl w:ilvl="1" w:tplc="F73693C0">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53E640C"/>
    <w:multiLevelType w:val="hybridMultilevel"/>
    <w:tmpl w:val="C2B887AA"/>
    <w:lvl w:ilvl="0" w:tplc="21565EA6">
      <w:start w:val="1"/>
      <w:numFmt w:val="decimal"/>
      <w:lvlText w:val="%1."/>
      <w:lvlJc w:val="left"/>
      <w:pPr>
        <w:ind w:left="1800" w:hanging="360"/>
      </w:pPr>
      <w:rPr>
        <w:rFonts w:ascii="Arial" w:hAnsi="Arial" w:hint="default"/>
        <w:b w:val="0"/>
        <w:i/>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5C0783F"/>
    <w:multiLevelType w:val="hybridMultilevel"/>
    <w:tmpl w:val="99D04AD0"/>
    <w:lvl w:ilvl="0" w:tplc="21565EA6">
      <w:start w:val="1"/>
      <w:numFmt w:val="decimal"/>
      <w:lvlText w:val="%1."/>
      <w:lvlJc w:val="left"/>
      <w:pPr>
        <w:ind w:left="1800" w:hanging="360"/>
      </w:pPr>
      <w:rPr>
        <w:rFonts w:ascii="Arial" w:hAnsi="Arial" w:hint="default"/>
        <w:b w:val="0"/>
        <w:i/>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A7C0F31"/>
    <w:multiLevelType w:val="hybridMultilevel"/>
    <w:tmpl w:val="F2203B7E"/>
    <w:lvl w:ilvl="0" w:tplc="21565EA6">
      <w:start w:val="1"/>
      <w:numFmt w:val="decimal"/>
      <w:lvlText w:val="%1."/>
      <w:lvlJc w:val="left"/>
      <w:pPr>
        <w:ind w:left="1800" w:hanging="360"/>
      </w:pPr>
      <w:rPr>
        <w:rFonts w:ascii="Arial" w:hAnsi="Arial" w:hint="default"/>
        <w:b w:val="0"/>
        <w:i/>
        <w:sz w:val="24"/>
        <w:u w:val="singl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5C711CE6"/>
    <w:multiLevelType w:val="hybridMultilevel"/>
    <w:tmpl w:val="91E8E090"/>
    <w:lvl w:ilvl="0" w:tplc="13C6E6B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9B7C70"/>
    <w:multiLevelType w:val="hybridMultilevel"/>
    <w:tmpl w:val="45BCC1A0"/>
    <w:lvl w:ilvl="0" w:tplc="CD864736">
      <w:start w:val="1"/>
      <w:numFmt w:val="decimal"/>
      <w:lvlText w:val="%1."/>
      <w:lvlJc w:val="left"/>
      <w:pPr>
        <w:ind w:left="1440" w:hanging="360"/>
      </w:pPr>
      <w:rPr>
        <w:rFonts w:ascii="Arial" w:hAnsi="Arial" w:hint="default"/>
        <w:b w:val="0"/>
        <w:i w:val="0"/>
        <w:sz w:val="24"/>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6E6B7A"/>
    <w:multiLevelType w:val="hybridMultilevel"/>
    <w:tmpl w:val="E6F24F80"/>
    <w:lvl w:ilvl="0" w:tplc="21565EA6">
      <w:start w:val="1"/>
      <w:numFmt w:val="decimal"/>
      <w:lvlText w:val="%1."/>
      <w:lvlJc w:val="left"/>
      <w:pPr>
        <w:ind w:left="1440" w:hanging="360"/>
      </w:pPr>
      <w:rPr>
        <w:rFonts w:ascii="Arial" w:hAnsi="Arial" w:hint="default"/>
        <w:b w:val="0"/>
        <w:i/>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E481C3E"/>
    <w:multiLevelType w:val="hybridMultilevel"/>
    <w:tmpl w:val="70503B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3E32D6A"/>
    <w:multiLevelType w:val="hybridMultilevel"/>
    <w:tmpl w:val="E308633C"/>
    <w:lvl w:ilvl="0" w:tplc="21565EA6">
      <w:start w:val="1"/>
      <w:numFmt w:val="decimal"/>
      <w:lvlText w:val="%1."/>
      <w:lvlJc w:val="left"/>
      <w:pPr>
        <w:ind w:left="1800" w:hanging="360"/>
      </w:pPr>
      <w:rPr>
        <w:rFonts w:ascii="Arial" w:hAnsi="Arial" w:hint="default"/>
        <w:b w:val="0"/>
        <w:i/>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485E55"/>
    <w:multiLevelType w:val="hybridMultilevel"/>
    <w:tmpl w:val="368C067E"/>
    <w:lvl w:ilvl="0" w:tplc="21565EA6">
      <w:start w:val="1"/>
      <w:numFmt w:val="decimal"/>
      <w:lvlText w:val="%1."/>
      <w:lvlJc w:val="left"/>
      <w:pPr>
        <w:ind w:left="2880" w:hanging="360"/>
      </w:pPr>
      <w:rPr>
        <w:rFonts w:ascii="Arial" w:hAnsi="Arial" w:hint="default"/>
        <w:b w:val="0"/>
        <w:i/>
        <w:sz w:val="24"/>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7F1935C7"/>
    <w:multiLevelType w:val="hybridMultilevel"/>
    <w:tmpl w:val="C4AEBFB8"/>
    <w:lvl w:ilvl="0" w:tplc="21565EA6">
      <w:start w:val="1"/>
      <w:numFmt w:val="decimal"/>
      <w:lvlText w:val="%1."/>
      <w:lvlJc w:val="left"/>
      <w:pPr>
        <w:ind w:left="2160" w:hanging="360"/>
      </w:pPr>
      <w:rPr>
        <w:rFonts w:ascii="Arial" w:hAnsi="Arial" w:hint="default"/>
        <w:b w:val="0"/>
        <w:i/>
        <w:sz w:val="24"/>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8"/>
  </w:num>
  <w:num w:numId="2">
    <w:abstractNumId w:val="19"/>
  </w:num>
  <w:num w:numId="3">
    <w:abstractNumId w:val="12"/>
  </w:num>
  <w:num w:numId="4">
    <w:abstractNumId w:val="23"/>
  </w:num>
  <w:num w:numId="5">
    <w:abstractNumId w:val="1"/>
  </w:num>
  <w:num w:numId="6">
    <w:abstractNumId w:val="16"/>
  </w:num>
  <w:num w:numId="7">
    <w:abstractNumId w:val="9"/>
  </w:num>
  <w:num w:numId="8">
    <w:abstractNumId w:val="17"/>
  </w:num>
  <w:num w:numId="9">
    <w:abstractNumId w:val="0"/>
  </w:num>
  <w:num w:numId="10">
    <w:abstractNumId w:val="2"/>
  </w:num>
  <w:num w:numId="11">
    <w:abstractNumId w:val="8"/>
  </w:num>
  <w:num w:numId="12">
    <w:abstractNumId w:val="15"/>
  </w:num>
  <w:num w:numId="13">
    <w:abstractNumId w:val="13"/>
  </w:num>
  <w:num w:numId="14">
    <w:abstractNumId w:val="20"/>
  </w:num>
  <w:num w:numId="15">
    <w:abstractNumId w:val="27"/>
  </w:num>
  <w:num w:numId="16">
    <w:abstractNumId w:val="21"/>
  </w:num>
  <w:num w:numId="17">
    <w:abstractNumId w:val="5"/>
  </w:num>
  <w:num w:numId="18">
    <w:abstractNumId w:val="11"/>
  </w:num>
  <w:num w:numId="19">
    <w:abstractNumId w:val="26"/>
  </w:num>
  <w:num w:numId="20">
    <w:abstractNumId w:val="29"/>
  </w:num>
  <w:num w:numId="21">
    <w:abstractNumId w:val="28"/>
  </w:num>
  <w:num w:numId="22">
    <w:abstractNumId w:val="10"/>
  </w:num>
  <w:num w:numId="23">
    <w:abstractNumId w:val="25"/>
  </w:num>
  <w:num w:numId="24">
    <w:abstractNumId w:val="14"/>
  </w:num>
  <w:num w:numId="25">
    <w:abstractNumId w:val="7"/>
  </w:num>
  <w:num w:numId="26">
    <w:abstractNumId w:val="6"/>
  </w:num>
  <w:num w:numId="27">
    <w:abstractNumId w:val="3"/>
  </w:num>
  <w:num w:numId="28">
    <w:abstractNumId w:val="24"/>
  </w:num>
  <w:num w:numId="29">
    <w:abstractNumId w:val="4"/>
  </w:num>
  <w:num w:numId="30">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5057"/>
  </w:hdrShapeDefaults>
  <w:footnotePr>
    <w:footnote w:id="-1"/>
    <w:footnote w:id="0"/>
  </w:footnotePr>
  <w:endnotePr>
    <w:numFmt w:val="decimal"/>
    <w:endnote w:id="-1"/>
    <w:endnote w:id="0"/>
  </w:endnotePr>
  <w:compat>
    <w:suppressBottom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4D9E"/>
    <w:rsid w:val="000257AD"/>
    <w:rsid w:val="000265ED"/>
    <w:rsid w:val="00043326"/>
    <w:rsid w:val="0006560C"/>
    <w:rsid w:val="00077B06"/>
    <w:rsid w:val="000A0180"/>
    <w:rsid w:val="000A2FC7"/>
    <w:rsid w:val="000B136A"/>
    <w:rsid w:val="000B4609"/>
    <w:rsid w:val="000B6E82"/>
    <w:rsid w:val="000E24B4"/>
    <w:rsid w:val="001073AB"/>
    <w:rsid w:val="00110B4A"/>
    <w:rsid w:val="00123562"/>
    <w:rsid w:val="00123F82"/>
    <w:rsid w:val="00144223"/>
    <w:rsid w:val="00163A45"/>
    <w:rsid w:val="00164809"/>
    <w:rsid w:val="00175449"/>
    <w:rsid w:val="001826F4"/>
    <w:rsid w:val="001A06B2"/>
    <w:rsid w:val="001A12A1"/>
    <w:rsid w:val="001D15D1"/>
    <w:rsid w:val="001D6449"/>
    <w:rsid w:val="001E0E55"/>
    <w:rsid w:val="001E2EAA"/>
    <w:rsid w:val="001E635B"/>
    <w:rsid w:val="001F6735"/>
    <w:rsid w:val="002101C8"/>
    <w:rsid w:val="00234A84"/>
    <w:rsid w:val="00252ADF"/>
    <w:rsid w:val="002537B1"/>
    <w:rsid w:val="002678E5"/>
    <w:rsid w:val="002915CB"/>
    <w:rsid w:val="002965E0"/>
    <w:rsid w:val="002D3F86"/>
    <w:rsid w:val="002D5E02"/>
    <w:rsid w:val="002E4241"/>
    <w:rsid w:val="002E6A4F"/>
    <w:rsid w:val="002F3B45"/>
    <w:rsid w:val="00301808"/>
    <w:rsid w:val="00302D59"/>
    <w:rsid w:val="0030639B"/>
    <w:rsid w:val="00327488"/>
    <w:rsid w:val="00332C1D"/>
    <w:rsid w:val="00351E2B"/>
    <w:rsid w:val="00353B32"/>
    <w:rsid w:val="003748ED"/>
    <w:rsid w:val="003860E2"/>
    <w:rsid w:val="00392B66"/>
    <w:rsid w:val="003942B6"/>
    <w:rsid w:val="003A5CE9"/>
    <w:rsid w:val="003D3021"/>
    <w:rsid w:val="003D5C98"/>
    <w:rsid w:val="003E0D9B"/>
    <w:rsid w:val="003F5351"/>
    <w:rsid w:val="004110AE"/>
    <w:rsid w:val="004440E1"/>
    <w:rsid w:val="00446845"/>
    <w:rsid w:val="004479AE"/>
    <w:rsid w:val="00456571"/>
    <w:rsid w:val="00462492"/>
    <w:rsid w:val="004730CA"/>
    <w:rsid w:val="00477E5D"/>
    <w:rsid w:val="00492510"/>
    <w:rsid w:val="004957C8"/>
    <w:rsid w:val="0049594E"/>
    <w:rsid w:val="004B2AB9"/>
    <w:rsid w:val="004C48A0"/>
    <w:rsid w:val="004E489B"/>
    <w:rsid w:val="004F5BDA"/>
    <w:rsid w:val="004F5EC6"/>
    <w:rsid w:val="00525F58"/>
    <w:rsid w:val="00541492"/>
    <w:rsid w:val="005417DB"/>
    <w:rsid w:val="00563190"/>
    <w:rsid w:val="005A5B3D"/>
    <w:rsid w:val="005B71E8"/>
    <w:rsid w:val="005E162F"/>
    <w:rsid w:val="005E5E5A"/>
    <w:rsid w:val="005F1F14"/>
    <w:rsid w:val="00600471"/>
    <w:rsid w:val="006075F8"/>
    <w:rsid w:val="0061175B"/>
    <w:rsid w:val="006169B9"/>
    <w:rsid w:val="00623E85"/>
    <w:rsid w:val="00640361"/>
    <w:rsid w:val="00642758"/>
    <w:rsid w:val="00650DA6"/>
    <w:rsid w:val="00664F8A"/>
    <w:rsid w:val="0066622F"/>
    <w:rsid w:val="00685BC2"/>
    <w:rsid w:val="00693BA0"/>
    <w:rsid w:val="006A21F1"/>
    <w:rsid w:val="006B747C"/>
    <w:rsid w:val="0073368F"/>
    <w:rsid w:val="0073479C"/>
    <w:rsid w:val="00767398"/>
    <w:rsid w:val="00767766"/>
    <w:rsid w:val="007B0231"/>
    <w:rsid w:val="007B2CF2"/>
    <w:rsid w:val="007B61AC"/>
    <w:rsid w:val="007C4791"/>
    <w:rsid w:val="007D4133"/>
    <w:rsid w:val="00803967"/>
    <w:rsid w:val="0081299A"/>
    <w:rsid w:val="008236F5"/>
    <w:rsid w:val="0083127A"/>
    <w:rsid w:val="0084521F"/>
    <w:rsid w:val="00860D91"/>
    <w:rsid w:val="008908A5"/>
    <w:rsid w:val="00892D89"/>
    <w:rsid w:val="008A2AC5"/>
    <w:rsid w:val="008A63B1"/>
    <w:rsid w:val="008B6F4E"/>
    <w:rsid w:val="008E1677"/>
    <w:rsid w:val="008E36A8"/>
    <w:rsid w:val="008F1AE2"/>
    <w:rsid w:val="008F2193"/>
    <w:rsid w:val="00904F97"/>
    <w:rsid w:val="0090753D"/>
    <w:rsid w:val="0094789B"/>
    <w:rsid w:val="00975FF7"/>
    <w:rsid w:val="009A693A"/>
    <w:rsid w:val="009B0230"/>
    <w:rsid w:val="009B75E7"/>
    <w:rsid w:val="009C2981"/>
    <w:rsid w:val="009C529A"/>
    <w:rsid w:val="009E0E79"/>
    <w:rsid w:val="009E6B12"/>
    <w:rsid w:val="009F23ED"/>
    <w:rsid w:val="00A138AA"/>
    <w:rsid w:val="00A60CA1"/>
    <w:rsid w:val="00A76E67"/>
    <w:rsid w:val="00A81002"/>
    <w:rsid w:val="00AA349B"/>
    <w:rsid w:val="00AC1F10"/>
    <w:rsid w:val="00AD280C"/>
    <w:rsid w:val="00AD3A94"/>
    <w:rsid w:val="00AF4E96"/>
    <w:rsid w:val="00B02818"/>
    <w:rsid w:val="00B11AD5"/>
    <w:rsid w:val="00B12076"/>
    <w:rsid w:val="00BA0B3A"/>
    <w:rsid w:val="00BB5D54"/>
    <w:rsid w:val="00BC3F6E"/>
    <w:rsid w:val="00BE48F6"/>
    <w:rsid w:val="00BF251B"/>
    <w:rsid w:val="00BF79AE"/>
    <w:rsid w:val="00C043EF"/>
    <w:rsid w:val="00C077F5"/>
    <w:rsid w:val="00C36475"/>
    <w:rsid w:val="00C44C36"/>
    <w:rsid w:val="00C45C6D"/>
    <w:rsid w:val="00C47E42"/>
    <w:rsid w:val="00C515AF"/>
    <w:rsid w:val="00C67B72"/>
    <w:rsid w:val="00C70175"/>
    <w:rsid w:val="00C74CC9"/>
    <w:rsid w:val="00C96C2D"/>
    <w:rsid w:val="00CC1E99"/>
    <w:rsid w:val="00CD6317"/>
    <w:rsid w:val="00CE406D"/>
    <w:rsid w:val="00CE56AD"/>
    <w:rsid w:val="00CF3372"/>
    <w:rsid w:val="00D037E8"/>
    <w:rsid w:val="00D275E7"/>
    <w:rsid w:val="00D53358"/>
    <w:rsid w:val="00D75ED1"/>
    <w:rsid w:val="00D76C97"/>
    <w:rsid w:val="00D91AE2"/>
    <w:rsid w:val="00DA5CDA"/>
    <w:rsid w:val="00E100C3"/>
    <w:rsid w:val="00E119F2"/>
    <w:rsid w:val="00E127AF"/>
    <w:rsid w:val="00E16084"/>
    <w:rsid w:val="00E25EF9"/>
    <w:rsid w:val="00E3790F"/>
    <w:rsid w:val="00E53D35"/>
    <w:rsid w:val="00E54121"/>
    <w:rsid w:val="00E929AD"/>
    <w:rsid w:val="00E92A3C"/>
    <w:rsid w:val="00EC55B6"/>
    <w:rsid w:val="00ED27E1"/>
    <w:rsid w:val="00EF26E2"/>
    <w:rsid w:val="00F057BF"/>
    <w:rsid w:val="00F152F2"/>
    <w:rsid w:val="00F17139"/>
    <w:rsid w:val="00F4291A"/>
    <w:rsid w:val="00F5370C"/>
    <w:rsid w:val="00F61E87"/>
    <w:rsid w:val="00F768B4"/>
    <w:rsid w:val="00F97C83"/>
    <w:rsid w:val="00FD45EA"/>
    <w:rsid w:val="00FE4917"/>
    <w:rsid w:val="00FE70A0"/>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943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860E2"/>
    <w:pPr>
      <w:widowControl w:val="0"/>
    </w:pPr>
    <w:rPr>
      <w:rFonts w:ascii="Helvetica" w:hAnsi="Helvetica"/>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rFonts w:ascii="Arial" w:hAnsi="Arial"/>
      <w:b/>
    </w:rPr>
  </w:style>
  <w:style w:type="paragraph" w:styleId="Heading2">
    <w:name w:val="heading 2"/>
    <w:basedOn w:val="Normal"/>
    <w:next w:val="Normal"/>
    <w:qFormat/>
    <w:rsid w:val="0073368F"/>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3E0D9B"/>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073AB"/>
    <w:pPr>
      <w:spacing w:after="120"/>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3E0D9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6779">
      <w:bodyDiv w:val="1"/>
      <w:marLeft w:val="0"/>
      <w:marRight w:val="0"/>
      <w:marTop w:val="0"/>
      <w:marBottom w:val="0"/>
      <w:divBdr>
        <w:top w:val="none" w:sz="0" w:space="0" w:color="auto"/>
        <w:left w:val="none" w:sz="0" w:space="0" w:color="auto"/>
        <w:bottom w:val="none" w:sz="0" w:space="0" w:color="auto"/>
        <w:right w:val="none" w:sz="0" w:space="0" w:color="auto"/>
      </w:divBdr>
    </w:div>
    <w:div w:id="15886630">
      <w:bodyDiv w:val="1"/>
      <w:marLeft w:val="0"/>
      <w:marRight w:val="0"/>
      <w:marTop w:val="0"/>
      <w:marBottom w:val="0"/>
      <w:divBdr>
        <w:top w:val="none" w:sz="0" w:space="0" w:color="auto"/>
        <w:left w:val="none" w:sz="0" w:space="0" w:color="auto"/>
        <w:bottom w:val="none" w:sz="0" w:space="0" w:color="auto"/>
        <w:right w:val="none" w:sz="0" w:space="0" w:color="auto"/>
      </w:divBdr>
    </w:div>
    <w:div w:id="27292627">
      <w:bodyDiv w:val="1"/>
      <w:marLeft w:val="0"/>
      <w:marRight w:val="0"/>
      <w:marTop w:val="0"/>
      <w:marBottom w:val="0"/>
      <w:divBdr>
        <w:top w:val="none" w:sz="0" w:space="0" w:color="auto"/>
        <w:left w:val="none" w:sz="0" w:space="0" w:color="auto"/>
        <w:bottom w:val="none" w:sz="0" w:space="0" w:color="auto"/>
        <w:right w:val="none" w:sz="0" w:space="0" w:color="auto"/>
      </w:divBdr>
    </w:div>
    <w:div w:id="39019690">
      <w:bodyDiv w:val="1"/>
      <w:marLeft w:val="0"/>
      <w:marRight w:val="0"/>
      <w:marTop w:val="0"/>
      <w:marBottom w:val="0"/>
      <w:divBdr>
        <w:top w:val="none" w:sz="0" w:space="0" w:color="auto"/>
        <w:left w:val="none" w:sz="0" w:space="0" w:color="auto"/>
        <w:bottom w:val="none" w:sz="0" w:space="0" w:color="auto"/>
        <w:right w:val="none" w:sz="0" w:space="0" w:color="auto"/>
      </w:divBdr>
    </w:div>
    <w:div w:id="55400219">
      <w:bodyDiv w:val="1"/>
      <w:marLeft w:val="0"/>
      <w:marRight w:val="0"/>
      <w:marTop w:val="0"/>
      <w:marBottom w:val="0"/>
      <w:divBdr>
        <w:top w:val="none" w:sz="0" w:space="0" w:color="auto"/>
        <w:left w:val="none" w:sz="0" w:space="0" w:color="auto"/>
        <w:bottom w:val="none" w:sz="0" w:space="0" w:color="auto"/>
        <w:right w:val="none" w:sz="0" w:space="0" w:color="auto"/>
      </w:divBdr>
    </w:div>
    <w:div w:id="63722253">
      <w:bodyDiv w:val="1"/>
      <w:marLeft w:val="0"/>
      <w:marRight w:val="0"/>
      <w:marTop w:val="0"/>
      <w:marBottom w:val="0"/>
      <w:divBdr>
        <w:top w:val="none" w:sz="0" w:space="0" w:color="auto"/>
        <w:left w:val="none" w:sz="0" w:space="0" w:color="auto"/>
        <w:bottom w:val="none" w:sz="0" w:space="0" w:color="auto"/>
        <w:right w:val="none" w:sz="0" w:space="0" w:color="auto"/>
      </w:divBdr>
    </w:div>
    <w:div w:id="64109679">
      <w:bodyDiv w:val="1"/>
      <w:marLeft w:val="0"/>
      <w:marRight w:val="0"/>
      <w:marTop w:val="0"/>
      <w:marBottom w:val="0"/>
      <w:divBdr>
        <w:top w:val="none" w:sz="0" w:space="0" w:color="auto"/>
        <w:left w:val="none" w:sz="0" w:space="0" w:color="auto"/>
        <w:bottom w:val="none" w:sz="0" w:space="0" w:color="auto"/>
        <w:right w:val="none" w:sz="0" w:space="0" w:color="auto"/>
      </w:divBdr>
    </w:div>
    <w:div w:id="83306603">
      <w:bodyDiv w:val="1"/>
      <w:marLeft w:val="0"/>
      <w:marRight w:val="0"/>
      <w:marTop w:val="0"/>
      <w:marBottom w:val="0"/>
      <w:divBdr>
        <w:top w:val="none" w:sz="0" w:space="0" w:color="auto"/>
        <w:left w:val="none" w:sz="0" w:space="0" w:color="auto"/>
        <w:bottom w:val="none" w:sz="0" w:space="0" w:color="auto"/>
        <w:right w:val="none" w:sz="0" w:space="0" w:color="auto"/>
      </w:divBdr>
    </w:div>
    <w:div w:id="90203165">
      <w:bodyDiv w:val="1"/>
      <w:marLeft w:val="0"/>
      <w:marRight w:val="0"/>
      <w:marTop w:val="0"/>
      <w:marBottom w:val="0"/>
      <w:divBdr>
        <w:top w:val="none" w:sz="0" w:space="0" w:color="auto"/>
        <w:left w:val="none" w:sz="0" w:space="0" w:color="auto"/>
        <w:bottom w:val="none" w:sz="0" w:space="0" w:color="auto"/>
        <w:right w:val="none" w:sz="0" w:space="0" w:color="auto"/>
      </w:divBdr>
    </w:div>
    <w:div w:id="90394491">
      <w:bodyDiv w:val="1"/>
      <w:marLeft w:val="0"/>
      <w:marRight w:val="0"/>
      <w:marTop w:val="0"/>
      <w:marBottom w:val="0"/>
      <w:divBdr>
        <w:top w:val="none" w:sz="0" w:space="0" w:color="auto"/>
        <w:left w:val="none" w:sz="0" w:space="0" w:color="auto"/>
        <w:bottom w:val="none" w:sz="0" w:space="0" w:color="auto"/>
        <w:right w:val="none" w:sz="0" w:space="0" w:color="auto"/>
      </w:divBdr>
    </w:div>
    <w:div w:id="151340200">
      <w:bodyDiv w:val="1"/>
      <w:marLeft w:val="0"/>
      <w:marRight w:val="0"/>
      <w:marTop w:val="0"/>
      <w:marBottom w:val="0"/>
      <w:divBdr>
        <w:top w:val="none" w:sz="0" w:space="0" w:color="auto"/>
        <w:left w:val="none" w:sz="0" w:space="0" w:color="auto"/>
        <w:bottom w:val="none" w:sz="0" w:space="0" w:color="auto"/>
        <w:right w:val="none" w:sz="0" w:space="0" w:color="auto"/>
      </w:divBdr>
    </w:div>
    <w:div w:id="155077657">
      <w:bodyDiv w:val="1"/>
      <w:marLeft w:val="0"/>
      <w:marRight w:val="0"/>
      <w:marTop w:val="0"/>
      <w:marBottom w:val="0"/>
      <w:divBdr>
        <w:top w:val="none" w:sz="0" w:space="0" w:color="auto"/>
        <w:left w:val="none" w:sz="0" w:space="0" w:color="auto"/>
        <w:bottom w:val="none" w:sz="0" w:space="0" w:color="auto"/>
        <w:right w:val="none" w:sz="0" w:space="0" w:color="auto"/>
      </w:divBdr>
    </w:div>
    <w:div w:id="157308640">
      <w:bodyDiv w:val="1"/>
      <w:marLeft w:val="0"/>
      <w:marRight w:val="0"/>
      <w:marTop w:val="0"/>
      <w:marBottom w:val="0"/>
      <w:divBdr>
        <w:top w:val="none" w:sz="0" w:space="0" w:color="auto"/>
        <w:left w:val="none" w:sz="0" w:space="0" w:color="auto"/>
        <w:bottom w:val="none" w:sz="0" w:space="0" w:color="auto"/>
        <w:right w:val="none" w:sz="0" w:space="0" w:color="auto"/>
      </w:divBdr>
    </w:div>
    <w:div w:id="184831915">
      <w:bodyDiv w:val="1"/>
      <w:marLeft w:val="0"/>
      <w:marRight w:val="0"/>
      <w:marTop w:val="0"/>
      <w:marBottom w:val="0"/>
      <w:divBdr>
        <w:top w:val="none" w:sz="0" w:space="0" w:color="auto"/>
        <w:left w:val="none" w:sz="0" w:space="0" w:color="auto"/>
        <w:bottom w:val="none" w:sz="0" w:space="0" w:color="auto"/>
        <w:right w:val="none" w:sz="0" w:space="0" w:color="auto"/>
      </w:divBdr>
    </w:div>
    <w:div w:id="189536702">
      <w:bodyDiv w:val="1"/>
      <w:marLeft w:val="0"/>
      <w:marRight w:val="0"/>
      <w:marTop w:val="0"/>
      <w:marBottom w:val="0"/>
      <w:divBdr>
        <w:top w:val="none" w:sz="0" w:space="0" w:color="auto"/>
        <w:left w:val="none" w:sz="0" w:space="0" w:color="auto"/>
        <w:bottom w:val="none" w:sz="0" w:space="0" w:color="auto"/>
        <w:right w:val="none" w:sz="0" w:space="0" w:color="auto"/>
      </w:divBdr>
    </w:div>
    <w:div w:id="211356313">
      <w:bodyDiv w:val="1"/>
      <w:marLeft w:val="0"/>
      <w:marRight w:val="0"/>
      <w:marTop w:val="0"/>
      <w:marBottom w:val="0"/>
      <w:divBdr>
        <w:top w:val="none" w:sz="0" w:space="0" w:color="auto"/>
        <w:left w:val="none" w:sz="0" w:space="0" w:color="auto"/>
        <w:bottom w:val="none" w:sz="0" w:space="0" w:color="auto"/>
        <w:right w:val="none" w:sz="0" w:space="0" w:color="auto"/>
      </w:divBdr>
    </w:div>
    <w:div w:id="215313670">
      <w:bodyDiv w:val="1"/>
      <w:marLeft w:val="0"/>
      <w:marRight w:val="0"/>
      <w:marTop w:val="0"/>
      <w:marBottom w:val="0"/>
      <w:divBdr>
        <w:top w:val="none" w:sz="0" w:space="0" w:color="auto"/>
        <w:left w:val="none" w:sz="0" w:space="0" w:color="auto"/>
        <w:bottom w:val="none" w:sz="0" w:space="0" w:color="auto"/>
        <w:right w:val="none" w:sz="0" w:space="0" w:color="auto"/>
      </w:divBdr>
    </w:div>
    <w:div w:id="217516928">
      <w:bodyDiv w:val="1"/>
      <w:marLeft w:val="0"/>
      <w:marRight w:val="0"/>
      <w:marTop w:val="0"/>
      <w:marBottom w:val="0"/>
      <w:divBdr>
        <w:top w:val="none" w:sz="0" w:space="0" w:color="auto"/>
        <w:left w:val="none" w:sz="0" w:space="0" w:color="auto"/>
        <w:bottom w:val="none" w:sz="0" w:space="0" w:color="auto"/>
        <w:right w:val="none" w:sz="0" w:space="0" w:color="auto"/>
      </w:divBdr>
    </w:div>
    <w:div w:id="246689543">
      <w:bodyDiv w:val="1"/>
      <w:marLeft w:val="0"/>
      <w:marRight w:val="0"/>
      <w:marTop w:val="0"/>
      <w:marBottom w:val="0"/>
      <w:divBdr>
        <w:top w:val="none" w:sz="0" w:space="0" w:color="auto"/>
        <w:left w:val="none" w:sz="0" w:space="0" w:color="auto"/>
        <w:bottom w:val="none" w:sz="0" w:space="0" w:color="auto"/>
        <w:right w:val="none" w:sz="0" w:space="0" w:color="auto"/>
      </w:divBdr>
    </w:div>
    <w:div w:id="247740058">
      <w:bodyDiv w:val="1"/>
      <w:marLeft w:val="0"/>
      <w:marRight w:val="0"/>
      <w:marTop w:val="0"/>
      <w:marBottom w:val="0"/>
      <w:divBdr>
        <w:top w:val="none" w:sz="0" w:space="0" w:color="auto"/>
        <w:left w:val="none" w:sz="0" w:space="0" w:color="auto"/>
        <w:bottom w:val="none" w:sz="0" w:space="0" w:color="auto"/>
        <w:right w:val="none" w:sz="0" w:space="0" w:color="auto"/>
      </w:divBdr>
    </w:div>
    <w:div w:id="251013006">
      <w:bodyDiv w:val="1"/>
      <w:marLeft w:val="0"/>
      <w:marRight w:val="0"/>
      <w:marTop w:val="0"/>
      <w:marBottom w:val="0"/>
      <w:divBdr>
        <w:top w:val="none" w:sz="0" w:space="0" w:color="auto"/>
        <w:left w:val="none" w:sz="0" w:space="0" w:color="auto"/>
        <w:bottom w:val="none" w:sz="0" w:space="0" w:color="auto"/>
        <w:right w:val="none" w:sz="0" w:space="0" w:color="auto"/>
      </w:divBdr>
    </w:div>
    <w:div w:id="253975397">
      <w:bodyDiv w:val="1"/>
      <w:marLeft w:val="0"/>
      <w:marRight w:val="0"/>
      <w:marTop w:val="0"/>
      <w:marBottom w:val="0"/>
      <w:divBdr>
        <w:top w:val="none" w:sz="0" w:space="0" w:color="auto"/>
        <w:left w:val="none" w:sz="0" w:space="0" w:color="auto"/>
        <w:bottom w:val="none" w:sz="0" w:space="0" w:color="auto"/>
        <w:right w:val="none" w:sz="0" w:space="0" w:color="auto"/>
      </w:divBdr>
    </w:div>
    <w:div w:id="267466255">
      <w:bodyDiv w:val="1"/>
      <w:marLeft w:val="0"/>
      <w:marRight w:val="0"/>
      <w:marTop w:val="0"/>
      <w:marBottom w:val="0"/>
      <w:divBdr>
        <w:top w:val="none" w:sz="0" w:space="0" w:color="auto"/>
        <w:left w:val="none" w:sz="0" w:space="0" w:color="auto"/>
        <w:bottom w:val="none" w:sz="0" w:space="0" w:color="auto"/>
        <w:right w:val="none" w:sz="0" w:space="0" w:color="auto"/>
      </w:divBdr>
    </w:div>
    <w:div w:id="269162481">
      <w:bodyDiv w:val="1"/>
      <w:marLeft w:val="0"/>
      <w:marRight w:val="0"/>
      <w:marTop w:val="0"/>
      <w:marBottom w:val="0"/>
      <w:divBdr>
        <w:top w:val="none" w:sz="0" w:space="0" w:color="auto"/>
        <w:left w:val="none" w:sz="0" w:space="0" w:color="auto"/>
        <w:bottom w:val="none" w:sz="0" w:space="0" w:color="auto"/>
        <w:right w:val="none" w:sz="0" w:space="0" w:color="auto"/>
      </w:divBdr>
    </w:div>
    <w:div w:id="287246515">
      <w:bodyDiv w:val="1"/>
      <w:marLeft w:val="0"/>
      <w:marRight w:val="0"/>
      <w:marTop w:val="0"/>
      <w:marBottom w:val="0"/>
      <w:divBdr>
        <w:top w:val="none" w:sz="0" w:space="0" w:color="auto"/>
        <w:left w:val="none" w:sz="0" w:space="0" w:color="auto"/>
        <w:bottom w:val="none" w:sz="0" w:space="0" w:color="auto"/>
        <w:right w:val="none" w:sz="0" w:space="0" w:color="auto"/>
      </w:divBdr>
    </w:div>
    <w:div w:id="298539398">
      <w:bodyDiv w:val="1"/>
      <w:marLeft w:val="0"/>
      <w:marRight w:val="0"/>
      <w:marTop w:val="0"/>
      <w:marBottom w:val="0"/>
      <w:divBdr>
        <w:top w:val="none" w:sz="0" w:space="0" w:color="auto"/>
        <w:left w:val="none" w:sz="0" w:space="0" w:color="auto"/>
        <w:bottom w:val="none" w:sz="0" w:space="0" w:color="auto"/>
        <w:right w:val="none" w:sz="0" w:space="0" w:color="auto"/>
      </w:divBdr>
    </w:div>
    <w:div w:id="310444566">
      <w:bodyDiv w:val="1"/>
      <w:marLeft w:val="0"/>
      <w:marRight w:val="0"/>
      <w:marTop w:val="0"/>
      <w:marBottom w:val="0"/>
      <w:divBdr>
        <w:top w:val="none" w:sz="0" w:space="0" w:color="auto"/>
        <w:left w:val="none" w:sz="0" w:space="0" w:color="auto"/>
        <w:bottom w:val="none" w:sz="0" w:space="0" w:color="auto"/>
        <w:right w:val="none" w:sz="0" w:space="0" w:color="auto"/>
      </w:divBdr>
    </w:div>
    <w:div w:id="315108997">
      <w:bodyDiv w:val="1"/>
      <w:marLeft w:val="0"/>
      <w:marRight w:val="0"/>
      <w:marTop w:val="0"/>
      <w:marBottom w:val="0"/>
      <w:divBdr>
        <w:top w:val="none" w:sz="0" w:space="0" w:color="auto"/>
        <w:left w:val="none" w:sz="0" w:space="0" w:color="auto"/>
        <w:bottom w:val="none" w:sz="0" w:space="0" w:color="auto"/>
        <w:right w:val="none" w:sz="0" w:space="0" w:color="auto"/>
      </w:divBdr>
    </w:div>
    <w:div w:id="331833789">
      <w:bodyDiv w:val="1"/>
      <w:marLeft w:val="0"/>
      <w:marRight w:val="0"/>
      <w:marTop w:val="0"/>
      <w:marBottom w:val="0"/>
      <w:divBdr>
        <w:top w:val="none" w:sz="0" w:space="0" w:color="auto"/>
        <w:left w:val="none" w:sz="0" w:space="0" w:color="auto"/>
        <w:bottom w:val="none" w:sz="0" w:space="0" w:color="auto"/>
        <w:right w:val="none" w:sz="0" w:space="0" w:color="auto"/>
      </w:divBdr>
    </w:div>
    <w:div w:id="336856830">
      <w:bodyDiv w:val="1"/>
      <w:marLeft w:val="0"/>
      <w:marRight w:val="0"/>
      <w:marTop w:val="0"/>
      <w:marBottom w:val="0"/>
      <w:divBdr>
        <w:top w:val="none" w:sz="0" w:space="0" w:color="auto"/>
        <w:left w:val="none" w:sz="0" w:space="0" w:color="auto"/>
        <w:bottom w:val="none" w:sz="0" w:space="0" w:color="auto"/>
        <w:right w:val="none" w:sz="0" w:space="0" w:color="auto"/>
      </w:divBdr>
    </w:div>
    <w:div w:id="352195100">
      <w:bodyDiv w:val="1"/>
      <w:marLeft w:val="0"/>
      <w:marRight w:val="0"/>
      <w:marTop w:val="0"/>
      <w:marBottom w:val="0"/>
      <w:divBdr>
        <w:top w:val="none" w:sz="0" w:space="0" w:color="auto"/>
        <w:left w:val="none" w:sz="0" w:space="0" w:color="auto"/>
        <w:bottom w:val="none" w:sz="0" w:space="0" w:color="auto"/>
        <w:right w:val="none" w:sz="0" w:space="0" w:color="auto"/>
      </w:divBdr>
    </w:div>
    <w:div w:id="355229700">
      <w:bodyDiv w:val="1"/>
      <w:marLeft w:val="0"/>
      <w:marRight w:val="0"/>
      <w:marTop w:val="0"/>
      <w:marBottom w:val="0"/>
      <w:divBdr>
        <w:top w:val="none" w:sz="0" w:space="0" w:color="auto"/>
        <w:left w:val="none" w:sz="0" w:space="0" w:color="auto"/>
        <w:bottom w:val="none" w:sz="0" w:space="0" w:color="auto"/>
        <w:right w:val="none" w:sz="0" w:space="0" w:color="auto"/>
      </w:divBdr>
    </w:div>
    <w:div w:id="358630920">
      <w:bodyDiv w:val="1"/>
      <w:marLeft w:val="0"/>
      <w:marRight w:val="0"/>
      <w:marTop w:val="0"/>
      <w:marBottom w:val="0"/>
      <w:divBdr>
        <w:top w:val="none" w:sz="0" w:space="0" w:color="auto"/>
        <w:left w:val="none" w:sz="0" w:space="0" w:color="auto"/>
        <w:bottom w:val="none" w:sz="0" w:space="0" w:color="auto"/>
        <w:right w:val="none" w:sz="0" w:space="0" w:color="auto"/>
      </w:divBdr>
    </w:div>
    <w:div w:id="403726973">
      <w:bodyDiv w:val="1"/>
      <w:marLeft w:val="0"/>
      <w:marRight w:val="0"/>
      <w:marTop w:val="0"/>
      <w:marBottom w:val="0"/>
      <w:divBdr>
        <w:top w:val="none" w:sz="0" w:space="0" w:color="auto"/>
        <w:left w:val="none" w:sz="0" w:space="0" w:color="auto"/>
        <w:bottom w:val="none" w:sz="0" w:space="0" w:color="auto"/>
        <w:right w:val="none" w:sz="0" w:space="0" w:color="auto"/>
      </w:divBdr>
    </w:div>
    <w:div w:id="416557428">
      <w:bodyDiv w:val="1"/>
      <w:marLeft w:val="0"/>
      <w:marRight w:val="0"/>
      <w:marTop w:val="0"/>
      <w:marBottom w:val="0"/>
      <w:divBdr>
        <w:top w:val="none" w:sz="0" w:space="0" w:color="auto"/>
        <w:left w:val="none" w:sz="0" w:space="0" w:color="auto"/>
        <w:bottom w:val="none" w:sz="0" w:space="0" w:color="auto"/>
        <w:right w:val="none" w:sz="0" w:space="0" w:color="auto"/>
      </w:divBdr>
    </w:div>
    <w:div w:id="444427673">
      <w:bodyDiv w:val="1"/>
      <w:marLeft w:val="0"/>
      <w:marRight w:val="0"/>
      <w:marTop w:val="0"/>
      <w:marBottom w:val="0"/>
      <w:divBdr>
        <w:top w:val="none" w:sz="0" w:space="0" w:color="auto"/>
        <w:left w:val="none" w:sz="0" w:space="0" w:color="auto"/>
        <w:bottom w:val="none" w:sz="0" w:space="0" w:color="auto"/>
        <w:right w:val="none" w:sz="0" w:space="0" w:color="auto"/>
      </w:divBdr>
    </w:div>
    <w:div w:id="466506645">
      <w:bodyDiv w:val="1"/>
      <w:marLeft w:val="0"/>
      <w:marRight w:val="0"/>
      <w:marTop w:val="0"/>
      <w:marBottom w:val="0"/>
      <w:divBdr>
        <w:top w:val="none" w:sz="0" w:space="0" w:color="auto"/>
        <w:left w:val="none" w:sz="0" w:space="0" w:color="auto"/>
        <w:bottom w:val="none" w:sz="0" w:space="0" w:color="auto"/>
        <w:right w:val="none" w:sz="0" w:space="0" w:color="auto"/>
      </w:divBdr>
    </w:div>
    <w:div w:id="469245104">
      <w:bodyDiv w:val="1"/>
      <w:marLeft w:val="0"/>
      <w:marRight w:val="0"/>
      <w:marTop w:val="0"/>
      <w:marBottom w:val="0"/>
      <w:divBdr>
        <w:top w:val="none" w:sz="0" w:space="0" w:color="auto"/>
        <w:left w:val="none" w:sz="0" w:space="0" w:color="auto"/>
        <w:bottom w:val="none" w:sz="0" w:space="0" w:color="auto"/>
        <w:right w:val="none" w:sz="0" w:space="0" w:color="auto"/>
      </w:divBdr>
    </w:div>
    <w:div w:id="486168351">
      <w:bodyDiv w:val="1"/>
      <w:marLeft w:val="0"/>
      <w:marRight w:val="0"/>
      <w:marTop w:val="0"/>
      <w:marBottom w:val="0"/>
      <w:divBdr>
        <w:top w:val="none" w:sz="0" w:space="0" w:color="auto"/>
        <w:left w:val="none" w:sz="0" w:space="0" w:color="auto"/>
        <w:bottom w:val="none" w:sz="0" w:space="0" w:color="auto"/>
        <w:right w:val="none" w:sz="0" w:space="0" w:color="auto"/>
      </w:divBdr>
    </w:div>
    <w:div w:id="492531721">
      <w:bodyDiv w:val="1"/>
      <w:marLeft w:val="0"/>
      <w:marRight w:val="0"/>
      <w:marTop w:val="0"/>
      <w:marBottom w:val="0"/>
      <w:divBdr>
        <w:top w:val="none" w:sz="0" w:space="0" w:color="auto"/>
        <w:left w:val="none" w:sz="0" w:space="0" w:color="auto"/>
        <w:bottom w:val="none" w:sz="0" w:space="0" w:color="auto"/>
        <w:right w:val="none" w:sz="0" w:space="0" w:color="auto"/>
      </w:divBdr>
    </w:div>
    <w:div w:id="499542857">
      <w:bodyDiv w:val="1"/>
      <w:marLeft w:val="0"/>
      <w:marRight w:val="0"/>
      <w:marTop w:val="0"/>
      <w:marBottom w:val="0"/>
      <w:divBdr>
        <w:top w:val="none" w:sz="0" w:space="0" w:color="auto"/>
        <w:left w:val="none" w:sz="0" w:space="0" w:color="auto"/>
        <w:bottom w:val="none" w:sz="0" w:space="0" w:color="auto"/>
        <w:right w:val="none" w:sz="0" w:space="0" w:color="auto"/>
      </w:divBdr>
    </w:div>
    <w:div w:id="522981850">
      <w:bodyDiv w:val="1"/>
      <w:marLeft w:val="0"/>
      <w:marRight w:val="0"/>
      <w:marTop w:val="0"/>
      <w:marBottom w:val="0"/>
      <w:divBdr>
        <w:top w:val="none" w:sz="0" w:space="0" w:color="auto"/>
        <w:left w:val="none" w:sz="0" w:space="0" w:color="auto"/>
        <w:bottom w:val="none" w:sz="0" w:space="0" w:color="auto"/>
        <w:right w:val="none" w:sz="0" w:space="0" w:color="auto"/>
      </w:divBdr>
    </w:div>
    <w:div w:id="574127929">
      <w:bodyDiv w:val="1"/>
      <w:marLeft w:val="0"/>
      <w:marRight w:val="0"/>
      <w:marTop w:val="0"/>
      <w:marBottom w:val="0"/>
      <w:divBdr>
        <w:top w:val="none" w:sz="0" w:space="0" w:color="auto"/>
        <w:left w:val="none" w:sz="0" w:space="0" w:color="auto"/>
        <w:bottom w:val="none" w:sz="0" w:space="0" w:color="auto"/>
        <w:right w:val="none" w:sz="0" w:space="0" w:color="auto"/>
      </w:divBdr>
    </w:div>
    <w:div w:id="575167977">
      <w:bodyDiv w:val="1"/>
      <w:marLeft w:val="0"/>
      <w:marRight w:val="0"/>
      <w:marTop w:val="0"/>
      <w:marBottom w:val="0"/>
      <w:divBdr>
        <w:top w:val="none" w:sz="0" w:space="0" w:color="auto"/>
        <w:left w:val="none" w:sz="0" w:space="0" w:color="auto"/>
        <w:bottom w:val="none" w:sz="0" w:space="0" w:color="auto"/>
        <w:right w:val="none" w:sz="0" w:space="0" w:color="auto"/>
      </w:divBdr>
    </w:div>
    <w:div w:id="594215011">
      <w:bodyDiv w:val="1"/>
      <w:marLeft w:val="0"/>
      <w:marRight w:val="0"/>
      <w:marTop w:val="0"/>
      <w:marBottom w:val="0"/>
      <w:divBdr>
        <w:top w:val="none" w:sz="0" w:space="0" w:color="auto"/>
        <w:left w:val="none" w:sz="0" w:space="0" w:color="auto"/>
        <w:bottom w:val="none" w:sz="0" w:space="0" w:color="auto"/>
        <w:right w:val="none" w:sz="0" w:space="0" w:color="auto"/>
      </w:divBdr>
    </w:div>
    <w:div w:id="624314585">
      <w:bodyDiv w:val="1"/>
      <w:marLeft w:val="0"/>
      <w:marRight w:val="0"/>
      <w:marTop w:val="0"/>
      <w:marBottom w:val="0"/>
      <w:divBdr>
        <w:top w:val="none" w:sz="0" w:space="0" w:color="auto"/>
        <w:left w:val="none" w:sz="0" w:space="0" w:color="auto"/>
        <w:bottom w:val="none" w:sz="0" w:space="0" w:color="auto"/>
        <w:right w:val="none" w:sz="0" w:space="0" w:color="auto"/>
      </w:divBdr>
    </w:div>
    <w:div w:id="638264444">
      <w:bodyDiv w:val="1"/>
      <w:marLeft w:val="0"/>
      <w:marRight w:val="0"/>
      <w:marTop w:val="0"/>
      <w:marBottom w:val="0"/>
      <w:divBdr>
        <w:top w:val="none" w:sz="0" w:space="0" w:color="auto"/>
        <w:left w:val="none" w:sz="0" w:space="0" w:color="auto"/>
        <w:bottom w:val="none" w:sz="0" w:space="0" w:color="auto"/>
        <w:right w:val="none" w:sz="0" w:space="0" w:color="auto"/>
      </w:divBdr>
    </w:div>
    <w:div w:id="646281758">
      <w:bodyDiv w:val="1"/>
      <w:marLeft w:val="0"/>
      <w:marRight w:val="0"/>
      <w:marTop w:val="0"/>
      <w:marBottom w:val="0"/>
      <w:divBdr>
        <w:top w:val="none" w:sz="0" w:space="0" w:color="auto"/>
        <w:left w:val="none" w:sz="0" w:space="0" w:color="auto"/>
        <w:bottom w:val="none" w:sz="0" w:space="0" w:color="auto"/>
        <w:right w:val="none" w:sz="0" w:space="0" w:color="auto"/>
      </w:divBdr>
    </w:div>
    <w:div w:id="646860726">
      <w:bodyDiv w:val="1"/>
      <w:marLeft w:val="0"/>
      <w:marRight w:val="0"/>
      <w:marTop w:val="0"/>
      <w:marBottom w:val="0"/>
      <w:divBdr>
        <w:top w:val="none" w:sz="0" w:space="0" w:color="auto"/>
        <w:left w:val="none" w:sz="0" w:space="0" w:color="auto"/>
        <w:bottom w:val="none" w:sz="0" w:space="0" w:color="auto"/>
        <w:right w:val="none" w:sz="0" w:space="0" w:color="auto"/>
      </w:divBdr>
    </w:div>
    <w:div w:id="684401274">
      <w:bodyDiv w:val="1"/>
      <w:marLeft w:val="0"/>
      <w:marRight w:val="0"/>
      <w:marTop w:val="0"/>
      <w:marBottom w:val="0"/>
      <w:divBdr>
        <w:top w:val="none" w:sz="0" w:space="0" w:color="auto"/>
        <w:left w:val="none" w:sz="0" w:space="0" w:color="auto"/>
        <w:bottom w:val="none" w:sz="0" w:space="0" w:color="auto"/>
        <w:right w:val="none" w:sz="0" w:space="0" w:color="auto"/>
      </w:divBdr>
    </w:div>
    <w:div w:id="694235363">
      <w:bodyDiv w:val="1"/>
      <w:marLeft w:val="0"/>
      <w:marRight w:val="0"/>
      <w:marTop w:val="0"/>
      <w:marBottom w:val="0"/>
      <w:divBdr>
        <w:top w:val="none" w:sz="0" w:space="0" w:color="auto"/>
        <w:left w:val="none" w:sz="0" w:space="0" w:color="auto"/>
        <w:bottom w:val="none" w:sz="0" w:space="0" w:color="auto"/>
        <w:right w:val="none" w:sz="0" w:space="0" w:color="auto"/>
      </w:divBdr>
    </w:div>
    <w:div w:id="726076377">
      <w:bodyDiv w:val="1"/>
      <w:marLeft w:val="0"/>
      <w:marRight w:val="0"/>
      <w:marTop w:val="0"/>
      <w:marBottom w:val="0"/>
      <w:divBdr>
        <w:top w:val="none" w:sz="0" w:space="0" w:color="auto"/>
        <w:left w:val="none" w:sz="0" w:space="0" w:color="auto"/>
        <w:bottom w:val="none" w:sz="0" w:space="0" w:color="auto"/>
        <w:right w:val="none" w:sz="0" w:space="0" w:color="auto"/>
      </w:divBdr>
    </w:div>
    <w:div w:id="745615454">
      <w:bodyDiv w:val="1"/>
      <w:marLeft w:val="0"/>
      <w:marRight w:val="0"/>
      <w:marTop w:val="0"/>
      <w:marBottom w:val="0"/>
      <w:divBdr>
        <w:top w:val="none" w:sz="0" w:space="0" w:color="auto"/>
        <w:left w:val="none" w:sz="0" w:space="0" w:color="auto"/>
        <w:bottom w:val="none" w:sz="0" w:space="0" w:color="auto"/>
        <w:right w:val="none" w:sz="0" w:space="0" w:color="auto"/>
      </w:divBdr>
    </w:div>
    <w:div w:id="756101231">
      <w:bodyDiv w:val="1"/>
      <w:marLeft w:val="0"/>
      <w:marRight w:val="0"/>
      <w:marTop w:val="0"/>
      <w:marBottom w:val="0"/>
      <w:divBdr>
        <w:top w:val="none" w:sz="0" w:space="0" w:color="auto"/>
        <w:left w:val="none" w:sz="0" w:space="0" w:color="auto"/>
        <w:bottom w:val="none" w:sz="0" w:space="0" w:color="auto"/>
        <w:right w:val="none" w:sz="0" w:space="0" w:color="auto"/>
      </w:divBdr>
    </w:div>
    <w:div w:id="799148223">
      <w:bodyDiv w:val="1"/>
      <w:marLeft w:val="0"/>
      <w:marRight w:val="0"/>
      <w:marTop w:val="0"/>
      <w:marBottom w:val="0"/>
      <w:divBdr>
        <w:top w:val="none" w:sz="0" w:space="0" w:color="auto"/>
        <w:left w:val="none" w:sz="0" w:space="0" w:color="auto"/>
        <w:bottom w:val="none" w:sz="0" w:space="0" w:color="auto"/>
        <w:right w:val="none" w:sz="0" w:space="0" w:color="auto"/>
      </w:divBdr>
    </w:div>
    <w:div w:id="815532509">
      <w:bodyDiv w:val="1"/>
      <w:marLeft w:val="0"/>
      <w:marRight w:val="0"/>
      <w:marTop w:val="0"/>
      <w:marBottom w:val="0"/>
      <w:divBdr>
        <w:top w:val="none" w:sz="0" w:space="0" w:color="auto"/>
        <w:left w:val="none" w:sz="0" w:space="0" w:color="auto"/>
        <w:bottom w:val="none" w:sz="0" w:space="0" w:color="auto"/>
        <w:right w:val="none" w:sz="0" w:space="0" w:color="auto"/>
      </w:divBdr>
    </w:div>
    <w:div w:id="826166976">
      <w:bodyDiv w:val="1"/>
      <w:marLeft w:val="0"/>
      <w:marRight w:val="0"/>
      <w:marTop w:val="0"/>
      <w:marBottom w:val="0"/>
      <w:divBdr>
        <w:top w:val="none" w:sz="0" w:space="0" w:color="auto"/>
        <w:left w:val="none" w:sz="0" w:space="0" w:color="auto"/>
        <w:bottom w:val="none" w:sz="0" w:space="0" w:color="auto"/>
        <w:right w:val="none" w:sz="0" w:space="0" w:color="auto"/>
      </w:divBdr>
    </w:div>
    <w:div w:id="826896959">
      <w:bodyDiv w:val="1"/>
      <w:marLeft w:val="0"/>
      <w:marRight w:val="0"/>
      <w:marTop w:val="0"/>
      <w:marBottom w:val="0"/>
      <w:divBdr>
        <w:top w:val="none" w:sz="0" w:space="0" w:color="auto"/>
        <w:left w:val="none" w:sz="0" w:space="0" w:color="auto"/>
        <w:bottom w:val="none" w:sz="0" w:space="0" w:color="auto"/>
        <w:right w:val="none" w:sz="0" w:space="0" w:color="auto"/>
      </w:divBdr>
    </w:div>
    <w:div w:id="864753022">
      <w:bodyDiv w:val="1"/>
      <w:marLeft w:val="0"/>
      <w:marRight w:val="0"/>
      <w:marTop w:val="0"/>
      <w:marBottom w:val="0"/>
      <w:divBdr>
        <w:top w:val="none" w:sz="0" w:space="0" w:color="auto"/>
        <w:left w:val="none" w:sz="0" w:space="0" w:color="auto"/>
        <w:bottom w:val="none" w:sz="0" w:space="0" w:color="auto"/>
        <w:right w:val="none" w:sz="0" w:space="0" w:color="auto"/>
      </w:divBdr>
    </w:div>
    <w:div w:id="882450941">
      <w:bodyDiv w:val="1"/>
      <w:marLeft w:val="0"/>
      <w:marRight w:val="0"/>
      <w:marTop w:val="0"/>
      <w:marBottom w:val="0"/>
      <w:divBdr>
        <w:top w:val="none" w:sz="0" w:space="0" w:color="auto"/>
        <w:left w:val="none" w:sz="0" w:space="0" w:color="auto"/>
        <w:bottom w:val="none" w:sz="0" w:space="0" w:color="auto"/>
        <w:right w:val="none" w:sz="0" w:space="0" w:color="auto"/>
      </w:divBdr>
    </w:div>
    <w:div w:id="887767993">
      <w:bodyDiv w:val="1"/>
      <w:marLeft w:val="0"/>
      <w:marRight w:val="0"/>
      <w:marTop w:val="0"/>
      <w:marBottom w:val="0"/>
      <w:divBdr>
        <w:top w:val="none" w:sz="0" w:space="0" w:color="auto"/>
        <w:left w:val="none" w:sz="0" w:space="0" w:color="auto"/>
        <w:bottom w:val="none" w:sz="0" w:space="0" w:color="auto"/>
        <w:right w:val="none" w:sz="0" w:space="0" w:color="auto"/>
      </w:divBdr>
    </w:div>
    <w:div w:id="888104709">
      <w:bodyDiv w:val="1"/>
      <w:marLeft w:val="0"/>
      <w:marRight w:val="0"/>
      <w:marTop w:val="0"/>
      <w:marBottom w:val="0"/>
      <w:divBdr>
        <w:top w:val="none" w:sz="0" w:space="0" w:color="auto"/>
        <w:left w:val="none" w:sz="0" w:space="0" w:color="auto"/>
        <w:bottom w:val="none" w:sz="0" w:space="0" w:color="auto"/>
        <w:right w:val="none" w:sz="0" w:space="0" w:color="auto"/>
      </w:divBdr>
    </w:div>
    <w:div w:id="899173853">
      <w:bodyDiv w:val="1"/>
      <w:marLeft w:val="0"/>
      <w:marRight w:val="0"/>
      <w:marTop w:val="0"/>
      <w:marBottom w:val="0"/>
      <w:divBdr>
        <w:top w:val="none" w:sz="0" w:space="0" w:color="auto"/>
        <w:left w:val="none" w:sz="0" w:space="0" w:color="auto"/>
        <w:bottom w:val="none" w:sz="0" w:space="0" w:color="auto"/>
        <w:right w:val="none" w:sz="0" w:space="0" w:color="auto"/>
      </w:divBdr>
    </w:div>
    <w:div w:id="922682128">
      <w:bodyDiv w:val="1"/>
      <w:marLeft w:val="0"/>
      <w:marRight w:val="0"/>
      <w:marTop w:val="0"/>
      <w:marBottom w:val="0"/>
      <w:divBdr>
        <w:top w:val="none" w:sz="0" w:space="0" w:color="auto"/>
        <w:left w:val="none" w:sz="0" w:space="0" w:color="auto"/>
        <w:bottom w:val="none" w:sz="0" w:space="0" w:color="auto"/>
        <w:right w:val="none" w:sz="0" w:space="0" w:color="auto"/>
      </w:divBdr>
    </w:div>
    <w:div w:id="942614706">
      <w:bodyDiv w:val="1"/>
      <w:marLeft w:val="0"/>
      <w:marRight w:val="0"/>
      <w:marTop w:val="0"/>
      <w:marBottom w:val="0"/>
      <w:divBdr>
        <w:top w:val="none" w:sz="0" w:space="0" w:color="auto"/>
        <w:left w:val="none" w:sz="0" w:space="0" w:color="auto"/>
        <w:bottom w:val="none" w:sz="0" w:space="0" w:color="auto"/>
        <w:right w:val="none" w:sz="0" w:space="0" w:color="auto"/>
      </w:divBdr>
    </w:div>
    <w:div w:id="950820465">
      <w:bodyDiv w:val="1"/>
      <w:marLeft w:val="0"/>
      <w:marRight w:val="0"/>
      <w:marTop w:val="0"/>
      <w:marBottom w:val="0"/>
      <w:divBdr>
        <w:top w:val="none" w:sz="0" w:space="0" w:color="auto"/>
        <w:left w:val="none" w:sz="0" w:space="0" w:color="auto"/>
        <w:bottom w:val="none" w:sz="0" w:space="0" w:color="auto"/>
        <w:right w:val="none" w:sz="0" w:space="0" w:color="auto"/>
      </w:divBdr>
    </w:div>
    <w:div w:id="969626070">
      <w:bodyDiv w:val="1"/>
      <w:marLeft w:val="0"/>
      <w:marRight w:val="0"/>
      <w:marTop w:val="0"/>
      <w:marBottom w:val="0"/>
      <w:divBdr>
        <w:top w:val="none" w:sz="0" w:space="0" w:color="auto"/>
        <w:left w:val="none" w:sz="0" w:space="0" w:color="auto"/>
        <w:bottom w:val="none" w:sz="0" w:space="0" w:color="auto"/>
        <w:right w:val="none" w:sz="0" w:space="0" w:color="auto"/>
      </w:divBdr>
    </w:div>
    <w:div w:id="971910052">
      <w:bodyDiv w:val="1"/>
      <w:marLeft w:val="0"/>
      <w:marRight w:val="0"/>
      <w:marTop w:val="0"/>
      <w:marBottom w:val="0"/>
      <w:divBdr>
        <w:top w:val="none" w:sz="0" w:space="0" w:color="auto"/>
        <w:left w:val="none" w:sz="0" w:space="0" w:color="auto"/>
        <w:bottom w:val="none" w:sz="0" w:space="0" w:color="auto"/>
        <w:right w:val="none" w:sz="0" w:space="0" w:color="auto"/>
      </w:divBdr>
    </w:div>
    <w:div w:id="1006904128">
      <w:bodyDiv w:val="1"/>
      <w:marLeft w:val="0"/>
      <w:marRight w:val="0"/>
      <w:marTop w:val="0"/>
      <w:marBottom w:val="0"/>
      <w:divBdr>
        <w:top w:val="none" w:sz="0" w:space="0" w:color="auto"/>
        <w:left w:val="none" w:sz="0" w:space="0" w:color="auto"/>
        <w:bottom w:val="none" w:sz="0" w:space="0" w:color="auto"/>
        <w:right w:val="none" w:sz="0" w:space="0" w:color="auto"/>
      </w:divBdr>
    </w:div>
    <w:div w:id="1028411506">
      <w:bodyDiv w:val="1"/>
      <w:marLeft w:val="0"/>
      <w:marRight w:val="0"/>
      <w:marTop w:val="0"/>
      <w:marBottom w:val="0"/>
      <w:divBdr>
        <w:top w:val="none" w:sz="0" w:space="0" w:color="auto"/>
        <w:left w:val="none" w:sz="0" w:space="0" w:color="auto"/>
        <w:bottom w:val="none" w:sz="0" w:space="0" w:color="auto"/>
        <w:right w:val="none" w:sz="0" w:space="0" w:color="auto"/>
      </w:divBdr>
    </w:div>
    <w:div w:id="1033577712">
      <w:bodyDiv w:val="1"/>
      <w:marLeft w:val="0"/>
      <w:marRight w:val="0"/>
      <w:marTop w:val="0"/>
      <w:marBottom w:val="0"/>
      <w:divBdr>
        <w:top w:val="none" w:sz="0" w:space="0" w:color="auto"/>
        <w:left w:val="none" w:sz="0" w:space="0" w:color="auto"/>
        <w:bottom w:val="none" w:sz="0" w:space="0" w:color="auto"/>
        <w:right w:val="none" w:sz="0" w:space="0" w:color="auto"/>
      </w:divBdr>
    </w:div>
    <w:div w:id="1063722349">
      <w:bodyDiv w:val="1"/>
      <w:marLeft w:val="0"/>
      <w:marRight w:val="0"/>
      <w:marTop w:val="0"/>
      <w:marBottom w:val="0"/>
      <w:divBdr>
        <w:top w:val="none" w:sz="0" w:space="0" w:color="auto"/>
        <w:left w:val="none" w:sz="0" w:space="0" w:color="auto"/>
        <w:bottom w:val="none" w:sz="0" w:space="0" w:color="auto"/>
        <w:right w:val="none" w:sz="0" w:space="0" w:color="auto"/>
      </w:divBdr>
    </w:div>
    <w:div w:id="1076051501">
      <w:bodyDiv w:val="1"/>
      <w:marLeft w:val="0"/>
      <w:marRight w:val="0"/>
      <w:marTop w:val="0"/>
      <w:marBottom w:val="0"/>
      <w:divBdr>
        <w:top w:val="none" w:sz="0" w:space="0" w:color="auto"/>
        <w:left w:val="none" w:sz="0" w:space="0" w:color="auto"/>
        <w:bottom w:val="none" w:sz="0" w:space="0" w:color="auto"/>
        <w:right w:val="none" w:sz="0" w:space="0" w:color="auto"/>
      </w:divBdr>
    </w:div>
    <w:div w:id="1080374223">
      <w:bodyDiv w:val="1"/>
      <w:marLeft w:val="0"/>
      <w:marRight w:val="0"/>
      <w:marTop w:val="0"/>
      <w:marBottom w:val="0"/>
      <w:divBdr>
        <w:top w:val="none" w:sz="0" w:space="0" w:color="auto"/>
        <w:left w:val="none" w:sz="0" w:space="0" w:color="auto"/>
        <w:bottom w:val="none" w:sz="0" w:space="0" w:color="auto"/>
        <w:right w:val="none" w:sz="0" w:space="0" w:color="auto"/>
      </w:divBdr>
    </w:div>
    <w:div w:id="1080754641">
      <w:bodyDiv w:val="1"/>
      <w:marLeft w:val="0"/>
      <w:marRight w:val="0"/>
      <w:marTop w:val="0"/>
      <w:marBottom w:val="0"/>
      <w:divBdr>
        <w:top w:val="none" w:sz="0" w:space="0" w:color="auto"/>
        <w:left w:val="none" w:sz="0" w:space="0" w:color="auto"/>
        <w:bottom w:val="none" w:sz="0" w:space="0" w:color="auto"/>
        <w:right w:val="none" w:sz="0" w:space="0" w:color="auto"/>
      </w:divBdr>
    </w:div>
    <w:div w:id="1091900702">
      <w:bodyDiv w:val="1"/>
      <w:marLeft w:val="0"/>
      <w:marRight w:val="0"/>
      <w:marTop w:val="0"/>
      <w:marBottom w:val="0"/>
      <w:divBdr>
        <w:top w:val="none" w:sz="0" w:space="0" w:color="auto"/>
        <w:left w:val="none" w:sz="0" w:space="0" w:color="auto"/>
        <w:bottom w:val="none" w:sz="0" w:space="0" w:color="auto"/>
        <w:right w:val="none" w:sz="0" w:space="0" w:color="auto"/>
      </w:divBdr>
    </w:div>
    <w:div w:id="1092163783">
      <w:bodyDiv w:val="1"/>
      <w:marLeft w:val="0"/>
      <w:marRight w:val="0"/>
      <w:marTop w:val="0"/>
      <w:marBottom w:val="0"/>
      <w:divBdr>
        <w:top w:val="none" w:sz="0" w:space="0" w:color="auto"/>
        <w:left w:val="none" w:sz="0" w:space="0" w:color="auto"/>
        <w:bottom w:val="none" w:sz="0" w:space="0" w:color="auto"/>
        <w:right w:val="none" w:sz="0" w:space="0" w:color="auto"/>
      </w:divBdr>
    </w:div>
    <w:div w:id="1095590082">
      <w:bodyDiv w:val="1"/>
      <w:marLeft w:val="0"/>
      <w:marRight w:val="0"/>
      <w:marTop w:val="0"/>
      <w:marBottom w:val="0"/>
      <w:divBdr>
        <w:top w:val="none" w:sz="0" w:space="0" w:color="auto"/>
        <w:left w:val="none" w:sz="0" w:space="0" w:color="auto"/>
        <w:bottom w:val="none" w:sz="0" w:space="0" w:color="auto"/>
        <w:right w:val="none" w:sz="0" w:space="0" w:color="auto"/>
      </w:divBdr>
    </w:div>
    <w:div w:id="1113015701">
      <w:bodyDiv w:val="1"/>
      <w:marLeft w:val="0"/>
      <w:marRight w:val="0"/>
      <w:marTop w:val="0"/>
      <w:marBottom w:val="0"/>
      <w:divBdr>
        <w:top w:val="none" w:sz="0" w:space="0" w:color="auto"/>
        <w:left w:val="none" w:sz="0" w:space="0" w:color="auto"/>
        <w:bottom w:val="none" w:sz="0" w:space="0" w:color="auto"/>
        <w:right w:val="none" w:sz="0" w:space="0" w:color="auto"/>
      </w:divBdr>
    </w:div>
    <w:div w:id="1133061344">
      <w:bodyDiv w:val="1"/>
      <w:marLeft w:val="0"/>
      <w:marRight w:val="0"/>
      <w:marTop w:val="0"/>
      <w:marBottom w:val="0"/>
      <w:divBdr>
        <w:top w:val="none" w:sz="0" w:space="0" w:color="auto"/>
        <w:left w:val="none" w:sz="0" w:space="0" w:color="auto"/>
        <w:bottom w:val="none" w:sz="0" w:space="0" w:color="auto"/>
        <w:right w:val="none" w:sz="0" w:space="0" w:color="auto"/>
      </w:divBdr>
    </w:div>
    <w:div w:id="1162622777">
      <w:bodyDiv w:val="1"/>
      <w:marLeft w:val="0"/>
      <w:marRight w:val="0"/>
      <w:marTop w:val="0"/>
      <w:marBottom w:val="0"/>
      <w:divBdr>
        <w:top w:val="none" w:sz="0" w:space="0" w:color="auto"/>
        <w:left w:val="none" w:sz="0" w:space="0" w:color="auto"/>
        <w:bottom w:val="none" w:sz="0" w:space="0" w:color="auto"/>
        <w:right w:val="none" w:sz="0" w:space="0" w:color="auto"/>
      </w:divBdr>
    </w:div>
    <w:div w:id="1173836979">
      <w:bodyDiv w:val="1"/>
      <w:marLeft w:val="0"/>
      <w:marRight w:val="0"/>
      <w:marTop w:val="0"/>
      <w:marBottom w:val="0"/>
      <w:divBdr>
        <w:top w:val="none" w:sz="0" w:space="0" w:color="auto"/>
        <w:left w:val="none" w:sz="0" w:space="0" w:color="auto"/>
        <w:bottom w:val="none" w:sz="0" w:space="0" w:color="auto"/>
        <w:right w:val="none" w:sz="0" w:space="0" w:color="auto"/>
      </w:divBdr>
    </w:div>
    <w:div w:id="1174339818">
      <w:bodyDiv w:val="1"/>
      <w:marLeft w:val="0"/>
      <w:marRight w:val="0"/>
      <w:marTop w:val="0"/>
      <w:marBottom w:val="0"/>
      <w:divBdr>
        <w:top w:val="none" w:sz="0" w:space="0" w:color="auto"/>
        <w:left w:val="none" w:sz="0" w:space="0" w:color="auto"/>
        <w:bottom w:val="none" w:sz="0" w:space="0" w:color="auto"/>
        <w:right w:val="none" w:sz="0" w:space="0" w:color="auto"/>
      </w:divBdr>
    </w:div>
    <w:div w:id="1184858099">
      <w:bodyDiv w:val="1"/>
      <w:marLeft w:val="0"/>
      <w:marRight w:val="0"/>
      <w:marTop w:val="0"/>
      <w:marBottom w:val="0"/>
      <w:divBdr>
        <w:top w:val="none" w:sz="0" w:space="0" w:color="auto"/>
        <w:left w:val="none" w:sz="0" w:space="0" w:color="auto"/>
        <w:bottom w:val="none" w:sz="0" w:space="0" w:color="auto"/>
        <w:right w:val="none" w:sz="0" w:space="0" w:color="auto"/>
      </w:divBdr>
    </w:div>
    <w:div w:id="1205682132">
      <w:bodyDiv w:val="1"/>
      <w:marLeft w:val="0"/>
      <w:marRight w:val="0"/>
      <w:marTop w:val="0"/>
      <w:marBottom w:val="0"/>
      <w:divBdr>
        <w:top w:val="none" w:sz="0" w:space="0" w:color="auto"/>
        <w:left w:val="none" w:sz="0" w:space="0" w:color="auto"/>
        <w:bottom w:val="none" w:sz="0" w:space="0" w:color="auto"/>
        <w:right w:val="none" w:sz="0" w:space="0" w:color="auto"/>
      </w:divBdr>
    </w:div>
    <w:div w:id="1211072210">
      <w:bodyDiv w:val="1"/>
      <w:marLeft w:val="0"/>
      <w:marRight w:val="0"/>
      <w:marTop w:val="0"/>
      <w:marBottom w:val="0"/>
      <w:divBdr>
        <w:top w:val="none" w:sz="0" w:space="0" w:color="auto"/>
        <w:left w:val="none" w:sz="0" w:space="0" w:color="auto"/>
        <w:bottom w:val="none" w:sz="0" w:space="0" w:color="auto"/>
        <w:right w:val="none" w:sz="0" w:space="0" w:color="auto"/>
      </w:divBdr>
    </w:div>
    <w:div w:id="1222015894">
      <w:bodyDiv w:val="1"/>
      <w:marLeft w:val="0"/>
      <w:marRight w:val="0"/>
      <w:marTop w:val="0"/>
      <w:marBottom w:val="0"/>
      <w:divBdr>
        <w:top w:val="none" w:sz="0" w:space="0" w:color="auto"/>
        <w:left w:val="none" w:sz="0" w:space="0" w:color="auto"/>
        <w:bottom w:val="none" w:sz="0" w:space="0" w:color="auto"/>
        <w:right w:val="none" w:sz="0" w:space="0" w:color="auto"/>
      </w:divBdr>
    </w:div>
    <w:div w:id="1237741420">
      <w:bodyDiv w:val="1"/>
      <w:marLeft w:val="0"/>
      <w:marRight w:val="0"/>
      <w:marTop w:val="0"/>
      <w:marBottom w:val="0"/>
      <w:divBdr>
        <w:top w:val="none" w:sz="0" w:space="0" w:color="auto"/>
        <w:left w:val="none" w:sz="0" w:space="0" w:color="auto"/>
        <w:bottom w:val="none" w:sz="0" w:space="0" w:color="auto"/>
        <w:right w:val="none" w:sz="0" w:space="0" w:color="auto"/>
      </w:divBdr>
    </w:div>
    <w:div w:id="1268730561">
      <w:bodyDiv w:val="1"/>
      <w:marLeft w:val="0"/>
      <w:marRight w:val="0"/>
      <w:marTop w:val="0"/>
      <w:marBottom w:val="0"/>
      <w:divBdr>
        <w:top w:val="none" w:sz="0" w:space="0" w:color="auto"/>
        <w:left w:val="none" w:sz="0" w:space="0" w:color="auto"/>
        <w:bottom w:val="none" w:sz="0" w:space="0" w:color="auto"/>
        <w:right w:val="none" w:sz="0" w:space="0" w:color="auto"/>
      </w:divBdr>
    </w:div>
    <w:div w:id="1275556092">
      <w:bodyDiv w:val="1"/>
      <w:marLeft w:val="0"/>
      <w:marRight w:val="0"/>
      <w:marTop w:val="0"/>
      <w:marBottom w:val="0"/>
      <w:divBdr>
        <w:top w:val="none" w:sz="0" w:space="0" w:color="auto"/>
        <w:left w:val="none" w:sz="0" w:space="0" w:color="auto"/>
        <w:bottom w:val="none" w:sz="0" w:space="0" w:color="auto"/>
        <w:right w:val="none" w:sz="0" w:space="0" w:color="auto"/>
      </w:divBdr>
    </w:div>
    <w:div w:id="1295451299">
      <w:bodyDiv w:val="1"/>
      <w:marLeft w:val="0"/>
      <w:marRight w:val="0"/>
      <w:marTop w:val="0"/>
      <w:marBottom w:val="0"/>
      <w:divBdr>
        <w:top w:val="none" w:sz="0" w:space="0" w:color="auto"/>
        <w:left w:val="none" w:sz="0" w:space="0" w:color="auto"/>
        <w:bottom w:val="none" w:sz="0" w:space="0" w:color="auto"/>
        <w:right w:val="none" w:sz="0" w:space="0" w:color="auto"/>
      </w:divBdr>
    </w:div>
    <w:div w:id="1332828932">
      <w:bodyDiv w:val="1"/>
      <w:marLeft w:val="0"/>
      <w:marRight w:val="0"/>
      <w:marTop w:val="0"/>
      <w:marBottom w:val="0"/>
      <w:divBdr>
        <w:top w:val="none" w:sz="0" w:space="0" w:color="auto"/>
        <w:left w:val="none" w:sz="0" w:space="0" w:color="auto"/>
        <w:bottom w:val="none" w:sz="0" w:space="0" w:color="auto"/>
        <w:right w:val="none" w:sz="0" w:space="0" w:color="auto"/>
      </w:divBdr>
    </w:div>
    <w:div w:id="1337922356">
      <w:bodyDiv w:val="1"/>
      <w:marLeft w:val="0"/>
      <w:marRight w:val="0"/>
      <w:marTop w:val="0"/>
      <w:marBottom w:val="0"/>
      <w:divBdr>
        <w:top w:val="none" w:sz="0" w:space="0" w:color="auto"/>
        <w:left w:val="none" w:sz="0" w:space="0" w:color="auto"/>
        <w:bottom w:val="none" w:sz="0" w:space="0" w:color="auto"/>
        <w:right w:val="none" w:sz="0" w:space="0" w:color="auto"/>
      </w:divBdr>
    </w:div>
    <w:div w:id="1339893721">
      <w:bodyDiv w:val="1"/>
      <w:marLeft w:val="0"/>
      <w:marRight w:val="0"/>
      <w:marTop w:val="0"/>
      <w:marBottom w:val="0"/>
      <w:divBdr>
        <w:top w:val="none" w:sz="0" w:space="0" w:color="auto"/>
        <w:left w:val="none" w:sz="0" w:space="0" w:color="auto"/>
        <w:bottom w:val="none" w:sz="0" w:space="0" w:color="auto"/>
        <w:right w:val="none" w:sz="0" w:space="0" w:color="auto"/>
      </w:divBdr>
    </w:div>
    <w:div w:id="1362974446">
      <w:bodyDiv w:val="1"/>
      <w:marLeft w:val="0"/>
      <w:marRight w:val="0"/>
      <w:marTop w:val="0"/>
      <w:marBottom w:val="0"/>
      <w:divBdr>
        <w:top w:val="none" w:sz="0" w:space="0" w:color="auto"/>
        <w:left w:val="none" w:sz="0" w:space="0" w:color="auto"/>
        <w:bottom w:val="none" w:sz="0" w:space="0" w:color="auto"/>
        <w:right w:val="none" w:sz="0" w:space="0" w:color="auto"/>
      </w:divBdr>
    </w:div>
    <w:div w:id="1392927337">
      <w:bodyDiv w:val="1"/>
      <w:marLeft w:val="0"/>
      <w:marRight w:val="0"/>
      <w:marTop w:val="0"/>
      <w:marBottom w:val="0"/>
      <w:divBdr>
        <w:top w:val="none" w:sz="0" w:space="0" w:color="auto"/>
        <w:left w:val="none" w:sz="0" w:space="0" w:color="auto"/>
        <w:bottom w:val="none" w:sz="0" w:space="0" w:color="auto"/>
        <w:right w:val="none" w:sz="0" w:space="0" w:color="auto"/>
      </w:divBdr>
    </w:div>
    <w:div w:id="1420055493">
      <w:bodyDiv w:val="1"/>
      <w:marLeft w:val="0"/>
      <w:marRight w:val="0"/>
      <w:marTop w:val="0"/>
      <w:marBottom w:val="0"/>
      <w:divBdr>
        <w:top w:val="none" w:sz="0" w:space="0" w:color="auto"/>
        <w:left w:val="none" w:sz="0" w:space="0" w:color="auto"/>
        <w:bottom w:val="none" w:sz="0" w:space="0" w:color="auto"/>
        <w:right w:val="none" w:sz="0" w:space="0" w:color="auto"/>
      </w:divBdr>
    </w:div>
    <w:div w:id="1440448162">
      <w:bodyDiv w:val="1"/>
      <w:marLeft w:val="0"/>
      <w:marRight w:val="0"/>
      <w:marTop w:val="0"/>
      <w:marBottom w:val="0"/>
      <w:divBdr>
        <w:top w:val="none" w:sz="0" w:space="0" w:color="auto"/>
        <w:left w:val="none" w:sz="0" w:space="0" w:color="auto"/>
        <w:bottom w:val="none" w:sz="0" w:space="0" w:color="auto"/>
        <w:right w:val="none" w:sz="0" w:space="0" w:color="auto"/>
      </w:divBdr>
    </w:div>
    <w:div w:id="1466118781">
      <w:bodyDiv w:val="1"/>
      <w:marLeft w:val="0"/>
      <w:marRight w:val="0"/>
      <w:marTop w:val="0"/>
      <w:marBottom w:val="0"/>
      <w:divBdr>
        <w:top w:val="none" w:sz="0" w:space="0" w:color="auto"/>
        <w:left w:val="none" w:sz="0" w:space="0" w:color="auto"/>
        <w:bottom w:val="none" w:sz="0" w:space="0" w:color="auto"/>
        <w:right w:val="none" w:sz="0" w:space="0" w:color="auto"/>
      </w:divBdr>
    </w:div>
    <w:div w:id="1479111404">
      <w:bodyDiv w:val="1"/>
      <w:marLeft w:val="0"/>
      <w:marRight w:val="0"/>
      <w:marTop w:val="0"/>
      <w:marBottom w:val="0"/>
      <w:divBdr>
        <w:top w:val="none" w:sz="0" w:space="0" w:color="auto"/>
        <w:left w:val="none" w:sz="0" w:space="0" w:color="auto"/>
        <w:bottom w:val="none" w:sz="0" w:space="0" w:color="auto"/>
        <w:right w:val="none" w:sz="0" w:space="0" w:color="auto"/>
      </w:divBdr>
    </w:div>
    <w:div w:id="1484153950">
      <w:bodyDiv w:val="1"/>
      <w:marLeft w:val="0"/>
      <w:marRight w:val="0"/>
      <w:marTop w:val="0"/>
      <w:marBottom w:val="0"/>
      <w:divBdr>
        <w:top w:val="none" w:sz="0" w:space="0" w:color="auto"/>
        <w:left w:val="none" w:sz="0" w:space="0" w:color="auto"/>
        <w:bottom w:val="none" w:sz="0" w:space="0" w:color="auto"/>
        <w:right w:val="none" w:sz="0" w:space="0" w:color="auto"/>
      </w:divBdr>
    </w:div>
    <w:div w:id="1506359987">
      <w:bodyDiv w:val="1"/>
      <w:marLeft w:val="0"/>
      <w:marRight w:val="0"/>
      <w:marTop w:val="0"/>
      <w:marBottom w:val="0"/>
      <w:divBdr>
        <w:top w:val="none" w:sz="0" w:space="0" w:color="auto"/>
        <w:left w:val="none" w:sz="0" w:space="0" w:color="auto"/>
        <w:bottom w:val="none" w:sz="0" w:space="0" w:color="auto"/>
        <w:right w:val="none" w:sz="0" w:space="0" w:color="auto"/>
      </w:divBdr>
    </w:div>
    <w:div w:id="1510750398">
      <w:bodyDiv w:val="1"/>
      <w:marLeft w:val="0"/>
      <w:marRight w:val="0"/>
      <w:marTop w:val="0"/>
      <w:marBottom w:val="0"/>
      <w:divBdr>
        <w:top w:val="none" w:sz="0" w:space="0" w:color="auto"/>
        <w:left w:val="none" w:sz="0" w:space="0" w:color="auto"/>
        <w:bottom w:val="none" w:sz="0" w:space="0" w:color="auto"/>
        <w:right w:val="none" w:sz="0" w:space="0" w:color="auto"/>
      </w:divBdr>
    </w:div>
    <w:div w:id="1520316436">
      <w:bodyDiv w:val="1"/>
      <w:marLeft w:val="0"/>
      <w:marRight w:val="0"/>
      <w:marTop w:val="0"/>
      <w:marBottom w:val="0"/>
      <w:divBdr>
        <w:top w:val="none" w:sz="0" w:space="0" w:color="auto"/>
        <w:left w:val="none" w:sz="0" w:space="0" w:color="auto"/>
        <w:bottom w:val="none" w:sz="0" w:space="0" w:color="auto"/>
        <w:right w:val="none" w:sz="0" w:space="0" w:color="auto"/>
      </w:divBdr>
    </w:div>
    <w:div w:id="1523281330">
      <w:bodyDiv w:val="1"/>
      <w:marLeft w:val="0"/>
      <w:marRight w:val="0"/>
      <w:marTop w:val="0"/>
      <w:marBottom w:val="0"/>
      <w:divBdr>
        <w:top w:val="none" w:sz="0" w:space="0" w:color="auto"/>
        <w:left w:val="none" w:sz="0" w:space="0" w:color="auto"/>
        <w:bottom w:val="none" w:sz="0" w:space="0" w:color="auto"/>
        <w:right w:val="none" w:sz="0" w:space="0" w:color="auto"/>
      </w:divBdr>
    </w:div>
    <w:div w:id="1536504647">
      <w:bodyDiv w:val="1"/>
      <w:marLeft w:val="0"/>
      <w:marRight w:val="0"/>
      <w:marTop w:val="0"/>
      <w:marBottom w:val="0"/>
      <w:divBdr>
        <w:top w:val="none" w:sz="0" w:space="0" w:color="auto"/>
        <w:left w:val="none" w:sz="0" w:space="0" w:color="auto"/>
        <w:bottom w:val="none" w:sz="0" w:space="0" w:color="auto"/>
        <w:right w:val="none" w:sz="0" w:space="0" w:color="auto"/>
      </w:divBdr>
    </w:div>
    <w:div w:id="1567690650">
      <w:bodyDiv w:val="1"/>
      <w:marLeft w:val="0"/>
      <w:marRight w:val="0"/>
      <w:marTop w:val="0"/>
      <w:marBottom w:val="0"/>
      <w:divBdr>
        <w:top w:val="none" w:sz="0" w:space="0" w:color="auto"/>
        <w:left w:val="none" w:sz="0" w:space="0" w:color="auto"/>
        <w:bottom w:val="none" w:sz="0" w:space="0" w:color="auto"/>
        <w:right w:val="none" w:sz="0" w:space="0" w:color="auto"/>
      </w:divBdr>
    </w:div>
    <w:div w:id="1574002742">
      <w:bodyDiv w:val="1"/>
      <w:marLeft w:val="0"/>
      <w:marRight w:val="0"/>
      <w:marTop w:val="0"/>
      <w:marBottom w:val="0"/>
      <w:divBdr>
        <w:top w:val="none" w:sz="0" w:space="0" w:color="auto"/>
        <w:left w:val="none" w:sz="0" w:space="0" w:color="auto"/>
        <w:bottom w:val="none" w:sz="0" w:space="0" w:color="auto"/>
        <w:right w:val="none" w:sz="0" w:space="0" w:color="auto"/>
      </w:divBdr>
    </w:div>
    <w:div w:id="1582714336">
      <w:bodyDiv w:val="1"/>
      <w:marLeft w:val="0"/>
      <w:marRight w:val="0"/>
      <w:marTop w:val="0"/>
      <w:marBottom w:val="0"/>
      <w:divBdr>
        <w:top w:val="none" w:sz="0" w:space="0" w:color="auto"/>
        <w:left w:val="none" w:sz="0" w:space="0" w:color="auto"/>
        <w:bottom w:val="none" w:sz="0" w:space="0" w:color="auto"/>
        <w:right w:val="none" w:sz="0" w:space="0" w:color="auto"/>
      </w:divBdr>
    </w:div>
    <w:div w:id="1593853100">
      <w:bodyDiv w:val="1"/>
      <w:marLeft w:val="0"/>
      <w:marRight w:val="0"/>
      <w:marTop w:val="0"/>
      <w:marBottom w:val="0"/>
      <w:divBdr>
        <w:top w:val="none" w:sz="0" w:space="0" w:color="auto"/>
        <w:left w:val="none" w:sz="0" w:space="0" w:color="auto"/>
        <w:bottom w:val="none" w:sz="0" w:space="0" w:color="auto"/>
        <w:right w:val="none" w:sz="0" w:space="0" w:color="auto"/>
      </w:divBdr>
    </w:div>
    <w:div w:id="1619219857">
      <w:bodyDiv w:val="1"/>
      <w:marLeft w:val="0"/>
      <w:marRight w:val="0"/>
      <w:marTop w:val="0"/>
      <w:marBottom w:val="0"/>
      <w:divBdr>
        <w:top w:val="none" w:sz="0" w:space="0" w:color="auto"/>
        <w:left w:val="none" w:sz="0" w:space="0" w:color="auto"/>
        <w:bottom w:val="none" w:sz="0" w:space="0" w:color="auto"/>
        <w:right w:val="none" w:sz="0" w:space="0" w:color="auto"/>
      </w:divBdr>
    </w:div>
    <w:div w:id="1626084851">
      <w:bodyDiv w:val="1"/>
      <w:marLeft w:val="0"/>
      <w:marRight w:val="0"/>
      <w:marTop w:val="0"/>
      <w:marBottom w:val="0"/>
      <w:divBdr>
        <w:top w:val="none" w:sz="0" w:space="0" w:color="auto"/>
        <w:left w:val="none" w:sz="0" w:space="0" w:color="auto"/>
        <w:bottom w:val="none" w:sz="0" w:space="0" w:color="auto"/>
        <w:right w:val="none" w:sz="0" w:space="0" w:color="auto"/>
      </w:divBdr>
    </w:div>
    <w:div w:id="1626542608">
      <w:bodyDiv w:val="1"/>
      <w:marLeft w:val="0"/>
      <w:marRight w:val="0"/>
      <w:marTop w:val="0"/>
      <w:marBottom w:val="0"/>
      <w:divBdr>
        <w:top w:val="none" w:sz="0" w:space="0" w:color="auto"/>
        <w:left w:val="none" w:sz="0" w:space="0" w:color="auto"/>
        <w:bottom w:val="none" w:sz="0" w:space="0" w:color="auto"/>
        <w:right w:val="none" w:sz="0" w:space="0" w:color="auto"/>
      </w:divBdr>
    </w:div>
    <w:div w:id="1664703008">
      <w:bodyDiv w:val="1"/>
      <w:marLeft w:val="0"/>
      <w:marRight w:val="0"/>
      <w:marTop w:val="0"/>
      <w:marBottom w:val="0"/>
      <w:divBdr>
        <w:top w:val="none" w:sz="0" w:space="0" w:color="auto"/>
        <w:left w:val="none" w:sz="0" w:space="0" w:color="auto"/>
        <w:bottom w:val="none" w:sz="0" w:space="0" w:color="auto"/>
        <w:right w:val="none" w:sz="0" w:space="0" w:color="auto"/>
      </w:divBdr>
    </w:div>
    <w:div w:id="1665276444">
      <w:bodyDiv w:val="1"/>
      <w:marLeft w:val="0"/>
      <w:marRight w:val="0"/>
      <w:marTop w:val="0"/>
      <w:marBottom w:val="0"/>
      <w:divBdr>
        <w:top w:val="none" w:sz="0" w:space="0" w:color="auto"/>
        <w:left w:val="none" w:sz="0" w:space="0" w:color="auto"/>
        <w:bottom w:val="none" w:sz="0" w:space="0" w:color="auto"/>
        <w:right w:val="none" w:sz="0" w:space="0" w:color="auto"/>
      </w:divBdr>
    </w:div>
    <w:div w:id="1672291999">
      <w:bodyDiv w:val="1"/>
      <w:marLeft w:val="0"/>
      <w:marRight w:val="0"/>
      <w:marTop w:val="0"/>
      <w:marBottom w:val="0"/>
      <w:divBdr>
        <w:top w:val="none" w:sz="0" w:space="0" w:color="auto"/>
        <w:left w:val="none" w:sz="0" w:space="0" w:color="auto"/>
        <w:bottom w:val="none" w:sz="0" w:space="0" w:color="auto"/>
        <w:right w:val="none" w:sz="0" w:space="0" w:color="auto"/>
      </w:divBdr>
    </w:div>
    <w:div w:id="1673991743">
      <w:bodyDiv w:val="1"/>
      <w:marLeft w:val="0"/>
      <w:marRight w:val="0"/>
      <w:marTop w:val="0"/>
      <w:marBottom w:val="0"/>
      <w:divBdr>
        <w:top w:val="none" w:sz="0" w:space="0" w:color="auto"/>
        <w:left w:val="none" w:sz="0" w:space="0" w:color="auto"/>
        <w:bottom w:val="none" w:sz="0" w:space="0" w:color="auto"/>
        <w:right w:val="none" w:sz="0" w:space="0" w:color="auto"/>
      </w:divBdr>
    </w:div>
    <w:div w:id="1696616870">
      <w:bodyDiv w:val="1"/>
      <w:marLeft w:val="0"/>
      <w:marRight w:val="0"/>
      <w:marTop w:val="0"/>
      <w:marBottom w:val="0"/>
      <w:divBdr>
        <w:top w:val="none" w:sz="0" w:space="0" w:color="auto"/>
        <w:left w:val="none" w:sz="0" w:space="0" w:color="auto"/>
        <w:bottom w:val="none" w:sz="0" w:space="0" w:color="auto"/>
        <w:right w:val="none" w:sz="0" w:space="0" w:color="auto"/>
      </w:divBdr>
    </w:div>
    <w:div w:id="1707440376">
      <w:bodyDiv w:val="1"/>
      <w:marLeft w:val="0"/>
      <w:marRight w:val="0"/>
      <w:marTop w:val="0"/>
      <w:marBottom w:val="0"/>
      <w:divBdr>
        <w:top w:val="none" w:sz="0" w:space="0" w:color="auto"/>
        <w:left w:val="none" w:sz="0" w:space="0" w:color="auto"/>
        <w:bottom w:val="none" w:sz="0" w:space="0" w:color="auto"/>
        <w:right w:val="none" w:sz="0" w:space="0" w:color="auto"/>
      </w:divBdr>
    </w:div>
    <w:div w:id="1726830340">
      <w:bodyDiv w:val="1"/>
      <w:marLeft w:val="0"/>
      <w:marRight w:val="0"/>
      <w:marTop w:val="0"/>
      <w:marBottom w:val="0"/>
      <w:divBdr>
        <w:top w:val="none" w:sz="0" w:space="0" w:color="auto"/>
        <w:left w:val="none" w:sz="0" w:space="0" w:color="auto"/>
        <w:bottom w:val="none" w:sz="0" w:space="0" w:color="auto"/>
        <w:right w:val="none" w:sz="0" w:space="0" w:color="auto"/>
      </w:divBdr>
    </w:div>
    <w:div w:id="1747997813">
      <w:bodyDiv w:val="1"/>
      <w:marLeft w:val="0"/>
      <w:marRight w:val="0"/>
      <w:marTop w:val="0"/>
      <w:marBottom w:val="0"/>
      <w:divBdr>
        <w:top w:val="none" w:sz="0" w:space="0" w:color="auto"/>
        <w:left w:val="none" w:sz="0" w:space="0" w:color="auto"/>
        <w:bottom w:val="none" w:sz="0" w:space="0" w:color="auto"/>
        <w:right w:val="none" w:sz="0" w:space="0" w:color="auto"/>
      </w:divBdr>
    </w:div>
    <w:div w:id="1760371460">
      <w:bodyDiv w:val="1"/>
      <w:marLeft w:val="0"/>
      <w:marRight w:val="0"/>
      <w:marTop w:val="0"/>
      <w:marBottom w:val="0"/>
      <w:divBdr>
        <w:top w:val="none" w:sz="0" w:space="0" w:color="auto"/>
        <w:left w:val="none" w:sz="0" w:space="0" w:color="auto"/>
        <w:bottom w:val="none" w:sz="0" w:space="0" w:color="auto"/>
        <w:right w:val="none" w:sz="0" w:space="0" w:color="auto"/>
      </w:divBdr>
    </w:div>
    <w:div w:id="1764718564">
      <w:bodyDiv w:val="1"/>
      <w:marLeft w:val="0"/>
      <w:marRight w:val="0"/>
      <w:marTop w:val="0"/>
      <w:marBottom w:val="0"/>
      <w:divBdr>
        <w:top w:val="none" w:sz="0" w:space="0" w:color="auto"/>
        <w:left w:val="none" w:sz="0" w:space="0" w:color="auto"/>
        <w:bottom w:val="none" w:sz="0" w:space="0" w:color="auto"/>
        <w:right w:val="none" w:sz="0" w:space="0" w:color="auto"/>
      </w:divBdr>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95440297">
      <w:bodyDiv w:val="1"/>
      <w:marLeft w:val="0"/>
      <w:marRight w:val="0"/>
      <w:marTop w:val="0"/>
      <w:marBottom w:val="0"/>
      <w:divBdr>
        <w:top w:val="none" w:sz="0" w:space="0" w:color="auto"/>
        <w:left w:val="none" w:sz="0" w:space="0" w:color="auto"/>
        <w:bottom w:val="none" w:sz="0" w:space="0" w:color="auto"/>
        <w:right w:val="none" w:sz="0" w:space="0" w:color="auto"/>
      </w:divBdr>
    </w:div>
    <w:div w:id="1800294034">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22039642">
      <w:bodyDiv w:val="1"/>
      <w:marLeft w:val="0"/>
      <w:marRight w:val="0"/>
      <w:marTop w:val="0"/>
      <w:marBottom w:val="0"/>
      <w:divBdr>
        <w:top w:val="none" w:sz="0" w:space="0" w:color="auto"/>
        <w:left w:val="none" w:sz="0" w:space="0" w:color="auto"/>
        <w:bottom w:val="none" w:sz="0" w:space="0" w:color="auto"/>
        <w:right w:val="none" w:sz="0" w:space="0" w:color="auto"/>
      </w:divBdr>
    </w:div>
    <w:div w:id="1830905596">
      <w:bodyDiv w:val="1"/>
      <w:marLeft w:val="0"/>
      <w:marRight w:val="0"/>
      <w:marTop w:val="0"/>
      <w:marBottom w:val="0"/>
      <w:divBdr>
        <w:top w:val="none" w:sz="0" w:space="0" w:color="auto"/>
        <w:left w:val="none" w:sz="0" w:space="0" w:color="auto"/>
        <w:bottom w:val="none" w:sz="0" w:space="0" w:color="auto"/>
        <w:right w:val="none" w:sz="0" w:space="0" w:color="auto"/>
      </w:divBdr>
    </w:div>
    <w:div w:id="1853640683">
      <w:bodyDiv w:val="1"/>
      <w:marLeft w:val="0"/>
      <w:marRight w:val="0"/>
      <w:marTop w:val="0"/>
      <w:marBottom w:val="0"/>
      <w:divBdr>
        <w:top w:val="none" w:sz="0" w:space="0" w:color="auto"/>
        <w:left w:val="none" w:sz="0" w:space="0" w:color="auto"/>
        <w:bottom w:val="none" w:sz="0" w:space="0" w:color="auto"/>
        <w:right w:val="none" w:sz="0" w:space="0" w:color="auto"/>
      </w:divBdr>
    </w:div>
    <w:div w:id="1865828270">
      <w:bodyDiv w:val="1"/>
      <w:marLeft w:val="0"/>
      <w:marRight w:val="0"/>
      <w:marTop w:val="0"/>
      <w:marBottom w:val="0"/>
      <w:divBdr>
        <w:top w:val="none" w:sz="0" w:space="0" w:color="auto"/>
        <w:left w:val="none" w:sz="0" w:space="0" w:color="auto"/>
        <w:bottom w:val="none" w:sz="0" w:space="0" w:color="auto"/>
        <w:right w:val="none" w:sz="0" w:space="0" w:color="auto"/>
      </w:divBdr>
    </w:div>
    <w:div w:id="1907760471">
      <w:bodyDiv w:val="1"/>
      <w:marLeft w:val="0"/>
      <w:marRight w:val="0"/>
      <w:marTop w:val="0"/>
      <w:marBottom w:val="0"/>
      <w:divBdr>
        <w:top w:val="none" w:sz="0" w:space="0" w:color="auto"/>
        <w:left w:val="none" w:sz="0" w:space="0" w:color="auto"/>
        <w:bottom w:val="none" w:sz="0" w:space="0" w:color="auto"/>
        <w:right w:val="none" w:sz="0" w:space="0" w:color="auto"/>
      </w:divBdr>
    </w:div>
    <w:div w:id="1914928267">
      <w:bodyDiv w:val="1"/>
      <w:marLeft w:val="0"/>
      <w:marRight w:val="0"/>
      <w:marTop w:val="0"/>
      <w:marBottom w:val="0"/>
      <w:divBdr>
        <w:top w:val="none" w:sz="0" w:space="0" w:color="auto"/>
        <w:left w:val="none" w:sz="0" w:space="0" w:color="auto"/>
        <w:bottom w:val="none" w:sz="0" w:space="0" w:color="auto"/>
        <w:right w:val="none" w:sz="0" w:space="0" w:color="auto"/>
      </w:divBdr>
    </w:div>
    <w:div w:id="1931429879">
      <w:bodyDiv w:val="1"/>
      <w:marLeft w:val="0"/>
      <w:marRight w:val="0"/>
      <w:marTop w:val="0"/>
      <w:marBottom w:val="0"/>
      <w:divBdr>
        <w:top w:val="none" w:sz="0" w:space="0" w:color="auto"/>
        <w:left w:val="none" w:sz="0" w:space="0" w:color="auto"/>
        <w:bottom w:val="none" w:sz="0" w:space="0" w:color="auto"/>
        <w:right w:val="none" w:sz="0" w:space="0" w:color="auto"/>
      </w:divBdr>
    </w:div>
    <w:div w:id="1978946498">
      <w:bodyDiv w:val="1"/>
      <w:marLeft w:val="0"/>
      <w:marRight w:val="0"/>
      <w:marTop w:val="0"/>
      <w:marBottom w:val="0"/>
      <w:divBdr>
        <w:top w:val="none" w:sz="0" w:space="0" w:color="auto"/>
        <w:left w:val="none" w:sz="0" w:space="0" w:color="auto"/>
        <w:bottom w:val="none" w:sz="0" w:space="0" w:color="auto"/>
        <w:right w:val="none" w:sz="0" w:space="0" w:color="auto"/>
      </w:divBdr>
    </w:div>
    <w:div w:id="1981692840">
      <w:bodyDiv w:val="1"/>
      <w:marLeft w:val="0"/>
      <w:marRight w:val="0"/>
      <w:marTop w:val="0"/>
      <w:marBottom w:val="0"/>
      <w:divBdr>
        <w:top w:val="none" w:sz="0" w:space="0" w:color="auto"/>
        <w:left w:val="none" w:sz="0" w:space="0" w:color="auto"/>
        <w:bottom w:val="none" w:sz="0" w:space="0" w:color="auto"/>
        <w:right w:val="none" w:sz="0" w:space="0" w:color="auto"/>
      </w:divBdr>
    </w:div>
    <w:div w:id="1987391380">
      <w:bodyDiv w:val="1"/>
      <w:marLeft w:val="0"/>
      <w:marRight w:val="0"/>
      <w:marTop w:val="0"/>
      <w:marBottom w:val="0"/>
      <w:divBdr>
        <w:top w:val="none" w:sz="0" w:space="0" w:color="auto"/>
        <w:left w:val="none" w:sz="0" w:space="0" w:color="auto"/>
        <w:bottom w:val="none" w:sz="0" w:space="0" w:color="auto"/>
        <w:right w:val="none" w:sz="0" w:space="0" w:color="auto"/>
      </w:divBdr>
    </w:div>
    <w:div w:id="1998025709">
      <w:bodyDiv w:val="1"/>
      <w:marLeft w:val="0"/>
      <w:marRight w:val="0"/>
      <w:marTop w:val="0"/>
      <w:marBottom w:val="0"/>
      <w:divBdr>
        <w:top w:val="none" w:sz="0" w:space="0" w:color="auto"/>
        <w:left w:val="none" w:sz="0" w:space="0" w:color="auto"/>
        <w:bottom w:val="none" w:sz="0" w:space="0" w:color="auto"/>
        <w:right w:val="none" w:sz="0" w:space="0" w:color="auto"/>
      </w:divBdr>
    </w:div>
    <w:div w:id="2001805184">
      <w:bodyDiv w:val="1"/>
      <w:marLeft w:val="0"/>
      <w:marRight w:val="0"/>
      <w:marTop w:val="0"/>
      <w:marBottom w:val="0"/>
      <w:divBdr>
        <w:top w:val="none" w:sz="0" w:space="0" w:color="auto"/>
        <w:left w:val="none" w:sz="0" w:space="0" w:color="auto"/>
        <w:bottom w:val="none" w:sz="0" w:space="0" w:color="auto"/>
        <w:right w:val="none" w:sz="0" w:space="0" w:color="auto"/>
      </w:divBdr>
    </w:div>
    <w:div w:id="2002931567">
      <w:bodyDiv w:val="1"/>
      <w:marLeft w:val="0"/>
      <w:marRight w:val="0"/>
      <w:marTop w:val="0"/>
      <w:marBottom w:val="0"/>
      <w:divBdr>
        <w:top w:val="none" w:sz="0" w:space="0" w:color="auto"/>
        <w:left w:val="none" w:sz="0" w:space="0" w:color="auto"/>
        <w:bottom w:val="none" w:sz="0" w:space="0" w:color="auto"/>
        <w:right w:val="none" w:sz="0" w:space="0" w:color="auto"/>
      </w:divBdr>
    </w:div>
    <w:div w:id="2019887850">
      <w:bodyDiv w:val="1"/>
      <w:marLeft w:val="0"/>
      <w:marRight w:val="0"/>
      <w:marTop w:val="0"/>
      <w:marBottom w:val="0"/>
      <w:divBdr>
        <w:top w:val="none" w:sz="0" w:space="0" w:color="auto"/>
        <w:left w:val="none" w:sz="0" w:space="0" w:color="auto"/>
        <w:bottom w:val="none" w:sz="0" w:space="0" w:color="auto"/>
        <w:right w:val="none" w:sz="0" w:space="0" w:color="auto"/>
      </w:divBdr>
    </w:div>
    <w:div w:id="2032338089">
      <w:bodyDiv w:val="1"/>
      <w:marLeft w:val="0"/>
      <w:marRight w:val="0"/>
      <w:marTop w:val="0"/>
      <w:marBottom w:val="0"/>
      <w:divBdr>
        <w:top w:val="none" w:sz="0" w:space="0" w:color="auto"/>
        <w:left w:val="none" w:sz="0" w:space="0" w:color="auto"/>
        <w:bottom w:val="none" w:sz="0" w:space="0" w:color="auto"/>
        <w:right w:val="none" w:sz="0" w:space="0" w:color="auto"/>
      </w:divBdr>
    </w:div>
    <w:div w:id="2035883774">
      <w:bodyDiv w:val="1"/>
      <w:marLeft w:val="0"/>
      <w:marRight w:val="0"/>
      <w:marTop w:val="0"/>
      <w:marBottom w:val="0"/>
      <w:divBdr>
        <w:top w:val="none" w:sz="0" w:space="0" w:color="auto"/>
        <w:left w:val="none" w:sz="0" w:space="0" w:color="auto"/>
        <w:bottom w:val="none" w:sz="0" w:space="0" w:color="auto"/>
        <w:right w:val="none" w:sz="0" w:space="0" w:color="auto"/>
      </w:divBdr>
    </w:div>
    <w:div w:id="2053991046">
      <w:bodyDiv w:val="1"/>
      <w:marLeft w:val="0"/>
      <w:marRight w:val="0"/>
      <w:marTop w:val="0"/>
      <w:marBottom w:val="0"/>
      <w:divBdr>
        <w:top w:val="none" w:sz="0" w:space="0" w:color="auto"/>
        <w:left w:val="none" w:sz="0" w:space="0" w:color="auto"/>
        <w:bottom w:val="none" w:sz="0" w:space="0" w:color="auto"/>
        <w:right w:val="none" w:sz="0" w:space="0" w:color="auto"/>
      </w:divBdr>
    </w:div>
    <w:div w:id="2066565912">
      <w:bodyDiv w:val="1"/>
      <w:marLeft w:val="0"/>
      <w:marRight w:val="0"/>
      <w:marTop w:val="0"/>
      <w:marBottom w:val="0"/>
      <w:divBdr>
        <w:top w:val="none" w:sz="0" w:space="0" w:color="auto"/>
        <w:left w:val="none" w:sz="0" w:space="0" w:color="auto"/>
        <w:bottom w:val="none" w:sz="0" w:space="0" w:color="auto"/>
        <w:right w:val="none" w:sz="0" w:space="0" w:color="auto"/>
      </w:divBdr>
    </w:div>
    <w:div w:id="2071146493">
      <w:bodyDiv w:val="1"/>
      <w:marLeft w:val="0"/>
      <w:marRight w:val="0"/>
      <w:marTop w:val="0"/>
      <w:marBottom w:val="0"/>
      <w:divBdr>
        <w:top w:val="none" w:sz="0" w:space="0" w:color="auto"/>
        <w:left w:val="none" w:sz="0" w:space="0" w:color="auto"/>
        <w:bottom w:val="none" w:sz="0" w:space="0" w:color="auto"/>
        <w:right w:val="none" w:sz="0" w:space="0" w:color="auto"/>
      </w:divBdr>
    </w:div>
    <w:div w:id="2071225475">
      <w:bodyDiv w:val="1"/>
      <w:marLeft w:val="0"/>
      <w:marRight w:val="0"/>
      <w:marTop w:val="0"/>
      <w:marBottom w:val="0"/>
      <w:divBdr>
        <w:top w:val="none" w:sz="0" w:space="0" w:color="auto"/>
        <w:left w:val="none" w:sz="0" w:space="0" w:color="auto"/>
        <w:bottom w:val="none" w:sz="0" w:space="0" w:color="auto"/>
        <w:right w:val="none" w:sz="0" w:space="0" w:color="auto"/>
      </w:divBdr>
    </w:div>
    <w:div w:id="2093961661">
      <w:bodyDiv w:val="1"/>
      <w:marLeft w:val="0"/>
      <w:marRight w:val="0"/>
      <w:marTop w:val="0"/>
      <w:marBottom w:val="0"/>
      <w:divBdr>
        <w:top w:val="none" w:sz="0" w:space="0" w:color="auto"/>
        <w:left w:val="none" w:sz="0" w:space="0" w:color="auto"/>
        <w:bottom w:val="none" w:sz="0" w:space="0" w:color="auto"/>
        <w:right w:val="none" w:sz="0" w:space="0" w:color="auto"/>
      </w:divBdr>
    </w:div>
    <w:div w:id="2109349684">
      <w:bodyDiv w:val="1"/>
      <w:marLeft w:val="0"/>
      <w:marRight w:val="0"/>
      <w:marTop w:val="0"/>
      <w:marBottom w:val="0"/>
      <w:divBdr>
        <w:top w:val="none" w:sz="0" w:space="0" w:color="auto"/>
        <w:left w:val="none" w:sz="0" w:space="0" w:color="auto"/>
        <w:bottom w:val="none" w:sz="0" w:space="0" w:color="auto"/>
        <w:right w:val="none" w:sz="0" w:space="0" w:color="auto"/>
      </w:divBdr>
    </w:div>
    <w:div w:id="2114668922">
      <w:bodyDiv w:val="1"/>
      <w:marLeft w:val="0"/>
      <w:marRight w:val="0"/>
      <w:marTop w:val="0"/>
      <w:marBottom w:val="0"/>
      <w:divBdr>
        <w:top w:val="none" w:sz="0" w:space="0" w:color="auto"/>
        <w:left w:val="none" w:sz="0" w:space="0" w:color="auto"/>
        <w:bottom w:val="none" w:sz="0" w:space="0" w:color="auto"/>
        <w:right w:val="none" w:sz="0" w:space="0" w:color="auto"/>
      </w:divBdr>
    </w:div>
    <w:div w:id="21326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11362</Words>
  <Characters>64217</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Part 2 - Final ET</vt:lpstr>
    </vt:vector>
  </TitlesOfParts>
  <Company/>
  <LinksUpToDate>false</LinksUpToDate>
  <CharactersWithSpaces>75429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2 - Final ET</dc:title>
  <dc:creator/>
  <cp:lastModifiedBy/>
  <cp:revision>1</cp:revision>
  <dcterms:created xsi:type="dcterms:W3CDTF">2020-06-12T23:02:00Z</dcterms:created>
  <dcterms:modified xsi:type="dcterms:W3CDTF">2020-06-26T16:30:00Z</dcterms:modified>
</cp:coreProperties>
</file>