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551BE" w14:textId="77777777" w:rsidR="00755D6D" w:rsidRDefault="00755D6D" w:rsidP="00755D6D">
      <w:pPr>
        <w:pStyle w:val="Heading1"/>
        <w:jc w:val="center"/>
        <w:rPr>
          <w:rFonts w:ascii="Century Gothic" w:hAnsi="Century Gothic" w:cs="Arial"/>
          <w:b w:val="0"/>
          <w:bCs/>
          <w:szCs w:val="24"/>
        </w:rPr>
      </w:pPr>
      <w:r>
        <w:rPr>
          <w:rFonts w:ascii="Century Gothic" w:hAnsi="Century Gothic" w:cs="Arial"/>
          <w:b w:val="0"/>
          <w:bCs/>
          <w:szCs w:val="24"/>
        </w:rPr>
        <w:t xml:space="preserve">APPROVED BY THE CALIFORNIA BUILDING STANDARDS COMMISSION </w:t>
      </w:r>
    </w:p>
    <w:p w14:paraId="1E0DBD18" w14:textId="29D10ACD" w:rsidR="00755D6D" w:rsidRDefault="00755D6D" w:rsidP="00755D6D">
      <w:pPr>
        <w:pStyle w:val="Heading1"/>
        <w:jc w:val="center"/>
        <w:rPr>
          <w:rFonts w:ascii="Century Gothic" w:hAnsi="Century Gothic" w:cs="Arial"/>
          <w:b w:val="0"/>
          <w:bCs/>
          <w:szCs w:val="24"/>
        </w:rPr>
      </w:pPr>
      <w:r>
        <w:rPr>
          <w:rFonts w:ascii="Century Gothic" w:hAnsi="Century Gothic" w:cs="Arial"/>
          <w:b w:val="0"/>
          <w:bCs/>
          <w:szCs w:val="24"/>
        </w:rPr>
        <w:t xml:space="preserve">AUGUST </w:t>
      </w:r>
      <w:r w:rsidR="00480484">
        <w:rPr>
          <w:rFonts w:ascii="Century Gothic" w:hAnsi="Century Gothic" w:cs="Arial"/>
          <w:b w:val="0"/>
          <w:bCs/>
          <w:szCs w:val="24"/>
        </w:rPr>
        <w:t>13</w:t>
      </w:r>
      <w:bookmarkStart w:id="0" w:name="_GoBack"/>
      <w:bookmarkEnd w:id="0"/>
      <w:r>
        <w:rPr>
          <w:rFonts w:ascii="Century Gothic" w:hAnsi="Century Gothic" w:cs="Arial"/>
          <w:b w:val="0"/>
          <w:bCs/>
          <w:szCs w:val="24"/>
        </w:rPr>
        <w:t>, 2020</w:t>
      </w:r>
    </w:p>
    <w:p w14:paraId="123947A1" w14:textId="77777777" w:rsidR="00755D6D" w:rsidRDefault="00755D6D" w:rsidP="00733EC0"/>
    <w:p w14:paraId="0286E7C4" w14:textId="14BF840B" w:rsidR="008B6A0E" w:rsidRPr="00353C00" w:rsidRDefault="00537D5B" w:rsidP="008B6A0E">
      <w:pPr>
        <w:pStyle w:val="Heading1"/>
      </w:pPr>
      <w:r>
        <w:t>ADDENDUM to FINAL EXPRESS TERMS</w:t>
      </w:r>
    </w:p>
    <w:p w14:paraId="0C760553" w14:textId="77777777" w:rsidR="008B6A0E" w:rsidRPr="00353C00" w:rsidRDefault="008B6A0E" w:rsidP="008B6A0E">
      <w:pPr>
        <w:pStyle w:val="Heading1"/>
      </w:pPr>
      <w:r w:rsidRPr="00353C00">
        <w:t>CALIFORNIA DEPARTMENT OF HOUSING AND COMMUNITY DEVELOPMENT</w:t>
      </w:r>
    </w:p>
    <w:p w14:paraId="26B700B2" w14:textId="6C74E1E1" w:rsidR="008B6A0E" w:rsidRPr="00353C00" w:rsidRDefault="008B6A0E" w:rsidP="008B6A0E">
      <w:pPr>
        <w:pStyle w:val="Heading1"/>
      </w:pPr>
      <w:r w:rsidRPr="00353C00">
        <w:t>HCD 0</w:t>
      </w:r>
      <w:r w:rsidR="00537D5B">
        <w:t>7</w:t>
      </w:r>
      <w:r w:rsidRPr="00353C00">
        <w:t>/19</w:t>
      </w:r>
    </w:p>
    <w:p w14:paraId="55A27855" w14:textId="338A9F0C" w:rsidR="008B6A0E" w:rsidRDefault="008B6A0E" w:rsidP="008B6A0E">
      <w:pPr>
        <w:pStyle w:val="Heading1"/>
        <w:rPr>
          <w:rFonts w:cs="Arial"/>
          <w:bCs/>
          <w:szCs w:val="24"/>
        </w:rPr>
      </w:pPr>
      <w:r w:rsidRPr="00FF68C6">
        <w:rPr>
          <w:rFonts w:cs="Arial"/>
          <w:bCs/>
          <w:szCs w:val="24"/>
        </w:rPr>
        <w:t xml:space="preserve">California </w:t>
      </w:r>
      <w:r w:rsidR="00537D5B">
        <w:rPr>
          <w:rFonts w:cs="Arial"/>
          <w:bCs/>
          <w:szCs w:val="24"/>
        </w:rPr>
        <w:t xml:space="preserve">Existing </w:t>
      </w:r>
      <w:r w:rsidR="005D62B0">
        <w:rPr>
          <w:rFonts w:cs="Arial"/>
          <w:bCs/>
          <w:szCs w:val="24"/>
        </w:rPr>
        <w:t>Building</w:t>
      </w:r>
      <w:r w:rsidRPr="00FF68C6">
        <w:rPr>
          <w:rFonts w:cs="Arial"/>
          <w:bCs/>
          <w:szCs w:val="24"/>
        </w:rPr>
        <w:t xml:space="preserve"> Code, Part </w:t>
      </w:r>
      <w:r w:rsidR="00537D5B">
        <w:rPr>
          <w:rFonts w:cs="Arial"/>
          <w:bCs/>
          <w:szCs w:val="24"/>
        </w:rPr>
        <w:t>10</w:t>
      </w:r>
    </w:p>
    <w:p w14:paraId="46C79FA8" w14:textId="04694D76" w:rsidR="00EC6FC0" w:rsidRPr="00EC6FC0" w:rsidRDefault="00EC6FC0" w:rsidP="00EC6FC0">
      <w:r>
        <w:t>Changes to</w:t>
      </w:r>
      <w:r w:rsidR="005D62B0">
        <w:t xml:space="preserve"> </w:t>
      </w:r>
      <w:r w:rsidR="00537D5B">
        <w:t>Final Express Terms date</w:t>
      </w:r>
      <w:r w:rsidR="00871904">
        <w:t>d</w:t>
      </w:r>
      <w:r w:rsidR="00537D5B">
        <w:t xml:space="preserve"> June 11</w:t>
      </w:r>
      <w:r w:rsidR="00066854">
        <w:t>, 2020.</w:t>
      </w:r>
      <w:r>
        <w:t xml:space="preserve"> </w:t>
      </w:r>
      <w:r w:rsidR="00066854">
        <w:t>These changes reflect approved changes to HCD’s proposals</w:t>
      </w:r>
      <w:r w:rsidR="00BF21A3">
        <w:t xml:space="preserve"> at the California Building Standards Commission meeting held on July 13, 2020,</w:t>
      </w:r>
      <w:r w:rsidR="00066854">
        <w:t xml:space="preserve"> for the same defined term in the 2019 California Electrical, Mechanical, Plumbing and </w:t>
      </w:r>
      <w:proofErr w:type="spellStart"/>
      <w:r w:rsidR="00066854">
        <w:t>CALGreen</w:t>
      </w:r>
      <w:proofErr w:type="spellEnd"/>
      <w:r w:rsidR="00066854">
        <w:t xml:space="preserve"> Codes</w:t>
      </w:r>
      <w:r w:rsidR="00BF21A3">
        <w:t xml:space="preserve">. </w:t>
      </w:r>
      <w:r w:rsidR="00066854">
        <w:t>The</w:t>
      </w:r>
      <w:r>
        <w:t xml:space="preserve"> new proposed text shown in double strikeout.</w:t>
      </w:r>
    </w:p>
    <w:p w14:paraId="54EF3101" w14:textId="79082EF9" w:rsidR="008B6A0E" w:rsidRPr="00FF68C6" w:rsidRDefault="008B6A0E" w:rsidP="008B6A0E">
      <w:pPr>
        <w:pStyle w:val="Heading2"/>
        <w:rPr>
          <w:b w:val="0"/>
        </w:rPr>
      </w:pPr>
      <w:r w:rsidRPr="00FF68C6">
        <w:t xml:space="preserve">ITEM </w:t>
      </w:r>
      <w:r w:rsidR="005940B2">
        <w:t>4</w:t>
      </w:r>
      <w:r w:rsidRPr="00FF68C6">
        <w:t>-1:</w:t>
      </w:r>
    </w:p>
    <w:p w14:paraId="7737C688" w14:textId="6884FC66" w:rsidR="008B6A0E" w:rsidRPr="005D62B0" w:rsidRDefault="005D62B0" w:rsidP="005D62B0">
      <w:pPr>
        <w:pStyle w:val="NormalWeb"/>
        <w:spacing w:before="0" w:beforeAutospacing="0" w:after="240" w:afterAutospacing="0"/>
        <w:rPr>
          <w:rFonts w:ascii="Arial" w:hAnsi="Arial" w:cs="Arial"/>
        </w:rPr>
      </w:pPr>
      <w:r w:rsidRPr="00B92399">
        <w:rPr>
          <w:rFonts w:ascii="Arial" w:hAnsi="Arial" w:cs="Arial"/>
          <w:b/>
          <w:bCs/>
        </w:rPr>
        <w:t xml:space="preserve">Rationale: </w:t>
      </w:r>
      <w:r w:rsidRPr="00B92399">
        <w:rPr>
          <w:rFonts w:ascii="Arial" w:hAnsi="Arial" w:cs="Arial"/>
        </w:rPr>
        <w:t xml:space="preserve">HCD proposes to amend the above referenced section with a new California amendment (definition). This new definition is proposed to clarify the meaning of the term as used in the proposed modification of section 1.8.9.1. </w:t>
      </w:r>
      <w:bookmarkStart w:id="1" w:name="_Hlk31284736"/>
      <w:r w:rsidRPr="00B92399">
        <w:rPr>
          <w:rFonts w:ascii="Arial" w:hAnsi="Arial" w:cs="Arial"/>
        </w:rPr>
        <w:t xml:space="preserve">The proposed amendment has no fiscal impact pursuant to CCR, title 1, section 100, “Changes Without Regulatory Effect.” </w:t>
      </w:r>
      <w:bookmarkEnd w:id="1"/>
      <w:r w:rsidRPr="00B92399">
        <w:rPr>
          <w:rFonts w:ascii="Arial" w:hAnsi="Arial" w:cs="Arial"/>
        </w:rPr>
        <w:t>See section 1.8.9.1 for details.</w:t>
      </w:r>
    </w:p>
    <w:p w14:paraId="655373B6" w14:textId="3260F741" w:rsidR="00751677" w:rsidRPr="00DD6849" w:rsidRDefault="00751677" w:rsidP="005D62B0">
      <w:pPr>
        <w:spacing w:before="240" w:after="0" w:line="240" w:lineRule="auto"/>
        <w:rPr>
          <w:rFonts w:eastAsia="Batang" w:cs="Arial"/>
          <w:b/>
          <w:szCs w:val="24"/>
        </w:rPr>
      </w:pPr>
      <w:r w:rsidRPr="00DD6849">
        <w:rPr>
          <w:rFonts w:eastAsia="Batang" w:cs="Arial"/>
          <w:b/>
          <w:szCs w:val="24"/>
        </w:rPr>
        <w:t xml:space="preserve">CHAPTER 2 </w:t>
      </w:r>
      <w:r w:rsidR="00537D5B">
        <w:rPr>
          <w:rFonts w:eastAsia="Batang" w:cs="Arial"/>
          <w:b/>
          <w:szCs w:val="24"/>
        </w:rPr>
        <w:t>DEFINITIONS</w:t>
      </w:r>
    </w:p>
    <w:p w14:paraId="5AE1FB51" w14:textId="1F4DC6DB" w:rsidR="00537D5B" w:rsidRPr="00B16A73" w:rsidRDefault="00537D5B" w:rsidP="00537D5B">
      <w:pPr>
        <w:tabs>
          <w:tab w:val="left" w:pos="0"/>
        </w:tabs>
        <w:rPr>
          <w:rFonts w:cs="Arial"/>
          <w:b/>
          <w:iCs/>
        </w:rPr>
      </w:pPr>
      <w:r w:rsidRPr="00B16A73">
        <w:rPr>
          <w:rFonts w:cs="Arial"/>
          <w:b/>
          <w:iCs/>
        </w:rPr>
        <w:t>SECTION 202</w:t>
      </w:r>
      <w:r>
        <w:rPr>
          <w:rFonts w:cs="Arial"/>
          <w:b/>
          <w:iCs/>
        </w:rPr>
        <w:t xml:space="preserve"> </w:t>
      </w:r>
      <w:r w:rsidRPr="00B16A73">
        <w:rPr>
          <w:rFonts w:cs="Arial"/>
          <w:b/>
          <w:iCs/>
        </w:rPr>
        <w:t>Definitions</w:t>
      </w:r>
      <w:r w:rsidR="00066854" w:rsidRPr="00066854">
        <w:rPr>
          <w:rFonts w:cs="Arial"/>
          <w:b/>
          <w:iCs/>
        </w:rPr>
        <w:t xml:space="preserve"> </w:t>
      </w:r>
      <w:r w:rsidR="00066854">
        <w:rPr>
          <w:rFonts w:cs="Arial"/>
          <w:b/>
          <w:iCs/>
        </w:rPr>
        <w:t>from Final Express Terms dated June 11, 2020</w:t>
      </w:r>
    </w:p>
    <w:p w14:paraId="2A733A0E" w14:textId="2186E695" w:rsidR="00537D5B" w:rsidRDefault="00537D5B" w:rsidP="00537D5B">
      <w:pPr>
        <w:spacing w:before="120" w:after="120"/>
        <w:rPr>
          <w:rFonts w:cs="Arial"/>
          <w:i/>
          <w:iCs/>
          <w:u w:val="single"/>
        </w:rPr>
      </w:pPr>
      <w:r w:rsidRPr="00B16A73">
        <w:rPr>
          <w:rFonts w:cs="Arial"/>
          <w:b/>
          <w:i/>
          <w:iCs/>
          <w:u w:val="single"/>
        </w:rPr>
        <w:t>ACCESSORY DWELLING UNIT. [HCD 1 &amp; HCD 2]</w:t>
      </w:r>
      <w:r w:rsidRPr="00B16A73">
        <w:rPr>
          <w:rFonts w:cs="Arial"/>
          <w:i/>
          <w:iCs/>
          <w:u w:val="single"/>
        </w:rPr>
        <w:t xml:space="preserve"> An attached or detached residential dwelling unit that provides complete independent living facilities for one or more persons and is located on a lot with a proposed or existing primary residence. Accessory dwelling units shall include permanent provisions for living, sleeping, eating, cooking, and sanitation on the same parcel as the single-family or multifamily dwelling is or will be situated. (See Government Code Section 65852.2 for details.)</w:t>
      </w:r>
    </w:p>
    <w:p w14:paraId="6BA40951" w14:textId="77777777" w:rsidR="00537D5B" w:rsidRDefault="00537D5B" w:rsidP="00537D5B">
      <w:pPr>
        <w:tabs>
          <w:tab w:val="left" w:pos="0"/>
        </w:tabs>
        <w:spacing w:before="480" w:after="0" w:line="240" w:lineRule="auto"/>
        <w:rPr>
          <w:rFonts w:cs="Arial"/>
          <w:b/>
          <w:iCs/>
        </w:rPr>
      </w:pPr>
      <w:r>
        <w:rPr>
          <w:rFonts w:cs="Arial"/>
          <w:b/>
          <w:iCs/>
        </w:rPr>
        <w:t>CHAPTER 2 DEFINITIONS</w:t>
      </w:r>
    </w:p>
    <w:p w14:paraId="2FE7DE3D" w14:textId="30321DD6" w:rsidR="00537D5B" w:rsidRPr="00B16A73" w:rsidRDefault="00537D5B" w:rsidP="00537D5B">
      <w:pPr>
        <w:tabs>
          <w:tab w:val="left" w:pos="0"/>
        </w:tabs>
        <w:rPr>
          <w:rFonts w:cs="Arial"/>
          <w:b/>
          <w:iCs/>
        </w:rPr>
      </w:pPr>
      <w:r w:rsidRPr="00B16A73">
        <w:rPr>
          <w:rFonts w:cs="Arial"/>
          <w:b/>
          <w:iCs/>
        </w:rPr>
        <w:t>SECTION 202</w:t>
      </w:r>
      <w:r>
        <w:rPr>
          <w:rFonts w:cs="Arial"/>
          <w:b/>
          <w:iCs/>
        </w:rPr>
        <w:t xml:space="preserve"> </w:t>
      </w:r>
      <w:r w:rsidRPr="00B16A73">
        <w:rPr>
          <w:rFonts w:cs="Arial"/>
          <w:b/>
          <w:iCs/>
        </w:rPr>
        <w:t>Definitions</w:t>
      </w:r>
      <w:r w:rsidR="00066854">
        <w:rPr>
          <w:rFonts w:cs="Arial"/>
          <w:b/>
          <w:iCs/>
        </w:rPr>
        <w:t xml:space="preserve"> reflecting the new changes (double strikeout)</w:t>
      </w:r>
    </w:p>
    <w:p w14:paraId="6D459A1B" w14:textId="77777777" w:rsidR="00537D5B" w:rsidRPr="00B16A73" w:rsidRDefault="00537D5B" w:rsidP="00537D5B">
      <w:pPr>
        <w:spacing w:before="120" w:after="120"/>
        <w:rPr>
          <w:rFonts w:cs="Arial"/>
          <w:i/>
          <w:iCs/>
          <w:u w:val="single"/>
        </w:rPr>
      </w:pPr>
      <w:r w:rsidRPr="00537D5B">
        <w:rPr>
          <w:rFonts w:cs="Arial"/>
          <w:b/>
          <w:i/>
          <w:iCs/>
          <w:u w:val="double"/>
        </w:rPr>
        <w:t>ACCESSORY DWELLING UNIT. [HCD 1 &amp; HCD 2]</w:t>
      </w:r>
      <w:r w:rsidRPr="00537D5B">
        <w:rPr>
          <w:rFonts w:cs="Arial"/>
          <w:i/>
          <w:iCs/>
          <w:u w:val="double"/>
        </w:rPr>
        <w:t xml:space="preserve"> An attached or detached residential dwelling unit that provides complete independent living facilities for one or more persons and is located on a lot with a proposed or existing primary residence. Accessory dwelling units shall include permanent provisions for living, sleeping, eating, cooking, and sanitation on the same parcel as the single-family or multifamily dwelling is or will be situated. (See Government Code Section 65852.2</w:t>
      </w:r>
      <w:r w:rsidRPr="00537D5B">
        <w:rPr>
          <w:rFonts w:cs="Arial"/>
          <w:i/>
          <w:iCs/>
        </w:rPr>
        <w:t xml:space="preserve"> </w:t>
      </w:r>
      <w:r w:rsidRPr="00537D5B">
        <w:rPr>
          <w:rFonts w:cs="Arial"/>
          <w:i/>
          <w:iCs/>
          <w:dstrike/>
        </w:rPr>
        <w:t>for details</w:t>
      </w:r>
      <w:r w:rsidRPr="00537D5B">
        <w:rPr>
          <w:rFonts w:cs="Arial"/>
          <w:i/>
          <w:iCs/>
          <w:u w:val="double"/>
        </w:rPr>
        <w:t>.)</w:t>
      </w:r>
    </w:p>
    <w:p w14:paraId="4F489E25" w14:textId="77777777" w:rsidR="00537D5B" w:rsidRPr="00B16A73" w:rsidRDefault="00537D5B" w:rsidP="00537D5B">
      <w:pPr>
        <w:spacing w:before="120" w:after="120"/>
        <w:rPr>
          <w:rFonts w:cs="Arial"/>
          <w:i/>
          <w:iCs/>
          <w:u w:val="single"/>
        </w:rPr>
      </w:pPr>
    </w:p>
    <w:sectPr w:rsidR="00537D5B" w:rsidRPr="00B16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A0E"/>
    <w:rsid w:val="00066854"/>
    <w:rsid w:val="00480484"/>
    <w:rsid w:val="00537D5B"/>
    <w:rsid w:val="005940B2"/>
    <w:rsid w:val="005D62B0"/>
    <w:rsid w:val="00733EC0"/>
    <w:rsid w:val="00751677"/>
    <w:rsid w:val="00755D6D"/>
    <w:rsid w:val="00871904"/>
    <w:rsid w:val="008B6A0E"/>
    <w:rsid w:val="00A13C07"/>
    <w:rsid w:val="00AC1965"/>
    <w:rsid w:val="00B55F86"/>
    <w:rsid w:val="00BC1058"/>
    <w:rsid w:val="00BF21A3"/>
    <w:rsid w:val="00C26CED"/>
    <w:rsid w:val="00CD6F6D"/>
    <w:rsid w:val="00D30EE9"/>
    <w:rsid w:val="00DA56B3"/>
    <w:rsid w:val="00DE5489"/>
    <w:rsid w:val="00DE6D95"/>
    <w:rsid w:val="00EC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32F2E"/>
  <w15:chartTrackingRefBased/>
  <w15:docId w15:val="{4D2BD07D-3891-44E0-9E7E-1E5C8C5A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B6A0E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6A0E"/>
    <w:pPr>
      <w:keepNext/>
      <w:keepLines/>
      <w:spacing w:before="120" w:after="120" w:line="240" w:lineRule="auto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6A0E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A0E"/>
    <w:rPr>
      <w:rFonts w:ascii="Arial" w:eastAsiaTheme="majorEastAsia" w:hAnsi="Arial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6A0E"/>
    <w:rPr>
      <w:rFonts w:ascii="Arial" w:eastAsiaTheme="majorEastAsia" w:hAnsi="Arial" w:cstheme="majorBidi"/>
      <w:b/>
      <w:sz w:val="24"/>
      <w:szCs w:val="26"/>
    </w:rPr>
  </w:style>
  <w:style w:type="paragraph" w:styleId="NormalWeb">
    <w:name w:val="Normal (Web)"/>
    <w:basedOn w:val="Normal"/>
    <w:uiPriority w:val="99"/>
    <w:semiHidden/>
    <w:rsid w:val="005D62B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HCD 07/19 ADDENDUM to FET</vt:lpstr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HCD 07/19 ADDENDUM to FET</dc:title>
  <dc:subject/>
  <dc:creator>DaRosa, Karla@HCD</dc:creator>
  <cp:keywords/>
  <dc:description/>
  <cp:lastModifiedBy>O'Malley, Timothy@DGS</cp:lastModifiedBy>
  <cp:revision>12</cp:revision>
  <dcterms:created xsi:type="dcterms:W3CDTF">2020-07-22T21:11:00Z</dcterms:created>
  <dcterms:modified xsi:type="dcterms:W3CDTF">2020-08-14T17:26:00Z</dcterms:modified>
</cp:coreProperties>
</file>