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5D1E" w14:textId="77777777" w:rsidR="00115C8B" w:rsidRDefault="00115C8B" w:rsidP="00445C8E">
      <w:pPr>
        <w:rPr>
          <w:rFonts w:cs="Arial"/>
        </w:rPr>
      </w:pPr>
    </w:p>
    <w:p w14:paraId="2A724688" w14:textId="77777777" w:rsidR="00516167" w:rsidRPr="00082479" w:rsidRDefault="00516167" w:rsidP="00516167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>CALIFORNIA BUILDING STANDARDS COMMISSION</w:t>
      </w:r>
    </w:p>
    <w:p w14:paraId="7D088D5E" w14:textId="77777777" w:rsidR="005E3A9B" w:rsidRPr="00082479" w:rsidRDefault="005E3A9B" w:rsidP="002551B5">
      <w:pPr>
        <w:pStyle w:val="Title"/>
        <w:rPr>
          <w:rFonts w:ascii="Arial" w:hAnsi="Arial" w:cs="Arial"/>
          <w:szCs w:val="24"/>
        </w:rPr>
      </w:pPr>
    </w:p>
    <w:p w14:paraId="4C2457AB" w14:textId="77777777" w:rsidR="005818FB" w:rsidRPr="00082479" w:rsidRDefault="00107B6F" w:rsidP="005818FB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August </w:t>
      </w:r>
      <w:r w:rsidR="0044750C">
        <w:rPr>
          <w:rFonts w:ascii="Arial" w:hAnsi="Arial" w:cs="Arial"/>
          <w:szCs w:val="24"/>
        </w:rPr>
        <w:t xml:space="preserve">20, </w:t>
      </w:r>
      <w:r w:rsidR="00C25948">
        <w:rPr>
          <w:rFonts w:ascii="Arial" w:hAnsi="Arial" w:cs="Arial"/>
          <w:szCs w:val="24"/>
        </w:rPr>
        <w:t xml:space="preserve">2019 </w:t>
      </w:r>
    </w:p>
    <w:p w14:paraId="2944132A" w14:textId="77777777" w:rsidR="008C16D4" w:rsidRPr="00082479" w:rsidRDefault="008C16D4" w:rsidP="008C16D4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 xml:space="preserve">GREEN BUILDING </w:t>
      </w:r>
    </w:p>
    <w:p w14:paraId="339FF625" w14:textId="77777777" w:rsidR="008C16D4" w:rsidRPr="00082479" w:rsidRDefault="008C16D4" w:rsidP="008C16D4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>WORKSHOP</w:t>
      </w:r>
    </w:p>
    <w:p w14:paraId="1AB2B2A6" w14:textId="77777777" w:rsidR="00E92C94" w:rsidRPr="00082479" w:rsidRDefault="00E92C94" w:rsidP="00E92C94">
      <w:pPr>
        <w:pStyle w:val="Title"/>
        <w:rPr>
          <w:rFonts w:ascii="Arial" w:hAnsi="Arial" w:cs="Arial"/>
          <w:szCs w:val="24"/>
        </w:rPr>
      </w:pPr>
      <w:r w:rsidRPr="00645ABB">
        <w:rPr>
          <w:rFonts w:ascii="Arial" w:hAnsi="Arial" w:cs="Arial"/>
          <w:szCs w:val="24"/>
        </w:rPr>
        <w:t xml:space="preserve">Agenda Item </w:t>
      </w:r>
      <w:r w:rsidR="0040288C">
        <w:rPr>
          <w:rFonts w:ascii="Arial" w:hAnsi="Arial" w:cs="Arial"/>
          <w:szCs w:val="24"/>
        </w:rPr>
        <w:t>6</w:t>
      </w:r>
    </w:p>
    <w:p w14:paraId="547C4F8A" w14:textId="77777777" w:rsidR="008C16D4" w:rsidRPr="00082479" w:rsidRDefault="008C16D4" w:rsidP="002551B5">
      <w:pPr>
        <w:pStyle w:val="Title"/>
        <w:rPr>
          <w:rFonts w:ascii="Arial" w:hAnsi="Arial" w:cs="Arial"/>
          <w:szCs w:val="24"/>
        </w:rPr>
      </w:pPr>
    </w:p>
    <w:p w14:paraId="400434AE" w14:textId="77777777" w:rsidR="005E3A9B" w:rsidRPr="00082479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>DRAFT EXPRESS TERMS</w:t>
      </w:r>
    </w:p>
    <w:p w14:paraId="7C65BEFD" w14:textId="77777777" w:rsidR="007938B6" w:rsidRPr="00082479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 xml:space="preserve">CALIFORNIA </w:t>
      </w:r>
      <w:r w:rsidR="007E0FD0" w:rsidRPr="00082479">
        <w:rPr>
          <w:rFonts w:cs="Arial"/>
          <w:b/>
          <w:bCs/>
          <w:snapToGrid w:val="0"/>
        </w:rPr>
        <w:t xml:space="preserve">GREEN </w:t>
      </w:r>
      <w:r w:rsidRPr="00082479">
        <w:rPr>
          <w:rFonts w:cs="Arial"/>
          <w:b/>
          <w:bCs/>
          <w:snapToGrid w:val="0"/>
        </w:rPr>
        <w:t xml:space="preserve">BUILDING </w:t>
      </w:r>
      <w:r w:rsidR="007E0FD0" w:rsidRPr="00082479">
        <w:rPr>
          <w:rFonts w:cs="Arial"/>
          <w:b/>
          <w:bCs/>
          <w:snapToGrid w:val="0"/>
        </w:rPr>
        <w:t xml:space="preserve">STANDARDS </w:t>
      </w:r>
      <w:r w:rsidRPr="00082479">
        <w:rPr>
          <w:rFonts w:cs="Arial"/>
          <w:b/>
          <w:bCs/>
          <w:snapToGrid w:val="0"/>
        </w:rPr>
        <w:t>CODE</w:t>
      </w:r>
      <w:r w:rsidR="007938B6" w:rsidRPr="00082479">
        <w:rPr>
          <w:rFonts w:cs="Arial"/>
          <w:b/>
          <w:bCs/>
          <w:snapToGrid w:val="0"/>
        </w:rPr>
        <w:t>,</w:t>
      </w:r>
    </w:p>
    <w:p w14:paraId="665CF08F" w14:textId="77777777" w:rsidR="007938B6" w:rsidRPr="00082479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>(</w:t>
      </w:r>
      <w:proofErr w:type="spellStart"/>
      <w:r w:rsidRPr="00082479">
        <w:rPr>
          <w:rFonts w:cs="Arial"/>
          <w:b/>
          <w:bCs/>
          <w:snapToGrid w:val="0"/>
        </w:rPr>
        <w:t>CALGreen</w:t>
      </w:r>
      <w:proofErr w:type="spellEnd"/>
      <w:r w:rsidRPr="00082479">
        <w:rPr>
          <w:rFonts w:cs="Arial"/>
          <w:b/>
          <w:bCs/>
          <w:snapToGrid w:val="0"/>
        </w:rPr>
        <w:t xml:space="preserve">), PART 11, </w:t>
      </w:r>
    </w:p>
    <w:p w14:paraId="16859982" w14:textId="77777777" w:rsidR="007938B6" w:rsidRPr="00082479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 xml:space="preserve">CALIFORNIA BUILDING STANDARDS CODE, </w:t>
      </w:r>
    </w:p>
    <w:p w14:paraId="1E5ED7DC" w14:textId="77777777" w:rsidR="005E3A9B" w:rsidRPr="00082479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>TITLE 24, CALIFORNIA CODE OF REGULATIONS</w:t>
      </w:r>
    </w:p>
    <w:p w14:paraId="03EE00B2" w14:textId="77777777" w:rsidR="002A049A" w:rsidRPr="00750097" w:rsidRDefault="002A049A" w:rsidP="002A049A">
      <w:pPr>
        <w:pBdr>
          <w:bottom w:val="single" w:sz="4" w:space="1" w:color="auto"/>
        </w:pBdr>
        <w:rPr>
          <w:rFonts w:cs="Arial"/>
        </w:rPr>
      </w:pPr>
    </w:p>
    <w:p w14:paraId="5C9D5F17" w14:textId="77777777" w:rsidR="002A049A" w:rsidRPr="00750097" w:rsidRDefault="002A049A" w:rsidP="002A049A">
      <w:pPr>
        <w:pStyle w:val="ListParagraph"/>
        <w:ind w:left="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 and ellipsis.</w:t>
      </w:r>
    </w:p>
    <w:p w14:paraId="1C55D890" w14:textId="77777777" w:rsidR="002A049A" w:rsidRPr="00750097" w:rsidRDefault="002A049A" w:rsidP="002A049A">
      <w:pPr>
        <w:pStyle w:val="Heading2"/>
        <w:rPr>
          <w:rFonts w:cs="Arial"/>
          <w:b w:val="0"/>
        </w:rPr>
      </w:pPr>
      <w:r w:rsidRPr="00750097">
        <w:rPr>
          <w:rFonts w:cs="Arial"/>
        </w:rPr>
        <w:t>LEGEND for EXPRESS TERMS (California only codes - Parts 1, 6, 8, 11, 12)</w:t>
      </w:r>
    </w:p>
    <w:p w14:paraId="2461D2AC" w14:textId="77777777" w:rsidR="002A049A" w:rsidRPr="00750097" w:rsidRDefault="002A049A" w:rsidP="002A049A">
      <w:pPr>
        <w:pStyle w:val="ListParagraph"/>
        <w:widowControl w:val="0"/>
        <w:numPr>
          <w:ilvl w:val="0"/>
          <w:numId w:val="29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Existing California amendments appear upright</w:t>
      </w:r>
    </w:p>
    <w:p w14:paraId="57DBD977" w14:textId="77777777" w:rsidR="002A049A" w:rsidRPr="00750097" w:rsidRDefault="002A049A" w:rsidP="002A049A">
      <w:pPr>
        <w:pStyle w:val="ListParagraph"/>
        <w:widowControl w:val="0"/>
        <w:numPr>
          <w:ilvl w:val="0"/>
          <w:numId w:val="29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Amended or new California amendments appear </w:t>
      </w:r>
      <w:r w:rsidRPr="00750097">
        <w:rPr>
          <w:rFonts w:ascii="Arial" w:hAnsi="Arial" w:cs="Arial"/>
          <w:iCs/>
          <w:szCs w:val="24"/>
          <w:u w:val="single"/>
        </w:rPr>
        <w:t>underlined</w:t>
      </w:r>
    </w:p>
    <w:p w14:paraId="283280ED" w14:textId="77777777" w:rsidR="002A049A" w:rsidRPr="00750097" w:rsidRDefault="002A049A" w:rsidP="002A049A">
      <w:pPr>
        <w:pStyle w:val="ListParagraph"/>
        <w:widowControl w:val="0"/>
        <w:numPr>
          <w:ilvl w:val="0"/>
          <w:numId w:val="29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Repealed California language appears </w:t>
      </w:r>
      <w:r w:rsidRPr="00750097">
        <w:rPr>
          <w:rFonts w:ascii="Arial" w:hAnsi="Arial" w:cs="Arial"/>
          <w:strike/>
          <w:szCs w:val="24"/>
        </w:rPr>
        <w:t>upright and in strikeout</w:t>
      </w:r>
    </w:p>
    <w:p w14:paraId="3488BDA5" w14:textId="77777777" w:rsidR="002A049A" w:rsidRPr="00750097" w:rsidRDefault="002A049A" w:rsidP="002A049A">
      <w:pPr>
        <w:pStyle w:val="ListParagraph"/>
        <w:widowControl w:val="0"/>
        <w:numPr>
          <w:ilvl w:val="0"/>
          <w:numId w:val="29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Ellipsis (…) indicate existing text remains unchanged</w:t>
      </w:r>
    </w:p>
    <w:p w14:paraId="7CE02998" w14:textId="77777777" w:rsidR="002A049A" w:rsidRPr="00750097" w:rsidRDefault="002A049A" w:rsidP="002A049A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</w:p>
    <w:p w14:paraId="13684E60" w14:textId="77777777" w:rsidR="00B157CE" w:rsidRPr="00082479" w:rsidRDefault="00B157CE" w:rsidP="00160B49">
      <w:pPr>
        <w:pStyle w:val="Title"/>
        <w:rPr>
          <w:rFonts w:ascii="Arial" w:hAnsi="Arial" w:cs="Arial"/>
          <w:szCs w:val="24"/>
        </w:rPr>
      </w:pPr>
    </w:p>
    <w:p w14:paraId="23937B7D" w14:textId="77777777" w:rsidR="00107B6F" w:rsidRDefault="000D1B36" w:rsidP="007376F9">
      <w:pPr>
        <w:jc w:val="center"/>
        <w:rPr>
          <w:rFonts w:cs="Arial"/>
          <w:b/>
          <w:color w:val="000000"/>
        </w:rPr>
      </w:pPr>
      <w:r w:rsidRPr="008A06A6">
        <w:rPr>
          <w:rFonts w:cs="Arial"/>
          <w:b/>
          <w:color w:val="000000"/>
        </w:rPr>
        <w:t>5.</w:t>
      </w:r>
      <w:r w:rsidR="00406DAB">
        <w:rPr>
          <w:rFonts w:cs="Arial"/>
          <w:b/>
          <w:color w:val="000000"/>
        </w:rPr>
        <w:t>5</w:t>
      </w:r>
      <w:r w:rsidR="00F10468">
        <w:rPr>
          <w:rFonts w:cs="Arial"/>
          <w:b/>
          <w:color w:val="000000"/>
        </w:rPr>
        <w:t>04.4.4</w:t>
      </w:r>
      <w:r w:rsidR="007376F9" w:rsidRPr="008A06A6">
        <w:rPr>
          <w:rFonts w:cs="Arial"/>
          <w:b/>
          <w:color w:val="000000"/>
        </w:rPr>
        <w:t xml:space="preserve"> </w:t>
      </w:r>
      <w:r w:rsidR="00AA5768">
        <w:rPr>
          <w:rFonts w:cs="Arial"/>
          <w:b/>
          <w:color w:val="000000"/>
        </w:rPr>
        <w:t>Carpet systems</w:t>
      </w:r>
      <w:r w:rsidR="00C7441B">
        <w:rPr>
          <w:rFonts w:cs="Arial"/>
          <w:b/>
          <w:color w:val="000000"/>
        </w:rPr>
        <w:t xml:space="preserve"> &amp;</w:t>
      </w:r>
    </w:p>
    <w:p w14:paraId="6BF5303E" w14:textId="77777777" w:rsidR="00107B6F" w:rsidRDefault="00AA5768" w:rsidP="007376F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5.504.4.6</w:t>
      </w:r>
      <w:r w:rsidR="00107B6F">
        <w:rPr>
          <w:rFonts w:cs="Arial"/>
          <w:b/>
          <w:color w:val="000000"/>
        </w:rPr>
        <w:t xml:space="preserve"> Resilient flooring systems</w:t>
      </w:r>
      <w:r>
        <w:rPr>
          <w:rFonts w:cs="Arial"/>
          <w:b/>
          <w:color w:val="000000"/>
        </w:rPr>
        <w:t xml:space="preserve"> </w:t>
      </w:r>
    </w:p>
    <w:p w14:paraId="38489F74" w14:textId="77777777" w:rsidR="00107B6F" w:rsidRDefault="00107B6F" w:rsidP="00107B6F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(Mandatory Measures)</w:t>
      </w:r>
    </w:p>
    <w:p w14:paraId="5519F264" w14:textId="77777777" w:rsidR="00D972CA" w:rsidRDefault="00AA5768" w:rsidP="007376F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A5.</w:t>
      </w:r>
      <w:r w:rsidR="00C7441B">
        <w:rPr>
          <w:rFonts w:cs="Arial"/>
          <w:b/>
          <w:color w:val="000000"/>
        </w:rPr>
        <w:t>504.</w:t>
      </w:r>
      <w:r w:rsidR="001F6D30">
        <w:rPr>
          <w:rFonts w:cs="Arial"/>
          <w:b/>
          <w:color w:val="000000"/>
        </w:rPr>
        <w:t>4.</w:t>
      </w:r>
      <w:r w:rsidR="00C7441B">
        <w:rPr>
          <w:rFonts w:cs="Arial"/>
          <w:b/>
          <w:color w:val="000000"/>
        </w:rPr>
        <w:t>7</w:t>
      </w:r>
      <w:r w:rsidR="00F45556">
        <w:rPr>
          <w:rFonts w:cs="Arial"/>
          <w:b/>
          <w:color w:val="000000"/>
        </w:rPr>
        <w:t xml:space="preserve"> Tier 1 </w:t>
      </w:r>
      <w:r w:rsidR="00712EAD">
        <w:rPr>
          <w:rFonts w:cs="Arial"/>
          <w:b/>
          <w:color w:val="000000"/>
        </w:rPr>
        <w:t>&amp; A5.504.</w:t>
      </w:r>
      <w:r w:rsidR="001F6D30">
        <w:rPr>
          <w:rFonts w:cs="Arial"/>
          <w:b/>
          <w:color w:val="000000"/>
        </w:rPr>
        <w:t>4.</w:t>
      </w:r>
      <w:r w:rsidR="00F011C1">
        <w:rPr>
          <w:rFonts w:cs="Arial"/>
          <w:b/>
          <w:color w:val="000000"/>
        </w:rPr>
        <w:t>7.</w:t>
      </w:r>
      <w:r w:rsidR="00712EAD">
        <w:rPr>
          <w:rFonts w:cs="Arial"/>
          <w:b/>
          <w:color w:val="000000"/>
        </w:rPr>
        <w:t>1 Tier 2,</w:t>
      </w:r>
      <w:r w:rsidR="00C7441B">
        <w:rPr>
          <w:rFonts w:cs="Arial"/>
          <w:b/>
          <w:color w:val="000000"/>
        </w:rPr>
        <w:t xml:space="preserve"> Resilient flooring systems</w:t>
      </w:r>
    </w:p>
    <w:p w14:paraId="5F74CA95" w14:textId="77777777" w:rsidR="007376F9" w:rsidRDefault="00C7441B" w:rsidP="007376F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</w:t>
      </w:r>
      <w:r w:rsidR="00AA5768">
        <w:rPr>
          <w:rFonts w:cs="Arial"/>
          <w:b/>
          <w:color w:val="000000"/>
        </w:rPr>
        <w:t xml:space="preserve">Voluntary </w:t>
      </w:r>
      <w:r w:rsidR="0010742F">
        <w:rPr>
          <w:rFonts w:cs="Arial"/>
          <w:b/>
          <w:color w:val="000000"/>
        </w:rPr>
        <w:t>Measures)</w:t>
      </w:r>
    </w:p>
    <w:p w14:paraId="1E8C9152" w14:textId="77777777" w:rsidR="00E40DEB" w:rsidRPr="00082479" w:rsidRDefault="00E40DEB" w:rsidP="00E40DEB">
      <w:pPr>
        <w:autoSpaceDE w:val="0"/>
        <w:autoSpaceDN w:val="0"/>
        <w:adjustRightInd w:val="0"/>
        <w:jc w:val="center"/>
        <w:rPr>
          <w:rFonts w:cs="Arial"/>
        </w:rPr>
      </w:pPr>
    </w:p>
    <w:p w14:paraId="11AFAC71" w14:textId="77777777" w:rsidR="00E40DEB" w:rsidRPr="00082479" w:rsidRDefault="00E40DEB" w:rsidP="00E40DEB">
      <w:pPr>
        <w:numPr>
          <w:ilvl w:val="0"/>
          <w:numId w:val="5"/>
        </w:numPr>
        <w:spacing w:line="216" w:lineRule="auto"/>
        <w:rPr>
          <w:rFonts w:cs="Arial"/>
          <w:b/>
        </w:rPr>
      </w:pPr>
      <w:r w:rsidRPr="00082479">
        <w:rPr>
          <w:rFonts w:cs="Arial"/>
          <w:b/>
        </w:rPr>
        <w:t>Statement of specific purpose, problem, rationale and benefits:</w:t>
      </w:r>
    </w:p>
    <w:p w14:paraId="1B7720A1" w14:textId="77777777" w:rsidR="00682E72" w:rsidRPr="00807016" w:rsidRDefault="001F0282" w:rsidP="00D00090">
      <w:pPr>
        <w:spacing w:before="120" w:after="240"/>
        <w:ind w:left="634"/>
        <w:rPr>
          <w:rFonts w:cs="Arial"/>
        </w:rPr>
      </w:pPr>
      <w:r>
        <w:rPr>
          <w:rFonts w:cs="Arial"/>
        </w:rPr>
        <w:t>C</w:t>
      </w:r>
      <w:r w:rsidR="00682E72" w:rsidRPr="00682E72">
        <w:rPr>
          <w:rFonts w:cs="Arial"/>
        </w:rPr>
        <w:t xml:space="preserve">BSC proposes to amend Chapter 5, Section 5.504.4.4 </w:t>
      </w:r>
      <w:r w:rsidR="00F45556">
        <w:rPr>
          <w:rFonts w:cs="Arial"/>
        </w:rPr>
        <w:t>(</w:t>
      </w:r>
      <w:r w:rsidR="00FF5179">
        <w:rPr>
          <w:rFonts w:cs="Arial"/>
        </w:rPr>
        <w:t>c</w:t>
      </w:r>
      <w:r w:rsidR="00682E72" w:rsidRPr="00682E72">
        <w:rPr>
          <w:rFonts w:cs="Arial"/>
        </w:rPr>
        <w:t>arpe</w:t>
      </w:r>
      <w:r w:rsidR="00F92E02">
        <w:rPr>
          <w:rFonts w:cs="Arial"/>
        </w:rPr>
        <w:t>t systems</w:t>
      </w:r>
      <w:r w:rsidR="00F45556">
        <w:rPr>
          <w:rFonts w:cs="Arial"/>
        </w:rPr>
        <w:t>)</w:t>
      </w:r>
      <w:r w:rsidR="00F92E02">
        <w:rPr>
          <w:rFonts w:cs="Arial"/>
        </w:rPr>
        <w:t xml:space="preserve"> and Sections 5.504.4.6, </w:t>
      </w:r>
      <w:r w:rsidR="00F92E02" w:rsidRPr="00F92E02">
        <w:rPr>
          <w:rFonts w:cs="Arial"/>
          <w:color w:val="000000"/>
        </w:rPr>
        <w:t>A5.</w:t>
      </w:r>
      <w:r w:rsidR="00C7441B">
        <w:rPr>
          <w:rFonts w:cs="Arial"/>
          <w:color w:val="000000"/>
        </w:rPr>
        <w:t>5</w:t>
      </w:r>
      <w:r w:rsidR="001F6D30">
        <w:rPr>
          <w:rFonts w:cs="Arial"/>
          <w:color w:val="000000"/>
        </w:rPr>
        <w:t>04.4.</w:t>
      </w:r>
      <w:r w:rsidR="00F92E02" w:rsidRPr="00F92E02">
        <w:rPr>
          <w:rFonts w:cs="Arial"/>
          <w:color w:val="000000"/>
        </w:rPr>
        <w:t>7 &amp; A5.</w:t>
      </w:r>
      <w:r w:rsidR="00406DAB">
        <w:rPr>
          <w:rFonts w:cs="Arial"/>
          <w:color w:val="000000"/>
        </w:rPr>
        <w:t>5</w:t>
      </w:r>
      <w:r w:rsidR="00F92E02" w:rsidRPr="00F92E02">
        <w:rPr>
          <w:rFonts w:cs="Arial"/>
          <w:color w:val="000000"/>
        </w:rPr>
        <w:t>04.</w:t>
      </w:r>
      <w:r w:rsidR="001F6D30">
        <w:rPr>
          <w:rFonts w:cs="Arial"/>
          <w:color w:val="000000"/>
        </w:rPr>
        <w:t>4.</w:t>
      </w:r>
      <w:r w:rsidR="00F92E02" w:rsidRPr="00F92E02">
        <w:rPr>
          <w:rFonts w:cs="Arial"/>
          <w:color w:val="000000"/>
        </w:rPr>
        <w:t>7.1</w:t>
      </w:r>
      <w:r w:rsidR="00F92E02">
        <w:rPr>
          <w:rFonts w:cs="Arial"/>
        </w:rPr>
        <w:t xml:space="preserve"> </w:t>
      </w:r>
      <w:r w:rsidR="00F45556">
        <w:rPr>
          <w:rFonts w:cs="Arial"/>
        </w:rPr>
        <w:t>(</w:t>
      </w:r>
      <w:r w:rsidR="00FF5179">
        <w:rPr>
          <w:rFonts w:cs="Arial"/>
        </w:rPr>
        <w:t>r</w:t>
      </w:r>
      <w:r w:rsidR="00682E72" w:rsidRPr="00682E72">
        <w:rPr>
          <w:rFonts w:cs="Arial"/>
        </w:rPr>
        <w:t>esilient flooring systems</w:t>
      </w:r>
      <w:r w:rsidR="00F45556">
        <w:rPr>
          <w:rFonts w:cs="Arial"/>
        </w:rPr>
        <w:t>)</w:t>
      </w:r>
      <w:r w:rsidR="00682E72" w:rsidRPr="00682E72">
        <w:rPr>
          <w:rFonts w:cs="Arial"/>
        </w:rPr>
        <w:t>,</w:t>
      </w:r>
      <w:r w:rsidR="0050580A" w:rsidRPr="0050580A">
        <w:t xml:space="preserve"> </w:t>
      </w:r>
      <w:r w:rsidR="0050580A" w:rsidRPr="0050580A">
        <w:rPr>
          <w:rFonts w:cs="Arial"/>
        </w:rPr>
        <w:t>for m</w:t>
      </w:r>
      <w:r w:rsidR="0050580A">
        <w:rPr>
          <w:rFonts w:cs="Arial"/>
        </w:rPr>
        <w:t>andatory and voluntary measures,</w:t>
      </w:r>
      <w:r w:rsidR="00682E72" w:rsidRPr="00682E72">
        <w:rPr>
          <w:rFonts w:cs="Arial"/>
        </w:rPr>
        <w:t xml:space="preserve"> to </w:t>
      </w:r>
      <w:r w:rsidR="00F45556">
        <w:rPr>
          <w:rFonts w:cs="Arial"/>
        </w:rPr>
        <w:t xml:space="preserve">update </w:t>
      </w:r>
      <w:r w:rsidR="00682E72" w:rsidRPr="00682E72">
        <w:rPr>
          <w:rFonts w:cs="Arial"/>
        </w:rPr>
        <w:t xml:space="preserve">the referenced </w:t>
      </w:r>
      <w:r w:rsidR="008D655B">
        <w:rPr>
          <w:rFonts w:cs="Arial"/>
        </w:rPr>
        <w:t>standard</w:t>
      </w:r>
      <w:r w:rsidR="00682E72" w:rsidRPr="00682E72">
        <w:rPr>
          <w:rFonts w:cs="Arial"/>
        </w:rPr>
        <w:t xml:space="preserve"> for the new </w:t>
      </w:r>
      <w:r w:rsidR="0050580A">
        <w:rPr>
          <w:rFonts w:cs="Arial"/>
        </w:rPr>
        <w:t>California Department of Public Health (</w:t>
      </w:r>
      <w:r w:rsidR="008D655B">
        <w:rPr>
          <w:rFonts w:cs="Arial"/>
        </w:rPr>
        <w:t>CDPH</w:t>
      </w:r>
      <w:r w:rsidR="0050580A">
        <w:rPr>
          <w:rFonts w:cs="Arial"/>
        </w:rPr>
        <w:t>)</w:t>
      </w:r>
      <w:r w:rsidR="008D655B">
        <w:rPr>
          <w:rFonts w:cs="Arial"/>
        </w:rPr>
        <w:t xml:space="preserve"> and</w:t>
      </w:r>
      <w:r w:rsidR="0050580A">
        <w:rPr>
          <w:rFonts w:cs="Arial"/>
        </w:rPr>
        <w:t xml:space="preserve"> Collaborative</w:t>
      </w:r>
      <w:r w:rsidR="00712EAD">
        <w:rPr>
          <w:rFonts w:cs="Arial"/>
        </w:rPr>
        <w:t xml:space="preserve"> for</w:t>
      </w:r>
      <w:r w:rsidR="0050580A">
        <w:rPr>
          <w:rFonts w:cs="Arial"/>
        </w:rPr>
        <w:t xml:space="preserve"> High Performance Schools</w:t>
      </w:r>
      <w:r w:rsidR="008D655B">
        <w:rPr>
          <w:rFonts w:cs="Arial"/>
        </w:rPr>
        <w:t xml:space="preserve"> </w:t>
      </w:r>
      <w:r w:rsidR="0050580A">
        <w:rPr>
          <w:rFonts w:cs="Arial"/>
        </w:rPr>
        <w:t>(</w:t>
      </w:r>
      <w:r w:rsidR="00682E72" w:rsidRPr="00682E72">
        <w:rPr>
          <w:rFonts w:cs="Arial"/>
        </w:rPr>
        <w:t>CHPS</w:t>
      </w:r>
      <w:r w:rsidR="0050580A">
        <w:rPr>
          <w:rFonts w:cs="Arial"/>
        </w:rPr>
        <w:t>)</w:t>
      </w:r>
      <w:r w:rsidR="00682E72" w:rsidRPr="00682E72">
        <w:rPr>
          <w:rFonts w:cs="Arial"/>
        </w:rPr>
        <w:t xml:space="preserve"> criteria for </w:t>
      </w:r>
      <w:r w:rsidR="00F43A16">
        <w:rPr>
          <w:rFonts w:cs="Arial"/>
        </w:rPr>
        <w:t>Volatile Organic Compounds (</w:t>
      </w:r>
      <w:r w:rsidR="00682E72" w:rsidRPr="00682E72">
        <w:rPr>
          <w:rFonts w:cs="Arial"/>
        </w:rPr>
        <w:t>VOC</w:t>
      </w:r>
      <w:r w:rsidR="00F43A16">
        <w:rPr>
          <w:rFonts w:cs="Arial"/>
        </w:rPr>
        <w:t>)</w:t>
      </w:r>
      <w:r w:rsidR="00682E72" w:rsidRPr="00682E72">
        <w:rPr>
          <w:rFonts w:cs="Arial"/>
        </w:rPr>
        <w:t xml:space="preserve"> limits</w:t>
      </w:r>
      <w:r w:rsidR="00F160E6">
        <w:rPr>
          <w:rFonts w:cs="Arial"/>
        </w:rPr>
        <w:t xml:space="preserve"> testing</w:t>
      </w:r>
      <w:r w:rsidR="00D00090">
        <w:rPr>
          <w:rFonts w:cs="Arial"/>
        </w:rPr>
        <w:t xml:space="preserve">. </w:t>
      </w:r>
    </w:p>
    <w:p w14:paraId="442B6F18" w14:textId="77777777" w:rsidR="00682E72" w:rsidRPr="00682E72" w:rsidRDefault="00807016" w:rsidP="009649C6">
      <w:pPr>
        <w:spacing w:after="240"/>
        <w:ind w:left="630"/>
        <w:rPr>
          <w:rFonts w:cs="Arial"/>
        </w:rPr>
      </w:pPr>
      <w:r>
        <w:rPr>
          <w:rFonts w:cs="Arial"/>
        </w:rPr>
        <w:t xml:space="preserve">These </w:t>
      </w:r>
      <w:r w:rsidR="00682E72" w:rsidRPr="00682E72">
        <w:rPr>
          <w:rFonts w:cs="Arial"/>
        </w:rPr>
        <w:t xml:space="preserve">sections </w:t>
      </w:r>
      <w:r w:rsidR="00F9620A">
        <w:rPr>
          <w:rFonts w:cs="Arial"/>
        </w:rPr>
        <w:t>are proposed for amendment</w:t>
      </w:r>
      <w:r w:rsidR="00682E72" w:rsidRPr="00682E72">
        <w:rPr>
          <w:rFonts w:cs="Arial"/>
        </w:rPr>
        <w:t xml:space="preserve"> to </w:t>
      </w:r>
      <w:r w:rsidR="00BB01E8">
        <w:rPr>
          <w:rFonts w:cs="Arial"/>
        </w:rPr>
        <w:t>update</w:t>
      </w:r>
      <w:r w:rsidR="00682E72" w:rsidRPr="00682E72">
        <w:rPr>
          <w:rFonts w:cs="Arial"/>
        </w:rPr>
        <w:t xml:space="preserve"> the referenced </w:t>
      </w:r>
      <w:r w:rsidR="00B46EF6">
        <w:rPr>
          <w:rFonts w:cs="Arial"/>
        </w:rPr>
        <w:t>testing standards</w:t>
      </w:r>
      <w:r w:rsidR="00682E72" w:rsidRPr="00682E72">
        <w:rPr>
          <w:rFonts w:cs="Arial"/>
        </w:rPr>
        <w:t xml:space="preserve"> </w:t>
      </w:r>
      <w:r w:rsidR="00F65AB1">
        <w:rPr>
          <w:rFonts w:cs="Arial"/>
        </w:rPr>
        <w:t xml:space="preserve">for VOC limits </w:t>
      </w:r>
      <w:r w:rsidR="00F160E6">
        <w:rPr>
          <w:rFonts w:cs="Arial"/>
        </w:rPr>
        <w:t xml:space="preserve">in carpet systems and resilient flooring </w:t>
      </w:r>
      <w:r w:rsidR="00B61342">
        <w:rPr>
          <w:rFonts w:cs="Arial"/>
        </w:rPr>
        <w:t>systems</w:t>
      </w:r>
      <w:r w:rsidR="005B09A0">
        <w:rPr>
          <w:rFonts w:cs="Arial"/>
        </w:rPr>
        <w:t>.</w:t>
      </w:r>
      <w:r w:rsidR="00B61342">
        <w:rPr>
          <w:rFonts w:cs="Arial"/>
        </w:rPr>
        <w:t xml:space="preserve"> </w:t>
      </w:r>
      <w:r w:rsidR="00545544">
        <w:rPr>
          <w:rFonts w:cs="Arial"/>
        </w:rPr>
        <w:t xml:space="preserve">CDPH </w:t>
      </w:r>
      <w:r w:rsidR="005B09A0">
        <w:rPr>
          <w:rFonts w:cs="Arial"/>
        </w:rPr>
        <w:t xml:space="preserve">updated </w:t>
      </w:r>
      <w:r w:rsidR="00545544">
        <w:rPr>
          <w:rFonts w:cs="Arial"/>
        </w:rPr>
        <w:t>the 2010 standard to the 2017 standard</w:t>
      </w:r>
      <w:r w:rsidR="005B09A0">
        <w:rPr>
          <w:rFonts w:cs="Arial"/>
        </w:rPr>
        <w:t>,</w:t>
      </w:r>
      <w:r w:rsidR="00545544">
        <w:rPr>
          <w:rFonts w:cs="Arial"/>
        </w:rPr>
        <w:t xml:space="preserve"> and </w:t>
      </w:r>
      <w:r w:rsidR="00F65AB1">
        <w:rPr>
          <w:rFonts w:cs="Arial"/>
        </w:rPr>
        <w:t xml:space="preserve">for the CHPS standard from the </w:t>
      </w:r>
      <w:r w:rsidR="00682E72" w:rsidRPr="00682E72">
        <w:rPr>
          <w:rFonts w:cs="Arial"/>
        </w:rPr>
        <w:t>201</w:t>
      </w:r>
      <w:r w:rsidR="00B46EF6">
        <w:rPr>
          <w:rFonts w:cs="Arial"/>
        </w:rPr>
        <w:t>4 CA-CHPS</w:t>
      </w:r>
      <w:r w:rsidR="00682E72" w:rsidRPr="00682E72">
        <w:rPr>
          <w:rFonts w:cs="Arial"/>
        </w:rPr>
        <w:t xml:space="preserve"> to CHPS </w:t>
      </w:r>
      <w:r w:rsidR="00B46EF6">
        <w:rPr>
          <w:rFonts w:cs="Arial"/>
        </w:rPr>
        <w:t xml:space="preserve">Core </w:t>
      </w:r>
      <w:r w:rsidR="009F5D58">
        <w:rPr>
          <w:rFonts w:cs="Arial"/>
        </w:rPr>
        <w:t>C</w:t>
      </w:r>
      <w:r w:rsidR="00B46EF6">
        <w:rPr>
          <w:rFonts w:cs="Arial"/>
        </w:rPr>
        <w:t>riteria 2019</w:t>
      </w:r>
      <w:r w:rsidR="00D00090">
        <w:rPr>
          <w:rFonts w:cs="Arial"/>
        </w:rPr>
        <w:t xml:space="preserve">. </w:t>
      </w:r>
      <w:r w:rsidR="00682E72" w:rsidRPr="00682E72">
        <w:rPr>
          <w:rFonts w:cs="Arial"/>
        </w:rPr>
        <w:t>Th</w:t>
      </w:r>
      <w:r w:rsidR="00712EAD">
        <w:rPr>
          <w:rFonts w:cs="Arial"/>
        </w:rPr>
        <w:t xml:space="preserve">ese amendments are </w:t>
      </w:r>
      <w:r w:rsidR="00682E72" w:rsidRPr="00682E72">
        <w:rPr>
          <w:rFonts w:cs="Arial"/>
        </w:rPr>
        <w:t>non-substantive with no intended change in regulatory effect</w:t>
      </w:r>
      <w:r w:rsidR="00D00090">
        <w:rPr>
          <w:rFonts w:cs="Arial"/>
        </w:rPr>
        <w:t xml:space="preserve">. </w:t>
      </w:r>
    </w:p>
    <w:p w14:paraId="5151C4CF" w14:textId="77777777" w:rsidR="00682E72" w:rsidRPr="00682E72" w:rsidRDefault="00682E72" w:rsidP="00682E72">
      <w:pPr>
        <w:ind w:left="630"/>
        <w:rPr>
          <w:rFonts w:cs="Arial"/>
        </w:rPr>
      </w:pPr>
      <w:r w:rsidRPr="00682E72">
        <w:rPr>
          <w:rFonts w:cs="Arial"/>
        </w:rPr>
        <w:t xml:space="preserve">Adding these amendments to update the appropriate </w:t>
      </w:r>
      <w:r w:rsidR="00E27D9D">
        <w:rPr>
          <w:rFonts w:cs="Arial"/>
        </w:rPr>
        <w:t xml:space="preserve">testing standards </w:t>
      </w:r>
      <w:r w:rsidRPr="00682E72">
        <w:rPr>
          <w:rFonts w:cs="Arial"/>
        </w:rPr>
        <w:t xml:space="preserve">for the new </w:t>
      </w:r>
      <w:r w:rsidR="00E27D9D">
        <w:rPr>
          <w:rFonts w:cs="Arial"/>
        </w:rPr>
        <w:t xml:space="preserve">CDPH and </w:t>
      </w:r>
      <w:r w:rsidRPr="00682E72">
        <w:rPr>
          <w:rFonts w:cs="Arial"/>
        </w:rPr>
        <w:t xml:space="preserve">CHPS criteria for VOC limits will aid the code user in properly applying the </w:t>
      </w:r>
      <w:r w:rsidR="006A6353">
        <w:rPr>
          <w:rFonts w:cs="Arial"/>
        </w:rPr>
        <w:t>most recent</w:t>
      </w:r>
      <w:r w:rsidRPr="00682E72">
        <w:rPr>
          <w:rFonts w:cs="Arial"/>
        </w:rPr>
        <w:t xml:space="preserve"> reference standard.</w:t>
      </w:r>
    </w:p>
    <w:p w14:paraId="48F811EA" w14:textId="7AAE2B31" w:rsidR="00E40DEB" w:rsidRDefault="00E40DEB" w:rsidP="002A049A">
      <w:pPr>
        <w:rPr>
          <w:rFonts w:cs="Arial"/>
          <w:color w:val="000000"/>
        </w:rPr>
      </w:pPr>
    </w:p>
    <w:p w14:paraId="6FD41A3E" w14:textId="77777777" w:rsidR="00E0177F" w:rsidRDefault="00E0177F" w:rsidP="0029659E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Toc361046389"/>
      <w:bookmarkStart w:id="1" w:name="_Toc361051386"/>
      <w:r>
        <w:rPr>
          <w:rFonts w:cs="Arial"/>
          <w:b/>
        </w:rPr>
        <w:lastRenderedPageBreak/>
        <w:t>SECTION 5.504</w:t>
      </w:r>
    </w:p>
    <w:p w14:paraId="36FFAD5E" w14:textId="77777777" w:rsidR="0029659E" w:rsidRDefault="00E0177F" w:rsidP="0029659E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POLLUTANT CONTROL</w:t>
      </w:r>
    </w:p>
    <w:p w14:paraId="09AAB7E8" w14:textId="77777777" w:rsidR="00E0177F" w:rsidRPr="00082479" w:rsidRDefault="00E0177F" w:rsidP="00E0177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. . . </w:t>
      </w:r>
    </w:p>
    <w:p w14:paraId="755E0111" w14:textId="77777777" w:rsidR="008B2490" w:rsidRPr="00082479" w:rsidRDefault="008B2490" w:rsidP="008B2490">
      <w:pPr>
        <w:autoSpaceDE w:val="0"/>
        <w:autoSpaceDN w:val="0"/>
        <w:adjustRightInd w:val="0"/>
        <w:jc w:val="center"/>
        <w:rPr>
          <w:rFonts w:eastAsia="SimSun" w:cs="Arial"/>
          <w:b/>
          <w:bCs/>
        </w:rPr>
      </w:pPr>
    </w:p>
    <w:p w14:paraId="325BD573" w14:textId="77777777" w:rsidR="00394E10" w:rsidRPr="00394E10" w:rsidRDefault="00394E10" w:rsidP="00394E10">
      <w:pPr>
        <w:autoSpaceDE w:val="0"/>
        <w:autoSpaceDN w:val="0"/>
        <w:adjustRightInd w:val="0"/>
        <w:rPr>
          <w:rFonts w:eastAsia="SimSun" w:cs="Arial"/>
          <w:bCs/>
        </w:rPr>
      </w:pPr>
      <w:r w:rsidRPr="00394E10">
        <w:rPr>
          <w:rFonts w:eastAsia="SimSun" w:cs="Arial"/>
          <w:b/>
          <w:iCs/>
        </w:rPr>
        <w:t>5.504.4.4 Carpet systems.</w:t>
      </w:r>
      <w:r w:rsidRPr="00394E10">
        <w:rPr>
          <w:rFonts w:eastAsia="SimSun" w:cs="Arial"/>
          <w:b/>
          <w:iCs/>
        </w:rPr>
        <w:br/>
      </w:r>
      <w:r w:rsidRPr="00394E10">
        <w:rPr>
          <w:rFonts w:eastAsia="SimSun" w:cs="Arial"/>
          <w:bCs/>
        </w:rPr>
        <w:t>All carpet installed in the building interior shall meet at least one of the following testing and product requirements:</w:t>
      </w:r>
    </w:p>
    <w:p w14:paraId="08186264" w14:textId="77777777" w:rsidR="00394E10" w:rsidRPr="00394E10" w:rsidRDefault="00394E10" w:rsidP="00394E10">
      <w:pPr>
        <w:autoSpaceDE w:val="0"/>
        <w:autoSpaceDN w:val="0"/>
        <w:adjustRightInd w:val="0"/>
        <w:rPr>
          <w:rFonts w:eastAsia="SimSun" w:cs="Arial"/>
        </w:rPr>
      </w:pPr>
    </w:p>
    <w:p w14:paraId="2A833FFD" w14:textId="77777777" w:rsidR="00394E10" w:rsidRPr="00D00090" w:rsidRDefault="00394E10" w:rsidP="00D0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="SimSun" w:hAnsi="Arial" w:cs="Arial"/>
          <w:color w:val="000000"/>
        </w:rPr>
      </w:pPr>
      <w:r w:rsidRPr="00D00090">
        <w:rPr>
          <w:rFonts w:ascii="Arial" w:eastAsia="SimSun" w:hAnsi="Arial" w:cs="Arial"/>
          <w:color w:val="000000"/>
        </w:rPr>
        <w:t>Carpet …</w:t>
      </w:r>
      <w:r w:rsidR="000E5253" w:rsidRPr="00D00090">
        <w:rPr>
          <w:rFonts w:ascii="Arial" w:eastAsia="SimSun" w:hAnsi="Arial" w:cs="Arial"/>
          <w:color w:val="000000"/>
        </w:rPr>
        <w:t>;</w:t>
      </w:r>
    </w:p>
    <w:p w14:paraId="083AA674" w14:textId="042A3A55" w:rsidR="00394E10" w:rsidRPr="00D00090" w:rsidRDefault="00394E10" w:rsidP="00D0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="SimSun" w:hAnsi="Arial" w:cs="Arial"/>
          <w:b/>
          <w:color w:val="000000"/>
        </w:rPr>
      </w:pPr>
      <w:r w:rsidRPr="00D00090">
        <w:rPr>
          <w:rFonts w:ascii="Arial" w:eastAsia="SimSun" w:hAnsi="Arial" w:cs="Arial"/>
          <w:color w:val="000000"/>
        </w:rPr>
        <w:t xml:space="preserve">Compliant </w:t>
      </w:r>
      <w:r w:rsidR="00103CF5" w:rsidRPr="00D00090">
        <w:rPr>
          <w:rFonts w:ascii="Arial" w:eastAsia="SimSun" w:hAnsi="Arial" w:cs="Arial"/>
          <w:color w:val="000000"/>
        </w:rPr>
        <w:t xml:space="preserve">with </w:t>
      </w:r>
      <w:r w:rsidR="0086186E" w:rsidRPr="00D00090">
        <w:rPr>
          <w:rFonts w:ascii="Arial" w:eastAsia="SimSun" w:hAnsi="Arial" w:cs="Arial"/>
          <w:color w:val="000000"/>
        </w:rPr>
        <w:t>VOC-emission limits and testing requirements specified in the California Department of Public Health’s</w:t>
      </w:r>
      <w:r w:rsidR="00B1502C" w:rsidRPr="00D00090">
        <w:rPr>
          <w:rFonts w:ascii="Arial" w:eastAsia="SimSun" w:hAnsi="Arial" w:cs="Arial"/>
          <w:color w:val="000000"/>
        </w:rPr>
        <w:t xml:space="preserve"> </w:t>
      </w:r>
      <w:r w:rsidR="0086186E" w:rsidRPr="00D00090">
        <w:rPr>
          <w:rFonts w:ascii="Arial" w:eastAsia="SimSun" w:hAnsi="Arial" w:cs="Arial"/>
          <w:strike/>
          <w:color w:val="000000"/>
        </w:rPr>
        <w:t>2010 Standard Method for the Testing and Evaluation Chambers, Version 1.1, February 2010</w:t>
      </w:r>
      <w:r w:rsidR="0086186E" w:rsidRPr="00D00090">
        <w:rPr>
          <w:rFonts w:ascii="Arial" w:eastAsia="SimSun" w:hAnsi="Arial" w:cs="Arial"/>
          <w:color w:val="000000"/>
        </w:rPr>
        <w:t xml:space="preserve"> </w:t>
      </w:r>
      <w:r w:rsidR="00B1502C" w:rsidRPr="00D00090">
        <w:rPr>
          <w:rFonts w:ascii="Arial" w:eastAsia="SimSun" w:hAnsi="Arial" w:cs="Arial"/>
          <w:color w:val="000000"/>
        </w:rPr>
        <w:t xml:space="preserve">  </w:t>
      </w:r>
      <w:r w:rsidR="00103CF5" w:rsidRPr="00D00090">
        <w:rPr>
          <w:rStyle w:val="Strong"/>
          <w:rFonts w:ascii="Arial" w:hAnsi="Arial" w:cs="Arial"/>
          <w:b w:val="0"/>
          <w:iCs/>
          <w:color w:val="000000"/>
          <w:u w:val="single"/>
          <w:lang w:val="en"/>
        </w:rPr>
        <w:t>Standard Method for the Testing and Evaluation of Volatile Organic Chemical Emissions from Indoor Sources using Environmental Chambers Version 1.2 (2017</w:t>
      </w:r>
      <w:proofErr w:type="gramStart"/>
      <w:r w:rsidR="00103CF5" w:rsidRPr="00D00090">
        <w:rPr>
          <w:rStyle w:val="Strong"/>
          <w:rFonts w:ascii="Arial" w:hAnsi="Arial" w:cs="Arial"/>
          <w:b w:val="0"/>
          <w:iCs/>
          <w:color w:val="000000"/>
          <w:u w:val="single"/>
          <w:lang w:val="en"/>
        </w:rPr>
        <w:t>)</w:t>
      </w:r>
      <w:r w:rsidR="009C6CB8" w:rsidRPr="00D00090">
        <w:rPr>
          <w:rFonts w:ascii="Arial" w:eastAsia="SimSun" w:hAnsi="Arial" w:cs="Arial"/>
          <w:b/>
          <w:color w:val="000000"/>
        </w:rPr>
        <w:t>;</w:t>
      </w:r>
      <w:proofErr w:type="gramEnd"/>
      <w:r w:rsidR="00B1502C" w:rsidRPr="00D00090">
        <w:rPr>
          <w:rFonts w:ascii="Arial" w:eastAsia="SimSun" w:hAnsi="Arial" w:cs="Arial"/>
          <w:b/>
          <w:color w:val="000000"/>
        </w:rPr>
        <w:t xml:space="preserve"> </w:t>
      </w:r>
    </w:p>
    <w:p w14:paraId="4D1065F0" w14:textId="77777777" w:rsidR="00394E10" w:rsidRPr="00D00090" w:rsidRDefault="00394E10" w:rsidP="00D000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Arial" w:eastAsia="SimSun" w:hAnsi="Arial" w:cs="Arial"/>
          <w:color w:val="000000"/>
        </w:rPr>
      </w:pPr>
      <w:r w:rsidRPr="00D00090">
        <w:rPr>
          <w:rFonts w:ascii="Arial" w:eastAsia="SimSun" w:hAnsi="Arial" w:cs="Arial"/>
          <w:color w:val="000000"/>
        </w:rPr>
        <w:t xml:space="preserve">NSF/ANSI </w:t>
      </w:r>
      <w:r w:rsidR="001517C0" w:rsidRPr="00D00090">
        <w:rPr>
          <w:rFonts w:ascii="Arial" w:eastAsia="SimSun" w:hAnsi="Arial" w:cs="Arial"/>
          <w:color w:val="000000"/>
        </w:rPr>
        <w:t>.</w:t>
      </w:r>
      <w:r w:rsidRPr="00D00090">
        <w:rPr>
          <w:rFonts w:ascii="Arial" w:eastAsia="SimSun" w:hAnsi="Arial" w:cs="Arial"/>
          <w:color w:val="000000"/>
        </w:rPr>
        <w:t>..</w:t>
      </w:r>
      <w:r w:rsidR="000E5253" w:rsidRPr="00D00090">
        <w:rPr>
          <w:rFonts w:ascii="Arial" w:eastAsia="SimSun" w:hAnsi="Arial" w:cs="Arial"/>
          <w:color w:val="000000"/>
        </w:rPr>
        <w:t>;</w:t>
      </w:r>
    </w:p>
    <w:p w14:paraId="09239211" w14:textId="77777777" w:rsidR="00394E10" w:rsidRPr="00D00090" w:rsidRDefault="00394E10" w:rsidP="00D0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="SimSun" w:hAnsi="Arial" w:cs="Arial"/>
          <w:color w:val="000000"/>
        </w:rPr>
      </w:pPr>
      <w:r w:rsidRPr="00D00090">
        <w:rPr>
          <w:rFonts w:ascii="Arial" w:eastAsia="SimSun" w:hAnsi="Arial" w:cs="Arial"/>
          <w:color w:val="000000"/>
        </w:rPr>
        <w:t xml:space="preserve">Scientific </w:t>
      </w:r>
      <w:r w:rsidR="001517C0" w:rsidRPr="00D00090">
        <w:rPr>
          <w:rFonts w:ascii="Arial" w:eastAsia="SimSun" w:hAnsi="Arial" w:cs="Arial"/>
          <w:color w:val="000000"/>
        </w:rPr>
        <w:t>.</w:t>
      </w:r>
      <w:r w:rsidRPr="00D00090">
        <w:rPr>
          <w:rFonts w:ascii="Arial" w:eastAsia="SimSun" w:hAnsi="Arial" w:cs="Arial"/>
          <w:color w:val="000000"/>
        </w:rPr>
        <w:t>..</w:t>
      </w:r>
      <w:r w:rsidR="000E5253" w:rsidRPr="00D00090">
        <w:rPr>
          <w:rFonts w:ascii="Arial" w:eastAsia="SimSun" w:hAnsi="Arial" w:cs="Arial"/>
          <w:color w:val="000000"/>
        </w:rPr>
        <w:t>;</w:t>
      </w:r>
    </w:p>
    <w:p w14:paraId="34A73C8A" w14:textId="630C92C3" w:rsidR="00394E10" w:rsidRPr="00D00090" w:rsidRDefault="00394E10" w:rsidP="00D0009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="SimSun" w:hAnsi="Arial" w:cs="Arial"/>
          <w:color w:val="000000"/>
        </w:rPr>
      </w:pPr>
      <w:r w:rsidRPr="00D00090">
        <w:rPr>
          <w:rFonts w:ascii="Arial" w:eastAsia="SimSun" w:hAnsi="Arial" w:cs="Arial"/>
          <w:color w:val="000000"/>
        </w:rPr>
        <w:t>Compliant with the Collaborative for High Performance Schools California</w:t>
      </w:r>
      <w:r w:rsidR="00B1502C" w:rsidRPr="00D00090">
        <w:rPr>
          <w:rFonts w:ascii="Arial" w:eastAsia="SimSun" w:hAnsi="Arial" w:cs="Arial"/>
          <w:color w:val="000000"/>
        </w:rPr>
        <w:t xml:space="preserve"> </w:t>
      </w:r>
      <w:r w:rsidRPr="00D00090">
        <w:rPr>
          <w:rFonts w:ascii="Arial" w:eastAsia="SimSun" w:hAnsi="Arial" w:cs="Arial"/>
          <w:color w:val="000000"/>
        </w:rPr>
        <w:t>(</w:t>
      </w:r>
      <w:r w:rsidRPr="00D00090">
        <w:rPr>
          <w:rFonts w:ascii="Arial" w:eastAsia="SimSun" w:hAnsi="Arial" w:cs="Arial"/>
          <w:strike/>
          <w:color w:val="000000"/>
        </w:rPr>
        <w:t>2014 CA-CHPS</w:t>
      </w:r>
      <w:r w:rsidR="00D85601" w:rsidRPr="00D00090">
        <w:rPr>
          <w:rFonts w:ascii="Arial" w:eastAsia="SimSun" w:hAnsi="Arial" w:cs="Arial"/>
          <w:color w:val="000000"/>
        </w:rPr>
        <w:t xml:space="preserve"> </w:t>
      </w:r>
      <w:r w:rsidR="00B1502C" w:rsidRPr="00D00090">
        <w:rPr>
          <w:rFonts w:ascii="Arial" w:eastAsia="SimSun" w:hAnsi="Arial" w:cs="Arial"/>
          <w:color w:val="000000"/>
        </w:rPr>
        <w:t xml:space="preserve">  </w:t>
      </w:r>
      <w:r w:rsidR="00D85601" w:rsidRPr="00D00090">
        <w:rPr>
          <w:rFonts w:ascii="Arial" w:eastAsia="SimSun" w:hAnsi="Arial" w:cs="Arial"/>
          <w:color w:val="000000"/>
          <w:u w:val="single"/>
        </w:rPr>
        <w:t xml:space="preserve">CHPS Core </w:t>
      </w:r>
      <w:r w:rsidR="0086186E" w:rsidRPr="00D00090">
        <w:rPr>
          <w:rFonts w:ascii="Arial" w:eastAsia="SimSun" w:hAnsi="Arial" w:cs="Arial"/>
          <w:color w:val="000000"/>
          <w:u w:val="single"/>
        </w:rPr>
        <w:t>C</w:t>
      </w:r>
      <w:r w:rsidR="00D85601" w:rsidRPr="00D00090">
        <w:rPr>
          <w:rFonts w:ascii="Arial" w:eastAsia="SimSun" w:hAnsi="Arial" w:cs="Arial"/>
          <w:color w:val="000000"/>
          <w:u w:val="single"/>
        </w:rPr>
        <w:t>riteria 2019</w:t>
      </w:r>
      <w:proofErr w:type="gramStart"/>
      <w:r w:rsidRPr="00D00090">
        <w:rPr>
          <w:rFonts w:ascii="Arial" w:eastAsia="SimSun" w:hAnsi="Arial" w:cs="Arial"/>
          <w:color w:val="000000"/>
        </w:rPr>
        <w:t xml:space="preserve">) </w:t>
      </w:r>
      <w:r w:rsidR="00B1502C" w:rsidRPr="00D00090">
        <w:rPr>
          <w:rFonts w:ascii="Arial" w:eastAsia="SimSun" w:hAnsi="Arial" w:cs="Arial"/>
          <w:color w:val="000000"/>
        </w:rPr>
        <w:t xml:space="preserve"> </w:t>
      </w:r>
      <w:r w:rsidRPr="00D00090">
        <w:rPr>
          <w:rFonts w:ascii="Arial" w:eastAsia="SimSun" w:hAnsi="Arial" w:cs="Arial"/>
          <w:color w:val="000000"/>
        </w:rPr>
        <w:t>Criteria</w:t>
      </w:r>
      <w:proofErr w:type="gramEnd"/>
      <w:r w:rsidRPr="00D00090">
        <w:rPr>
          <w:rFonts w:ascii="Arial" w:eastAsia="SimSun" w:hAnsi="Arial" w:cs="Arial"/>
          <w:color w:val="000000"/>
        </w:rPr>
        <w:t xml:space="preserve"> and listed in the CHPS High Performance Product Database.</w:t>
      </w:r>
    </w:p>
    <w:p w14:paraId="0ECA53FA" w14:textId="77777777" w:rsidR="00394E10" w:rsidRPr="00394E10" w:rsidRDefault="00394E10" w:rsidP="00394E10">
      <w:pPr>
        <w:widowControl w:val="0"/>
        <w:autoSpaceDE w:val="0"/>
        <w:autoSpaceDN w:val="0"/>
        <w:adjustRightInd w:val="0"/>
        <w:ind w:left="187"/>
        <w:rPr>
          <w:rFonts w:cs="Arial"/>
          <w:b/>
          <w:color w:val="000000"/>
        </w:rPr>
      </w:pPr>
      <w:r w:rsidRPr="00394E10">
        <w:rPr>
          <w:rFonts w:cs="Arial"/>
          <w:b/>
          <w:color w:val="000000"/>
        </w:rPr>
        <w:t>. . .</w:t>
      </w:r>
    </w:p>
    <w:p w14:paraId="03044922" w14:textId="77777777" w:rsidR="00394E10" w:rsidRPr="00394E10" w:rsidRDefault="00394E10" w:rsidP="00394E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6765060" w14:textId="77777777" w:rsidR="00394E10" w:rsidRPr="00394E10" w:rsidRDefault="00394E10" w:rsidP="00394E1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394E10">
        <w:rPr>
          <w:rFonts w:cs="Arial"/>
          <w:b/>
          <w:color w:val="000000"/>
        </w:rPr>
        <w:t xml:space="preserve">5.504.4.6 Resilient flooring systems. </w:t>
      </w:r>
      <w:r w:rsidRPr="00394E10">
        <w:rPr>
          <w:rFonts w:cs="Arial"/>
          <w:color w:val="000000"/>
        </w:rPr>
        <w:t xml:space="preserve">For 80 percent of floor area receiving resilient flooring, install resilient flooring which meets one of the following: </w:t>
      </w:r>
    </w:p>
    <w:p w14:paraId="13F66778" w14:textId="77777777" w:rsidR="00394E10" w:rsidRPr="00D00090" w:rsidRDefault="00394E10" w:rsidP="00D0009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D00090">
        <w:rPr>
          <w:rFonts w:ascii="Arial" w:hAnsi="Arial" w:cs="Arial"/>
          <w:color w:val="000000"/>
        </w:rPr>
        <w:t xml:space="preserve">Certified under </w:t>
      </w:r>
      <w:r w:rsidR="001517C0" w:rsidRPr="00D00090">
        <w:rPr>
          <w:rFonts w:ascii="Arial" w:hAnsi="Arial" w:cs="Arial"/>
          <w:color w:val="000000"/>
        </w:rPr>
        <w:t>.</w:t>
      </w:r>
      <w:r w:rsidRPr="00D00090">
        <w:rPr>
          <w:rFonts w:ascii="Arial" w:hAnsi="Arial" w:cs="Arial"/>
          <w:color w:val="000000"/>
        </w:rPr>
        <w:t>..;</w:t>
      </w:r>
    </w:p>
    <w:p w14:paraId="6EEC22FC" w14:textId="74673268" w:rsidR="00394E10" w:rsidRPr="00D00090" w:rsidRDefault="00394E10" w:rsidP="00D0009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D00090">
        <w:rPr>
          <w:rFonts w:ascii="Arial" w:hAnsi="Arial" w:cs="Arial"/>
          <w:color w:val="000000"/>
        </w:rPr>
        <w:t xml:space="preserve">Compliant with </w:t>
      </w:r>
      <w:r w:rsidR="005E2A1D" w:rsidRPr="00D00090">
        <w:rPr>
          <w:rFonts w:ascii="Arial" w:hAnsi="Arial" w:cs="Arial"/>
          <w:color w:val="000000"/>
        </w:rPr>
        <w:t>VOC-emission limits and testing requirements specified in the California Department of Public Health’s</w:t>
      </w:r>
      <w:r w:rsidR="00B1502C" w:rsidRPr="00D00090">
        <w:rPr>
          <w:rFonts w:ascii="Arial" w:hAnsi="Arial" w:cs="Arial"/>
          <w:color w:val="000000"/>
        </w:rPr>
        <w:t xml:space="preserve"> (begin strikethrough)</w:t>
      </w:r>
      <w:r w:rsidR="005E2A1D" w:rsidRPr="00D00090">
        <w:rPr>
          <w:rFonts w:ascii="Arial" w:hAnsi="Arial" w:cs="Arial"/>
          <w:color w:val="000000"/>
        </w:rPr>
        <w:t xml:space="preserve"> </w:t>
      </w:r>
      <w:r w:rsidR="005E2A1D" w:rsidRPr="00D00090">
        <w:rPr>
          <w:rFonts w:ascii="Arial" w:hAnsi="Arial" w:cs="Arial"/>
          <w:strike/>
          <w:color w:val="000000"/>
        </w:rPr>
        <w:t>2010 Standard Method for the Testing and Evaluation Chambers, Version 1.1, February 2010</w:t>
      </w:r>
      <w:r w:rsidR="005E2A1D" w:rsidRPr="00D00090">
        <w:rPr>
          <w:rFonts w:ascii="Arial" w:hAnsi="Arial" w:cs="Arial"/>
          <w:color w:val="000000"/>
        </w:rPr>
        <w:t xml:space="preserve"> </w:t>
      </w:r>
      <w:r w:rsidR="00B1502C" w:rsidRPr="00D00090">
        <w:rPr>
          <w:rFonts w:ascii="Arial" w:hAnsi="Arial" w:cs="Arial"/>
          <w:color w:val="000000"/>
        </w:rPr>
        <w:t xml:space="preserve">(end strikethrough)  </w:t>
      </w:r>
      <w:r w:rsidR="005E2A1D" w:rsidRPr="00D00090">
        <w:rPr>
          <w:rFonts w:ascii="Arial" w:hAnsi="Arial" w:cs="Arial"/>
          <w:color w:val="000000"/>
          <w:u w:val="single"/>
        </w:rPr>
        <w:t>Standard Method for the Testing and Evaluation of Volatile Organic Chemical Emissions from Indoor Sources using Environmental Chambers Version 1.2 (2017)</w:t>
      </w:r>
      <w:r w:rsidRPr="00D00090">
        <w:rPr>
          <w:rFonts w:ascii="Arial" w:hAnsi="Arial" w:cs="Arial"/>
          <w:color w:val="000000"/>
        </w:rPr>
        <w:t xml:space="preserve">; </w:t>
      </w:r>
    </w:p>
    <w:p w14:paraId="740706D1" w14:textId="3605AB61" w:rsidR="00394E10" w:rsidRPr="00D00090" w:rsidRDefault="00394E10" w:rsidP="00D0009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D00090">
        <w:rPr>
          <w:rFonts w:ascii="Arial" w:eastAsia="SimSun" w:hAnsi="Arial" w:cs="Arial"/>
          <w:color w:val="000000"/>
        </w:rPr>
        <w:t>Compliant with the Collaborative for High Performance Schools California</w:t>
      </w:r>
      <w:r w:rsidR="00B1502C" w:rsidRPr="00D00090">
        <w:rPr>
          <w:rFonts w:ascii="Arial" w:eastAsia="SimSun" w:hAnsi="Arial" w:cs="Arial"/>
          <w:color w:val="000000"/>
        </w:rPr>
        <w:t xml:space="preserve"> (begin strikethrough)</w:t>
      </w:r>
      <w:r w:rsidRPr="00D00090">
        <w:rPr>
          <w:rFonts w:ascii="Arial" w:eastAsia="SimSun" w:hAnsi="Arial" w:cs="Arial"/>
          <w:color w:val="000000"/>
        </w:rPr>
        <w:t xml:space="preserve"> (</w:t>
      </w:r>
      <w:r w:rsidRPr="00D00090">
        <w:rPr>
          <w:rFonts w:ascii="Arial" w:eastAsia="SimSun" w:hAnsi="Arial" w:cs="Arial"/>
          <w:strike/>
          <w:color w:val="000000"/>
        </w:rPr>
        <w:t>2014 CA-CHPS</w:t>
      </w:r>
      <w:r w:rsidR="00B1502C" w:rsidRPr="00D00090">
        <w:rPr>
          <w:rFonts w:ascii="Arial" w:eastAsia="SimSun" w:hAnsi="Arial" w:cs="Arial"/>
          <w:color w:val="000000"/>
        </w:rPr>
        <w:t xml:space="preserve"> (end </w:t>
      </w:r>
      <w:proofErr w:type="gramStart"/>
      <w:r w:rsidR="00B1502C" w:rsidRPr="00D00090">
        <w:rPr>
          <w:rFonts w:ascii="Arial" w:eastAsia="SimSun" w:hAnsi="Arial" w:cs="Arial"/>
          <w:color w:val="000000"/>
        </w:rPr>
        <w:t xml:space="preserve">strikethrough) </w:t>
      </w:r>
      <w:r w:rsidR="001C5CFC" w:rsidRPr="00D00090">
        <w:rPr>
          <w:rFonts w:ascii="Arial" w:eastAsia="SimSun" w:hAnsi="Arial" w:cs="Arial"/>
          <w:color w:val="000000"/>
          <w:u w:val="single"/>
        </w:rPr>
        <w:t xml:space="preserve"> CHPS</w:t>
      </w:r>
      <w:proofErr w:type="gramEnd"/>
      <w:r w:rsidR="001C5CFC" w:rsidRPr="00D00090">
        <w:rPr>
          <w:rFonts w:ascii="Arial" w:eastAsia="SimSun" w:hAnsi="Arial" w:cs="Arial"/>
          <w:color w:val="000000"/>
          <w:u w:val="single"/>
        </w:rPr>
        <w:t xml:space="preserve"> Core </w:t>
      </w:r>
      <w:r w:rsidR="0086186E" w:rsidRPr="00D00090">
        <w:rPr>
          <w:rFonts w:ascii="Arial" w:eastAsia="SimSun" w:hAnsi="Arial" w:cs="Arial"/>
          <w:color w:val="000000"/>
          <w:u w:val="single"/>
        </w:rPr>
        <w:t>C</w:t>
      </w:r>
      <w:r w:rsidR="001C5CFC" w:rsidRPr="00D00090">
        <w:rPr>
          <w:rFonts w:ascii="Arial" w:eastAsia="SimSun" w:hAnsi="Arial" w:cs="Arial"/>
          <w:color w:val="000000"/>
          <w:u w:val="single"/>
        </w:rPr>
        <w:t>riteria 2019</w:t>
      </w:r>
      <w:r w:rsidRPr="00D00090">
        <w:rPr>
          <w:rFonts w:ascii="Arial" w:eastAsia="SimSun" w:hAnsi="Arial" w:cs="Arial"/>
          <w:color w:val="000000"/>
        </w:rPr>
        <w:t>)</w:t>
      </w:r>
      <w:r w:rsidR="00B1502C" w:rsidRPr="00D00090">
        <w:rPr>
          <w:rFonts w:ascii="Arial" w:eastAsia="SimSun" w:hAnsi="Arial" w:cs="Arial"/>
          <w:color w:val="000000"/>
        </w:rPr>
        <w:t xml:space="preserve"> </w:t>
      </w:r>
      <w:r w:rsidRPr="00D00090">
        <w:rPr>
          <w:rFonts w:ascii="Arial" w:eastAsia="SimSun" w:hAnsi="Arial" w:cs="Arial"/>
          <w:color w:val="000000"/>
        </w:rPr>
        <w:t xml:space="preserve"> Criteria and listed in the CHPS High Performance Product Database</w:t>
      </w:r>
      <w:r w:rsidRPr="00D00090">
        <w:rPr>
          <w:rFonts w:ascii="Arial" w:hAnsi="Arial" w:cs="Arial"/>
          <w:color w:val="000000"/>
        </w:rPr>
        <w:t xml:space="preserve">; </w:t>
      </w:r>
      <w:r w:rsidR="000E5253" w:rsidRPr="00D00090">
        <w:rPr>
          <w:rFonts w:ascii="Arial" w:hAnsi="Arial" w:cs="Arial"/>
          <w:color w:val="000000"/>
        </w:rPr>
        <w:t>or</w:t>
      </w:r>
    </w:p>
    <w:p w14:paraId="4C9D8812" w14:textId="77777777" w:rsidR="00394E10" w:rsidRPr="00D00090" w:rsidRDefault="00394E10" w:rsidP="00D0009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  <w:u w:val="single"/>
        </w:rPr>
      </w:pPr>
      <w:r w:rsidRPr="00D00090">
        <w:rPr>
          <w:rFonts w:ascii="Arial" w:hAnsi="Arial" w:cs="Arial"/>
          <w:color w:val="000000"/>
        </w:rPr>
        <w:t>Products …</w:t>
      </w:r>
    </w:p>
    <w:p w14:paraId="5279F607" w14:textId="77777777" w:rsidR="00394E10" w:rsidRDefault="00394E10" w:rsidP="00394E10">
      <w:pPr>
        <w:ind w:left="360"/>
        <w:rPr>
          <w:rFonts w:cs="Arial"/>
          <w:b/>
          <w:snapToGrid w:val="0"/>
        </w:rPr>
      </w:pPr>
      <w:r w:rsidRPr="00394E10">
        <w:rPr>
          <w:rFonts w:cs="Arial"/>
          <w:b/>
          <w:snapToGrid w:val="0"/>
        </w:rPr>
        <w:t>. . .</w:t>
      </w:r>
      <w:bookmarkEnd w:id="0"/>
      <w:bookmarkEnd w:id="1"/>
    </w:p>
    <w:p w14:paraId="2BE03C11" w14:textId="0CAD9808" w:rsidR="00E0177F" w:rsidRDefault="00E0177F" w:rsidP="00AD007D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SECTION A5.504</w:t>
      </w:r>
    </w:p>
    <w:p w14:paraId="546D23A1" w14:textId="77777777" w:rsidR="00E0177F" w:rsidRDefault="00E0177F" w:rsidP="00E0177F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POLLUTANT CONTROL</w:t>
      </w:r>
    </w:p>
    <w:p w14:paraId="79FCADF4" w14:textId="77777777" w:rsidR="00E0177F" w:rsidRPr="00082479" w:rsidRDefault="00E0177F" w:rsidP="00E0177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. . . </w:t>
      </w:r>
    </w:p>
    <w:p w14:paraId="6DAA5B01" w14:textId="77777777" w:rsidR="00E0177F" w:rsidRDefault="00E0177F" w:rsidP="00D91225">
      <w:pPr>
        <w:widowControl w:val="0"/>
        <w:rPr>
          <w:rFonts w:cs="Arial"/>
          <w:b/>
          <w:snapToGrid w:val="0"/>
          <w:color w:val="000000"/>
        </w:rPr>
      </w:pPr>
    </w:p>
    <w:p w14:paraId="3B722ED3" w14:textId="77777777" w:rsidR="00D91225" w:rsidRPr="00627B59" w:rsidRDefault="00D91225" w:rsidP="00D91225">
      <w:pPr>
        <w:widowControl w:val="0"/>
        <w:rPr>
          <w:rFonts w:cs="Arial"/>
          <w:bCs/>
          <w:snapToGrid w:val="0"/>
          <w:color w:val="000000"/>
        </w:rPr>
      </w:pPr>
      <w:r w:rsidRPr="00627B59">
        <w:rPr>
          <w:rFonts w:cs="Arial"/>
          <w:b/>
          <w:snapToGrid w:val="0"/>
          <w:color w:val="000000"/>
        </w:rPr>
        <w:t>A5.504.4.7</w:t>
      </w:r>
      <w:r w:rsidRPr="00627B59">
        <w:rPr>
          <w:rFonts w:cs="Arial"/>
          <w:snapToGrid w:val="0"/>
          <w:color w:val="000000"/>
        </w:rPr>
        <w:t xml:space="preserve"> </w:t>
      </w:r>
      <w:r w:rsidRPr="00627B59">
        <w:rPr>
          <w:rFonts w:cs="Arial"/>
          <w:b/>
          <w:bCs/>
          <w:snapToGrid w:val="0"/>
          <w:color w:val="000000"/>
        </w:rPr>
        <w:t xml:space="preserve">Resilient flooring systems, Tier 1. </w:t>
      </w:r>
      <w:r w:rsidRPr="00627B59">
        <w:rPr>
          <w:rFonts w:cs="Arial"/>
          <w:bCs/>
          <w:snapToGrid w:val="0"/>
          <w:color w:val="000000"/>
        </w:rPr>
        <w:t>For 90 percent of floor area receiving resilient flooring, install resilient flooring that is</w:t>
      </w:r>
      <w:r w:rsidR="00E0177F">
        <w:rPr>
          <w:rFonts w:cs="Arial"/>
          <w:bCs/>
          <w:snapToGrid w:val="0"/>
          <w:color w:val="000000"/>
        </w:rPr>
        <w:t>:</w:t>
      </w:r>
      <w:r w:rsidRPr="00627B59">
        <w:rPr>
          <w:rFonts w:cs="Arial"/>
          <w:bCs/>
          <w:snapToGrid w:val="0"/>
          <w:color w:val="000000"/>
        </w:rPr>
        <w:t xml:space="preserve"> </w:t>
      </w:r>
    </w:p>
    <w:p w14:paraId="267B1910" w14:textId="77777777" w:rsidR="00D91225" w:rsidRPr="00B83595" w:rsidRDefault="00D91225" w:rsidP="00B83595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bCs/>
          <w:strike/>
          <w:snapToGrid w:val="0"/>
          <w:color w:val="000000"/>
        </w:rPr>
      </w:pPr>
      <w:r w:rsidRPr="00B83595">
        <w:rPr>
          <w:rFonts w:ascii="Arial" w:hAnsi="Arial" w:cs="Arial"/>
          <w:snapToGrid w:val="0"/>
        </w:rPr>
        <w:t>Certified under …;</w:t>
      </w:r>
    </w:p>
    <w:p w14:paraId="5B7D4E6E" w14:textId="128C7BC9" w:rsidR="00D91225" w:rsidRPr="00B83595" w:rsidRDefault="00D91225" w:rsidP="00B8359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83595">
        <w:rPr>
          <w:rFonts w:ascii="Arial" w:hAnsi="Arial" w:cs="Arial"/>
          <w:color w:val="000000"/>
        </w:rPr>
        <w:t>Compliant with VOC-emission limits and testing requirements specified in the California Department of Public Health’s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strike/>
          <w:color w:val="000000"/>
        </w:rPr>
        <w:t>2010 Standard Method for the Testing and Evaluation Chambers, Version 1.1, February 2010</w:t>
      </w:r>
      <w:r w:rsidRPr="00B83595">
        <w:rPr>
          <w:rFonts w:ascii="Arial" w:hAnsi="Arial" w:cs="Arial"/>
          <w:color w:val="000000"/>
        </w:rPr>
        <w:t xml:space="preserve"> </w:t>
      </w:r>
      <w:r w:rsidR="00842B3E" w:rsidRPr="00B83595">
        <w:rPr>
          <w:rFonts w:ascii="Arial" w:hAnsi="Arial" w:cs="Arial"/>
          <w:color w:val="000000"/>
        </w:rPr>
        <w:t xml:space="preserve">  </w:t>
      </w:r>
      <w:r w:rsidRPr="00B83595">
        <w:rPr>
          <w:rFonts w:ascii="Arial" w:hAnsi="Arial" w:cs="Arial"/>
          <w:color w:val="000000"/>
          <w:u w:val="single"/>
        </w:rPr>
        <w:t>Standard Method for the Testing and Evaluation of Volatile Organic Chemical Emissions from Indoor Sources using Environmental Chambers Version 1.2 (2017</w:t>
      </w:r>
      <w:proofErr w:type="gramStart"/>
      <w:r w:rsidRPr="00B83595">
        <w:rPr>
          <w:rFonts w:ascii="Arial" w:hAnsi="Arial" w:cs="Arial"/>
          <w:color w:val="000000"/>
          <w:u w:val="single"/>
        </w:rPr>
        <w:t>)</w:t>
      </w:r>
      <w:r w:rsidRPr="00B83595">
        <w:rPr>
          <w:rFonts w:ascii="Arial" w:hAnsi="Arial" w:cs="Arial"/>
          <w:color w:val="000000"/>
        </w:rPr>
        <w:t>;</w:t>
      </w:r>
      <w:proofErr w:type="gramEnd"/>
      <w:r w:rsidR="00842B3E" w:rsidRPr="00B83595">
        <w:rPr>
          <w:rFonts w:ascii="Arial" w:hAnsi="Arial" w:cs="Arial"/>
          <w:color w:val="000000"/>
        </w:rPr>
        <w:t xml:space="preserve"> </w:t>
      </w:r>
    </w:p>
    <w:p w14:paraId="7136C712" w14:textId="020C0619" w:rsidR="00D91225" w:rsidRPr="00B83595" w:rsidRDefault="00D91225" w:rsidP="00B8359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83595">
        <w:rPr>
          <w:rFonts w:ascii="Arial" w:hAnsi="Arial" w:cs="Arial"/>
          <w:color w:val="000000"/>
        </w:rPr>
        <w:t>Compliant with the Collaborative for High Performance Schools California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(</w:t>
      </w:r>
      <w:r w:rsidRPr="00B83595">
        <w:rPr>
          <w:rFonts w:ascii="Arial" w:eastAsia="SimSun" w:hAnsi="Arial" w:cs="Arial"/>
          <w:strike/>
          <w:color w:val="000000"/>
        </w:rPr>
        <w:t xml:space="preserve">2014 </w:t>
      </w:r>
      <w:r w:rsidRPr="00B83595">
        <w:rPr>
          <w:rFonts w:ascii="Arial" w:hAnsi="Arial" w:cs="Arial"/>
          <w:strike/>
          <w:color w:val="000000"/>
        </w:rPr>
        <w:t>CA-CHPS</w:t>
      </w:r>
      <w:r w:rsidRPr="00B83595">
        <w:rPr>
          <w:rFonts w:ascii="Arial" w:eastAsia="SimSun" w:hAnsi="Arial" w:cs="Arial"/>
          <w:color w:val="000000"/>
        </w:rPr>
        <w:t xml:space="preserve"> </w:t>
      </w:r>
      <w:r w:rsidR="00842B3E" w:rsidRPr="00B83595">
        <w:rPr>
          <w:rFonts w:ascii="Arial" w:eastAsia="SimSun" w:hAnsi="Arial" w:cs="Arial"/>
          <w:color w:val="000000"/>
        </w:rPr>
        <w:t xml:space="preserve">  </w:t>
      </w:r>
      <w:r w:rsidRPr="00B83595">
        <w:rPr>
          <w:rFonts w:ascii="Arial" w:eastAsia="SimSun" w:hAnsi="Arial" w:cs="Arial"/>
          <w:color w:val="000000"/>
          <w:u w:val="single"/>
        </w:rPr>
        <w:t>CHPS Core Criteria 2019</w:t>
      </w:r>
      <w:proofErr w:type="gramStart"/>
      <w:r w:rsidRPr="00B83595">
        <w:rPr>
          <w:rFonts w:ascii="Arial" w:hAnsi="Arial" w:cs="Arial"/>
          <w:color w:val="000000"/>
        </w:rPr>
        <w:t xml:space="preserve">) 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Criteria</w:t>
      </w:r>
      <w:proofErr w:type="gramEnd"/>
      <w:r w:rsidRPr="00B83595">
        <w:rPr>
          <w:rFonts w:ascii="Arial" w:hAnsi="Arial" w:cs="Arial"/>
          <w:color w:val="000000"/>
        </w:rPr>
        <w:t xml:space="preserve"> and listed in the CHPS High </w:t>
      </w:r>
      <w:r w:rsidRPr="00B83595">
        <w:rPr>
          <w:rFonts w:ascii="Arial" w:hAnsi="Arial" w:cs="Arial"/>
          <w:color w:val="000000"/>
        </w:rPr>
        <w:lastRenderedPageBreak/>
        <w:t>Performance Product Database;</w:t>
      </w:r>
      <w:r w:rsidR="00D00090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or</w:t>
      </w:r>
    </w:p>
    <w:p w14:paraId="5D7FFA12" w14:textId="77777777" w:rsidR="00D91225" w:rsidRPr="00B83595" w:rsidRDefault="00D91225" w:rsidP="00B8359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trike/>
          <w:color w:val="000000"/>
        </w:rPr>
      </w:pPr>
      <w:r w:rsidRPr="00B83595">
        <w:rPr>
          <w:rFonts w:ascii="Arial" w:hAnsi="Arial" w:cs="Arial"/>
          <w:color w:val="000000"/>
        </w:rPr>
        <w:t>Products …</w:t>
      </w:r>
    </w:p>
    <w:p w14:paraId="11A95A2F" w14:textId="77777777" w:rsidR="00D91225" w:rsidRPr="00627B59" w:rsidRDefault="00D91225" w:rsidP="00D91225">
      <w:pPr>
        <w:widowControl w:val="0"/>
        <w:autoSpaceDE w:val="0"/>
        <w:autoSpaceDN w:val="0"/>
        <w:adjustRightInd w:val="0"/>
        <w:ind w:left="634" w:hanging="274"/>
        <w:rPr>
          <w:rFonts w:cs="Arial"/>
          <w:b/>
          <w:color w:val="000000"/>
        </w:rPr>
      </w:pPr>
    </w:p>
    <w:p w14:paraId="28F58827" w14:textId="77777777" w:rsidR="00D91225" w:rsidRPr="00627B59" w:rsidRDefault="00D91225" w:rsidP="00A31B07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627B59">
        <w:rPr>
          <w:rFonts w:cs="Arial"/>
          <w:b/>
          <w:color w:val="000000"/>
        </w:rPr>
        <w:t xml:space="preserve">A5.504.4.7.1 Resilient flooring systems, Tier 2. </w:t>
      </w:r>
      <w:r w:rsidRPr="00627B59">
        <w:rPr>
          <w:rFonts w:cs="Arial"/>
          <w:color w:val="000000"/>
        </w:rPr>
        <w:t xml:space="preserve">For 100 percent of floor area receiving resilient flooring, install resilient flooring that is </w:t>
      </w:r>
    </w:p>
    <w:p w14:paraId="6E751A28" w14:textId="77777777" w:rsidR="00D91225" w:rsidRPr="00B83595" w:rsidRDefault="00D91225" w:rsidP="00B8359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bookmarkStart w:id="2" w:name="_GoBack"/>
      <w:bookmarkEnd w:id="2"/>
      <w:r w:rsidRPr="00B83595">
        <w:rPr>
          <w:rFonts w:ascii="Arial" w:hAnsi="Arial" w:cs="Arial"/>
          <w:color w:val="000000"/>
        </w:rPr>
        <w:t>Certified under…;</w:t>
      </w:r>
    </w:p>
    <w:p w14:paraId="1D795024" w14:textId="2252A7FA" w:rsidR="00D91225" w:rsidRPr="00B83595" w:rsidRDefault="00D91225" w:rsidP="00B8359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B83595">
        <w:rPr>
          <w:rFonts w:ascii="Arial" w:hAnsi="Arial" w:cs="Arial"/>
          <w:color w:val="000000"/>
        </w:rPr>
        <w:t>Compliant with VOC-emission limits and testing requirements specified in the California Department of Public Health’s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strike/>
          <w:color w:val="000000"/>
        </w:rPr>
        <w:t>2010 Standard Method for the Testing and Evaluation Chambers, Version 1.1, February 2010</w:t>
      </w:r>
      <w:r w:rsidRPr="00B83595">
        <w:rPr>
          <w:rFonts w:ascii="Arial" w:hAnsi="Arial" w:cs="Arial"/>
          <w:color w:val="000000"/>
        </w:rPr>
        <w:t xml:space="preserve"> </w:t>
      </w:r>
      <w:r w:rsidR="00842B3E" w:rsidRPr="00B83595">
        <w:rPr>
          <w:rFonts w:ascii="Arial" w:hAnsi="Arial" w:cs="Arial"/>
          <w:color w:val="000000"/>
        </w:rPr>
        <w:t xml:space="preserve">  </w:t>
      </w:r>
      <w:r w:rsidRPr="00B83595">
        <w:rPr>
          <w:rFonts w:ascii="Arial" w:hAnsi="Arial" w:cs="Arial"/>
          <w:color w:val="000000"/>
          <w:u w:val="single"/>
        </w:rPr>
        <w:t>Standard Method for the Testing and Evaluation of Volatile Organic Chemical Emissions from Indoor Sources using Environmental Chambers Version 1.2 (2017</w:t>
      </w:r>
      <w:proofErr w:type="gramStart"/>
      <w:r w:rsidRPr="00B83595">
        <w:rPr>
          <w:rFonts w:ascii="Arial" w:hAnsi="Arial" w:cs="Arial"/>
          <w:color w:val="000000"/>
          <w:u w:val="single"/>
        </w:rPr>
        <w:t>)</w:t>
      </w:r>
      <w:r w:rsidRPr="00B83595">
        <w:rPr>
          <w:rFonts w:ascii="Arial" w:hAnsi="Arial" w:cs="Arial"/>
          <w:color w:val="000000"/>
        </w:rPr>
        <w:t>;</w:t>
      </w:r>
      <w:proofErr w:type="gramEnd"/>
      <w:r w:rsidR="00842B3E" w:rsidRPr="00B83595">
        <w:rPr>
          <w:rFonts w:ascii="Arial" w:hAnsi="Arial" w:cs="Arial"/>
          <w:color w:val="000000"/>
        </w:rPr>
        <w:t xml:space="preserve"> </w:t>
      </w:r>
    </w:p>
    <w:p w14:paraId="5204463A" w14:textId="5802F2D2" w:rsidR="00D91225" w:rsidRPr="00B83595" w:rsidRDefault="00D91225" w:rsidP="00B8359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B83595">
        <w:rPr>
          <w:rFonts w:ascii="Arial" w:hAnsi="Arial" w:cs="Arial"/>
          <w:color w:val="000000"/>
        </w:rPr>
        <w:t>Compliant with the Collaborative for High Performance Schools California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(</w:t>
      </w:r>
      <w:r w:rsidRPr="00B83595">
        <w:rPr>
          <w:rFonts w:ascii="Arial" w:eastAsia="SimSun" w:hAnsi="Arial" w:cs="Arial"/>
          <w:strike/>
          <w:color w:val="000000"/>
        </w:rPr>
        <w:t xml:space="preserve">2014 </w:t>
      </w:r>
      <w:r w:rsidRPr="00B83595">
        <w:rPr>
          <w:rFonts w:ascii="Arial" w:hAnsi="Arial" w:cs="Arial"/>
          <w:strike/>
          <w:color w:val="000000"/>
        </w:rPr>
        <w:t>CA-CHPS</w:t>
      </w:r>
      <w:r w:rsidRPr="00B83595">
        <w:rPr>
          <w:rFonts w:ascii="Arial" w:eastAsia="SimSun" w:hAnsi="Arial" w:cs="Arial"/>
          <w:color w:val="000000"/>
        </w:rPr>
        <w:t xml:space="preserve"> </w:t>
      </w:r>
      <w:r w:rsidR="00842B3E" w:rsidRPr="00B83595">
        <w:rPr>
          <w:rFonts w:ascii="Arial" w:eastAsia="SimSun" w:hAnsi="Arial" w:cs="Arial"/>
          <w:color w:val="000000"/>
        </w:rPr>
        <w:t xml:space="preserve">  </w:t>
      </w:r>
      <w:r w:rsidRPr="00B83595">
        <w:rPr>
          <w:rFonts w:ascii="Arial" w:eastAsia="SimSun" w:hAnsi="Arial" w:cs="Arial"/>
          <w:color w:val="000000"/>
          <w:u w:val="single"/>
        </w:rPr>
        <w:t>CHPS Core Criteria 2019</w:t>
      </w:r>
      <w:proofErr w:type="gramStart"/>
      <w:r w:rsidRPr="00B83595">
        <w:rPr>
          <w:rFonts w:ascii="Arial" w:hAnsi="Arial" w:cs="Arial"/>
          <w:color w:val="000000"/>
        </w:rPr>
        <w:t xml:space="preserve">) </w:t>
      </w:r>
      <w:r w:rsidR="00842B3E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Criteria</w:t>
      </w:r>
      <w:proofErr w:type="gramEnd"/>
      <w:r w:rsidRPr="00B83595">
        <w:rPr>
          <w:rFonts w:ascii="Arial" w:hAnsi="Arial" w:cs="Arial"/>
          <w:color w:val="000000"/>
        </w:rPr>
        <w:t xml:space="preserve"> and listed in the CHPS Hi</w:t>
      </w:r>
      <w:r w:rsidR="00897B61" w:rsidRPr="00B83595">
        <w:rPr>
          <w:rFonts w:ascii="Arial" w:hAnsi="Arial" w:cs="Arial"/>
          <w:color w:val="000000"/>
        </w:rPr>
        <w:t>gh Performance Product Database</w:t>
      </w:r>
      <w:r w:rsidRPr="00B83595">
        <w:rPr>
          <w:rFonts w:ascii="Arial" w:hAnsi="Arial" w:cs="Arial"/>
          <w:color w:val="000000"/>
        </w:rPr>
        <w:t>;</w:t>
      </w:r>
      <w:r w:rsidR="00E0177F" w:rsidRPr="00B83595">
        <w:rPr>
          <w:rFonts w:ascii="Arial" w:hAnsi="Arial" w:cs="Arial"/>
          <w:color w:val="000000"/>
        </w:rPr>
        <w:t xml:space="preserve"> </w:t>
      </w:r>
      <w:r w:rsidRPr="00B83595">
        <w:rPr>
          <w:rFonts w:ascii="Arial" w:hAnsi="Arial" w:cs="Arial"/>
          <w:color w:val="000000"/>
        </w:rPr>
        <w:t>or</w:t>
      </w:r>
    </w:p>
    <w:p w14:paraId="0906EE0C" w14:textId="77777777" w:rsidR="00D91225" w:rsidRPr="00B83595" w:rsidRDefault="00D91225" w:rsidP="00B8359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720"/>
        <w:rPr>
          <w:rFonts w:ascii="Arial" w:hAnsi="Arial" w:cs="Arial"/>
          <w:color w:val="000000"/>
          <w:u w:val="single"/>
        </w:rPr>
      </w:pPr>
      <w:r w:rsidRPr="00B83595">
        <w:rPr>
          <w:rFonts w:ascii="Arial" w:hAnsi="Arial" w:cs="Arial"/>
          <w:color w:val="000000"/>
        </w:rPr>
        <w:t>Products …</w:t>
      </w:r>
    </w:p>
    <w:p w14:paraId="69E70711" w14:textId="77777777" w:rsidR="00D91225" w:rsidRPr="00627B59" w:rsidRDefault="00D91225" w:rsidP="00E0177F">
      <w:pPr>
        <w:widowControl w:val="0"/>
        <w:autoSpaceDE w:val="0"/>
        <w:autoSpaceDN w:val="0"/>
        <w:adjustRightInd w:val="0"/>
        <w:ind w:left="634" w:hanging="274"/>
        <w:rPr>
          <w:rFonts w:cs="Arial"/>
          <w:color w:val="000000"/>
        </w:rPr>
      </w:pPr>
    </w:p>
    <w:p w14:paraId="5F0706AB" w14:textId="77777777" w:rsidR="00D91225" w:rsidRPr="00627B59" w:rsidRDefault="00D91225" w:rsidP="00E0177F">
      <w:pPr>
        <w:widowControl w:val="0"/>
        <w:autoSpaceDE w:val="0"/>
        <w:autoSpaceDN w:val="0"/>
        <w:adjustRightInd w:val="0"/>
        <w:ind w:left="634" w:hanging="274"/>
        <w:rPr>
          <w:rFonts w:cs="Arial"/>
          <w:color w:val="000000"/>
        </w:rPr>
      </w:pPr>
      <w:r w:rsidRPr="00627B59">
        <w:rPr>
          <w:rFonts w:cs="Arial"/>
          <w:color w:val="000000"/>
        </w:rPr>
        <w:t xml:space="preserve">Exception: . . . </w:t>
      </w:r>
    </w:p>
    <w:p w14:paraId="2B97B2C0" w14:textId="77777777" w:rsidR="00D91225" w:rsidRPr="00627B59" w:rsidRDefault="00D91225" w:rsidP="00E0177F">
      <w:pPr>
        <w:widowControl w:val="0"/>
        <w:autoSpaceDE w:val="0"/>
        <w:autoSpaceDN w:val="0"/>
        <w:adjustRightInd w:val="0"/>
        <w:ind w:left="634" w:hanging="274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. . . </w:t>
      </w:r>
    </w:p>
    <w:p w14:paraId="75B1476A" w14:textId="77777777" w:rsidR="00D91225" w:rsidRPr="00394E10" w:rsidRDefault="00D91225" w:rsidP="00E0177F">
      <w:pPr>
        <w:ind w:left="634"/>
        <w:rPr>
          <w:rFonts w:cs="Arial"/>
          <w:b/>
          <w:snapToGrid w:val="0"/>
        </w:rPr>
      </w:pPr>
    </w:p>
    <w:sectPr w:rsidR="00D91225" w:rsidRPr="00394E10" w:rsidSect="00CC176B">
      <w:headerReference w:type="default" r:id="rId8"/>
      <w:footerReference w:type="default" r:id="rId9"/>
      <w:pgSz w:w="12240" w:h="15840" w:code="1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B5CA" w14:textId="77777777" w:rsidR="00EE11DC" w:rsidRDefault="00EE11DC">
      <w:r>
        <w:separator/>
      </w:r>
    </w:p>
  </w:endnote>
  <w:endnote w:type="continuationSeparator" w:id="0">
    <w:p w14:paraId="6796E5D1" w14:textId="77777777" w:rsidR="00EE11DC" w:rsidRDefault="00EE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324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C519C" w14:textId="77777777" w:rsidR="00A41F4E" w:rsidRDefault="00A41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63729D" w14:textId="77777777" w:rsidR="008541E4" w:rsidRPr="00F750AA" w:rsidRDefault="008541E4" w:rsidP="00B50682">
    <w:pPr>
      <w:pStyle w:val="Footer"/>
      <w:tabs>
        <w:tab w:val="left" w:pos="693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9B47" w14:textId="77777777" w:rsidR="00EE11DC" w:rsidRDefault="00EE11DC">
      <w:r>
        <w:separator/>
      </w:r>
    </w:p>
  </w:footnote>
  <w:footnote w:type="continuationSeparator" w:id="0">
    <w:p w14:paraId="7FF46D89" w14:textId="77777777" w:rsidR="00EE11DC" w:rsidRDefault="00EE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45EA" w14:textId="77777777" w:rsidR="006A7346" w:rsidRDefault="006A7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2066E"/>
    <w:multiLevelType w:val="hybridMultilevel"/>
    <w:tmpl w:val="FBA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1E4"/>
    <w:multiLevelType w:val="hybridMultilevel"/>
    <w:tmpl w:val="0C04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72809"/>
    <w:multiLevelType w:val="hybridMultilevel"/>
    <w:tmpl w:val="7720A826"/>
    <w:lvl w:ilvl="0" w:tplc="448AC9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C029D"/>
    <w:multiLevelType w:val="hybridMultilevel"/>
    <w:tmpl w:val="055A9256"/>
    <w:lvl w:ilvl="0" w:tplc="F5D699A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91F33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0372E"/>
    <w:multiLevelType w:val="hybridMultilevel"/>
    <w:tmpl w:val="1C6485BC"/>
    <w:lvl w:ilvl="0" w:tplc="8E2A6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8AC18BE"/>
    <w:multiLevelType w:val="hybridMultilevel"/>
    <w:tmpl w:val="C8A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5DF"/>
    <w:multiLevelType w:val="hybridMultilevel"/>
    <w:tmpl w:val="0B1437BA"/>
    <w:lvl w:ilvl="0" w:tplc="56626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B1781"/>
    <w:multiLevelType w:val="hybridMultilevel"/>
    <w:tmpl w:val="594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3A14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B7C4C"/>
    <w:multiLevelType w:val="hybridMultilevel"/>
    <w:tmpl w:val="9D5C726E"/>
    <w:lvl w:ilvl="0" w:tplc="75CE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41135D"/>
    <w:multiLevelType w:val="hybridMultilevel"/>
    <w:tmpl w:val="15F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A3E97"/>
    <w:multiLevelType w:val="hybridMultilevel"/>
    <w:tmpl w:val="8F9CD3CC"/>
    <w:lvl w:ilvl="0" w:tplc="88023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3700"/>
    <w:multiLevelType w:val="hybridMultilevel"/>
    <w:tmpl w:val="68F06168"/>
    <w:lvl w:ilvl="0" w:tplc="DD580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214F"/>
    <w:multiLevelType w:val="hybridMultilevel"/>
    <w:tmpl w:val="C5EC87F2"/>
    <w:lvl w:ilvl="0" w:tplc="D1BEF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39D6"/>
    <w:multiLevelType w:val="hybridMultilevel"/>
    <w:tmpl w:val="72C2FFAE"/>
    <w:lvl w:ilvl="0" w:tplc="69C042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25D"/>
    <w:multiLevelType w:val="hybridMultilevel"/>
    <w:tmpl w:val="F28CAA5E"/>
    <w:lvl w:ilvl="0" w:tplc="5BEE50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B393E"/>
    <w:multiLevelType w:val="hybridMultilevel"/>
    <w:tmpl w:val="62E2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961"/>
    <w:multiLevelType w:val="hybridMultilevel"/>
    <w:tmpl w:val="C4B0220E"/>
    <w:lvl w:ilvl="0" w:tplc="D258197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D7476"/>
    <w:multiLevelType w:val="hybridMultilevel"/>
    <w:tmpl w:val="C7E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F6571"/>
    <w:multiLevelType w:val="hybridMultilevel"/>
    <w:tmpl w:val="1DE2B4F2"/>
    <w:lvl w:ilvl="0" w:tplc="F5D699A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DF4051"/>
    <w:multiLevelType w:val="hybridMultilevel"/>
    <w:tmpl w:val="EE94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7FE4"/>
    <w:multiLevelType w:val="hybridMultilevel"/>
    <w:tmpl w:val="0CDE0F48"/>
    <w:lvl w:ilvl="0" w:tplc="E346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0F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EE0971A">
      <w:start w:val="1"/>
      <w:numFmt w:val="upperLetter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AE87D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D443F"/>
    <w:multiLevelType w:val="hybridMultilevel"/>
    <w:tmpl w:val="D91ECFF6"/>
    <w:lvl w:ilvl="0" w:tplc="A976B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413C"/>
    <w:multiLevelType w:val="hybridMultilevel"/>
    <w:tmpl w:val="BC7A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20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19"/>
  </w:num>
  <w:num w:numId="18">
    <w:abstractNumId w:val="23"/>
  </w:num>
  <w:num w:numId="19">
    <w:abstractNumId w:val="5"/>
  </w:num>
  <w:num w:numId="20">
    <w:abstractNumId w:val="10"/>
  </w:num>
  <w:num w:numId="21">
    <w:abstractNumId w:val="26"/>
  </w:num>
  <w:num w:numId="22">
    <w:abstractNumId w:val="21"/>
  </w:num>
  <w:num w:numId="23">
    <w:abstractNumId w:val="22"/>
  </w:num>
  <w:num w:numId="24">
    <w:abstractNumId w:val="1"/>
  </w:num>
  <w:num w:numId="25">
    <w:abstractNumId w:val="17"/>
  </w:num>
  <w:num w:numId="26">
    <w:abstractNumId w:val="13"/>
  </w:num>
  <w:num w:numId="27">
    <w:abstractNumId w:val="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65"/>
    <w:rsid w:val="000062D7"/>
    <w:rsid w:val="00011620"/>
    <w:rsid w:val="00015928"/>
    <w:rsid w:val="000174B7"/>
    <w:rsid w:val="000217A5"/>
    <w:rsid w:val="000220CB"/>
    <w:rsid w:val="000261E8"/>
    <w:rsid w:val="000312AF"/>
    <w:rsid w:val="000360D8"/>
    <w:rsid w:val="00041B7C"/>
    <w:rsid w:val="000440C4"/>
    <w:rsid w:val="00050219"/>
    <w:rsid w:val="00052B7D"/>
    <w:rsid w:val="000531FB"/>
    <w:rsid w:val="00053572"/>
    <w:rsid w:val="00053D4B"/>
    <w:rsid w:val="00053FD6"/>
    <w:rsid w:val="000563BC"/>
    <w:rsid w:val="00060C47"/>
    <w:rsid w:val="000714DD"/>
    <w:rsid w:val="00072D01"/>
    <w:rsid w:val="0007345A"/>
    <w:rsid w:val="00073689"/>
    <w:rsid w:val="0007497D"/>
    <w:rsid w:val="00075656"/>
    <w:rsid w:val="0007683E"/>
    <w:rsid w:val="00080A3E"/>
    <w:rsid w:val="000820B6"/>
    <w:rsid w:val="00082479"/>
    <w:rsid w:val="00082D40"/>
    <w:rsid w:val="00086750"/>
    <w:rsid w:val="000903B9"/>
    <w:rsid w:val="0009320A"/>
    <w:rsid w:val="000943D3"/>
    <w:rsid w:val="00094742"/>
    <w:rsid w:val="00095A8D"/>
    <w:rsid w:val="00097179"/>
    <w:rsid w:val="000976AF"/>
    <w:rsid w:val="000A0149"/>
    <w:rsid w:val="000B3368"/>
    <w:rsid w:val="000B490D"/>
    <w:rsid w:val="000B57C9"/>
    <w:rsid w:val="000B69B9"/>
    <w:rsid w:val="000C08B3"/>
    <w:rsid w:val="000C5CFB"/>
    <w:rsid w:val="000D1B36"/>
    <w:rsid w:val="000D2661"/>
    <w:rsid w:val="000D34C0"/>
    <w:rsid w:val="000D3EEA"/>
    <w:rsid w:val="000D5111"/>
    <w:rsid w:val="000D5D8D"/>
    <w:rsid w:val="000E1303"/>
    <w:rsid w:val="000E5253"/>
    <w:rsid w:val="000E583C"/>
    <w:rsid w:val="000E5B8C"/>
    <w:rsid w:val="000E5F3B"/>
    <w:rsid w:val="000E6739"/>
    <w:rsid w:val="000E7C2F"/>
    <w:rsid w:val="000F3548"/>
    <w:rsid w:val="000F3C16"/>
    <w:rsid w:val="000F456D"/>
    <w:rsid w:val="000F4651"/>
    <w:rsid w:val="000F5401"/>
    <w:rsid w:val="000F6D55"/>
    <w:rsid w:val="00100671"/>
    <w:rsid w:val="00101E10"/>
    <w:rsid w:val="001023CD"/>
    <w:rsid w:val="00103CF5"/>
    <w:rsid w:val="00104B46"/>
    <w:rsid w:val="0010742F"/>
    <w:rsid w:val="00107B6F"/>
    <w:rsid w:val="0011087B"/>
    <w:rsid w:val="0011246A"/>
    <w:rsid w:val="00112F38"/>
    <w:rsid w:val="001137D8"/>
    <w:rsid w:val="00115C8B"/>
    <w:rsid w:val="00116018"/>
    <w:rsid w:val="00116330"/>
    <w:rsid w:val="00117F21"/>
    <w:rsid w:val="001243D4"/>
    <w:rsid w:val="00125E83"/>
    <w:rsid w:val="0012665A"/>
    <w:rsid w:val="00130466"/>
    <w:rsid w:val="00130E52"/>
    <w:rsid w:val="00131AEF"/>
    <w:rsid w:val="00131AF6"/>
    <w:rsid w:val="00135237"/>
    <w:rsid w:val="00135C0C"/>
    <w:rsid w:val="00135ED9"/>
    <w:rsid w:val="0013685A"/>
    <w:rsid w:val="0014512B"/>
    <w:rsid w:val="001517C0"/>
    <w:rsid w:val="001541DE"/>
    <w:rsid w:val="0015575A"/>
    <w:rsid w:val="0015724F"/>
    <w:rsid w:val="001578B4"/>
    <w:rsid w:val="00160B49"/>
    <w:rsid w:val="0016250E"/>
    <w:rsid w:val="00163BB8"/>
    <w:rsid w:val="00163CA3"/>
    <w:rsid w:val="00166294"/>
    <w:rsid w:val="00167058"/>
    <w:rsid w:val="001713D0"/>
    <w:rsid w:val="00171CFC"/>
    <w:rsid w:val="0017213B"/>
    <w:rsid w:val="001731BC"/>
    <w:rsid w:val="00180B18"/>
    <w:rsid w:val="00184774"/>
    <w:rsid w:val="00191E4B"/>
    <w:rsid w:val="00192142"/>
    <w:rsid w:val="00195BC9"/>
    <w:rsid w:val="001A0CA9"/>
    <w:rsid w:val="001A292E"/>
    <w:rsid w:val="001A33B4"/>
    <w:rsid w:val="001A3E53"/>
    <w:rsid w:val="001A5C27"/>
    <w:rsid w:val="001B697E"/>
    <w:rsid w:val="001B700B"/>
    <w:rsid w:val="001C16C6"/>
    <w:rsid w:val="001C230A"/>
    <w:rsid w:val="001C47BC"/>
    <w:rsid w:val="001C5CFC"/>
    <w:rsid w:val="001C7201"/>
    <w:rsid w:val="001D042F"/>
    <w:rsid w:val="001D06DE"/>
    <w:rsid w:val="001D0C6B"/>
    <w:rsid w:val="001E130F"/>
    <w:rsid w:val="001E6160"/>
    <w:rsid w:val="001E6EE7"/>
    <w:rsid w:val="001F0282"/>
    <w:rsid w:val="001F6D30"/>
    <w:rsid w:val="00200D05"/>
    <w:rsid w:val="002024C3"/>
    <w:rsid w:val="002030E0"/>
    <w:rsid w:val="002035D1"/>
    <w:rsid w:val="002042F4"/>
    <w:rsid w:val="00210734"/>
    <w:rsid w:val="00210B51"/>
    <w:rsid w:val="00210DED"/>
    <w:rsid w:val="002128CB"/>
    <w:rsid w:val="00213907"/>
    <w:rsid w:val="00214980"/>
    <w:rsid w:val="0021541D"/>
    <w:rsid w:val="002161E9"/>
    <w:rsid w:val="0021634E"/>
    <w:rsid w:val="002172E4"/>
    <w:rsid w:val="00217721"/>
    <w:rsid w:val="0022007F"/>
    <w:rsid w:val="002210B5"/>
    <w:rsid w:val="002231F3"/>
    <w:rsid w:val="0022555B"/>
    <w:rsid w:val="002320B2"/>
    <w:rsid w:val="00241DAF"/>
    <w:rsid w:val="00245849"/>
    <w:rsid w:val="002500AE"/>
    <w:rsid w:val="00250F84"/>
    <w:rsid w:val="0025253E"/>
    <w:rsid w:val="002551B5"/>
    <w:rsid w:val="00255A28"/>
    <w:rsid w:val="00255C24"/>
    <w:rsid w:val="0025682E"/>
    <w:rsid w:val="00265C59"/>
    <w:rsid w:val="0026670A"/>
    <w:rsid w:val="002679E3"/>
    <w:rsid w:val="002708BF"/>
    <w:rsid w:val="00270C33"/>
    <w:rsid w:val="00270C62"/>
    <w:rsid w:val="00271FFE"/>
    <w:rsid w:val="002724CB"/>
    <w:rsid w:val="00272C28"/>
    <w:rsid w:val="002744C2"/>
    <w:rsid w:val="0027706D"/>
    <w:rsid w:val="00284047"/>
    <w:rsid w:val="002871A0"/>
    <w:rsid w:val="002874D0"/>
    <w:rsid w:val="002902C2"/>
    <w:rsid w:val="00290947"/>
    <w:rsid w:val="00293304"/>
    <w:rsid w:val="00293507"/>
    <w:rsid w:val="00295D32"/>
    <w:rsid w:val="0029659E"/>
    <w:rsid w:val="002A049A"/>
    <w:rsid w:val="002A5C37"/>
    <w:rsid w:val="002B0D7B"/>
    <w:rsid w:val="002B2317"/>
    <w:rsid w:val="002B4A71"/>
    <w:rsid w:val="002B53D0"/>
    <w:rsid w:val="002B5DFA"/>
    <w:rsid w:val="002B613C"/>
    <w:rsid w:val="002B7E03"/>
    <w:rsid w:val="002C2F78"/>
    <w:rsid w:val="002C6AE3"/>
    <w:rsid w:val="002C73B7"/>
    <w:rsid w:val="002C7D5D"/>
    <w:rsid w:val="002D0B08"/>
    <w:rsid w:val="002D22A4"/>
    <w:rsid w:val="002D3652"/>
    <w:rsid w:val="002D4DBA"/>
    <w:rsid w:val="002E2D9D"/>
    <w:rsid w:val="002E67DB"/>
    <w:rsid w:val="002F0DEE"/>
    <w:rsid w:val="002F1370"/>
    <w:rsid w:val="002F1475"/>
    <w:rsid w:val="003007D5"/>
    <w:rsid w:val="0030222B"/>
    <w:rsid w:val="00303AD3"/>
    <w:rsid w:val="003044C7"/>
    <w:rsid w:val="003047F2"/>
    <w:rsid w:val="0031331C"/>
    <w:rsid w:val="00317371"/>
    <w:rsid w:val="00320615"/>
    <w:rsid w:val="003259FA"/>
    <w:rsid w:val="00330CB8"/>
    <w:rsid w:val="00330D46"/>
    <w:rsid w:val="00331199"/>
    <w:rsid w:val="00333A53"/>
    <w:rsid w:val="003350E6"/>
    <w:rsid w:val="00337B03"/>
    <w:rsid w:val="00342746"/>
    <w:rsid w:val="00343D1A"/>
    <w:rsid w:val="0034573B"/>
    <w:rsid w:val="00346F24"/>
    <w:rsid w:val="00350C51"/>
    <w:rsid w:val="00354856"/>
    <w:rsid w:val="00354B73"/>
    <w:rsid w:val="00363C19"/>
    <w:rsid w:val="0036486C"/>
    <w:rsid w:val="00364F53"/>
    <w:rsid w:val="00366633"/>
    <w:rsid w:val="003676FA"/>
    <w:rsid w:val="00367942"/>
    <w:rsid w:val="00367C85"/>
    <w:rsid w:val="00367EB3"/>
    <w:rsid w:val="00372B04"/>
    <w:rsid w:val="00373D53"/>
    <w:rsid w:val="00375D61"/>
    <w:rsid w:val="00375EA6"/>
    <w:rsid w:val="003808ED"/>
    <w:rsid w:val="00382111"/>
    <w:rsid w:val="003826F2"/>
    <w:rsid w:val="00385F8E"/>
    <w:rsid w:val="00394E10"/>
    <w:rsid w:val="003958B2"/>
    <w:rsid w:val="003967A7"/>
    <w:rsid w:val="003A563A"/>
    <w:rsid w:val="003A67AA"/>
    <w:rsid w:val="003B0D04"/>
    <w:rsid w:val="003B12C6"/>
    <w:rsid w:val="003B25D0"/>
    <w:rsid w:val="003B4590"/>
    <w:rsid w:val="003B5D75"/>
    <w:rsid w:val="003C14E3"/>
    <w:rsid w:val="003C22D8"/>
    <w:rsid w:val="003C245B"/>
    <w:rsid w:val="003C4FB7"/>
    <w:rsid w:val="003C691A"/>
    <w:rsid w:val="003D0E26"/>
    <w:rsid w:val="003D24F4"/>
    <w:rsid w:val="003D6411"/>
    <w:rsid w:val="003E19BA"/>
    <w:rsid w:val="003E221F"/>
    <w:rsid w:val="003E36A4"/>
    <w:rsid w:val="003E68AE"/>
    <w:rsid w:val="003F0352"/>
    <w:rsid w:val="003F1639"/>
    <w:rsid w:val="003F2BEA"/>
    <w:rsid w:val="003F37B8"/>
    <w:rsid w:val="003F3A01"/>
    <w:rsid w:val="003F3DA7"/>
    <w:rsid w:val="003F41C6"/>
    <w:rsid w:val="003F6FD8"/>
    <w:rsid w:val="0040016D"/>
    <w:rsid w:val="0040288C"/>
    <w:rsid w:val="00402B14"/>
    <w:rsid w:val="00402C31"/>
    <w:rsid w:val="0040309E"/>
    <w:rsid w:val="00406DAB"/>
    <w:rsid w:val="00407134"/>
    <w:rsid w:val="00407C3A"/>
    <w:rsid w:val="00411169"/>
    <w:rsid w:val="00413C68"/>
    <w:rsid w:val="0041490B"/>
    <w:rsid w:val="00414C72"/>
    <w:rsid w:val="0041552D"/>
    <w:rsid w:val="00415B4B"/>
    <w:rsid w:val="00416F74"/>
    <w:rsid w:val="00421FF8"/>
    <w:rsid w:val="00423E35"/>
    <w:rsid w:val="00424BE6"/>
    <w:rsid w:val="004278DD"/>
    <w:rsid w:val="004356C4"/>
    <w:rsid w:val="00444555"/>
    <w:rsid w:val="00445C8E"/>
    <w:rsid w:val="0044750C"/>
    <w:rsid w:val="0045196A"/>
    <w:rsid w:val="00453FE8"/>
    <w:rsid w:val="004549CA"/>
    <w:rsid w:val="00455338"/>
    <w:rsid w:val="00456326"/>
    <w:rsid w:val="00457C75"/>
    <w:rsid w:val="00460A18"/>
    <w:rsid w:val="00461C49"/>
    <w:rsid w:val="00465CBF"/>
    <w:rsid w:val="00470366"/>
    <w:rsid w:val="00470D7A"/>
    <w:rsid w:val="0047135D"/>
    <w:rsid w:val="00474071"/>
    <w:rsid w:val="00475B80"/>
    <w:rsid w:val="004761A9"/>
    <w:rsid w:val="00476AAB"/>
    <w:rsid w:val="00477FA7"/>
    <w:rsid w:val="004806C6"/>
    <w:rsid w:val="00480D42"/>
    <w:rsid w:val="00483759"/>
    <w:rsid w:val="00484106"/>
    <w:rsid w:val="00486909"/>
    <w:rsid w:val="00491636"/>
    <w:rsid w:val="004918EF"/>
    <w:rsid w:val="00493CCC"/>
    <w:rsid w:val="00494423"/>
    <w:rsid w:val="00494596"/>
    <w:rsid w:val="00495BE3"/>
    <w:rsid w:val="00496B15"/>
    <w:rsid w:val="00496D8A"/>
    <w:rsid w:val="004A29FB"/>
    <w:rsid w:val="004A7AEB"/>
    <w:rsid w:val="004B593E"/>
    <w:rsid w:val="004B7803"/>
    <w:rsid w:val="004C292B"/>
    <w:rsid w:val="004C3A80"/>
    <w:rsid w:val="004C4D34"/>
    <w:rsid w:val="004C5FA7"/>
    <w:rsid w:val="004C65CE"/>
    <w:rsid w:val="004C6A61"/>
    <w:rsid w:val="004C6EC5"/>
    <w:rsid w:val="004C79DB"/>
    <w:rsid w:val="004D0B86"/>
    <w:rsid w:val="004D115D"/>
    <w:rsid w:val="004D1E68"/>
    <w:rsid w:val="004D48E0"/>
    <w:rsid w:val="004D4AFF"/>
    <w:rsid w:val="004E0189"/>
    <w:rsid w:val="004E01C6"/>
    <w:rsid w:val="004E29E6"/>
    <w:rsid w:val="004E7EF2"/>
    <w:rsid w:val="004F00D1"/>
    <w:rsid w:val="004F0123"/>
    <w:rsid w:val="004F028A"/>
    <w:rsid w:val="004F0685"/>
    <w:rsid w:val="004F07BB"/>
    <w:rsid w:val="004F42D5"/>
    <w:rsid w:val="004F461B"/>
    <w:rsid w:val="004F4721"/>
    <w:rsid w:val="005012C4"/>
    <w:rsid w:val="0050580A"/>
    <w:rsid w:val="005073C6"/>
    <w:rsid w:val="00512B3B"/>
    <w:rsid w:val="00514101"/>
    <w:rsid w:val="00516167"/>
    <w:rsid w:val="005167AD"/>
    <w:rsid w:val="00520D62"/>
    <w:rsid w:val="0052196A"/>
    <w:rsid w:val="00531A00"/>
    <w:rsid w:val="005334D0"/>
    <w:rsid w:val="00543CD1"/>
    <w:rsid w:val="00545544"/>
    <w:rsid w:val="00547B4B"/>
    <w:rsid w:val="005504B6"/>
    <w:rsid w:val="00551F23"/>
    <w:rsid w:val="00553BFC"/>
    <w:rsid w:val="00560C5F"/>
    <w:rsid w:val="00567B55"/>
    <w:rsid w:val="00571335"/>
    <w:rsid w:val="005749A2"/>
    <w:rsid w:val="00574EE8"/>
    <w:rsid w:val="005764ED"/>
    <w:rsid w:val="005804E7"/>
    <w:rsid w:val="005818FB"/>
    <w:rsid w:val="005844F7"/>
    <w:rsid w:val="00584818"/>
    <w:rsid w:val="005852FB"/>
    <w:rsid w:val="005919D8"/>
    <w:rsid w:val="00591D41"/>
    <w:rsid w:val="005922C0"/>
    <w:rsid w:val="0059472F"/>
    <w:rsid w:val="00594F52"/>
    <w:rsid w:val="00596F53"/>
    <w:rsid w:val="00597A7F"/>
    <w:rsid w:val="005A3E32"/>
    <w:rsid w:val="005A622E"/>
    <w:rsid w:val="005A6982"/>
    <w:rsid w:val="005B0133"/>
    <w:rsid w:val="005B09A0"/>
    <w:rsid w:val="005B4203"/>
    <w:rsid w:val="005B6044"/>
    <w:rsid w:val="005B6D94"/>
    <w:rsid w:val="005B7823"/>
    <w:rsid w:val="005C1E65"/>
    <w:rsid w:val="005C2CDD"/>
    <w:rsid w:val="005D720E"/>
    <w:rsid w:val="005E19D9"/>
    <w:rsid w:val="005E2A1D"/>
    <w:rsid w:val="005E33D3"/>
    <w:rsid w:val="005E3A9B"/>
    <w:rsid w:val="005E3E2E"/>
    <w:rsid w:val="005E4906"/>
    <w:rsid w:val="005E77CA"/>
    <w:rsid w:val="005E78A8"/>
    <w:rsid w:val="005E7980"/>
    <w:rsid w:val="005F0A92"/>
    <w:rsid w:val="005F2E2E"/>
    <w:rsid w:val="005F3731"/>
    <w:rsid w:val="005F6BFD"/>
    <w:rsid w:val="00603198"/>
    <w:rsid w:val="006032F9"/>
    <w:rsid w:val="006040EA"/>
    <w:rsid w:val="006055E6"/>
    <w:rsid w:val="00607770"/>
    <w:rsid w:val="006116E7"/>
    <w:rsid w:val="00611B47"/>
    <w:rsid w:val="006139DA"/>
    <w:rsid w:val="0061779C"/>
    <w:rsid w:val="00621140"/>
    <w:rsid w:val="006213D1"/>
    <w:rsid w:val="00622A2D"/>
    <w:rsid w:val="00622F6F"/>
    <w:rsid w:val="00622F76"/>
    <w:rsid w:val="00633F3A"/>
    <w:rsid w:val="006346EC"/>
    <w:rsid w:val="00637803"/>
    <w:rsid w:val="006410F0"/>
    <w:rsid w:val="00643203"/>
    <w:rsid w:val="00645ABB"/>
    <w:rsid w:val="006469C7"/>
    <w:rsid w:val="006474C2"/>
    <w:rsid w:val="00647EB9"/>
    <w:rsid w:val="0065122C"/>
    <w:rsid w:val="00653B20"/>
    <w:rsid w:val="00653D15"/>
    <w:rsid w:val="00655270"/>
    <w:rsid w:val="00655F61"/>
    <w:rsid w:val="00656AC0"/>
    <w:rsid w:val="006570B6"/>
    <w:rsid w:val="00663219"/>
    <w:rsid w:val="006648F9"/>
    <w:rsid w:val="00664C7D"/>
    <w:rsid w:val="00665E89"/>
    <w:rsid w:val="00672F21"/>
    <w:rsid w:val="006737C1"/>
    <w:rsid w:val="00674ECA"/>
    <w:rsid w:val="0068015D"/>
    <w:rsid w:val="00680AEF"/>
    <w:rsid w:val="00682E72"/>
    <w:rsid w:val="00686D19"/>
    <w:rsid w:val="006875DD"/>
    <w:rsid w:val="00693430"/>
    <w:rsid w:val="0069393C"/>
    <w:rsid w:val="00697BE7"/>
    <w:rsid w:val="006A04D8"/>
    <w:rsid w:val="006A3752"/>
    <w:rsid w:val="006A6353"/>
    <w:rsid w:val="006A7346"/>
    <w:rsid w:val="006A7E3D"/>
    <w:rsid w:val="006B19E4"/>
    <w:rsid w:val="006B211B"/>
    <w:rsid w:val="006B26C3"/>
    <w:rsid w:val="006B3420"/>
    <w:rsid w:val="006B371D"/>
    <w:rsid w:val="006B57D4"/>
    <w:rsid w:val="006B60B1"/>
    <w:rsid w:val="006B61C6"/>
    <w:rsid w:val="006B775D"/>
    <w:rsid w:val="006C0D75"/>
    <w:rsid w:val="006C3562"/>
    <w:rsid w:val="006C439B"/>
    <w:rsid w:val="006C57EB"/>
    <w:rsid w:val="006D343D"/>
    <w:rsid w:val="006D5ED3"/>
    <w:rsid w:val="006D6F5C"/>
    <w:rsid w:val="006E6182"/>
    <w:rsid w:val="006F06CF"/>
    <w:rsid w:val="006F2AF6"/>
    <w:rsid w:val="006F3C8D"/>
    <w:rsid w:val="006F4274"/>
    <w:rsid w:val="00705345"/>
    <w:rsid w:val="0070559E"/>
    <w:rsid w:val="00711017"/>
    <w:rsid w:val="007113E9"/>
    <w:rsid w:val="00711CDF"/>
    <w:rsid w:val="00712EAD"/>
    <w:rsid w:val="00713768"/>
    <w:rsid w:val="00714092"/>
    <w:rsid w:val="00726B1F"/>
    <w:rsid w:val="00726C0B"/>
    <w:rsid w:val="0073049C"/>
    <w:rsid w:val="00730683"/>
    <w:rsid w:val="007310D6"/>
    <w:rsid w:val="0073155C"/>
    <w:rsid w:val="007336B6"/>
    <w:rsid w:val="00736165"/>
    <w:rsid w:val="00736F17"/>
    <w:rsid w:val="007376F9"/>
    <w:rsid w:val="00740CB9"/>
    <w:rsid w:val="00742B7E"/>
    <w:rsid w:val="0074561A"/>
    <w:rsid w:val="007520F5"/>
    <w:rsid w:val="007566C5"/>
    <w:rsid w:val="00756F17"/>
    <w:rsid w:val="00757063"/>
    <w:rsid w:val="0075720C"/>
    <w:rsid w:val="007607F1"/>
    <w:rsid w:val="00761E54"/>
    <w:rsid w:val="00763039"/>
    <w:rsid w:val="0076332A"/>
    <w:rsid w:val="00772E80"/>
    <w:rsid w:val="007772C2"/>
    <w:rsid w:val="007818F5"/>
    <w:rsid w:val="00786E15"/>
    <w:rsid w:val="007875E4"/>
    <w:rsid w:val="00787B39"/>
    <w:rsid w:val="00790869"/>
    <w:rsid w:val="007938B6"/>
    <w:rsid w:val="00793C39"/>
    <w:rsid w:val="00793C7E"/>
    <w:rsid w:val="00796ADA"/>
    <w:rsid w:val="007A28BF"/>
    <w:rsid w:val="007B4569"/>
    <w:rsid w:val="007B5343"/>
    <w:rsid w:val="007B73B8"/>
    <w:rsid w:val="007C0C52"/>
    <w:rsid w:val="007C3DE3"/>
    <w:rsid w:val="007C4CD3"/>
    <w:rsid w:val="007D33BC"/>
    <w:rsid w:val="007D68EB"/>
    <w:rsid w:val="007D7402"/>
    <w:rsid w:val="007E0FD0"/>
    <w:rsid w:val="007E3EF1"/>
    <w:rsid w:val="007E4F7B"/>
    <w:rsid w:val="007E6744"/>
    <w:rsid w:val="007E726B"/>
    <w:rsid w:val="007F0001"/>
    <w:rsid w:val="007F0AE3"/>
    <w:rsid w:val="007F6DE6"/>
    <w:rsid w:val="007F6F29"/>
    <w:rsid w:val="0080346F"/>
    <w:rsid w:val="00807016"/>
    <w:rsid w:val="00807711"/>
    <w:rsid w:val="00807F8E"/>
    <w:rsid w:val="00811700"/>
    <w:rsid w:val="00811DEF"/>
    <w:rsid w:val="00813EB7"/>
    <w:rsid w:val="0081484E"/>
    <w:rsid w:val="00815BF3"/>
    <w:rsid w:val="00815D33"/>
    <w:rsid w:val="008163C1"/>
    <w:rsid w:val="00822236"/>
    <w:rsid w:val="00824267"/>
    <w:rsid w:val="00824F90"/>
    <w:rsid w:val="00825D95"/>
    <w:rsid w:val="008268B7"/>
    <w:rsid w:val="00834FFB"/>
    <w:rsid w:val="00835CCD"/>
    <w:rsid w:val="00837840"/>
    <w:rsid w:val="0084057E"/>
    <w:rsid w:val="00842B3E"/>
    <w:rsid w:val="00846D2A"/>
    <w:rsid w:val="008511E3"/>
    <w:rsid w:val="00852958"/>
    <w:rsid w:val="008541E4"/>
    <w:rsid w:val="00854528"/>
    <w:rsid w:val="00856975"/>
    <w:rsid w:val="00856AEF"/>
    <w:rsid w:val="00860DD2"/>
    <w:rsid w:val="0086186E"/>
    <w:rsid w:val="0086273C"/>
    <w:rsid w:val="008655E9"/>
    <w:rsid w:val="00866425"/>
    <w:rsid w:val="008674D0"/>
    <w:rsid w:val="00873F10"/>
    <w:rsid w:val="00875F2A"/>
    <w:rsid w:val="008767CA"/>
    <w:rsid w:val="00877007"/>
    <w:rsid w:val="008803F9"/>
    <w:rsid w:val="00881E55"/>
    <w:rsid w:val="008840AA"/>
    <w:rsid w:val="00896439"/>
    <w:rsid w:val="00897B61"/>
    <w:rsid w:val="008A06A6"/>
    <w:rsid w:val="008A1301"/>
    <w:rsid w:val="008A1415"/>
    <w:rsid w:val="008A2852"/>
    <w:rsid w:val="008A7977"/>
    <w:rsid w:val="008B2490"/>
    <w:rsid w:val="008B442F"/>
    <w:rsid w:val="008B4718"/>
    <w:rsid w:val="008B546C"/>
    <w:rsid w:val="008B579B"/>
    <w:rsid w:val="008B6FAD"/>
    <w:rsid w:val="008C0C3A"/>
    <w:rsid w:val="008C0E1F"/>
    <w:rsid w:val="008C16D4"/>
    <w:rsid w:val="008C1E45"/>
    <w:rsid w:val="008C3514"/>
    <w:rsid w:val="008C7B0C"/>
    <w:rsid w:val="008C7F0A"/>
    <w:rsid w:val="008D10E6"/>
    <w:rsid w:val="008D4D74"/>
    <w:rsid w:val="008D54A3"/>
    <w:rsid w:val="008D6148"/>
    <w:rsid w:val="008D6461"/>
    <w:rsid w:val="008D655B"/>
    <w:rsid w:val="008D7FEB"/>
    <w:rsid w:val="008E06AD"/>
    <w:rsid w:val="008E2E8E"/>
    <w:rsid w:val="008E70FF"/>
    <w:rsid w:val="008E7C2C"/>
    <w:rsid w:val="008F5D4D"/>
    <w:rsid w:val="008F6E83"/>
    <w:rsid w:val="00903ED2"/>
    <w:rsid w:val="00910C5D"/>
    <w:rsid w:val="009125EC"/>
    <w:rsid w:val="009150D5"/>
    <w:rsid w:val="00921986"/>
    <w:rsid w:val="00922CCD"/>
    <w:rsid w:val="00923AE1"/>
    <w:rsid w:val="0092402F"/>
    <w:rsid w:val="00924723"/>
    <w:rsid w:val="0092526A"/>
    <w:rsid w:val="009257AF"/>
    <w:rsid w:val="00927470"/>
    <w:rsid w:val="00930646"/>
    <w:rsid w:val="00930E5D"/>
    <w:rsid w:val="00936514"/>
    <w:rsid w:val="00940A34"/>
    <w:rsid w:val="0094110E"/>
    <w:rsid w:val="00941693"/>
    <w:rsid w:val="00941D72"/>
    <w:rsid w:val="00950D1D"/>
    <w:rsid w:val="009649C6"/>
    <w:rsid w:val="00965096"/>
    <w:rsid w:val="00967441"/>
    <w:rsid w:val="009725BF"/>
    <w:rsid w:val="00972D4B"/>
    <w:rsid w:val="00973E25"/>
    <w:rsid w:val="0098030A"/>
    <w:rsid w:val="00981BD6"/>
    <w:rsid w:val="00981E19"/>
    <w:rsid w:val="00982950"/>
    <w:rsid w:val="00986E1D"/>
    <w:rsid w:val="00992229"/>
    <w:rsid w:val="009956F1"/>
    <w:rsid w:val="00996199"/>
    <w:rsid w:val="009A0E88"/>
    <w:rsid w:val="009B0FAD"/>
    <w:rsid w:val="009B2CD1"/>
    <w:rsid w:val="009C09F6"/>
    <w:rsid w:val="009C0F40"/>
    <w:rsid w:val="009C137D"/>
    <w:rsid w:val="009C2202"/>
    <w:rsid w:val="009C2706"/>
    <w:rsid w:val="009C3A79"/>
    <w:rsid w:val="009C3DE8"/>
    <w:rsid w:val="009C5C85"/>
    <w:rsid w:val="009C6CB8"/>
    <w:rsid w:val="009D4CE0"/>
    <w:rsid w:val="009D6A09"/>
    <w:rsid w:val="009D7453"/>
    <w:rsid w:val="009D7813"/>
    <w:rsid w:val="009E2541"/>
    <w:rsid w:val="009E277C"/>
    <w:rsid w:val="009E2CAE"/>
    <w:rsid w:val="009E56DF"/>
    <w:rsid w:val="009F1488"/>
    <w:rsid w:val="009F4505"/>
    <w:rsid w:val="009F5D58"/>
    <w:rsid w:val="00A00112"/>
    <w:rsid w:val="00A0389F"/>
    <w:rsid w:val="00A05DF1"/>
    <w:rsid w:val="00A07F7A"/>
    <w:rsid w:val="00A13622"/>
    <w:rsid w:val="00A136EE"/>
    <w:rsid w:val="00A147D7"/>
    <w:rsid w:val="00A166E5"/>
    <w:rsid w:val="00A176E8"/>
    <w:rsid w:val="00A17CA7"/>
    <w:rsid w:val="00A2038F"/>
    <w:rsid w:val="00A246F7"/>
    <w:rsid w:val="00A30110"/>
    <w:rsid w:val="00A31B07"/>
    <w:rsid w:val="00A31F81"/>
    <w:rsid w:val="00A3416F"/>
    <w:rsid w:val="00A34808"/>
    <w:rsid w:val="00A41F4E"/>
    <w:rsid w:val="00A43099"/>
    <w:rsid w:val="00A44E54"/>
    <w:rsid w:val="00A50523"/>
    <w:rsid w:val="00A5167D"/>
    <w:rsid w:val="00A527E3"/>
    <w:rsid w:val="00A5329E"/>
    <w:rsid w:val="00A549AE"/>
    <w:rsid w:val="00A55A3C"/>
    <w:rsid w:val="00A60275"/>
    <w:rsid w:val="00A60324"/>
    <w:rsid w:val="00A612B9"/>
    <w:rsid w:val="00A628E5"/>
    <w:rsid w:val="00A62CCA"/>
    <w:rsid w:val="00A6431D"/>
    <w:rsid w:val="00A70DFE"/>
    <w:rsid w:val="00A7569C"/>
    <w:rsid w:val="00A81C94"/>
    <w:rsid w:val="00A81F67"/>
    <w:rsid w:val="00A8394A"/>
    <w:rsid w:val="00A840C7"/>
    <w:rsid w:val="00A8594C"/>
    <w:rsid w:val="00A969FC"/>
    <w:rsid w:val="00A9703C"/>
    <w:rsid w:val="00AA0F97"/>
    <w:rsid w:val="00AA37B7"/>
    <w:rsid w:val="00AA3DBD"/>
    <w:rsid w:val="00AA44AE"/>
    <w:rsid w:val="00AA5768"/>
    <w:rsid w:val="00AA7BEB"/>
    <w:rsid w:val="00AB2147"/>
    <w:rsid w:val="00AB7074"/>
    <w:rsid w:val="00AC3C1A"/>
    <w:rsid w:val="00AC42F0"/>
    <w:rsid w:val="00AD007D"/>
    <w:rsid w:val="00AD0ABB"/>
    <w:rsid w:val="00AD19F0"/>
    <w:rsid w:val="00AD51F7"/>
    <w:rsid w:val="00AE264C"/>
    <w:rsid w:val="00AE2EEA"/>
    <w:rsid w:val="00AE5178"/>
    <w:rsid w:val="00AE53A9"/>
    <w:rsid w:val="00AE65E6"/>
    <w:rsid w:val="00AE7DC2"/>
    <w:rsid w:val="00AF0C73"/>
    <w:rsid w:val="00AF4F0B"/>
    <w:rsid w:val="00B021EE"/>
    <w:rsid w:val="00B03357"/>
    <w:rsid w:val="00B112CB"/>
    <w:rsid w:val="00B11BBD"/>
    <w:rsid w:val="00B135CB"/>
    <w:rsid w:val="00B14543"/>
    <w:rsid w:val="00B1502C"/>
    <w:rsid w:val="00B157CE"/>
    <w:rsid w:val="00B16839"/>
    <w:rsid w:val="00B170C3"/>
    <w:rsid w:val="00B23744"/>
    <w:rsid w:val="00B239AF"/>
    <w:rsid w:val="00B27111"/>
    <w:rsid w:val="00B321E9"/>
    <w:rsid w:val="00B414F9"/>
    <w:rsid w:val="00B42B54"/>
    <w:rsid w:val="00B45365"/>
    <w:rsid w:val="00B46EF6"/>
    <w:rsid w:val="00B50682"/>
    <w:rsid w:val="00B507B4"/>
    <w:rsid w:val="00B51A37"/>
    <w:rsid w:val="00B522A4"/>
    <w:rsid w:val="00B53554"/>
    <w:rsid w:val="00B53EBA"/>
    <w:rsid w:val="00B560C7"/>
    <w:rsid w:val="00B61342"/>
    <w:rsid w:val="00B63A8F"/>
    <w:rsid w:val="00B67B71"/>
    <w:rsid w:val="00B81D8A"/>
    <w:rsid w:val="00B830EA"/>
    <w:rsid w:val="00B8316A"/>
    <w:rsid w:val="00B83595"/>
    <w:rsid w:val="00B90D0F"/>
    <w:rsid w:val="00B923BF"/>
    <w:rsid w:val="00B9352B"/>
    <w:rsid w:val="00B93879"/>
    <w:rsid w:val="00B94541"/>
    <w:rsid w:val="00B94A91"/>
    <w:rsid w:val="00BA0BEF"/>
    <w:rsid w:val="00BA29D1"/>
    <w:rsid w:val="00BA30AC"/>
    <w:rsid w:val="00BA58BE"/>
    <w:rsid w:val="00BA614D"/>
    <w:rsid w:val="00BA6DE5"/>
    <w:rsid w:val="00BB01E8"/>
    <w:rsid w:val="00BB2540"/>
    <w:rsid w:val="00BC1628"/>
    <w:rsid w:val="00BC3CB5"/>
    <w:rsid w:val="00BC3EAC"/>
    <w:rsid w:val="00BC7FD6"/>
    <w:rsid w:val="00BD4529"/>
    <w:rsid w:val="00BD60A2"/>
    <w:rsid w:val="00BD6918"/>
    <w:rsid w:val="00BE052E"/>
    <w:rsid w:val="00BE0EAD"/>
    <w:rsid w:val="00BE305F"/>
    <w:rsid w:val="00BE4686"/>
    <w:rsid w:val="00BE738B"/>
    <w:rsid w:val="00BF0F39"/>
    <w:rsid w:val="00BF4C0C"/>
    <w:rsid w:val="00BF53D3"/>
    <w:rsid w:val="00BF5726"/>
    <w:rsid w:val="00BF6A86"/>
    <w:rsid w:val="00BF7951"/>
    <w:rsid w:val="00C01EDC"/>
    <w:rsid w:val="00C064F6"/>
    <w:rsid w:val="00C10EC3"/>
    <w:rsid w:val="00C24E43"/>
    <w:rsid w:val="00C25948"/>
    <w:rsid w:val="00C260D4"/>
    <w:rsid w:val="00C26AE4"/>
    <w:rsid w:val="00C30664"/>
    <w:rsid w:val="00C340C0"/>
    <w:rsid w:val="00C34952"/>
    <w:rsid w:val="00C34F4F"/>
    <w:rsid w:val="00C36567"/>
    <w:rsid w:val="00C41AB8"/>
    <w:rsid w:val="00C4426D"/>
    <w:rsid w:val="00C4695C"/>
    <w:rsid w:val="00C5408B"/>
    <w:rsid w:val="00C60547"/>
    <w:rsid w:val="00C619A8"/>
    <w:rsid w:val="00C61AF2"/>
    <w:rsid w:val="00C63606"/>
    <w:rsid w:val="00C6442D"/>
    <w:rsid w:val="00C64880"/>
    <w:rsid w:val="00C660A5"/>
    <w:rsid w:val="00C669C8"/>
    <w:rsid w:val="00C66A7E"/>
    <w:rsid w:val="00C718BB"/>
    <w:rsid w:val="00C7240A"/>
    <w:rsid w:val="00C74005"/>
    <w:rsid w:val="00C74357"/>
    <w:rsid w:val="00C7441B"/>
    <w:rsid w:val="00C754EC"/>
    <w:rsid w:val="00C76CDD"/>
    <w:rsid w:val="00C81DB4"/>
    <w:rsid w:val="00C83275"/>
    <w:rsid w:val="00C840C7"/>
    <w:rsid w:val="00C85001"/>
    <w:rsid w:val="00C91FB7"/>
    <w:rsid w:val="00C92B6D"/>
    <w:rsid w:val="00C95C54"/>
    <w:rsid w:val="00C96521"/>
    <w:rsid w:val="00CA1805"/>
    <w:rsid w:val="00CA2461"/>
    <w:rsid w:val="00CA34C5"/>
    <w:rsid w:val="00CA603B"/>
    <w:rsid w:val="00CA6679"/>
    <w:rsid w:val="00CB1953"/>
    <w:rsid w:val="00CB4110"/>
    <w:rsid w:val="00CB6098"/>
    <w:rsid w:val="00CB742F"/>
    <w:rsid w:val="00CC04CE"/>
    <w:rsid w:val="00CC176B"/>
    <w:rsid w:val="00CC2BDA"/>
    <w:rsid w:val="00CD0BF7"/>
    <w:rsid w:val="00CD2BCE"/>
    <w:rsid w:val="00CD2D1B"/>
    <w:rsid w:val="00CE24C7"/>
    <w:rsid w:val="00CE25B7"/>
    <w:rsid w:val="00CE3246"/>
    <w:rsid w:val="00CE36E0"/>
    <w:rsid w:val="00CE7F85"/>
    <w:rsid w:val="00CF046B"/>
    <w:rsid w:val="00CF4738"/>
    <w:rsid w:val="00CF5459"/>
    <w:rsid w:val="00D00090"/>
    <w:rsid w:val="00D0097E"/>
    <w:rsid w:val="00D02D3F"/>
    <w:rsid w:val="00D036A1"/>
    <w:rsid w:val="00D072C8"/>
    <w:rsid w:val="00D07B20"/>
    <w:rsid w:val="00D103E9"/>
    <w:rsid w:val="00D10C7E"/>
    <w:rsid w:val="00D11AA1"/>
    <w:rsid w:val="00D131AD"/>
    <w:rsid w:val="00D135FA"/>
    <w:rsid w:val="00D168A7"/>
    <w:rsid w:val="00D20F05"/>
    <w:rsid w:val="00D21AA4"/>
    <w:rsid w:val="00D252A0"/>
    <w:rsid w:val="00D32649"/>
    <w:rsid w:val="00D37A6F"/>
    <w:rsid w:val="00D4255B"/>
    <w:rsid w:val="00D43275"/>
    <w:rsid w:val="00D44D3B"/>
    <w:rsid w:val="00D46D75"/>
    <w:rsid w:val="00D50862"/>
    <w:rsid w:val="00D51122"/>
    <w:rsid w:val="00D520F5"/>
    <w:rsid w:val="00D52589"/>
    <w:rsid w:val="00D57919"/>
    <w:rsid w:val="00D61C76"/>
    <w:rsid w:val="00D63179"/>
    <w:rsid w:val="00D64E4A"/>
    <w:rsid w:val="00D67177"/>
    <w:rsid w:val="00D700A0"/>
    <w:rsid w:val="00D71181"/>
    <w:rsid w:val="00D71BC8"/>
    <w:rsid w:val="00D72A7F"/>
    <w:rsid w:val="00D72D2B"/>
    <w:rsid w:val="00D7657C"/>
    <w:rsid w:val="00D771C2"/>
    <w:rsid w:val="00D8298A"/>
    <w:rsid w:val="00D833A9"/>
    <w:rsid w:val="00D85601"/>
    <w:rsid w:val="00D91225"/>
    <w:rsid w:val="00D957D4"/>
    <w:rsid w:val="00D965B0"/>
    <w:rsid w:val="00D972CA"/>
    <w:rsid w:val="00DA079A"/>
    <w:rsid w:val="00DA3DD4"/>
    <w:rsid w:val="00DA4497"/>
    <w:rsid w:val="00DA6264"/>
    <w:rsid w:val="00DA67AD"/>
    <w:rsid w:val="00DA6979"/>
    <w:rsid w:val="00DB672A"/>
    <w:rsid w:val="00DC1CB9"/>
    <w:rsid w:val="00DC2C1D"/>
    <w:rsid w:val="00DD234A"/>
    <w:rsid w:val="00DD65BF"/>
    <w:rsid w:val="00DE5C57"/>
    <w:rsid w:val="00DE705F"/>
    <w:rsid w:val="00DF1169"/>
    <w:rsid w:val="00DF1E4B"/>
    <w:rsid w:val="00DF2044"/>
    <w:rsid w:val="00DF250F"/>
    <w:rsid w:val="00DF467C"/>
    <w:rsid w:val="00DF6467"/>
    <w:rsid w:val="00DF7847"/>
    <w:rsid w:val="00E0120C"/>
    <w:rsid w:val="00E0177F"/>
    <w:rsid w:val="00E02886"/>
    <w:rsid w:val="00E06C26"/>
    <w:rsid w:val="00E14A6C"/>
    <w:rsid w:val="00E150BC"/>
    <w:rsid w:val="00E154AE"/>
    <w:rsid w:val="00E15AEF"/>
    <w:rsid w:val="00E15E94"/>
    <w:rsid w:val="00E209D2"/>
    <w:rsid w:val="00E23AAB"/>
    <w:rsid w:val="00E2542E"/>
    <w:rsid w:val="00E262BC"/>
    <w:rsid w:val="00E27191"/>
    <w:rsid w:val="00E27631"/>
    <w:rsid w:val="00E27D9D"/>
    <w:rsid w:val="00E342A9"/>
    <w:rsid w:val="00E3481E"/>
    <w:rsid w:val="00E349D7"/>
    <w:rsid w:val="00E40BB3"/>
    <w:rsid w:val="00E40DEB"/>
    <w:rsid w:val="00E40F6A"/>
    <w:rsid w:val="00E4498A"/>
    <w:rsid w:val="00E468A4"/>
    <w:rsid w:val="00E5111A"/>
    <w:rsid w:val="00E51509"/>
    <w:rsid w:val="00E527C3"/>
    <w:rsid w:val="00E5294B"/>
    <w:rsid w:val="00E545B0"/>
    <w:rsid w:val="00E6433B"/>
    <w:rsid w:val="00E70584"/>
    <w:rsid w:val="00E70E3A"/>
    <w:rsid w:val="00E72539"/>
    <w:rsid w:val="00E773F6"/>
    <w:rsid w:val="00E83089"/>
    <w:rsid w:val="00E84938"/>
    <w:rsid w:val="00E84D19"/>
    <w:rsid w:val="00E8736F"/>
    <w:rsid w:val="00E90855"/>
    <w:rsid w:val="00E917D9"/>
    <w:rsid w:val="00E92C94"/>
    <w:rsid w:val="00E94138"/>
    <w:rsid w:val="00E979DA"/>
    <w:rsid w:val="00E97A07"/>
    <w:rsid w:val="00EA03DA"/>
    <w:rsid w:val="00EA38AB"/>
    <w:rsid w:val="00EA39D6"/>
    <w:rsid w:val="00EA7200"/>
    <w:rsid w:val="00EB11E7"/>
    <w:rsid w:val="00EB410D"/>
    <w:rsid w:val="00EB54E7"/>
    <w:rsid w:val="00EB58A5"/>
    <w:rsid w:val="00EB73DA"/>
    <w:rsid w:val="00EC3D74"/>
    <w:rsid w:val="00EC7AE5"/>
    <w:rsid w:val="00ED19B4"/>
    <w:rsid w:val="00ED47F3"/>
    <w:rsid w:val="00ED57A1"/>
    <w:rsid w:val="00ED5A13"/>
    <w:rsid w:val="00ED6DB9"/>
    <w:rsid w:val="00EE11DC"/>
    <w:rsid w:val="00F005BE"/>
    <w:rsid w:val="00F011C1"/>
    <w:rsid w:val="00F02B19"/>
    <w:rsid w:val="00F032C1"/>
    <w:rsid w:val="00F062DA"/>
    <w:rsid w:val="00F10468"/>
    <w:rsid w:val="00F1097B"/>
    <w:rsid w:val="00F160E6"/>
    <w:rsid w:val="00F16E31"/>
    <w:rsid w:val="00F1782C"/>
    <w:rsid w:val="00F208A7"/>
    <w:rsid w:val="00F20A6D"/>
    <w:rsid w:val="00F24230"/>
    <w:rsid w:val="00F2501A"/>
    <w:rsid w:val="00F317A0"/>
    <w:rsid w:val="00F32FB0"/>
    <w:rsid w:val="00F345CC"/>
    <w:rsid w:val="00F37FDB"/>
    <w:rsid w:val="00F41A01"/>
    <w:rsid w:val="00F41B20"/>
    <w:rsid w:val="00F43A16"/>
    <w:rsid w:val="00F45556"/>
    <w:rsid w:val="00F45F39"/>
    <w:rsid w:val="00F45F64"/>
    <w:rsid w:val="00F55543"/>
    <w:rsid w:val="00F61F45"/>
    <w:rsid w:val="00F6369C"/>
    <w:rsid w:val="00F6370B"/>
    <w:rsid w:val="00F644DE"/>
    <w:rsid w:val="00F65AB1"/>
    <w:rsid w:val="00F7250F"/>
    <w:rsid w:val="00F750AA"/>
    <w:rsid w:val="00F80C9E"/>
    <w:rsid w:val="00F8168E"/>
    <w:rsid w:val="00F8204E"/>
    <w:rsid w:val="00F84CDE"/>
    <w:rsid w:val="00F92CDB"/>
    <w:rsid w:val="00F92E02"/>
    <w:rsid w:val="00F931B4"/>
    <w:rsid w:val="00F9620A"/>
    <w:rsid w:val="00F96C04"/>
    <w:rsid w:val="00F96C11"/>
    <w:rsid w:val="00F97EDB"/>
    <w:rsid w:val="00FA39BA"/>
    <w:rsid w:val="00FA401F"/>
    <w:rsid w:val="00FA7990"/>
    <w:rsid w:val="00FB0B25"/>
    <w:rsid w:val="00FB3073"/>
    <w:rsid w:val="00FB42BD"/>
    <w:rsid w:val="00FB435A"/>
    <w:rsid w:val="00FB5973"/>
    <w:rsid w:val="00FC1002"/>
    <w:rsid w:val="00FC1C8E"/>
    <w:rsid w:val="00FC2471"/>
    <w:rsid w:val="00FC3E7E"/>
    <w:rsid w:val="00FC3EB5"/>
    <w:rsid w:val="00FC6111"/>
    <w:rsid w:val="00FC7273"/>
    <w:rsid w:val="00FD0AFE"/>
    <w:rsid w:val="00FD5756"/>
    <w:rsid w:val="00FE0A96"/>
    <w:rsid w:val="00FE136D"/>
    <w:rsid w:val="00FE2A84"/>
    <w:rsid w:val="00FE31D3"/>
    <w:rsid w:val="00FE5291"/>
    <w:rsid w:val="00FE5590"/>
    <w:rsid w:val="00FE628C"/>
    <w:rsid w:val="00FE6926"/>
    <w:rsid w:val="00FF331B"/>
    <w:rsid w:val="00FF4B03"/>
    <w:rsid w:val="00FF5179"/>
    <w:rsid w:val="00FF5E26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63D348"/>
  <w15:chartTrackingRefBased/>
  <w15:docId w15:val="{0B1121FF-2242-4459-BBB2-0F2204C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672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049A"/>
    <w:pPr>
      <w:keepNext/>
      <w:spacing w:before="120"/>
      <w:jc w:val="both"/>
      <w:outlineLvl w:val="1"/>
    </w:pPr>
    <w:rPr>
      <w:rFonts w:eastAsia="Batang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C8E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200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16167"/>
    <w:pPr>
      <w:jc w:val="center"/>
    </w:pPr>
    <w:rPr>
      <w:rFonts w:ascii="Comic Sans MS" w:hAnsi="Comic Sans MS"/>
      <w:b/>
      <w:szCs w:val="20"/>
    </w:rPr>
  </w:style>
  <w:style w:type="character" w:customStyle="1" w:styleId="TitleChar">
    <w:name w:val="Title Char"/>
    <w:link w:val="Title"/>
    <w:rsid w:val="00516167"/>
    <w:rPr>
      <w:rFonts w:ascii="Comic Sans MS" w:hAnsi="Comic Sans MS"/>
      <w:b/>
      <w:sz w:val="24"/>
    </w:rPr>
  </w:style>
  <w:style w:type="character" w:styleId="Hyperlink">
    <w:name w:val="Hyperlink"/>
    <w:rsid w:val="00516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C26"/>
    <w:pPr>
      <w:ind w:left="720"/>
    </w:pPr>
    <w:rPr>
      <w:rFonts w:ascii="Comic Sans MS" w:hAnsi="Comic Sans MS"/>
      <w:szCs w:val="20"/>
    </w:rPr>
  </w:style>
  <w:style w:type="paragraph" w:styleId="BalloonText">
    <w:name w:val="Balloon Text"/>
    <w:basedOn w:val="Normal"/>
    <w:link w:val="BalloonTextChar"/>
    <w:rsid w:val="0063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F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C76CDD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rsid w:val="00C76CDD"/>
    <w:rPr>
      <w:rFonts w:ascii="Arial" w:hAnsi="Arial" w:cs="Arial"/>
    </w:rPr>
  </w:style>
  <w:style w:type="paragraph" w:styleId="BodyText3">
    <w:name w:val="Body Text 3"/>
    <w:basedOn w:val="Normal"/>
    <w:link w:val="BodyText3Char"/>
    <w:rsid w:val="00C76CDD"/>
    <w:pPr>
      <w:jc w:val="both"/>
    </w:pPr>
    <w:rPr>
      <w:rFonts w:ascii="Helvetica" w:hAnsi="Helvetica"/>
      <w:szCs w:val="20"/>
    </w:rPr>
  </w:style>
  <w:style w:type="character" w:customStyle="1" w:styleId="BodyText3Char">
    <w:name w:val="Body Text 3 Char"/>
    <w:link w:val="BodyText3"/>
    <w:rsid w:val="00C76CDD"/>
    <w:rPr>
      <w:rFonts w:ascii="Helvetica" w:hAnsi="Helvetica"/>
      <w:sz w:val="24"/>
    </w:rPr>
  </w:style>
  <w:style w:type="table" w:styleId="TableGrid">
    <w:name w:val="Table Grid"/>
    <w:basedOn w:val="TableNormal"/>
    <w:rsid w:val="00C7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9D7453"/>
    <w:rPr>
      <w:rFonts w:ascii="Helvetica" w:eastAsia="Helvetica" w:hAnsi="Helvetica"/>
      <w:noProof w:val="0"/>
      <w:sz w:val="24"/>
      <w:lang w:val="en-US"/>
    </w:rPr>
  </w:style>
  <w:style w:type="paragraph" w:customStyle="1" w:styleId="ICCSECTIONl4L7">
    <w:name w:val="ICCSECTION_l4_L7"/>
    <w:rsid w:val="00080A3E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</w:rPr>
  </w:style>
  <w:style w:type="paragraph" w:styleId="Revision">
    <w:name w:val="Revision"/>
    <w:hidden/>
    <w:uiPriority w:val="99"/>
    <w:semiHidden/>
    <w:rsid w:val="00B157CE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0120C"/>
    <w:pPr>
      <w:spacing w:after="120" w:line="27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E0120C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120C"/>
    <w:pPr>
      <w:autoSpaceDE w:val="0"/>
      <w:autoSpaceDN w:val="0"/>
      <w:adjustRightInd w:val="0"/>
      <w:spacing w:before="7"/>
      <w:ind w:left="397"/>
      <w:jc w:val="center"/>
    </w:pPr>
    <w:rPr>
      <w:rFonts w:ascii="Times New Roman" w:hAnsi="Times New Roman"/>
    </w:rPr>
  </w:style>
  <w:style w:type="character" w:styleId="Strong">
    <w:name w:val="Strong"/>
    <w:uiPriority w:val="22"/>
    <w:qFormat/>
    <w:rsid w:val="00103CF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41F4E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049A"/>
    <w:rPr>
      <w:rFonts w:ascii="Arial" w:eastAsia="Batang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5232-310B-4AF5-9178-4645F68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STATE AND CONSUMER SERVICES AGENCY</vt:lpstr>
    </vt:vector>
  </TitlesOfParts>
  <Company>Telecommunications Division, DGS, State of CA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STATE AND CONSUMER SERVICES AGENCY</dc:title>
  <dc:subject/>
  <dc:creator>Stephanie Davis</dc:creator>
  <cp:keywords/>
  <cp:lastModifiedBy>Flanagan, Klara@DGS</cp:lastModifiedBy>
  <cp:revision>3</cp:revision>
  <cp:lastPrinted>2019-06-18T21:07:00Z</cp:lastPrinted>
  <dcterms:created xsi:type="dcterms:W3CDTF">2020-08-13T21:58:00Z</dcterms:created>
  <dcterms:modified xsi:type="dcterms:W3CDTF">2020-08-13T22:03:00Z</dcterms:modified>
</cp:coreProperties>
</file>