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C8B" w:rsidRDefault="00115C8B" w:rsidP="00445C8E">
      <w:pPr>
        <w:rPr>
          <w:rFonts w:cs="Arial"/>
        </w:rPr>
      </w:pPr>
    </w:p>
    <w:p w:rsidR="00516167" w:rsidRPr="003F6B5F" w:rsidRDefault="00516167" w:rsidP="00516167">
      <w:pPr>
        <w:pStyle w:val="Title"/>
        <w:rPr>
          <w:rFonts w:ascii="Arial" w:hAnsi="Arial" w:cs="Arial"/>
          <w:szCs w:val="24"/>
        </w:rPr>
      </w:pPr>
      <w:r w:rsidRPr="003F6B5F">
        <w:rPr>
          <w:rFonts w:ascii="Arial" w:hAnsi="Arial" w:cs="Arial"/>
          <w:szCs w:val="24"/>
        </w:rPr>
        <w:t>CALIFORNIA BUILDING STANDARDS COMMISSION</w:t>
      </w:r>
    </w:p>
    <w:p w:rsidR="005E3A9B" w:rsidRPr="003F6B5F" w:rsidRDefault="005E3A9B" w:rsidP="002551B5">
      <w:pPr>
        <w:pStyle w:val="Title"/>
        <w:rPr>
          <w:rFonts w:ascii="Arial" w:hAnsi="Arial" w:cs="Arial"/>
          <w:szCs w:val="24"/>
        </w:rPr>
      </w:pPr>
    </w:p>
    <w:p w:rsidR="005818FB" w:rsidRPr="003F6B5F" w:rsidRDefault="009419EB" w:rsidP="005818FB">
      <w:pPr>
        <w:pStyle w:val="Title"/>
        <w:rPr>
          <w:rFonts w:ascii="Arial" w:hAnsi="Arial" w:cs="Arial"/>
          <w:szCs w:val="24"/>
        </w:rPr>
      </w:pPr>
      <w:r w:rsidRPr="003F6B5F">
        <w:rPr>
          <w:rFonts w:ascii="Arial" w:hAnsi="Arial" w:cs="Arial"/>
          <w:szCs w:val="24"/>
        </w:rPr>
        <w:t xml:space="preserve">August 20, </w:t>
      </w:r>
      <w:r w:rsidR="00C25948" w:rsidRPr="003F6B5F">
        <w:rPr>
          <w:rFonts w:ascii="Arial" w:hAnsi="Arial" w:cs="Arial"/>
          <w:szCs w:val="24"/>
        </w:rPr>
        <w:t xml:space="preserve">2019 </w:t>
      </w:r>
    </w:p>
    <w:p w:rsidR="008C16D4" w:rsidRPr="003F6B5F" w:rsidRDefault="008C16D4" w:rsidP="008C16D4">
      <w:pPr>
        <w:pStyle w:val="Title"/>
        <w:rPr>
          <w:rFonts w:ascii="Arial" w:hAnsi="Arial" w:cs="Arial"/>
          <w:szCs w:val="24"/>
        </w:rPr>
      </w:pPr>
      <w:r w:rsidRPr="003F6B5F">
        <w:rPr>
          <w:rFonts w:ascii="Arial" w:hAnsi="Arial" w:cs="Arial"/>
          <w:szCs w:val="24"/>
        </w:rPr>
        <w:t xml:space="preserve">GREEN BUILDING </w:t>
      </w:r>
    </w:p>
    <w:p w:rsidR="008C16D4" w:rsidRPr="003F6B5F" w:rsidRDefault="008C16D4" w:rsidP="008C16D4">
      <w:pPr>
        <w:pStyle w:val="Title"/>
        <w:rPr>
          <w:rFonts w:ascii="Arial" w:hAnsi="Arial" w:cs="Arial"/>
          <w:szCs w:val="24"/>
        </w:rPr>
      </w:pPr>
      <w:r w:rsidRPr="003F6B5F">
        <w:rPr>
          <w:rFonts w:ascii="Arial" w:hAnsi="Arial" w:cs="Arial"/>
          <w:szCs w:val="24"/>
        </w:rPr>
        <w:t>WORKSHOP</w:t>
      </w:r>
    </w:p>
    <w:p w:rsidR="00E92C94" w:rsidRPr="003F6B5F" w:rsidRDefault="00E92C94" w:rsidP="00E92C94">
      <w:pPr>
        <w:pStyle w:val="Title"/>
        <w:rPr>
          <w:rFonts w:ascii="Arial" w:hAnsi="Arial" w:cs="Arial"/>
          <w:szCs w:val="24"/>
        </w:rPr>
      </w:pPr>
      <w:r w:rsidRPr="003F6B5F">
        <w:rPr>
          <w:rFonts w:ascii="Arial" w:hAnsi="Arial" w:cs="Arial"/>
          <w:szCs w:val="24"/>
        </w:rPr>
        <w:t xml:space="preserve">Agenda Item </w:t>
      </w:r>
      <w:r w:rsidR="00483041">
        <w:rPr>
          <w:rFonts w:ascii="Arial" w:hAnsi="Arial" w:cs="Arial"/>
          <w:szCs w:val="24"/>
        </w:rPr>
        <w:t>3</w:t>
      </w:r>
    </w:p>
    <w:p w:rsidR="008C16D4" w:rsidRPr="003F6B5F" w:rsidRDefault="008C16D4" w:rsidP="002551B5">
      <w:pPr>
        <w:pStyle w:val="Title"/>
        <w:rPr>
          <w:rFonts w:ascii="Arial" w:hAnsi="Arial" w:cs="Arial"/>
          <w:szCs w:val="24"/>
        </w:rPr>
      </w:pPr>
    </w:p>
    <w:p w:rsidR="005E3A9B" w:rsidRPr="003F6B5F" w:rsidRDefault="005E3A9B" w:rsidP="005E3A9B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3F6B5F">
        <w:rPr>
          <w:rFonts w:cs="Arial"/>
          <w:b/>
          <w:bCs/>
          <w:snapToGrid w:val="0"/>
        </w:rPr>
        <w:t xml:space="preserve">DRAFT EXPRESS TERMS </w:t>
      </w:r>
    </w:p>
    <w:p w:rsidR="007938B6" w:rsidRPr="003F6B5F" w:rsidRDefault="005E3A9B" w:rsidP="005E3A9B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3F6B5F">
        <w:rPr>
          <w:rFonts w:cs="Arial"/>
          <w:b/>
          <w:bCs/>
          <w:snapToGrid w:val="0"/>
        </w:rPr>
        <w:t xml:space="preserve">CALIFORNIA </w:t>
      </w:r>
      <w:r w:rsidR="007E0FD0" w:rsidRPr="003F6B5F">
        <w:rPr>
          <w:rFonts w:cs="Arial"/>
          <w:b/>
          <w:bCs/>
          <w:snapToGrid w:val="0"/>
        </w:rPr>
        <w:t xml:space="preserve">GREEN </w:t>
      </w:r>
      <w:r w:rsidRPr="003F6B5F">
        <w:rPr>
          <w:rFonts w:cs="Arial"/>
          <w:b/>
          <w:bCs/>
          <w:snapToGrid w:val="0"/>
        </w:rPr>
        <w:t xml:space="preserve">BUILDING </w:t>
      </w:r>
      <w:r w:rsidR="007E0FD0" w:rsidRPr="003F6B5F">
        <w:rPr>
          <w:rFonts w:cs="Arial"/>
          <w:b/>
          <w:bCs/>
          <w:snapToGrid w:val="0"/>
        </w:rPr>
        <w:t xml:space="preserve">STANDARDS </w:t>
      </w:r>
      <w:r w:rsidRPr="003F6B5F">
        <w:rPr>
          <w:rFonts w:cs="Arial"/>
          <w:b/>
          <w:bCs/>
          <w:snapToGrid w:val="0"/>
        </w:rPr>
        <w:t>CODE</w:t>
      </w:r>
      <w:r w:rsidR="007938B6" w:rsidRPr="003F6B5F">
        <w:rPr>
          <w:rFonts w:cs="Arial"/>
          <w:b/>
          <w:bCs/>
          <w:snapToGrid w:val="0"/>
        </w:rPr>
        <w:t>,</w:t>
      </w:r>
    </w:p>
    <w:p w:rsidR="007938B6" w:rsidRPr="003F6B5F" w:rsidRDefault="007938B6" w:rsidP="007938B6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3F6B5F">
        <w:rPr>
          <w:rFonts w:cs="Arial"/>
          <w:b/>
          <w:bCs/>
          <w:snapToGrid w:val="0"/>
        </w:rPr>
        <w:t xml:space="preserve">(CALGreen), PART 11, </w:t>
      </w:r>
    </w:p>
    <w:p w:rsidR="007938B6" w:rsidRPr="003F6B5F" w:rsidRDefault="007938B6" w:rsidP="007938B6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3F6B5F">
        <w:rPr>
          <w:rFonts w:cs="Arial"/>
          <w:b/>
          <w:bCs/>
          <w:snapToGrid w:val="0"/>
        </w:rPr>
        <w:t xml:space="preserve">CALIFORNIA BUILDING STANDARDS CODE, </w:t>
      </w:r>
    </w:p>
    <w:p w:rsidR="005E3A9B" w:rsidRPr="003F6B5F" w:rsidRDefault="007938B6" w:rsidP="007938B6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3F6B5F">
        <w:rPr>
          <w:rFonts w:cs="Arial"/>
          <w:b/>
          <w:bCs/>
          <w:snapToGrid w:val="0"/>
        </w:rPr>
        <w:t>TITLE 24, CALIFORNIA CODE OF REGULATIONS</w:t>
      </w:r>
    </w:p>
    <w:p w:rsidR="00B157CE" w:rsidRPr="003F6B5F" w:rsidRDefault="00B157CE" w:rsidP="00B157CE">
      <w:pPr>
        <w:spacing w:line="216" w:lineRule="auto"/>
        <w:ind w:left="360"/>
        <w:rPr>
          <w:rFonts w:cs="Arial"/>
          <w:b/>
        </w:rPr>
      </w:pPr>
    </w:p>
    <w:p w:rsidR="009E3D55" w:rsidRPr="00DF67A8" w:rsidRDefault="009E3D55" w:rsidP="009E3D55">
      <w:pPr>
        <w:jc w:val="center"/>
        <w:rPr>
          <w:rFonts w:cs="Arial"/>
          <w:b/>
          <w:snapToGrid w:val="0"/>
        </w:rPr>
      </w:pPr>
      <w:r w:rsidRPr="00DF67A8">
        <w:rPr>
          <w:rFonts w:cs="Arial"/>
          <w:b/>
          <w:snapToGrid w:val="0"/>
        </w:rPr>
        <w:t>LEGEND FOR EXPRESS TERMS</w:t>
      </w:r>
    </w:p>
    <w:p w:rsidR="009E3D55" w:rsidRPr="003F6B5F" w:rsidRDefault="009E3D55" w:rsidP="009E3D55">
      <w:pPr>
        <w:widowControl w:val="0"/>
        <w:numPr>
          <w:ilvl w:val="0"/>
          <w:numId w:val="6"/>
        </w:numPr>
        <w:rPr>
          <w:rFonts w:cs="Arial"/>
          <w:snapToGrid w:val="0"/>
        </w:rPr>
      </w:pPr>
      <w:r w:rsidRPr="003F6B5F">
        <w:rPr>
          <w:rFonts w:cs="Arial"/>
          <w:snapToGrid w:val="0"/>
        </w:rPr>
        <w:t xml:space="preserve">New California amendments: All such language appears </w:t>
      </w:r>
      <w:r w:rsidR="00B35AEB">
        <w:rPr>
          <w:rFonts w:cs="Arial"/>
          <w:snapToGrid w:val="0"/>
        </w:rPr>
        <w:t xml:space="preserve">(begin underline) </w:t>
      </w:r>
      <w:r w:rsidRPr="003F6B5F">
        <w:rPr>
          <w:rFonts w:cs="Arial"/>
          <w:iCs/>
          <w:snapToGrid w:val="0"/>
          <w:u w:val="single"/>
        </w:rPr>
        <w:t>underlined</w:t>
      </w:r>
      <w:r w:rsidR="00B35AEB" w:rsidRPr="00B35AEB">
        <w:rPr>
          <w:rFonts w:cs="Arial"/>
          <w:iCs/>
          <w:snapToGrid w:val="0"/>
        </w:rPr>
        <w:t xml:space="preserve"> (end underline)</w:t>
      </w:r>
      <w:r w:rsidRPr="003F6B5F">
        <w:rPr>
          <w:rFonts w:cs="Arial"/>
          <w:snapToGrid w:val="0"/>
        </w:rPr>
        <w:t xml:space="preserve">. </w:t>
      </w:r>
    </w:p>
    <w:p w:rsidR="009E3D55" w:rsidRPr="003F6B5F" w:rsidRDefault="009E3D55" w:rsidP="009E3D55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ind w:left="360" w:firstLine="0"/>
        <w:rPr>
          <w:rFonts w:cs="Arial"/>
          <w:snapToGrid w:val="0"/>
        </w:rPr>
      </w:pPr>
      <w:r w:rsidRPr="003F6B5F">
        <w:rPr>
          <w:rFonts w:cs="Arial"/>
          <w:snapToGrid w:val="0"/>
        </w:rPr>
        <w:t xml:space="preserve">Repealed text: All such language appears in </w:t>
      </w:r>
      <w:r w:rsidR="00B35AEB">
        <w:rPr>
          <w:rFonts w:cs="Arial"/>
          <w:snapToGrid w:val="0"/>
        </w:rPr>
        <w:t xml:space="preserve">(begin strikeout) </w:t>
      </w:r>
      <w:r w:rsidRPr="003F6B5F">
        <w:rPr>
          <w:rFonts w:cs="Arial"/>
          <w:strike/>
          <w:snapToGrid w:val="0"/>
        </w:rPr>
        <w:t>strikeout</w:t>
      </w:r>
      <w:r w:rsidR="00B35AEB" w:rsidRPr="00B35AEB">
        <w:rPr>
          <w:rFonts w:cs="Arial"/>
          <w:snapToGrid w:val="0"/>
        </w:rPr>
        <w:t xml:space="preserve"> (end</w:t>
      </w:r>
      <w:r w:rsidR="00B35AEB">
        <w:rPr>
          <w:rFonts w:cs="Arial"/>
          <w:snapToGrid w:val="0"/>
        </w:rPr>
        <w:t xml:space="preserve"> strikeout)</w:t>
      </w:r>
      <w:r w:rsidRPr="003F6B5F">
        <w:rPr>
          <w:rFonts w:cs="Arial"/>
          <w:snapToGrid w:val="0"/>
        </w:rPr>
        <w:t>.</w:t>
      </w:r>
    </w:p>
    <w:p w:rsidR="00B157CE" w:rsidRPr="003F6B5F" w:rsidRDefault="00B157CE" w:rsidP="000A712A">
      <w:pPr>
        <w:pStyle w:val="Title"/>
        <w:spacing w:before="120"/>
        <w:rPr>
          <w:rFonts w:ascii="Arial" w:hAnsi="Arial" w:cs="Arial"/>
          <w:szCs w:val="24"/>
        </w:rPr>
      </w:pPr>
    </w:p>
    <w:p w:rsidR="00D972CA" w:rsidRPr="003F6B5F" w:rsidRDefault="000D1B36" w:rsidP="007376F9">
      <w:pPr>
        <w:jc w:val="center"/>
        <w:rPr>
          <w:rFonts w:cs="Arial"/>
          <w:b/>
          <w:color w:val="000000"/>
        </w:rPr>
      </w:pPr>
      <w:r w:rsidRPr="003F6B5F">
        <w:rPr>
          <w:rFonts w:cs="Arial"/>
          <w:b/>
          <w:color w:val="000000"/>
        </w:rPr>
        <w:t>5.106</w:t>
      </w:r>
      <w:r w:rsidR="000C5DB1" w:rsidRPr="003F6B5F">
        <w:rPr>
          <w:rFonts w:cs="Arial"/>
          <w:b/>
          <w:color w:val="000000"/>
        </w:rPr>
        <w:t>.5.2, A5.106.5.1</w:t>
      </w:r>
      <w:r w:rsidR="005461D3" w:rsidRPr="003F6B5F">
        <w:rPr>
          <w:rFonts w:cs="Arial"/>
          <w:b/>
          <w:color w:val="000000"/>
        </w:rPr>
        <w:t xml:space="preserve"> and A5.106.5.2</w:t>
      </w:r>
      <w:r w:rsidR="007376F9" w:rsidRPr="003F6B5F">
        <w:rPr>
          <w:rFonts w:cs="Arial"/>
          <w:b/>
          <w:color w:val="000000"/>
        </w:rPr>
        <w:t xml:space="preserve"> </w:t>
      </w:r>
      <w:r w:rsidR="00F062DA" w:rsidRPr="003F6B5F">
        <w:rPr>
          <w:rFonts w:cs="Arial"/>
          <w:b/>
          <w:color w:val="000000"/>
        </w:rPr>
        <w:t xml:space="preserve">Designated </w:t>
      </w:r>
      <w:r w:rsidR="00AA7BEB" w:rsidRPr="003F6B5F">
        <w:rPr>
          <w:rFonts w:cs="Arial"/>
          <w:b/>
          <w:color w:val="000000"/>
        </w:rPr>
        <w:t xml:space="preserve">parking for </w:t>
      </w:r>
      <w:r w:rsidR="00F062DA" w:rsidRPr="003F6B5F">
        <w:rPr>
          <w:rFonts w:cs="Arial"/>
          <w:b/>
          <w:color w:val="000000"/>
        </w:rPr>
        <w:t>clean air vehicle</w:t>
      </w:r>
      <w:r w:rsidR="004761A9" w:rsidRPr="003F6B5F">
        <w:rPr>
          <w:rFonts w:cs="Arial"/>
          <w:b/>
          <w:color w:val="000000"/>
        </w:rPr>
        <w:t>s.</w:t>
      </w:r>
      <w:r w:rsidR="007376F9" w:rsidRPr="003F6B5F">
        <w:rPr>
          <w:rFonts w:cs="Arial"/>
          <w:b/>
          <w:color w:val="000000"/>
        </w:rPr>
        <w:t xml:space="preserve"> </w:t>
      </w:r>
    </w:p>
    <w:p w:rsidR="007376F9" w:rsidRPr="003F6B5F" w:rsidRDefault="007376F9" w:rsidP="007376F9">
      <w:pPr>
        <w:jc w:val="center"/>
        <w:rPr>
          <w:rFonts w:cs="Arial"/>
          <w:b/>
          <w:color w:val="000000"/>
        </w:rPr>
      </w:pPr>
      <w:r w:rsidRPr="003F6B5F">
        <w:rPr>
          <w:rFonts w:cs="Arial"/>
          <w:b/>
          <w:color w:val="000000"/>
        </w:rPr>
        <w:t>(Mandatory</w:t>
      </w:r>
      <w:r w:rsidR="004761A9" w:rsidRPr="003F6B5F">
        <w:rPr>
          <w:rFonts w:cs="Arial"/>
          <w:b/>
          <w:color w:val="000000"/>
        </w:rPr>
        <w:t xml:space="preserve"> and Voluntary</w:t>
      </w:r>
      <w:r w:rsidR="0007497D" w:rsidRPr="003F6B5F">
        <w:rPr>
          <w:rFonts w:cs="Arial"/>
          <w:b/>
          <w:color w:val="000000"/>
        </w:rPr>
        <w:t xml:space="preserve"> Measures</w:t>
      </w:r>
      <w:r w:rsidRPr="003F6B5F">
        <w:rPr>
          <w:rFonts w:cs="Arial"/>
          <w:b/>
          <w:color w:val="000000"/>
        </w:rPr>
        <w:t>)</w:t>
      </w:r>
    </w:p>
    <w:p w:rsidR="00E40DEB" w:rsidRPr="003F6B5F" w:rsidRDefault="00E40DEB" w:rsidP="00E40DEB">
      <w:pPr>
        <w:autoSpaceDE w:val="0"/>
        <w:autoSpaceDN w:val="0"/>
        <w:adjustRightInd w:val="0"/>
        <w:jc w:val="center"/>
        <w:rPr>
          <w:rFonts w:cs="Arial"/>
        </w:rPr>
      </w:pPr>
    </w:p>
    <w:p w:rsidR="00E40DEB" w:rsidRPr="003F6B5F" w:rsidRDefault="00E40DEB" w:rsidP="00E40DEB">
      <w:pPr>
        <w:numPr>
          <w:ilvl w:val="0"/>
          <w:numId w:val="5"/>
        </w:numPr>
        <w:spacing w:line="216" w:lineRule="auto"/>
        <w:rPr>
          <w:rFonts w:cs="Arial"/>
          <w:b/>
        </w:rPr>
      </w:pPr>
      <w:r w:rsidRPr="003F6B5F">
        <w:rPr>
          <w:rFonts w:cs="Arial"/>
          <w:b/>
        </w:rPr>
        <w:t>Statement of specific purpose, problem, rationale and benefits:</w:t>
      </w:r>
    </w:p>
    <w:p w:rsidR="002E67DB" w:rsidRPr="003F6B5F" w:rsidRDefault="007403BB" w:rsidP="00DD7D83">
      <w:pPr>
        <w:spacing w:before="120"/>
        <w:ind w:left="634"/>
        <w:rPr>
          <w:rFonts w:cs="Arial"/>
          <w:b/>
          <w:color w:val="000000"/>
        </w:rPr>
      </w:pPr>
      <w:r>
        <w:rPr>
          <w:rFonts w:cs="Arial"/>
        </w:rPr>
        <w:t>C</w:t>
      </w:r>
      <w:r w:rsidR="00E40DEB" w:rsidRPr="003F6B5F">
        <w:rPr>
          <w:rFonts w:cs="Arial"/>
        </w:rPr>
        <w:t>BSC</w:t>
      </w:r>
      <w:r w:rsidR="00E40DEB" w:rsidRPr="003F6B5F">
        <w:rPr>
          <w:rFonts w:cs="Arial"/>
          <w:b/>
        </w:rPr>
        <w:t xml:space="preserve"> </w:t>
      </w:r>
      <w:r w:rsidR="00E40DEB" w:rsidRPr="003F6B5F">
        <w:rPr>
          <w:rFonts w:cs="Arial"/>
        </w:rPr>
        <w:t xml:space="preserve">is proposing to increase </w:t>
      </w:r>
      <w:r w:rsidR="005562FB" w:rsidRPr="003F6B5F">
        <w:rPr>
          <w:rFonts w:cs="Arial"/>
        </w:rPr>
        <w:t>the</w:t>
      </w:r>
      <w:r w:rsidR="00E40DEB" w:rsidRPr="003F6B5F">
        <w:rPr>
          <w:rFonts w:cs="Arial"/>
          <w:color w:val="000000"/>
        </w:rPr>
        <w:t xml:space="preserve"> percentage of </w:t>
      </w:r>
      <w:r w:rsidR="004761A9" w:rsidRPr="003F6B5F">
        <w:rPr>
          <w:rFonts w:cs="Arial"/>
          <w:color w:val="000000"/>
        </w:rPr>
        <w:t xml:space="preserve">designated parking stalls for clean air vehicles (CAV) </w:t>
      </w:r>
      <w:r w:rsidR="00E40DEB" w:rsidRPr="003F6B5F">
        <w:rPr>
          <w:rFonts w:cs="Arial"/>
          <w:color w:val="000000"/>
        </w:rPr>
        <w:t xml:space="preserve">for inclusion in the 2019 </w:t>
      </w:r>
      <w:proofErr w:type="spellStart"/>
      <w:r w:rsidR="00E40DEB" w:rsidRPr="003F6B5F">
        <w:rPr>
          <w:rFonts w:cs="Arial"/>
          <w:color w:val="000000"/>
        </w:rPr>
        <w:t>CALGreen</w:t>
      </w:r>
      <w:proofErr w:type="spellEnd"/>
      <w:r w:rsidR="00E40DEB" w:rsidRPr="003F6B5F">
        <w:rPr>
          <w:rFonts w:cs="Arial"/>
          <w:color w:val="000000"/>
        </w:rPr>
        <w:t xml:space="preserve"> Code, Section</w:t>
      </w:r>
      <w:r w:rsidR="009E0783" w:rsidRPr="003F6B5F">
        <w:rPr>
          <w:rFonts w:cs="Arial"/>
          <w:color w:val="000000"/>
        </w:rPr>
        <w:t>s</w:t>
      </w:r>
      <w:r w:rsidR="00E40DEB" w:rsidRPr="003F6B5F">
        <w:rPr>
          <w:rFonts w:cs="Arial"/>
          <w:color w:val="000000"/>
        </w:rPr>
        <w:t xml:space="preserve"> 5.106</w:t>
      </w:r>
      <w:r w:rsidR="009E0783" w:rsidRPr="003F6B5F">
        <w:rPr>
          <w:rFonts w:cs="Arial"/>
          <w:color w:val="000000"/>
        </w:rPr>
        <w:t>.5.2, A5.106.5.</w:t>
      </w:r>
      <w:r>
        <w:rPr>
          <w:rFonts w:cs="Arial"/>
          <w:color w:val="000000"/>
        </w:rPr>
        <w:t>1.</w:t>
      </w:r>
      <w:r w:rsidR="009E0783" w:rsidRPr="003F6B5F">
        <w:rPr>
          <w:rFonts w:cs="Arial"/>
          <w:color w:val="000000"/>
        </w:rPr>
        <w:t>1 and A5.106.5.</w:t>
      </w:r>
      <w:r>
        <w:rPr>
          <w:rFonts w:cs="Arial"/>
          <w:color w:val="000000"/>
        </w:rPr>
        <w:t>1.</w:t>
      </w:r>
      <w:r w:rsidR="009E0783" w:rsidRPr="003F6B5F">
        <w:rPr>
          <w:rFonts w:cs="Arial"/>
          <w:color w:val="000000"/>
        </w:rPr>
        <w:t xml:space="preserve">2 </w:t>
      </w:r>
      <w:r w:rsidR="00E40DEB" w:rsidRPr="003F6B5F">
        <w:rPr>
          <w:rFonts w:cs="Arial"/>
          <w:color w:val="000000"/>
        </w:rPr>
        <w:t>for</w:t>
      </w:r>
      <w:r w:rsidR="009E277C" w:rsidRPr="003F6B5F">
        <w:rPr>
          <w:rFonts w:cs="Arial"/>
          <w:color w:val="000000"/>
        </w:rPr>
        <w:t xml:space="preserve"> </w:t>
      </w:r>
      <w:r w:rsidR="00CB7E65" w:rsidRPr="003F6B5F">
        <w:rPr>
          <w:rFonts w:cs="Arial"/>
          <w:color w:val="000000"/>
        </w:rPr>
        <w:t>n</w:t>
      </w:r>
      <w:r w:rsidR="009E277C" w:rsidRPr="003F6B5F">
        <w:rPr>
          <w:rFonts w:cs="Arial"/>
          <w:color w:val="000000"/>
        </w:rPr>
        <w:t>onresidential</w:t>
      </w:r>
      <w:r w:rsidR="00E40DEB" w:rsidRPr="003F6B5F">
        <w:rPr>
          <w:rFonts w:cs="Arial"/>
          <w:color w:val="000000"/>
        </w:rPr>
        <w:t xml:space="preserve"> </w:t>
      </w:r>
      <w:r w:rsidR="00CB7E65" w:rsidRPr="003F6B5F">
        <w:rPr>
          <w:rFonts w:cs="Arial"/>
          <w:color w:val="000000"/>
        </w:rPr>
        <w:t>m</w:t>
      </w:r>
      <w:r w:rsidR="00E40DEB" w:rsidRPr="003F6B5F">
        <w:rPr>
          <w:rFonts w:cs="Arial"/>
          <w:color w:val="000000"/>
        </w:rPr>
        <w:t xml:space="preserve">andatory and </w:t>
      </w:r>
      <w:r w:rsidR="00CB7E65" w:rsidRPr="003F6B5F">
        <w:rPr>
          <w:rFonts w:cs="Arial"/>
          <w:color w:val="000000"/>
        </w:rPr>
        <w:t>v</w:t>
      </w:r>
      <w:r w:rsidR="00E40DEB" w:rsidRPr="003F6B5F">
        <w:rPr>
          <w:rFonts w:cs="Arial"/>
          <w:color w:val="000000"/>
        </w:rPr>
        <w:t xml:space="preserve">oluntary </w:t>
      </w:r>
      <w:r w:rsidR="00CB7E65" w:rsidRPr="003F6B5F">
        <w:rPr>
          <w:rFonts w:cs="Arial"/>
          <w:color w:val="000000"/>
        </w:rPr>
        <w:t>m</w:t>
      </w:r>
      <w:r w:rsidR="00E40DEB" w:rsidRPr="003F6B5F">
        <w:rPr>
          <w:rFonts w:cs="Arial"/>
          <w:color w:val="000000"/>
        </w:rPr>
        <w:t>easures.</w:t>
      </w:r>
      <w:r w:rsidR="004B0710" w:rsidRPr="003F6B5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C</w:t>
      </w:r>
      <w:r w:rsidR="00E40DEB" w:rsidRPr="003F6B5F">
        <w:rPr>
          <w:rFonts w:cs="Arial"/>
          <w:color w:val="000000"/>
        </w:rPr>
        <w:t>BSC is proposing</w:t>
      </w:r>
      <w:r w:rsidR="00965096" w:rsidRPr="003F6B5F">
        <w:rPr>
          <w:rFonts w:cs="Arial"/>
          <w:color w:val="000000"/>
        </w:rPr>
        <w:t xml:space="preserve"> changes</w:t>
      </w:r>
      <w:r w:rsidR="00C74005" w:rsidRPr="003F6B5F">
        <w:rPr>
          <w:rFonts w:cs="Arial"/>
          <w:color w:val="000000"/>
        </w:rPr>
        <w:t xml:space="preserve"> </w:t>
      </w:r>
      <w:r w:rsidR="00965096" w:rsidRPr="003F6B5F">
        <w:rPr>
          <w:rFonts w:cs="Arial"/>
          <w:color w:val="000000"/>
        </w:rPr>
        <w:t>to Table 5.106.5.2</w:t>
      </w:r>
      <w:r w:rsidR="000045F1" w:rsidRPr="003F6B5F">
        <w:rPr>
          <w:rFonts w:cs="Arial"/>
          <w:color w:val="000000"/>
        </w:rPr>
        <w:t xml:space="preserve"> mandatory measures</w:t>
      </w:r>
      <w:r w:rsidR="003967A7" w:rsidRPr="003F6B5F">
        <w:rPr>
          <w:rFonts w:cs="Arial"/>
          <w:color w:val="000000"/>
        </w:rPr>
        <w:t>, Table A5.106.</w:t>
      </w:r>
      <w:r>
        <w:rPr>
          <w:rFonts w:cs="Arial"/>
          <w:color w:val="000000"/>
        </w:rPr>
        <w:t>5.</w:t>
      </w:r>
      <w:r w:rsidR="003967A7" w:rsidRPr="003F6B5F">
        <w:rPr>
          <w:rFonts w:cs="Arial"/>
          <w:color w:val="000000"/>
        </w:rPr>
        <w:t xml:space="preserve">1.1 Tier 1 and Table </w:t>
      </w:r>
      <w:r w:rsidR="007875E4" w:rsidRPr="003F6B5F">
        <w:rPr>
          <w:rFonts w:cs="Arial"/>
          <w:color w:val="000000"/>
        </w:rPr>
        <w:t>A</w:t>
      </w:r>
      <w:r w:rsidR="003967A7" w:rsidRPr="003F6B5F">
        <w:rPr>
          <w:rFonts w:cs="Arial"/>
          <w:color w:val="000000"/>
        </w:rPr>
        <w:t>5.106.5.</w:t>
      </w:r>
      <w:r w:rsidR="001E610A">
        <w:rPr>
          <w:rFonts w:cs="Arial"/>
          <w:color w:val="000000"/>
        </w:rPr>
        <w:t>1.</w:t>
      </w:r>
      <w:r w:rsidR="003967A7" w:rsidRPr="003F6B5F">
        <w:rPr>
          <w:rFonts w:cs="Arial"/>
          <w:color w:val="000000"/>
        </w:rPr>
        <w:t xml:space="preserve">2 Tier 2 </w:t>
      </w:r>
      <w:r w:rsidR="00A85DC7">
        <w:rPr>
          <w:rFonts w:cs="Arial"/>
          <w:color w:val="000000"/>
        </w:rPr>
        <w:t>voluntary mea</w:t>
      </w:r>
      <w:r w:rsidR="00BE3C69">
        <w:rPr>
          <w:rFonts w:cs="Arial"/>
          <w:color w:val="000000"/>
        </w:rPr>
        <w:t>s</w:t>
      </w:r>
      <w:r w:rsidR="00A85DC7">
        <w:rPr>
          <w:rFonts w:cs="Arial"/>
          <w:color w:val="000000"/>
        </w:rPr>
        <w:t xml:space="preserve">ures, </w:t>
      </w:r>
      <w:r w:rsidR="003967A7" w:rsidRPr="003F6B5F">
        <w:rPr>
          <w:rFonts w:cs="Arial"/>
          <w:color w:val="000000"/>
        </w:rPr>
        <w:t xml:space="preserve">to </w:t>
      </w:r>
      <w:r w:rsidR="005E19D9" w:rsidRPr="003F6B5F">
        <w:rPr>
          <w:rFonts w:cs="Arial"/>
          <w:color w:val="000000"/>
        </w:rPr>
        <w:t xml:space="preserve">avoid conflict </w:t>
      </w:r>
      <w:r w:rsidR="003967A7" w:rsidRPr="003F6B5F">
        <w:rPr>
          <w:rFonts w:cs="Arial"/>
          <w:color w:val="000000"/>
        </w:rPr>
        <w:t xml:space="preserve">with </w:t>
      </w:r>
      <w:r w:rsidR="002C73B7" w:rsidRPr="003F6B5F">
        <w:rPr>
          <w:rFonts w:cs="Arial"/>
          <w:color w:val="000000"/>
        </w:rPr>
        <w:t xml:space="preserve">proposed </w:t>
      </w:r>
      <w:r w:rsidR="00B67B71" w:rsidRPr="003F6B5F">
        <w:rPr>
          <w:rFonts w:cs="Arial"/>
          <w:color w:val="000000"/>
        </w:rPr>
        <w:t>percentage increases</w:t>
      </w:r>
      <w:r w:rsidR="002C73B7" w:rsidRPr="003F6B5F">
        <w:rPr>
          <w:rFonts w:cs="Arial"/>
          <w:color w:val="000000"/>
        </w:rPr>
        <w:t xml:space="preserve"> to electrical vehicle </w:t>
      </w:r>
      <w:r w:rsidR="00363C19" w:rsidRPr="003F6B5F">
        <w:rPr>
          <w:rFonts w:cs="Arial"/>
          <w:color w:val="000000"/>
        </w:rPr>
        <w:t xml:space="preserve">(EV) </w:t>
      </w:r>
      <w:r w:rsidR="002C73B7" w:rsidRPr="003F6B5F">
        <w:rPr>
          <w:rFonts w:cs="Arial"/>
          <w:color w:val="000000"/>
        </w:rPr>
        <w:t xml:space="preserve">charging </w:t>
      </w:r>
      <w:r w:rsidR="005E19D9" w:rsidRPr="003F6B5F">
        <w:rPr>
          <w:rFonts w:cs="Arial"/>
          <w:color w:val="000000"/>
        </w:rPr>
        <w:t xml:space="preserve">spaces </w:t>
      </w:r>
      <w:r w:rsidR="00C34F4F" w:rsidRPr="003F6B5F">
        <w:rPr>
          <w:rFonts w:cs="Arial"/>
          <w:color w:val="000000"/>
        </w:rPr>
        <w:t xml:space="preserve">in </w:t>
      </w:r>
      <w:r w:rsidR="00141460">
        <w:rPr>
          <w:rFonts w:cs="Arial"/>
          <w:color w:val="000000"/>
        </w:rPr>
        <w:t xml:space="preserve">mandatory measures </w:t>
      </w:r>
      <w:r w:rsidR="00F235A1">
        <w:rPr>
          <w:rFonts w:cs="Arial"/>
          <w:color w:val="000000"/>
        </w:rPr>
        <w:t>T</w:t>
      </w:r>
      <w:r w:rsidR="00141460">
        <w:rPr>
          <w:rFonts w:cs="Arial"/>
          <w:color w:val="000000"/>
        </w:rPr>
        <w:t>able</w:t>
      </w:r>
      <w:r w:rsidR="00E95513">
        <w:rPr>
          <w:rFonts w:cs="Arial"/>
          <w:color w:val="000000"/>
        </w:rPr>
        <w:t xml:space="preserve"> </w:t>
      </w:r>
      <w:r w:rsidR="002C73B7" w:rsidRPr="003F6B5F">
        <w:rPr>
          <w:rFonts w:cs="Arial"/>
          <w:color w:val="000000"/>
        </w:rPr>
        <w:t>5.106.5.3</w:t>
      </w:r>
      <w:r w:rsidR="00C34F4F" w:rsidRPr="003F6B5F">
        <w:rPr>
          <w:rFonts w:cs="Arial"/>
          <w:color w:val="000000"/>
        </w:rPr>
        <w:t xml:space="preserve">.3, </w:t>
      </w:r>
      <w:r w:rsidR="00BE3C69">
        <w:rPr>
          <w:rFonts w:cs="Arial"/>
          <w:color w:val="000000"/>
        </w:rPr>
        <w:t xml:space="preserve">and voluntary measures Tables </w:t>
      </w:r>
      <w:r w:rsidR="002C73B7" w:rsidRPr="003F6B5F">
        <w:rPr>
          <w:rFonts w:cs="Arial"/>
          <w:color w:val="000000"/>
        </w:rPr>
        <w:t>A5.106</w:t>
      </w:r>
      <w:r w:rsidR="00C34F4F" w:rsidRPr="003F6B5F">
        <w:rPr>
          <w:rFonts w:cs="Arial"/>
          <w:color w:val="000000"/>
        </w:rPr>
        <w:t>.5</w:t>
      </w:r>
      <w:r w:rsidR="002C73B7" w:rsidRPr="003F6B5F">
        <w:rPr>
          <w:rFonts w:cs="Arial"/>
          <w:color w:val="000000"/>
        </w:rPr>
        <w:t>.3</w:t>
      </w:r>
      <w:r w:rsidR="00E40DEB" w:rsidRPr="003F6B5F">
        <w:rPr>
          <w:rFonts w:cs="Arial"/>
          <w:color w:val="000000"/>
        </w:rPr>
        <w:t>.</w:t>
      </w:r>
      <w:r w:rsidR="00C34F4F" w:rsidRPr="003F6B5F">
        <w:rPr>
          <w:rFonts w:cs="Arial"/>
          <w:color w:val="000000"/>
        </w:rPr>
        <w:t xml:space="preserve">1 </w:t>
      </w:r>
      <w:r w:rsidR="00141460">
        <w:rPr>
          <w:rFonts w:cs="Arial"/>
          <w:color w:val="000000"/>
        </w:rPr>
        <w:t xml:space="preserve">Tier 1 </w:t>
      </w:r>
      <w:r w:rsidR="00C34F4F" w:rsidRPr="003F6B5F">
        <w:rPr>
          <w:rFonts w:cs="Arial"/>
          <w:color w:val="000000"/>
        </w:rPr>
        <w:t>and A5.106.5.3.2</w:t>
      </w:r>
      <w:r w:rsidR="00141460">
        <w:rPr>
          <w:rFonts w:cs="Arial"/>
          <w:color w:val="000000"/>
        </w:rPr>
        <w:t xml:space="preserve"> Tier 2</w:t>
      </w:r>
      <w:r w:rsidR="00C34F4F" w:rsidRPr="003F6B5F">
        <w:rPr>
          <w:rFonts w:cs="Arial"/>
          <w:color w:val="000000"/>
        </w:rPr>
        <w:t>.</w:t>
      </w:r>
      <w:r w:rsidR="002C73B7" w:rsidRPr="003F6B5F">
        <w:rPr>
          <w:rFonts w:cs="Arial"/>
          <w:color w:val="000000"/>
        </w:rPr>
        <w:t xml:space="preserve">  </w:t>
      </w:r>
      <w:r w:rsidR="00E40DEB" w:rsidRPr="003F6B5F">
        <w:rPr>
          <w:rFonts w:cs="Arial"/>
          <w:color w:val="000000"/>
        </w:rPr>
        <w:t xml:space="preserve">Additionally, </w:t>
      </w:r>
      <w:r>
        <w:rPr>
          <w:rFonts w:cs="Arial"/>
          <w:color w:val="000000"/>
        </w:rPr>
        <w:t>C</w:t>
      </w:r>
      <w:r w:rsidR="00993716">
        <w:rPr>
          <w:rFonts w:cs="Arial"/>
          <w:color w:val="000000"/>
        </w:rPr>
        <w:t>BSC proposes to amend S</w:t>
      </w:r>
      <w:r w:rsidR="002E67DB" w:rsidRPr="003F6B5F">
        <w:rPr>
          <w:rFonts w:cs="Arial"/>
          <w:color w:val="000000"/>
        </w:rPr>
        <w:t>ection A5.106.5.1</w:t>
      </w:r>
      <w:r w:rsidR="005F3731" w:rsidRPr="003F6B5F">
        <w:rPr>
          <w:rFonts w:cs="Arial"/>
          <w:color w:val="000000"/>
        </w:rPr>
        <w:t xml:space="preserve"> </w:t>
      </w:r>
      <w:r w:rsidR="001F7598" w:rsidRPr="003F6B5F">
        <w:rPr>
          <w:rFonts w:cs="Arial"/>
          <w:color w:val="000000"/>
        </w:rPr>
        <w:t xml:space="preserve">to clarify that this code section also applies to additions and alterations </w:t>
      </w:r>
      <w:r w:rsidR="00191C18" w:rsidRPr="003F6B5F">
        <w:rPr>
          <w:rFonts w:cs="Arial"/>
          <w:color w:val="000000"/>
        </w:rPr>
        <w:t xml:space="preserve">which </w:t>
      </w:r>
      <w:r w:rsidR="001F7598" w:rsidRPr="003F6B5F">
        <w:rPr>
          <w:rFonts w:cs="Arial"/>
          <w:color w:val="000000"/>
        </w:rPr>
        <w:t>will</w:t>
      </w:r>
      <w:r w:rsidR="005F3731" w:rsidRPr="003F6B5F">
        <w:rPr>
          <w:rFonts w:cs="Arial"/>
          <w:color w:val="000000"/>
        </w:rPr>
        <w:t xml:space="preserve"> ali</w:t>
      </w:r>
      <w:r w:rsidR="002E67DB" w:rsidRPr="003F6B5F">
        <w:rPr>
          <w:rFonts w:cs="Arial"/>
          <w:color w:val="000000"/>
        </w:rPr>
        <w:t xml:space="preserve">gn with </w:t>
      </w:r>
      <w:r w:rsidR="00191C18" w:rsidRPr="003F6B5F">
        <w:rPr>
          <w:rFonts w:cs="Arial"/>
          <w:color w:val="000000"/>
        </w:rPr>
        <w:t xml:space="preserve">similar </w:t>
      </w:r>
      <w:r w:rsidR="00DB70AB" w:rsidRPr="003F6B5F">
        <w:rPr>
          <w:rFonts w:cs="Arial"/>
          <w:color w:val="000000"/>
        </w:rPr>
        <w:t xml:space="preserve">existing </w:t>
      </w:r>
      <w:r w:rsidR="00860DD2" w:rsidRPr="003F6B5F">
        <w:rPr>
          <w:rFonts w:cs="Arial"/>
          <w:color w:val="000000"/>
        </w:rPr>
        <w:t xml:space="preserve">language in </w:t>
      </w:r>
      <w:r w:rsidR="00405744">
        <w:rPr>
          <w:rFonts w:cs="Arial"/>
          <w:color w:val="000000"/>
        </w:rPr>
        <w:t>S</w:t>
      </w:r>
      <w:r w:rsidR="002E67DB" w:rsidRPr="003F6B5F">
        <w:rPr>
          <w:rFonts w:cs="Arial"/>
          <w:color w:val="000000"/>
        </w:rPr>
        <w:t xml:space="preserve">ection </w:t>
      </w:r>
      <w:r w:rsidR="005F3731" w:rsidRPr="003F6B5F">
        <w:rPr>
          <w:rFonts w:cs="Arial"/>
          <w:color w:val="000000"/>
        </w:rPr>
        <w:t>5.106.</w:t>
      </w:r>
      <w:r w:rsidR="004F07BB" w:rsidRPr="003F6B5F">
        <w:rPr>
          <w:rFonts w:cs="Arial"/>
          <w:color w:val="000000"/>
        </w:rPr>
        <w:t>5.2.</w:t>
      </w:r>
    </w:p>
    <w:p w:rsidR="00672F21" w:rsidRPr="003F6B5F" w:rsidRDefault="00672F21" w:rsidP="00E40DEB">
      <w:pPr>
        <w:ind w:left="630"/>
        <w:rPr>
          <w:rFonts w:cs="Arial"/>
          <w:color w:val="000000"/>
        </w:rPr>
      </w:pPr>
    </w:p>
    <w:p w:rsidR="002B4A71" w:rsidRPr="004E0E3C" w:rsidRDefault="00C34F4F" w:rsidP="004E0E3C">
      <w:pPr>
        <w:ind w:left="630"/>
        <w:rPr>
          <w:rFonts w:cs="Arial"/>
          <w:b/>
          <w:bCs/>
        </w:rPr>
      </w:pPr>
      <w:r w:rsidRPr="003F6B5F">
        <w:rPr>
          <w:rFonts w:cs="Arial"/>
          <w:color w:val="000000"/>
        </w:rPr>
        <w:t xml:space="preserve">Lastly, </w:t>
      </w:r>
      <w:r w:rsidR="007403BB">
        <w:rPr>
          <w:rFonts w:cs="Arial"/>
          <w:color w:val="000000"/>
        </w:rPr>
        <w:t>C</w:t>
      </w:r>
      <w:r w:rsidR="00E40DEB" w:rsidRPr="003F6B5F">
        <w:rPr>
          <w:rFonts w:cs="Arial"/>
          <w:color w:val="000000"/>
        </w:rPr>
        <w:t xml:space="preserve">BSC is proposing </w:t>
      </w:r>
      <w:r w:rsidRPr="003F6B5F">
        <w:rPr>
          <w:rFonts w:cs="Arial"/>
          <w:color w:val="000000"/>
        </w:rPr>
        <w:t xml:space="preserve">an </w:t>
      </w:r>
      <w:r w:rsidR="00E40DEB" w:rsidRPr="003F6B5F">
        <w:rPr>
          <w:rFonts w:cs="Arial"/>
          <w:color w:val="000000"/>
        </w:rPr>
        <w:t xml:space="preserve">amendment to </w:t>
      </w:r>
      <w:r w:rsidR="00C74005" w:rsidRPr="003F6B5F">
        <w:rPr>
          <w:rFonts w:cs="Arial"/>
          <w:color w:val="000000"/>
        </w:rPr>
        <w:t xml:space="preserve">each </w:t>
      </w:r>
      <w:r w:rsidR="00860DD2" w:rsidRPr="003F6B5F">
        <w:rPr>
          <w:rFonts w:cs="Arial"/>
          <w:color w:val="000000"/>
        </w:rPr>
        <w:t xml:space="preserve">CAV </w:t>
      </w:r>
      <w:r w:rsidR="00C74005" w:rsidRPr="003F6B5F">
        <w:rPr>
          <w:rFonts w:cs="Arial"/>
          <w:color w:val="000000"/>
        </w:rPr>
        <w:t xml:space="preserve">table </w:t>
      </w:r>
      <w:r w:rsidR="00E40DEB" w:rsidRPr="003F6B5F">
        <w:rPr>
          <w:rFonts w:cs="Arial"/>
          <w:color w:val="000000"/>
        </w:rPr>
        <w:t xml:space="preserve">by </w:t>
      </w:r>
      <w:r w:rsidR="00C74005" w:rsidRPr="003F6B5F">
        <w:rPr>
          <w:rFonts w:cs="Arial"/>
          <w:color w:val="000000"/>
        </w:rPr>
        <w:t xml:space="preserve">adding a </w:t>
      </w:r>
      <w:r w:rsidR="00A8034F">
        <w:rPr>
          <w:rFonts w:cs="Arial"/>
          <w:color w:val="000000"/>
        </w:rPr>
        <w:t>foot</w:t>
      </w:r>
      <w:r w:rsidR="00C74005" w:rsidRPr="003F6B5F">
        <w:rPr>
          <w:rFonts w:cs="Arial"/>
          <w:color w:val="000000"/>
        </w:rPr>
        <w:t>note to clarify that “Calculation for spaces shall be rounded</w:t>
      </w:r>
      <w:r w:rsidR="0090177D" w:rsidRPr="003F6B5F">
        <w:rPr>
          <w:rFonts w:cs="Arial"/>
          <w:color w:val="000000"/>
        </w:rPr>
        <w:t xml:space="preserve"> up to the nearest whole number</w:t>
      </w:r>
      <w:r w:rsidR="00C74005" w:rsidRPr="003F6B5F">
        <w:rPr>
          <w:rFonts w:cs="Arial"/>
          <w:color w:val="000000"/>
        </w:rPr>
        <w:t>”</w:t>
      </w:r>
      <w:r w:rsidR="0090177D" w:rsidRPr="003F6B5F">
        <w:rPr>
          <w:rFonts w:cs="Arial"/>
          <w:color w:val="000000"/>
        </w:rPr>
        <w:t xml:space="preserve"> to match existing footnote on </w:t>
      </w:r>
      <w:r w:rsidR="00F235A1">
        <w:rPr>
          <w:rFonts w:cs="Arial"/>
          <w:color w:val="000000"/>
        </w:rPr>
        <w:t>T</w:t>
      </w:r>
      <w:r w:rsidR="0090177D" w:rsidRPr="003F6B5F">
        <w:rPr>
          <w:rFonts w:cs="Arial"/>
          <w:color w:val="000000"/>
        </w:rPr>
        <w:t>able 5.106.3.3</w:t>
      </w:r>
      <w:r w:rsidR="00206CD7">
        <w:rPr>
          <w:rFonts w:cs="Arial"/>
          <w:color w:val="000000"/>
        </w:rPr>
        <w:t xml:space="preserve"> and a note</w:t>
      </w:r>
      <w:r w:rsidR="00336F7D">
        <w:rPr>
          <w:rFonts w:cs="Arial"/>
          <w:color w:val="000000"/>
        </w:rPr>
        <w:t xml:space="preserve"> </w:t>
      </w:r>
      <w:r w:rsidR="00206CD7">
        <w:rPr>
          <w:rFonts w:cs="Arial"/>
          <w:color w:val="000000"/>
        </w:rPr>
        <w:t xml:space="preserve">below the </w:t>
      </w:r>
      <w:r w:rsidR="002A7F57">
        <w:rPr>
          <w:rFonts w:cs="Arial"/>
          <w:color w:val="000000"/>
        </w:rPr>
        <w:t xml:space="preserve">CAV </w:t>
      </w:r>
      <w:r w:rsidR="00206CD7">
        <w:rPr>
          <w:rFonts w:cs="Arial"/>
          <w:color w:val="000000"/>
        </w:rPr>
        <w:t xml:space="preserve">tables that states that CAV spaces count toward the total parking space requirement similar to proposed note in Section 5.106.5.3.5. </w:t>
      </w:r>
      <w:r w:rsidR="00E40DEB" w:rsidRPr="003F6B5F">
        <w:rPr>
          <w:rFonts w:cs="Arial"/>
          <w:color w:val="000000"/>
        </w:rPr>
        <w:t xml:space="preserve">BSC </w:t>
      </w:r>
      <w:r w:rsidR="005E19D9" w:rsidRPr="003F6B5F">
        <w:rPr>
          <w:rFonts w:cs="Arial"/>
          <w:color w:val="000000"/>
        </w:rPr>
        <w:t xml:space="preserve">proposes amendments to the </w:t>
      </w:r>
      <w:r w:rsidR="002B4A71" w:rsidRPr="003F6B5F">
        <w:rPr>
          <w:rFonts w:cs="Arial"/>
          <w:color w:val="000000"/>
        </w:rPr>
        <w:t xml:space="preserve">following </w:t>
      </w:r>
      <w:r w:rsidR="00860DD2" w:rsidRPr="003F6B5F">
        <w:rPr>
          <w:rFonts w:cs="Arial"/>
          <w:color w:val="000000"/>
        </w:rPr>
        <w:t xml:space="preserve">CAV </w:t>
      </w:r>
      <w:r w:rsidR="002B4A71" w:rsidRPr="003F6B5F">
        <w:rPr>
          <w:rFonts w:cs="Arial"/>
          <w:color w:val="000000"/>
        </w:rPr>
        <w:t>tables:</w:t>
      </w:r>
    </w:p>
    <w:p w:rsidR="00F31C21" w:rsidRPr="003F6B5F" w:rsidRDefault="00F31C21" w:rsidP="008767CA">
      <w:pPr>
        <w:ind w:left="630"/>
        <w:rPr>
          <w:rFonts w:cs="Arial"/>
          <w:color w:val="000000"/>
        </w:rPr>
      </w:pPr>
    </w:p>
    <w:p w:rsidR="00F31C21" w:rsidRPr="003F6B5F" w:rsidRDefault="002B4A71" w:rsidP="00F31C21">
      <w:pPr>
        <w:pStyle w:val="ListParagraph"/>
        <w:numPr>
          <w:ilvl w:val="1"/>
          <w:numId w:val="5"/>
        </w:numPr>
        <w:rPr>
          <w:rFonts w:ascii="Arial" w:hAnsi="Arial" w:cs="Arial"/>
          <w:color w:val="000000"/>
          <w:szCs w:val="24"/>
        </w:rPr>
      </w:pPr>
      <w:r w:rsidRPr="003F6B5F">
        <w:rPr>
          <w:rFonts w:ascii="Arial" w:hAnsi="Arial" w:cs="Arial"/>
          <w:color w:val="000000"/>
          <w:szCs w:val="24"/>
        </w:rPr>
        <w:t xml:space="preserve">Table 5.105.5.2, </w:t>
      </w:r>
      <w:r w:rsidR="00860DD2" w:rsidRPr="003F6B5F">
        <w:rPr>
          <w:rFonts w:ascii="Arial" w:hAnsi="Arial" w:cs="Arial"/>
          <w:color w:val="000000"/>
          <w:szCs w:val="24"/>
        </w:rPr>
        <w:t xml:space="preserve">increasing </w:t>
      </w:r>
      <w:r w:rsidRPr="003F6B5F">
        <w:rPr>
          <w:rFonts w:ascii="Arial" w:hAnsi="Arial" w:cs="Arial"/>
          <w:color w:val="000000"/>
          <w:szCs w:val="24"/>
        </w:rPr>
        <w:t>percentage requirement</w:t>
      </w:r>
      <w:r w:rsidR="00E40DEB" w:rsidRPr="003F6B5F">
        <w:rPr>
          <w:rFonts w:ascii="Arial" w:hAnsi="Arial" w:cs="Arial"/>
          <w:color w:val="000000"/>
          <w:szCs w:val="24"/>
        </w:rPr>
        <w:t xml:space="preserve"> from </w:t>
      </w:r>
      <w:r w:rsidR="00FB3073" w:rsidRPr="003F6B5F">
        <w:rPr>
          <w:rFonts w:ascii="Arial" w:hAnsi="Arial" w:cs="Arial"/>
          <w:color w:val="000000"/>
          <w:szCs w:val="24"/>
        </w:rPr>
        <w:t>8</w:t>
      </w:r>
      <w:r w:rsidR="00E40DEB" w:rsidRPr="003F6B5F">
        <w:rPr>
          <w:rFonts w:ascii="Arial" w:hAnsi="Arial" w:cs="Arial"/>
          <w:color w:val="000000"/>
          <w:szCs w:val="24"/>
        </w:rPr>
        <w:t xml:space="preserve"> percent to 1</w:t>
      </w:r>
      <w:r w:rsidR="00FB3073" w:rsidRPr="003F6B5F">
        <w:rPr>
          <w:rFonts w:ascii="Arial" w:hAnsi="Arial" w:cs="Arial"/>
          <w:color w:val="000000"/>
          <w:szCs w:val="24"/>
        </w:rPr>
        <w:t>0</w:t>
      </w:r>
      <w:r w:rsidR="00E40DEB" w:rsidRPr="003F6B5F">
        <w:rPr>
          <w:rFonts w:ascii="Arial" w:hAnsi="Arial" w:cs="Arial"/>
          <w:color w:val="000000"/>
          <w:szCs w:val="24"/>
        </w:rPr>
        <w:t xml:space="preserve"> percent</w:t>
      </w:r>
    </w:p>
    <w:p w:rsidR="00F235A1" w:rsidRDefault="005E19D9" w:rsidP="00FC2A4D">
      <w:pPr>
        <w:pStyle w:val="ListParagraph"/>
        <w:numPr>
          <w:ilvl w:val="1"/>
          <w:numId w:val="5"/>
        </w:numPr>
        <w:rPr>
          <w:rFonts w:ascii="Arial" w:hAnsi="Arial" w:cs="Arial"/>
          <w:color w:val="000000"/>
          <w:szCs w:val="24"/>
        </w:rPr>
      </w:pPr>
      <w:r w:rsidRPr="003F6B5F">
        <w:rPr>
          <w:rFonts w:ascii="Arial" w:hAnsi="Arial" w:cs="Arial"/>
          <w:color w:val="000000"/>
          <w:szCs w:val="24"/>
        </w:rPr>
        <w:t>Ta</w:t>
      </w:r>
      <w:r w:rsidR="009E277C" w:rsidRPr="003F6B5F">
        <w:rPr>
          <w:rFonts w:ascii="Arial" w:hAnsi="Arial" w:cs="Arial"/>
          <w:color w:val="000000"/>
          <w:szCs w:val="24"/>
        </w:rPr>
        <w:t>ble A5.106.</w:t>
      </w:r>
      <w:r w:rsidR="004F0685" w:rsidRPr="003F6B5F">
        <w:rPr>
          <w:rFonts w:ascii="Arial" w:hAnsi="Arial" w:cs="Arial"/>
          <w:color w:val="000000"/>
          <w:szCs w:val="24"/>
        </w:rPr>
        <w:t>5</w:t>
      </w:r>
      <w:r w:rsidR="009E277C" w:rsidRPr="003F6B5F">
        <w:rPr>
          <w:rFonts w:ascii="Arial" w:hAnsi="Arial" w:cs="Arial"/>
          <w:color w:val="000000"/>
          <w:szCs w:val="24"/>
        </w:rPr>
        <w:t>.1</w:t>
      </w:r>
      <w:r w:rsidR="004F0685" w:rsidRPr="003F6B5F">
        <w:rPr>
          <w:rFonts w:ascii="Arial" w:hAnsi="Arial" w:cs="Arial"/>
          <w:color w:val="000000"/>
          <w:szCs w:val="24"/>
        </w:rPr>
        <w:t>.1</w:t>
      </w:r>
      <w:r w:rsidR="002B4A71" w:rsidRPr="003F6B5F">
        <w:rPr>
          <w:rFonts w:ascii="Arial" w:hAnsi="Arial" w:cs="Arial"/>
          <w:color w:val="000000"/>
          <w:szCs w:val="24"/>
        </w:rPr>
        <w:t xml:space="preserve"> Tier 1</w:t>
      </w:r>
      <w:r w:rsidR="009E277C" w:rsidRPr="003F6B5F">
        <w:rPr>
          <w:rFonts w:ascii="Arial" w:hAnsi="Arial" w:cs="Arial"/>
          <w:color w:val="000000"/>
          <w:szCs w:val="24"/>
        </w:rPr>
        <w:t xml:space="preserve">, </w:t>
      </w:r>
      <w:r w:rsidR="002B4A71" w:rsidRPr="003F6B5F">
        <w:rPr>
          <w:rFonts w:ascii="Arial" w:hAnsi="Arial" w:cs="Arial"/>
          <w:color w:val="000000"/>
          <w:szCs w:val="24"/>
        </w:rPr>
        <w:t>from 1</w:t>
      </w:r>
      <w:r w:rsidR="00FB3073" w:rsidRPr="003F6B5F">
        <w:rPr>
          <w:rFonts w:ascii="Arial" w:hAnsi="Arial" w:cs="Arial"/>
          <w:color w:val="000000"/>
          <w:szCs w:val="24"/>
        </w:rPr>
        <w:t>0</w:t>
      </w:r>
      <w:r w:rsidR="002B4A71" w:rsidRPr="003F6B5F">
        <w:rPr>
          <w:rFonts w:ascii="Arial" w:hAnsi="Arial" w:cs="Arial"/>
          <w:color w:val="000000"/>
          <w:szCs w:val="24"/>
        </w:rPr>
        <w:t xml:space="preserve"> percent to 1</w:t>
      </w:r>
      <w:r w:rsidR="00FB3073" w:rsidRPr="003F6B5F">
        <w:rPr>
          <w:rFonts w:ascii="Arial" w:hAnsi="Arial" w:cs="Arial"/>
          <w:color w:val="000000"/>
          <w:szCs w:val="24"/>
        </w:rPr>
        <w:t>2</w:t>
      </w:r>
      <w:r w:rsidR="002B4A71" w:rsidRPr="003F6B5F">
        <w:rPr>
          <w:rFonts w:ascii="Arial" w:hAnsi="Arial" w:cs="Arial"/>
          <w:color w:val="000000"/>
          <w:szCs w:val="24"/>
        </w:rPr>
        <w:t xml:space="preserve"> percent</w:t>
      </w:r>
      <w:r w:rsidRPr="003F6B5F">
        <w:rPr>
          <w:rFonts w:ascii="Arial" w:hAnsi="Arial" w:cs="Arial"/>
          <w:color w:val="000000"/>
          <w:szCs w:val="24"/>
        </w:rPr>
        <w:t xml:space="preserve"> </w:t>
      </w:r>
    </w:p>
    <w:p w:rsidR="00FC2A4D" w:rsidRDefault="00FB3073" w:rsidP="00FC2A4D">
      <w:pPr>
        <w:pStyle w:val="ListParagraph"/>
        <w:numPr>
          <w:ilvl w:val="1"/>
          <w:numId w:val="5"/>
        </w:numPr>
        <w:rPr>
          <w:rFonts w:ascii="Arial" w:hAnsi="Arial" w:cs="Arial"/>
          <w:color w:val="000000"/>
          <w:szCs w:val="24"/>
        </w:rPr>
      </w:pPr>
      <w:r w:rsidRPr="003F6B5F">
        <w:rPr>
          <w:rFonts w:ascii="Arial" w:hAnsi="Arial" w:cs="Arial"/>
          <w:color w:val="000000"/>
          <w:szCs w:val="24"/>
        </w:rPr>
        <w:t>Table A5.106.</w:t>
      </w:r>
      <w:r w:rsidR="004F0685" w:rsidRPr="003F6B5F">
        <w:rPr>
          <w:rFonts w:ascii="Arial" w:hAnsi="Arial" w:cs="Arial"/>
          <w:color w:val="000000"/>
          <w:szCs w:val="24"/>
        </w:rPr>
        <w:t>5.</w:t>
      </w:r>
      <w:r w:rsidRPr="003F6B5F">
        <w:rPr>
          <w:rFonts w:ascii="Arial" w:hAnsi="Arial" w:cs="Arial"/>
          <w:color w:val="000000"/>
          <w:szCs w:val="24"/>
        </w:rPr>
        <w:t>1.</w:t>
      </w:r>
      <w:r w:rsidR="004F0685" w:rsidRPr="003F6B5F">
        <w:rPr>
          <w:rFonts w:ascii="Arial" w:hAnsi="Arial" w:cs="Arial"/>
          <w:color w:val="000000"/>
          <w:szCs w:val="24"/>
        </w:rPr>
        <w:t>2</w:t>
      </w:r>
      <w:r w:rsidRPr="003F6B5F">
        <w:rPr>
          <w:rFonts w:ascii="Arial" w:hAnsi="Arial" w:cs="Arial"/>
          <w:color w:val="000000"/>
          <w:szCs w:val="24"/>
        </w:rPr>
        <w:t xml:space="preserve"> Tier 2, </w:t>
      </w:r>
      <w:r w:rsidR="005E19D9" w:rsidRPr="003F6B5F">
        <w:rPr>
          <w:rFonts w:ascii="Arial" w:hAnsi="Arial" w:cs="Arial"/>
          <w:color w:val="000000"/>
          <w:szCs w:val="24"/>
        </w:rPr>
        <w:t>from 1</w:t>
      </w:r>
      <w:r w:rsidRPr="003F6B5F">
        <w:rPr>
          <w:rFonts w:ascii="Arial" w:hAnsi="Arial" w:cs="Arial"/>
          <w:color w:val="000000"/>
          <w:szCs w:val="24"/>
        </w:rPr>
        <w:t>2 percent to 14 percent</w:t>
      </w:r>
    </w:p>
    <w:p w:rsidR="00FC2A4D" w:rsidRDefault="00FC2A4D" w:rsidP="00FC2A4D">
      <w:pPr>
        <w:pStyle w:val="ListParagraph"/>
        <w:ind w:left="1080"/>
        <w:rPr>
          <w:rFonts w:ascii="Arial" w:hAnsi="Arial" w:cs="Arial"/>
          <w:color w:val="000000"/>
          <w:szCs w:val="24"/>
        </w:rPr>
      </w:pPr>
    </w:p>
    <w:p w:rsidR="00DB70AB" w:rsidRPr="00215351" w:rsidRDefault="00855E15" w:rsidP="00FC2A4D">
      <w:pPr>
        <w:pStyle w:val="ListParagraph"/>
        <w:ind w:left="6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C</w:t>
      </w:r>
      <w:r w:rsidR="00DB70AB" w:rsidRPr="00215351">
        <w:rPr>
          <w:rFonts w:ascii="Arial" w:hAnsi="Arial" w:cs="Arial"/>
          <w:color w:val="000000"/>
          <w:szCs w:val="24"/>
        </w:rPr>
        <w:t xml:space="preserve">BSC’s proposal to amend section A5.106.5.1 will provide consistency between the existing mandatory code sections. </w:t>
      </w:r>
      <w:r w:rsidR="00D12399" w:rsidRPr="00215351">
        <w:rPr>
          <w:rFonts w:ascii="Arial" w:hAnsi="Arial" w:cs="Arial"/>
          <w:color w:val="000000"/>
          <w:szCs w:val="24"/>
        </w:rPr>
        <w:t xml:space="preserve">Additionally, </w:t>
      </w:r>
      <w:r w:rsidR="00DB70AB" w:rsidRPr="00215351">
        <w:rPr>
          <w:rFonts w:ascii="Arial" w:hAnsi="Arial" w:cs="Arial"/>
          <w:color w:val="000000"/>
          <w:szCs w:val="24"/>
        </w:rPr>
        <w:t xml:space="preserve">the proposal to add a </w:t>
      </w:r>
      <w:r w:rsidR="005714C1">
        <w:rPr>
          <w:rFonts w:ascii="Arial" w:hAnsi="Arial" w:cs="Arial"/>
          <w:color w:val="000000"/>
          <w:szCs w:val="24"/>
        </w:rPr>
        <w:t>foot</w:t>
      </w:r>
      <w:r w:rsidR="00DB70AB" w:rsidRPr="00215351">
        <w:rPr>
          <w:rFonts w:ascii="Arial" w:hAnsi="Arial" w:cs="Arial"/>
          <w:color w:val="000000"/>
          <w:szCs w:val="24"/>
        </w:rPr>
        <w:t xml:space="preserve">note to round up to the nearest whole number for CAV </w:t>
      </w:r>
      <w:r w:rsidR="000B01AF" w:rsidRPr="00215351">
        <w:rPr>
          <w:rFonts w:ascii="Arial" w:hAnsi="Arial" w:cs="Arial"/>
          <w:color w:val="000000"/>
          <w:szCs w:val="24"/>
        </w:rPr>
        <w:t xml:space="preserve">markings </w:t>
      </w:r>
      <w:r w:rsidR="00DB70AB" w:rsidRPr="00215351">
        <w:rPr>
          <w:rFonts w:ascii="Arial" w:hAnsi="Arial" w:cs="Arial"/>
          <w:color w:val="000000"/>
          <w:szCs w:val="24"/>
        </w:rPr>
        <w:t xml:space="preserve">will provide consistency with </w:t>
      </w:r>
      <w:r w:rsidR="000B01AF" w:rsidRPr="00215351">
        <w:rPr>
          <w:rFonts w:ascii="Arial" w:hAnsi="Arial" w:cs="Arial"/>
          <w:color w:val="000000"/>
          <w:szCs w:val="24"/>
        </w:rPr>
        <w:t xml:space="preserve">the existing </w:t>
      </w:r>
      <w:proofErr w:type="spellStart"/>
      <w:r w:rsidR="000B01AF" w:rsidRPr="00215351">
        <w:rPr>
          <w:rFonts w:ascii="Arial" w:hAnsi="Arial" w:cs="Arial"/>
          <w:color w:val="000000"/>
          <w:szCs w:val="24"/>
        </w:rPr>
        <w:t>EVSE</w:t>
      </w:r>
      <w:proofErr w:type="spellEnd"/>
      <w:r w:rsidR="000B01AF" w:rsidRPr="00215351">
        <w:rPr>
          <w:rFonts w:ascii="Arial" w:hAnsi="Arial" w:cs="Arial"/>
          <w:color w:val="000000"/>
          <w:szCs w:val="24"/>
        </w:rPr>
        <w:t xml:space="preserve"> tables.</w:t>
      </w:r>
    </w:p>
    <w:p w:rsidR="002B4A71" w:rsidRPr="003F6B5F" w:rsidRDefault="002B4A71" w:rsidP="008767CA">
      <w:pPr>
        <w:ind w:left="900"/>
        <w:rPr>
          <w:rFonts w:cs="Arial"/>
          <w:color w:val="000000"/>
        </w:rPr>
      </w:pPr>
    </w:p>
    <w:p w:rsidR="00E40DEB" w:rsidRDefault="00D12399" w:rsidP="009E3D55">
      <w:pPr>
        <w:ind w:left="630"/>
        <w:rPr>
          <w:rFonts w:cs="Arial"/>
          <w:color w:val="000000"/>
        </w:rPr>
      </w:pPr>
      <w:r w:rsidRPr="003F6B5F">
        <w:rPr>
          <w:rFonts w:cs="Arial"/>
          <w:color w:val="000000"/>
        </w:rPr>
        <w:t>By proposing</w:t>
      </w:r>
      <w:r w:rsidR="005852FB" w:rsidRPr="003F6B5F">
        <w:rPr>
          <w:rFonts w:cs="Arial"/>
          <w:color w:val="000000"/>
        </w:rPr>
        <w:t xml:space="preserve"> </w:t>
      </w:r>
      <w:r w:rsidR="00E40DEB" w:rsidRPr="003F6B5F">
        <w:rPr>
          <w:rFonts w:cs="Arial"/>
          <w:color w:val="000000"/>
        </w:rPr>
        <w:t xml:space="preserve">amendments </w:t>
      </w:r>
      <w:r w:rsidR="002024C3" w:rsidRPr="003F6B5F">
        <w:rPr>
          <w:rFonts w:cs="Arial"/>
          <w:color w:val="000000"/>
        </w:rPr>
        <w:t>to these sections</w:t>
      </w:r>
      <w:r w:rsidRPr="003F6B5F">
        <w:rPr>
          <w:rFonts w:cs="Arial"/>
          <w:color w:val="000000"/>
        </w:rPr>
        <w:t xml:space="preserve">, </w:t>
      </w:r>
      <w:r w:rsidR="00855E15">
        <w:rPr>
          <w:rFonts w:cs="Arial"/>
          <w:color w:val="000000"/>
        </w:rPr>
        <w:t>C</w:t>
      </w:r>
      <w:r w:rsidRPr="003F6B5F">
        <w:rPr>
          <w:rFonts w:cs="Arial"/>
          <w:color w:val="000000"/>
        </w:rPr>
        <w:t xml:space="preserve">BSC </w:t>
      </w:r>
      <w:r w:rsidR="00D972CA" w:rsidRPr="003F6B5F">
        <w:rPr>
          <w:rFonts w:cs="Arial"/>
          <w:color w:val="000000"/>
        </w:rPr>
        <w:t>will</w:t>
      </w:r>
      <w:r w:rsidR="00FE31D3" w:rsidRPr="003F6B5F">
        <w:rPr>
          <w:rFonts w:cs="Arial"/>
          <w:color w:val="000000"/>
        </w:rPr>
        <w:t xml:space="preserve"> </w:t>
      </w:r>
      <w:r w:rsidRPr="003F6B5F">
        <w:rPr>
          <w:rFonts w:cs="Arial"/>
          <w:color w:val="000000"/>
        </w:rPr>
        <w:t>prevent</w:t>
      </w:r>
      <w:r w:rsidR="00A70F84" w:rsidRPr="003F6B5F">
        <w:rPr>
          <w:rFonts w:cs="Arial"/>
          <w:color w:val="000000"/>
        </w:rPr>
        <w:t xml:space="preserve"> conflict</w:t>
      </w:r>
      <w:r w:rsidRPr="003F6B5F">
        <w:rPr>
          <w:rFonts w:cs="Arial"/>
          <w:color w:val="000000"/>
        </w:rPr>
        <w:t>s</w:t>
      </w:r>
      <w:r w:rsidR="00FE31D3" w:rsidRPr="003F6B5F">
        <w:rPr>
          <w:rFonts w:cs="Arial"/>
          <w:color w:val="000000"/>
        </w:rPr>
        <w:t xml:space="preserve"> with </w:t>
      </w:r>
      <w:r w:rsidR="00A70F84" w:rsidRPr="003F6B5F">
        <w:rPr>
          <w:rFonts w:cs="Arial"/>
          <w:color w:val="000000"/>
        </w:rPr>
        <w:t>proposed</w:t>
      </w:r>
      <w:r w:rsidR="00672F21" w:rsidRPr="003F6B5F">
        <w:rPr>
          <w:rFonts w:cs="Arial"/>
          <w:color w:val="000000"/>
        </w:rPr>
        <w:t xml:space="preserve"> code language</w:t>
      </w:r>
      <w:r w:rsidR="00A70F84" w:rsidRPr="003F6B5F">
        <w:rPr>
          <w:rFonts w:cs="Arial"/>
          <w:color w:val="000000"/>
        </w:rPr>
        <w:t xml:space="preserve"> in other code sections withi</w:t>
      </w:r>
      <w:r w:rsidR="00C05539" w:rsidRPr="003F6B5F">
        <w:rPr>
          <w:rFonts w:cs="Arial"/>
          <w:color w:val="000000"/>
        </w:rPr>
        <w:t>n</w:t>
      </w:r>
      <w:r w:rsidR="00D06D83" w:rsidRPr="003F6B5F">
        <w:rPr>
          <w:rFonts w:cs="Arial"/>
          <w:color w:val="000000"/>
        </w:rPr>
        <w:t xml:space="preserve"> </w:t>
      </w:r>
      <w:proofErr w:type="spellStart"/>
      <w:r w:rsidR="00D06D83" w:rsidRPr="003F6B5F">
        <w:rPr>
          <w:rFonts w:cs="Arial"/>
          <w:color w:val="000000"/>
        </w:rPr>
        <w:t>CALG</w:t>
      </w:r>
      <w:r w:rsidR="00A70F84" w:rsidRPr="003F6B5F">
        <w:rPr>
          <w:rFonts w:cs="Arial"/>
          <w:color w:val="000000"/>
        </w:rPr>
        <w:t>reen</w:t>
      </w:r>
      <w:proofErr w:type="spellEnd"/>
      <w:r w:rsidR="00FE31D3" w:rsidRPr="003F6B5F">
        <w:rPr>
          <w:rFonts w:cs="Arial"/>
          <w:color w:val="000000"/>
        </w:rPr>
        <w:t xml:space="preserve">, </w:t>
      </w:r>
      <w:r w:rsidR="00672F21" w:rsidRPr="003F6B5F">
        <w:rPr>
          <w:rFonts w:cs="Arial"/>
          <w:color w:val="000000"/>
        </w:rPr>
        <w:t xml:space="preserve">and </w:t>
      </w:r>
      <w:r w:rsidR="002024C3" w:rsidRPr="003F6B5F">
        <w:rPr>
          <w:rFonts w:cs="Arial"/>
          <w:color w:val="000000"/>
        </w:rPr>
        <w:t xml:space="preserve">provide </w:t>
      </w:r>
      <w:r w:rsidR="00E40DEB" w:rsidRPr="003F6B5F">
        <w:rPr>
          <w:rFonts w:cs="Arial"/>
          <w:color w:val="000000"/>
        </w:rPr>
        <w:t>uniformity and consiste</w:t>
      </w:r>
      <w:r w:rsidR="00FE31D3" w:rsidRPr="003F6B5F">
        <w:rPr>
          <w:rFonts w:cs="Arial"/>
          <w:color w:val="000000"/>
        </w:rPr>
        <w:t xml:space="preserve">ncy </w:t>
      </w:r>
      <w:r w:rsidR="00E40DEB" w:rsidRPr="003F6B5F">
        <w:rPr>
          <w:rFonts w:cs="Arial"/>
          <w:color w:val="000000"/>
        </w:rPr>
        <w:t>between</w:t>
      </w:r>
      <w:r w:rsidR="005852FB" w:rsidRPr="003F6B5F">
        <w:rPr>
          <w:rFonts w:cs="Arial"/>
          <w:color w:val="000000"/>
        </w:rPr>
        <w:t xml:space="preserve"> the</w:t>
      </w:r>
      <w:r w:rsidR="00E40DEB" w:rsidRPr="003F6B5F">
        <w:rPr>
          <w:rFonts w:cs="Arial"/>
          <w:color w:val="000000"/>
        </w:rPr>
        <w:t xml:space="preserve"> mandatory and voluntary</w:t>
      </w:r>
      <w:r w:rsidR="005852FB" w:rsidRPr="003F6B5F">
        <w:rPr>
          <w:rFonts w:cs="Arial"/>
          <w:color w:val="000000"/>
        </w:rPr>
        <w:t xml:space="preserve"> measures for designated CAV</w:t>
      </w:r>
      <w:r w:rsidR="00860DD2" w:rsidRPr="003F6B5F">
        <w:rPr>
          <w:rFonts w:cs="Arial"/>
          <w:color w:val="000000"/>
        </w:rPr>
        <w:t xml:space="preserve"> and EV</w:t>
      </w:r>
      <w:r w:rsidR="005852FB" w:rsidRPr="003F6B5F">
        <w:rPr>
          <w:rFonts w:cs="Arial"/>
          <w:color w:val="000000"/>
        </w:rPr>
        <w:t xml:space="preserve"> parking</w:t>
      </w:r>
      <w:r w:rsidR="008767CA" w:rsidRPr="003F6B5F">
        <w:rPr>
          <w:rFonts w:cs="Arial"/>
          <w:color w:val="000000"/>
        </w:rPr>
        <w:t xml:space="preserve"> requirements</w:t>
      </w:r>
      <w:r w:rsidR="002024C3" w:rsidRPr="003F6B5F">
        <w:rPr>
          <w:rFonts w:cs="Arial"/>
          <w:color w:val="000000"/>
        </w:rPr>
        <w:t>.</w:t>
      </w:r>
      <w:r w:rsidR="00E40DEB" w:rsidRPr="003F6B5F">
        <w:rPr>
          <w:rFonts w:cs="Arial"/>
          <w:color w:val="000000"/>
        </w:rPr>
        <w:t xml:space="preserve"> </w:t>
      </w:r>
    </w:p>
    <w:p w:rsidR="00855E15" w:rsidRPr="003F6B5F" w:rsidRDefault="00855E15" w:rsidP="009E3D55">
      <w:pPr>
        <w:ind w:left="630"/>
        <w:rPr>
          <w:rFonts w:cs="Arial"/>
          <w:color w:val="000000"/>
        </w:rPr>
      </w:pPr>
    </w:p>
    <w:p w:rsidR="0029659E" w:rsidRPr="003F6B5F" w:rsidRDefault="0029659E" w:rsidP="0029659E">
      <w:pPr>
        <w:autoSpaceDE w:val="0"/>
        <w:autoSpaceDN w:val="0"/>
        <w:adjustRightInd w:val="0"/>
        <w:jc w:val="center"/>
        <w:rPr>
          <w:rFonts w:cs="Arial"/>
          <w:b/>
        </w:rPr>
      </w:pPr>
      <w:bookmarkStart w:id="0" w:name="_Toc361046389"/>
      <w:bookmarkStart w:id="1" w:name="_Toc361051386"/>
      <w:r w:rsidRPr="003F6B5F">
        <w:rPr>
          <w:rFonts w:cs="Arial"/>
          <w:b/>
        </w:rPr>
        <w:t>Section 5.106 Site Development</w:t>
      </w:r>
    </w:p>
    <w:p w:rsidR="008B2490" w:rsidRPr="003F6B5F" w:rsidRDefault="008B2490" w:rsidP="008B2490">
      <w:pPr>
        <w:autoSpaceDE w:val="0"/>
        <w:autoSpaceDN w:val="0"/>
        <w:adjustRightInd w:val="0"/>
        <w:jc w:val="center"/>
        <w:rPr>
          <w:rFonts w:eastAsia="SimSun" w:cs="Arial"/>
          <w:b/>
          <w:bCs/>
        </w:rPr>
      </w:pPr>
    </w:p>
    <w:p w:rsidR="00053D4B" w:rsidRPr="003F6B5F" w:rsidRDefault="00053D4B" w:rsidP="00053D4B">
      <w:pPr>
        <w:autoSpaceDE w:val="0"/>
        <w:autoSpaceDN w:val="0"/>
        <w:adjustRightInd w:val="0"/>
        <w:rPr>
          <w:rFonts w:eastAsia="SimSun" w:cs="Arial"/>
          <w:b/>
          <w:bCs/>
        </w:rPr>
      </w:pPr>
      <w:r w:rsidRPr="003F6B5F">
        <w:rPr>
          <w:rFonts w:eastAsia="SimSun" w:cs="Arial"/>
          <w:b/>
          <w:bCs/>
        </w:rPr>
        <w:t>5.106.5.</w:t>
      </w:r>
      <w:r w:rsidR="00AA7BEB" w:rsidRPr="003F6B5F">
        <w:rPr>
          <w:rFonts w:eastAsia="SimSun" w:cs="Arial"/>
          <w:b/>
          <w:bCs/>
        </w:rPr>
        <w:t>2</w:t>
      </w:r>
      <w:r w:rsidRPr="003F6B5F">
        <w:rPr>
          <w:rFonts w:eastAsia="SimSun" w:cs="Arial"/>
          <w:b/>
          <w:bCs/>
        </w:rPr>
        <w:t xml:space="preserve"> </w:t>
      </w:r>
      <w:r w:rsidR="00AA7BEB" w:rsidRPr="003F6B5F">
        <w:rPr>
          <w:rFonts w:eastAsia="SimSun" w:cs="Arial"/>
          <w:b/>
          <w:bCs/>
        </w:rPr>
        <w:t>Designated parking for clean air vehicles</w:t>
      </w:r>
      <w:r w:rsidR="0040309E" w:rsidRPr="003F6B5F">
        <w:rPr>
          <w:rFonts w:eastAsia="SimSun" w:cs="Arial"/>
          <w:b/>
          <w:bCs/>
        </w:rPr>
        <w:t xml:space="preserve">. . . </w:t>
      </w:r>
    </w:p>
    <w:p w:rsidR="00053D4B" w:rsidRPr="003F6B5F" w:rsidRDefault="00053D4B" w:rsidP="008B2490">
      <w:pPr>
        <w:autoSpaceDE w:val="0"/>
        <w:autoSpaceDN w:val="0"/>
        <w:adjustRightInd w:val="0"/>
        <w:jc w:val="center"/>
        <w:rPr>
          <w:rFonts w:eastAsia="SimSun" w:cs="Arial"/>
          <w:b/>
          <w:bCs/>
        </w:rPr>
      </w:pPr>
    </w:p>
    <w:bookmarkEnd w:id="0"/>
    <w:bookmarkEnd w:id="1"/>
    <w:p w:rsidR="001B700B" w:rsidRPr="003F6B5F" w:rsidRDefault="0053249E" w:rsidP="00101E10">
      <w:pPr>
        <w:jc w:val="center"/>
        <w:rPr>
          <w:rFonts w:cs="Arial"/>
          <w:b/>
          <w:color w:val="000000"/>
        </w:rPr>
      </w:pPr>
      <w:r w:rsidRPr="003F6B5F">
        <w:rPr>
          <w:rFonts w:cs="Arial"/>
          <w:b/>
          <w:color w:val="000000"/>
        </w:rPr>
        <w:t>TABLE 5.106.5.</w:t>
      </w:r>
      <w:r>
        <w:rPr>
          <w:rFonts w:cs="Arial"/>
          <w:b/>
          <w:color w:val="000000"/>
        </w:rPr>
        <w:t>2</w:t>
      </w:r>
    </w:p>
    <w:p w:rsidR="001B700B" w:rsidRPr="003F6B5F" w:rsidRDefault="001B700B" w:rsidP="001B700B">
      <w:pPr>
        <w:jc w:val="center"/>
        <w:rPr>
          <w:rFonts w:cs="Arial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5.106.5.2"/>
        <w:tblDescription w:val="Table with two columns and eight rows.&#10;Changes the number of required designated parking spots for clean air vehicles in relation to the total number of parking spaces.&#10;If the total number of parking spaces is zero to nine, no designated parking spots are required.&#10;If the total number of parking spaces is ten to 25, designated parking spots is increased from one to two.&#10;If the total number of parking spaces is 26 to 50, designated parking spots is increased from three to four.&#10;If the total number of parking spaces is 51 to 75, designated parking spots is increased from six to seven.&#10;If the total number of parking spaces is 76 to 100, designated parking spots is increased from eight to ten.&#10;If the total number of parking spaces is 101 to 150, designated parking spots is increased from 11 to 14.&#10;If the total number of parking spaces is 151 to 200, designated parking spots is increased from 16 to 19.&#10;If the total number of parking spaces is 201 and over, designated parking spots is increased from at least eight percent of total to ten percent of total.&#10;"/>
      </w:tblPr>
      <w:tblGrid>
        <w:gridCol w:w="2615"/>
        <w:gridCol w:w="4428"/>
      </w:tblGrid>
      <w:tr w:rsidR="001B700B" w:rsidRPr="003F6B5F" w:rsidTr="0053249E">
        <w:trPr>
          <w:trHeight w:val="247"/>
          <w:tblHeader/>
          <w:jc w:val="center"/>
        </w:trPr>
        <w:tc>
          <w:tcPr>
            <w:tcW w:w="2615" w:type="dxa"/>
          </w:tcPr>
          <w:p w:rsidR="001B700B" w:rsidRPr="003F6B5F" w:rsidRDefault="0053249E" w:rsidP="008C7F0A">
            <w:pPr>
              <w:jc w:val="center"/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>TOTAL NUMBER OF PARKING SPACES</w:t>
            </w:r>
          </w:p>
        </w:tc>
        <w:tc>
          <w:tcPr>
            <w:tcW w:w="4428" w:type="dxa"/>
          </w:tcPr>
          <w:p w:rsidR="00313C24" w:rsidRDefault="0053249E" w:rsidP="008C7F0A">
            <w:pPr>
              <w:jc w:val="center"/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 xml:space="preserve">NUMBER OF </w:t>
            </w:r>
          </w:p>
          <w:p w:rsidR="001B700B" w:rsidRPr="003F6B5F" w:rsidRDefault="0053249E" w:rsidP="008C7F0A">
            <w:pPr>
              <w:jc w:val="center"/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>REQUIRED  SPACES</w:t>
            </w:r>
          </w:p>
        </w:tc>
      </w:tr>
      <w:tr w:rsidR="001B700B" w:rsidRPr="003F6B5F" w:rsidTr="0053249E">
        <w:trPr>
          <w:trHeight w:val="247"/>
          <w:tblHeader/>
          <w:jc w:val="center"/>
        </w:trPr>
        <w:tc>
          <w:tcPr>
            <w:tcW w:w="2615" w:type="dxa"/>
          </w:tcPr>
          <w:p w:rsidR="001B700B" w:rsidRPr="003F6B5F" w:rsidRDefault="001B700B" w:rsidP="00101E10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0-</w:t>
            </w:r>
            <w:r w:rsidR="00101E10" w:rsidRPr="003F6B5F">
              <w:rPr>
                <w:rFonts w:cs="Arial"/>
                <w:color w:val="000000"/>
              </w:rPr>
              <w:t>9</w:t>
            </w:r>
          </w:p>
        </w:tc>
        <w:tc>
          <w:tcPr>
            <w:tcW w:w="4428" w:type="dxa"/>
          </w:tcPr>
          <w:p w:rsidR="001B700B" w:rsidRPr="003F6B5F" w:rsidRDefault="001B700B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0</w:t>
            </w:r>
          </w:p>
        </w:tc>
      </w:tr>
      <w:tr w:rsidR="001B700B" w:rsidRPr="003F6B5F" w:rsidTr="0053249E">
        <w:trPr>
          <w:trHeight w:val="332"/>
          <w:tblHeader/>
          <w:jc w:val="center"/>
        </w:trPr>
        <w:tc>
          <w:tcPr>
            <w:tcW w:w="2615" w:type="dxa"/>
          </w:tcPr>
          <w:p w:rsidR="001B700B" w:rsidRPr="003F6B5F" w:rsidRDefault="00101E10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10-25</w:t>
            </w:r>
          </w:p>
        </w:tc>
        <w:tc>
          <w:tcPr>
            <w:tcW w:w="4428" w:type="dxa"/>
          </w:tcPr>
          <w:p w:rsidR="001B700B" w:rsidRPr="003F6B5F" w:rsidRDefault="00D67177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>1</w:t>
            </w:r>
            <w:r w:rsidR="00CB742F" w:rsidRPr="003F6B5F">
              <w:rPr>
                <w:rFonts w:cs="Arial"/>
                <w:strike/>
                <w:color w:val="000000"/>
              </w:rPr>
              <w:t xml:space="preserve"> </w:t>
            </w:r>
            <w:r w:rsidR="00CB742F" w:rsidRPr="003F6B5F">
              <w:rPr>
                <w:rFonts w:cs="Arial"/>
                <w:color w:val="000000"/>
                <w:u w:val="single"/>
              </w:rPr>
              <w:t>2</w:t>
            </w:r>
          </w:p>
        </w:tc>
      </w:tr>
      <w:tr w:rsidR="001B700B" w:rsidRPr="003F6B5F" w:rsidTr="0053249E">
        <w:trPr>
          <w:trHeight w:val="323"/>
          <w:tblHeader/>
          <w:jc w:val="center"/>
        </w:trPr>
        <w:tc>
          <w:tcPr>
            <w:tcW w:w="2615" w:type="dxa"/>
          </w:tcPr>
          <w:p w:rsidR="001B700B" w:rsidRPr="003F6B5F" w:rsidRDefault="00101E10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26-50</w:t>
            </w:r>
          </w:p>
        </w:tc>
        <w:tc>
          <w:tcPr>
            <w:tcW w:w="4428" w:type="dxa"/>
          </w:tcPr>
          <w:p w:rsidR="001B700B" w:rsidRPr="003F6B5F" w:rsidRDefault="00A60275" w:rsidP="008C7F0A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>3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4</w:t>
            </w:r>
          </w:p>
        </w:tc>
      </w:tr>
      <w:tr w:rsidR="007B73B8" w:rsidRPr="003F6B5F" w:rsidTr="0053249E">
        <w:trPr>
          <w:trHeight w:val="377"/>
          <w:tblHeader/>
          <w:jc w:val="center"/>
        </w:trPr>
        <w:tc>
          <w:tcPr>
            <w:tcW w:w="2615" w:type="dxa"/>
          </w:tcPr>
          <w:p w:rsidR="007B73B8" w:rsidRPr="003F6B5F" w:rsidRDefault="00101E10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51-75</w:t>
            </w:r>
          </w:p>
        </w:tc>
        <w:tc>
          <w:tcPr>
            <w:tcW w:w="4428" w:type="dxa"/>
          </w:tcPr>
          <w:p w:rsidR="007B73B8" w:rsidRPr="003F6B5F" w:rsidRDefault="00D67177" w:rsidP="008C7F0A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>6</w:t>
            </w:r>
            <w:r w:rsidR="00F032C1" w:rsidRPr="003F6B5F">
              <w:rPr>
                <w:rFonts w:cs="Arial"/>
                <w:color w:val="000000"/>
              </w:rPr>
              <w:t xml:space="preserve"> </w:t>
            </w:r>
            <w:r w:rsidR="00F032C1" w:rsidRPr="003F6B5F">
              <w:rPr>
                <w:rFonts w:cs="Arial"/>
                <w:color w:val="000000"/>
                <w:u w:val="single"/>
              </w:rPr>
              <w:t>7</w:t>
            </w:r>
          </w:p>
        </w:tc>
      </w:tr>
      <w:tr w:rsidR="001B700B" w:rsidRPr="003F6B5F" w:rsidTr="0053249E">
        <w:trPr>
          <w:trHeight w:val="368"/>
          <w:tblHeader/>
          <w:jc w:val="center"/>
        </w:trPr>
        <w:tc>
          <w:tcPr>
            <w:tcW w:w="2615" w:type="dxa"/>
          </w:tcPr>
          <w:p w:rsidR="001B700B" w:rsidRPr="003F6B5F" w:rsidRDefault="00101E10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76-100</w:t>
            </w:r>
          </w:p>
        </w:tc>
        <w:tc>
          <w:tcPr>
            <w:tcW w:w="4428" w:type="dxa"/>
          </w:tcPr>
          <w:p w:rsidR="001B700B" w:rsidRPr="003F6B5F" w:rsidRDefault="00D67177" w:rsidP="008C7F0A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>8</w:t>
            </w:r>
            <w:r w:rsidR="00F032C1" w:rsidRPr="003F6B5F">
              <w:rPr>
                <w:rFonts w:cs="Arial"/>
                <w:color w:val="000000"/>
              </w:rPr>
              <w:t xml:space="preserve"> </w:t>
            </w:r>
            <w:r w:rsidR="00F032C1" w:rsidRPr="003F6B5F">
              <w:rPr>
                <w:rFonts w:cs="Arial"/>
                <w:color w:val="000000"/>
                <w:u w:val="single"/>
              </w:rPr>
              <w:t>10</w:t>
            </w:r>
          </w:p>
        </w:tc>
      </w:tr>
      <w:tr w:rsidR="00101E10" w:rsidRPr="003F6B5F" w:rsidTr="0053249E">
        <w:trPr>
          <w:trHeight w:val="350"/>
          <w:tblHeader/>
          <w:jc w:val="center"/>
        </w:trPr>
        <w:tc>
          <w:tcPr>
            <w:tcW w:w="2615" w:type="dxa"/>
          </w:tcPr>
          <w:p w:rsidR="00101E10" w:rsidRPr="003F6B5F" w:rsidRDefault="00101E10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101-150</w:t>
            </w:r>
          </w:p>
        </w:tc>
        <w:tc>
          <w:tcPr>
            <w:tcW w:w="4428" w:type="dxa"/>
          </w:tcPr>
          <w:p w:rsidR="00101E10" w:rsidRPr="003F6B5F" w:rsidRDefault="00D67177" w:rsidP="00F032C1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>11</w:t>
            </w:r>
            <w:r w:rsidR="00F032C1" w:rsidRPr="003F6B5F">
              <w:rPr>
                <w:rFonts w:cs="Arial"/>
                <w:color w:val="000000"/>
              </w:rPr>
              <w:t xml:space="preserve"> </w:t>
            </w:r>
            <w:r w:rsidR="00F032C1" w:rsidRPr="003F6B5F">
              <w:rPr>
                <w:rFonts w:cs="Arial"/>
                <w:color w:val="000000"/>
                <w:u w:val="single"/>
              </w:rPr>
              <w:t>14</w:t>
            </w:r>
          </w:p>
        </w:tc>
      </w:tr>
      <w:tr w:rsidR="00101E10" w:rsidRPr="003F6B5F" w:rsidTr="0053249E">
        <w:trPr>
          <w:trHeight w:val="350"/>
          <w:tblHeader/>
          <w:jc w:val="center"/>
        </w:trPr>
        <w:tc>
          <w:tcPr>
            <w:tcW w:w="2615" w:type="dxa"/>
          </w:tcPr>
          <w:p w:rsidR="00101E10" w:rsidRPr="003F6B5F" w:rsidRDefault="00101E10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151-200</w:t>
            </w:r>
          </w:p>
        </w:tc>
        <w:tc>
          <w:tcPr>
            <w:tcW w:w="4428" w:type="dxa"/>
          </w:tcPr>
          <w:p w:rsidR="00101E10" w:rsidRPr="003F6B5F" w:rsidRDefault="00050219" w:rsidP="002C2F78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</w:t>
            </w:r>
            <w:r w:rsidR="00C30664" w:rsidRPr="003F6B5F">
              <w:rPr>
                <w:rFonts w:cs="Arial"/>
                <w:strike/>
                <w:color w:val="000000"/>
              </w:rPr>
              <w:t>1</w:t>
            </w:r>
            <w:r w:rsidR="00D67177" w:rsidRPr="003F6B5F">
              <w:rPr>
                <w:rFonts w:cs="Arial"/>
                <w:strike/>
                <w:color w:val="000000"/>
              </w:rPr>
              <w:t>6</w:t>
            </w:r>
            <w:r w:rsidR="00F032C1" w:rsidRPr="003F6B5F">
              <w:rPr>
                <w:rFonts w:cs="Arial"/>
                <w:color w:val="000000"/>
              </w:rPr>
              <w:t xml:space="preserve"> </w:t>
            </w:r>
            <w:r w:rsidR="002C2F78" w:rsidRPr="003F6B5F">
              <w:rPr>
                <w:rFonts w:cs="Arial"/>
                <w:color w:val="000000"/>
                <w:u w:val="single"/>
              </w:rPr>
              <w:t>19</w:t>
            </w:r>
            <w:r w:rsidR="00F032C1" w:rsidRPr="003F6B5F">
              <w:rPr>
                <w:rFonts w:cs="Arial"/>
                <w:color w:val="000000"/>
              </w:rPr>
              <w:t xml:space="preserve"> </w:t>
            </w:r>
          </w:p>
        </w:tc>
      </w:tr>
      <w:tr w:rsidR="001B700B" w:rsidRPr="003F6B5F" w:rsidTr="0053249E">
        <w:trPr>
          <w:trHeight w:val="395"/>
          <w:tblHeader/>
          <w:jc w:val="center"/>
        </w:trPr>
        <w:tc>
          <w:tcPr>
            <w:tcW w:w="2615" w:type="dxa"/>
          </w:tcPr>
          <w:p w:rsidR="001B700B" w:rsidRPr="003F6B5F" w:rsidRDefault="001B700B" w:rsidP="008C7F0A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201 and over</w:t>
            </w:r>
          </w:p>
        </w:tc>
        <w:tc>
          <w:tcPr>
            <w:tcW w:w="4428" w:type="dxa"/>
          </w:tcPr>
          <w:p w:rsidR="001B700B" w:rsidRPr="003F6B5F" w:rsidRDefault="0040309E" w:rsidP="00506DF3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 xml:space="preserve">At least </w:t>
            </w:r>
            <w:r w:rsidR="004F0685" w:rsidRPr="003F6B5F">
              <w:rPr>
                <w:rFonts w:cs="Arial"/>
                <w:strike/>
                <w:color w:val="000000"/>
              </w:rPr>
              <w:t xml:space="preserve"> 8 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1</w:t>
            </w:r>
            <w:r w:rsidR="004F0685" w:rsidRPr="003F6B5F">
              <w:rPr>
                <w:rFonts w:cs="Arial"/>
                <w:color w:val="000000"/>
                <w:u w:val="single"/>
              </w:rPr>
              <w:t>0</w:t>
            </w:r>
            <w:r w:rsidR="004F0685" w:rsidRPr="00D81042">
              <w:rPr>
                <w:rFonts w:cs="Arial"/>
                <w:color w:val="000000"/>
              </w:rPr>
              <w:t xml:space="preserve"> percent</w:t>
            </w:r>
            <w:r w:rsidRPr="00D81042">
              <w:rPr>
                <w:rFonts w:cs="Arial"/>
                <w:color w:val="000000"/>
                <w:vertAlign w:val="superscript"/>
              </w:rPr>
              <w:t xml:space="preserve"> </w:t>
            </w:r>
            <w:r w:rsidRPr="003F6B5F">
              <w:rPr>
                <w:rFonts w:cs="Arial"/>
                <w:color w:val="000000"/>
              </w:rPr>
              <w:t>of total</w:t>
            </w:r>
            <w:r w:rsidR="00506DF3" w:rsidRPr="003F6B5F">
              <w:rPr>
                <w:rFonts w:cs="Arial"/>
                <w:color w:val="000000"/>
                <w:u w:val="single"/>
                <w:vertAlign w:val="superscript"/>
              </w:rPr>
              <w:t>1</w:t>
            </w:r>
            <w:r w:rsidRPr="003F6B5F">
              <w:rPr>
                <w:rFonts w:cs="Arial"/>
                <w:color w:val="000000"/>
              </w:rPr>
              <w:t xml:space="preserve"> </w:t>
            </w:r>
          </w:p>
        </w:tc>
      </w:tr>
    </w:tbl>
    <w:p w:rsidR="00101E10" w:rsidRPr="00881575" w:rsidRDefault="00881575" w:rsidP="00881575">
      <w:pPr>
        <w:spacing w:before="240"/>
        <w:rPr>
          <w:rFonts w:cs="Arial"/>
        </w:rPr>
      </w:pPr>
      <w:r>
        <w:rPr>
          <w:rFonts w:cs="Arial"/>
          <w:snapToGrid w:val="0"/>
        </w:rPr>
        <w:t xml:space="preserve">(begin underline) </w:t>
      </w:r>
    </w:p>
    <w:p w:rsidR="004E0E3C" w:rsidRPr="00DD7D83" w:rsidRDefault="00265C59" w:rsidP="009D7AE2">
      <w:pPr>
        <w:numPr>
          <w:ilvl w:val="0"/>
          <w:numId w:val="13"/>
        </w:numPr>
        <w:rPr>
          <w:rFonts w:cs="Arial"/>
          <w:u w:val="single"/>
        </w:rPr>
      </w:pPr>
      <w:r w:rsidRPr="00DD7D83">
        <w:rPr>
          <w:rFonts w:cs="Arial"/>
          <w:color w:val="000000"/>
          <w:u w:val="single"/>
        </w:rPr>
        <w:t>Calculation for spaces shall be rounded up to the nearest whole number.</w:t>
      </w:r>
    </w:p>
    <w:p w:rsidR="00DD7D83" w:rsidRPr="00DD7D83" w:rsidRDefault="00DD7D83" w:rsidP="00DD7D83">
      <w:pPr>
        <w:ind w:left="1080"/>
        <w:rPr>
          <w:rFonts w:cs="Arial"/>
          <w:u w:val="single"/>
        </w:rPr>
      </w:pPr>
    </w:p>
    <w:p w:rsidR="001931CE" w:rsidRPr="00A430FC" w:rsidRDefault="001931CE" w:rsidP="001931CE">
      <w:pPr>
        <w:ind w:left="360"/>
        <w:rPr>
          <w:rFonts w:cs="Arial"/>
          <w:color w:val="000000"/>
          <w:u w:val="single"/>
        </w:rPr>
      </w:pPr>
      <w:r w:rsidRPr="00A430FC">
        <w:rPr>
          <w:rFonts w:cs="Arial"/>
          <w:color w:val="000000"/>
          <w:u w:val="single"/>
        </w:rPr>
        <w:t xml:space="preserve">Note: </w:t>
      </w:r>
      <w:r w:rsidRPr="001931CE">
        <w:rPr>
          <w:rFonts w:cs="Arial"/>
          <w:color w:val="000000"/>
          <w:u w:val="single"/>
        </w:rPr>
        <w:t xml:space="preserve">Designated parking for clean air vehicles </w:t>
      </w:r>
      <w:r w:rsidRPr="00A430FC">
        <w:rPr>
          <w:rFonts w:cs="Arial"/>
          <w:color w:val="000000"/>
          <w:u w:val="single"/>
        </w:rPr>
        <w:t>shall be considered parking spaces and shall count for the total parking spaces required by the local enforcing agencies.</w:t>
      </w:r>
      <w:r w:rsidR="00B35AEB" w:rsidRPr="00B35AEB">
        <w:rPr>
          <w:rFonts w:cs="Arial"/>
          <w:iCs/>
          <w:snapToGrid w:val="0"/>
        </w:rPr>
        <w:t xml:space="preserve"> (end underline)</w:t>
      </w:r>
    </w:p>
    <w:p w:rsidR="005E1F2B" w:rsidRPr="003F6B5F" w:rsidRDefault="005E1F2B" w:rsidP="004D0C8B">
      <w:pPr>
        <w:autoSpaceDE w:val="0"/>
        <w:autoSpaceDN w:val="0"/>
        <w:adjustRightInd w:val="0"/>
        <w:spacing w:before="360"/>
        <w:jc w:val="center"/>
        <w:rPr>
          <w:rFonts w:cs="Arial"/>
          <w:b/>
        </w:rPr>
      </w:pPr>
      <w:r w:rsidRPr="003F6B5F">
        <w:rPr>
          <w:rFonts w:cs="Arial"/>
          <w:b/>
        </w:rPr>
        <w:t xml:space="preserve">Section </w:t>
      </w:r>
      <w:r>
        <w:rPr>
          <w:rFonts w:cs="Arial"/>
          <w:b/>
        </w:rPr>
        <w:t>A</w:t>
      </w:r>
      <w:r w:rsidRPr="003F6B5F">
        <w:rPr>
          <w:rFonts w:cs="Arial"/>
          <w:b/>
        </w:rPr>
        <w:t>5.106 Site Development</w:t>
      </w:r>
    </w:p>
    <w:p w:rsidR="005E1F2B" w:rsidRPr="005E1F2B" w:rsidRDefault="005E1F2B" w:rsidP="00881575">
      <w:pPr>
        <w:spacing w:before="120" w:after="120"/>
        <w:rPr>
          <w:rFonts w:cs="Arial"/>
          <w:b/>
        </w:rPr>
      </w:pPr>
      <w:r w:rsidRPr="005E1F2B">
        <w:rPr>
          <w:rFonts w:cs="Arial"/>
          <w:b/>
        </w:rPr>
        <w:t>…</w:t>
      </w:r>
    </w:p>
    <w:p w:rsidR="00421FF8" w:rsidRPr="004E0E3C" w:rsidRDefault="00421FF8" w:rsidP="00881575">
      <w:pPr>
        <w:spacing w:before="120" w:after="120"/>
        <w:rPr>
          <w:rFonts w:cs="Arial"/>
          <w:u w:val="single"/>
        </w:rPr>
      </w:pPr>
      <w:r w:rsidRPr="004E0E3C">
        <w:rPr>
          <w:rFonts w:cs="Arial"/>
          <w:b/>
          <w:bCs/>
        </w:rPr>
        <w:t xml:space="preserve">A5.106.5.1. Designated parking for </w:t>
      </w:r>
      <w:r w:rsidR="00C95C54" w:rsidRPr="004E0E3C">
        <w:rPr>
          <w:rFonts w:cs="Arial"/>
          <w:b/>
          <w:bCs/>
        </w:rPr>
        <w:t xml:space="preserve">clean air </w:t>
      </w:r>
      <w:r w:rsidRPr="004E0E3C">
        <w:rPr>
          <w:rFonts w:cs="Arial"/>
          <w:b/>
          <w:bCs/>
        </w:rPr>
        <w:t>vehicles.</w:t>
      </w:r>
      <w:r w:rsidR="00E0120C" w:rsidRPr="004E0E3C">
        <w:rPr>
          <w:rFonts w:cs="Arial"/>
          <w:b/>
          <w:bCs/>
        </w:rPr>
        <w:t xml:space="preserve"> </w:t>
      </w:r>
      <w:r w:rsidR="00B35AEB">
        <w:rPr>
          <w:rFonts w:cs="Arial"/>
          <w:snapToGrid w:val="0"/>
        </w:rPr>
        <w:t xml:space="preserve">(begin underline) </w:t>
      </w:r>
      <w:r w:rsidR="009150D5" w:rsidRPr="004E0E3C">
        <w:rPr>
          <w:rFonts w:cs="Arial"/>
          <w:u w:val="single"/>
        </w:rPr>
        <w:t>In new projects or additions or alterations that add 10 or more vehicular parking spaces</w:t>
      </w:r>
      <w:r w:rsidR="00BD5648" w:rsidRPr="00E41E1A">
        <w:rPr>
          <w:rFonts w:cs="Arial"/>
          <w:u w:val="single"/>
        </w:rPr>
        <w:t>,</w:t>
      </w:r>
      <w:r w:rsidR="00B35AEB" w:rsidRPr="00B35AEB">
        <w:rPr>
          <w:rFonts w:cs="Arial"/>
          <w:iCs/>
          <w:snapToGrid w:val="0"/>
        </w:rPr>
        <w:t xml:space="preserve"> (end underline)</w:t>
      </w:r>
      <w:r w:rsidR="009150D5" w:rsidRPr="004E0E3C">
        <w:rPr>
          <w:rFonts w:cs="Arial"/>
          <w:strike/>
        </w:rPr>
        <w:t xml:space="preserve"> </w:t>
      </w:r>
      <w:r w:rsidR="00E0120C" w:rsidRPr="004E0E3C">
        <w:rPr>
          <w:rFonts w:cs="Arial"/>
          <w:strike/>
        </w:rPr>
        <w:t>P</w:t>
      </w:r>
      <w:r w:rsidR="009150D5" w:rsidRPr="004E0E3C">
        <w:rPr>
          <w:rFonts w:cs="Arial"/>
        </w:rPr>
        <w:t xml:space="preserve"> </w:t>
      </w:r>
      <w:r w:rsidR="00E41E1A">
        <w:rPr>
          <w:rFonts w:cs="Arial"/>
        </w:rPr>
        <w:t xml:space="preserve">(change capital to lower case) </w:t>
      </w:r>
      <w:r w:rsidR="009150D5" w:rsidRPr="004E0E3C">
        <w:rPr>
          <w:rFonts w:cs="Arial"/>
          <w:u w:val="single"/>
        </w:rPr>
        <w:t>p</w:t>
      </w:r>
      <w:r w:rsidR="00E0120C" w:rsidRPr="004E0E3C">
        <w:rPr>
          <w:rFonts w:cs="Arial"/>
        </w:rPr>
        <w:t>rovide designated parking spaces</w:t>
      </w:r>
      <w:r w:rsidR="009150D5" w:rsidRPr="004E0E3C">
        <w:rPr>
          <w:rFonts w:cs="Arial"/>
        </w:rPr>
        <w:t xml:space="preserve"> </w:t>
      </w:r>
      <w:r w:rsidR="00E0120C" w:rsidRPr="004E0E3C">
        <w:rPr>
          <w:rFonts w:cs="Arial"/>
        </w:rPr>
        <w:t>for any combination of low-emitting, fuel-efficient and carpool/van pool vehicles</w:t>
      </w:r>
      <w:r w:rsidRPr="004E0E3C">
        <w:rPr>
          <w:rFonts w:cs="Arial"/>
        </w:rPr>
        <w:t xml:space="preserve"> </w:t>
      </w:r>
      <w:r w:rsidR="00421368">
        <w:rPr>
          <w:rFonts w:cs="Arial"/>
        </w:rPr>
        <w:t xml:space="preserve">shown in Table A5.106.5.1.1 </w:t>
      </w:r>
      <w:r w:rsidRPr="004E0E3C">
        <w:rPr>
          <w:rFonts w:cs="Arial"/>
        </w:rPr>
        <w:t xml:space="preserve">or </w:t>
      </w:r>
      <w:r w:rsidR="00B35AEB">
        <w:rPr>
          <w:rFonts w:cs="Arial"/>
          <w:snapToGrid w:val="0"/>
        </w:rPr>
        <w:t xml:space="preserve">(begin underline) </w:t>
      </w:r>
      <w:r w:rsidR="00F03935" w:rsidRPr="00F03935">
        <w:rPr>
          <w:rFonts w:cs="Arial"/>
          <w:u w:val="single"/>
        </w:rPr>
        <w:t>Table</w:t>
      </w:r>
      <w:r w:rsidR="00B35AEB" w:rsidRPr="00B35AEB">
        <w:rPr>
          <w:rFonts w:cs="Arial"/>
          <w:iCs/>
          <w:snapToGrid w:val="0"/>
        </w:rPr>
        <w:t xml:space="preserve"> (end underline)</w:t>
      </w:r>
      <w:r w:rsidR="00F03935" w:rsidRPr="004E0E3C">
        <w:rPr>
          <w:rFonts w:cs="Arial"/>
        </w:rPr>
        <w:t xml:space="preserve"> </w:t>
      </w:r>
      <w:r w:rsidRPr="004E0E3C">
        <w:rPr>
          <w:rFonts w:cs="Arial"/>
        </w:rPr>
        <w:t>A5.106.5.1.2</w:t>
      </w:r>
    </w:p>
    <w:p w:rsidR="00421FF8" w:rsidRPr="003F6B5F" w:rsidRDefault="00421FF8" w:rsidP="009150D5">
      <w:pPr>
        <w:kinsoku w:val="0"/>
        <w:overflowPunct w:val="0"/>
        <w:autoSpaceDE w:val="0"/>
        <w:autoSpaceDN w:val="0"/>
        <w:adjustRightInd w:val="0"/>
        <w:rPr>
          <w:rFonts w:cs="Arial"/>
        </w:rPr>
      </w:pPr>
    </w:p>
    <w:p w:rsidR="000F2227" w:rsidRDefault="00C4426D" w:rsidP="000F2227">
      <w:pPr>
        <w:kinsoku w:val="0"/>
        <w:overflowPunct w:val="0"/>
        <w:autoSpaceDE w:val="0"/>
        <w:autoSpaceDN w:val="0"/>
        <w:adjustRightInd w:val="0"/>
        <w:ind w:left="450"/>
        <w:rPr>
          <w:rFonts w:cs="Arial"/>
        </w:rPr>
      </w:pPr>
      <w:r w:rsidRPr="003F6B5F">
        <w:rPr>
          <w:rFonts w:cs="Arial"/>
          <w:b/>
          <w:bCs/>
        </w:rPr>
        <w:t>A5.106.5.1.1 Tier 1</w:t>
      </w:r>
      <w:r w:rsidR="00A14FA9">
        <w:rPr>
          <w:rFonts w:cs="Arial"/>
          <w:b/>
          <w:bCs/>
        </w:rPr>
        <w:t>.</w:t>
      </w:r>
      <w:r w:rsidRPr="003F6B5F">
        <w:rPr>
          <w:rFonts w:cs="Arial"/>
          <w:b/>
          <w:bCs/>
        </w:rPr>
        <w:t xml:space="preserve"> </w:t>
      </w:r>
      <w:r w:rsidR="000A712A">
        <w:rPr>
          <w:rFonts w:cs="Arial"/>
          <w:snapToGrid w:val="0"/>
        </w:rPr>
        <w:t xml:space="preserve">(begin strikeout) </w:t>
      </w:r>
      <w:r w:rsidRPr="00625091">
        <w:rPr>
          <w:rFonts w:cs="Arial"/>
          <w:bCs/>
          <w:strike/>
        </w:rPr>
        <w:t xml:space="preserve">Ten </w:t>
      </w:r>
      <w:r w:rsidRPr="00625091">
        <w:rPr>
          <w:rFonts w:cs="Arial"/>
          <w:strike/>
        </w:rPr>
        <w:t xml:space="preserve">percent of total spaces. </w:t>
      </w:r>
      <w:r w:rsidRPr="003F6B5F">
        <w:rPr>
          <w:rFonts w:cs="Arial"/>
          <w:strike/>
        </w:rPr>
        <w:t>[BSC- CG]</w:t>
      </w:r>
      <w:r w:rsidR="000A712A" w:rsidRPr="00B35AEB">
        <w:rPr>
          <w:rFonts w:cs="Arial"/>
          <w:snapToGrid w:val="0"/>
        </w:rPr>
        <w:t xml:space="preserve"> (end</w:t>
      </w:r>
      <w:r w:rsidR="000A712A">
        <w:rPr>
          <w:rFonts w:cs="Arial"/>
          <w:snapToGrid w:val="0"/>
        </w:rPr>
        <w:t xml:space="preserve"> strikeout)</w:t>
      </w:r>
      <w:r w:rsidRPr="003F6B5F">
        <w:rPr>
          <w:rFonts w:cs="Arial"/>
        </w:rPr>
        <w:t xml:space="preserve"> Provide </w:t>
      </w:r>
      <w:r w:rsidR="000A712A">
        <w:rPr>
          <w:rFonts w:cs="Arial"/>
          <w:snapToGrid w:val="0"/>
        </w:rPr>
        <w:t xml:space="preserve">(begin strikeout) </w:t>
      </w:r>
      <w:r w:rsidR="00053FD6" w:rsidRPr="003F6B5F">
        <w:rPr>
          <w:rFonts w:cs="Arial"/>
          <w:strike/>
        </w:rPr>
        <w:t xml:space="preserve">10 </w:t>
      </w:r>
      <w:r w:rsidR="000A712A" w:rsidRPr="00B35AEB">
        <w:rPr>
          <w:rFonts w:cs="Arial"/>
          <w:snapToGrid w:val="0"/>
        </w:rPr>
        <w:t>(end</w:t>
      </w:r>
      <w:r w:rsidR="000A712A">
        <w:rPr>
          <w:rFonts w:cs="Arial"/>
          <w:snapToGrid w:val="0"/>
        </w:rPr>
        <w:t xml:space="preserve"> strikeout) </w:t>
      </w:r>
      <w:r w:rsidR="00B35AEB">
        <w:rPr>
          <w:rFonts w:cs="Arial"/>
          <w:snapToGrid w:val="0"/>
        </w:rPr>
        <w:t xml:space="preserve">(begin underline) </w:t>
      </w:r>
      <w:r w:rsidR="00053FD6" w:rsidRPr="003F6B5F">
        <w:rPr>
          <w:rFonts w:cs="Arial"/>
          <w:u w:val="single"/>
        </w:rPr>
        <w:t>twelve</w:t>
      </w:r>
      <w:r w:rsidR="00E41E1A" w:rsidRPr="00B35AEB">
        <w:rPr>
          <w:rFonts w:cs="Arial"/>
          <w:iCs/>
          <w:snapToGrid w:val="0"/>
        </w:rPr>
        <w:t xml:space="preserve"> (end underline)</w:t>
      </w:r>
      <w:r w:rsidR="00053FD6" w:rsidRPr="003F6B5F">
        <w:rPr>
          <w:rFonts w:cs="Arial"/>
        </w:rPr>
        <w:t xml:space="preserve"> percent </w:t>
      </w:r>
      <w:r w:rsidRPr="003F6B5F">
        <w:rPr>
          <w:rFonts w:cs="Arial"/>
        </w:rPr>
        <w:t>designated parking spaces</w:t>
      </w:r>
      <w:r w:rsidR="000A712A">
        <w:rPr>
          <w:rFonts w:cs="Arial"/>
        </w:rPr>
        <w:t xml:space="preserve"> </w:t>
      </w:r>
      <w:r w:rsidR="000A712A">
        <w:rPr>
          <w:rFonts w:cs="Arial"/>
          <w:snapToGrid w:val="0"/>
        </w:rPr>
        <w:t>(begin underline)</w:t>
      </w:r>
      <w:r w:rsidRPr="003F6B5F">
        <w:rPr>
          <w:rFonts w:cs="Arial"/>
          <w:u w:val="single"/>
        </w:rPr>
        <w:t>, 201 and over,</w:t>
      </w:r>
      <w:r w:rsidR="00E41E1A" w:rsidRPr="00B35AEB">
        <w:rPr>
          <w:rFonts w:cs="Arial"/>
          <w:iCs/>
          <w:snapToGrid w:val="0"/>
        </w:rPr>
        <w:t xml:space="preserve"> (end </w:t>
      </w:r>
      <w:r w:rsidR="00E41E1A" w:rsidRPr="00B35AEB">
        <w:rPr>
          <w:rFonts w:cs="Arial"/>
          <w:iCs/>
          <w:snapToGrid w:val="0"/>
        </w:rPr>
        <w:lastRenderedPageBreak/>
        <w:t>underline)</w:t>
      </w:r>
      <w:r w:rsidRPr="003F6B5F">
        <w:rPr>
          <w:rFonts w:cs="Arial"/>
        </w:rPr>
        <w:t xml:space="preserve"> for any combination of low-emitting, fuel-efficient and carpool/van pool vehicles as follows:</w:t>
      </w:r>
    </w:p>
    <w:p w:rsidR="00E0120C" w:rsidRPr="003F6B5F" w:rsidRDefault="00E0120C" w:rsidP="000F2227">
      <w:pPr>
        <w:kinsoku w:val="0"/>
        <w:overflowPunct w:val="0"/>
        <w:autoSpaceDE w:val="0"/>
        <w:autoSpaceDN w:val="0"/>
        <w:adjustRightInd w:val="0"/>
        <w:ind w:left="450"/>
        <w:rPr>
          <w:rFonts w:cs="Arial"/>
        </w:rPr>
      </w:pPr>
    </w:p>
    <w:p w:rsidR="00DB672A" w:rsidRPr="003F6B5F" w:rsidRDefault="005C13DA" w:rsidP="00DB672A">
      <w:pPr>
        <w:jc w:val="center"/>
        <w:rPr>
          <w:rFonts w:cs="Arial"/>
          <w:b/>
          <w:color w:val="000000"/>
        </w:rPr>
      </w:pPr>
      <w:r w:rsidRPr="003F6B5F">
        <w:rPr>
          <w:rFonts w:cs="Arial"/>
          <w:b/>
          <w:color w:val="000000"/>
        </w:rPr>
        <w:t>TABLE A5.106.5.1.1</w:t>
      </w:r>
    </w:p>
    <w:p w:rsidR="00EB11E7" w:rsidRPr="003F6B5F" w:rsidRDefault="00EB11E7" w:rsidP="00DB672A">
      <w:pPr>
        <w:jc w:val="center"/>
        <w:rPr>
          <w:rFonts w:cs="Arial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A5.106.5.1.1"/>
        <w:tblDescription w:val="Table with two columns and eight rows.&#10;Changes the number of required designated parking spots for clean air vehicles in relation to the total number of parking spaces for Tier 1.&#10;If the total number of parking spaces is zero to nine, designated parking spots is increased from zero to one.&#10;If the total number of parking spaces is ten to 25, designated parking spots is increased from two to three.&#10;If the total number of parking spaces is 26 to 50, designated parking spots is increased from four to six.&#10;If the total number of parking spaces is 51 to 75, designated parking spots is increased from six to nine.&#10;If the total number of parking spaces is 76 to 100, designated parking spots is increased from nine to twelve.&#10;If the total number of parking spaces is 101 to 150, designated parking spots is increased from 11 to 18.&#10;If the total number of parking spaces is 151 to 200, designated parking spots is increased from 18 to 21.&#10;If the total number of parking spaces is 201 and over, designated parking spots is increased from at least ten percent of total to 12 percent of total.&#10;"/>
      </w:tblPr>
      <w:tblGrid>
        <w:gridCol w:w="2890"/>
        <w:gridCol w:w="4140"/>
      </w:tblGrid>
      <w:tr w:rsidR="00DB672A" w:rsidRPr="003F6B5F" w:rsidTr="005C13DA">
        <w:trPr>
          <w:trHeight w:val="647"/>
          <w:tblHeader/>
          <w:jc w:val="center"/>
        </w:trPr>
        <w:tc>
          <w:tcPr>
            <w:tcW w:w="2890" w:type="dxa"/>
          </w:tcPr>
          <w:p w:rsidR="00DB672A" w:rsidRPr="003F6B5F" w:rsidRDefault="005C13DA" w:rsidP="00517FD9">
            <w:pPr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>TOTAL NUMBER OF PARKING SPACES</w:t>
            </w:r>
          </w:p>
        </w:tc>
        <w:tc>
          <w:tcPr>
            <w:tcW w:w="4140" w:type="dxa"/>
          </w:tcPr>
          <w:p w:rsidR="00A32F2A" w:rsidRDefault="005C13DA" w:rsidP="00D103E9">
            <w:pPr>
              <w:jc w:val="center"/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 xml:space="preserve">NUMBER OF </w:t>
            </w:r>
          </w:p>
          <w:p w:rsidR="00DB672A" w:rsidRPr="003F6B5F" w:rsidRDefault="005C13DA" w:rsidP="00D103E9">
            <w:pPr>
              <w:jc w:val="center"/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>REQUIRED SPACES</w:t>
            </w:r>
          </w:p>
        </w:tc>
      </w:tr>
      <w:tr w:rsidR="00DB672A" w:rsidRPr="003F6B5F" w:rsidTr="005C13DA">
        <w:trPr>
          <w:trHeight w:val="247"/>
          <w:jc w:val="center"/>
        </w:trPr>
        <w:tc>
          <w:tcPr>
            <w:tcW w:w="2890" w:type="dxa"/>
          </w:tcPr>
          <w:p w:rsidR="00DB672A" w:rsidRPr="003F6B5F" w:rsidRDefault="00DB672A" w:rsidP="00163CA3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0-9</w:t>
            </w:r>
          </w:p>
        </w:tc>
        <w:tc>
          <w:tcPr>
            <w:tcW w:w="4140" w:type="dxa"/>
          </w:tcPr>
          <w:p w:rsidR="00DB672A" w:rsidRPr="003F6B5F" w:rsidRDefault="00A147D7" w:rsidP="00A147D7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0 </w:t>
            </w:r>
            <w:r w:rsidR="00EB11E7" w:rsidRPr="003F6B5F">
              <w:rPr>
                <w:rFonts w:cs="Arial"/>
                <w:color w:val="000000"/>
                <w:u w:val="single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1</w:t>
            </w:r>
          </w:p>
        </w:tc>
      </w:tr>
      <w:tr w:rsidR="00EB11E7" w:rsidRPr="003F6B5F" w:rsidTr="005C13DA">
        <w:trPr>
          <w:trHeight w:val="332"/>
          <w:jc w:val="center"/>
        </w:trPr>
        <w:tc>
          <w:tcPr>
            <w:tcW w:w="2890" w:type="dxa"/>
          </w:tcPr>
          <w:p w:rsidR="00EB11E7" w:rsidRPr="003F6B5F" w:rsidRDefault="00EB11E7" w:rsidP="00EB11E7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10-25</w:t>
            </w:r>
          </w:p>
        </w:tc>
        <w:tc>
          <w:tcPr>
            <w:tcW w:w="4140" w:type="dxa"/>
          </w:tcPr>
          <w:p w:rsidR="00EB11E7" w:rsidRPr="003F6B5F" w:rsidRDefault="00A147D7" w:rsidP="00D02D3F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2</w:t>
            </w:r>
            <w:r w:rsidR="00EB11E7"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 xml:space="preserve"> </w:t>
            </w:r>
            <w:r w:rsidR="00D02D3F" w:rsidRPr="003F6B5F">
              <w:rPr>
                <w:rFonts w:cs="Arial"/>
                <w:color w:val="000000"/>
                <w:u w:val="single"/>
              </w:rPr>
              <w:t>3</w:t>
            </w:r>
          </w:p>
        </w:tc>
      </w:tr>
      <w:tr w:rsidR="00EB11E7" w:rsidRPr="003F6B5F" w:rsidTr="005C13DA">
        <w:trPr>
          <w:trHeight w:val="323"/>
          <w:jc w:val="center"/>
        </w:trPr>
        <w:tc>
          <w:tcPr>
            <w:tcW w:w="2890" w:type="dxa"/>
          </w:tcPr>
          <w:p w:rsidR="00EB11E7" w:rsidRPr="003F6B5F" w:rsidRDefault="00EB11E7" w:rsidP="00EB11E7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26-50</w:t>
            </w:r>
          </w:p>
        </w:tc>
        <w:tc>
          <w:tcPr>
            <w:tcW w:w="4140" w:type="dxa"/>
          </w:tcPr>
          <w:p w:rsidR="00EB11E7" w:rsidRPr="003F6B5F" w:rsidRDefault="00653D15" w:rsidP="00350C51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4 </w:t>
            </w:r>
            <w:r w:rsidR="00EB11E7" w:rsidRPr="003F6B5F">
              <w:rPr>
                <w:rFonts w:cs="Arial"/>
                <w:color w:val="000000"/>
              </w:rPr>
              <w:t xml:space="preserve"> </w:t>
            </w:r>
            <w:r w:rsidR="00350C51" w:rsidRPr="003F6B5F">
              <w:rPr>
                <w:rFonts w:cs="Arial"/>
                <w:color w:val="000000"/>
                <w:u w:val="single"/>
              </w:rPr>
              <w:t xml:space="preserve"> 6 </w:t>
            </w:r>
          </w:p>
        </w:tc>
      </w:tr>
      <w:tr w:rsidR="00EB11E7" w:rsidRPr="003F6B5F" w:rsidTr="005C13DA">
        <w:trPr>
          <w:trHeight w:val="377"/>
          <w:jc w:val="center"/>
        </w:trPr>
        <w:tc>
          <w:tcPr>
            <w:tcW w:w="2890" w:type="dxa"/>
          </w:tcPr>
          <w:p w:rsidR="00EB11E7" w:rsidRPr="003F6B5F" w:rsidRDefault="00EB11E7" w:rsidP="00EB11E7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51-75</w:t>
            </w:r>
          </w:p>
        </w:tc>
        <w:tc>
          <w:tcPr>
            <w:tcW w:w="4140" w:type="dxa"/>
          </w:tcPr>
          <w:p w:rsidR="00EB11E7" w:rsidRPr="003F6B5F" w:rsidRDefault="00A147D7" w:rsidP="00350C51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6 </w:t>
            </w:r>
            <w:r w:rsidR="00EB11E7" w:rsidRPr="003F6B5F">
              <w:rPr>
                <w:rFonts w:cs="Arial"/>
                <w:color w:val="000000"/>
              </w:rPr>
              <w:t xml:space="preserve"> </w:t>
            </w:r>
            <w:r w:rsidR="00DE5C57" w:rsidRPr="003F6B5F">
              <w:rPr>
                <w:rFonts w:cs="Arial"/>
                <w:color w:val="000000"/>
                <w:u w:val="single"/>
              </w:rPr>
              <w:t xml:space="preserve"> </w:t>
            </w:r>
            <w:r w:rsidR="00350C51" w:rsidRPr="003F6B5F">
              <w:rPr>
                <w:rFonts w:cs="Arial"/>
                <w:color w:val="000000"/>
                <w:u w:val="single"/>
              </w:rPr>
              <w:t xml:space="preserve">9 </w:t>
            </w:r>
          </w:p>
        </w:tc>
      </w:tr>
      <w:tr w:rsidR="00EB11E7" w:rsidRPr="003F6B5F" w:rsidTr="005C13DA">
        <w:trPr>
          <w:trHeight w:val="368"/>
          <w:jc w:val="center"/>
        </w:trPr>
        <w:tc>
          <w:tcPr>
            <w:tcW w:w="2890" w:type="dxa"/>
          </w:tcPr>
          <w:p w:rsidR="00EB11E7" w:rsidRPr="003F6B5F" w:rsidRDefault="00EB11E7" w:rsidP="00EB11E7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76-100</w:t>
            </w:r>
          </w:p>
        </w:tc>
        <w:tc>
          <w:tcPr>
            <w:tcW w:w="4140" w:type="dxa"/>
          </w:tcPr>
          <w:p w:rsidR="00EB11E7" w:rsidRPr="003F6B5F" w:rsidRDefault="00A147D7" w:rsidP="00DE5C57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9 </w:t>
            </w:r>
            <w:r w:rsidR="00EB11E7" w:rsidRPr="003F6B5F">
              <w:rPr>
                <w:rFonts w:cs="Arial"/>
                <w:color w:val="000000"/>
              </w:rPr>
              <w:t xml:space="preserve"> </w:t>
            </w:r>
            <w:r w:rsidR="00EB11E7" w:rsidRPr="003F6B5F">
              <w:rPr>
                <w:rFonts w:cs="Arial"/>
                <w:color w:val="000000"/>
                <w:u w:val="single"/>
              </w:rPr>
              <w:t>1</w:t>
            </w:r>
            <w:r w:rsidR="00DE5C57" w:rsidRPr="003F6B5F">
              <w:rPr>
                <w:rFonts w:cs="Arial"/>
                <w:color w:val="000000"/>
                <w:u w:val="single"/>
              </w:rPr>
              <w:t>2</w:t>
            </w:r>
          </w:p>
        </w:tc>
      </w:tr>
      <w:tr w:rsidR="00EB11E7" w:rsidRPr="003F6B5F" w:rsidTr="005C13DA">
        <w:trPr>
          <w:trHeight w:val="350"/>
          <w:jc w:val="center"/>
        </w:trPr>
        <w:tc>
          <w:tcPr>
            <w:tcW w:w="2890" w:type="dxa"/>
          </w:tcPr>
          <w:p w:rsidR="00EB11E7" w:rsidRPr="003F6B5F" w:rsidRDefault="00EB11E7" w:rsidP="00EB11E7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101-150</w:t>
            </w:r>
          </w:p>
        </w:tc>
        <w:tc>
          <w:tcPr>
            <w:tcW w:w="4140" w:type="dxa"/>
          </w:tcPr>
          <w:p w:rsidR="00EB11E7" w:rsidRPr="003F6B5F" w:rsidRDefault="00EB11E7" w:rsidP="00653D15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1</w:t>
            </w:r>
            <w:r w:rsidR="00653D15" w:rsidRPr="003F6B5F">
              <w:rPr>
                <w:rFonts w:cs="Arial"/>
                <w:strike/>
                <w:color w:val="000000"/>
              </w:rPr>
              <w:t>1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18</w:t>
            </w:r>
            <w:r w:rsidRPr="003F6B5F">
              <w:rPr>
                <w:rFonts w:cs="Arial"/>
                <w:color w:val="000000"/>
              </w:rPr>
              <w:t xml:space="preserve"> </w:t>
            </w:r>
          </w:p>
        </w:tc>
      </w:tr>
      <w:tr w:rsidR="00EB11E7" w:rsidRPr="003F6B5F" w:rsidTr="005C13DA">
        <w:trPr>
          <w:trHeight w:val="350"/>
          <w:jc w:val="center"/>
        </w:trPr>
        <w:tc>
          <w:tcPr>
            <w:tcW w:w="2890" w:type="dxa"/>
          </w:tcPr>
          <w:p w:rsidR="00EB11E7" w:rsidRPr="003F6B5F" w:rsidRDefault="00EB11E7" w:rsidP="00EB11E7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151-200</w:t>
            </w:r>
          </w:p>
        </w:tc>
        <w:tc>
          <w:tcPr>
            <w:tcW w:w="4140" w:type="dxa"/>
          </w:tcPr>
          <w:p w:rsidR="00EB11E7" w:rsidRPr="003F6B5F" w:rsidRDefault="00EB11E7" w:rsidP="00EB11E7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18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21</w:t>
            </w:r>
            <w:r w:rsidRPr="003F6B5F">
              <w:rPr>
                <w:rFonts w:cs="Arial"/>
                <w:color w:val="000000"/>
              </w:rPr>
              <w:t xml:space="preserve"> </w:t>
            </w:r>
          </w:p>
        </w:tc>
      </w:tr>
      <w:tr w:rsidR="00EB11E7" w:rsidRPr="003F6B5F" w:rsidTr="005C13DA">
        <w:trPr>
          <w:trHeight w:val="395"/>
          <w:jc w:val="center"/>
        </w:trPr>
        <w:tc>
          <w:tcPr>
            <w:tcW w:w="2890" w:type="dxa"/>
          </w:tcPr>
          <w:p w:rsidR="00EB11E7" w:rsidRPr="003F6B5F" w:rsidRDefault="00EB11E7" w:rsidP="00EB11E7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201 and over</w:t>
            </w:r>
          </w:p>
        </w:tc>
        <w:tc>
          <w:tcPr>
            <w:tcW w:w="4140" w:type="dxa"/>
          </w:tcPr>
          <w:p w:rsidR="00EB11E7" w:rsidRPr="003F6B5F" w:rsidRDefault="00272C28" w:rsidP="00506DF3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At least</w:t>
            </w:r>
            <w:r w:rsidR="00EB11E7" w:rsidRPr="003F6B5F">
              <w:rPr>
                <w:rFonts w:cs="Arial"/>
                <w:color w:val="000000"/>
              </w:rPr>
              <w:t xml:space="preserve"> </w:t>
            </w:r>
            <w:r w:rsidR="00EB11E7" w:rsidRPr="003F6B5F">
              <w:rPr>
                <w:rFonts w:cs="Arial"/>
                <w:strike/>
                <w:color w:val="000000"/>
              </w:rPr>
              <w:t>10</w:t>
            </w:r>
            <w:r w:rsidR="00EB11E7" w:rsidRPr="003F6B5F">
              <w:rPr>
                <w:rFonts w:cs="Arial"/>
                <w:color w:val="000000"/>
              </w:rPr>
              <w:t xml:space="preserve"> </w:t>
            </w:r>
            <w:r w:rsidR="00EB11E7" w:rsidRPr="003F6B5F">
              <w:rPr>
                <w:rFonts w:cs="Arial"/>
                <w:color w:val="000000"/>
                <w:u w:val="single"/>
              </w:rPr>
              <w:t>12</w:t>
            </w:r>
            <w:r w:rsidR="0040309E" w:rsidRPr="00D3097D">
              <w:rPr>
                <w:rFonts w:cs="Arial"/>
                <w:color w:val="000000"/>
              </w:rPr>
              <w:t xml:space="preserve"> percent</w:t>
            </w:r>
            <w:r w:rsidRPr="00D3097D">
              <w:rPr>
                <w:rFonts w:cs="Arial"/>
                <w:color w:val="000000"/>
                <w:vertAlign w:val="superscript"/>
              </w:rPr>
              <w:t xml:space="preserve"> </w:t>
            </w:r>
            <w:r w:rsidRPr="003F6B5F">
              <w:rPr>
                <w:rFonts w:cs="Arial"/>
                <w:color w:val="000000"/>
              </w:rPr>
              <w:t>of total</w:t>
            </w:r>
            <w:r w:rsidR="00506DF3" w:rsidRPr="003F6B5F">
              <w:rPr>
                <w:rFonts w:cs="Arial"/>
                <w:color w:val="000000"/>
                <w:u w:val="single"/>
                <w:vertAlign w:val="superscript"/>
              </w:rPr>
              <w:t>1</w:t>
            </w:r>
            <w:r w:rsidRPr="003F6B5F">
              <w:rPr>
                <w:rFonts w:cs="Arial"/>
                <w:color w:val="000000"/>
              </w:rPr>
              <w:t xml:space="preserve"> </w:t>
            </w:r>
          </w:p>
        </w:tc>
      </w:tr>
    </w:tbl>
    <w:p w:rsidR="00DB672A" w:rsidRPr="003F6B5F" w:rsidRDefault="00881575" w:rsidP="00DB672A">
      <w:pPr>
        <w:rPr>
          <w:rFonts w:cs="Arial"/>
          <w:i/>
          <w:color w:val="000000"/>
          <w:u w:val="single"/>
        </w:rPr>
      </w:pPr>
      <w:r>
        <w:rPr>
          <w:rFonts w:cs="Arial"/>
          <w:snapToGrid w:val="0"/>
        </w:rPr>
        <w:t>(begin underline)</w:t>
      </w:r>
    </w:p>
    <w:p w:rsidR="00DB672A" w:rsidRPr="003F6B5F" w:rsidRDefault="00DB672A" w:rsidP="00DB672A">
      <w:pPr>
        <w:numPr>
          <w:ilvl w:val="0"/>
          <w:numId w:val="19"/>
        </w:numPr>
        <w:rPr>
          <w:rFonts w:cs="Arial"/>
          <w:color w:val="000000"/>
          <w:u w:val="single"/>
        </w:rPr>
      </w:pPr>
      <w:r w:rsidRPr="003F6B5F">
        <w:rPr>
          <w:rFonts w:cs="Arial"/>
          <w:color w:val="000000"/>
          <w:u w:val="single"/>
        </w:rPr>
        <w:t>Calculation for spaces shall be rounded up to the nearest whole number.</w:t>
      </w:r>
      <w:r w:rsidR="00E41E1A" w:rsidRPr="00B35AEB">
        <w:rPr>
          <w:rFonts w:cs="Arial"/>
          <w:iCs/>
          <w:snapToGrid w:val="0"/>
        </w:rPr>
        <w:t xml:space="preserve"> </w:t>
      </w:r>
    </w:p>
    <w:p w:rsidR="00DB672A" w:rsidRPr="003F6B5F" w:rsidRDefault="00DB672A" w:rsidP="00DB672A">
      <w:pPr>
        <w:rPr>
          <w:rFonts w:cs="Arial"/>
          <w:color w:val="000000"/>
          <w:u w:val="single"/>
        </w:rPr>
      </w:pPr>
    </w:p>
    <w:p w:rsidR="0097774D" w:rsidRPr="00A430FC" w:rsidRDefault="0097774D" w:rsidP="0097774D">
      <w:pPr>
        <w:ind w:left="360"/>
        <w:rPr>
          <w:rFonts w:cs="Arial"/>
          <w:color w:val="000000"/>
          <w:u w:val="single"/>
        </w:rPr>
      </w:pPr>
      <w:r w:rsidRPr="00A430FC">
        <w:rPr>
          <w:rFonts w:cs="Arial"/>
          <w:color w:val="000000"/>
          <w:u w:val="single"/>
        </w:rPr>
        <w:t xml:space="preserve">Note: </w:t>
      </w:r>
      <w:r w:rsidRPr="001931CE">
        <w:rPr>
          <w:rFonts w:cs="Arial"/>
          <w:color w:val="000000"/>
          <w:u w:val="single"/>
        </w:rPr>
        <w:t xml:space="preserve">Designated parking for clean air vehicles </w:t>
      </w:r>
      <w:r w:rsidRPr="00A430FC">
        <w:rPr>
          <w:rFonts w:cs="Arial"/>
          <w:color w:val="000000"/>
          <w:u w:val="single"/>
        </w:rPr>
        <w:t>shall be considered parking spaces and shall count for the total parking spaces required by the local enforcing agencies.</w:t>
      </w:r>
      <w:r w:rsidR="00E41E1A" w:rsidRPr="00B35AEB">
        <w:rPr>
          <w:rFonts w:cs="Arial"/>
          <w:iCs/>
          <w:snapToGrid w:val="0"/>
        </w:rPr>
        <w:t xml:space="preserve"> (end underline)</w:t>
      </w:r>
    </w:p>
    <w:p w:rsidR="00DB672A" w:rsidRPr="003F6B5F" w:rsidRDefault="00DB672A" w:rsidP="00DB672A">
      <w:pPr>
        <w:kinsoku w:val="0"/>
        <w:overflowPunct w:val="0"/>
        <w:autoSpaceDE w:val="0"/>
        <w:autoSpaceDN w:val="0"/>
        <w:adjustRightInd w:val="0"/>
        <w:rPr>
          <w:rFonts w:cs="Arial"/>
          <w:b/>
          <w:color w:val="000000"/>
        </w:rPr>
      </w:pPr>
    </w:p>
    <w:p w:rsidR="00DB672A" w:rsidRPr="003F6B5F" w:rsidRDefault="00DB672A" w:rsidP="00DB672A">
      <w:pPr>
        <w:kinsoku w:val="0"/>
        <w:overflowPunct w:val="0"/>
        <w:autoSpaceDE w:val="0"/>
        <w:autoSpaceDN w:val="0"/>
        <w:adjustRightInd w:val="0"/>
        <w:rPr>
          <w:rFonts w:cs="Arial"/>
          <w:color w:val="000000"/>
        </w:rPr>
      </w:pPr>
      <w:r w:rsidRPr="003F6B5F">
        <w:rPr>
          <w:rFonts w:cs="Arial"/>
          <w:b/>
          <w:color w:val="000000"/>
        </w:rPr>
        <w:t>A5.106.5.1.2 Tier 2</w:t>
      </w:r>
      <w:r w:rsidR="00A14FA9">
        <w:rPr>
          <w:rFonts w:cs="Arial"/>
          <w:color w:val="000000"/>
        </w:rPr>
        <w:t>. Provide</w:t>
      </w:r>
      <w:r w:rsidRPr="003F6B5F">
        <w:rPr>
          <w:rFonts w:cs="Arial"/>
          <w:color w:val="000000"/>
        </w:rPr>
        <w:t xml:space="preserve"> </w:t>
      </w:r>
      <w:r w:rsidR="000A712A">
        <w:rPr>
          <w:rFonts w:cs="Arial"/>
          <w:snapToGrid w:val="0"/>
        </w:rPr>
        <w:t xml:space="preserve">(begin strikeout) </w:t>
      </w:r>
      <w:r w:rsidRPr="003F6B5F">
        <w:rPr>
          <w:rFonts w:cs="Arial"/>
          <w:strike/>
          <w:color w:val="000000"/>
        </w:rPr>
        <w:t>12</w:t>
      </w:r>
      <w:r w:rsidRPr="003F6B5F">
        <w:rPr>
          <w:rFonts w:cs="Arial"/>
          <w:color w:val="000000"/>
        </w:rPr>
        <w:t xml:space="preserve"> </w:t>
      </w:r>
      <w:r w:rsidR="000A712A" w:rsidRPr="00B35AEB">
        <w:rPr>
          <w:rFonts w:cs="Arial"/>
          <w:snapToGrid w:val="0"/>
        </w:rPr>
        <w:t>(end</w:t>
      </w:r>
      <w:r w:rsidR="000A712A">
        <w:rPr>
          <w:rFonts w:cs="Arial"/>
          <w:snapToGrid w:val="0"/>
        </w:rPr>
        <w:t xml:space="preserve"> strikeout) </w:t>
      </w:r>
      <w:r w:rsidR="00B35AEB">
        <w:rPr>
          <w:rFonts w:cs="Arial"/>
          <w:snapToGrid w:val="0"/>
        </w:rPr>
        <w:t xml:space="preserve">(begin underline) </w:t>
      </w:r>
      <w:r w:rsidR="00941693" w:rsidRPr="003F6B5F">
        <w:rPr>
          <w:rFonts w:cs="Arial"/>
          <w:color w:val="000000"/>
          <w:u w:val="single"/>
        </w:rPr>
        <w:t>fourteen</w:t>
      </w:r>
      <w:r w:rsidR="00E41E1A" w:rsidRPr="00B35AEB">
        <w:rPr>
          <w:rFonts w:cs="Arial"/>
          <w:iCs/>
          <w:snapToGrid w:val="0"/>
        </w:rPr>
        <w:t xml:space="preserve"> (end underline)</w:t>
      </w:r>
      <w:r w:rsidRPr="003F6B5F">
        <w:rPr>
          <w:rFonts w:cs="Arial"/>
          <w:color w:val="000000"/>
        </w:rPr>
        <w:t xml:space="preserve"> percent of total designated parking spaces</w:t>
      </w:r>
      <w:r w:rsidR="00B35AEB">
        <w:rPr>
          <w:rFonts w:cs="Arial"/>
          <w:color w:val="000000"/>
        </w:rPr>
        <w:t xml:space="preserve"> </w:t>
      </w:r>
      <w:r w:rsidR="000A712A">
        <w:rPr>
          <w:rFonts w:cs="Arial"/>
          <w:snapToGrid w:val="0"/>
        </w:rPr>
        <w:t>(begin underline)</w:t>
      </w:r>
      <w:r w:rsidR="00D103E9" w:rsidRPr="003F6B5F">
        <w:rPr>
          <w:rFonts w:cs="Arial"/>
          <w:color w:val="000000"/>
          <w:u w:val="single"/>
        </w:rPr>
        <w:t>, 201 and over,</w:t>
      </w:r>
      <w:r w:rsidR="00E41E1A" w:rsidRPr="00B35AEB">
        <w:rPr>
          <w:rFonts w:cs="Arial"/>
          <w:iCs/>
          <w:snapToGrid w:val="0"/>
        </w:rPr>
        <w:t xml:space="preserve"> (end underline)</w:t>
      </w:r>
      <w:r w:rsidR="00D103E9" w:rsidRPr="003F6B5F">
        <w:rPr>
          <w:rFonts w:cs="Arial"/>
          <w:color w:val="000000"/>
        </w:rPr>
        <w:t xml:space="preserve"> f</w:t>
      </w:r>
      <w:r w:rsidRPr="003F6B5F">
        <w:rPr>
          <w:rFonts w:cs="Arial"/>
          <w:color w:val="000000"/>
        </w:rPr>
        <w:t>or any combination of low-emitting, fuel-efficient, and carpool/van pool vehicles as follows:</w:t>
      </w:r>
    </w:p>
    <w:p w:rsidR="00DB672A" w:rsidRPr="003F6B5F" w:rsidRDefault="00DB672A" w:rsidP="00DB672A">
      <w:pPr>
        <w:autoSpaceDE w:val="0"/>
        <w:autoSpaceDN w:val="0"/>
        <w:adjustRightInd w:val="0"/>
        <w:jc w:val="center"/>
        <w:rPr>
          <w:rFonts w:eastAsia="SimSun" w:cs="Arial"/>
          <w:b/>
          <w:bCs/>
          <w:color w:val="000000"/>
        </w:rPr>
      </w:pPr>
    </w:p>
    <w:p w:rsidR="00DB672A" w:rsidRPr="003F6B5F" w:rsidRDefault="00A32F2A" w:rsidP="00DB672A">
      <w:pPr>
        <w:jc w:val="center"/>
        <w:rPr>
          <w:rFonts w:cs="Arial"/>
          <w:b/>
          <w:color w:val="000000"/>
        </w:rPr>
      </w:pPr>
      <w:r w:rsidRPr="003F6B5F">
        <w:rPr>
          <w:rFonts w:cs="Arial"/>
          <w:b/>
          <w:color w:val="000000"/>
        </w:rPr>
        <w:t>TABLE A5.106.5.2</w:t>
      </w:r>
    </w:p>
    <w:p w:rsidR="00DB672A" w:rsidRPr="003F6B5F" w:rsidRDefault="00DB672A" w:rsidP="00DB672A">
      <w:pPr>
        <w:jc w:val="center"/>
        <w:rPr>
          <w:rFonts w:cs="Arial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A5.106.5.2"/>
        <w:tblDescription w:val="Table with two columns and eight rows.&#10;Changes the number of required designated parking spots for clean air vehicles in relation to the total number of parking spaces for Tier 2.&#10;If the total number of parking spaces is zero to nine, designated parking spots is increased from one to two.&#10;If the total number of parking spaces is ten to 25, designated parking spots is increased from three to four.&#10;If the total number of parking spaces is 26 to 50, designated parking spots is increased from five to seven.&#10;If the total number of parking spaces is 51 to 75, designated parking spots is increased from seven to ten.&#10;If the total number of parking spaces is 76 to 100, designated parking spots is increased from nine to 14.&#10;If the total number of parking spaces is 101 to 150, designated parking spots is increased from 13 to 19.&#10;If the total number of parking spaces is 151 to 200, designated parking spots is increased from 19 to 24.&#10;If the total number of parking spaces is 201 and over, designated parking spots is increased from at least 12 percent of total to 14 percent of total.&#10;"/>
      </w:tblPr>
      <w:tblGrid>
        <w:gridCol w:w="2710"/>
        <w:gridCol w:w="4230"/>
      </w:tblGrid>
      <w:tr w:rsidR="00DB672A" w:rsidRPr="003F6B5F" w:rsidTr="00A32F2A">
        <w:trPr>
          <w:trHeight w:val="247"/>
          <w:tblHeader/>
          <w:jc w:val="center"/>
        </w:trPr>
        <w:tc>
          <w:tcPr>
            <w:tcW w:w="2710" w:type="dxa"/>
          </w:tcPr>
          <w:p w:rsidR="00DB672A" w:rsidRPr="003F6B5F" w:rsidRDefault="00A32F2A" w:rsidP="00163CA3">
            <w:pPr>
              <w:jc w:val="center"/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>TOTAL NUMBER OF PARKING SPACES</w:t>
            </w:r>
          </w:p>
        </w:tc>
        <w:tc>
          <w:tcPr>
            <w:tcW w:w="4230" w:type="dxa"/>
          </w:tcPr>
          <w:p w:rsidR="00A32F2A" w:rsidRDefault="00A32F2A" w:rsidP="00163CA3">
            <w:pPr>
              <w:jc w:val="center"/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 xml:space="preserve">NUMBER OF </w:t>
            </w:r>
          </w:p>
          <w:p w:rsidR="00DB672A" w:rsidRPr="003F6B5F" w:rsidRDefault="00A32F2A" w:rsidP="00163CA3">
            <w:pPr>
              <w:jc w:val="center"/>
              <w:rPr>
                <w:rFonts w:cs="Arial"/>
                <w:b/>
                <w:color w:val="000000"/>
              </w:rPr>
            </w:pPr>
            <w:r w:rsidRPr="003F6B5F">
              <w:rPr>
                <w:rFonts w:cs="Arial"/>
                <w:b/>
                <w:color w:val="000000"/>
              </w:rPr>
              <w:t>REQUIRED  SPACES</w:t>
            </w:r>
          </w:p>
        </w:tc>
      </w:tr>
      <w:tr w:rsidR="00653D15" w:rsidRPr="003F6B5F" w:rsidTr="00A32F2A">
        <w:trPr>
          <w:trHeight w:val="247"/>
          <w:jc w:val="center"/>
        </w:trPr>
        <w:tc>
          <w:tcPr>
            <w:tcW w:w="271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0-9</w:t>
            </w:r>
          </w:p>
        </w:tc>
        <w:tc>
          <w:tcPr>
            <w:tcW w:w="423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1 </w:t>
            </w:r>
            <w:r w:rsidRPr="003F6B5F">
              <w:rPr>
                <w:rFonts w:cs="Arial"/>
                <w:color w:val="000000"/>
                <w:u w:val="single"/>
              </w:rPr>
              <w:t>2</w:t>
            </w:r>
          </w:p>
        </w:tc>
      </w:tr>
      <w:tr w:rsidR="00653D15" w:rsidRPr="003F6B5F" w:rsidTr="00A32F2A">
        <w:trPr>
          <w:trHeight w:val="350"/>
          <w:jc w:val="center"/>
        </w:trPr>
        <w:tc>
          <w:tcPr>
            <w:tcW w:w="271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10-25</w:t>
            </w:r>
          </w:p>
        </w:tc>
        <w:tc>
          <w:tcPr>
            <w:tcW w:w="4230" w:type="dxa"/>
          </w:tcPr>
          <w:p w:rsidR="00653D15" w:rsidRPr="003F6B5F" w:rsidRDefault="00653D15" w:rsidP="00653D15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>3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4</w:t>
            </w:r>
          </w:p>
        </w:tc>
      </w:tr>
      <w:tr w:rsidR="00653D15" w:rsidRPr="003F6B5F" w:rsidTr="00A32F2A">
        <w:trPr>
          <w:trHeight w:val="323"/>
          <w:jc w:val="center"/>
        </w:trPr>
        <w:tc>
          <w:tcPr>
            <w:tcW w:w="271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26-50</w:t>
            </w:r>
          </w:p>
        </w:tc>
        <w:tc>
          <w:tcPr>
            <w:tcW w:w="4230" w:type="dxa"/>
          </w:tcPr>
          <w:p w:rsidR="00653D15" w:rsidRPr="003F6B5F" w:rsidRDefault="00653D15" w:rsidP="00653D15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5 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7</w:t>
            </w:r>
          </w:p>
        </w:tc>
      </w:tr>
      <w:tr w:rsidR="00653D15" w:rsidRPr="003F6B5F" w:rsidTr="00A32F2A">
        <w:trPr>
          <w:trHeight w:val="377"/>
          <w:jc w:val="center"/>
        </w:trPr>
        <w:tc>
          <w:tcPr>
            <w:tcW w:w="271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51-75</w:t>
            </w:r>
          </w:p>
        </w:tc>
        <w:tc>
          <w:tcPr>
            <w:tcW w:w="4230" w:type="dxa"/>
          </w:tcPr>
          <w:p w:rsidR="00653D15" w:rsidRPr="003F6B5F" w:rsidRDefault="00653D15" w:rsidP="00653D15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7 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10</w:t>
            </w:r>
          </w:p>
        </w:tc>
      </w:tr>
      <w:tr w:rsidR="00653D15" w:rsidRPr="003F6B5F" w:rsidTr="00A32F2A">
        <w:trPr>
          <w:trHeight w:val="368"/>
          <w:jc w:val="center"/>
        </w:trPr>
        <w:tc>
          <w:tcPr>
            <w:tcW w:w="271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76-100</w:t>
            </w:r>
          </w:p>
        </w:tc>
        <w:tc>
          <w:tcPr>
            <w:tcW w:w="4230" w:type="dxa"/>
          </w:tcPr>
          <w:p w:rsidR="00653D15" w:rsidRPr="003F6B5F" w:rsidRDefault="00653D15" w:rsidP="00653D15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>9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14</w:t>
            </w:r>
          </w:p>
        </w:tc>
      </w:tr>
      <w:tr w:rsidR="00653D15" w:rsidRPr="003F6B5F" w:rsidTr="00A32F2A">
        <w:trPr>
          <w:trHeight w:val="350"/>
          <w:jc w:val="center"/>
        </w:trPr>
        <w:tc>
          <w:tcPr>
            <w:tcW w:w="271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101-150</w:t>
            </w:r>
          </w:p>
        </w:tc>
        <w:tc>
          <w:tcPr>
            <w:tcW w:w="4230" w:type="dxa"/>
          </w:tcPr>
          <w:p w:rsidR="00653D15" w:rsidRPr="003F6B5F" w:rsidRDefault="00653D15" w:rsidP="00DE5C57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13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1</w:t>
            </w:r>
            <w:r w:rsidR="00DE5C57" w:rsidRPr="003F6B5F">
              <w:rPr>
                <w:rFonts w:cs="Arial"/>
                <w:color w:val="000000"/>
                <w:u w:val="single"/>
              </w:rPr>
              <w:t>9</w:t>
            </w:r>
            <w:r w:rsidRPr="003F6B5F">
              <w:rPr>
                <w:rFonts w:cs="Arial"/>
                <w:color w:val="000000"/>
              </w:rPr>
              <w:t xml:space="preserve"> </w:t>
            </w:r>
          </w:p>
        </w:tc>
      </w:tr>
      <w:tr w:rsidR="00653D15" w:rsidRPr="003F6B5F" w:rsidTr="00A32F2A">
        <w:trPr>
          <w:trHeight w:val="350"/>
          <w:jc w:val="center"/>
        </w:trPr>
        <w:tc>
          <w:tcPr>
            <w:tcW w:w="271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151-200</w:t>
            </w:r>
          </w:p>
        </w:tc>
        <w:tc>
          <w:tcPr>
            <w:tcW w:w="4230" w:type="dxa"/>
          </w:tcPr>
          <w:p w:rsidR="00653D15" w:rsidRPr="003F6B5F" w:rsidRDefault="00653D15" w:rsidP="00DE5C57">
            <w:pPr>
              <w:jc w:val="center"/>
              <w:rPr>
                <w:rFonts w:cs="Arial"/>
                <w:strike/>
                <w:color w:val="000000"/>
              </w:rPr>
            </w:pPr>
            <w:r w:rsidRPr="003F6B5F">
              <w:rPr>
                <w:rFonts w:cs="Arial"/>
                <w:strike/>
                <w:color w:val="000000"/>
              </w:rPr>
              <w:t xml:space="preserve"> 19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2</w:t>
            </w:r>
            <w:r w:rsidR="00DE5C57" w:rsidRPr="003F6B5F">
              <w:rPr>
                <w:rFonts w:cs="Arial"/>
                <w:color w:val="000000"/>
                <w:u w:val="single"/>
              </w:rPr>
              <w:t>4</w:t>
            </w:r>
            <w:r w:rsidRPr="003F6B5F">
              <w:rPr>
                <w:rFonts w:cs="Arial"/>
                <w:color w:val="000000"/>
              </w:rPr>
              <w:t xml:space="preserve"> </w:t>
            </w:r>
          </w:p>
        </w:tc>
      </w:tr>
      <w:tr w:rsidR="00653D15" w:rsidRPr="003F6B5F" w:rsidTr="00A32F2A">
        <w:trPr>
          <w:trHeight w:val="395"/>
          <w:jc w:val="center"/>
        </w:trPr>
        <w:tc>
          <w:tcPr>
            <w:tcW w:w="2710" w:type="dxa"/>
          </w:tcPr>
          <w:p w:rsidR="00653D15" w:rsidRPr="003F6B5F" w:rsidRDefault="00653D15" w:rsidP="00653D15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>201 and over</w:t>
            </w:r>
          </w:p>
        </w:tc>
        <w:tc>
          <w:tcPr>
            <w:tcW w:w="4230" w:type="dxa"/>
          </w:tcPr>
          <w:p w:rsidR="00653D15" w:rsidRPr="003F6B5F" w:rsidRDefault="00653D15" w:rsidP="009E509E">
            <w:pPr>
              <w:jc w:val="center"/>
              <w:rPr>
                <w:rFonts w:cs="Arial"/>
                <w:color w:val="000000"/>
              </w:rPr>
            </w:pPr>
            <w:r w:rsidRPr="003F6B5F">
              <w:rPr>
                <w:rFonts w:cs="Arial"/>
                <w:color w:val="000000"/>
              </w:rPr>
              <w:t xml:space="preserve">At least </w:t>
            </w:r>
            <w:r w:rsidRPr="003F6B5F">
              <w:rPr>
                <w:rFonts w:cs="Arial"/>
                <w:strike/>
                <w:color w:val="000000"/>
              </w:rPr>
              <w:t>12</w:t>
            </w:r>
            <w:r w:rsidRPr="003F6B5F">
              <w:rPr>
                <w:rFonts w:cs="Arial"/>
                <w:color w:val="000000"/>
              </w:rPr>
              <w:t xml:space="preserve"> </w:t>
            </w:r>
            <w:r w:rsidRPr="003F6B5F">
              <w:rPr>
                <w:rFonts w:cs="Arial"/>
                <w:color w:val="000000"/>
                <w:u w:val="single"/>
              </w:rPr>
              <w:t>14</w:t>
            </w:r>
            <w:r w:rsidRPr="00A32F2A">
              <w:rPr>
                <w:rFonts w:cs="Arial"/>
                <w:color w:val="000000"/>
              </w:rPr>
              <w:t xml:space="preserve"> percent</w:t>
            </w:r>
            <w:r w:rsidRPr="00A32F2A">
              <w:rPr>
                <w:rFonts w:cs="Arial"/>
                <w:color w:val="000000"/>
                <w:vertAlign w:val="superscript"/>
              </w:rPr>
              <w:t xml:space="preserve"> </w:t>
            </w:r>
            <w:r w:rsidRPr="00A32F2A">
              <w:rPr>
                <w:rFonts w:cs="Arial"/>
                <w:color w:val="000000"/>
              </w:rPr>
              <w:t>o</w:t>
            </w:r>
            <w:r w:rsidRPr="003F6B5F">
              <w:rPr>
                <w:rFonts w:cs="Arial"/>
                <w:color w:val="000000"/>
              </w:rPr>
              <w:t>f total</w:t>
            </w:r>
            <w:r w:rsidR="009E509E" w:rsidRPr="003F6B5F">
              <w:rPr>
                <w:rFonts w:cs="Arial"/>
                <w:color w:val="000000"/>
                <w:u w:val="single"/>
                <w:vertAlign w:val="superscript"/>
              </w:rPr>
              <w:t>1</w:t>
            </w:r>
            <w:r w:rsidRPr="003F6B5F">
              <w:rPr>
                <w:rFonts w:cs="Arial"/>
                <w:color w:val="000000"/>
              </w:rPr>
              <w:t xml:space="preserve"> </w:t>
            </w:r>
          </w:p>
        </w:tc>
      </w:tr>
    </w:tbl>
    <w:p w:rsidR="00DB672A" w:rsidRPr="003F6B5F" w:rsidRDefault="00881575" w:rsidP="00DB672A">
      <w:pPr>
        <w:rPr>
          <w:rFonts w:cs="Arial"/>
          <w:i/>
          <w:color w:val="000000"/>
          <w:u w:val="single"/>
        </w:rPr>
      </w:pPr>
      <w:r>
        <w:rPr>
          <w:rFonts w:cs="Arial"/>
          <w:snapToGrid w:val="0"/>
        </w:rPr>
        <w:t xml:space="preserve">(begin underline) </w:t>
      </w:r>
    </w:p>
    <w:p w:rsidR="00DB672A" w:rsidRPr="0097774D" w:rsidRDefault="00DB672A" w:rsidP="00C24FB9">
      <w:pPr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rPr>
          <w:rFonts w:cs="Arial"/>
        </w:rPr>
      </w:pPr>
      <w:r w:rsidRPr="003F6B5F">
        <w:rPr>
          <w:rFonts w:cs="Arial"/>
          <w:color w:val="000000"/>
          <w:u w:val="single"/>
        </w:rPr>
        <w:t>Calculation for spaces shall be rounded up to the nearest whole number.</w:t>
      </w:r>
    </w:p>
    <w:p w:rsidR="0097774D" w:rsidRDefault="0097774D" w:rsidP="0097774D">
      <w:pPr>
        <w:ind w:left="360"/>
        <w:rPr>
          <w:rFonts w:cs="Arial"/>
          <w:color w:val="000000"/>
          <w:u w:val="single"/>
        </w:rPr>
      </w:pPr>
    </w:p>
    <w:p w:rsidR="0097774D" w:rsidRPr="00A430FC" w:rsidRDefault="0097774D" w:rsidP="0097774D">
      <w:pPr>
        <w:ind w:left="360"/>
        <w:rPr>
          <w:rFonts w:cs="Arial"/>
          <w:color w:val="000000"/>
          <w:u w:val="single"/>
        </w:rPr>
      </w:pPr>
      <w:bookmarkStart w:id="2" w:name="_GoBack"/>
      <w:bookmarkEnd w:id="2"/>
      <w:r w:rsidRPr="00A430FC">
        <w:rPr>
          <w:rFonts w:cs="Arial"/>
          <w:color w:val="000000"/>
          <w:u w:val="single"/>
        </w:rPr>
        <w:lastRenderedPageBreak/>
        <w:t xml:space="preserve">Note: </w:t>
      </w:r>
      <w:r w:rsidRPr="001931CE">
        <w:rPr>
          <w:rFonts w:cs="Arial"/>
          <w:color w:val="000000"/>
          <w:u w:val="single"/>
        </w:rPr>
        <w:t xml:space="preserve">Designated parking for clean air vehicles </w:t>
      </w:r>
      <w:r w:rsidRPr="00A430FC">
        <w:rPr>
          <w:rFonts w:cs="Arial"/>
          <w:color w:val="000000"/>
          <w:u w:val="single"/>
        </w:rPr>
        <w:t>shall be considered parking spaces and shall count for the total parking spaces required by the local enforcing agencies.</w:t>
      </w:r>
      <w:r w:rsidR="00E41E1A" w:rsidRPr="00B35AEB">
        <w:rPr>
          <w:rFonts w:cs="Arial"/>
          <w:iCs/>
          <w:snapToGrid w:val="0"/>
        </w:rPr>
        <w:t xml:space="preserve"> (end underline)</w:t>
      </w:r>
    </w:p>
    <w:sectPr w:rsidR="0097774D" w:rsidRPr="00A430FC" w:rsidSect="00CC176B">
      <w:footerReference w:type="default" r:id="rId8"/>
      <w:pgSz w:w="12240" w:h="15840" w:code="1"/>
      <w:pgMar w:top="72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19" w:rsidRDefault="007C6819">
      <w:r>
        <w:separator/>
      </w:r>
    </w:p>
  </w:endnote>
  <w:endnote w:type="continuationSeparator" w:id="0">
    <w:p w:rsidR="007C6819" w:rsidRDefault="007C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945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2481" w:rsidRDefault="001424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7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541E4" w:rsidRPr="00F750AA" w:rsidRDefault="008541E4" w:rsidP="00B50682">
    <w:pPr>
      <w:pStyle w:val="Footer"/>
      <w:tabs>
        <w:tab w:val="left" w:pos="693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19" w:rsidRDefault="007C6819">
      <w:r>
        <w:separator/>
      </w:r>
    </w:p>
  </w:footnote>
  <w:footnote w:type="continuationSeparator" w:id="0">
    <w:p w:rsidR="007C6819" w:rsidRDefault="007C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DD"/>
    <w:multiLevelType w:val="hybridMultilevel"/>
    <w:tmpl w:val="4636FE96"/>
    <w:lvl w:ilvl="0" w:tplc="4F24973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B11E4"/>
    <w:multiLevelType w:val="hybridMultilevel"/>
    <w:tmpl w:val="0C045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72809"/>
    <w:multiLevelType w:val="hybridMultilevel"/>
    <w:tmpl w:val="7720A826"/>
    <w:lvl w:ilvl="0" w:tplc="448AC9F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91F33"/>
    <w:multiLevelType w:val="hybridMultilevel"/>
    <w:tmpl w:val="BCC0C3DC"/>
    <w:lvl w:ilvl="0" w:tplc="67A22E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0372E"/>
    <w:multiLevelType w:val="hybridMultilevel"/>
    <w:tmpl w:val="1C6485BC"/>
    <w:lvl w:ilvl="0" w:tplc="8E2A63C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8AC18BE"/>
    <w:multiLevelType w:val="hybridMultilevel"/>
    <w:tmpl w:val="C8A2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E55DF"/>
    <w:multiLevelType w:val="hybridMultilevel"/>
    <w:tmpl w:val="0B1437BA"/>
    <w:lvl w:ilvl="0" w:tplc="5662663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B1781"/>
    <w:multiLevelType w:val="hybridMultilevel"/>
    <w:tmpl w:val="594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93A14"/>
    <w:multiLevelType w:val="hybridMultilevel"/>
    <w:tmpl w:val="B002E7F2"/>
    <w:lvl w:ilvl="0" w:tplc="B492C2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FB7C4C"/>
    <w:multiLevelType w:val="hybridMultilevel"/>
    <w:tmpl w:val="DFF681D0"/>
    <w:lvl w:ilvl="0" w:tplc="8AF0B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1135D"/>
    <w:multiLevelType w:val="hybridMultilevel"/>
    <w:tmpl w:val="15F6F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2C3700"/>
    <w:multiLevelType w:val="hybridMultilevel"/>
    <w:tmpl w:val="68F06168"/>
    <w:lvl w:ilvl="0" w:tplc="DD580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41E2"/>
    <w:multiLevelType w:val="hybridMultilevel"/>
    <w:tmpl w:val="20E688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025D"/>
    <w:multiLevelType w:val="hybridMultilevel"/>
    <w:tmpl w:val="F28CAA5E"/>
    <w:lvl w:ilvl="0" w:tplc="5BEE50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1B393E"/>
    <w:multiLevelType w:val="hybridMultilevel"/>
    <w:tmpl w:val="62E2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30961"/>
    <w:multiLevelType w:val="hybridMultilevel"/>
    <w:tmpl w:val="C4B0220E"/>
    <w:lvl w:ilvl="0" w:tplc="D258197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DF4051"/>
    <w:multiLevelType w:val="hybridMultilevel"/>
    <w:tmpl w:val="EE94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B7FE4"/>
    <w:multiLevelType w:val="hybridMultilevel"/>
    <w:tmpl w:val="0CDE0F48"/>
    <w:lvl w:ilvl="0" w:tplc="E3468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30F1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EE0971A">
      <w:start w:val="1"/>
      <w:numFmt w:val="upperLetter"/>
      <w:lvlText w:val="%3&gt;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AE87DE8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E413C"/>
    <w:multiLevelType w:val="hybridMultilevel"/>
    <w:tmpl w:val="4B902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150D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"/>
  </w:num>
  <w:num w:numId="5">
    <w:abstractNumId w:val="18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15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2"/>
  </w:num>
  <w:num w:numId="16">
    <w:abstractNumId w:val="7"/>
  </w:num>
  <w:num w:numId="17">
    <w:abstractNumId w:val="14"/>
  </w:num>
  <w:num w:numId="18">
    <w:abstractNumId w:val="16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65"/>
    <w:rsid w:val="000045F1"/>
    <w:rsid w:val="000062D7"/>
    <w:rsid w:val="00011620"/>
    <w:rsid w:val="00015928"/>
    <w:rsid w:val="000174B7"/>
    <w:rsid w:val="000217A5"/>
    <w:rsid w:val="000220CB"/>
    <w:rsid w:val="00022DC8"/>
    <w:rsid w:val="000261E8"/>
    <w:rsid w:val="00030ADB"/>
    <w:rsid w:val="000312AF"/>
    <w:rsid w:val="000360D8"/>
    <w:rsid w:val="00041B7C"/>
    <w:rsid w:val="000440C4"/>
    <w:rsid w:val="00050219"/>
    <w:rsid w:val="00052B7D"/>
    <w:rsid w:val="000531FB"/>
    <w:rsid w:val="00053572"/>
    <w:rsid w:val="00053D4B"/>
    <w:rsid w:val="00053FD6"/>
    <w:rsid w:val="00060C47"/>
    <w:rsid w:val="00070AC7"/>
    <w:rsid w:val="000714DD"/>
    <w:rsid w:val="00072D01"/>
    <w:rsid w:val="0007345A"/>
    <w:rsid w:val="00073689"/>
    <w:rsid w:val="0007497D"/>
    <w:rsid w:val="00075656"/>
    <w:rsid w:val="0007683E"/>
    <w:rsid w:val="00080A3E"/>
    <w:rsid w:val="0008183C"/>
    <w:rsid w:val="000820B6"/>
    <w:rsid w:val="00082479"/>
    <w:rsid w:val="00082D40"/>
    <w:rsid w:val="000903B9"/>
    <w:rsid w:val="0009320A"/>
    <w:rsid w:val="000943D3"/>
    <w:rsid w:val="00094742"/>
    <w:rsid w:val="00095A8D"/>
    <w:rsid w:val="00097179"/>
    <w:rsid w:val="000976AF"/>
    <w:rsid w:val="000A0149"/>
    <w:rsid w:val="000A0E58"/>
    <w:rsid w:val="000A1631"/>
    <w:rsid w:val="000A712A"/>
    <w:rsid w:val="000B01AF"/>
    <w:rsid w:val="000B3368"/>
    <w:rsid w:val="000B490D"/>
    <w:rsid w:val="000B57C9"/>
    <w:rsid w:val="000B69B9"/>
    <w:rsid w:val="000C08B3"/>
    <w:rsid w:val="000C5CFB"/>
    <w:rsid w:val="000C5DB1"/>
    <w:rsid w:val="000D1B36"/>
    <w:rsid w:val="000D2661"/>
    <w:rsid w:val="000D34C0"/>
    <w:rsid w:val="000D3EEA"/>
    <w:rsid w:val="000D5111"/>
    <w:rsid w:val="000D5D8D"/>
    <w:rsid w:val="000E1303"/>
    <w:rsid w:val="000E5B8C"/>
    <w:rsid w:val="000E5F3B"/>
    <w:rsid w:val="000E6739"/>
    <w:rsid w:val="000E7C2F"/>
    <w:rsid w:val="000F2227"/>
    <w:rsid w:val="000F3548"/>
    <w:rsid w:val="000F3C16"/>
    <w:rsid w:val="000F456D"/>
    <w:rsid w:val="000F4651"/>
    <w:rsid w:val="000F5401"/>
    <w:rsid w:val="000F6D55"/>
    <w:rsid w:val="00100671"/>
    <w:rsid w:val="00101E10"/>
    <w:rsid w:val="001023CD"/>
    <w:rsid w:val="00103BDC"/>
    <w:rsid w:val="00104B46"/>
    <w:rsid w:val="001071F6"/>
    <w:rsid w:val="0011087B"/>
    <w:rsid w:val="0011246A"/>
    <w:rsid w:val="00112F38"/>
    <w:rsid w:val="001137D8"/>
    <w:rsid w:val="00115C8B"/>
    <w:rsid w:val="00116018"/>
    <w:rsid w:val="00116330"/>
    <w:rsid w:val="00117F21"/>
    <w:rsid w:val="00125E83"/>
    <w:rsid w:val="0012665A"/>
    <w:rsid w:val="00130466"/>
    <w:rsid w:val="00130E52"/>
    <w:rsid w:val="00131AEF"/>
    <w:rsid w:val="00131AF6"/>
    <w:rsid w:val="00135237"/>
    <w:rsid w:val="00135C0C"/>
    <w:rsid w:val="00135ED9"/>
    <w:rsid w:val="0013685A"/>
    <w:rsid w:val="00141460"/>
    <w:rsid w:val="00142481"/>
    <w:rsid w:val="0014512B"/>
    <w:rsid w:val="001544C3"/>
    <w:rsid w:val="0015575A"/>
    <w:rsid w:val="0015724F"/>
    <w:rsid w:val="001578B4"/>
    <w:rsid w:val="00160B49"/>
    <w:rsid w:val="0016250E"/>
    <w:rsid w:val="00163BB8"/>
    <w:rsid w:val="00163CA3"/>
    <w:rsid w:val="00166294"/>
    <w:rsid w:val="00167058"/>
    <w:rsid w:val="001713D0"/>
    <w:rsid w:val="00171CFC"/>
    <w:rsid w:val="0017213B"/>
    <w:rsid w:val="001731BC"/>
    <w:rsid w:val="00180B18"/>
    <w:rsid w:val="0018165E"/>
    <w:rsid w:val="00184774"/>
    <w:rsid w:val="00191C18"/>
    <w:rsid w:val="00191E4B"/>
    <w:rsid w:val="00192142"/>
    <w:rsid w:val="001931CE"/>
    <w:rsid w:val="00195484"/>
    <w:rsid w:val="00195BC9"/>
    <w:rsid w:val="001A0CA9"/>
    <w:rsid w:val="001A292E"/>
    <w:rsid w:val="001A33B4"/>
    <w:rsid w:val="001A3E53"/>
    <w:rsid w:val="001A5C27"/>
    <w:rsid w:val="001B697E"/>
    <w:rsid w:val="001B700B"/>
    <w:rsid w:val="001C16C6"/>
    <w:rsid w:val="001C230A"/>
    <w:rsid w:val="001C47BC"/>
    <w:rsid w:val="001C7201"/>
    <w:rsid w:val="001D06DE"/>
    <w:rsid w:val="001D0C6B"/>
    <w:rsid w:val="001E130F"/>
    <w:rsid w:val="001E610A"/>
    <w:rsid w:val="001E6160"/>
    <w:rsid w:val="001E6EE7"/>
    <w:rsid w:val="001F42F6"/>
    <w:rsid w:val="001F7598"/>
    <w:rsid w:val="00200D05"/>
    <w:rsid w:val="002024C3"/>
    <w:rsid w:val="002030E0"/>
    <w:rsid w:val="002035D1"/>
    <w:rsid w:val="002042F4"/>
    <w:rsid w:val="0020536F"/>
    <w:rsid w:val="00206CD7"/>
    <w:rsid w:val="00210734"/>
    <w:rsid w:val="00210B51"/>
    <w:rsid w:val="00210DED"/>
    <w:rsid w:val="002128CB"/>
    <w:rsid w:val="00213907"/>
    <w:rsid w:val="00214980"/>
    <w:rsid w:val="00215351"/>
    <w:rsid w:val="0021541D"/>
    <w:rsid w:val="002161E9"/>
    <w:rsid w:val="0021634E"/>
    <w:rsid w:val="002172E4"/>
    <w:rsid w:val="00217721"/>
    <w:rsid w:val="0022007F"/>
    <w:rsid w:val="002210B5"/>
    <w:rsid w:val="0022114E"/>
    <w:rsid w:val="002231F3"/>
    <w:rsid w:val="002244BB"/>
    <w:rsid w:val="0022555B"/>
    <w:rsid w:val="002320B2"/>
    <w:rsid w:val="00241DAF"/>
    <w:rsid w:val="00245849"/>
    <w:rsid w:val="002500AE"/>
    <w:rsid w:val="00250F84"/>
    <w:rsid w:val="0025253E"/>
    <w:rsid w:val="002551B5"/>
    <w:rsid w:val="00255A28"/>
    <w:rsid w:val="00255C24"/>
    <w:rsid w:val="0025682E"/>
    <w:rsid w:val="00263895"/>
    <w:rsid w:val="00265C59"/>
    <w:rsid w:val="0026670A"/>
    <w:rsid w:val="002679E3"/>
    <w:rsid w:val="002708BF"/>
    <w:rsid w:val="00270C62"/>
    <w:rsid w:val="00271FFE"/>
    <w:rsid w:val="002724CB"/>
    <w:rsid w:val="00272C28"/>
    <w:rsid w:val="002744C2"/>
    <w:rsid w:val="0027706D"/>
    <w:rsid w:val="0028382E"/>
    <w:rsid w:val="00284047"/>
    <w:rsid w:val="002871A0"/>
    <w:rsid w:val="002874D0"/>
    <w:rsid w:val="002902C2"/>
    <w:rsid w:val="00290947"/>
    <w:rsid w:val="00292638"/>
    <w:rsid w:val="00293304"/>
    <w:rsid w:val="00293507"/>
    <w:rsid w:val="00295D32"/>
    <w:rsid w:val="0029659E"/>
    <w:rsid w:val="002A5C37"/>
    <w:rsid w:val="002A7F57"/>
    <w:rsid w:val="002B0D7B"/>
    <w:rsid w:val="002B2317"/>
    <w:rsid w:val="002B261D"/>
    <w:rsid w:val="002B4A71"/>
    <w:rsid w:val="002B5DFA"/>
    <w:rsid w:val="002B613C"/>
    <w:rsid w:val="002B7E03"/>
    <w:rsid w:val="002C2F78"/>
    <w:rsid w:val="002C6AE3"/>
    <w:rsid w:val="002C73B7"/>
    <w:rsid w:val="002C7D5D"/>
    <w:rsid w:val="002D0B08"/>
    <w:rsid w:val="002D22A4"/>
    <w:rsid w:val="002D4DBA"/>
    <w:rsid w:val="002E2D9D"/>
    <w:rsid w:val="002E67DB"/>
    <w:rsid w:val="002F0DEE"/>
    <w:rsid w:val="002F1370"/>
    <w:rsid w:val="002F1475"/>
    <w:rsid w:val="003007D5"/>
    <w:rsid w:val="0030222B"/>
    <w:rsid w:val="003025E8"/>
    <w:rsid w:val="00303AD3"/>
    <w:rsid w:val="003044C7"/>
    <w:rsid w:val="003047F2"/>
    <w:rsid w:val="00307A34"/>
    <w:rsid w:val="0031331C"/>
    <w:rsid w:val="00313C24"/>
    <w:rsid w:val="00314F18"/>
    <w:rsid w:val="00317371"/>
    <w:rsid w:val="00320615"/>
    <w:rsid w:val="003259FA"/>
    <w:rsid w:val="00330CB8"/>
    <w:rsid w:val="00330D46"/>
    <w:rsid w:val="00331199"/>
    <w:rsid w:val="00333A53"/>
    <w:rsid w:val="003350E6"/>
    <w:rsid w:val="00336F7D"/>
    <w:rsid w:val="00337B03"/>
    <w:rsid w:val="00342746"/>
    <w:rsid w:val="00343D1A"/>
    <w:rsid w:val="0034573B"/>
    <w:rsid w:val="00346F24"/>
    <w:rsid w:val="00350C51"/>
    <w:rsid w:val="00352AAA"/>
    <w:rsid w:val="00354856"/>
    <w:rsid w:val="00354B73"/>
    <w:rsid w:val="00363C19"/>
    <w:rsid w:val="003644F4"/>
    <w:rsid w:val="0036486C"/>
    <w:rsid w:val="00364F53"/>
    <w:rsid w:val="00366633"/>
    <w:rsid w:val="003676FA"/>
    <w:rsid w:val="00367942"/>
    <w:rsid w:val="00367C85"/>
    <w:rsid w:val="00367EB3"/>
    <w:rsid w:val="00372B04"/>
    <w:rsid w:val="00373D53"/>
    <w:rsid w:val="00375D61"/>
    <w:rsid w:val="00375EA6"/>
    <w:rsid w:val="003808ED"/>
    <w:rsid w:val="00382111"/>
    <w:rsid w:val="003826F2"/>
    <w:rsid w:val="00385F8E"/>
    <w:rsid w:val="003958B2"/>
    <w:rsid w:val="0039667D"/>
    <w:rsid w:val="003967A7"/>
    <w:rsid w:val="003A563A"/>
    <w:rsid w:val="003A67AA"/>
    <w:rsid w:val="003B0D04"/>
    <w:rsid w:val="003B12C6"/>
    <w:rsid w:val="003B4590"/>
    <w:rsid w:val="003C14E3"/>
    <w:rsid w:val="003C22D8"/>
    <w:rsid w:val="003C245B"/>
    <w:rsid w:val="003C4FB7"/>
    <w:rsid w:val="003C691A"/>
    <w:rsid w:val="003D0E26"/>
    <w:rsid w:val="003D125B"/>
    <w:rsid w:val="003D24F4"/>
    <w:rsid w:val="003D6411"/>
    <w:rsid w:val="003E19BA"/>
    <w:rsid w:val="003E221F"/>
    <w:rsid w:val="003E36A4"/>
    <w:rsid w:val="003E68AE"/>
    <w:rsid w:val="003F0352"/>
    <w:rsid w:val="003F1639"/>
    <w:rsid w:val="003F2BEA"/>
    <w:rsid w:val="003F37B8"/>
    <w:rsid w:val="003F3A01"/>
    <w:rsid w:val="003F3DA7"/>
    <w:rsid w:val="003F41C6"/>
    <w:rsid w:val="003F6B5F"/>
    <w:rsid w:val="003F6FD8"/>
    <w:rsid w:val="0040016D"/>
    <w:rsid w:val="00402B14"/>
    <w:rsid w:val="0040309E"/>
    <w:rsid w:val="00405744"/>
    <w:rsid w:val="00407134"/>
    <w:rsid w:val="00407C3A"/>
    <w:rsid w:val="00411169"/>
    <w:rsid w:val="00413C68"/>
    <w:rsid w:val="00414C72"/>
    <w:rsid w:val="0041552D"/>
    <w:rsid w:val="00415B4B"/>
    <w:rsid w:val="00416F74"/>
    <w:rsid w:val="00421368"/>
    <w:rsid w:val="00421FF8"/>
    <w:rsid w:val="00424BE6"/>
    <w:rsid w:val="004278DD"/>
    <w:rsid w:val="00434AEE"/>
    <w:rsid w:val="004356C4"/>
    <w:rsid w:val="00444555"/>
    <w:rsid w:val="00445C8E"/>
    <w:rsid w:val="0045196A"/>
    <w:rsid w:val="00453FE8"/>
    <w:rsid w:val="004549CA"/>
    <w:rsid w:val="00455338"/>
    <w:rsid w:val="00456326"/>
    <w:rsid w:val="00457C75"/>
    <w:rsid w:val="00460A18"/>
    <w:rsid w:val="00461C49"/>
    <w:rsid w:val="00465CBF"/>
    <w:rsid w:val="00470366"/>
    <w:rsid w:val="00470D7A"/>
    <w:rsid w:val="0047135D"/>
    <w:rsid w:val="00474071"/>
    <w:rsid w:val="00475B80"/>
    <w:rsid w:val="004761A9"/>
    <w:rsid w:val="0047697F"/>
    <w:rsid w:val="00476AAB"/>
    <w:rsid w:val="00477FA7"/>
    <w:rsid w:val="004806C6"/>
    <w:rsid w:val="00480D42"/>
    <w:rsid w:val="00483041"/>
    <w:rsid w:val="00483759"/>
    <w:rsid w:val="00484106"/>
    <w:rsid w:val="00485521"/>
    <w:rsid w:val="00486909"/>
    <w:rsid w:val="004905D4"/>
    <w:rsid w:val="00491636"/>
    <w:rsid w:val="004918EF"/>
    <w:rsid w:val="00493CCC"/>
    <w:rsid w:val="00494423"/>
    <w:rsid w:val="00494596"/>
    <w:rsid w:val="00495BE3"/>
    <w:rsid w:val="00496B15"/>
    <w:rsid w:val="00496D8A"/>
    <w:rsid w:val="004A29FB"/>
    <w:rsid w:val="004A5A68"/>
    <w:rsid w:val="004A7AEB"/>
    <w:rsid w:val="004B0710"/>
    <w:rsid w:val="004B593E"/>
    <w:rsid w:val="004B7803"/>
    <w:rsid w:val="004C292B"/>
    <w:rsid w:val="004C3A80"/>
    <w:rsid w:val="004C5FA7"/>
    <w:rsid w:val="004C65CE"/>
    <w:rsid w:val="004C6A61"/>
    <w:rsid w:val="004C6EC5"/>
    <w:rsid w:val="004C79DB"/>
    <w:rsid w:val="004D0B86"/>
    <w:rsid w:val="004D0C8B"/>
    <w:rsid w:val="004D115D"/>
    <w:rsid w:val="004D1E68"/>
    <w:rsid w:val="004D48E0"/>
    <w:rsid w:val="004D4AFF"/>
    <w:rsid w:val="004E0189"/>
    <w:rsid w:val="004E01C6"/>
    <w:rsid w:val="004E0E3C"/>
    <w:rsid w:val="004E29E6"/>
    <w:rsid w:val="004E7EF2"/>
    <w:rsid w:val="004F00D1"/>
    <w:rsid w:val="004F0123"/>
    <w:rsid w:val="004F028A"/>
    <w:rsid w:val="004F0685"/>
    <w:rsid w:val="004F07BB"/>
    <w:rsid w:val="004F42D5"/>
    <w:rsid w:val="004F461B"/>
    <w:rsid w:val="004F4721"/>
    <w:rsid w:val="005012C4"/>
    <w:rsid w:val="00502514"/>
    <w:rsid w:val="00506DF3"/>
    <w:rsid w:val="005073C6"/>
    <w:rsid w:val="00512B3B"/>
    <w:rsid w:val="00514101"/>
    <w:rsid w:val="00516167"/>
    <w:rsid w:val="005167AD"/>
    <w:rsid w:val="00517FD9"/>
    <w:rsid w:val="00520D62"/>
    <w:rsid w:val="0052196A"/>
    <w:rsid w:val="0052279D"/>
    <w:rsid w:val="00531A00"/>
    <w:rsid w:val="0053249E"/>
    <w:rsid w:val="005334D0"/>
    <w:rsid w:val="00543CD1"/>
    <w:rsid w:val="005461D3"/>
    <w:rsid w:val="00547B4B"/>
    <w:rsid w:val="005504B6"/>
    <w:rsid w:val="00553BFC"/>
    <w:rsid w:val="005562FB"/>
    <w:rsid w:val="00560C5F"/>
    <w:rsid w:val="00567B55"/>
    <w:rsid w:val="00571335"/>
    <w:rsid w:val="005714C1"/>
    <w:rsid w:val="005749A2"/>
    <w:rsid w:val="00574EE8"/>
    <w:rsid w:val="005764ED"/>
    <w:rsid w:val="005804E7"/>
    <w:rsid w:val="005818FB"/>
    <w:rsid w:val="005844F7"/>
    <w:rsid w:val="00584818"/>
    <w:rsid w:val="005852FB"/>
    <w:rsid w:val="005919D8"/>
    <w:rsid w:val="00591D41"/>
    <w:rsid w:val="005922C0"/>
    <w:rsid w:val="0059472F"/>
    <w:rsid w:val="00594F52"/>
    <w:rsid w:val="00596F53"/>
    <w:rsid w:val="00597A7F"/>
    <w:rsid w:val="005A10AC"/>
    <w:rsid w:val="005A3E32"/>
    <w:rsid w:val="005A622E"/>
    <w:rsid w:val="005A6982"/>
    <w:rsid w:val="005B0133"/>
    <w:rsid w:val="005B4203"/>
    <w:rsid w:val="005B6044"/>
    <w:rsid w:val="005B6D94"/>
    <w:rsid w:val="005B7823"/>
    <w:rsid w:val="005C13DA"/>
    <w:rsid w:val="005C1E65"/>
    <w:rsid w:val="005C2CDD"/>
    <w:rsid w:val="005C3539"/>
    <w:rsid w:val="005D720E"/>
    <w:rsid w:val="005E19D9"/>
    <w:rsid w:val="005E1F2B"/>
    <w:rsid w:val="005E33D3"/>
    <w:rsid w:val="005E3A9B"/>
    <w:rsid w:val="005E3E2E"/>
    <w:rsid w:val="005E4906"/>
    <w:rsid w:val="005E77CA"/>
    <w:rsid w:val="005E78A8"/>
    <w:rsid w:val="005E7980"/>
    <w:rsid w:val="005F0A92"/>
    <w:rsid w:val="005F2E2E"/>
    <w:rsid w:val="005F3731"/>
    <w:rsid w:val="005F6BFD"/>
    <w:rsid w:val="00603198"/>
    <w:rsid w:val="006032F9"/>
    <w:rsid w:val="006040EA"/>
    <w:rsid w:val="006055E6"/>
    <w:rsid w:val="00607770"/>
    <w:rsid w:val="006116E7"/>
    <w:rsid w:val="00611B47"/>
    <w:rsid w:val="00621140"/>
    <w:rsid w:val="006213D1"/>
    <w:rsid w:val="00622A2D"/>
    <w:rsid w:val="00622F6F"/>
    <w:rsid w:val="00622F76"/>
    <w:rsid w:val="00625091"/>
    <w:rsid w:val="00633F3A"/>
    <w:rsid w:val="006346EC"/>
    <w:rsid w:val="00637803"/>
    <w:rsid w:val="006410F0"/>
    <w:rsid w:val="00643203"/>
    <w:rsid w:val="006469C7"/>
    <w:rsid w:val="006474C2"/>
    <w:rsid w:val="00647EB9"/>
    <w:rsid w:val="0065122C"/>
    <w:rsid w:val="00653B20"/>
    <w:rsid w:val="00653D15"/>
    <w:rsid w:val="00655270"/>
    <w:rsid w:val="00655F61"/>
    <w:rsid w:val="00656AC0"/>
    <w:rsid w:val="006570B6"/>
    <w:rsid w:val="00663219"/>
    <w:rsid w:val="006648F9"/>
    <w:rsid w:val="00664C7D"/>
    <w:rsid w:val="00665E89"/>
    <w:rsid w:val="00672F21"/>
    <w:rsid w:val="006737C1"/>
    <w:rsid w:val="00674ECA"/>
    <w:rsid w:val="006770A2"/>
    <w:rsid w:val="0068015D"/>
    <w:rsid w:val="00680AEF"/>
    <w:rsid w:val="00684449"/>
    <w:rsid w:val="00686D19"/>
    <w:rsid w:val="006875DD"/>
    <w:rsid w:val="00693430"/>
    <w:rsid w:val="0069393C"/>
    <w:rsid w:val="00697BE7"/>
    <w:rsid w:val="006A04D8"/>
    <w:rsid w:val="006A3752"/>
    <w:rsid w:val="006A7E3D"/>
    <w:rsid w:val="006B19E4"/>
    <w:rsid w:val="006B211B"/>
    <w:rsid w:val="006B26C3"/>
    <w:rsid w:val="006B304B"/>
    <w:rsid w:val="006B3420"/>
    <w:rsid w:val="006B371D"/>
    <w:rsid w:val="006B57D4"/>
    <w:rsid w:val="006B60B1"/>
    <w:rsid w:val="006B61C6"/>
    <w:rsid w:val="006B775D"/>
    <w:rsid w:val="006C0D75"/>
    <w:rsid w:val="006C3562"/>
    <w:rsid w:val="006C439B"/>
    <w:rsid w:val="006C57EB"/>
    <w:rsid w:val="006D343D"/>
    <w:rsid w:val="006D5ED3"/>
    <w:rsid w:val="006D6F5C"/>
    <w:rsid w:val="006E6182"/>
    <w:rsid w:val="006F06CF"/>
    <w:rsid w:val="006F2AF6"/>
    <w:rsid w:val="006F3C8D"/>
    <w:rsid w:val="006F4274"/>
    <w:rsid w:val="00705345"/>
    <w:rsid w:val="0070559E"/>
    <w:rsid w:val="00711017"/>
    <w:rsid w:val="007113E9"/>
    <w:rsid w:val="00711CDF"/>
    <w:rsid w:val="00713768"/>
    <w:rsid w:val="00714092"/>
    <w:rsid w:val="00726B1F"/>
    <w:rsid w:val="00726C0B"/>
    <w:rsid w:val="0073049C"/>
    <w:rsid w:val="00730683"/>
    <w:rsid w:val="007310D6"/>
    <w:rsid w:val="0073155C"/>
    <w:rsid w:val="007336B6"/>
    <w:rsid w:val="00736165"/>
    <w:rsid w:val="00736F17"/>
    <w:rsid w:val="007376F9"/>
    <w:rsid w:val="007403BB"/>
    <w:rsid w:val="00742B7E"/>
    <w:rsid w:val="0074561A"/>
    <w:rsid w:val="007520F5"/>
    <w:rsid w:val="00755905"/>
    <w:rsid w:val="007566C5"/>
    <w:rsid w:val="00756F17"/>
    <w:rsid w:val="00757063"/>
    <w:rsid w:val="0075720C"/>
    <w:rsid w:val="007607F1"/>
    <w:rsid w:val="00761E54"/>
    <w:rsid w:val="00763039"/>
    <w:rsid w:val="0076332A"/>
    <w:rsid w:val="00772E80"/>
    <w:rsid w:val="0077534D"/>
    <w:rsid w:val="007772C2"/>
    <w:rsid w:val="007818F5"/>
    <w:rsid w:val="00786E15"/>
    <w:rsid w:val="007875E4"/>
    <w:rsid w:val="00787B39"/>
    <w:rsid w:val="00790869"/>
    <w:rsid w:val="007938B6"/>
    <w:rsid w:val="00793C39"/>
    <w:rsid w:val="00793C7E"/>
    <w:rsid w:val="00796ADA"/>
    <w:rsid w:val="007A28BF"/>
    <w:rsid w:val="007B4569"/>
    <w:rsid w:val="007B5343"/>
    <w:rsid w:val="007B73B8"/>
    <w:rsid w:val="007C0C52"/>
    <w:rsid w:val="007C2B04"/>
    <w:rsid w:val="007C3DE3"/>
    <w:rsid w:val="007C4CD3"/>
    <w:rsid w:val="007C6819"/>
    <w:rsid w:val="007D33BC"/>
    <w:rsid w:val="007D68EB"/>
    <w:rsid w:val="007D7402"/>
    <w:rsid w:val="007E0FD0"/>
    <w:rsid w:val="007E3EF1"/>
    <w:rsid w:val="007E4F7B"/>
    <w:rsid w:val="007E6744"/>
    <w:rsid w:val="007E726B"/>
    <w:rsid w:val="007F0001"/>
    <w:rsid w:val="007F0AE3"/>
    <w:rsid w:val="007F6DE6"/>
    <w:rsid w:val="007F6F29"/>
    <w:rsid w:val="0080346F"/>
    <w:rsid w:val="00807711"/>
    <w:rsid w:val="00807F8E"/>
    <w:rsid w:val="00811DEF"/>
    <w:rsid w:val="00813EB7"/>
    <w:rsid w:val="0081484E"/>
    <w:rsid w:val="00815BF3"/>
    <w:rsid w:val="00815D33"/>
    <w:rsid w:val="008163C1"/>
    <w:rsid w:val="00822236"/>
    <w:rsid w:val="00824267"/>
    <w:rsid w:val="00824F90"/>
    <w:rsid w:val="008268B7"/>
    <w:rsid w:val="00834FFB"/>
    <w:rsid w:val="00835CCD"/>
    <w:rsid w:val="00837840"/>
    <w:rsid w:val="00840216"/>
    <w:rsid w:val="0084057E"/>
    <w:rsid w:val="00846D2A"/>
    <w:rsid w:val="008511E3"/>
    <w:rsid w:val="00852958"/>
    <w:rsid w:val="008541E4"/>
    <w:rsid w:val="00854528"/>
    <w:rsid w:val="00855E15"/>
    <w:rsid w:val="00856975"/>
    <w:rsid w:val="00856AEF"/>
    <w:rsid w:val="00860DD2"/>
    <w:rsid w:val="0086273C"/>
    <w:rsid w:val="008655E9"/>
    <w:rsid w:val="00866425"/>
    <w:rsid w:val="008674D0"/>
    <w:rsid w:val="00873F10"/>
    <w:rsid w:val="00875F2A"/>
    <w:rsid w:val="008767CA"/>
    <w:rsid w:val="00877007"/>
    <w:rsid w:val="008803F9"/>
    <w:rsid w:val="00881575"/>
    <w:rsid w:val="00881E55"/>
    <w:rsid w:val="008840AA"/>
    <w:rsid w:val="00896439"/>
    <w:rsid w:val="008A06A6"/>
    <w:rsid w:val="008A1301"/>
    <w:rsid w:val="008A266F"/>
    <w:rsid w:val="008A2852"/>
    <w:rsid w:val="008A7977"/>
    <w:rsid w:val="008B2490"/>
    <w:rsid w:val="008B26B9"/>
    <w:rsid w:val="008B442F"/>
    <w:rsid w:val="008B4718"/>
    <w:rsid w:val="008B546C"/>
    <w:rsid w:val="008B579B"/>
    <w:rsid w:val="008B6FAD"/>
    <w:rsid w:val="008C0C3A"/>
    <w:rsid w:val="008C0E1F"/>
    <w:rsid w:val="008C16D4"/>
    <w:rsid w:val="008C1E45"/>
    <w:rsid w:val="008C3514"/>
    <w:rsid w:val="008C7B0C"/>
    <w:rsid w:val="008C7F0A"/>
    <w:rsid w:val="008D10E6"/>
    <w:rsid w:val="008D4D74"/>
    <w:rsid w:val="008D54A3"/>
    <w:rsid w:val="008D6148"/>
    <w:rsid w:val="008D6461"/>
    <w:rsid w:val="008D6E64"/>
    <w:rsid w:val="008D7FEB"/>
    <w:rsid w:val="008E06AD"/>
    <w:rsid w:val="008E2E8E"/>
    <w:rsid w:val="008E5D26"/>
    <w:rsid w:val="008E70FF"/>
    <w:rsid w:val="008E7C2C"/>
    <w:rsid w:val="008F0755"/>
    <w:rsid w:val="008F5D4D"/>
    <w:rsid w:val="008F6E83"/>
    <w:rsid w:val="0090177D"/>
    <w:rsid w:val="00910C5D"/>
    <w:rsid w:val="009125EC"/>
    <w:rsid w:val="009150D5"/>
    <w:rsid w:val="00921986"/>
    <w:rsid w:val="00922CCD"/>
    <w:rsid w:val="00923AE1"/>
    <w:rsid w:val="0092402F"/>
    <w:rsid w:val="00924723"/>
    <w:rsid w:val="00924C9A"/>
    <w:rsid w:val="0092526A"/>
    <w:rsid w:val="009257AF"/>
    <w:rsid w:val="00927470"/>
    <w:rsid w:val="00930646"/>
    <w:rsid w:val="00930E5D"/>
    <w:rsid w:val="00936514"/>
    <w:rsid w:val="00940A34"/>
    <w:rsid w:val="0094110E"/>
    <w:rsid w:val="00941693"/>
    <w:rsid w:val="009419EB"/>
    <w:rsid w:val="00941D72"/>
    <w:rsid w:val="00950D1D"/>
    <w:rsid w:val="00965096"/>
    <w:rsid w:val="00967441"/>
    <w:rsid w:val="009725BF"/>
    <w:rsid w:val="00972D4B"/>
    <w:rsid w:val="00973E25"/>
    <w:rsid w:val="0097774D"/>
    <w:rsid w:val="0098030A"/>
    <w:rsid w:val="00981BD6"/>
    <w:rsid w:val="00981E19"/>
    <w:rsid w:val="00982950"/>
    <w:rsid w:val="00986E1D"/>
    <w:rsid w:val="00992229"/>
    <w:rsid w:val="00993716"/>
    <w:rsid w:val="009956F1"/>
    <w:rsid w:val="00996199"/>
    <w:rsid w:val="009A0E88"/>
    <w:rsid w:val="009B0FAD"/>
    <w:rsid w:val="009B2CD1"/>
    <w:rsid w:val="009C09F6"/>
    <w:rsid w:val="009C0F40"/>
    <w:rsid w:val="009C1282"/>
    <w:rsid w:val="009C137D"/>
    <w:rsid w:val="009C2202"/>
    <w:rsid w:val="009C2706"/>
    <w:rsid w:val="009C3A79"/>
    <w:rsid w:val="009C3DE8"/>
    <w:rsid w:val="009C5C85"/>
    <w:rsid w:val="009D4CE0"/>
    <w:rsid w:val="009D6A09"/>
    <w:rsid w:val="009D7453"/>
    <w:rsid w:val="009D7813"/>
    <w:rsid w:val="009E0783"/>
    <w:rsid w:val="009E2541"/>
    <w:rsid w:val="009E277C"/>
    <w:rsid w:val="009E2CAE"/>
    <w:rsid w:val="009E3D55"/>
    <w:rsid w:val="009E509E"/>
    <w:rsid w:val="009E56DF"/>
    <w:rsid w:val="009F1488"/>
    <w:rsid w:val="009F4505"/>
    <w:rsid w:val="00A00112"/>
    <w:rsid w:val="00A05DF1"/>
    <w:rsid w:val="00A07F7A"/>
    <w:rsid w:val="00A13622"/>
    <w:rsid w:val="00A136EE"/>
    <w:rsid w:val="00A147D7"/>
    <w:rsid w:val="00A14FA9"/>
    <w:rsid w:val="00A166E5"/>
    <w:rsid w:val="00A176E8"/>
    <w:rsid w:val="00A17CA7"/>
    <w:rsid w:val="00A2038F"/>
    <w:rsid w:val="00A246F7"/>
    <w:rsid w:val="00A30110"/>
    <w:rsid w:val="00A31F81"/>
    <w:rsid w:val="00A32F2A"/>
    <w:rsid w:val="00A3416F"/>
    <w:rsid w:val="00A34808"/>
    <w:rsid w:val="00A43099"/>
    <w:rsid w:val="00A44E54"/>
    <w:rsid w:val="00A50523"/>
    <w:rsid w:val="00A5167D"/>
    <w:rsid w:val="00A527E3"/>
    <w:rsid w:val="00A5329E"/>
    <w:rsid w:val="00A549AE"/>
    <w:rsid w:val="00A55A3C"/>
    <w:rsid w:val="00A60275"/>
    <w:rsid w:val="00A60324"/>
    <w:rsid w:val="00A612B9"/>
    <w:rsid w:val="00A628E5"/>
    <w:rsid w:val="00A62CCA"/>
    <w:rsid w:val="00A6431D"/>
    <w:rsid w:val="00A70DFE"/>
    <w:rsid w:val="00A70F84"/>
    <w:rsid w:val="00A7569C"/>
    <w:rsid w:val="00A8034F"/>
    <w:rsid w:val="00A81C94"/>
    <w:rsid w:val="00A81F67"/>
    <w:rsid w:val="00A8394A"/>
    <w:rsid w:val="00A840C7"/>
    <w:rsid w:val="00A8594C"/>
    <w:rsid w:val="00A85DC7"/>
    <w:rsid w:val="00A969FC"/>
    <w:rsid w:val="00A9703C"/>
    <w:rsid w:val="00AA0F97"/>
    <w:rsid w:val="00AA37B7"/>
    <w:rsid w:val="00AA3DBD"/>
    <w:rsid w:val="00AA44AE"/>
    <w:rsid w:val="00AA7BEB"/>
    <w:rsid w:val="00AB2147"/>
    <w:rsid w:val="00AB3DCC"/>
    <w:rsid w:val="00AB7074"/>
    <w:rsid w:val="00AC3C1A"/>
    <w:rsid w:val="00AC42F0"/>
    <w:rsid w:val="00AD0ABB"/>
    <w:rsid w:val="00AD19F0"/>
    <w:rsid w:val="00AD284A"/>
    <w:rsid w:val="00AD51F7"/>
    <w:rsid w:val="00AE264C"/>
    <w:rsid w:val="00AE2EEA"/>
    <w:rsid w:val="00AE5178"/>
    <w:rsid w:val="00AE53A9"/>
    <w:rsid w:val="00AE65E6"/>
    <w:rsid w:val="00AE7DC2"/>
    <w:rsid w:val="00AF0C73"/>
    <w:rsid w:val="00AF4F0B"/>
    <w:rsid w:val="00B021EE"/>
    <w:rsid w:val="00B03357"/>
    <w:rsid w:val="00B112CB"/>
    <w:rsid w:val="00B11BBD"/>
    <w:rsid w:val="00B14543"/>
    <w:rsid w:val="00B157CE"/>
    <w:rsid w:val="00B16839"/>
    <w:rsid w:val="00B170C3"/>
    <w:rsid w:val="00B220F8"/>
    <w:rsid w:val="00B23744"/>
    <w:rsid w:val="00B239AF"/>
    <w:rsid w:val="00B27111"/>
    <w:rsid w:val="00B33B8F"/>
    <w:rsid w:val="00B35AEB"/>
    <w:rsid w:val="00B414F9"/>
    <w:rsid w:val="00B42587"/>
    <w:rsid w:val="00B427B8"/>
    <w:rsid w:val="00B42B54"/>
    <w:rsid w:val="00B45365"/>
    <w:rsid w:val="00B50682"/>
    <w:rsid w:val="00B507B4"/>
    <w:rsid w:val="00B51A37"/>
    <w:rsid w:val="00B522A4"/>
    <w:rsid w:val="00B53554"/>
    <w:rsid w:val="00B53EBA"/>
    <w:rsid w:val="00B560C7"/>
    <w:rsid w:val="00B63A8F"/>
    <w:rsid w:val="00B67B71"/>
    <w:rsid w:val="00B81D8A"/>
    <w:rsid w:val="00B830EA"/>
    <w:rsid w:val="00B8316A"/>
    <w:rsid w:val="00B90D0F"/>
    <w:rsid w:val="00B923BF"/>
    <w:rsid w:val="00B9352B"/>
    <w:rsid w:val="00B93879"/>
    <w:rsid w:val="00B94541"/>
    <w:rsid w:val="00BA0BEF"/>
    <w:rsid w:val="00BA29D1"/>
    <w:rsid w:val="00BA30AC"/>
    <w:rsid w:val="00BA58BE"/>
    <w:rsid w:val="00BA614D"/>
    <w:rsid w:val="00BA6DE5"/>
    <w:rsid w:val="00BB2540"/>
    <w:rsid w:val="00BC1628"/>
    <w:rsid w:val="00BC3CB5"/>
    <w:rsid w:val="00BC3EAC"/>
    <w:rsid w:val="00BC7FD6"/>
    <w:rsid w:val="00BD4529"/>
    <w:rsid w:val="00BD5648"/>
    <w:rsid w:val="00BD60A2"/>
    <w:rsid w:val="00BD6918"/>
    <w:rsid w:val="00BE0EAD"/>
    <w:rsid w:val="00BE305F"/>
    <w:rsid w:val="00BE3C69"/>
    <w:rsid w:val="00BE4686"/>
    <w:rsid w:val="00BE738B"/>
    <w:rsid w:val="00BF0F39"/>
    <w:rsid w:val="00BF1EAB"/>
    <w:rsid w:val="00BF38A2"/>
    <w:rsid w:val="00BF4C0C"/>
    <w:rsid w:val="00BF53D3"/>
    <w:rsid w:val="00BF6A86"/>
    <w:rsid w:val="00BF7951"/>
    <w:rsid w:val="00C01EDC"/>
    <w:rsid w:val="00C05539"/>
    <w:rsid w:val="00C064F6"/>
    <w:rsid w:val="00C10EC3"/>
    <w:rsid w:val="00C24E43"/>
    <w:rsid w:val="00C24FB9"/>
    <w:rsid w:val="00C25948"/>
    <w:rsid w:val="00C260D4"/>
    <w:rsid w:val="00C26AE4"/>
    <w:rsid w:val="00C30664"/>
    <w:rsid w:val="00C340C0"/>
    <w:rsid w:val="00C34952"/>
    <w:rsid w:val="00C34F4F"/>
    <w:rsid w:val="00C41AB8"/>
    <w:rsid w:val="00C4426D"/>
    <w:rsid w:val="00C4695C"/>
    <w:rsid w:val="00C5408B"/>
    <w:rsid w:val="00C56607"/>
    <w:rsid w:val="00C60547"/>
    <w:rsid w:val="00C619A8"/>
    <w:rsid w:val="00C61AF2"/>
    <w:rsid w:val="00C63606"/>
    <w:rsid w:val="00C6442D"/>
    <w:rsid w:val="00C64880"/>
    <w:rsid w:val="00C660A5"/>
    <w:rsid w:val="00C669C8"/>
    <w:rsid w:val="00C66A7E"/>
    <w:rsid w:val="00C718BB"/>
    <w:rsid w:val="00C7240A"/>
    <w:rsid w:val="00C74005"/>
    <w:rsid w:val="00C74357"/>
    <w:rsid w:val="00C754EC"/>
    <w:rsid w:val="00C76CDD"/>
    <w:rsid w:val="00C81DB4"/>
    <w:rsid w:val="00C83275"/>
    <w:rsid w:val="00C840C7"/>
    <w:rsid w:val="00C85001"/>
    <w:rsid w:val="00C914F8"/>
    <w:rsid w:val="00C91FB7"/>
    <w:rsid w:val="00C92B6D"/>
    <w:rsid w:val="00C93154"/>
    <w:rsid w:val="00C95C54"/>
    <w:rsid w:val="00C96521"/>
    <w:rsid w:val="00CA1805"/>
    <w:rsid w:val="00CA2461"/>
    <w:rsid w:val="00CA34C5"/>
    <w:rsid w:val="00CA603B"/>
    <w:rsid w:val="00CA6679"/>
    <w:rsid w:val="00CB1953"/>
    <w:rsid w:val="00CB1F58"/>
    <w:rsid w:val="00CB4110"/>
    <w:rsid w:val="00CB6098"/>
    <w:rsid w:val="00CB742F"/>
    <w:rsid w:val="00CB7E65"/>
    <w:rsid w:val="00CC04CE"/>
    <w:rsid w:val="00CC176B"/>
    <w:rsid w:val="00CC2BDA"/>
    <w:rsid w:val="00CD0BF7"/>
    <w:rsid w:val="00CD2BCE"/>
    <w:rsid w:val="00CD2D1B"/>
    <w:rsid w:val="00CE24C7"/>
    <w:rsid w:val="00CE25B7"/>
    <w:rsid w:val="00CE3246"/>
    <w:rsid w:val="00CE36E0"/>
    <w:rsid w:val="00CE7F85"/>
    <w:rsid w:val="00CF046B"/>
    <w:rsid w:val="00CF4738"/>
    <w:rsid w:val="00CF5459"/>
    <w:rsid w:val="00D0097E"/>
    <w:rsid w:val="00D02D3F"/>
    <w:rsid w:val="00D036A1"/>
    <w:rsid w:val="00D06D83"/>
    <w:rsid w:val="00D072C8"/>
    <w:rsid w:val="00D07B20"/>
    <w:rsid w:val="00D103E9"/>
    <w:rsid w:val="00D10C7E"/>
    <w:rsid w:val="00D11AA1"/>
    <w:rsid w:val="00D12399"/>
    <w:rsid w:val="00D131AD"/>
    <w:rsid w:val="00D135FA"/>
    <w:rsid w:val="00D168A7"/>
    <w:rsid w:val="00D20F05"/>
    <w:rsid w:val="00D21AA4"/>
    <w:rsid w:val="00D252A0"/>
    <w:rsid w:val="00D27AB2"/>
    <w:rsid w:val="00D3097D"/>
    <w:rsid w:val="00D31A7E"/>
    <w:rsid w:val="00D32649"/>
    <w:rsid w:val="00D37A6F"/>
    <w:rsid w:val="00D4255B"/>
    <w:rsid w:val="00D43275"/>
    <w:rsid w:val="00D44D3B"/>
    <w:rsid w:val="00D46D75"/>
    <w:rsid w:val="00D50862"/>
    <w:rsid w:val="00D51122"/>
    <w:rsid w:val="00D520F5"/>
    <w:rsid w:val="00D57919"/>
    <w:rsid w:val="00D61C76"/>
    <w:rsid w:val="00D64E4A"/>
    <w:rsid w:val="00D67177"/>
    <w:rsid w:val="00D700A0"/>
    <w:rsid w:val="00D71181"/>
    <w:rsid w:val="00D71BC8"/>
    <w:rsid w:val="00D72A7F"/>
    <w:rsid w:val="00D72D2B"/>
    <w:rsid w:val="00D7657C"/>
    <w:rsid w:val="00D771C2"/>
    <w:rsid w:val="00D81042"/>
    <w:rsid w:val="00D8298A"/>
    <w:rsid w:val="00D833A9"/>
    <w:rsid w:val="00D957D4"/>
    <w:rsid w:val="00D965B0"/>
    <w:rsid w:val="00D96E6C"/>
    <w:rsid w:val="00D972CA"/>
    <w:rsid w:val="00DA079A"/>
    <w:rsid w:val="00DA3DD4"/>
    <w:rsid w:val="00DA4497"/>
    <w:rsid w:val="00DA6264"/>
    <w:rsid w:val="00DA67AD"/>
    <w:rsid w:val="00DA6979"/>
    <w:rsid w:val="00DA7102"/>
    <w:rsid w:val="00DB672A"/>
    <w:rsid w:val="00DB70AB"/>
    <w:rsid w:val="00DC1CB9"/>
    <w:rsid w:val="00DC2C1D"/>
    <w:rsid w:val="00DD234A"/>
    <w:rsid w:val="00DD65BF"/>
    <w:rsid w:val="00DD7D83"/>
    <w:rsid w:val="00DE5C57"/>
    <w:rsid w:val="00DE705F"/>
    <w:rsid w:val="00DF1169"/>
    <w:rsid w:val="00DF1E4B"/>
    <w:rsid w:val="00DF2044"/>
    <w:rsid w:val="00DF250F"/>
    <w:rsid w:val="00DF467C"/>
    <w:rsid w:val="00DF5A81"/>
    <w:rsid w:val="00DF6467"/>
    <w:rsid w:val="00DF67A8"/>
    <w:rsid w:val="00DF7847"/>
    <w:rsid w:val="00E0120C"/>
    <w:rsid w:val="00E02886"/>
    <w:rsid w:val="00E06C26"/>
    <w:rsid w:val="00E14A6C"/>
    <w:rsid w:val="00E150BC"/>
    <w:rsid w:val="00E154AE"/>
    <w:rsid w:val="00E15AEF"/>
    <w:rsid w:val="00E15E94"/>
    <w:rsid w:val="00E1724F"/>
    <w:rsid w:val="00E209D2"/>
    <w:rsid w:val="00E23AAB"/>
    <w:rsid w:val="00E2542E"/>
    <w:rsid w:val="00E262BC"/>
    <w:rsid w:val="00E27191"/>
    <w:rsid w:val="00E27631"/>
    <w:rsid w:val="00E342A9"/>
    <w:rsid w:val="00E3481E"/>
    <w:rsid w:val="00E349D7"/>
    <w:rsid w:val="00E40DEB"/>
    <w:rsid w:val="00E40F6A"/>
    <w:rsid w:val="00E41E1A"/>
    <w:rsid w:val="00E4498A"/>
    <w:rsid w:val="00E468A4"/>
    <w:rsid w:val="00E47F2E"/>
    <w:rsid w:val="00E5111A"/>
    <w:rsid w:val="00E51509"/>
    <w:rsid w:val="00E527C3"/>
    <w:rsid w:val="00E5294B"/>
    <w:rsid w:val="00E545B0"/>
    <w:rsid w:val="00E6433B"/>
    <w:rsid w:val="00E70584"/>
    <w:rsid w:val="00E70E3A"/>
    <w:rsid w:val="00E72539"/>
    <w:rsid w:val="00E766F3"/>
    <w:rsid w:val="00E773F6"/>
    <w:rsid w:val="00E83089"/>
    <w:rsid w:val="00E84938"/>
    <w:rsid w:val="00E84D19"/>
    <w:rsid w:val="00E8736F"/>
    <w:rsid w:val="00E90855"/>
    <w:rsid w:val="00E917D9"/>
    <w:rsid w:val="00E92C94"/>
    <w:rsid w:val="00E94138"/>
    <w:rsid w:val="00E95513"/>
    <w:rsid w:val="00E979DA"/>
    <w:rsid w:val="00EA38AB"/>
    <w:rsid w:val="00EA39D6"/>
    <w:rsid w:val="00EB11E7"/>
    <w:rsid w:val="00EB410D"/>
    <w:rsid w:val="00EB54E7"/>
    <w:rsid w:val="00EB58A5"/>
    <w:rsid w:val="00EC3D74"/>
    <w:rsid w:val="00EC7AE5"/>
    <w:rsid w:val="00ED19B4"/>
    <w:rsid w:val="00ED47F3"/>
    <w:rsid w:val="00ED57A1"/>
    <w:rsid w:val="00ED5A13"/>
    <w:rsid w:val="00ED6DB9"/>
    <w:rsid w:val="00F005BE"/>
    <w:rsid w:val="00F02B19"/>
    <w:rsid w:val="00F032C1"/>
    <w:rsid w:val="00F03935"/>
    <w:rsid w:val="00F062DA"/>
    <w:rsid w:val="00F07A58"/>
    <w:rsid w:val="00F1097B"/>
    <w:rsid w:val="00F16E31"/>
    <w:rsid w:val="00F1782C"/>
    <w:rsid w:val="00F208A7"/>
    <w:rsid w:val="00F20A6D"/>
    <w:rsid w:val="00F235A1"/>
    <w:rsid w:val="00F24230"/>
    <w:rsid w:val="00F2501A"/>
    <w:rsid w:val="00F26C48"/>
    <w:rsid w:val="00F273DC"/>
    <w:rsid w:val="00F317A0"/>
    <w:rsid w:val="00F31C21"/>
    <w:rsid w:val="00F32FB0"/>
    <w:rsid w:val="00F345CC"/>
    <w:rsid w:val="00F37FDB"/>
    <w:rsid w:val="00F41A01"/>
    <w:rsid w:val="00F41B20"/>
    <w:rsid w:val="00F45F39"/>
    <w:rsid w:val="00F45F64"/>
    <w:rsid w:val="00F55543"/>
    <w:rsid w:val="00F61F45"/>
    <w:rsid w:val="00F6369C"/>
    <w:rsid w:val="00F6370B"/>
    <w:rsid w:val="00F644DE"/>
    <w:rsid w:val="00F7250F"/>
    <w:rsid w:val="00F73253"/>
    <w:rsid w:val="00F750AA"/>
    <w:rsid w:val="00F80C9E"/>
    <w:rsid w:val="00F8168E"/>
    <w:rsid w:val="00F8204E"/>
    <w:rsid w:val="00F84CDE"/>
    <w:rsid w:val="00F92CDB"/>
    <w:rsid w:val="00F931B4"/>
    <w:rsid w:val="00F96C04"/>
    <w:rsid w:val="00F96C11"/>
    <w:rsid w:val="00F97EDB"/>
    <w:rsid w:val="00FA39BA"/>
    <w:rsid w:val="00FA401F"/>
    <w:rsid w:val="00FA7990"/>
    <w:rsid w:val="00FB0B25"/>
    <w:rsid w:val="00FB3073"/>
    <w:rsid w:val="00FB42BD"/>
    <w:rsid w:val="00FB435A"/>
    <w:rsid w:val="00FB55AB"/>
    <w:rsid w:val="00FB5973"/>
    <w:rsid w:val="00FB6D96"/>
    <w:rsid w:val="00FC1002"/>
    <w:rsid w:val="00FC2471"/>
    <w:rsid w:val="00FC2A4D"/>
    <w:rsid w:val="00FC3E7E"/>
    <w:rsid w:val="00FC3EB5"/>
    <w:rsid w:val="00FC6111"/>
    <w:rsid w:val="00FC7273"/>
    <w:rsid w:val="00FD0AFE"/>
    <w:rsid w:val="00FD5756"/>
    <w:rsid w:val="00FE0A96"/>
    <w:rsid w:val="00FE136D"/>
    <w:rsid w:val="00FE2A84"/>
    <w:rsid w:val="00FE31D3"/>
    <w:rsid w:val="00FE5291"/>
    <w:rsid w:val="00FE5590"/>
    <w:rsid w:val="00FE628C"/>
    <w:rsid w:val="00FE6926"/>
    <w:rsid w:val="00FF331B"/>
    <w:rsid w:val="00FF3460"/>
    <w:rsid w:val="00FF4B03"/>
    <w:rsid w:val="00FF5E26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AC1F2F"/>
  <w15:chartTrackingRefBased/>
  <w15:docId w15:val="{325744BC-7799-4A0A-8690-A9C72C20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4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5C8E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2007F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516167"/>
    <w:pPr>
      <w:jc w:val="center"/>
    </w:pPr>
    <w:rPr>
      <w:rFonts w:ascii="Comic Sans MS" w:hAnsi="Comic Sans MS"/>
      <w:b/>
      <w:szCs w:val="20"/>
    </w:rPr>
  </w:style>
  <w:style w:type="character" w:customStyle="1" w:styleId="TitleChar">
    <w:name w:val="Title Char"/>
    <w:link w:val="Title"/>
    <w:rsid w:val="00516167"/>
    <w:rPr>
      <w:rFonts w:ascii="Comic Sans MS" w:hAnsi="Comic Sans MS"/>
      <w:b/>
      <w:sz w:val="24"/>
    </w:rPr>
  </w:style>
  <w:style w:type="character" w:styleId="Hyperlink">
    <w:name w:val="Hyperlink"/>
    <w:rsid w:val="005161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6C26"/>
    <w:pPr>
      <w:ind w:left="720"/>
    </w:pPr>
    <w:rPr>
      <w:rFonts w:ascii="Comic Sans MS" w:hAnsi="Comic Sans MS"/>
      <w:szCs w:val="20"/>
    </w:rPr>
  </w:style>
  <w:style w:type="paragraph" w:styleId="BalloonText">
    <w:name w:val="Balloon Text"/>
    <w:basedOn w:val="Normal"/>
    <w:link w:val="BalloonTextChar"/>
    <w:rsid w:val="00633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3F3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C76CDD"/>
    <w:rPr>
      <w:rFonts w:cs="Arial"/>
      <w:sz w:val="20"/>
      <w:szCs w:val="20"/>
    </w:rPr>
  </w:style>
  <w:style w:type="character" w:customStyle="1" w:styleId="CommentTextChar">
    <w:name w:val="Comment Text Char"/>
    <w:link w:val="CommentText"/>
    <w:rsid w:val="00C76CDD"/>
    <w:rPr>
      <w:rFonts w:ascii="Arial" w:hAnsi="Arial" w:cs="Arial"/>
    </w:rPr>
  </w:style>
  <w:style w:type="paragraph" w:styleId="BodyText3">
    <w:name w:val="Body Text 3"/>
    <w:basedOn w:val="Normal"/>
    <w:link w:val="BodyText3Char"/>
    <w:rsid w:val="00C76CDD"/>
    <w:pPr>
      <w:jc w:val="both"/>
    </w:pPr>
    <w:rPr>
      <w:rFonts w:ascii="Helvetica" w:hAnsi="Helvetica"/>
      <w:szCs w:val="20"/>
    </w:rPr>
  </w:style>
  <w:style w:type="character" w:customStyle="1" w:styleId="BodyText3Char">
    <w:name w:val="Body Text 3 Char"/>
    <w:link w:val="BodyText3"/>
    <w:rsid w:val="00C76CDD"/>
    <w:rPr>
      <w:rFonts w:ascii="Helvetica" w:hAnsi="Helvetica"/>
      <w:sz w:val="24"/>
    </w:rPr>
  </w:style>
  <w:style w:type="table" w:styleId="TableGrid">
    <w:name w:val="Table Grid"/>
    <w:basedOn w:val="TableNormal"/>
    <w:rsid w:val="00C7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9D7453"/>
    <w:rPr>
      <w:rFonts w:ascii="Helvetica" w:eastAsia="Helvetica" w:hAnsi="Helvetica"/>
      <w:noProof w:val="0"/>
      <w:sz w:val="24"/>
      <w:lang w:val="en-US"/>
    </w:rPr>
  </w:style>
  <w:style w:type="paragraph" w:customStyle="1" w:styleId="ICCSECTIONl4L7">
    <w:name w:val="ICCSECTION_l4_L7"/>
    <w:rsid w:val="00080A3E"/>
    <w:pPr>
      <w:widowControl w:val="0"/>
      <w:autoSpaceDE w:val="0"/>
      <w:autoSpaceDN w:val="0"/>
      <w:adjustRightInd w:val="0"/>
      <w:ind w:left="720"/>
    </w:pPr>
    <w:rPr>
      <w:rFonts w:ascii="Arial" w:eastAsia="SimSun" w:hAnsi="Arial" w:cs="Arial"/>
    </w:rPr>
  </w:style>
  <w:style w:type="paragraph" w:styleId="Revision">
    <w:name w:val="Revision"/>
    <w:hidden/>
    <w:uiPriority w:val="99"/>
    <w:semiHidden/>
    <w:rsid w:val="00B157CE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0120C"/>
    <w:pPr>
      <w:spacing w:after="120" w:line="276" w:lineRule="auto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uiPriority w:val="99"/>
    <w:rsid w:val="00E0120C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120C"/>
    <w:pPr>
      <w:autoSpaceDE w:val="0"/>
      <w:autoSpaceDN w:val="0"/>
      <w:adjustRightInd w:val="0"/>
      <w:spacing w:before="7"/>
      <w:ind w:left="397"/>
      <w:jc w:val="center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4248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01BE-74F7-41CF-837C-DE3243C8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794</Words>
  <Characters>4524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– STATE AND CONSUMER SERVICES AGENCY</vt:lpstr>
    </vt:vector>
  </TitlesOfParts>
  <Company>Telecommunications Division, DGS, State of CA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 – STATE AND CONSUMER SERVICES AGENCY</dc:title>
  <dc:subject/>
  <dc:creator>Stephanie Davis</dc:creator>
  <cp:keywords/>
  <cp:lastModifiedBy>Mills, Laura@DGS</cp:lastModifiedBy>
  <cp:revision>9</cp:revision>
  <cp:lastPrinted>2019-08-06T15:49:00Z</cp:lastPrinted>
  <dcterms:created xsi:type="dcterms:W3CDTF">2019-08-06T15:44:00Z</dcterms:created>
  <dcterms:modified xsi:type="dcterms:W3CDTF">2019-08-06T18:22:00Z</dcterms:modified>
</cp:coreProperties>
</file>