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8BE73" w14:textId="77777777" w:rsidR="00767766" w:rsidRPr="007436A4" w:rsidRDefault="00767766" w:rsidP="007436A4">
      <w:pPr>
        <w:pStyle w:val="Heading1"/>
        <w:jc w:val="center"/>
      </w:pPr>
      <w:r w:rsidRPr="007436A4">
        <w:t>45-DAY EXPRESS TERMS</w:t>
      </w:r>
      <w:r w:rsidRPr="007436A4">
        <w:br/>
        <w:t>FOR PROPOSED BUILDING STANDARDS</w:t>
      </w:r>
      <w:r w:rsidRPr="007436A4">
        <w:br/>
        <w:t xml:space="preserve">OF THE </w:t>
      </w:r>
      <w:r w:rsidR="00937C2F" w:rsidRPr="007436A4">
        <w:t>CALIFORNIA DEPARTMENT OF HOUSING AND COMMUNITY DEVELOPMENT</w:t>
      </w:r>
      <w:r w:rsidRPr="007436A4">
        <w:br/>
        <w:t xml:space="preserve">REGARDING THE </w:t>
      </w:r>
      <w:r w:rsidR="00937C2F" w:rsidRPr="007436A4">
        <w:t>2019 CALIFORNIA BUILDING CODE, CHAPTER 11A,</w:t>
      </w:r>
      <w:r w:rsidRPr="007436A4">
        <w:br/>
        <w:t xml:space="preserve">CALIFORNIA CODE OF REGULATIONS, TITLE 24, PART </w:t>
      </w:r>
      <w:r w:rsidR="00937C2F" w:rsidRPr="007436A4">
        <w:t>2</w:t>
      </w:r>
    </w:p>
    <w:p w14:paraId="24BF4D98" w14:textId="77777777" w:rsidR="00767766" w:rsidRPr="00446845" w:rsidRDefault="00937C2F" w:rsidP="00496B9D">
      <w:pPr>
        <w:pStyle w:val="Heading1"/>
        <w:jc w:val="center"/>
      </w:pPr>
      <w:r w:rsidRPr="00446845">
        <w:t>(</w:t>
      </w:r>
      <w:r>
        <w:t>HCD 02/19</w:t>
      </w:r>
      <w:r w:rsidR="00767766" w:rsidRPr="00446845">
        <w:t>)</w:t>
      </w:r>
    </w:p>
    <w:p w14:paraId="5A1097F5" w14:textId="77777777" w:rsidR="00767766" w:rsidRPr="00700726" w:rsidRDefault="00BE48F6" w:rsidP="00767766">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49A286BE" w14:textId="77777777" w:rsidR="00AD280C" w:rsidRPr="00700726" w:rsidRDefault="00AD280C" w:rsidP="00AD280C">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332C1D">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14:paraId="7B1800B6" w14:textId="77777777" w:rsidR="00AD280C" w:rsidRDefault="00AD280C" w:rsidP="000B4609">
      <w:pPr>
        <w:pStyle w:val="Heading2"/>
      </w:pPr>
      <w:r w:rsidRPr="0073368F">
        <w:t xml:space="preserve">LEGEND </w:t>
      </w:r>
      <w:r w:rsidR="0073368F">
        <w:t>for</w:t>
      </w:r>
      <w:r w:rsidRPr="0073368F">
        <w:t xml:space="preserve"> EXPRESS TERMS (Based on model codes - Parts 2, 2.5, 3, 4, 5, 9, 10)</w:t>
      </w:r>
    </w:p>
    <w:p w14:paraId="62E03037" w14:textId="77777777" w:rsidR="001D6449" w:rsidRDefault="001D6449" w:rsidP="001D6449">
      <w:pPr>
        <w:pStyle w:val="ListParagraph"/>
        <w:numPr>
          <w:ilvl w:val="0"/>
          <w:numId w:val="4"/>
        </w:numPr>
      </w:pPr>
      <w:r>
        <w:t>Model Code language appears upright</w:t>
      </w:r>
    </w:p>
    <w:p w14:paraId="4DA68F9D" w14:textId="77777777" w:rsidR="001D6449" w:rsidRPr="00F057BF" w:rsidRDefault="001D6449" w:rsidP="001D6449">
      <w:pPr>
        <w:pStyle w:val="ListParagraph"/>
        <w:numPr>
          <w:ilvl w:val="0"/>
          <w:numId w:val="4"/>
        </w:numPr>
      </w:pPr>
      <w:r>
        <w:t>Existing California</w:t>
      </w:r>
      <w:r w:rsidR="00F057BF">
        <w:t xml:space="preserve"> amendments appear in </w:t>
      </w:r>
      <w:r w:rsidR="00F057BF" w:rsidRPr="00F057BF">
        <w:rPr>
          <w:i/>
        </w:rPr>
        <w:t>italic</w:t>
      </w:r>
    </w:p>
    <w:p w14:paraId="09E04784" w14:textId="77777777" w:rsidR="00F057BF" w:rsidRPr="00BC3F6E" w:rsidRDefault="00F057BF" w:rsidP="001D6449">
      <w:pPr>
        <w:pStyle w:val="ListParagraph"/>
        <w:numPr>
          <w:ilvl w:val="0"/>
          <w:numId w:val="4"/>
        </w:numPr>
        <w:rPr>
          <w:i/>
          <w:u w:val="single"/>
        </w:rPr>
      </w:pPr>
      <w:r>
        <w:t xml:space="preserve">Amended model code or new California amendments appear </w:t>
      </w:r>
      <w:r w:rsidR="00FE4917">
        <w:rPr>
          <w:i/>
          <w:u w:val="single"/>
        </w:rPr>
        <w:t>underlined &amp;</w:t>
      </w:r>
      <w:r w:rsidRPr="00F057BF">
        <w:rPr>
          <w:i/>
          <w:u w:val="single"/>
        </w:rPr>
        <w:t xml:space="preserve"> italic</w:t>
      </w:r>
    </w:p>
    <w:p w14:paraId="7C243F62" w14:textId="77777777" w:rsidR="00BC3F6E" w:rsidRDefault="00BC3F6E" w:rsidP="001D6449">
      <w:pPr>
        <w:pStyle w:val="ListParagraph"/>
        <w:numPr>
          <w:ilvl w:val="0"/>
          <w:numId w:val="4"/>
        </w:numPr>
      </w:pPr>
      <w:r>
        <w:t xml:space="preserve">Repealed model code language appears </w:t>
      </w:r>
      <w:r w:rsidRPr="00BC3F6E">
        <w:rPr>
          <w:strike/>
        </w:rPr>
        <w:t>upright and in strikeout</w:t>
      </w:r>
    </w:p>
    <w:p w14:paraId="15A087CB" w14:textId="77777777" w:rsidR="00BC3F6E" w:rsidRDefault="00BC3F6E" w:rsidP="001D6449">
      <w:pPr>
        <w:pStyle w:val="ListParagraph"/>
        <w:numPr>
          <w:ilvl w:val="0"/>
          <w:numId w:val="4"/>
        </w:numPr>
      </w:pPr>
      <w:r>
        <w:t xml:space="preserve">Repealed California amendments appear in </w:t>
      </w:r>
      <w:r w:rsidRPr="00BC3F6E">
        <w:rPr>
          <w:i/>
          <w:strike/>
        </w:rPr>
        <w:t>italic and strikeout</w:t>
      </w:r>
    </w:p>
    <w:p w14:paraId="188D18B1" w14:textId="1A4A697B" w:rsidR="00AD280C" w:rsidRPr="00D9190F" w:rsidRDefault="00BC3F6E" w:rsidP="001005C8">
      <w:pPr>
        <w:pStyle w:val="ListParagraph"/>
        <w:numPr>
          <w:ilvl w:val="0"/>
          <w:numId w:val="4"/>
        </w:numPr>
        <w:pBdr>
          <w:bottom w:val="single" w:sz="4" w:space="1" w:color="auto"/>
        </w:pBdr>
        <w:spacing w:after="240" w:line="276" w:lineRule="auto"/>
        <w:rPr>
          <w:rFonts w:ascii="Arial" w:hAnsi="Arial"/>
          <w:szCs w:val="24"/>
        </w:rPr>
      </w:pPr>
      <w:r>
        <w:t xml:space="preserve">Ellipsis </w:t>
      </w:r>
      <w:r w:rsidRPr="00D9190F">
        <w:rPr>
          <w:rFonts w:ascii="Arial" w:hAnsi="Arial" w:cs="Arial"/>
        </w:rPr>
        <w:t>(</w:t>
      </w:r>
      <w:r w:rsidRPr="00D9190F">
        <w:rPr>
          <w:rFonts w:ascii="Arial" w:eastAsia="Times New Roman" w:hAnsi="Arial" w:cs="Arial"/>
          <w:lang w:eastAsia="ko-KR"/>
        </w:rPr>
        <w:t xml:space="preserve">...) </w:t>
      </w:r>
      <w:r w:rsidR="00664F8A" w:rsidRPr="00D9190F">
        <w:rPr>
          <w:rFonts w:ascii="Arial" w:eastAsia="Times New Roman" w:hAnsi="Arial" w:cs="Arial"/>
          <w:lang w:eastAsia="ko-KR"/>
        </w:rPr>
        <w:t>indicate existing text remains unchanged</w:t>
      </w:r>
      <w:r w:rsidR="00D9190F" w:rsidRPr="00D9190F">
        <w:rPr>
          <w:rFonts w:ascii="Arial" w:eastAsia="Times New Roman" w:hAnsi="Arial" w:cs="Arial"/>
          <w:lang w:eastAsia="ko-KR"/>
        </w:rPr>
        <w:br/>
      </w:r>
    </w:p>
    <w:p w14:paraId="77F8FBD0" w14:textId="77777777" w:rsidR="002537B1" w:rsidRDefault="00642758" w:rsidP="002A1FE0">
      <w:pPr>
        <w:pStyle w:val="Heading2"/>
      </w:pPr>
      <w:r w:rsidRPr="000B4609">
        <w:t>45-DAY</w:t>
      </w:r>
      <w:r w:rsidR="00767766" w:rsidRPr="000B4609">
        <w:t xml:space="preserve"> EXPRESS TERMS</w:t>
      </w:r>
      <w:r w:rsidR="0083127A">
        <w:t xml:space="preserve"> </w:t>
      </w:r>
      <w:r w:rsidR="00937C2F">
        <w:t>(ITEMS 1 THROUGH 6)</w:t>
      </w:r>
    </w:p>
    <w:p w14:paraId="25E15FA3" w14:textId="77777777" w:rsidR="003B2AD0" w:rsidRPr="002A1FE0" w:rsidRDefault="003B2AD0" w:rsidP="002A1FE0">
      <w:pPr>
        <w:pStyle w:val="Heading2"/>
        <w:spacing w:before="240"/>
      </w:pPr>
      <w:r w:rsidRPr="00230B39">
        <w:t>CHAPTER 2</w:t>
      </w:r>
      <w:r w:rsidR="002A1FE0">
        <w:t xml:space="preserve"> </w:t>
      </w:r>
      <w:r w:rsidRPr="002A1FE0">
        <w:t>DEFIN</w:t>
      </w:r>
      <w:r w:rsidR="009F5D03">
        <w:t>I</w:t>
      </w:r>
      <w:r w:rsidRPr="002A1FE0">
        <w:t>TIONS</w:t>
      </w:r>
    </w:p>
    <w:p w14:paraId="521EBA78" w14:textId="77777777" w:rsidR="0006560C" w:rsidRPr="00E71628" w:rsidRDefault="0006560C" w:rsidP="002A1FE0">
      <w:pPr>
        <w:pStyle w:val="Heading3"/>
        <w:spacing w:before="240"/>
        <w:rPr>
          <w:rStyle w:val="Style2"/>
          <w:rFonts w:ascii="Arial" w:hAnsi="Arial" w:cs="Arial"/>
          <w:b/>
        </w:rPr>
      </w:pPr>
      <w:r w:rsidRPr="00230B39">
        <w:t xml:space="preserve">Item </w:t>
      </w:r>
      <w:r w:rsidR="00456140" w:rsidRPr="00230B39">
        <w:t xml:space="preserve">1 HCD </w:t>
      </w:r>
      <w:r w:rsidR="002A1FE0" w:rsidRPr="00230B39">
        <w:t xml:space="preserve">proposes to co-adopt the definition of </w:t>
      </w:r>
      <w:r w:rsidR="00456140" w:rsidRPr="00230B39">
        <w:t>“PUBLIC HOUSING.</w:t>
      </w:r>
      <w:r w:rsidR="00456140" w:rsidRPr="00E71628">
        <w:t>”</w:t>
      </w:r>
    </w:p>
    <w:p w14:paraId="7FE467A7" w14:textId="77777777" w:rsidR="002A1FE0" w:rsidRPr="00BB3C57" w:rsidRDefault="00456140" w:rsidP="00BB3C57">
      <w:pPr>
        <w:spacing w:before="240"/>
        <w:jc w:val="center"/>
        <w:rPr>
          <w:rFonts w:ascii="Arial" w:hAnsi="Arial" w:cs="Arial"/>
          <w:b/>
          <w:bCs/>
          <w:i/>
          <w:iCs/>
        </w:rPr>
      </w:pPr>
      <w:r w:rsidRPr="00BB3C57">
        <w:rPr>
          <w:rFonts w:ascii="Arial" w:hAnsi="Arial" w:cs="Arial"/>
          <w:b/>
          <w:bCs/>
          <w:i/>
          <w:iCs/>
        </w:rPr>
        <w:t>SECTION 202</w:t>
      </w:r>
    </w:p>
    <w:p w14:paraId="78697E9B" w14:textId="77777777" w:rsidR="0006560C" w:rsidRPr="00BB3C57" w:rsidRDefault="00456140" w:rsidP="00BB3C57">
      <w:pPr>
        <w:jc w:val="center"/>
        <w:rPr>
          <w:rFonts w:ascii="Arial" w:hAnsi="Arial" w:cs="Arial"/>
          <w:b/>
          <w:bCs/>
          <w:i/>
          <w:iCs/>
        </w:rPr>
      </w:pPr>
      <w:r w:rsidRPr="00BB3C57">
        <w:rPr>
          <w:rFonts w:ascii="Arial" w:hAnsi="Arial" w:cs="Arial"/>
          <w:b/>
          <w:bCs/>
          <w:i/>
          <w:iCs/>
        </w:rPr>
        <w:t>DEFINITIONS</w:t>
      </w:r>
    </w:p>
    <w:p w14:paraId="022AF3C7" w14:textId="77777777" w:rsidR="007D661F" w:rsidRPr="00BA3EB7" w:rsidRDefault="007D661F" w:rsidP="007D661F">
      <w:pPr>
        <w:spacing w:before="240"/>
        <w:rPr>
          <w:rFonts w:ascii="Arial" w:hAnsi="Arial" w:cs="Arial"/>
          <w:i/>
        </w:rPr>
      </w:pPr>
      <w:bookmarkStart w:id="0" w:name="_Hlk21526265"/>
      <w:r w:rsidRPr="00BA3EB7">
        <w:rPr>
          <w:rFonts w:ascii="Arial" w:hAnsi="Arial" w:cs="Arial"/>
          <w:b/>
          <w:i/>
        </w:rPr>
        <w:t>PUBLIC HOUSING.</w:t>
      </w:r>
      <w:r w:rsidRPr="00BA3EB7">
        <w:rPr>
          <w:rFonts w:ascii="Arial" w:hAnsi="Arial" w:cs="Arial"/>
          <w:i/>
        </w:rPr>
        <w:t xml:space="preserve"> </w:t>
      </w:r>
      <w:r w:rsidRPr="00BA3EB7">
        <w:rPr>
          <w:rFonts w:ascii="Arial" w:hAnsi="Arial" w:cs="Arial"/>
          <w:b/>
          <w:bCs/>
          <w:i/>
        </w:rPr>
        <w:t>[</w:t>
      </w:r>
      <w:proofErr w:type="spellStart"/>
      <w:r w:rsidRPr="00BA3EB7">
        <w:rPr>
          <w:rFonts w:ascii="Arial" w:hAnsi="Arial" w:cs="Arial"/>
          <w:b/>
          <w:bCs/>
          <w:i/>
        </w:rPr>
        <w:t>DSA</w:t>
      </w:r>
      <w:proofErr w:type="spellEnd"/>
      <w:r w:rsidRPr="00BA3EB7">
        <w:rPr>
          <w:rFonts w:ascii="Arial" w:hAnsi="Arial" w:cs="Arial"/>
          <w:b/>
          <w:bCs/>
          <w:i/>
        </w:rPr>
        <w:t xml:space="preserve">-AC, </w:t>
      </w:r>
      <w:proofErr w:type="spellStart"/>
      <w:r w:rsidRPr="00BA3EB7">
        <w:rPr>
          <w:rFonts w:ascii="Arial" w:hAnsi="Arial" w:cs="Arial"/>
          <w:b/>
          <w:bCs/>
          <w:i/>
        </w:rPr>
        <w:t>HCD</w:t>
      </w:r>
      <w:proofErr w:type="spellEnd"/>
      <w:r w:rsidRPr="00BA3EB7">
        <w:rPr>
          <w:rFonts w:ascii="Arial" w:hAnsi="Arial" w:cs="Arial"/>
          <w:b/>
          <w:bCs/>
          <w:i/>
        </w:rPr>
        <w:t xml:space="preserve"> 1-AC] </w:t>
      </w:r>
      <w:r w:rsidRPr="00BA3EB7">
        <w:rPr>
          <w:rFonts w:ascii="Arial" w:hAnsi="Arial" w:cs="Arial"/>
          <w:i/>
        </w:rPr>
        <w:t xml:space="preserve">Housing facilities </w:t>
      </w:r>
      <w:r w:rsidRPr="00BA3EB7">
        <w:rPr>
          <w:rFonts w:ascii="Arial" w:hAnsi="Arial" w:cs="Arial"/>
          <w:i/>
          <w:strike/>
        </w:rPr>
        <w:t>owned, operated, or</w:t>
      </w:r>
      <w:r w:rsidRPr="00BA3EB7">
        <w:rPr>
          <w:rFonts w:ascii="Arial" w:hAnsi="Arial" w:cs="Arial"/>
          <w:i/>
        </w:rPr>
        <w:t xml:space="preserve"> constructed </w:t>
      </w:r>
      <w:r w:rsidRPr="00A65BFE">
        <w:rPr>
          <w:rFonts w:ascii="Arial" w:hAnsi="Arial" w:cs="Arial"/>
          <w:i/>
          <w:u w:val="single"/>
        </w:rPr>
        <w:t>or altered</w:t>
      </w:r>
      <w:r w:rsidRPr="00BA3EB7">
        <w:rPr>
          <w:rFonts w:ascii="Arial" w:hAnsi="Arial" w:cs="Arial"/>
          <w:i/>
        </w:rPr>
        <w:t xml:space="preserve"> by, for</w:t>
      </w:r>
      <w:r w:rsidRPr="00A65BFE">
        <w:rPr>
          <w:rFonts w:ascii="Arial" w:hAnsi="Arial" w:cs="Arial"/>
          <w:i/>
          <w:u w:val="single"/>
        </w:rPr>
        <w:t>,</w:t>
      </w:r>
      <w:r w:rsidRPr="00BA3EB7">
        <w:rPr>
          <w:rFonts w:ascii="Arial" w:hAnsi="Arial" w:cs="Arial"/>
          <w:i/>
        </w:rPr>
        <w:t xml:space="preserve"> or on behalf of a public entity</w:t>
      </w:r>
      <w:r w:rsidRPr="00A65BFE">
        <w:rPr>
          <w:rFonts w:ascii="Arial" w:hAnsi="Arial" w:cs="Arial"/>
          <w:i/>
          <w:u w:val="single"/>
        </w:rPr>
        <w:t>, or constructed or altered as part of a public entity’s program to provide housing pursuant to United States Code of Federal Regulations, 28 CFR Part 35, Section 35.102(a),</w:t>
      </w:r>
      <w:r w:rsidRPr="00BA3EB7">
        <w:rPr>
          <w:rFonts w:ascii="Arial" w:hAnsi="Arial" w:cs="Arial"/>
          <w:i/>
        </w:rPr>
        <w:t xml:space="preserve"> including but not limited to the following: </w:t>
      </w:r>
    </w:p>
    <w:p w14:paraId="44D6C952" w14:textId="77777777" w:rsidR="007D661F" w:rsidRPr="00BA3EB7" w:rsidRDefault="007D661F" w:rsidP="007D661F">
      <w:pPr>
        <w:tabs>
          <w:tab w:val="left" w:pos="540"/>
        </w:tabs>
        <w:spacing w:before="120" w:after="120"/>
        <w:ind w:left="540" w:hanging="540"/>
        <w:rPr>
          <w:rFonts w:ascii="Arial" w:hAnsi="Arial" w:cs="Arial"/>
          <w:i/>
          <w:szCs w:val="24"/>
        </w:rPr>
      </w:pPr>
      <w:r>
        <w:rPr>
          <w:szCs w:val="24"/>
        </w:rPr>
        <w:t xml:space="preserve">1. </w:t>
      </w:r>
      <w:r>
        <w:rPr>
          <w:szCs w:val="24"/>
        </w:rPr>
        <w:tab/>
      </w:r>
      <w:proofErr w:type="spellStart"/>
      <w:r w:rsidRPr="00BA3EB7">
        <w:rPr>
          <w:rFonts w:ascii="Arial" w:hAnsi="Arial" w:cs="Arial"/>
          <w:i/>
          <w:strike/>
          <w:szCs w:val="24"/>
        </w:rPr>
        <w:t>Publically</w:t>
      </w:r>
      <w:proofErr w:type="spellEnd"/>
      <w:r w:rsidRPr="00BA3EB7">
        <w:rPr>
          <w:rFonts w:ascii="Arial" w:hAnsi="Arial" w:cs="Arial"/>
          <w:i/>
          <w:strike/>
          <w:szCs w:val="24"/>
        </w:rPr>
        <w:t xml:space="preserve"> owned and/or operated</w:t>
      </w:r>
      <w:r w:rsidRPr="00E86A17">
        <w:rPr>
          <w:rFonts w:ascii="Arial" w:hAnsi="Arial" w:cs="Arial"/>
          <w:i/>
          <w:strike/>
          <w:szCs w:val="24"/>
        </w:rPr>
        <w:t xml:space="preserve"> </w:t>
      </w:r>
      <w:r w:rsidRPr="00BA3EB7">
        <w:rPr>
          <w:rFonts w:ascii="Arial" w:hAnsi="Arial" w:cs="Arial"/>
          <w:i/>
          <w:strike/>
          <w:szCs w:val="24"/>
        </w:rPr>
        <w:t>one</w:t>
      </w:r>
      <w:r w:rsidRPr="00BA3EB7">
        <w:rPr>
          <w:rFonts w:ascii="Arial" w:hAnsi="Arial" w:cs="Arial"/>
          <w:i/>
          <w:szCs w:val="24"/>
        </w:rPr>
        <w:t xml:space="preserve"> </w:t>
      </w:r>
      <w:proofErr w:type="spellStart"/>
      <w:r w:rsidRPr="00A65BFE">
        <w:rPr>
          <w:rFonts w:ascii="Arial" w:hAnsi="Arial" w:cs="Arial"/>
          <w:i/>
          <w:szCs w:val="24"/>
          <w:u w:val="single"/>
        </w:rPr>
        <w:t>One</w:t>
      </w:r>
      <w:proofErr w:type="spellEnd"/>
      <w:r w:rsidRPr="00BA3EB7">
        <w:rPr>
          <w:rFonts w:ascii="Arial" w:hAnsi="Arial" w:cs="Arial"/>
          <w:i/>
          <w:szCs w:val="24"/>
        </w:rPr>
        <w:t>-</w:t>
      </w:r>
      <w:r>
        <w:rPr>
          <w:rFonts w:ascii="Arial" w:hAnsi="Arial" w:cs="Arial"/>
          <w:i/>
          <w:szCs w:val="24"/>
        </w:rPr>
        <w:t xml:space="preserve"> </w:t>
      </w:r>
      <w:r w:rsidRPr="00BA3EB7">
        <w:rPr>
          <w:rFonts w:ascii="Arial" w:hAnsi="Arial" w:cs="Arial"/>
          <w:i/>
          <w:szCs w:val="24"/>
        </w:rPr>
        <w:t>or two-family dwelling units or congregate residences;</w:t>
      </w:r>
    </w:p>
    <w:p w14:paraId="7EF63930" w14:textId="77777777" w:rsidR="007D661F" w:rsidRPr="00BA3EB7" w:rsidRDefault="007D661F" w:rsidP="007D661F">
      <w:pPr>
        <w:tabs>
          <w:tab w:val="left" w:pos="540"/>
        </w:tabs>
        <w:spacing w:before="120" w:after="120"/>
        <w:ind w:left="540" w:hanging="540"/>
        <w:rPr>
          <w:rFonts w:ascii="Arial" w:hAnsi="Arial" w:cs="Arial"/>
          <w:i/>
          <w:szCs w:val="24"/>
        </w:rPr>
      </w:pPr>
      <w:r w:rsidRPr="00BA3EB7">
        <w:rPr>
          <w:rFonts w:ascii="Arial" w:hAnsi="Arial" w:cs="Arial"/>
          <w:i/>
          <w:szCs w:val="24"/>
        </w:rPr>
        <w:t xml:space="preserve">2. </w:t>
      </w:r>
      <w:r w:rsidRPr="00BA3EB7">
        <w:rPr>
          <w:rFonts w:ascii="Arial" w:hAnsi="Arial" w:cs="Arial"/>
          <w:i/>
          <w:szCs w:val="24"/>
        </w:rPr>
        <w:tab/>
      </w:r>
      <w:proofErr w:type="spellStart"/>
      <w:r w:rsidRPr="00BA3EB7">
        <w:rPr>
          <w:rFonts w:ascii="Arial" w:hAnsi="Arial" w:cs="Arial"/>
          <w:i/>
          <w:strike/>
          <w:szCs w:val="24"/>
        </w:rPr>
        <w:t>Publically</w:t>
      </w:r>
      <w:proofErr w:type="spellEnd"/>
      <w:r w:rsidRPr="00BA3EB7">
        <w:rPr>
          <w:rFonts w:ascii="Arial" w:hAnsi="Arial" w:cs="Arial"/>
          <w:i/>
          <w:strike/>
          <w:szCs w:val="24"/>
        </w:rPr>
        <w:t xml:space="preserve"> owned and/or operated</w:t>
      </w:r>
      <w:r w:rsidRPr="00BA3EB7">
        <w:rPr>
          <w:rFonts w:ascii="Arial" w:hAnsi="Arial" w:cs="Arial"/>
          <w:i/>
          <w:szCs w:val="24"/>
        </w:rPr>
        <w:t xml:space="preserve"> </w:t>
      </w:r>
      <w:r w:rsidRPr="00BA3EB7">
        <w:rPr>
          <w:rFonts w:ascii="Arial" w:hAnsi="Arial" w:cs="Arial"/>
          <w:i/>
          <w:strike/>
          <w:szCs w:val="24"/>
        </w:rPr>
        <w:t>buildings</w:t>
      </w:r>
      <w:r w:rsidRPr="00BA3EB7">
        <w:rPr>
          <w:rFonts w:ascii="Arial" w:hAnsi="Arial" w:cs="Arial"/>
          <w:i/>
          <w:szCs w:val="24"/>
        </w:rPr>
        <w:t xml:space="preserve"> </w:t>
      </w:r>
      <w:proofErr w:type="spellStart"/>
      <w:r w:rsidRPr="00A65BFE">
        <w:rPr>
          <w:rFonts w:ascii="Arial" w:hAnsi="Arial" w:cs="Arial"/>
          <w:i/>
          <w:szCs w:val="24"/>
          <w:u w:val="single"/>
        </w:rPr>
        <w:t>Buildings</w:t>
      </w:r>
      <w:proofErr w:type="spellEnd"/>
      <w:r w:rsidRPr="00BA3EB7">
        <w:rPr>
          <w:rFonts w:ascii="Arial" w:hAnsi="Arial" w:cs="Arial"/>
          <w:i/>
          <w:szCs w:val="24"/>
        </w:rPr>
        <w:t xml:space="preserve"> or complexes with three or more residential dwellings units;</w:t>
      </w:r>
    </w:p>
    <w:p w14:paraId="46FCD495" w14:textId="77777777" w:rsidR="007D661F" w:rsidRPr="00BA3EB7" w:rsidRDefault="007D661F" w:rsidP="007D661F">
      <w:pPr>
        <w:tabs>
          <w:tab w:val="left" w:pos="540"/>
        </w:tabs>
        <w:spacing w:before="120" w:after="120"/>
        <w:rPr>
          <w:rFonts w:ascii="Arial" w:hAnsi="Arial" w:cs="Arial"/>
          <w:i/>
          <w:strike/>
          <w:szCs w:val="24"/>
        </w:rPr>
      </w:pPr>
      <w:r w:rsidRPr="00BA3EB7">
        <w:rPr>
          <w:rFonts w:ascii="Arial" w:hAnsi="Arial" w:cs="Arial"/>
          <w:i/>
          <w:strike/>
          <w:szCs w:val="24"/>
        </w:rPr>
        <w:t xml:space="preserve">3. </w:t>
      </w:r>
      <w:r w:rsidRPr="00BA3EB7">
        <w:rPr>
          <w:rFonts w:ascii="Arial" w:hAnsi="Arial" w:cs="Arial"/>
          <w:i/>
          <w:strike/>
          <w:szCs w:val="24"/>
        </w:rPr>
        <w:tab/>
      </w:r>
      <w:r w:rsidRPr="00BA3EB7">
        <w:rPr>
          <w:rFonts w:ascii="Arial" w:hAnsi="Arial" w:cs="Arial"/>
          <w:b/>
          <w:bCs/>
          <w:i/>
          <w:strike/>
          <w:szCs w:val="24"/>
        </w:rPr>
        <w:t>Reserved.</w:t>
      </w:r>
    </w:p>
    <w:p w14:paraId="6C743291" w14:textId="77777777" w:rsidR="007D661F" w:rsidRPr="00BA3EB7" w:rsidRDefault="007D661F" w:rsidP="007D661F">
      <w:pPr>
        <w:tabs>
          <w:tab w:val="left" w:pos="540"/>
        </w:tabs>
        <w:spacing w:before="120" w:after="120"/>
        <w:ind w:left="540" w:hanging="540"/>
        <w:rPr>
          <w:rFonts w:ascii="Arial" w:hAnsi="Arial" w:cs="Arial"/>
          <w:i/>
          <w:szCs w:val="24"/>
        </w:rPr>
      </w:pPr>
      <w:r w:rsidRPr="00BA3EB7">
        <w:rPr>
          <w:rFonts w:ascii="Arial" w:hAnsi="Arial" w:cs="Arial"/>
          <w:i/>
          <w:strike/>
          <w:szCs w:val="24"/>
        </w:rPr>
        <w:t>4.</w:t>
      </w:r>
      <w:r w:rsidRPr="00BA3EB7">
        <w:rPr>
          <w:rFonts w:ascii="Arial" w:hAnsi="Arial" w:cs="Arial"/>
          <w:i/>
          <w:szCs w:val="24"/>
        </w:rPr>
        <w:t xml:space="preserve"> </w:t>
      </w:r>
      <w:r w:rsidRPr="00A65BFE">
        <w:rPr>
          <w:rFonts w:ascii="Arial" w:hAnsi="Arial" w:cs="Arial"/>
          <w:i/>
          <w:szCs w:val="24"/>
          <w:u w:val="single"/>
        </w:rPr>
        <w:t>3.</w:t>
      </w:r>
      <w:r w:rsidRPr="00BA3EB7">
        <w:rPr>
          <w:rFonts w:ascii="Arial" w:hAnsi="Arial" w:cs="Arial"/>
          <w:i/>
          <w:szCs w:val="24"/>
        </w:rPr>
        <w:tab/>
      </w:r>
      <w:proofErr w:type="spellStart"/>
      <w:r w:rsidRPr="00BA3EB7">
        <w:rPr>
          <w:rFonts w:ascii="Arial" w:hAnsi="Arial" w:cs="Arial"/>
          <w:i/>
          <w:strike/>
          <w:szCs w:val="24"/>
        </w:rPr>
        <w:t>Publically</w:t>
      </w:r>
      <w:proofErr w:type="spellEnd"/>
      <w:r w:rsidRPr="00BA3EB7">
        <w:rPr>
          <w:rFonts w:ascii="Arial" w:hAnsi="Arial" w:cs="Arial"/>
          <w:i/>
          <w:strike/>
          <w:szCs w:val="24"/>
        </w:rPr>
        <w:t xml:space="preserve"> owned and/or operated</w:t>
      </w:r>
      <w:r w:rsidRPr="00BA3EB7">
        <w:rPr>
          <w:rFonts w:ascii="Arial" w:hAnsi="Arial" w:cs="Arial"/>
          <w:i/>
          <w:szCs w:val="24"/>
        </w:rPr>
        <w:t xml:space="preserve"> </w:t>
      </w:r>
      <w:r w:rsidRPr="00BA3EB7">
        <w:rPr>
          <w:rFonts w:ascii="Arial" w:hAnsi="Arial" w:cs="Arial"/>
          <w:i/>
          <w:strike/>
          <w:szCs w:val="24"/>
        </w:rPr>
        <w:t>homeless</w:t>
      </w:r>
      <w:r w:rsidRPr="00BA3EB7">
        <w:rPr>
          <w:rFonts w:ascii="Arial" w:hAnsi="Arial" w:cs="Arial"/>
          <w:i/>
          <w:szCs w:val="24"/>
        </w:rPr>
        <w:t xml:space="preserve"> </w:t>
      </w:r>
      <w:proofErr w:type="spellStart"/>
      <w:r w:rsidRPr="00A65BFE">
        <w:rPr>
          <w:rFonts w:ascii="Arial" w:hAnsi="Arial" w:cs="Arial"/>
          <w:i/>
          <w:szCs w:val="24"/>
          <w:u w:val="single"/>
        </w:rPr>
        <w:t>Homeless</w:t>
      </w:r>
      <w:proofErr w:type="spellEnd"/>
      <w:r w:rsidRPr="00BA3EB7">
        <w:rPr>
          <w:rFonts w:ascii="Arial" w:hAnsi="Arial" w:cs="Arial"/>
          <w:i/>
          <w:szCs w:val="24"/>
        </w:rPr>
        <w:t xml:space="preserve"> shelters, group homes</w:t>
      </w:r>
      <w:r w:rsidRPr="00A65BFE">
        <w:rPr>
          <w:rFonts w:ascii="Arial" w:hAnsi="Arial" w:cs="Arial"/>
          <w:i/>
          <w:szCs w:val="24"/>
          <w:u w:val="single"/>
        </w:rPr>
        <w:t>,</w:t>
      </w:r>
      <w:r w:rsidRPr="00BA3EB7">
        <w:rPr>
          <w:rFonts w:ascii="Arial" w:hAnsi="Arial" w:cs="Arial"/>
          <w:i/>
          <w:szCs w:val="24"/>
        </w:rPr>
        <w:t xml:space="preserve"> halfway houses and similar social service establishments;</w:t>
      </w:r>
    </w:p>
    <w:p w14:paraId="40C4C7BB" w14:textId="77777777" w:rsidR="007D661F" w:rsidRPr="00BA3EB7" w:rsidRDefault="007D661F" w:rsidP="007D661F">
      <w:pPr>
        <w:tabs>
          <w:tab w:val="left" w:pos="540"/>
        </w:tabs>
        <w:spacing w:before="120" w:after="120"/>
        <w:ind w:left="540" w:hanging="540"/>
        <w:rPr>
          <w:rFonts w:ascii="Arial" w:hAnsi="Arial" w:cs="Arial"/>
          <w:i/>
          <w:szCs w:val="24"/>
        </w:rPr>
      </w:pPr>
      <w:r w:rsidRPr="00BA3EB7">
        <w:rPr>
          <w:rFonts w:ascii="Arial" w:hAnsi="Arial" w:cs="Arial"/>
          <w:i/>
          <w:strike/>
          <w:szCs w:val="24"/>
        </w:rPr>
        <w:t>5.</w:t>
      </w:r>
      <w:r w:rsidR="007436A4" w:rsidRPr="007436A4">
        <w:rPr>
          <w:rFonts w:ascii="Arial" w:hAnsi="Arial" w:cs="Arial"/>
          <w:i/>
          <w:szCs w:val="24"/>
        </w:rPr>
        <w:t xml:space="preserve"> </w:t>
      </w:r>
      <w:r w:rsidRPr="00A65BFE">
        <w:rPr>
          <w:rFonts w:ascii="Arial" w:hAnsi="Arial" w:cs="Arial"/>
          <w:i/>
          <w:szCs w:val="24"/>
          <w:u w:val="single"/>
        </w:rPr>
        <w:t>4.</w:t>
      </w:r>
      <w:r w:rsidRPr="00BA3EB7">
        <w:rPr>
          <w:rFonts w:ascii="Arial" w:hAnsi="Arial" w:cs="Arial"/>
          <w:i/>
          <w:szCs w:val="24"/>
        </w:rPr>
        <w:tab/>
      </w:r>
      <w:proofErr w:type="spellStart"/>
      <w:r w:rsidRPr="00BA3EB7">
        <w:rPr>
          <w:rFonts w:ascii="Arial" w:hAnsi="Arial" w:cs="Arial"/>
          <w:i/>
          <w:strike/>
          <w:szCs w:val="24"/>
        </w:rPr>
        <w:t>Publically</w:t>
      </w:r>
      <w:proofErr w:type="spellEnd"/>
      <w:r w:rsidRPr="00BA3EB7">
        <w:rPr>
          <w:rFonts w:ascii="Arial" w:hAnsi="Arial" w:cs="Arial"/>
          <w:i/>
          <w:strike/>
          <w:szCs w:val="24"/>
        </w:rPr>
        <w:t xml:space="preserve"> owned and/or operated</w:t>
      </w:r>
      <w:r w:rsidRPr="00BA3EB7">
        <w:rPr>
          <w:rFonts w:ascii="Arial" w:hAnsi="Arial" w:cs="Arial"/>
          <w:i/>
          <w:szCs w:val="24"/>
        </w:rPr>
        <w:t xml:space="preserve"> </w:t>
      </w:r>
      <w:r w:rsidRPr="00BA3EB7">
        <w:rPr>
          <w:rFonts w:ascii="Arial" w:hAnsi="Arial" w:cs="Arial"/>
          <w:i/>
          <w:strike/>
          <w:szCs w:val="24"/>
        </w:rPr>
        <w:t>transient</w:t>
      </w:r>
      <w:r w:rsidRPr="00BA3EB7">
        <w:rPr>
          <w:rFonts w:ascii="Arial" w:hAnsi="Arial" w:cs="Arial"/>
          <w:i/>
          <w:szCs w:val="24"/>
        </w:rPr>
        <w:t xml:space="preserve"> </w:t>
      </w:r>
      <w:proofErr w:type="spellStart"/>
      <w:r w:rsidRPr="00A65BFE">
        <w:rPr>
          <w:rFonts w:ascii="Arial" w:hAnsi="Arial" w:cs="Arial"/>
          <w:i/>
          <w:szCs w:val="24"/>
          <w:u w:val="single"/>
        </w:rPr>
        <w:t>Transient</w:t>
      </w:r>
      <w:proofErr w:type="spellEnd"/>
      <w:r w:rsidRPr="00BA3EB7">
        <w:rPr>
          <w:rFonts w:ascii="Arial" w:hAnsi="Arial" w:cs="Arial"/>
          <w:i/>
          <w:szCs w:val="24"/>
        </w:rPr>
        <w:t xml:space="preserve"> lodging, such as hotels, motels, hostels and other facilities providing accommodations of a </w:t>
      </w:r>
      <w:proofErr w:type="gramStart"/>
      <w:r w:rsidRPr="00BA3EB7">
        <w:rPr>
          <w:rFonts w:ascii="Arial" w:hAnsi="Arial" w:cs="Arial"/>
          <w:i/>
          <w:szCs w:val="24"/>
        </w:rPr>
        <w:t>short term</w:t>
      </w:r>
      <w:proofErr w:type="gramEnd"/>
      <w:r w:rsidRPr="00BA3EB7">
        <w:rPr>
          <w:rFonts w:ascii="Arial" w:hAnsi="Arial" w:cs="Arial"/>
          <w:i/>
          <w:szCs w:val="24"/>
        </w:rPr>
        <w:t xml:space="preserve"> nature of not more than 30 days duration;</w:t>
      </w:r>
    </w:p>
    <w:p w14:paraId="582F2FDE" w14:textId="77777777" w:rsidR="007D661F" w:rsidRPr="00BA3EB7" w:rsidRDefault="007D661F" w:rsidP="007D661F">
      <w:pPr>
        <w:tabs>
          <w:tab w:val="left" w:pos="540"/>
        </w:tabs>
        <w:spacing w:before="120" w:after="120"/>
        <w:ind w:left="540" w:hanging="540"/>
        <w:rPr>
          <w:rFonts w:ascii="Arial" w:hAnsi="Arial" w:cs="Arial"/>
          <w:i/>
          <w:strike/>
          <w:szCs w:val="24"/>
        </w:rPr>
      </w:pPr>
      <w:r w:rsidRPr="00BA3EB7">
        <w:rPr>
          <w:rFonts w:ascii="Arial" w:hAnsi="Arial" w:cs="Arial"/>
          <w:i/>
          <w:strike/>
          <w:szCs w:val="24"/>
        </w:rPr>
        <w:t>6.</w:t>
      </w:r>
      <w:r w:rsidR="007436A4" w:rsidRPr="007436A4">
        <w:rPr>
          <w:rFonts w:ascii="Arial" w:hAnsi="Arial" w:cs="Arial"/>
          <w:i/>
          <w:szCs w:val="24"/>
        </w:rPr>
        <w:t xml:space="preserve"> </w:t>
      </w:r>
      <w:r w:rsidRPr="00A65BFE">
        <w:rPr>
          <w:rFonts w:ascii="Arial" w:hAnsi="Arial" w:cs="Arial"/>
          <w:i/>
          <w:szCs w:val="24"/>
          <w:u w:val="single"/>
        </w:rPr>
        <w:t>5.</w:t>
      </w:r>
      <w:r w:rsidRPr="00BA3EB7">
        <w:rPr>
          <w:rFonts w:ascii="Arial" w:hAnsi="Arial" w:cs="Arial"/>
          <w:i/>
          <w:szCs w:val="24"/>
        </w:rPr>
        <w:tab/>
        <w:t xml:space="preserve">Housing at a place of education </w:t>
      </w:r>
      <w:r w:rsidRPr="00BA3EB7">
        <w:rPr>
          <w:rFonts w:ascii="Arial" w:hAnsi="Arial" w:cs="Arial"/>
          <w:i/>
          <w:strike/>
          <w:szCs w:val="24"/>
        </w:rPr>
        <w:t>owned or operated by a public entity</w:t>
      </w:r>
      <w:r w:rsidRPr="00BA3EB7">
        <w:rPr>
          <w:rFonts w:ascii="Arial" w:hAnsi="Arial" w:cs="Arial"/>
          <w:i/>
          <w:szCs w:val="24"/>
        </w:rPr>
        <w:t xml:space="preserve">, such as housing on or serving a public school, public college or public university </w:t>
      </w:r>
      <w:proofErr w:type="gramStart"/>
      <w:r w:rsidRPr="00BA3EB7">
        <w:rPr>
          <w:rFonts w:ascii="Arial" w:hAnsi="Arial" w:cs="Arial"/>
          <w:i/>
          <w:strike/>
          <w:szCs w:val="24"/>
        </w:rPr>
        <w:t>campus;</w:t>
      </w:r>
      <w:r w:rsidRPr="00A65BFE">
        <w:rPr>
          <w:rFonts w:ascii="Arial" w:hAnsi="Arial" w:cs="Arial"/>
          <w:i/>
          <w:szCs w:val="24"/>
          <w:u w:val="single"/>
        </w:rPr>
        <w:t>.</w:t>
      </w:r>
      <w:proofErr w:type="gramEnd"/>
    </w:p>
    <w:p w14:paraId="254C36CF" w14:textId="77777777" w:rsidR="007D661F" w:rsidRPr="00BA3EB7" w:rsidRDefault="007D661F" w:rsidP="007D661F">
      <w:pPr>
        <w:tabs>
          <w:tab w:val="left" w:pos="540"/>
        </w:tabs>
        <w:spacing w:before="120" w:after="120"/>
        <w:rPr>
          <w:rFonts w:ascii="Arial" w:hAnsi="Arial" w:cs="Arial"/>
          <w:i/>
          <w:strike/>
          <w:szCs w:val="24"/>
        </w:rPr>
      </w:pPr>
      <w:r w:rsidRPr="00BA3EB7">
        <w:rPr>
          <w:rFonts w:ascii="Arial" w:hAnsi="Arial" w:cs="Arial"/>
          <w:i/>
          <w:strike/>
          <w:szCs w:val="24"/>
        </w:rPr>
        <w:t>7.</w:t>
      </w:r>
      <w:r w:rsidRPr="00BA3EB7">
        <w:rPr>
          <w:rFonts w:ascii="Arial" w:hAnsi="Arial" w:cs="Arial"/>
          <w:i/>
          <w:strike/>
          <w:szCs w:val="24"/>
        </w:rPr>
        <w:tab/>
        <w:t>Privately owned housing made available for public use as housing</w:t>
      </w:r>
      <w:r>
        <w:rPr>
          <w:rFonts w:ascii="Arial" w:hAnsi="Arial" w:cs="Arial"/>
          <w:i/>
          <w:strike/>
          <w:szCs w:val="24"/>
        </w:rPr>
        <w:t>.</w:t>
      </w:r>
    </w:p>
    <w:p w14:paraId="77DF70E6" w14:textId="77777777" w:rsidR="007D661F" w:rsidRPr="00A65BFE" w:rsidRDefault="007D661F" w:rsidP="007D661F">
      <w:pPr>
        <w:rPr>
          <w:rFonts w:ascii="Arial" w:hAnsi="Arial" w:cs="Arial"/>
          <w:i/>
          <w:u w:val="single"/>
        </w:rPr>
      </w:pPr>
      <w:r w:rsidRPr="00C227CE">
        <w:rPr>
          <w:rFonts w:ascii="Arial" w:hAnsi="Arial" w:cs="Arial"/>
          <w:b/>
          <w:bCs/>
          <w:i/>
          <w:u w:val="single"/>
        </w:rPr>
        <w:t>Note:</w:t>
      </w:r>
      <w:r w:rsidRPr="00A65BFE">
        <w:rPr>
          <w:rFonts w:ascii="Arial" w:hAnsi="Arial" w:cs="Arial"/>
          <w:i/>
          <w:u w:val="single"/>
        </w:rPr>
        <w:t xml:space="preserve"> A public entity’s program to provide housing may include but is not limited to</w:t>
      </w:r>
      <w:r w:rsidR="00ED4E28">
        <w:rPr>
          <w:rFonts w:ascii="Arial" w:hAnsi="Arial" w:cs="Arial"/>
          <w:i/>
          <w:u w:val="single"/>
        </w:rPr>
        <w:t>:</w:t>
      </w:r>
      <w:r w:rsidR="00ED4E28" w:rsidRPr="00A65BFE">
        <w:rPr>
          <w:rFonts w:ascii="Arial" w:hAnsi="Arial" w:cs="Arial"/>
          <w:i/>
          <w:u w:val="single"/>
        </w:rPr>
        <w:t xml:space="preserve"> </w:t>
      </w:r>
      <w:r w:rsidRPr="00A65BFE">
        <w:rPr>
          <w:rFonts w:ascii="Arial" w:hAnsi="Arial" w:cs="Arial"/>
          <w:i/>
          <w:u w:val="single"/>
        </w:rPr>
        <w:t xml:space="preserve">the allocation of local, state, or federal financial assistance, Community Development Block Grants, Low Income Housing Tax Credits, </w:t>
      </w:r>
      <w:r w:rsidRPr="00A65BFE">
        <w:rPr>
          <w:rFonts w:ascii="Arial" w:hAnsi="Arial" w:cs="Arial"/>
          <w:i/>
          <w:iCs/>
          <w:u w:val="single"/>
        </w:rPr>
        <w:t xml:space="preserve">the California Multifamily Housing Program, </w:t>
      </w:r>
      <w:r w:rsidRPr="00A65BFE">
        <w:rPr>
          <w:rFonts w:ascii="Arial" w:hAnsi="Arial" w:cs="Arial"/>
          <w:i/>
          <w:u w:val="single"/>
        </w:rPr>
        <w:t>loan agreements and housing bonds. Examples that are not considered a public entity’s program to provide housing may include but are not limited to</w:t>
      </w:r>
      <w:r w:rsidR="00ED4E28">
        <w:rPr>
          <w:rFonts w:ascii="Arial" w:hAnsi="Arial" w:cs="Arial"/>
          <w:i/>
          <w:u w:val="single"/>
        </w:rPr>
        <w:t>:</w:t>
      </w:r>
      <w:r w:rsidR="00ED4E28" w:rsidRPr="00A65BFE">
        <w:rPr>
          <w:rFonts w:ascii="Arial" w:hAnsi="Arial" w:cs="Arial"/>
          <w:i/>
          <w:u w:val="single"/>
        </w:rPr>
        <w:t xml:space="preserve"> </w:t>
      </w:r>
      <w:r w:rsidRPr="00A65BFE">
        <w:rPr>
          <w:rFonts w:ascii="Arial" w:hAnsi="Arial" w:cs="Arial"/>
          <w:i/>
          <w:u w:val="single"/>
        </w:rPr>
        <w:t>density bonuses, the receipt of public funds for the installation of energy efficiency features, seismic strengthening, water conservation and fire safety features. For additional information see “Guide to Public Housing Regulated in Chapter 11B of the California Building Code” and the “California Access Compliance Advisory Reference Manual” available on the Division of the State Architect</w:t>
      </w:r>
      <w:r w:rsidR="00ED4E28">
        <w:rPr>
          <w:rFonts w:ascii="Arial" w:hAnsi="Arial" w:cs="Arial"/>
          <w:i/>
          <w:u w:val="single"/>
        </w:rPr>
        <w:t>’</w:t>
      </w:r>
      <w:r w:rsidRPr="00A65BFE">
        <w:rPr>
          <w:rFonts w:ascii="Arial" w:hAnsi="Arial" w:cs="Arial"/>
          <w:i/>
          <w:u w:val="single"/>
        </w:rPr>
        <w:t xml:space="preserve">s website. </w:t>
      </w:r>
    </w:p>
    <w:bookmarkEnd w:id="0"/>
    <w:p w14:paraId="51FB0F41" w14:textId="77777777" w:rsidR="0006560C" w:rsidRPr="00230B39" w:rsidRDefault="0006560C" w:rsidP="00FE4917">
      <w:pPr>
        <w:spacing w:before="120"/>
        <w:rPr>
          <w:rFonts w:ascii="Arial" w:hAnsi="Arial" w:cs="Arial"/>
        </w:rPr>
      </w:pPr>
      <w:r w:rsidRPr="002A1FE0">
        <w:rPr>
          <w:rFonts w:ascii="Arial" w:hAnsi="Arial" w:cs="Arial"/>
          <w:b/>
        </w:rPr>
        <w:t>Notation:</w:t>
      </w:r>
    </w:p>
    <w:p w14:paraId="27851971" w14:textId="77777777" w:rsidR="0006560C" w:rsidRPr="00230B39" w:rsidRDefault="0006560C" w:rsidP="0006560C">
      <w:pPr>
        <w:spacing w:before="120"/>
        <w:rPr>
          <w:rFonts w:ascii="Arial" w:hAnsi="Arial" w:cs="Arial"/>
        </w:rPr>
      </w:pPr>
      <w:r w:rsidRPr="00230B39">
        <w:rPr>
          <w:rFonts w:ascii="Arial" w:hAnsi="Arial" w:cs="Arial"/>
        </w:rPr>
        <w:t xml:space="preserve">Authority: </w:t>
      </w:r>
      <w:r w:rsidR="002A1FE0" w:rsidRPr="00591FB3">
        <w:rPr>
          <w:rFonts w:cs="Arial"/>
          <w:bCs/>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r w:rsidR="002A1FE0" w:rsidRPr="00230B39" w:rsidDel="002A1FE0">
        <w:rPr>
          <w:rFonts w:ascii="Arial" w:hAnsi="Arial" w:cs="Arial"/>
          <w:highlight w:val="lightGray"/>
        </w:rPr>
        <w:t xml:space="preserve"> </w:t>
      </w:r>
    </w:p>
    <w:p w14:paraId="382DBBF3" w14:textId="77777777" w:rsidR="002A1FE0" w:rsidRPr="00B409D9" w:rsidRDefault="0006560C" w:rsidP="001A07F0">
      <w:pPr>
        <w:pBdr>
          <w:bottom w:val="double" w:sz="4" w:space="1" w:color="auto"/>
        </w:pBdr>
        <w:tabs>
          <w:tab w:val="left" w:pos="360"/>
        </w:tabs>
        <w:spacing w:before="120" w:after="240"/>
        <w:rPr>
          <w:rFonts w:cs="Arial"/>
          <w:bCs/>
          <w:iCs/>
        </w:rPr>
      </w:pPr>
      <w:r w:rsidRPr="00230B39">
        <w:rPr>
          <w:rFonts w:ascii="Arial" w:hAnsi="Arial" w:cs="Arial"/>
        </w:rPr>
        <w:t xml:space="preserve">Reference(s): </w:t>
      </w:r>
      <w:r w:rsidR="002A1FE0" w:rsidRPr="00591FB3">
        <w:rPr>
          <w:rFonts w:cs="Arial"/>
          <w:bCs/>
          <w:iCs/>
        </w:rPr>
        <w:t>Health and Safety Code Sections 17000 through 17062.5, 17910 through 17995.5, 18200 through 18700, 18860 through 18874, and 19960 through 19997; Civil Code Sections 1101.4 and 1101.5; and Government Code Sections 12955.1 and 12955.1.1.</w:t>
      </w:r>
    </w:p>
    <w:p w14:paraId="4D902016" w14:textId="77777777" w:rsidR="00456140" w:rsidRDefault="00456140" w:rsidP="002A1FE0">
      <w:pPr>
        <w:pStyle w:val="Heading2"/>
      </w:pPr>
      <w:r w:rsidRPr="002A1FE0">
        <w:t>CHAPTER 11A</w:t>
      </w:r>
      <w:r w:rsidR="002A1FE0">
        <w:t xml:space="preserve"> HOUSING ACCESSIBILITY</w:t>
      </w:r>
    </w:p>
    <w:p w14:paraId="2D2BB86C" w14:textId="77777777" w:rsidR="00173086" w:rsidRPr="00173086" w:rsidRDefault="00173086" w:rsidP="00B42B5C">
      <w:r>
        <w:t>…</w:t>
      </w:r>
    </w:p>
    <w:p w14:paraId="014EC534" w14:textId="77777777" w:rsidR="001A07F0" w:rsidRDefault="002A1FE0" w:rsidP="001A07F0">
      <w:pPr>
        <w:pStyle w:val="Heading3"/>
        <w:spacing w:after="240"/>
      </w:pPr>
      <w:r>
        <w:t xml:space="preserve">Item </w:t>
      </w:r>
      <w:r w:rsidR="00456140" w:rsidRPr="002A1FE0">
        <w:t xml:space="preserve">2 HCD </w:t>
      </w:r>
      <w:r w:rsidRPr="002A1FE0">
        <w:t xml:space="preserve">proposes to amend sections of </w:t>
      </w:r>
      <w:r w:rsidR="00456140" w:rsidRPr="002A1FE0">
        <w:t xml:space="preserve">1112A, </w:t>
      </w:r>
      <w:r w:rsidR="00173086">
        <w:t>“</w:t>
      </w:r>
      <w:r w:rsidR="00456140" w:rsidRPr="002A1FE0">
        <w:t>CURB RAMPS ON ACCESSIBLE ROUTES,</w:t>
      </w:r>
      <w:r w:rsidR="00173086">
        <w:t>”</w:t>
      </w:r>
      <w:r w:rsidR="00456140" w:rsidRPr="002A1FE0">
        <w:t xml:space="preserve"> </w:t>
      </w:r>
      <w:r w:rsidR="00173086" w:rsidRPr="002A1FE0">
        <w:t>as follows</w:t>
      </w:r>
      <w:r w:rsidR="00456140" w:rsidRPr="002A1FE0">
        <w:t>:</w:t>
      </w:r>
    </w:p>
    <w:p w14:paraId="45F017AF" w14:textId="77777777" w:rsidR="001A07F0" w:rsidRDefault="001A07F0">
      <w:pPr>
        <w:rPr>
          <w:rFonts w:ascii="Arial" w:eastAsiaTheme="majorEastAsia" w:hAnsi="Arial" w:cstheme="majorBidi"/>
          <w:color w:val="000000" w:themeColor="text1"/>
          <w:szCs w:val="24"/>
        </w:rPr>
        <w:pPrChange w:id="1" w:author="DaRosa, Karla@HCD" w:date="2020-02-21T10:40:00Z">
          <w:pPr>
            <w:widowControl/>
          </w:pPr>
        </w:pPrChange>
      </w:pPr>
      <w:r>
        <w:br w:type="page"/>
      </w:r>
    </w:p>
    <w:p w14:paraId="26C96C78" w14:textId="77777777" w:rsidR="00456140" w:rsidRPr="00BB3C57" w:rsidRDefault="00456140" w:rsidP="00BB3C57">
      <w:pPr>
        <w:jc w:val="center"/>
        <w:rPr>
          <w:rFonts w:ascii="Arial" w:hAnsi="Arial" w:cs="Arial"/>
          <w:b/>
          <w:bCs/>
          <w:i/>
          <w:iCs/>
        </w:rPr>
      </w:pPr>
      <w:r w:rsidRPr="00BB3C57">
        <w:rPr>
          <w:rFonts w:ascii="Arial" w:hAnsi="Arial" w:cs="Arial"/>
          <w:b/>
          <w:bCs/>
          <w:i/>
          <w:iCs/>
        </w:rPr>
        <w:lastRenderedPageBreak/>
        <w:t>SECTION 1112A</w:t>
      </w:r>
    </w:p>
    <w:p w14:paraId="1852F902" w14:textId="77777777" w:rsidR="00937C2F" w:rsidRPr="00BB3C57" w:rsidRDefault="00937C2F" w:rsidP="00BB3C57">
      <w:pPr>
        <w:jc w:val="center"/>
        <w:rPr>
          <w:rFonts w:ascii="Arial" w:hAnsi="Arial" w:cs="Arial"/>
          <w:b/>
          <w:bCs/>
          <w:i/>
          <w:iCs/>
        </w:rPr>
      </w:pPr>
      <w:r w:rsidRPr="00BB3C57">
        <w:rPr>
          <w:rFonts w:ascii="Arial" w:hAnsi="Arial" w:cs="Arial"/>
          <w:b/>
          <w:bCs/>
          <w:i/>
          <w:iCs/>
        </w:rPr>
        <w:t>CURBS RAMPS ON ACCESSIBLE ROUTES</w:t>
      </w:r>
    </w:p>
    <w:p w14:paraId="42278B28" w14:textId="77777777" w:rsidR="001A07F0" w:rsidRPr="007B23DE" w:rsidRDefault="001A07F0" w:rsidP="001A07F0">
      <w:pPr>
        <w:autoSpaceDE w:val="0"/>
        <w:autoSpaceDN w:val="0"/>
        <w:adjustRightInd w:val="0"/>
        <w:spacing w:before="120" w:after="120"/>
        <w:rPr>
          <w:rFonts w:cs="Arial"/>
          <w:i/>
          <w:iCs/>
          <w:szCs w:val="24"/>
        </w:rPr>
      </w:pPr>
      <w:r w:rsidRPr="007B23DE">
        <w:rPr>
          <w:rFonts w:cs="Arial"/>
          <w:b/>
          <w:bCs/>
          <w:i/>
          <w:iCs/>
          <w:szCs w:val="24"/>
        </w:rPr>
        <w:t xml:space="preserve">1112A.4 Diagonal curb ramps. </w:t>
      </w:r>
      <w:r w:rsidRPr="007B23DE">
        <w:rPr>
          <w:rFonts w:cs="Arial"/>
          <w:i/>
          <w:iCs/>
          <w:szCs w:val="24"/>
        </w:rPr>
        <w:t>If diagonal (or corner-type) curb ramps have returned curbs or other well-defined edges, such edges shall be parallel to the direction of pedestrian flow. The bottom of diagonal curb ramps shall have a 48-inch (1219 mm) minimum clear space as shown in Figures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3A through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w:t>
      </w:r>
      <w:r w:rsidRPr="007B23DE">
        <w:rPr>
          <w:rFonts w:cs="Arial"/>
          <w:i/>
          <w:iCs/>
          <w:strike/>
          <w:szCs w:val="24"/>
        </w:rPr>
        <w:t>M</w:t>
      </w:r>
      <w:r w:rsidRPr="007B23DE">
        <w:rPr>
          <w:rFonts w:cs="Arial"/>
          <w:i/>
          <w:iCs/>
          <w:szCs w:val="24"/>
          <w:u w:val="single"/>
        </w:rPr>
        <w:t>L</w:t>
      </w:r>
      <w:r w:rsidRPr="007B23DE">
        <w:rPr>
          <w:rFonts w:cs="Arial"/>
          <w:i/>
          <w:iCs/>
          <w:szCs w:val="24"/>
        </w:rPr>
        <w:t>. If diagonal curb ramps are provided at marked crossings, the 48-inch (1219 mm) clear space shall be within the markings (see Figures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3A through 11A</w:t>
      </w:r>
      <w:r>
        <w:rPr>
          <w:rFonts w:cs="Arial"/>
          <w:i/>
          <w:iCs/>
          <w:szCs w:val="24"/>
        </w:rPr>
        <w:t xml:space="preserve"> </w:t>
      </w:r>
      <w:r w:rsidRPr="007B23DE">
        <w:rPr>
          <w:rFonts w:cs="Arial"/>
          <w:i/>
          <w:iCs/>
          <w:szCs w:val="24"/>
        </w:rPr>
        <w:t>- 3</w:t>
      </w:r>
      <w:r w:rsidRPr="007B23DE">
        <w:rPr>
          <w:rFonts w:cs="Arial"/>
          <w:i/>
          <w:iCs/>
          <w:strike/>
          <w:szCs w:val="24"/>
        </w:rPr>
        <w:t>M</w:t>
      </w:r>
      <w:r w:rsidRPr="007B23DE">
        <w:rPr>
          <w:rFonts w:cs="Arial"/>
          <w:i/>
          <w:iCs/>
          <w:szCs w:val="24"/>
          <w:u w:val="single"/>
        </w:rPr>
        <w:t>L</w:t>
      </w:r>
      <w:r w:rsidRPr="007B23DE">
        <w:rPr>
          <w:rFonts w:cs="Arial"/>
          <w:i/>
          <w:iCs/>
          <w:szCs w:val="24"/>
        </w:rPr>
        <w:t>). If diagonal curb ramps have flared sides, they shall also have at least a 24-inch-long (610 mm) segment of straight curb located on each side of the curb ramp and within the marked crossing. See Figures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3A through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w:t>
      </w:r>
      <w:r w:rsidRPr="007B23DE">
        <w:rPr>
          <w:rFonts w:cs="Arial"/>
          <w:i/>
          <w:iCs/>
          <w:strike/>
          <w:szCs w:val="24"/>
        </w:rPr>
        <w:t>M</w:t>
      </w:r>
      <w:r w:rsidRPr="007B23DE">
        <w:rPr>
          <w:rFonts w:cs="Arial"/>
          <w:i/>
          <w:iCs/>
          <w:szCs w:val="24"/>
          <w:u w:val="single"/>
        </w:rPr>
        <w:t>L</w:t>
      </w:r>
      <w:r w:rsidRPr="007B23DE">
        <w:rPr>
          <w:rFonts w:cs="Arial"/>
          <w:i/>
          <w:iCs/>
          <w:szCs w:val="24"/>
        </w:rPr>
        <w:t>.</w:t>
      </w:r>
    </w:p>
    <w:p w14:paraId="021257AD" w14:textId="77777777" w:rsidR="001A07F0" w:rsidRPr="007B23DE" w:rsidRDefault="001A07F0" w:rsidP="001A07F0">
      <w:pPr>
        <w:spacing w:before="120" w:after="120"/>
        <w:rPr>
          <w:rFonts w:cs="Arial"/>
          <w:i/>
          <w:iCs/>
          <w:szCs w:val="24"/>
        </w:rPr>
      </w:pPr>
      <w:r w:rsidRPr="007B23DE">
        <w:rPr>
          <w:rFonts w:cs="Arial"/>
          <w:b/>
          <w:bCs/>
          <w:i/>
          <w:iCs/>
          <w:szCs w:val="24"/>
        </w:rPr>
        <w:t xml:space="preserve">1112A.5 Slope of curb ramps. </w:t>
      </w:r>
      <w:r w:rsidRPr="007B23DE">
        <w:rPr>
          <w:rFonts w:cs="Arial"/>
          <w:i/>
          <w:iCs/>
          <w:szCs w:val="24"/>
        </w:rPr>
        <w:t xml:space="preserve">The slope of curb ramps shall not exceed 1 unit vertical to 12 units horizontal (8.33-percent slope) and shall lie, generally, in a single sloped plane. Transitions from ramps to walks, gutters or streets shall be flush and free of abrupt changes. Maximum slopes of adjoining gutters, road surface immediately adjacent to the curb ramp, or accessible route shall not exceed 1 unit vertical to 20 units horizontal (5-percent slope) within 4 feet (1219 mm) of the top and bottom of the curb ramp. </w:t>
      </w:r>
    </w:p>
    <w:p w14:paraId="14BA28AB" w14:textId="77777777" w:rsidR="001A07F0" w:rsidRPr="007B23DE" w:rsidRDefault="001A07F0" w:rsidP="001A07F0">
      <w:pPr>
        <w:spacing w:before="120" w:after="120"/>
        <w:ind w:firstLine="540"/>
        <w:rPr>
          <w:rFonts w:cs="Arial"/>
          <w:i/>
          <w:iCs/>
          <w:szCs w:val="24"/>
        </w:rPr>
      </w:pPr>
      <w:r w:rsidRPr="007B23DE">
        <w:rPr>
          <w:rFonts w:cs="Arial"/>
          <w:i/>
          <w:iCs/>
          <w:szCs w:val="24"/>
        </w:rPr>
        <w:t>If a curb ramp is located where pedestrians must walk across the ramp, then it shall have flared sides; the maximum slope of the flare shall be 1 unit vertical in 10 units horizontal (10-percent slope). Curb ramps with returned curbs may be used where pedestrians would not normally walk across the ramp. See Figures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3A through 11A</w:t>
      </w:r>
      <w:r>
        <w:rPr>
          <w:rFonts w:cs="Arial"/>
          <w:i/>
          <w:iCs/>
          <w:szCs w:val="24"/>
        </w:rPr>
        <w:t xml:space="preserve"> </w:t>
      </w:r>
      <w:r w:rsidRPr="007B23DE">
        <w:rPr>
          <w:rFonts w:cs="Arial"/>
          <w:i/>
          <w:iCs/>
          <w:szCs w:val="24"/>
        </w:rPr>
        <w:t>-</w:t>
      </w:r>
      <w:r>
        <w:rPr>
          <w:rFonts w:cs="Arial"/>
          <w:i/>
          <w:iCs/>
          <w:szCs w:val="24"/>
        </w:rPr>
        <w:t xml:space="preserve"> </w:t>
      </w:r>
      <w:r w:rsidRPr="007B23DE">
        <w:rPr>
          <w:rFonts w:cs="Arial"/>
          <w:i/>
          <w:iCs/>
          <w:szCs w:val="24"/>
        </w:rPr>
        <w:t>3</w:t>
      </w:r>
      <w:r w:rsidRPr="007B23DE">
        <w:rPr>
          <w:rFonts w:cs="Arial"/>
          <w:i/>
          <w:iCs/>
          <w:strike/>
          <w:szCs w:val="24"/>
        </w:rPr>
        <w:t>M</w:t>
      </w:r>
      <w:r w:rsidRPr="007B23DE">
        <w:rPr>
          <w:rFonts w:cs="Arial"/>
          <w:i/>
          <w:iCs/>
          <w:szCs w:val="24"/>
          <w:u w:val="single"/>
        </w:rPr>
        <w:t>L</w:t>
      </w:r>
      <w:r w:rsidRPr="007B23DE">
        <w:rPr>
          <w:rFonts w:cs="Arial"/>
          <w:i/>
          <w:iCs/>
          <w:szCs w:val="24"/>
        </w:rPr>
        <w:t>.</w:t>
      </w:r>
    </w:p>
    <w:p w14:paraId="44B6F107" w14:textId="77777777" w:rsidR="00937C2F" w:rsidRPr="00230B39" w:rsidRDefault="00937C2F" w:rsidP="00937C2F">
      <w:pPr>
        <w:spacing w:before="120"/>
        <w:rPr>
          <w:rFonts w:ascii="Arial" w:hAnsi="Arial" w:cs="Arial"/>
        </w:rPr>
      </w:pPr>
      <w:r w:rsidRPr="00B42B5C">
        <w:rPr>
          <w:rFonts w:ascii="Arial" w:hAnsi="Arial" w:cs="Arial"/>
          <w:b/>
        </w:rPr>
        <w:t>Notation:</w:t>
      </w:r>
    </w:p>
    <w:p w14:paraId="39498045" w14:textId="77777777" w:rsidR="000D1985" w:rsidRDefault="00937C2F" w:rsidP="00937C2F">
      <w:pPr>
        <w:spacing w:before="120"/>
        <w:rPr>
          <w:rFonts w:ascii="Arial" w:hAnsi="Arial" w:cs="Arial"/>
          <w:noProof/>
        </w:rPr>
      </w:pPr>
      <w:r w:rsidRPr="00230B39">
        <w:rPr>
          <w:rFonts w:ascii="Arial" w:hAnsi="Arial" w:cs="Arial"/>
        </w:rPr>
        <w:t xml:space="preserve">Authority: </w:t>
      </w:r>
      <w:r w:rsidR="00173086" w:rsidRPr="00237A04">
        <w:rPr>
          <w:rFonts w:ascii="Arial" w:hAnsi="Arial" w:cs="Arial"/>
          <w:bCs/>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r w:rsidR="000D1985" w:rsidRPr="00230B39" w:rsidDel="000D1985">
        <w:rPr>
          <w:rFonts w:ascii="Arial" w:hAnsi="Arial" w:cs="Arial"/>
          <w:highlight w:val="lightGray"/>
        </w:rPr>
        <w:t xml:space="preserve"> </w:t>
      </w:r>
    </w:p>
    <w:p w14:paraId="53CAB207" w14:textId="77777777" w:rsidR="00937C2F" w:rsidRPr="00230B39" w:rsidRDefault="00937C2F" w:rsidP="001A07F0">
      <w:pPr>
        <w:pBdr>
          <w:bottom w:val="double" w:sz="4" w:space="1" w:color="auto"/>
        </w:pBdr>
        <w:spacing w:before="120"/>
        <w:rPr>
          <w:rFonts w:ascii="Arial" w:hAnsi="Arial" w:cs="Arial"/>
        </w:rPr>
      </w:pPr>
      <w:r w:rsidRPr="00230B39">
        <w:rPr>
          <w:rFonts w:ascii="Arial" w:hAnsi="Arial" w:cs="Arial"/>
        </w:rPr>
        <w:t xml:space="preserve">Reference(s): </w:t>
      </w:r>
      <w:r w:rsidR="00173086" w:rsidRPr="00EB6544">
        <w:rPr>
          <w:rFonts w:ascii="Arial" w:hAnsi="Arial" w:cs="Arial"/>
          <w:bCs/>
          <w:iCs/>
        </w:rPr>
        <w:t>Health and Safety Code Sections 17000 through 17062.5, 17910 through 17995.5, 18200 through 18700, 18860 through 18874, and 19960 through 19997; Civil Code Sections 1101.4 and 1101.5; and Government Code Sections 12955.1 and 12955.1.1.</w:t>
      </w:r>
      <w:r w:rsidRPr="001A07F0">
        <w:rPr>
          <w:rFonts w:ascii="Arial" w:hAnsi="Arial" w:cs="Arial"/>
          <w:bCs/>
          <w:iCs/>
        </w:rPr>
        <w:t xml:space="preserve"> </w:t>
      </w:r>
    </w:p>
    <w:p w14:paraId="221CA404" w14:textId="77777777" w:rsidR="001A07F0" w:rsidRDefault="001A07F0">
      <w:pPr>
        <w:widowControl/>
        <w:rPr>
          <w:rFonts w:ascii="Arial" w:eastAsiaTheme="majorEastAsia" w:hAnsi="Arial" w:cstheme="majorBidi"/>
          <w:b/>
          <w:color w:val="000000" w:themeColor="text1"/>
          <w:szCs w:val="24"/>
        </w:rPr>
      </w:pPr>
      <w:r>
        <w:br w:type="page"/>
      </w:r>
    </w:p>
    <w:p w14:paraId="3FCCEF64" w14:textId="77777777" w:rsidR="00937C2F" w:rsidRPr="00907C18" w:rsidRDefault="00173086" w:rsidP="00907C18">
      <w:pPr>
        <w:pStyle w:val="Heading3"/>
      </w:pPr>
      <w:r w:rsidRPr="00907C18">
        <w:lastRenderedPageBreak/>
        <w:t xml:space="preserve">Item </w:t>
      </w:r>
      <w:r w:rsidR="00937C2F" w:rsidRPr="00907C18">
        <w:t xml:space="preserve">3 HCD </w:t>
      </w:r>
      <w:r w:rsidRPr="00907C18">
        <w:t>proposes to amend</w:t>
      </w:r>
      <w:r w:rsidR="00937C2F" w:rsidRPr="00907C18">
        <w:t xml:space="preserve"> </w:t>
      </w:r>
      <w:r w:rsidR="00E84F02" w:rsidRPr="00907C18">
        <w:t xml:space="preserve">section </w:t>
      </w:r>
      <w:r w:rsidR="00937C2F" w:rsidRPr="00907C18">
        <w:t>1132A.7 “TYPE OF LOCK OR LATCH,”</w:t>
      </w:r>
      <w:r w:rsidR="00AD2879" w:rsidRPr="00907C18">
        <w:t xml:space="preserve"> </w:t>
      </w:r>
      <w:r w:rsidRPr="00907C18">
        <w:t>as follows</w:t>
      </w:r>
      <w:r w:rsidR="00937C2F" w:rsidRPr="00907C18">
        <w:t>:</w:t>
      </w:r>
    </w:p>
    <w:p w14:paraId="3408A32D" w14:textId="77777777" w:rsidR="00937C2F" w:rsidRPr="00BB3C57" w:rsidRDefault="00937C2F" w:rsidP="00BB3C57">
      <w:pPr>
        <w:jc w:val="center"/>
        <w:rPr>
          <w:rFonts w:ascii="Arial" w:hAnsi="Arial" w:cs="Arial"/>
          <w:b/>
          <w:bCs/>
          <w:i/>
          <w:iCs/>
        </w:rPr>
      </w:pPr>
      <w:r w:rsidRPr="00BB3C57">
        <w:rPr>
          <w:rFonts w:ascii="Arial" w:hAnsi="Arial" w:cs="Arial"/>
          <w:b/>
          <w:bCs/>
          <w:i/>
          <w:iCs/>
        </w:rPr>
        <w:t>SECTION 1132A</w:t>
      </w:r>
    </w:p>
    <w:p w14:paraId="4A68B2A4" w14:textId="77777777" w:rsidR="00937C2F" w:rsidRPr="00BB3C57" w:rsidRDefault="001A07F0" w:rsidP="00BB3C57">
      <w:pPr>
        <w:jc w:val="center"/>
        <w:rPr>
          <w:rFonts w:ascii="Arial" w:hAnsi="Arial" w:cs="Arial"/>
          <w:b/>
          <w:bCs/>
          <w:i/>
          <w:iCs/>
        </w:rPr>
      </w:pPr>
      <w:r w:rsidRPr="00BB3C57">
        <w:rPr>
          <w:rFonts w:ascii="Arial" w:hAnsi="Arial" w:cs="Arial"/>
          <w:b/>
          <w:bCs/>
          <w:i/>
          <w:iCs/>
        </w:rPr>
        <w:t>DOORS</w:t>
      </w:r>
    </w:p>
    <w:p w14:paraId="2D9A0762" w14:textId="77777777" w:rsidR="001A07F0" w:rsidRDefault="001A07F0" w:rsidP="001A07F0">
      <w:pPr>
        <w:autoSpaceDE w:val="0"/>
        <w:autoSpaceDN w:val="0"/>
        <w:spacing w:before="240"/>
        <w:rPr>
          <w:rFonts w:ascii="Arial" w:hAnsi="Arial" w:cs="Arial"/>
          <w:i/>
          <w:iCs/>
          <w:szCs w:val="24"/>
        </w:rPr>
      </w:pPr>
      <w:r w:rsidRPr="003F6C68">
        <w:rPr>
          <w:rFonts w:ascii="Arial" w:hAnsi="Arial" w:cs="Arial"/>
          <w:b/>
          <w:bCs/>
          <w:i/>
          <w:iCs/>
          <w:szCs w:val="24"/>
        </w:rPr>
        <w:t xml:space="preserve">1132A.7 Type of lock or latch. </w:t>
      </w:r>
      <w:r w:rsidRPr="003F6C68">
        <w:rPr>
          <w:rFonts w:ascii="Arial" w:hAnsi="Arial" w:cs="Arial"/>
          <w:i/>
          <w:iCs/>
          <w:szCs w:val="24"/>
        </w:rPr>
        <w:t xml:space="preserve">The type of latch and lock required for all doors shall be in accordance with Section 1132A.8 and Chapter 10, Section </w:t>
      </w:r>
      <w:r w:rsidRPr="003F6C68">
        <w:rPr>
          <w:rFonts w:ascii="Arial" w:hAnsi="Arial" w:cs="Arial"/>
          <w:i/>
          <w:iCs/>
          <w:strike/>
          <w:szCs w:val="24"/>
        </w:rPr>
        <w:t>1008</w:t>
      </w:r>
      <w:r w:rsidRPr="00E86A17">
        <w:rPr>
          <w:rFonts w:ascii="Arial" w:hAnsi="Arial" w:cs="Arial"/>
          <w:i/>
          <w:iCs/>
          <w:szCs w:val="24"/>
        </w:rPr>
        <w:t xml:space="preserve"> </w:t>
      </w:r>
      <w:r w:rsidRPr="003F6C68">
        <w:rPr>
          <w:rFonts w:ascii="Arial" w:hAnsi="Arial" w:cs="Arial"/>
          <w:i/>
          <w:iCs/>
          <w:szCs w:val="24"/>
          <w:u w:val="single"/>
        </w:rPr>
        <w:t>1010</w:t>
      </w:r>
      <w:r w:rsidRPr="003F6C68">
        <w:rPr>
          <w:rFonts w:ascii="Arial" w:hAnsi="Arial" w:cs="Arial"/>
          <w:i/>
          <w:iCs/>
          <w:szCs w:val="24"/>
        </w:rPr>
        <w:t>.</w:t>
      </w:r>
    </w:p>
    <w:p w14:paraId="091A1139" w14:textId="77777777" w:rsidR="00937C2F" w:rsidRPr="00230B39" w:rsidRDefault="00937C2F" w:rsidP="00937C2F">
      <w:pPr>
        <w:spacing w:before="120"/>
        <w:rPr>
          <w:rFonts w:ascii="Arial" w:hAnsi="Arial" w:cs="Arial"/>
        </w:rPr>
      </w:pPr>
      <w:r w:rsidRPr="00B42B5C">
        <w:rPr>
          <w:rFonts w:ascii="Arial" w:hAnsi="Arial" w:cs="Arial"/>
          <w:b/>
        </w:rPr>
        <w:t>Notation:</w:t>
      </w:r>
    </w:p>
    <w:p w14:paraId="48136A49" w14:textId="77777777" w:rsidR="00173086" w:rsidRPr="00591FB3" w:rsidRDefault="00937C2F" w:rsidP="00173086">
      <w:pPr>
        <w:tabs>
          <w:tab w:val="left" w:pos="360"/>
        </w:tabs>
        <w:spacing w:before="120" w:after="120"/>
        <w:ind w:right="90"/>
        <w:rPr>
          <w:rFonts w:cs="Arial"/>
          <w:bCs/>
          <w:iCs/>
        </w:rPr>
      </w:pPr>
      <w:r w:rsidRPr="00230B39">
        <w:rPr>
          <w:rFonts w:ascii="Arial" w:hAnsi="Arial" w:cs="Arial"/>
        </w:rPr>
        <w:t xml:space="preserve">Authority: </w:t>
      </w:r>
      <w:r w:rsidR="00173086" w:rsidRPr="00591FB3">
        <w:rPr>
          <w:rFonts w:cs="Arial"/>
          <w:bCs/>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2BE13D4D" w14:textId="77777777" w:rsidR="00173086" w:rsidRPr="00CB0EB7" w:rsidRDefault="00937C2F" w:rsidP="00B42B5C">
      <w:pPr>
        <w:pBdr>
          <w:bottom w:val="double" w:sz="4" w:space="1" w:color="auto"/>
        </w:pBdr>
        <w:tabs>
          <w:tab w:val="left" w:pos="360"/>
        </w:tabs>
        <w:spacing w:before="120" w:after="240"/>
        <w:rPr>
          <w:rFonts w:cs="Arial"/>
          <w:bCs/>
          <w:iCs/>
        </w:rPr>
      </w:pPr>
      <w:r w:rsidRPr="00230B39">
        <w:rPr>
          <w:rFonts w:ascii="Arial" w:hAnsi="Arial" w:cs="Arial"/>
        </w:rPr>
        <w:t xml:space="preserve">Reference(s): </w:t>
      </w:r>
      <w:r w:rsidR="00173086" w:rsidRPr="00591FB3">
        <w:rPr>
          <w:rFonts w:cs="Arial"/>
          <w:bCs/>
          <w:iCs/>
        </w:rPr>
        <w:t>Health and Safety Code Sections 17000 through 17062.5, 17910 through 17995.5, 18200 through 18700, 18860 through 18874, and 19960 through 19997; Civil Code Sections 1101.4 and 1101.5; and Government Code Sections 12955.1 and 12955.1.1.</w:t>
      </w:r>
    </w:p>
    <w:p w14:paraId="7AF97116" w14:textId="77777777" w:rsidR="00937C2F" w:rsidRPr="002A1FE0" w:rsidRDefault="00173086" w:rsidP="00B42B5C">
      <w:pPr>
        <w:pStyle w:val="Heading3"/>
      </w:pPr>
      <w:r>
        <w:rPr>
          <w:noProof/>
        </w:rPr>
        <w:t xml:space="preserve">Item </w:t>
      </w:r>
      <w:r w:rsidR="00937C2F" w:rsidRPr="002A1FE0">
        <w:t xml:space="preserve">4 HCD </w:t>
      </w:r>
      <w:r w:rsidRPr="002A1FE0">
        <w:t>proposes to amend</w:t>
      </w:r>
      <w:r w:rsidR="00937C2F" w:rsidRPr="002A1FE0">
        <w:t xml:space="preserve"> SECTION 1133A.2 “CLEAR FLOOR SPACE,” </w:t>
      </w:r>
      <w:r w:rsidRPr="002A1FE0">
        <w:t>as follows</w:t>
      </w:r>
      <w:r w:rsidR="00937C2F" w:rsidRPr="002A1FE0">
        <w:t>:</w:t>
      </w:r>
    </w:p>
    <w:p w14:paraId="4E744916" w14:textId="77777777" w:rsidR="00937C2F" w:rsidRPr="00BB3C57" w:rsidRDefault="00937C2F" w:rsidP="00BB3C57">
      <w:pPr>
        <w:spacing w:before="240"/>
        <w:jc w:val="center"/>
        <w:rPr>
          <w:rFonts w:ascii="Arial" w:hAnsi="Arial" w:cs="Arial"/>
          <w:b/>
          <w:bCs/>
          <w:i/>
          <w:iCs/>
        </w:rPr>
      </w:pPr>
      <w:r w:rsidRPr="00BB3C57">
        <w:rPr>
          <w:rFonts w:ascii="Arial" w:hAnsi="Arial" w:cs="Arial"/>
          <w:b/>
          <w:bCs/>
          <w:i/>
          <w:iCs/>
        </w:rPr>
        <w:t>SECTION 1133A</w:t>
      </w:r>
    </w:p>
    <w:p w14:paraId="5E24A0A4" w14:textId="77777777" w:rsidR="00937C2F" w:rsidRPr="00BB3C57" w:rsidRDefault="00937C2F" w:rsidP="00BB3C57">
      <w:pPr>
        <w:jc w:val="center"/>
        <w:rPr>
          <w:rFonts w:ascii="Arial" w:hAnsi="Arial" w:cs="Arial"/>
          <w:b/>
          <w:bCs/>
          <w:i/>
          <w:iCs/>
        </w:rPr>
      </w:pPr>
      <w:r w:rsidRPr="00BB3C57">
        <w:rPr>
          <w:rFonts w:ascii="Arial" w:hAnsi="Arial" w:cs="Arial"/>
          <w:b/>
          <w:bCs/>
          <w:i/>
          <w:iCs/>
        </w:rPr>
        <w:t>KITCHENS</w:t>
      </w:r>
    </w:p>
    <w:p w14:paraId="3E3390A4" w14:textId="77777777" w:rsidR="00B42B5C" w:rsidRPr="007B23DE" w:rsidRDefault="00B42B5C" w:rsidP="00B42B5C">
      <w:pPr>
        <w:autoSpaceDE w:val="0"/>
        <w:autoSpaceDN w:val="0"/>
        <w:adjustRightInd w:val="0"/>
        <w:spacing w:before="240" w:after="120"/>
        <w:rPr>
          <w:rFonts w:cs="Arial"/>
          <w:i/>
          <w:iCs/>
          <w:szCs w:val="24"/>
        </w:rPr>
      </w:pPr>
      <w:r w:rsidRPr="007B23DE">
        <w:rPr>
          <w:rFonts w:cs="Arial"/>
          <w:b/>
          <w:bCs/>
          <w:i/>
          <w:iCs/>
          <w:szCs w:val="24"/>
        </w:rPr>
        <w:t xml:space="preserve">1133A.2 Clear floor space. </w:t>
      </w:r>
      <w:r w:rsidRPr="007B23DE">
        <w:rPr>
          <w:rFonts w:cs="Arial"/>
          <w:i/>
          <w:iCs/>
          <w:szCs w:val="24"/>
        </w:rPr>
        <w:t>Clear floor space at kitchens shall comply with the following:</w:t>
      </w:r>
    </w:p>
    <w:p w14:paraId="5B40ADFB" w14:textId="77777777" w:rsidR="00B42B5C" w:rsidRPr="007B23DE" w:rsidRDefault="00B42B5C" w:rsidP="00B42B5C">
      <w:pPr>
        <w:pStyle w:val="ListParagraph"/>
        <w:widowControl/>
        <w:numPr>
          <w:ilvl w:val="0"/>
          <w:numId w:val="17"/>
        </w:numPr>
        <w:autoSpaceDE w:val="0"/>
        <w:autoSpaceDN w:val="0"/>
        <w:adjustRightInd w:val="0"/>
        <w:spacing w:before="120" w:after="120"/>
        <w:ind w:left="720"/>
        <w:contextualSpacing w:val="0"/>
        <w:rPr>
          <w:rFonts w:cs="Arial"/>
          <w:i/>
          <w:iCs/>
          <w:szCs w:val="24"/>
        </w:rPr>
      </w:pPr>
      <w:r w:rsidRPr="007B23DE">
        <w:rPr>
          <w:rFonts w:cs="Arial"/>
          <w:i/>
          <w:iCs/>
          <w:szCs w:val="24"/>
        </w:rPr>
        <w:t>through 3. (No change to text.)</w:t>
      </w:r>
    </w:p>
    <w:p w14:paraId="5B5F5E2F" w14:textId="77777777" w:rsidR="00B42B5C" w:rsidRPr="007B23DE" w:rsidRDefault="00B42B5C" w:rsidP="00B42B5C">
      <w:pPr>
        <w:pStyle w:val="ListParagraph"/>
        <w:widowControl/>
        <w:numPr>
          <w:ilvl w:val="0"/>
          <w:numId w:val="19"/>
        </w:numPr>
        <w:tabs>
          <w:tab w:val="left" w:pos="720"/>
        </w:tabs>
        <w:autoSpaceDE w:val="0"/>
        <w:autoSpaceDN w:val="0"/>
        <w:adjustRightInd w:val="0"/>
        <w:spacing w:before="120" w:after="120"/>
        <w:ind w:left="720"/>
        <w:rPr>
          <w:rFonts w:cs="Arial"/>
          <w:i/>
          <w:iCs/>
          <w:szCs w:val="24"/>
        </w:rPr>
      </w:pPr>
      <w:r w:rsidRPr="007B23DE">
        <w:rPr>
          <w:rFonts w:cs="Arial"/>
          <w:i/>
          <w:iCs/>
          <w:szCs w:val="24"/>
        </w:rPr>
        <w:t xml:space="preserve">The centerline of the 30-inch (762 mm) by 48-inch (1219 mm) clear floor space provided for parallel or forward approach shall be aligned with the centerline of the work </w:t>
      </w:r>
      <w:r w:rsidRPr="007B23DE">
        <w:rPr>
          <w:rFonts w:cs="Arial"/>
          <w:i/>
          <w:iCs/>
          <w:strike/>
          <w:szCs w:val="24"/>
        </w:rPr>
        <w:t>space</w:t>
      </w:r>
      <w:r w:rsidRPr="007B23DE">
        <w:rPr>
          <w:rFonts w:cs="Arial"/>
          <w:i/>
          <w:iCs/>
          <w:szCs w:val="24"/>
        </w:rPr>
        <w:t xml:space="preserve"> </w:t>
      </w:r>
      <w:r w:rsidRPr="007B23DE">
        <w:rPr>
          <w:rFonts w:cs="Arial"/>
          <w:i/>
          <w:iCs/>
          <w:szCs w:val="24"/>
          <w:u w:val="single"/>
        </w:rPr>
        <w:t>surface</w:t>
      </w:r>
      <w:r w:rsidRPr="00931F45">
        <w:rPr>
          <w:rFonts w:cs="Arial"/>
          <w:i/>
          <w:iCs/>
          <w:szCs w:val="24"/>
        </w:rPr>
        <w:t>,</w:t>
      </w:r>
      <w:r w:rsidRPr="007B23DE">
        <w:rPr>
          <w:rFonts w:cs="Arial"/>
          <w:i/>
          <w:iCs/>
          <w:szCs w:val="24"/>
        </w:rPr>
        <w:t xml:space="preserve"> appliance or fixture.</w:t>
      </w:r>
    </w:p>
    <w:p w14:paraId="74AD0F68" w14:textId="77777777" w:rsidR="00937C2F" w:rsidRPr="00230B39" w:rsidRDefault="00937C2F" w:rsidP="00937C2F">
      <w:pPr>
        <w:spacing w:before="120"/>
        <w:rPr>
          <w:rFonts w:ascii="Arial" w:hAnsi="Arial" w:cs="Arial"/>
        </w:rPr>
      </w:pPr>
      <w:r w:rsidRPr="00B42B5C">
        <w:rPr>
          <w:rFonts w:ascii="Arial" w:hAnsi="Arial" w:cs="Arial"/>
          <w:b/>
        </w:rPr>
        <w:t>Notation:</w:t>
      </w:r>
    </w:p>
    <w:p w14:paraId="2E34FCEC" w14:textId="77777777" w:rsidR="00173086" w:rsidRPr="005B321A" w:rsidRDefault="00937C2F" w:rsidP="00173086">
      <w:pPr>
        <w:tabs>
          <w:tab w:val="left" w:pos="360"/>
        </w:tabs>
        <w:spacing w:before="120" w:after="120"/>
        <w:rPr>
          <w:rFonts w:cs="Arial"/>
          <w:bCs/>
          <w:iCs/>
        </w:rPr>
      </w:pPr>
      <w:r w:rsidRPr="00230B39">
        <w:rPr>
          <w:rFonts w:ascii="Arial" w:hAnsi="Arial" w:cs="Arial"/>
        </w:rPr>
        <w:t xml:space="preserve">Authority: </w:t>
      </w:r>
      <w:r w:rsidR="00173086" w:rsidRPr="005B321A">
        <w:rPr>
          <w:rFonts w:cs="Arial"/>
          <w:bCs/>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41D7B231" w14:textId="77777777" w:rsidR="00173086" w:rsidRDefault="00937C2F" w:rsidP="001A07F0">
      <w:pPr>
        <w:pBdr>
          <w:bottom w:val="double" w:sz="4" w:space="1" w:color="auto"/>
        </w:pBdr>
        <w:tabs>
          <w:tab w:val="left" w:pos="360"/>
        </w:tabs>
        <w:spacing w:before="120" w:after="240"/>
        <w:rPr>
          <w:rFonts w:cs="Arial"/>
          <w:bCs/>
          <w:iCs/>
        </w:rPr>
      </w:pPr>
      <w:r w:rsidRPr="00230B39">
        <w:rPr>
          <w:rFonts w:ascii="Arial" w:hAnsi="Arial" w:cs="Arial"/>
        </w:rPr>
        <w:t xml:space="preserve">Reference(s): </w:t>
      </w:r>
      <w:r w:rsidR="00173086" w:rsidRPr="005B321A">
        <w:rPr>
          <w:rFonts w:cs="Arial"/>
          <w:bCs/>
          <w:iCs/>
        </w:rPr>
        <w:t>Health and Safety Code Sections 17000 through 17062.5, 17910 through 17995.5, 18200 through 18700, 18860 through 18874, and 19960 through 19997; Civil Code Sections 1101.4 and 1101.5; and Government Code Sections 12955.1 and 12955.1.1.</w:t>
      </w:r>
    </w:p>
    <w:p w14:paraId="0ADBCE15" w14:textId="77777777" w:rsidR="00B30E0A" w:rsidRDefault="00B30E0A">
      <w:pPr>
        <w:widowControl/>
        <w:rPr>
          <w:rFonts w:ascii="Arial" w:eastAsiaTheme="majorEastAsia" w:hAnsi="Arial" w:cstheme="majorBidi"/>
          <w:b/>
          <w:color w:val="000000" w:themeColor="text1"/>
          <w:szCs w:val="24"/>
        </w:rPr>
      </w:pPr>
      <w:r>
        <w:br w:type="page"/>
      </w:r>
    </w:p>
    <w:p w14:paraId="2D7DABA9" w14:textId="77777777" w:rsidR="00937C2F" w:rsidRPr="002A1FE0" w:rsidRDefault="000D1985" w:rsidP="001A07F0">
      <w:pPr>
        <w:pStyle w:val="Heading3"/>
      </w:pPr>
      <w:r>
        <w:lastRenderedPageBreak/>
        <w:t xml:space="preserve">Item </w:t>
      </w:r>
      <w:r w:rsidR="00937C2F" w:rsidRPr="002A1FE0">
        <w:t xml:space="preserve">5 HCD </w:t>
      </w:r>
      <w:r w:rsidRPr="002A1FE0">
        <w:t xml:space="preserve">proposes to amend </w:t>
      </w:r>
      <w:r w:rsidR="00937C2F" w:rsidRPr="002A1FE0">
        <w:t xml:space="preserve">SECTION 1134A.6 “SHOWERS,” </w:t>
      </w:r>
      <w:r w:rsidRPr="002A1FE0">
        <w:t>as follows</w:t>
      </w:r>
      <w:r w:rsidR="00937C2F" w:rsidRPr="002A1FE0">
        <w:t>:</w:t>
      </w:r>
    </w:p>
    <w:p w14:paraId="492F366E" w14:textId="77777777" w:rsidR="00937C2F" w:rsidRPr="00687ACD" w:rsidRDefault="00937C2F" w:rsidP="00687ACD">
      <w:pPr>
        <w:spacing w:before="240"/>
        <w:jc w:val="center"/>
        <w:rPr>
          <w:rFonts w:ascii="Arial" w:hAnsi="Arial" w:cs="Arial"/>
          <w:b/>
          <w:bCs/>
          <w:i/>
          <w:iCs/>
        </w:rPr>
      </w:pPr>
      <w:r w:rsidRPr="00687ACD">
        <w:rPr>
          <w:rFonts w:ascii="Arial" w:hAnsi="Arial" w:cs="Arial"/>
          <w:b/>
          <w:bCs/>
          <w:i/>
          <w:iCs/>
        </w:rPr>
        <w:t>SECTION 1134A</w:t>
      </w:r>
    </w:p>
    <w:p w14:paraId="3347F11B" w14:textId="77777777" w:rsidR="00937C2F" w:rsidRPr="00687ACD" w:rsidRDefault="00937C2F" w:rsidP="00687ACD">
      <w:pPr>
        <w:jc w:val="center"/>
        <w:rPr>
          <w:rFonts w:ascii="Arial" w:hAnsi="Arial" w:cs="Arial"/>
          <w:b/>
          <w:bCs/>
          <w:i/>
          <w:iCs/>
        </w:rPr>
      </w:pPr>
      <w:r w:rsidRPr="00687ACD">
        <w:rPr>
          <w:rFonts w:ascii="Arial" w:hAnsi="Arial" w:cs="Arial"/>
          <w:b/>
          <w:bCs/>
          <w:i/>
          <w:iCs/>
        </w:rPr>
        <w:t>BATHING AND TOILET FACILITIES</w:t>
      </w:r>
    </w:p>
    <w:p w14:paraId="69F955CC" w14:textId="77777777" w:rsidR="00B42B5C" w:rsidRPr="007B23DE" w:rsidRDefault="00B42B5C" w:rsidP="00B42B5C">
      <w:pPr>
        <w:autoSpaceDE w:val="0"/>
        <w:autoSpaceDN w:val="0"/>
        <w:adjustRightInd w:val="0"/>
        <w:spacing w:before="240" w:after="120"/>
        <w:ind w:left="360" w:hanging="360"/>
        <w:rPr>
          <w:rFonts w:cs="Arial"/>
          <w:i/>
          <w:iCs/>
          <w:szCs w:val="24"/>
        </w:rPr>
      </w:pPr>
      <w:r w:rsidRPr="007B23DE">
        <w:rPr>
          <w:rFonts w:cs="Arial"/>
          <w:b/>
          <w:i/>
          <w:iCs/>
          <w:szCs w:val="24"/>
        </w:rPr>
        <w:t>1134A.6 Showers.</w:t>
      </w:r>
      <w:r w:rsidRPr="007B23DE">
        <w:rPr>
          <w:rFonts w:cs="Arial"/>
          <w:i/>
          <w:iCs/>
          <w:szCs w:val="24"/>
        </w:rPr>
        <w:t xml:space="preserve"> Showers required to be accessible shall comply with this section.</w:t>
      </w:r>
    </w:p>
    <w:p w14:paraId="1D5D6DC5" w14:textId="0553A1DE" w:rsidR="00B42B5C" w:rsidRPr="00915504" w:rsidRDefault="00B42B5C" w:rsidP="00915504">
      <w:pPr>
        <w:pStyle w:val="ListParagraph"/>
        <w:numPr>
          <w:ilvl w:val="0"/>
          <w:numId w:val="25"/>
        </w:numPr>
        <w:spacing w:before="120"/>
        <w:rPr>
          <w:rFonts w:cs="Arial"/>
          <w:i/>
          <w:iCs/>
          <w:szCs w:val="24"/>
        </w:rPr>
      </w:pPr>
      <w:r w:rsidRPr="00915504">
        <w:rPr>
          <w:rFonts w:cs="Arial"/>
          <w:b/>
          <w:bCs/>
          <w:i/>
          <w:iCs/>
          <w:szCs w:val="24"/>
        </w:rPr>
        <w:t xml:space="preserve">Size. </w:t>
      </w:r>
      <w:r w:rsidRPr="00915504">
        <w:rPr>
          <w:rFonts w:cs="Arial"/>
          <w:i/>
          <w:iCs/>
          <w:szCs w:val="24"/>
        </w:rPr>
        <w:t>When one or more shower stalls are provided within the same dwelling unit</w:t>
      </w:r>
      <w:r w:rsidRPr="00915504">
        <w:rPr>
          <w:rFonts w:cs="Arial"/>
          <w:i/>
          <w:iCs/>
          <w:strike/>
          <w:szCs w:val="24"/>
        </w:rPr>
        <w:t>s</w:t>
      </w:r>
      <w:r w:rsidRPr="00915504">
        <w:rPr>
          <w:rFonts w:cs="Arial"/>
          <w:i/>
          <w:iCs/>
          <w:szCs w:val="24"/>
        </w:rPr>
        <w:t xml:space="preserve">, at least one shower stall </w:t>
      </w:r>
      <w:r w:rsidRPr="00915504">
        <w:rPr>
          <w:rFonts w:cs="Arial"/>
          <w:i/>
          <w:iCs/>
          <w:szCs w:val="24"/>
          <w:u w:val="single"/>
        </w:rPr>
        <w:t>shall</w:t>
      </w:r>
      <w:r w:rsidRPr="00915504">
        <w:rPr>
          <w:rFonts w:cs="Arial"/>
          <w:i/>
          <w:iCs/>
          <w:szCs w:val="24"/>
        </w:rPr>
        <w:t xml:space="preserve"> comply with one of the following requirements.</w:t>
      </w:r>
      <w:r w:rsidR="000D5F25" w:rsidRPr="00915504">
        <w:rPr>
          <w:rFonts w:cs="Arial"/>
          <w:i/>
          <w:iCs/>
          <w:szCs w:val="24"/>
        </w:rPr>
        <w:br/>
      </w:r>
    </w:p>
    <w:p w14:paraId="2B4B8FE7" w14:textId="00C0DF4F" w:rsidR="00E544B3" w:rsidRDefault="00B42B5C" w:rsidP="00E544B3">
      <w:pPr>
        <w:pStyle w:val="ListParagraph"/>
        <w:numPr>
          <w:ilvl w:val="1"/>
          <w:numId w:val="25"/>
        </w:numPr>
        <w:autoSpaceDE w:val="0"/>
        <w:autoSpaceDN w:val="0"/>
        <w:adjustRightInd w:val="0"/>
        <w:spacing w:before="120"/>
        <w:rPr>
          <w:rFonts w:ascii="Arial" w:hAnsi="Arial" w:cs="Arial"/>
          <w:i/>
          <w:iCs/>
          <w:szCs w:val="24"/>
        </w:rPr>
      </w:pPr>
      <w:r w:rsidRPr="00915504">
        <w:rPr>
          <w:rFonts w:cs="Arial"/>
          <w:i/>
          <w:iCs/>
          <w:szCs w:val="24"/>
        </w:rPr>
        <w:t>The shower stall shall measure at least 42 inches wide by 48 inches deep (1067 mm by 1219 mm) with an entrance opening of at least 36 inches (914 mm); or</w:t>
      </w:r>
      <w:r w:rsidR="00BB3C57" w:rsidRPr="00915504">
        <w:rPr>
          <w:rFonts w:ascii="Arial" w:hAnsi="Arial" w:cs="Arial"/>
          <w:i/>
          <w:iCs/>
          <w:szCs w:val="24"/>
        </w:rPr>
        <w:t xml:space="preserve"> (No change to text.)</w:t>
      </w:r>
      <w:r w:rsidR="00E544B3">
        <w:rPr>
          <w:rFonts w:ascii="Arial" w:hAnsi="Arial" w:cs="Arial"/>
          <w:i/>
          <w:iCs/>
          <w:szCs w:val="24"/>
        </w:rPr>
        <w:br/>
      </w:r>
    </w:p>
    <w:p w14:paraId="325FADD1" w14:textId="02438204" w:rsidR="00E544B3" w:rsidRPr="00E544B3" w:rsidRDefault="00B42B5C" w:rsidP="00E544B3">
      <w:pPr>
        <w:pStyle w:val="ListParagraph"/>
        <w:numPr>
          <w:ilvl w:val="1"/>
          <w:numId w:val="25"/>
        </w:numPr>
        <w:autoSpaceDE w:val="0"/>
        <w:autoSpaceDN w:val="0"/>
        <w:adjustRightInd w:val="0"/>
        <w:spacing w:before="120"/>
        <w:rPr>
          <w:rFonts w:ascii="Arial" w:hAnsi="Arial" w:cs="Arial"/>
          <w:i/>
          <w:iCs/>
          <w:szCs w:val="24"/>
        </w:rPr>
      </w:pPr>
      <w:r w:rsidRPr="00E544B3">
        <w:rPr>
          <w:rFonts w:cs="Arial"/>
          <w:i/>
          <w:iCs/>
          <w:szCs w:val="24"/>
        </w:rPr>
        <w:t>The shower stall shall measure at least 30 inches deep by 60 inches wide (762 mm by 1524 mm) with an entrance opening of at least 60 inches (1524 mm). A water closet may project a maximum of 12 inches (305 mm) into the opening, provided that a minimum of 36 inches (914 mm) clear space is maintained between the water closet and the shower wall as illustrated in Figure 11A-9L or;</w:t>
      </w:r>
      <w:r w:rsidR="00BE5DA2" w:rsidRPr="00E544B3">
        <w:rPr>
          <w:rFonts w:cs="Arial"/>
          <w:i/>
          <w:iCs/>
          <w:szCs w:val="24"/>
        </w:rPr>
        <w:t xml:space="preserve"> (No change to text.)</w:t>
      </w:r>
      <w:r w:rsidR="00E544B3">
        <w:rPr>
          <w:rFonts w:cs="Arial"/>
          <w:i/>
          <w:iCs/>
          <w:szCs w:val="24"/>
        </w:rPr>
        <w:br/>
      </w:r>
    </w:p>
    <w:p w14:paraId="243AC335" w14:textId="72DF7C4A" w:rsidR="00E544B3" w:rsidRPr="00E544B3" w:rsidRDefault="00B42B5C" w:rsidP="00E544B3">
      <w:pPr>
        <w:pStyle w:val="ListParagraph"/>
        <w:numPr>
          <w:ilvl w:val="1"/>
          <w:numId w:val="25"/>
        </w:numPr>
        <w:autoSpaceDE w:val="0"/>
        <w:autoSpaceDN w:val="0"/>
        <w:adjustRightInd w:val="0"/>
        <w:spacing w:before="120"/>
        <w:rPr>
          <w:rFonts w:ascii="Arial" w:hAnsi="Arial" w:cs="Arial"/>
          <w:i/>
          <w:iCs/>
          <w:szCs w:val="24"/>
        </w:rPr>
      </w:pPr>
      <w:r w:rsidRPr="00E544B3">
        <w:rPr>
          <w:rFonts w:cs="Arial"/>
          <w:i/>
          <w:iCs/>
          <w:szCs w:val="24"/>
          <w:u w:val="single"/>
        </w:rPr>
        <w:t>Transfer type shower stalls shall measure 36 inches by 36 inches (914 mm by 914 mm) clear inside dimensions measured at the center points of opposing sides and shall have a 36-inch (914 mm) wide minimum entry on the face of the shower stall; or</w:t>
      </w:r>
      <w:r w:rsidR="00E544B3">
        <w:rPr>
          <w:rFonts w:cs="Arial"/>
          <w:i/>
          <w:iCs/>
          <w:szCs w:val="24"/>
          <w:u w:val="single"/>
        </w:rPr>
        <w:br/>
      </w:r>
    </w:p>
    <w:p w14:paraId="75C403EC" w14:textId="02B00800" w:rsidR="00E544B3" w:rsidRDefault="00B42B5C" w:rsidP="00E544B3">
      <w:pPr>
        <w:pStyle w:val="ListParagraph"/>
        <w:numPr>
          <w:ilvl w:val="1"/>
          <w:numId w:val="25"/>
        </w:numPr>
        <w:autoSpaceDE w:val="0"/>
        <w:autoSpaceDN w:val="0"/>
        <w:adjustRightInd w:val="0"/>
        <w:spacing w:before="120"/>
        <w:rPr>
          <w:rFonts w:ascii="Arial" w:hAnsi="Arial" w:cs="Arial"/>
          <w:i/>
          <w:iCs/>
          <w:szCs w:val="24"/>
        </w:rPr>
      </w:pPr>
      <w:r w:rsidRPr="00E544B3">
        <w:rPr>
          <w:rFonts w:ascii="Arial" w:hAnsi="Arial" w:cs="Arial"/>
          <w:i/>
          <w:iCs/>
          <w:szCs w:val="24"/>
        </w:rPr>
        <w:t>Other shower stall configurations shall measure at least 36 inches deep by 60 inches wide (914 mm by 1524 mm) with an entrance opening of at least 36 inches (914 mm) when a wall is installed on the opening side.</w:t>
      </w:r>
      <w:r w:rsidR="00E544B3">
        <w:rPr>
          <w:rFonts w:ascii="Arial" w:hAnsi="Arial" w:cs="Arial"/>
          <w:i/>
          <w:iCs/>
          <w:szCs w:val="24"/>
        </w:rPr>
        <w:br/>
      </w:r>
    </w:p>
    <w:p w14:paraId="28F7A0CA" w14:textId="362F9C87" w:rsidR="00E544B3" w:rsidRPr="00E544B3" w:rsidRDefault="00B42B5C" w:rsidP="00E544B3">
      <w:pPr>
        <w:pStyle w:val="ListParagraph"/>
        <w:numPr>
          <w:ilvl w:val="0"/>
          <w:numId w:val="25"/>
        </w:numPr>
        <w:autoSpaceDE w:val="0"/>
        <w:autoSpaceDN w:val="0"/>
        <w:adjustRightInd w:val="0"/>
        <w:spacing w:before="120"/>
        <w:rPr>
          <w:rFonts w:ascii="Arial" w:hAnsi="Arial" w:cs="Arial"/>
          <w:i/>
          <w:iCs/>
          <w:szCs w:val="24"/>
        </w:rPr>
      </w:pPr>
      <w:r w:rsidRPr="00E544B3">
        <w:rPr>
          <w:rFonts w:ascii="Arial" w:hAnsi="Arial" w:cs="Arial"/>
          <w:b/>
          <w:bCs/>
          <w:i/>
          <w:iCs/>
          <w:szCs w:val="24"/>
        </w:rPr>
        <w:t xml:space="preserve">Slope. </w:t>
      </w:r>
      <w:r w:rsidRPr="00E544B3">
        <w:rPr>
          <w:rFonts w:ascii="Arial" w:hAnsi="Arial" w:cs="Arial"/>
          <w:bCs/>
          <w:i/>
          <w:iCs/>
          <w:szCs w:val="24"/>
        </w:rPr>
        <w:t>(No change to text.</w:t>
      </w:r>
      <w:r w:rsidR="007B50DC" w:rsidRPr="00E544B3">
        <w:rPr>
          <w:rFonts w:ascii="Arial" w:hAnsi="Arial" w:cs="Arial"/>
          <w:bCs/>
          <w:i/>
          <w:iCs/>
          <w:szCs w:val="24"/>
        </w:rPr>
        <w:t>)</w:t>
      </w:r>
      <w:r w:rsidR="00E544B3">
        <w:rPr>
          <w:rFonts w:ascii="Arial" w:hAnsi="Arial" w:cs="Arial"/>
          <w:bCs/>
          <w:i/>
          <w:iCs/>
          <w:szCs w:val="24"/>
        </w:rPr>
        <w:br/>
      </w:r>
    </w:p>
    <w:p w14:paraId="6C2A9EF9" w14:textId="3F79897F" w:rsidR="00E544B3" w:rsidRPr="00E544B3" w:rsidRDefault="00B42B5C" w:rsidP="00E544B3">
      <w:pPr>
        <w:pStyle w:val="ListParagraph"/>
        <w:numPr>
          <w:ilvl w:val="0"/>
          <w:numId w:val="25"/>
        </w:numPr>
        <w:autoSpaceDE w:val="0"/>
        <w:autoSpaceDN w:val="0"/>
        <w:adjustRightInd w:val="0"/>
        <w:spacing w:before="120"/>
        <w:rPr>
          <w:rFonts w:ascii="Arial" w:hAnsi="Arial" w:cs="Arial"/>
          <w:i/>
          <w:iCs/>
          <w:szCs w:val="24"/>
        </w:rPr>
      </w:pPr>
      <w:r w:rsidRPr="00E544B3">
        <w:rPr>
          <w:rFonts w:cs="Arial"/>
          <w:b/>
          <w:bCs/>
          <w:i/>
          <w:iCs/>
          <w:szCs w:val="24"/>
        </w:rPr>
        <w:t>Floor space.</w:t>
      </w:r>
      <w:r w:rsidRPr="00E544B3">
        <w:rPr>
          <w:rFonts w:cs="Arial"/>
          <w:bCs/>
          <w:i/>
          <w:iCs/>
          <w:szCs w:val="24"/>
        </w:rPr>
        <w:t xml:space="preserve"> A clear maneuvering space at least 30 inches in width by 48 inches in length (762 mm by 1219 mm) shall be located outside the shower, flush and parallel to the control wall.</w:t>
      </w:r>
      <w:r w:rsidR="008C576C" w:rsidRPr="00E544B3">
        <w:rPr>
          <w:rFonts w:cs="Arial"/>
          <w:bCs/>
          <w:i/>
          <w:iCs/>
          <w:szCs w:val="24"/>
        </w:rPr>
        <w:br/>
      </w:r>
      <w:r w:rsidR="008C576C" w:rsidRPr="00E544B3">
        <w:rPr>
          <w:rFonts w:cs="Arial"/>
          <w:bCs/>
          <w:i/>
          <w:iCs/>
          <w:szCs w:val="24"/>
        </w:rPr>
        <w:br/>
      </w:r>
      <w:r w:rsidRPr="00E544B3">
        <w:rPr>
          <w:rFonts w:ascii="Arial" w:hAnsi="Arial" w:cs="Arial"/>
          <w:bCs/>
          <w:i/>
          <w:u w:val="single"/>
        </w:rPr>
        <w:t xml:space="preserve">Transfer type shower stalls shall have a clear floor space of at least 36 </w:t>
      </w:r>
      <w:r w:rsidRPr="00E544B3">
        <w:rPr>
          <w:rFonts w:ascii="Arial" w:hAnsi="Arial" w:cs="Arial"/>
          <w:i/>
          <w:u w:val="single"/>
        </w:rPr>
        <w:t>inches in width by 48 inches in length (914 mm by 1219 mm) measured from the control wall.</w:t>
      </w:r>
      <w:r w:rsidR="00E544B3">
        <w:rPr>
          <w:rFonts w:ascii="Arial" w:hAnsi="Arial" w:cs="Arial"/>
          <w:i/>
          <w:u w:val="single"/>
        </w:rPr>
        <w:br/>
      </w:r>
    </w:p>
    <w:p w14:paraId="6F558FD3" w14:textId="349C95D1" w:rsidR="00E544B3" w:rsidRPr="00E544B3" w:rsidRDefault="00B42B5C" w:rsidP="00E544B3">
      <w:pPr>
        <w:pStyle w:val="ListParagraph"/>
        <w:numPr>
          <w:ilvl w:val="0"/>
          <w:numId w:val="25"/>
        </w:numPr>
        <w:autoSpaceDE w:val="0"/>
        <w:autoSpaceDN w:val="0"/>
        <w:adjustRightInd w:val="0"/>
        <w:spacing w:before="120"/>
        <w:rPr>
          <w:rFonts w:ascii="Arial" w:hAnsi="Arial" w:cs="Arial"/>
          <w:i/>
          <w:iCs/>
          <w:szCs w:val="24"/>
        </w:rPr>
      </w:pPr>
      <w:r w:rsidRPr="00E544B3">
        <w:rPr>
          <w:rFonts w:cs="Arial"/>
          <w:b/>
          <w:bCs/>
          <w:i/>
          <w:iCs/>
          <w:szCs w:val="24"/>
        </w:rPr>
        <w:t xml:space="preserve">Reinforced walls for grab bars </w:t>
      </w:r>
      <w:r w:rsidRPr="00E544B3">
        <w:rPr>
          <w:rFonts w:cs="Arial"/>
          <w:b/>
          <w:bCs/>
          <w:i/>
          <w:iCs/>
          <w:szCs w:val="24"/>
          <w:u w:val="single"/>
        </w:rPr>
        <w:t>and seats</w:t>
      </w:r>
      <w:r w:rsidRPr="00E544B3">
        <w:rPr>
          <w:rFonts w:cs="Arial"/>
          <w:b/>
          <w:bCs/>
          <w:i/>
          <w:iCs/>
          <w:szCs w:val="24"/>
        </w:rPr>
        <w:t xml:space="preserve">. </w:t>
      </w:r>
      <w:r w:rsidRPr="00E544B3">
        <w:rPr>
          <w:rFonts w:cs="Arial"/>
          <w:i/>
          <w:iCs/>
          <w:szCs w:val="24"/>
        </w:rPr>
        <w:t>Grab bar reinforcement shall be installed continuous in the walls of showers 32 inches to 38 inches (813 mm to 965 mm) above the floor. The grab bar reinforcement shall be a minimum of 6 inches (152.4 mm) nominal in height.</w:t>
      </w:r>
      <w:r w:rsidR="000D5F25" w:rsidRPr="00E544B3">
        <w:rPr>
          <w:rFonts w:cs="Arial"/>
          <w:i/>
          <w:iCs/>
          <w:szCs w:val="24"/>
        </w:rPr>
        <w:br/>
      </w:r>
      <w:r w:rsidR="000D5F25" w:rsidRPr="00E544B3">
        <w:rPr>
          <w:rFonts w:cs="Arial"/>
          <w:i/>
          <w:iCs/>
          <w:szCs w:val="24"/>
        </w:rPr>
        <w:br/>
      </w:r>
      <w:r w:rsidRPr="00E544B3">
        <w:rPr>
          <w:rFonts w:cs="Arial"/>
          <w:i/>
          <w:iCs/>
          <w:szCs w:val="24"/>
        </w:rPr>
        <w:t>Glass-walled shower stalls shall provide reinforcement for installation of floor-mounted or ceiling-mounted grab bars.</w:t>
      </w:r>
      <w:r w:rsidR="00F02E73" w:rsidRPr="00E544B3">
        <w:rPr>
          <w:rFonts w:cs="Arial"/>
          <w:i/>
          <w:iCs/>
          <w:szCs w:val="24"/>
        </w:rPr>
        <w:t xml:space="preserve"> (No </w:t>
      </w:r>
      <w:r w:rsidR="00F02E73" w:rsidRPr="00E544B3">
        <w:rPr>
          <w:rFonts w:ascii="Arial" w:hAnsi="Arial" w:cs="Arial"/>
          <w:i/>
          <w:iCs/>
          <w:szCs w:val="24"/>
        </w:rPr>
        <w:t>change to text</w:t>
      </w:r>
      <w:r w:rsidR="00F02E73" w:rsidRPr="00E544B3">
        <w:rPr>
          <w:rFonts w:cs="Arial"/>
          <w:i/>
          <w:iCs/>
          <w:szCs w:val="24"/>
        </w:rPr>
        <w:t>.)</w:t>
      </w:r>
      <w:r w:rsidR="000D5F25" w:rsidRPr="00E544B3">
        <w:rPr>
          <w:rFonts w:cs="Arial"/>
          <w:i/>
          <w:iCs/>
          <w:szCs w:val="24"/>
        </w:rPr>
        <w:br/>
      </w:r>
      <w:r w:rsidR="000D5F25" w:rsidRPr="00E544B3">
        <w:rPr>
          <w:rFonts w:cs="Arial"/>
          <w:i/>
          <w:iCs/>
          <w:szCs w:val="24"/>
        </w:rPr>
        <w:br/>
      </w:r>
      <w:r w:rsidRPr="00E544B3">
        <w:rPr>
          <w:rFonts w:cs="Arial"/>
          <w:i/>
          <w:iCs/>
          <w:szCs w:val="24"/>
          <w:u w:val="single"/>
        </w:rPr>
        <w:t>Seat reinforcement shall be installed in transfer type shower stalls to allow a seat to be installed that extends from the back wall to a point within 3 inches (76 mm) of the compartment entry. The top of the seat, if installed, shall be 17 inches (432 mm) minimum and 19 inches (483 mm) maximum above the bathroom finish floor. The reinforcement shall be located on the wall opposite the controls and run the full width of the stall, starting at the floor, to a minimum height of 24 inches (610 mm).</w:t>
      </w:r>
      <w:r w:rsidR="00E544B3">
        <w:rPr>
          <w:rFonts w:cs="Arial"/>
          <w:i/>
          <w:iCs/>
          <w:szCs w:val="24"/>
          <w:u w:val="single"/>
        </w:rPr>
        <w:br/>
      </w:r>
    </w:p>
    <w:p w14:paraId="48345976" w14:textId="762C541B" w:rsidR="00E544B3" w:rsidRPr="00E544B3" w:rsidRDefault="00B42B5C" w:rsidP="00E544B3">
      <w:pPr>
        <w:pStyle w:val="ListParagraph"/>
        <w:numPr>
          <w:ilvl w:val="0"/>
          <w:numId w:val="25"/>
        </w:numPr>
        <w:autoSpaceDE w:val="0"/>
        <w:autoSpaceDN w:val="0"/>
        <w:adjustRightInd w:val="0"/>
        <w:spacing w:before="120"/>
        <w:rPr>
          <w:rFonts w:ascii="Arial" w:hAnsi="Arial" w:cs="Arial"/>
          <w:i/>
          <w:iCs/>
          <w:szCs w:val="24"/>
        </w:rPr>
      </w:pPr>
      <w:r w:rsidRPr="00E544B3">
        <w:rPr>
          <w:rFonts w:cs="Arial"/>
          <w:b/>
          <w:i/>
          <w:iCs/>
          <w:szCs w:val="24"/>
        </w:rPr>
        <w:t>Thresholds.</w:t>
      </w:r>
      <w:r w:rsidRPr="00E544B3">
        <w:rPr>
          <w:rFonts w:cs="Arial"/>
          <w:i/>
          <w:iCs/>
          <w:szCs w:val="24"/>
        </w:rPr>
        <w:t xml:space="preserve"> (No change to text.)</w:t>
      </w:r>
      <w:r w:rsidR="00E544B3">
        <w:rPr>
          <w:rFonts w:cs="Arial"/>
          <w:i/>
          <w:iCs/>
          <w:szCs w:val="24"/>
        </w:rPr>
        <w:br/>
      </w:r>
    </w:p>
    <w:p w14:paraId="220A508C" w14:textId="1DA38034" w:rsidR="00E544B3" w:rsidRPr="00E544B3" w:rsidRDefault="00B42B5C" w:rsidP="00E544B3">
      <w:pPr>
        <w:pStyle w:val="ListParagraph"/>
        <w:numPr>
          <w:ilvl w:val="0"/>
          <w:numId w:val="25"/>
        </w:numPr>
        <w:autoSpaceDE w:val="0"/>
        <w:autoSpaceDN w:val="0"/>
        <w:adjustRightInd w:val="0"/>
        <w:spacing w:before="120"/>
        <w:rPr>
          <w:rFonts w:ascii="Arial" w:hAnsi="Arial" w:cs="Arial"/>
          <w:i/>
          <w:iCs/>
          <w:szCs w:val="24"/>
        </w:rPr>
      </w:pPr>
      <w:r w:rsidRPr="00E544B3">
        <w:rPr>
          <w:rFonts w:cs="Arial"/>
          <w:b/>
          <w:bCs/>
          <w:i/>
          <w:iCs/>
          <w:szCs w:val="24"/>
        </w:rPr>
        <w:t xml:space="preserve">Shower controls. </w:t>
      </w:r>
      <w:r w:rsidRPr="00E544B3">
        <w:rPr>
          <w:rFonts w:cs="Arial"/>
          <w:i/>
          <w:iCs/>
          <w:szCs w:val="24"/>
        </w:rPr>
        <w:t>Faucet controls and operation mechanisms shall be operable with one hand and shall not require tight grasping, pinching or twisting of the wrist. The force required to activate controls shall be no greater than 5 pounds (22.2 N). Lever operated, push-type and electronically controlled mechanisms are examples of acceptable designs.</w:t>
      </w:r>
      <w:r w:rsidR="00F02E73" w:rsidRPr="00E544B3">
        <w:rPr>
          <w:rFonts w:cs="Arial"/>
          <w:i/>
          <w:iCs/>
          <w:szCs w:val="24"/>
        </w:rPr>
        <w:t xml:space="preserve"> </w:t>
      </w:r>
      <w:r w:rsidR="000D5F25" w:rsidRPr="00E544B3">
        <w:rPr>
          <w:rFonts w:cs="Arial"/>
          <w:i/>
          <w:iCs/>
          <w:szCs w:val="24"/>
        </w:rPr>
        <w:br/>
      </w:r>
      <w:r w:rsidR="000D5F25" w:rsidRPr="00E544B3">
        <w:rPr>
          <w:rFonts w:cs="Arial"/>
          <w:i/>
          <w:iCs/>
          <w:szCs w:val="24"/>
        </w:rPr>
        <w:br/>
      </w:r>
      <w:r w:rsidRPr="00E544B3">
        <w:rPr>
          <w:rFonts w:cs="Arial"/>
          <w:i/>
          <w:szCs w:val="24"/>
          <w:u w:val="single"/>
        </w:rPr>
        <w:t>In transfer type shower stalls, the controls, faucets, and shower spray unit shall be installed on the side wall opposite the future seat location 38 inches (965 mm) minimum and 48 inches (</w:t>
      </w:r>
      <w:r w:rsidRPr="00E544B3">
        <w:rPr>
          <w:rFonts w:cs="Arial"/>
          <w:i/>
          <w:iCs/>
          <w:szCs w:val="24"/>
          <w:u w:val="single"/>
        </w:rPr>
        <w:t xml:space="preserve">1219 </w:t>
      </w:r>
      <w:r w:rsidRPr="00E544B3">
        <w:rPr>
          <w:rFonts w:cs="Arial"/>
          <w:i/>
          <w:szCs w:val="24"/>
          <w:u w:val="single"/>
        </w:rPr>
        <w:t>mm) maximum above the shower floor and shall be located on the control wall 15 inches (380 mm) maximum from the centerline of the seat toward the shower opening.</w:t>
      </w:r>
      <w:r w:rsidR="00E544B3">
        <w:rPr>
          <w:rFonts w:cs="Arial"/>
          <w:i/>
          <w:szCs w:val="24"/>
          <w:u w:val="single"/>
        </w:rPr>
        <w:br/>
      </w:r>
      <w:bookmarkStart w:id="2" w:name="_GoBack"/>
      <w:bookmarkEnd w:id="2"/>
    </w:p>
    <w:p w14:paraId="0B5D5AB2" w14:textId="7607BDD3" w:rsidR="00B42B5C" w:rsidRPr="00E544B3" w:rsidRDefault="00B42B5C" w:rsidP="00E544B3">
      <w:pPr>
        <w:pStyle w:val="ListParagraph"/>
        <w:numPr>
          <w:ilvl w:val="0"/>
          <w:numId w:val="25"/>
        </w:numPr>
        <w:autoSpaceDE w:val="0"/>
        <w:autoSpaceDN w:val="0"/>
        <w:adjustRightInd w:val="0"/>
        <w:spacing w:before="120"/>
        <w:rPr>
          <w:rFonts w:ascii="Arial" w:hAnsi="Arial" w:cs="Arial"/>
          <w:i/>
          <w:iCs/>
          <w:szCs w:val="24"/>
        </w:rPr>
      </w:pPr>
      <w:r w:rsidRPr="00E544B3">
        <w:rPr>
          <w:rFonts w:cs="Arial"/>
          <w:b/>
          <w:i/>
          <w:iCs/>
          <w:szCs w:val="24"/>
        </w:rPr>
        <w:t>Shower enclosures.</w:t>
      </w:r>
      <w:r w:rsidRPr="00E544B3">
        <w:rPr>
          <w:rFonts w:cs="Arial"/>
          <w:i/>
          <w:iCs/>
          <w:szCs w:val="24"/>
        </w:rPr>
        <w:t xml:space="preserve"> (No change to text.)</w:t>
      </w:r>
    </w:p>
    <w:p w14:paraId="176D10CB" w14:textId="77777777" w:rsidR="00937C2F" w:rsidRPr="00230B39" w:rsidRDefault="00937C2F" w:rsidP="00937C2F">
      <w:pPr>
        <w:spacing w:before="120"/>
        <w:rPr>
          <w:rFonts w:ascii="Arial" w:hAnsi="Arial" w:cs="Arial"/>
        </w:rPr>
      </w:pPr>
      <w:r w:rsidRPr="001A07F0">
        <w:rPr>
          <w:rFonts w:ascii="Arial" w:hAnsi="Arial" w:cs="Arial"/>
          <w:b/>
        </w:rPr>
        <w:t>Notation:</w:t>
      </w:r>
    </w:p>
    <w:p w14:paraId="4E2A0314" w14:textId="77777777" w:rsidR="000D1985" w:rsidRPr="007B23DE" w:rsidRDefault="00937C2F" w:rsidP="000D1985">
      <w:pPr>
        <w:tabs>
          <w:tab w:val="left" w:pos="360"/>
        </w:tabs>
        <w:spacing w:before="120" w:after="120"/>
        <w:rPr>
          <w:rFonts w:cs="Arial"/>
          <w:bCs/>
          <w:iCs/>
        </w:rPr>
      </w:pPr>
      <w:r w:rsidRPr="00230B39">
        <w:rPr>
          <w:rFonts w:ascii="Arial" w:hAnsi="Arial" w:cs="Arial"/>
        </w:rPr>
        <w:t xml:space="preserve">Authority: </w:t>
      </w:r>
      <w:r w:rsidR="000D1985" w:rsidRPr="007B23DE">
        <w:rPr>
          <w:rFonts w:cs="Arial"/>
          <w:bCs/>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3CC4ED1C" w14:textId="77777777" w:rsidR="000D1985" w:rsidRDefault="00937C2F" w:rsidP="000D1985">
      <w:pPr>
        <w:pBdr>
          <w:bottom w:val="double" w:sz="4" w:space="1" w:color="auto"/>
        </w:pBdr>
        <w:tabs>
          <w:tab w:val="left" w:pos="360"/>
        </w:tabs>
        <w:spacing w:before="120" w:after="120"/>
        <w:rPr>
          <w:rFonts w:cs="Arial"/>
          <w:bCs/>
          <w:iCs/>
        </w:rPr>
      </w:pPr>
      <w:r w:rsidRPr="00230B39">
        <w:rPr>
          <w:rFonts w:ascii="Arial" w:hAnsi="Arial" w:cs="Arial"/>
        </w:rPr>
        <w:t xml:space="preserve">Reference(s): </w:t>
      </w:r>
      <w:r w:rsidR="000D1985" w:rsidRPr="007B23DE">
        <w:rPr>
          <w:rFonts w:cs="Arial"/>
          <w:bCs/>
          <w:iCs/>
        </w:rPr>
        <w:t>Health and Safety Code Sections 17000 through 17062.5, 17910 through 17995.5, 18200 through 18700, 18860 through 18874, and 19960 through 19997; Civil Code Sections 1101.4 and 1101.5; and Government Code Sections 12955.1 and 12955.1.1.</w:t>
      </w:r>
    </w:p>
    <w:p w14:paraId="69C912A7" w14:textId="77777777" w:rsidR="00687ACD" w:rsidRDefault="00687ACD">
      <w:pPr>
        <w:widowControl/>
        <w:rPr>
          <w:rFonts w:ascii="Arial" w:eastAsiaTheme="majorEastAsia" w:hAnsi="Arial" w:cstheme="majorBidi"/>
          <w:b/>
          <w:color w:val="000000" w:themeColor="text1"/>
          <w:szCs w:val="24"/>
        </w:rPr>
      </w:pPr>
      <w:r>
        <w:br w:type="page"/>
      </w:r>
    </w:p>
    <w:p w14:paraId="61DD7572" w14:textId="77777777" w:rsidR="00937C2F" w:rsidRPr="00E84F02" w:rsidRDefault="000D1985" w:rsidP="00E84F02">
      <w:pPr>
        <w:pStyle w:val="Heading3"/>
      </w:pPr>
      <w:r w:rsidRPr="00E84F02">
        <w:lastRenderedPageBreak/>
        <w:t xml:space="preserve">Item </w:t>
      </w:r>
      <w:r w:rsidR="00937C2F" w:rsidRPr="00E84F02">
        <w:t xml:space="preserve">6 </w:t>
      </w:r>
      <w:r w:rsidRPr="00E84F02">
        <w:t xml:space="preserve">HCD proposes to amend </w:t>
      </w:r>
      <w:r w:rsidR="00937C2F" w:rsidRPr="00E84F02">
        <w:t xml:space="preserve">SECTION 1136A, “ELECTRICAL RECEPTABLE, SWITCH AND CONTROL HEIGHTS,” </w:t>
      </w:r>
      <w:r w:rsidRPr="00E84F02">
        <w:t>as follows</w:t>
      </w:r>
      <w:r w:rsidR="00937C2F" w:rsidRPr="00E84F02">
        <w:t>:</w:t>
      </w:r>
    </w:p>
    <w:p w14:paraId="07EF7C05" w14:textId="77777777" w:rsidR="00937C2F" w:rsidRPr="00687ACD" w:rsidRDefault="00937C2F" w:rsidP="00687ACD">
      <w:pPr>
        <w:spacing w:before="240"/>
        <w:jc w:val="center"/>
        <w:rPr>
          <w:rFonts w:ascii="Arial" w:hAnsi="Arial" w:cs="Arial"/>
          <w:b/>
          <w:bCs/>
          <w:i/>
          <w:iCs/>
        </w:rPr>
      </w:pPr>
      <w:r w:rsidRPr="00687ACD">
        <w:rPr>
          <w:rFonts w:ascii="Arial" w:hAnsi="Arial" w:cs="Arial"/>
          <w:b/>
          <w:bCs/>
          <w:i/>
          <w:iCs/>
        </w:rPr>
        <w:t>SECTION 1136A</w:t>
      </w:r>
    </w:p>
    <w:p w14:paraId="09758AFC" w14:textId="77777777" w:rsidR="00937C2F" w:rsidRPr="00687ACD" w:rsidRDefault="00937C2F" w:rsidP="00687ACD">
      <w:pPr>
        <w:jc w:val="center"/>
        <w:rPr>
          <w:rFonts w:ascii="Arial" w:hAnsi="Arial" w:cs="Arial"/>
          <w:b/>
          <w:bCs/>
          <w:i/>
          <w:iCs/>
        </w:rPr>
      </w:pPr>
      <w:r w:rsidRPr="00687ACD">
        <w:rPr>
          <w:rFonts w:ascii="Arial" w:hAnsi="Arial" w:cs="Arial"/>
          <w:b/>
          <w:bCs/>
          <w:i/>
          <w:iCs/>
        </w:rPr>
        <w:t>ELECTRICAL RECEPTACLE, SWITCH AND CONTROL HEIGHTS</w:t>
      </w:r>
    </w:p>
    <w:p w14:paraId="7D619DBD" w14:textId="77777777" w:rsidR="00B42B5C" w:rsidRPr="007B23DE" w:rsidRDefault="00B42B5C" w:rsidP="00B42B5C">
      <w:pPr>
        <w:spacing w:before="240" w:after="120"/>
        <w:rPr>
          <w:rFonts w:cs="Arial"/>
          <w:i/>
          <w:szCs w:val="24"/>
        </w:rPr>
      </w:pPr>
      <w:r w:rsidRPr="007B23DE">
        <w:rPr>
          <w:rFonts w:cs="Arial"/>
          <w:b/>
          <w:i/>
          <w:szCs w:val="24"/>
        </w:rPr>
        <w:t>1136A.1 Receptacle heights.</w:t>
      </w:r>
      <w:r w:rsidRPr="007B23DE">
        <w:rPr>
          <w:rFonts w:cs="Arial"/>
          <w:i/>
          <w:szCs w:val="24"/>
        </w:rPr>
        <w:t xml:space="preserve"> Electrical receptacle outlets on branch circuits of 30 amperes or less and communication system receptacles shall be located no more than 48 inches (1219 mm) measured from the top of the receptacle outlet box nor less than 15 inches (381 mm) measured from the bottom of the receptacle outlet box to the level of the finished floor or working platform. If the reach is over a physical barrier or an obstruction (for example, a kitchen base cabinet), receptacles shall be located within the reach ranges specified in Section 1138A.3. Physical barriers and obstructions shall not extend more than 25</w:t>
      </w:r>
      <w:r w:rsidRPr="00E86A17">
        <w:rPr>
          <w:rFonts w:cs="Arial"/>
          <w:i/>
          <w:szCs w:val="24"/>
        </w:rPr>
        <w:t xml:space="preserve"> </w:t>
      </w:r>
      <w:r w:rsidRPr="007B23DE">
        <w:rPr>
          <w:rFonts w:cs="Arial"/>
          <w:i/>
          <w:szCs w:val="24"/>
        </w:rPr>
        <w:t>inches (</w:t>
      </w:r>
      <w:r w:rsidRPr="00ED4E28">
        <w:rPr>
          <w:rFonts w:cs="Arial"/>
          <w:i/>
          <w:szCs w:val="24"/>
        </w:rPr>
        <w:t>635</w:t>
      </w:r>
      <w:r w:rsidRPr="007B23DE">
        <w:rPr>
          <w:rFonts w:cs="Arial"/>
          <w:i/>
          <w:szCs w:val="24"/>
        </w:rPr>
        <w:t xml:space="preserve"> mm) from the wall beneath the receptacle.</w:t>
      </w:r>
      <w:r w:rsidR="00ED4E28">
        <w:rPr>
          <w:rFonts w:cs="Arial"/>
          <w:i/>
          <w:szCs w:val="24"/>
        </w:rPr>
        <w:t xml:space="preserve"> </w:t>
      </w:r>
      <w:r w:rsidR="00ED4E28" w:rsidRPr="00ED4E28">
        <w:rPr>
          <w:rFonts w:ascii="Arial" w:hAnsi="Arial" w:cs="Arial"/>
          <w:i/>
          <w:szCs w:val="24"/>
          <w:u w:val="single"/>
        </w:rPr>
        <w:t xml:space="preserve">Countertops shall be allowed to extend 25 </w:t>
      </w:r>
      <w:r w:rsidR="00ED4E28">
        <w:rPr>
          <w:rFonts w:ascii="Arial" w:hAnsi="Arial" w:cs="Arial"/>
          <w:i/>
          <w:szCs w:val="24"/>
          <w:u w:val="single"/>
        </w:rPr>
        <w:t xml:space="preserve">½ </w:t>
      </w:r>
      <w:r w:rsidR="00ED4E28" w:rsidRPr="00ED4E28">
        <w:rPr>
          <w:rFonts w:ascii="Arial" w:hAnsi="Arial" w:cs="Arial"/>
          <w:i/>
          <w:szCs w:val="24"/>
          <w:u w:val="single"/>
        </w:rPr>
        <w:t>inches (647.7 mm) from the wall beneath the receptacle.</w:t>
      </w:r>
    </w:p>
    <w:p w14:paraId="24ED64B5" w14:textId="77777777" w:rsidR="00B42B5C" w:rsidRPr="007B23DE" w:rsidRDefault="00B42B5C" w:rsidP="00B42B5C">
      <w:pPr>
        <w:spacing w:before="240" w:after="120"/>
        <w:ind w:firstLine="720"/>
        <w:rPr>
          <w:rFonts w:cs="Arial"/>
          <w:i/>
          <w:szCs w:val="24"/>
        </w:rPr>
      </w:pPr>
      <w:r w:rsidRPr="007B23DE">
        <w:rPr>
          <w:rFonts w:cs="Arial"/>
          <w:i/>
          <w:szCs w:val="24"/>
        </w:rPr>
        <w:t>Receptacle outlets that do not satisfy these specifications are acceptable provided that comparable receptacle outlets,</w:t>
      </w:r>
      <w:r w:rsidRPr="007B23DE">
        <w:t xml:space="preserve"> </w:t>
      </w:r>
      <w:r w:rsidRPr="007B23DE">
        <w:rPr>
          <w:rFonts w:cs="Arial"/>
          <w:i/>
          <w:szCs w:val="24"/>
        </w:rPr>
        <w:t>that perform the same functions, are provided within the same area and are accessible.</w:t>
      </w:r>
      <w:r w:rsidR="000C5D7C" w:rsidRPr="000C5D7C">
        <w:rPr>
          <w:rFonts w:cs="Arial"/>
          <w:i/>
          <w:iCs/>
          <w:szCs w:val="24"/>
        </w:rPr>
        <w:t xml:space="preserve"> </w:t>
      </w:r>
      <w:r w:rsidR="000C5D7C" w:rsidRPr="007B23DE">
        <w:rPr>
          <w:rFonts w:cs="Arial"/>
          <w:i/>
          <w:iCs/>
          <w:szCs w:val="24"/>
        </w:rPr>
        <w:t>(No change to text</w:t>
      </w:r>
      <w:r w:rsidR="000C5D7C" w:rsidRPr="00592A1B">
        <w:rPr>
          <w:rFonts w:cs="Arial"/>
          <w:i/>
          <w:iCs/>
          <w:szCs w:val="24"/>
        </w:rPr>
        <w:t>.</w:t>
      </w:r>
      <w:r w:rsidR="000C5D7C" w:rsidRPr="007B23DE">
        <w:rPr>
          <w:rFonts w:cs="Arial"/>
          <w:i/>
          <w:iCs/>
          <w:szCs w:val="24"/>
        </w:rPr>
        <w:t>)</w:t>
      </w:r>
    </w:p>
    <w:p w14:paraId="423D2FC6" w14:textId="77777777" w:rsidR="00B42B5C" w:rsidRPr="007B23DE" w:rsidRDefault="00B42B5C" w:rsidP="00B42B5C">
      <w:pPr>
        <w:spacing w:before="120" w:after="120"/>
        <w:ind w:left="720"/>
        <w:rPr>
          <w:rFonts w:cs="Arial"/>
          <w:b/>
          <w:i/>
          <w:szCs w:val="24"/>
        </w:rPr>
      </w:pPr>
      <w:r w:rsidRPr="007B23DE">
        <w:rPr>
          <w:rFonts w:cs="Arial"/>
          <w:b/>
          <w:i/>
          <w:szCs w:val="24"/>
        </w:rPr>
        <w:t>Exceptions:</w:t>
      </w:r>
    </w:p>
    <w:p w14:paraId="405E855D" w14:textId="77777777" w:rsidR="00B42B5C" w:rsidRPr="007B23DE" w:rsidRDefault="00B42B5C" w:rsidP="00B42B5C">
      <w:pPr>
        <w:spacing w:before="120" w:after="120"/>
        <w:ind w:left="907"/>
        <w:rPr>
          <w:rFonts w:cs="Arial"/>
          <w:i/>
          <w:szCs w:val="24"/>
        </w:rPr>
      </w:pPr>
      <w:r w:rsidRPr="007B23DE">
        <w:rPr>
          <w:rFonts w:cs="Arial"/>
          <w:i/>
          <w:szCs w:val="24"/>
        </w:rPr>
        <w:t>1. through 4. (No change to text</w:t>
      </w:r>
      <w:r w:rsidRPr="00592A1B">
        <w:rPr>
          <w:rFonts w:cs="Arial"/>
          <w:i/>
          <w:szCs w:val="24"/>
        </w:rPr>
        <w:t>.</w:t>
      </w:r>
      <w:r w:rsidRPr="007B23DE">
        <w:rPr>
          <w:rFonts w:cs="Arial"/>
          <w:i/>
          <w:szCs w:val="24"/>
        </w:rPr>
        <w:t>)</w:t>
      </w:r>
    </w:p>
    <w:p w14:paraId="052F10BD" w14:textId="77777777" w:rsidR="00B42B5C" w:rsidRDefault="00B42B5C" w:rsidP="00B42B5C">
      <w:pPr>
        <w:spacing w:before="120" w:after="120"/>
        <w:rPr>
          <w:rFonts w:cs="Arial"/>
          <w:i/>
          <w:iCs/>
          <w:szCs w:val="24"/>
        </w:rPr>
      </w:pPr>
      <w:r w:rsidRPr="007B23DE">
        <w:rPr>
          <w:rFonts w:cs="Arial"/>
          <w:b/>
          <w:bCs/>
          <w:i/>
          <w:iCs/>
          <w:szCs w:val="24"/>
        </w:rPr>
        <w:t xml:space="preserve">1136A.2 Switch and control heights. </w:t>
      </w:r>
      <w:r w:rsidRPr="007B23DE">
        <w:rPr>
          <w:rFonts w:cs="Arial"/>
          <w:i/>
          <w:iCs/>
          <w:szCs w:val="24"/>
        </w:rPr>
        <w:t>Controls or switches intended to be used by the occupant of the room or area to control lighting and receptacle outlets, appliances, alarms or cooling, heating and ventilating equipment shall be located no more than 48</w:t>
      </w:r>
      <w:r>
        <w:rPr>
          <w:rFonts w:cs="Arial"/>
          <w:i/>
          <w:iCs/>
          <w:szCs w:val="24"/>
        </w:rPr>
        <w:t> </w:t>
      </w:r>
      <w:r w:rsidRPr="007B23DE">
        <w:rPr>
          <w:rFonts w:cs="Arial"/>
          <w:i/>
          <w:iCs/>
          <w:szCs w:val="24"/>
        </w:rPr>
        <w:t>inches (1219 mm) measured from the top of the outlet box nor less than 15 inches (381 mm) measured from the bottom of the outlet box to the level of the finished floor or working platform. If the reach is over a physical barrier or an obstruction (for example, a kitchen base cabinet) switches and controls shall be located within the reach ranges specified in Section 1138A.3. Physical barriers or obstructions shall not extend more than 25 inches (</w:t>
      </w:r>
      <w:r w:rsidRPr="00ED4E28">
        <w:rPr>
          <w:rFonts w:cs="Arial"/>
          <w:i/>
          <w:iCs/>
          <w:szCs w:val="24"/>
        </w:rPr>
        <w:t>635</w:t>
      </w:r>
      <w:r w:rsidRPr="007B23DE">
        <w:rPr>
          <w:rFonts w:cs="Arial"/>
          <w:i/>
          <w:iCs/>
          <w:szCs w:val="24"/>
        </w:rPr>
        <w:t xml:space="preserve"> mm) from the wall beneath a control</w:t>
      </w:r>
      <w:r w:rsidR="00ED4E28">
        <w:rPr>
          <w:rFonts w:cs="Arial"/>
          <w:i/>
          <w:iCs/>
          <w:szCs w:val="24"/>
        </w:rPr>
        <w:t xml:space="preserve"> </w:t>
      </w:r>
      <w:r w:rsidR="00ED4E28" w:rsidRPr="00ED4E28">
        <w:rPr>
          <w:rFonts w:ascii="Arial" w:hAnsi="Arial" w:cs="Arial"/>
          <w:i/>
          <w:iCs/>
          <w:szCs w:val="24"/>
          <w:u w:val="single"/>
        </w:rPr>
        <w:t>or switch</w:t>
      </w:r>
      <w:r w:rsidRPr="007B23DE">
        <w:rPr>
          <w:rFonts w:cs="Arial"/>
          <w:i/>
          <w:iCs/>
          <w:szCs w:val="24"/>
        </w:rPr>
        <w:t>.</w:t>
      </w:r>
      <w:r w:rsidR="00ED4E28">
        <w:rPr>
          <w:rFonts w:cs="Arial"/>
          <w:i/>
          <w:iCs/>
          <w:szCs w:val="24"/>
        </w:rPr>
        <w:t xml:space="preserve"> </w:t>
      </w:r>
      <w:r w:rsidR="00ED4E28" w:rsidRPr="000F58B0">
        <w:rPr>
          <w:rFonts w:cs="Arial"/>
          <w:i/>
          <w:iCs/>
          <w:szCs w:val="24"/>
          <w:u w:val="single"/>
        </w:rPr>
        <w:t xml:space="preserve">Countertops shall be allowed to extend 25 </w:t>
      </w:r>
      <w:r w:rsidR="00ED4E28" w:rsidRPr="000F58B0">
        <w:rPr>
          <w:rFonts w:cs="Helvetica"/>
          <w:i/>
          <w:iCs/>
          <w:szCs w:val="24"/>
          <w:u w:val="single"/>
        </w:rPr>
        <w:t>½ inches (647.7 mm) from the wall beneath a control or switch.</w:t>
      </w:r>
    </w:p>
    <w:p w14:paraId="79A1CEDD" w14:textId="77777777" w:rsidR="00B42B5C" w:rsidRPr="007B23DE" w:rsidRDefault="00B42B5C" w:rsidP="00B42B5C">
      <w:pPr>
        <w:autoSpaceDE w:val="0"/>
        <w:autoSpaceDN w:val="0"/>
        <w:adjustRightInd w:val="0"/>
        <w:spacing w:before="120" w:after="120"/>
        <w:ind w:firstLine="360"/>
        <w:rPr>
          <w:rFonts w:cs="Arial"/>
          <w:i/>
          <w:iCs/>
          <w:szCs w:val="24"/>
        </w:rPr>
      </w:pPr>
      <w:r w:rsidRPr="007B23DE">
        <w:rPr>
          <w:rFonts w:cs="Arial"/>
          <w:i/>
          <w:iCs/>
          <w:szCs w:val="24"/>
        </w:rPr>
        <w:t>Switches and controls that do not satisfy these specifications are acceptable provided that comparable controls or outlets, that perform the same functions, are provided within the same area and are accessible.</w:t>
      </w:r>
      <w:r w:rsidR="000C5D7C" w:rsidRPr="000C5D7C">
        <w:rPr>
          <w:rFonts w:cs="Arial"/>
          <w:i/>
          <w:iCs/>
          <w:szCs w:val="24"/>
        </w:rPr>
        <w:t xml:space="preserve"> </w:t>
      </w:r>
      <w:r w:rsidR="000C5D7C" w:rsidRPr="007B23DE">
        <w:rPr>
          <w:rFonts w:cs="Arial"/>
          <w:i/>
          <w:iCs/>
          <w:szCs w:val="24"/>
        </w:rPr>
        <w:t>(No change to text</w:t>
      </w:r>
      <w:r w:rsidR="000C5D7C" w:rsidRPr="00592A1B">
        <w:rPr>
          <w:rFonts w:cs="Arial"/>
          <w:i/>
          <w:iCs/>
          <w:szCs w:val="24"/>
        </w:rPr>
        <w:t>.</w:t>
      </w:r>
      <w:r w:rsidR="000C5D7C" w:rsidRPr="007B23DE">
        <w:rPr>
          <w:rFonts w:cs="Arial"/>
          <w:i/>
          <w:iCs/>
          <w:szCs w:val="24"/>
        </w:rPr>
        <w:t>)</w:t>
      </w:r>
    </w:p>
    <w:p w14:paraId="4F89FAEE" w14:textId="2D574588" w:rsidR="00B42B5C" w:rsidRDefault="00B42B5C" w:rsidP="00B42B5C">
      <w:pPr>
        <w:autoSpaceDE w:val="0"/>
        <w:autoSpaceDN w:val="0"/>
        <w:adjustRightInd w:val="0"/>
        <w:spacing w:before="120" w:after="120"/>
        <w:ind w:left="360"/>
        <w:rPr>
          <w:rFonts w:cs="Arial"/>
          <w:i/>
          <w:iCs/>
          <w:szCs w:val="24"/>
        </w:rPr>
      </w:pPr>
      <w:r w:rsidRPr="007B23DE">
        <w:rPr>
          <w:rFonts w:cs="Arial"/>
          <w:b/>
          <w:bCs/>
          <w:i/>
          <w:iCs/>
          <w:szCs w:val="24"/>
        </w:rPr>
        <w:t xml:space="preserve">Exception: </w:t>
      </w:r>
      <w:r w:rsidRPr="007B23DE">
        <w:rPr>
          <w:rFonts w:cs="Arial"/>
          <w:i/>
          <w:iCs/>
          <w:szCs w:val="24"/>
        </w:rPr>
        <w:t>Appliances (</w:t>
      </w:r>
      <w:proofErr w:type="spellStart"/>
      <w:proofErr w:type="gramStart"/>
      <w:r w:rsidR="002A1320" w:rsidRPr="007B23DE">
        <w:rPr>
          <w:rFonts w:cs="Arial"/>
          <w:i/>
          <w:iCs/>
          <w:szCs w:val="24"/>
        </w:rPr>
        <w:t>e.g</w:t>
      </w:r>
      <w:proofErr w:type="spellEnd"/>
      <w:r w:rsidR="008562C6">
        <w:rPr>
          <w:rFonts w:cs="Arial"/>
          <w:i/>
          <w:iCs/>
          <w:szCs w:val="24"/>
        </w:rPr>
        <w:t>,.</w:t>
      </w:r>
      <w:proofErr w:type="gramEnd"/>
      <w:r w:rsidRPr="007B23DE">
        <w:rPr>
          <w:rFonts w:cs="Arial"/>
          <w:i/>
          <w:iCs/>
          <w:szCs w:val="24"/>
        </w:rPr>
        <w:t xml:space="preserve"> kitchen stoves, dishwashers, range hoods, microwave ovens and similar appliances) which have controls located on the appliance.</w:t>
      </w:r>
      <w:r w:rsidR="000C5D7C" w:rsidRPr="000C5D7C">
        <w:rPr>
          <w:rFonts w:cs="Arial"/>
          <w:i/>
          <w:iCs/>
          <w:szCs w:val="24"/>
        </w:rPr>
        <w:t xml:space="preserve"> </w:t>
      </w:r>
      <w:r w:rsidR="000C5D7C" w:rsidRPr="007B23DE">
        <w:rPr>
          <w:rFonts w:cs="Arial"/>
          <w:i/>
          <w:iCs/>
          <w:szCs w:val="24"/>
        </w:rPr>
        <w:t>(No change to text</w:t>
      </w:r>
      <w:r w:rsidR="000C5D7C" w:rsidRPr="00592A1B">
        <w:rPr>
          <w:rFonts w:cs="Arial"/>
          <w:i/>
          <w:iCs/>
          <w:szCs w:val="24"/>
        </w:rPr>
        <w:t>.</w:t>
      </w:r>
      <w:r w:rsidR="000C5D7C" w:rsidRPr="007B23DE">
        <w:rPr>
          <w:rFonts w:cs="Arial"/>
          <w:i/>
          <w:iCs/>
          <w:szCs w:val="24"/>
        </w:rPr>
        <w:t>)</w:t>
      </w:r>
    </w:p>
    <w:p w14:paraId="7B6C6608" w14:textId="77777777" w:rsidR="001A07F0" w:rsidRDefault="001A07F0">
      <w:pPr>
        <w:widowControl/>
        <w:rPr>
          <w:rFonts w:ascii="Arial" w:hAnsi="Arial" w:cs="Arial"/>
          <w:b/>
        </w:rPr>
      </w:pPr>
      <w:r>
        <w:rPr>
          <w:rFonts w:ascii="Arial" w:hAnsi="Arial" w:cs="Arial"/>
          <w:b/>
        </w:rPr>
        <w:br w:type="page"/>
      </w:r>
    </w:p>
    <w:p w14:paraId="08933E7D" w14:textId="77777777" w:rsidR="00937C2F" w:rsidRPr="00230B39" w:rsidRDefault="00937C2F" w:rsidP="00937C2F">
      <w:pPr>
        <w:spacing w:before="120"/>
        <w:rPr>
          <w:rFonts w:ascii="Arial" w:hAnsi="Arial" w:cs="Arial"/>
        </w:rPr>
      </w:pPr>
      <w:r w:rsidRPr="000D1985">
        <w:rPr>
          <w:rFonts w:ascii="Arial" w:hAnsi="Arial" w:cs="Arial"/>
          <w:b/>
        </w:rPr>
        <w:lastRenderedPageBreak/>
        <w:t>Notation:</w:t>
      </w:r>
    </w:p>
    <w:p w14:paraId="13D10560" w14:textId="77777777" w:rsidR="000D1985" w:rsidRPr="007B23DE" w:rsidRDefault="00937C2F" w:rsidP="000D1985">
      <w:pPr>
        <w:tabs>
          <w:tab w:val="left" w:pos="360"/>
        </w:tabs>
        <w:spacing w:before="120" w:after="120"/>
        <w:rPr>
          <w:rFonts w:cs="Arial"/>
          <w:bCs/>
          <w:iCs/>
        </w:rPr>
      </w:pPr>
      <w:r w:rsidRPr="00230B39">
        <w:rPr>
          <w:rFonts w:ascii="Arial" w:hAnsi="Arial" w:cs="Arial"/>
        </w:rPr>
        <w:t xml:space="preserve">Authority: </w:t>
      </w:r>
      <w:r w:rsidR="000D1985" w:rsidRPr="007B23DE">
        <w:rPr>
          <w:rFonts w:cs="Arial"/>
          <w:bCs/>
          <w:iCs/>
        </w:rPr>
        <w:t>Health and Safety Code Sections 17040, 17050, 17920.9, 17921, 17921.5, 17921.6, 17921.10, 17922, 17922.6, 17922.12, 17922.14, 17927, 17928, 18300, 18552, 18554, 18620, 18630, 18640, 18670, 18690, 18691, 18865, 18871.3, 18871.4, 18873, 18873.1, 18873.2, 18873.3, 18873.4, 18873.5, 18938.3, 18944.11, and 19990; and Government Code Section 12955.1.</w:t>
      </w:r>
    </w:p>
    <w:p w14:paraId="54C7DDAF" w14:textId="77777777" w:rsidR="000D1985" w:rsidRPr="007B23DE" w:rsidRDefault="00937C2F" w:rsidP="000D1985">
      <w:pPr>
        <w:tabs>
          <w:tab w:val="left" w:pos="360"/>
        </w:tabs>
        <w:spacing w:before="120" w:after="120"/>
        <w:rPr>
          <w:rFonts w:cs="Arial"/>
          <w:bCs/>
          <w:iCs/>
        </w:rPr>
      </w:pPr>
      <w:r w:rsidRPr="00230B39">
        <w:rPr>
          <w:rFonts w:ascii="Arial" w:hAnsi="Arial" w:cs="Arial"/>
        </w:rPr>
        <w:t xml:space="preserve">Reference(s): </w:t>
      </w:r>
      <w:r w:rsidR="000D1985" w:rsidRPr="007B23DE">
        <w:rPr>
          <w:rFonts w:cs="Arial"/>
          <w:bCs/>
          <w:iCs/>
        </w:rPr>
        <w:t>Health and Safety Code Sections 17000 through 17062.5, 17910 through 17995.5, 18200 through 18700, 18860 through 18874, and 19960 through 19997; Civil Code Sections 1101.4 and 1101.5; and Government Code Sections 12955.1 and 12955.1.1.</w:t>
      </w:r>
    </w:p>
    <w:sectPr w:rsidR="000D1985" w:rsidRPr="007B23DE" w:rsidSect="008A63B1">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EEC2F" w14:textId="77777777" w:rsidR="00024D9E" w:rsidRDefault="00024D9E">
      <w:r>
        <w:separator/>
      </w:r>
    </w:p>
  </w:endnote>
  <w:endnote w:type="continuationSeparator" w:id="0">
    <w:p w14:paraId="66B7D1FF" w14:textId="77777777" w:rsidR="00024D9E" w:rsidRDefault="0002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B305" w14:textId="4066B822" w:rsidR="008908A5" w:rsidRDefault="008908A5" w:rsidP="008908A5">
    <w:pPr>
      <w:pStyle w:val="Footer"/>
      <w:tabs>
        <w:tab w:val="clear" w:pos="4320"/>
        <w:tab w:val="clear" w:pos="8640"/>
        <w:tab w:val="right" w:pos="9180"/>
      </w:tabs>
      <w:rPr>
        <w:sz w:val="16"/>
      </w:rPr>
    </w:pPr>
    <w:r>
      <w:rPr>
        <w:sz w:val="16"/>
      </w:rPr>
      <w:t>BSC TP-103 (Rev. 0</w:t>
    </w:r>
    <w:r w:rsidR="0073368F">
      <w:rPr>
        <w:sz w:val="16"/>
      </w:rPr>
      <w:t>2</w:t>
    </w:r>
    <w:r>
      <w:rPr>
        <w:sz w:val="16"/>
      </w:rPr>
      <w:t>/</w:t>
    </w:r>
    <w:r w:rsidR="0073368F">
      <w:rPr>
        <w:sz w:val="16"/>
      </w:rPr>
      <w:t>20</w:t>
    </w:r>
    <w:r w:rsidRPr="004C48A0">
      <w:rPr>
        <w:sz w:val="16"/>
      </w:rPr>
      <w:t>)</w:t>
    </w:r>
    <w:r>
      <w:rPr>
        <w:sz w:val="16"/>
      </w:rPr>
      <w:t xml:space="preserve"> 45-Day Express Terms</w:t>
    </w:r>
    <w:r>
      <w:rPr>
        <w:sz w:val="16"/>
      </w:rPr>
      <w:tab/>
    </w:r>
    <w:r w:rsidR="00ED4E28">
      <w:rPr>
        <w:sz w:val="16"/>
      </w:rPr>
      <w:t xml:space="preserve">March </w:t>
    </w:r>
    <w:r w:rsidR="004312CE">
      <w:rPr>
        <w:sz w:val="16"/>
      </w:rPr>
      <w:t>6</w:t>
    </w:r>
    <w:r w:rsidR="001A07F0">
      <w:rPr>
        <w:sz w:val="16"/>
      </w:rPr>
      <w:t>, 2020</w:t>
    </w:r>
  </w:p>
  <w:p w14:paraId="222EB9AF" w14:textId="77777777" w:rsidR="008908A5" w:rsidRPr="004C48A0" w:rsidRDefault="001A07F0"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HCD 02/19-Part 2 - Ch. 11A - 2019 Intervening Code Cycle</w:t>
    </w:r>
    <w:r w:rsidR="008908A5" w:rsidRPr="004C48A0">
      <w:rPr>
        <w:rFonts w:ascii="Arial" w:hAnsi="Arial"/>
        <w:sz w:val="16"/>
        <w:szCs w:val="16"/>
      </w:rPr>
      <w:tab/>
    </w:r>
    <w:r w:rsidR="008908A5">
      <w:rPr>
        <w:rStyle w:val="PageNumber"/>
        <w:rFonts w:ascii="Arial" w:hAnsi="Arial" w:cs="Arial"/>
        <w:sz w:val="16"/>
      </w:rPr>
      <w:t xml:space="preserve">Page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PAGE </w:instrText>
    </w:r>
    <w:r w:rsidR="008908A5" w:rsidRPr="00B1767F">
      <w:rPr>
        <w:rStyle w:val="PageNumber"/>
        <w:rFonts w:ascii="Arial" w:hAnsi="Arial" w:cs="Arial"/>
        <w:sz w:val="16"/>
      </w:rPr>
      <w:fldChar w:fldCharType="separate"/>
    </w:r>
    <w:r w:rsidR="00BE48F6">
      <w:rPr>
        <w:rStyle w:val="PageNumber"/>
        <w:rFonts w:ascii="Arial" w:hAnsi="Arial" w:cs="Arial"/>
        <w:noProof/>
        <w:sz w:val="16"/>
      </w:rPr>
      <w:t>1</w:t>
    </w:r>
    <w:r w:rsidR="008908A5" w:rsidRPr="00B1767F">
      <w:rPr>
        <w:rStyle w:val="PageNumber"/>
        <w:rFonts w:ascii="Arial" w:hAnsi="Arial" w:cs="Arial"/>
        <w:sz w:val="16"/>
      </w:rPr>
      <w:fldChar w:fldCharType="end"/>
    </w:r>
    <w:r w:rsidR="008908A5" w:rsidRPr="00B1767F">
      <w:rPr>
        <w:rStyle w:val="PageNumber"/>
        <w:rFonts w:ascii="Arial" w:hAnsi="Arial" w:cs="Arial"/>
        <w:sz w:val="16"/>
      </w:rPr>
      <w:t xml:space="preserve"> of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NUMPAGES </w:instrText>
    </w:r>
    <w:r w:rsidR="008908A5" w:rsidRPr="00B1767F">
      <w:rPr>
        <w:rStyle w:val="PageNumber"/>
        <w:rFonts w:ascii="Arial" w:hAnsi="Arial" w:cs="Arial"/>
        <w:sz w:val="16"/>
      </w:rPr>
      <w:fldChar w:fldCharType="separate"/>
    </w:r>
    <w:r w:rsidR="00BE48F6">
      <w:rPr>
        <w:rStyle w:val="PageNumber"/>
        <w:rFonts w:ascii="Arial" w:hAnsi="Arial" w:cs="Arial"/>
        <w:noProof/>
        <w:sz w:val="16"/>
      </w:rPr>
      <w:t>1</w:t>
    </w:r>
    <w:r w:rsidR="008908A5" w:rsidRPr="00B1767F">
      <w:rPr>
        <w:rStyle w:val="PageNumber"/>
        <w:rFonts w:ascii="Arial" w:hAnsi="Arial" w:cs="Arial"/>
        <w:sz w:val="16"/>
      </w:rPr>
      <w:fldChar w:fldCharType="end"/>
    </w:r>
    <w:r w:rsidR="008908A5" w:rsidRPr="004C48A0">
      <w:rPr>
        <w:rFonts w:ascii="Arial" w:hAnsi="Arial"/>
        <w:sz w:val="16"/>
        <w:szCs w:val="16"/>
      </w:rPr>
      <w:tab/>
    </w:r>
    <w:r>
      <w:rPr>
        <w:rFonts w:ascii="Arial" w:hAnsi="Arial"/>
        <w:sz w:val="16"/>
        <w:szCs w:val="16"/>
      </w:rPr>
      <w:t>HCD-02-19-Pt2-ET-ACC</w:t>
    </w:r>
  </w:p>
  <w:p w14:paraId="75963395" w14:textId="77777777" w:rsidR="008908A5" w:rsidRDefault="001A07F0" w:rsidP="008908A5">
    <w:pPr>
      <w:pStyle w:val="Footer"/>
      <w:tabs>
        <w:tab w:val="clear" w:pos="4320"/>
        <w:tab w:val="clear" w:pos="8640"/>
        <w:tab w:val="center" w:pos="4788"/>
        <w:tab w:val="right" w:pos="9180"/>
      </w:tabs>
      <w:rPr>
        <w:sz w:val="16"/>
      </w:rPr>
    </w:pPr>
    <w:r>
      <w:rPr>
        <w:sz w:val="16"/>
      </w:rPr>
      <w:t>California Department of Housing and Community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148A4" w14:textId="77777777" w:rsidR="00024D9E" w:rsidRDefault="00024D9E">
      <w:r>
        <w:separator/>
      </w:r>
    </w:p>
  </w:footnote>
  <w:footnote w:type="continuationSeparator" w:id="0">
    <w:p w14:paraId="76D0DE92" w14:textId="77777777" w:rsidR="00024D9E" w:rsidRDefault="0002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9A53"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4D695A56" w14:textId="77777777" w:rsidR="00ED27E1" w:rsidRDefault="00ED27E1"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242C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CA3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8CE4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2AA7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F28C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DE7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DEEA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A6FD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CCCC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DE5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4620B8D"/>
    <w:multiLevelType w:val="hybridMultilevel"/>
    <w:tmpl w:val="3FC6DBC2"/>
    <w:lvl w:ilvl="0" w:tplc="29EEE93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12100AB"/>
    <w:multiLevelType w:val="multilevel"/>
    <w:tmpl w:val="1696E47C"/>
    <w:lvl w:ilvl="0">
      <w:start w:val="1"/>
      <w:numFmt w:val="decimal"/>
      <w:lvlText w:val="%1."/>
      <w:lvlJc w:val="left"/>
      <w:pPr>
        <w:ind w:left="1080" w:hanging="360"/>
      </w:pPr>
      <w:rPr>
        <w:rFonts w:hint="default"/>
        <w:b w:val="0"/>
      </w:rPr>
    </w:lvl>
    <w:lvl w:ilvl="1">
      <w:start w:val="4"/>
      <w:numFmt w:val="decimal"/>
      <w:isLgl/>
      <w:lvlText w:val="%1.%2"/>
      <w:lvlJc w:val="left"/>
      <w:pPr>
        <w:ind w:left="1710" w:hanging="63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14" w15:restartNumberingAfterBreak="0">
    <w:nsid w:val="325B12FD"/>
    <w:multiLevelType w:val="multilevel"/>
    <w:tmpl w:val="1696E47C"/>
    <w:lvl w:ilvl="0">
      <w:start w:val="1"/>
      <w:numFmt w:val="decimal"/>
      <w:lvlText w:val="%1."/>
      <w:lvlJc w:val="left"/>
      <w:pPr>
        <w:ind w:left="1080" w:hanging="360"/>
      </w:pPr>
      <w:rPr>
        <w:rFonts w:hint="default"/>
        <w:b w:val="0"/>
      </w:rPr>
    </w:lvl>
    <w:lvl w:ilvl="1">
      <w:start w:val="4"/>
      <w:numFmt w:val="decimal"/>
      <w:isLgl/>
      <w:lvlText w:val="%1.%2"/>
      <w:lvlJc w:val="left"/>
      <w:pPr>
        <w:ind w:left="1710" w:hanging="63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15" w15:restartNumberingAfterBreak="0">
    <w:nsid w:val="35DE400E"/>
    <w:multiLevelType w:val="multilevel"/>
    <w:tmpl w:val="E4BCB766"/>
    <w:lvl w:ilvl="0">
      <w:start w:val="1"/>
      <w:numFmt w:val="decimal"/>
      <w:lvlText w:val="%1."/>
      <w:lvlJc w:val="left"/>
      <w:pPr>
        <w:ind w:left="1080" w:hanging="360"/>
      </w:pPr>
      <w:rPr>
        <w:rFonts w:hint="default"/>
        <w:b w:val="0"/>
      </w:rPr>
    </w:lvl>
    <w:lvl w:ilvl="1">
      <w:start w:val="1"/>
      <w:numFmt w:val="decimal"/>
      <w:isLgl/>
      <w:lvlText w:val="%1.%2"/>
      <w:lvlJc w:val="left"/>
      <w:pPr>
        <w:ind w:left="1710" w:hanging="63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16"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B31BA"/>
    <w:multiLevelType w:val="multilevel"/>
    <w:tmpl w:val="5210A836"/>
    <w:lvl w:ilvl="0">
      <w:start w:val="4"/>
      <w:numFmt w:val="decimal"/>
      <w:lvlText w:val="%1."/>
      <w:lvlJc w:val="left"/>
      <w:pPr>
        <w:ind w:left="1080" w:hanging="360"/>
      </w:pPr>
      <w:rPr>
        <w:rFonts w:hint="default"/>
        <w:b w:val="0"/>
      </w:rPr>
    </w:lvl>
    <w:lvl w:ilvl="1">
      <w:start w:val="1"/>
      <w:numFmt w:val="decimal"/>
      <w:isLgl/>
      <w:lvlText w:val="%1.%2"/>
      <w:lvlJc w:val="left"/>
      <w:pPr>
        <w:ind w:left="1710" w:hanging="63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19" w15:restartNumberingAfterBreak="0">
    <w:nsid w:val="5B257291"/>
    <w:multiLevelType w:val="multilevel"/>
    <w:tmpl w:val="EE4C686A"/>
    <w:lvl w:ilvl="0">
      <w:start w:val="1"/>
      <w:numFmt w:val="decimal"/>
      <w:lvlText w:val="%1."/>
      <w:lvlJc w:val="left"/>
      <w:pPr>
        <w:ind w:left="720" w:hanging="360"/>
      </w:pPr>
      <w:rPr>
        <w:rFonts w:ascii="Arial" w:hAnsi="Arial" w:hint="default"/>
      </w:rPr>
    </w:lvl>
    <w:lvl w:ilvl="1">
      <w:start w:val="1"/>
      <w:numFmt w:val="decimal"/>
      <w:isLgl/>
      <w:lvlText w:val="%1.%2."/>
      <w:lvlJc w:val="left"/>
      <w:pPr>
        <w:ind w:left="1800" w:hanging="900"/>
      </w:pPr>
      <w:rPr>
        <w:rFonts w:ascii="Helvetica" w:hAnsi="Helvetica" w:hint="default"/>
      </w:rPr>
    </w:lvl>
    <w:lvl w:ilvl="2">
      <w:start w:val="1"/>
      <w:numFmt w:val="decimal"/>
      <w:isLgl/>
      <w:lvlText w:val="%1.%2.%3."/>
      <w:lvlJc w:val="left"/>
      <w:pPr>
        <w:ind w:left="2340" w:hanging="900"/>
      </w:pPr>
      <w:rPr>
        <w:rFonts w:ascii="Helvetica" w:hAnsi="Helvetica" w:hint="default"/>
      </w:rPr>
    </w:lvl>
    <w:lvl w:ilvl="3">
      <w:start w:val="1"/>
      <w:numFmt w:val="decimal"/>
      <w:isLgl/>
      <w:lvlText w:val="%1.%2.%3.%4."/>
      <w:lvlJc w:val="left"/>
      <w:pPr>
        <w:ind w:left="3060" w:hanging="1080"/>
      </w:pPr>
      <w:rPr>
        <w:rFonts w:ascii="Helvetica" w:hAnsi="Helvetica" w:hint="default"/>
      </w:rPr>
    </w:lvl>
    <w:lvl w:ilvl="4">
      <w:start w:val="1"/>
      <w:numFmt w:val="decimal"/>
      <w:isLgl/>
      <w:lvlText w:val="%1.%2.%3.%4.%5."/>
      <w:lvlJc w:val="left"/>
      <w:pPr>
        <w:ind w:left="3600" w:hanging="1080"/>
      </w:pPr>
      <w:rPr>
        <w:rFonts w:ascii="Helvetica" w:hAnsi="Helvetica" w:hint="default"/>
      </w:rPr>
    </w:lvl>
    <w:lvl w:ilvl="5">
      <w:start w:val="1"/>
      <w:numFmt w:val="decimal"/>
      <w:isLgl/>
      <w:lvlText w:val="%1.%2.%3.%4.%5.%6."/>
      <w:lvlJc w:val="left"/>
      <w:pPr>
        <w:ind w:left="4500" w:hanging="1440"/>
      </w:pPr>
      <w:rPr>
        <w:rFonts w:ascii="Helvetica" w:hAnsi="Helvetica" w:hint="default"/>
      </w:rPr>
    </w:lvl>
    <w:lvl w:ilvl="6">
      <w:start w:val="1"/>
      <w:numFmt w:val="decimal"/>
      <w:isLgl/>
      <w:lvlText w:val="%1.%2.%3.%4.%5.%6.%7."/>
      <w:lvlJc w:val="left"/>
      <w:pPr>
        <w:ind w:left="5040" w:hanging="1440"/>
      </w:pPr>
      <w:rPr>
        <w:rFonts w:ascii="Helvetica" w:hAnsi="Helvetica" w:hint="default"/>
      </w:rPr>
    </w:lvl>
    <w:lvl w:ilvl="7">
      <w:start w:val="1"/>
      <w:numFmt w:val="decimal"/>
      <w:isLgl/>
      <w:lvlText w:val="%1.%2.%3.%4.%5.%6.%7.%8."/>
      <w:lvlJc w:val="left"/>
      <w:pPr>
        <w:ind w:left="5940" w:hanging="1800"/>
      </w:pPr>
      <w:rPr>
        <w:rFonts w:ascii="Helvetica" w:hAnsi="Helvetica" w:hint="default"/>
      </w:rPr>
    </w:lvl>
    <w:lvl w:ilvl="8">
      <w:start w:val="1"/>
      <w:numFmt w:val="decimal"/>
      <w:isLgl/>
      <w:lvlText w:val="%1.%2.%3.%4.%5.%6.%7.%8.%9."/>
      <w:lvlJc w:val="left"/>
      <w:pPr>
        <w:ind w:left="6840" w:hanging="2160"/>
      </w:pPr>
      <w:rPr>
        <w:rFonts w:ascii="Helvetica" w:hAnsi="Helvetica" w:hint="default"/>
      </w:rPr>
    </w:lvl>
  </w:abstractNum>
  <w:abstractNum w:abstractNumId="20" w15:restartNumberingAfterBreak="0">
    <w:nsid w:val="5F9D5489"/>
    <w:multiLevelType w:val="multilevel"/>
    <w:tmpl w:val="EE4C686A"/>
    <w:lvl w:ilvl="0">
      <w:start w:val="1"/>
      <w:numFmt w:val="decimal"/>
      <w:lvlText w:val="%1."/>
      <w:lvlJc w:val="left"/>
      <w:pPr>
        <w:ind w:left="720" w:hanging="360"/>
      </w:pPr>
      <w:rPr>
        <w:rFonts w:ascii="Arial" w:hAnsi="Arial" w:hint="default"/>
      </w:rPr>
    </w:lvl>
    <w:lvl w:ilvl="1">
      <w:start w:val="1"/>
      <w:numFmt w:val="decimal"/>
      <w:isLgl/>
      <w:lvlText w:val="%1.%2."/>
      <w:lvlJc w:val="left"/>
      <w:pPr>
        <w:ind w:left="1800" w:hanging="900"/>
      </w:pPr>
      <w:rPr>
        <w:rFonts w:ascii="Helvetica" w:hAnsi="Helvetica" w:hint="default"/>
      </w:rPr>
    </w:lvl>
    <w:lvl w:ilvl="2">
      <w:start w:val="1"/>
      <w:numFmt w:val="decimal"/>
      <w:isLgl/>
      <w:lvlText w:val="%1.%2.%3."/>
      <w:lvlJc w:val="left"/>
      <w:pPr>
        <w:ind w:left="2340" w:hanging="900"/>
      </w:pPr>
      <w:rPr>
        <w:rFonts w:ascii="Helvetica" w:hAnsi="Helvetica" w:hint="default"/>
      </w:rPr>
    </w:lvl>
    <w:lvl w:ilvl="3">
      <w:start w:val="1"/>
      <w:numFmt w:val="decimal"/>
      <w:isLgl/>
      <w:lvlText w:val="%1.%2.%3.%4."/>
      <w:lvlJc w:val="left"/>
      <w:pPr>
        <w:ind w:left="3060" w:hanging="1080"/>
      </w:pPr>
      <w:rPr>
        <w:rFonts w:ascii="Helvetica" w:hAnsi="Helvetica" w:hint="default"/>
      </w:rPr>
    </w:lvl>
    <w:lvl w:ilvl="4">
      <w:start w:val="1"/>
      <w:numFmt w:val="decimal"/>
      <w:isLgl/>
      <w:lvlText w:val="%1.%2.%3.%4.%5."/>
      <w:lvlJc w:val="left"/>
      <w:pPr>
        <w:ind w:left="3600" w:hanging="1080"/>
      </w:pPr>
      <w:rPr>
        <w:rFonts w:ascii="Helvetica" w:hAnsi="Helvetica" w:hint="default"/>
      </w:rPr>
    </w:lvl>
    <w:lvl w:ilvl="5">
      <w:start w:val="1"/>
      <w:numFmt w:val="decimal"/>
      <w:isLgl/>
      <w:lvlText w:val="%1.%2.%3.%4.%5.%6."/>
      <w:lvlJc w:val="left"/>
      <w:pPr>
        <w:ind w:left="4500" w:hanging="1440"/>
      </w:pPr>
      <w:rPr>
        <w:rFonts w:ascii="Helvetica" w:hAnsi="Helvetica" w:hint="default"/>
      </w:rPr>
    </w:lvl>
    <w:lvl w:ilvl="6">
      <w:start w:val="1"/>
      <w:numFmt w:val="decimal"/>
      <w:isLgl/>
      <w:lvlText w:val="%1.%2.%3.%4.%5.%6.%7."/>
      <w:lvlJc w:val="left"/>
      <w:pPr>
        <w:ind w:left="5040" w:hanging="1440"/>
      </w:pPr>
      <w:rPr>
        <w:rFonts w:ascii="Helvetica" w:hAnsi="Helvetica" w:hint="default"/>
      </w:rPr>
    </w:lvl>
    <w:lvl w:ilvl="7">
      <w:start w:val="1"/>
      <w:numFmt w:val="decimal"/>
      <w:isLgl/>
      <w:lvlText w:val="%1.%2.%3.%4.%5.%6.%7.%8."/>
      <w:lvlJc w:val="left"/>
      <w:pPr>
        <w:ind w:left="5940" w:hanging="1800"/>
      </w:pPr>
      <w:rPr>
        <w:rFonts w:ascii="Helvetica" w:hAnsi="Helvetica" w:hint="default"/>
      </w:rPr>
    </w:lvl>
    <w:lvl w:ilvl="8">
      <w:start w:val="1"/>
      <w:numFmt w:val="decimal"/>
      <w:isLgl/>
      <w:lvlText w:val="%1.%2.%3.%4.%5.%6.%7.%8.%9."/>
      <w:lvlJc w:val="left"/>
      <w:pPr>
        <w:ind w:left="6840" w:hanging="2160"/>
      </w:pPr>
      <w:rPr>
        <w:rFonts w:ascii="Helvetica" w:hAnsi="Helvetica" w:hint="default"/>
      </w:rPr>
    </w:lvl>
  </w:abstractNum>
  <w:abstractNum w:abstractNumId="21" w15:restartNumberingAfterBreak="0">
    <w:nsid w:val="63D77F63"/>
    <w:multiLevelType w:val="multilevel"/>
    <w:tmpl w:val="91F4EA10"/>
    <w:lvl w:ilvl="0">
      <w:start w:val="1"/>
      <w:numFmt w:val="decimal"/>
      <w:lvlText w:val="%1."/>
      <w:lvlJc w:val="left"/>
      <w:pPr>
        <w:ind w:left="1080" w:hanging="360"/>
      </w:pPr>
      <w:rPr>
        <w:rFonts w:hint="default"/>
        <w:b w:val="0"/>
      </w:rPr>
    </w:lvl>
    <w:lvl w:ilvl="1">
      <w:start w:val="3"/>
      <w:numFmt w:val="decimal"/>
      <w:isLgl/>
      <w:lvlText w:val="%1.%2."/>
      <w:lvlJc w:val="left"/>
      <w:pPr>
        <w:ind w:left="1440" w:hanging="720"/>
      </w:pPr>
      <w:rPr>
        <w:rFonts w:hint="default"/>
        <w:u w:val="single" w:color="FFFFFF" w:themeColor="background1"/>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800" w:hanging="108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2160" w:hanging="144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520" w:hanging="1800"/>
      </w:pPr>
      <w:rPr>
        <w:rFonts w:hint="default"/>
        <w:u w:val="none"/>
      </w:rPr>
    </w:lvl>
    <w:lvl w:ilvl="8">
      <w:start w:val="1"/>
      <w:numFmt w:val="decimal"/>
      <w:isLgl/>
      <w:lvlText w:val="%1.%2.%3.%4.%5.%6.%7.%8.%9."/>
      <w:lvlJc w:val="left"/>
      <w:pPr>
        <w:ind w:left="2880" w:hanging="2160"/>
      </w:pPr>
      <w:rPr>
        <w:rFonts w:hint="default"/>
        <w:u w:val="none"/>
      </w:rPr>
    </w:lvl>
  </w:abstractNum>
  <w:abstractNum w:abstractNumId="22" w15:restartNumberingAfterBreak="0">
    <w:nsid w:val="691C346B"/>
    <w:multiLevelType w:val="multilevel"/>
    <w:tmpl w:val="C3D2051E"/>
    <w:lvl w:ilvl="0">
      <w:start w:val="4"/>
      <w:numFmt w:val="decimal"/>
      <w:lvlText w:val="%1."/>
      <w:lvlJc w:val="left"/>
      <w:pPr>
        <w:ind w:left="1080" w:hanging="360"/>
      </w:pPr>
      <w:rPr>
        <w:rFonts w:hint="default"/>
        <w:b w:val="0"/>
      </w:rPr>
    </w:lvl>
    <w:lvl w:ilvl="1">
      <w:start w:val="4"/>
      <w:numFmt w:val="decimal"/>
      <w:isLgl/>
      <w:lvlText w:val="%1.%2"/>
      <w:lvlJc w:val="left"/>
      <w:pPr>
        <w:ind w:left="1710" w:hanging="63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108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960" w:hanging="144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5040" w:hanging="1800"/>
      </w:pPr>
      <w:rPr>
        <w:rFonts w:hint="default"/>
        <w:u w:val="single"/>
      </w:rPr>
    </w:lvl>
    <w:lvl w:ilvl="8">
      <w:start w:val="1"/>
      <w:numFmt w:val="decimal"/>
      <w:isLgl/>
      <w:lvlText w:val="%1.%2.%3.%4.%5.%6.%7.%8.%9"/>
      <w:lvlJc w:val="left"/>
      <w:pPr>
        <w:ind w:left="5400" w:hanging="1800"/>
      </w:pPr>
      <w:rPr>
        <w:rFonts w:hint="default"/>
        <w:u w:val="single"/>
      </w:rPr>
    </w:lvl>
  </w:abstractNum>
  <w:abstractNum w:abstractNumId="23"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16"/>
  </w:num>
  <w:num w:numId="3">
    <w:abstractNumId w:val="10"/>
  </w:num>
  <w:num w:numId="4">
    <w:abstractNumId w:val="17"/>
  </w:num>
  <w:num w:numId="5">
    <w:abstractNumId w:val="24"/>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21"/>
  </w:num>
  <w:num w:numId="19">
    <w:abstractNumId w:val="11"/>
  </w:num>
  <w:num w:numId="20">
    <w:abstractNumId w:val="22"/>
  </w:num>
  <w:num w:numId="21">
    <w:abstractNumId w:val="13"/>
  </w:num>
  <w:num w:numId="22">
    <w:abstractNumId w:val="19"/>
  </w:num>
  <w:num w:numId="23">
    <w:abstractNumId w:val="15"/>
  </w:num>
  <w:num w:numId="24">
    <w:abstractNumId w:val="18"/>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osa, Karla@HCD">
    <w15:presenceInfo w15:providerId="AD" w15:userId="S::Karla.DaRosa@hcd.ca.gov::b68fdd6f-7092-45df-924d-d138ca496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68D4"/>
    <w:rsid w:val="00024D9E"/>
    <w:rsid w:val="000257AD"/>
    <w:rsid w:val="0006560C"/>
    <w:rsid w:val="00077B06"/>
    <w:rsid w:val="000B136A"/>
    <w:rsid w:val="000B4609"/>
    <w:rsid w:val="000B5608"/>
    <w:rsid w:val="000C5D7C"/>
    <w:rsid w:val="000D1985"/>
    <w:rsid w:val="000D5F25"/>
    <w:rsid w:val="000E24B4"/>
    <w:rsid w:val="000F58B0"/>
    <w:rsid w:val="00110B4A"/>
    <w:rsid w:val="00123F82"/>
    <w:rsid w:val="00164809"/>
    <w:rsid w:val="00173086"/>
    <w:rsid w:val="00175449"/>
    <w:rsid w:val="001826F4"/>
    <w:rsid w:val="001A07F0"/>
    <w:rsid w:val="001D15D1"/>
    <w:rsid w:val="001D6449"/>
    <w:rsid w:val="001E0E55"/>
    <w:rsid w:val="001E2EAA"/>
    <w:rsid w:val="001E635B"/>
    <w:rsid w:val="001F6735"/>
    <w:rsid w:val="002253CD"/>
    <w:rsid w:val="00230B39"/>
    <w:rsid w:val="00234A84"/>
    <w:rsid w:val="002537B1"/>
    <w:rsid w:val="002678E5"/>
    <w:rsid w:val="002915CB"/>
    <w:rsid w:val="002965E0"/>
    <w:rsid w:val="002A1320"/>
    <w:rsid w:val="002A1FE0"/>
    <w:rsid w:val="002B4966"/>
    <w:rsid w:val="002D3F86"/>
    <w:rsid w:val="00301808"/>
    <w:rsid w:val="0030639B"/>
    <w:rsid w:val="00332C1D"/>
    <w:rsid w:val="003439EA"/>
    <w:rsid w:val="00343F15"/>
    <w:rsid w:val="00346A05"/>
    <w:rsid w:val="00351E2B"/>
    <w:rsid w:val="00353B32"/>
    <w:rsid w:val="00391C46"/>
    <w:rsid w:val="003942B6"/>
    <w:rsid w:val="003B2AD0"/>
    <w:rsid w:val="003E0D9B"/>
    <w:rsid w:val="003E13B7"/>
    <w:rsid w:val="004312CE"/>
    <w:rsid w:val="00446845"/>
    <w:rsid w:val="00456140"/>
    <w:rsid w:val="00462492"/>
    <w:rsid w:val="00474F7B"/>
    <w:rsid w:val="004957C8"/>
    <w:rsid w:val="00496B9D"/>
    <w:rsid w:val="004A158E"/>
    <w:rsid w:val="004B2AB9"/>
    <w:rsid w:val="004C48A0"/>
    <w:rsid w:val="004D35A9"/>
    <w:rsid w:val="00541492"/>
    <w:rsid w:val="005417DB"/>
    <w:rsid w:val="00563190"/>
    <w:rsid w:val="005E162F"/>
    <w:rsid w:val="005F1F14"/>
    <w:rsid w:val="00600471"/>
    <w:rsid w:val="0061175B"/>
    <w:rsid w:val="006169B9"/>
    <w:rsid w:val="00642758"/>
    <w:rsid w:val="00654199"/>
    <w:rsid w:val="00664F8A"/>
    <w:rsid w:val="0066622F"/>
    <w:rsid w:val="00687ACD"/>
    <w:rsid w:val="006A21F1"/>
    <w:rsid w:val="006B747C"/>
    <w:rsid w:val="0073368F"/>
    <w:rsid w:val="0073479C"/>
    <w:rsid w:val="007436A4"/>
    <w:rsid w:val="00767398"/>
    <w:rsid w:val="00767766"/>
    <w:rsid w:val="007B0231"/>
    <w:rsid w:val="007B50DC"/>
    <w:rsid w:val="007D4133"/>
    <w:rsid w:val="007D661F"/>
    <w:rsid w:val="0081299A"/>
    <w:rsid w:val="00813CE5"/>
    <w:rsid w:val="008236F5"/>
    <w:rsid w:val="0083127A"/>
    <w:rsid w:val="00847635"/>
    <w:rsid w:val="008562C6"/>
    <w:rsid w:val="00860D91"/>
    <w:rsid w:val="008659F3"/>
    <w:rsid w:val="008908A5"/>
    <w:rsid w:val="008A2AC5"/>
    <w:rsid w:val="008A63B1"/>
    <w:rsid w:val="008B6F4E"/>
    <w:rsid w:val="008C576C"/>
    <w:rsid w:val="008E36A8"/>
    <w:rsid w:val="008F16A4"/>
    <w:rsid w:val="008F1AE2"/>
    <w:rsid w:val="008F2193"/>
    <w:rsid w:val="00904F97"/>
    <w:rsid w:val="0090753D"/>
    <w:rsid w:val="00907C18"/>
    <w:rsid w:val="00915504"/>
    <w:rsid w:val="00937C2F"/>
    <w:rsid w:val="00975FF7"/>
    <w:rsid w:val="00985539"/>
    <w:rsid w:val="009A693A"/>
    <w:rsid w:val="009B75E7"/>
    <w:rsid w:val="009C2981"/>
    <w:rsid w:val="009C529A"/>
    <w:rsid w:val="009E0E79"/>
    <w:rsid w:val="009E6B12"/>
    <w:rsid w:val="009F23ED"/>
    <w:rsid w:val="009F5D03"/>
    <w:rsid w:val="00A138AA"/>
    <w:rsid w:val="00A60CA1"/>
    <w:rsid w:val="00A76E67"/>
    <w:rsid w:val="00A81002"/>
    <w:rsid w:val="00AC1F10"/>
    <w:rsid w:val="00AD280C"/>
    <w:rsid w:val="00AD2879"/>
    <w:rsid w:val="00AF4E96"/>
    <w:rsid w:val="00B11AD5"/>
    <w:rsid w:val="00B12076"/>
    <w:rsid w:val="00B30E0A"/>
    <w:rsid w:val="00B31B8A"/>
    <w:rsid w:val="00B42B5C"/>
    <w:rsid w:val="00B53520"/>
    <w:rsid w:val="00BB3C57"/>
    <w:rsid w:val="00BC3F6E"/>
    <w:rsid w:val="00BE48F6"/>
    <w:rsid w:val="00BE5DA2"/>
    <w:rsid w:val="00BF251B"/>
    <w:rsid w:val="00C06DA6"/>
    <w:rsid w:val="00C36475"/>
    <w:rsid w:val="00C44C36"/>
    <w:rsid w:val="00C67B72"/>
    <w:rsid w:val="00C74CC9"/>
    <w:rsid w:val="00CE128A"/>
    <w:rsid w:val="00CE406D"/>
    <w:rsid w:val="00CE56AD"/>
    <w:rsid w:val="00CF3372"/>
    <w:rsid w:val="00D275E7"/>
    <w:rsid w:val="00D75ED1"/>
    <w:rsid w:val="00D9190F"/>
    <w:rsid w:val="00D91AE2"/>
    <w:rsid w:val="00DA5CDA"/>
    <w:rsid w:val="00E100C3"/>
    <w:rsid w:val="00E119F2"/>
    <w:rsid w:val="00E16084"/>
    <w:rsid w:val="00E3790F"/>
    <w:rsid w:val="00E53D35"/>
    <w:rsid w:val="00E544B3"/>
    <w:rsid w:val="00E71628"/>
    <w:rsid w:val="00E84F02"/>
    <w:rsid w:val="00E86A17"/>
    <w:rsid w:val="00E929AD"/>
    <w:rsid w:val="00EC55B6"/>
    <w:rsid w:val="00ED27E1"/>
    <w:rsid w:val="00ED4E28"/>
    <w:rsid w:val="00EF26E2"/>
    <w:rsid w:val="00F02E73"/>
    <w:rsid w:val="00F057BF"/>
    <w:rsid w:val="00F152F2"/>
    <w:rsid w:val="00F17139"/>
    <w:rsid w:val="00F4291A"/>
    <w:rsid w:val="00F61E87"/>
    <w:rsid w:val="00F768B4"/>
    <w:rsid w:val="00F97C83"/>
    <w:rsid w:val="00FC3A17"/>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6BE32CF"/>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662F-38A6-40B5-B9FB-8F44D31F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2439</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HCD 1AC 02-19-ET-PT2-45-day</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1AC 02-19-ET-PT2-45-day</dc:title>
  <dc:creator>CBSC</dc:creator>
  <cp:lastModifiedBy>Flanagan, Klara@DGS</cp:lastModifiedBy>
  <cp:revision>10</cp:revision>
  <cp:lastPrinted>2020-03-09T15:14:00Z</cp:lastPrinted>
  <dcterms:created xsi:type="dcterms:W3CDTF">2020-03-09T15:47:00Z</dcterms:created>
  <dcterms:modified xsi:type="dcterms:W3CDTF">2020-07-10T22:34:00Z</dcterms:modified>
</cp:coreProperties>
</file>