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587B" w14:textId="17B8A122" w:rsidR="00EA55B4" w:rsidRDefault="00AF4D10" w:rsidP="00EA55B4">
      <w:pPr>
        <w:pStyle w:val="Heading1"/>
        <w:spacing w:before="0" w:after="0"/>
        <w:jc w:val="center"/>
      </w:pPr>
      <w:r w:rsidRPr="005B5184">
        <w:t>1</w:t>
      </w:r>
      <w:r w:rsidR="00767766" w:rsidRPr="005B5184">
        <w:t>5-DAY EXPRESS TERMS</w:t>
      </w:r>
      <w:r w:rsidR="00EC1406">
        <w:t xml:space="preserve"> AND RATIONALE</w:t>
      </w:r>
      <w:r w:rsidR="00767766" w:rsidRPr="005B5184">
        <w:br/>
        <w:t>FOR PROPOSED BUILDING STANDARDS</w:t>
      </w:r>
      <w:r w:rsidR="00767766" w:rsidRPr="005B5184">
        <w:br/>
        <w:t xml:space="preserve">OF THE </w:t>
      </w:r>
      <w:r w:rsidR="00A70B0E">
        <w:t>OFFICE OF THE STATE FIRE MARSHAL</w:t>
      </w:r>
      <w:r w:rsidR="00767766" w:rsidRPr="005B5184">
        <w:br/>
        <w:t xml:space="preserve">REGARDING THE </w:t>
      </w:r>
      <w:r w:rsidR="00A70B0E">
        <w:t>2019</w:t>
      </w:r>
      <w:r w:rsidR="00767766" w:rsidRPr="005B5184">
        <w:t>,</w:t>
      </w:r>
      <w:r w:rsidR="00A70B0E">
        <w:t xml:space="preserve"> CALIFORNIA </w:t>
      </w:r>
      <w:r w:rsidR="00C3292A">
        <w:t>FIRE</w:t>
      </w:r>
      <w:r w:rsidR="00A70B0E">
        <w:t xml:space="preserve"> CODE</w:t>
      </w:r>
    </w:p>
    <w:p w14:paraId="21B144CC" w14:textId="70312B7F" w:rsidR="00767766" w:rsidRPr="005B5184" w:rsidRDefault="00767766" w:rsidP="0092735E">
      <w:pPr>
        <w:pStyle w:val="Heading1"/>
        <w:spacing w:before="0"/>
        <w:jc w:val="center"/>
      </w:pPr>
      <w:r w:rsidRPr="005B5184">
        <w:t xml:space="preserve">CALIFORNIA CODE OF REGULATIONS, TITLE 24, PART </w:t>
      </w:r>
      <w:r w:rsidR="00C3292A">
        <w:t>9</w:t>
      </w:r>
    </w:p>
    <w:p w14:paraId="28A8FEFB" w14:textId="4A0AAF6D" w:rsidR="00767766" w:rsidRPr="005B5184" w:rsidRDefault="00767766" w:rsidP="0092735E">
      <w:pPr>
        <w:pStyle w:val="Heading1"/>
        <w:spacing w:after="120"/>
        <w:jc w:val="center"/>
        <w:rPr>
          <w:szCs w:val="24"/>
        </w:rPr>
      </w:pPr>
      <w:r w:rsidRPr="005B5184">
        <w:rPr>
          <w:szCs w:val="24"/>
        </w:rPr>
        <w:t>(</w:t>
      </w:r>
      <w:r w:rsidR="00C3292A">
        <w:rPr>
          <w:szCs w:val="24"/>
        </w:rPr>
        <w:t>04</w:t>
      </w:r>
      <w:r w:rsidR="00303C51">
        <w:rPr>
          <w:szCs w:val="24"/>
        </w:rPr>
        <w:t>/19</w:t>
      </w:r>
      <w:r w:rsidRPr="005B5184">
        <w:rPr>
          <w:szCs w:val="24"/>
        </w:rPr>
        <w:t>)</w:t>
      </w:r>
    </w:p>
    <w:p w14:paraId="1D0B4194" w14:textId="77777777" w:rsidR="00FB34BE" w:rsidRPr="00FB34BE" w:rsidRDefault="00FB34BE" w:rsidP="00FB34BE">
      <w:pPr>
        <w:spacing w:after="120"/>
        <w:rPr>
          <w:rFonts w:ascii="Arial" w:hAnsi="Arial" w:cs="Arial"/>
        </w:rPr>
      </w:pPr>
      <w:r w:rsidRPr="00FB34BE">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FB34BE">
        <w:rPr>
          <w:rFonts w:ascii="Arial" w:hAnsi="Arial" w:cs="Arial"/>
        </w:rPr>
        <w:t>nonsubstantial</w:t>
      </w:r>
      <w:proofErr w:type="spellEnd"/>
      <w:r w:rsidRPr="00FB34BE">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days before the agency adopts, amends, or repeals the resulting regulation. Any written comments received regarding the change must be responded to in the final statement of reasons required by Section 11346.9 (Government Code Section 11346.8(c)). </w:t>
      </w:r>
    </w:p>
    <w:p w14:paraId="508FDA34" w14:textId="77777777" w:rsidR="00DD1947" w:rsidRPr="00700726" w:rsidRDefault="00DD1947" w:rsidP="00DD1947">
      <w:pPr>
        <w:pBdr>
          <w:top w:val="single" w:sz="4" w:space="1" w:color="auto"/>
        </w:pBdr>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14:paraId="39B2DE99" w14:textId="77777777" w:rsidR="00767766" w:rsidRPr="00F94286" w:rsidRDefault="00767766" w:rsidP="0092735E">
      <w:pPr>
        <w:pStyle w:val="Heading1"/>
      </w:pPr>
      <w:r w:rsidRPr="00F94286">
        <w:t xml:space="preserve">LEGEND </w:t>
      </w:r>
      <w:r w:rsidR="0092735E">
        <w:t>for</w:t>
      </w:r>
      <w:r w:rsidRPr="00F94286">
        <w:t xml:space="preserve"> EXPRESS TERMS </w:t>
      </w:r>
      <w:r>
        <w:t>(</w:t>
      </w:r>
      <w:r w:rsidRPr="00F94286">
        <w:t>Based on model codes - Parts 2, 2.5, 3, 4, 5, 9, 10</w:t>
      </w:r>
      <w:r>
        <w:t>)</w:t>
      </w:r>
    </w:p>
    <w:p w14:paraId="1E126807" w14:textId="4751B4CE" w:rsidR="00767766" w:rsidRDefault="00767766" w:rsidP="00EA55B4">
      <w:pPr>
        <w:pStyle w:val="BodyText3"/>
        <w:numPr>
          <w:ilvl w:val="0"/>
          <w:numId w:val="3"/>
        </w:numPr>
        <w:tabs>
          <w:tab w:val="clear" w:pos="720"/>
        </w:tabs>
        <w:ind w:left="360"/>
        <w:jc w:val="left"/>
        <w:rPr>
          <w:rFonts w:ascii="Arial" w:hAnsi="Arial"/>
          <w:szCs w:val="24"/>
        </w:rPr>
      </w:pPr>
      <w:r>
        <w:rPr>
          <w:rFonts w:ascii="Arial" w:hAnsi="Arial"/>
          <w:szCs w:val="24"/>
        </w:rPr>
        <w:t>Model Code language appears upright.</w:t>
      </w:r>
      <w:r w:rsidR="00124647" w:rsidRPr="00124647">
        <w:rPr>
          <w:rFonts w:ascii="Arial" w:hAnsi="Arial"/>
          <w:szCs w:val="24"/>
        </w:rPr>
        <w:t xml:space="preserve"> </w:t>
      </w:r>
      <w:r w:rsidR="00124647">
        <w:rPr>
          <w:rFonts w:ascii="Arial" w:hAnsi="Arial"/>
          <w:szCs w:val="24"/>
        </w:rPr>
        <w:t xml:space="preserve">California amendments appear in </w:t>
      </w:r>
      <w:r w:rsidR="00124647">
        <w:rPr>
          <w:rFonts w:ascii="Arial" w:hAnsi="Arial"/>
          <w:i/>
          <w:szCs w:val="24"/>
        </w:rPr>
        <w:t>italics.</w:t>
      </w:r>
    </w:p>
    <w:p w14:paraId="432DA338" w14:textId="34F6C17E" w:rsidR="00767766" w:rsidRDefault="00D30882" w:rsidP="00EA55B4">
      <w:pPr>
        <w:pStyle w:val="BodyText3"/>
        <w:numPr>
          <w:ilvl w:val="0"/>
          <w:numId w:val="3"/>
        </w:numPr>
        <w:tabs>
          <w:tab w:val="clear" w:pos="720"/>
        </w:tabs>
        <w:ind w:left="360"/>
        <w:jc w:val="left"/>
        <w:rPr>
          <w:rFonts w:ascii="Arial" w:hAnsi="Arial"/>
          <w:szCs w:val="24"/>
        </w:rPr>
      </w:pPr>
      <w:r>
        <w:rPr>
          <w:rFonts w:ascii="Arial" w:hAnsi="Arial"/>
          <w:szCs w:val="24"/>
        </w:rPr>
        <w:t>Unmodified</w:t>
      </w:r>
      <w:r w:rsidR="00767766" w:rsidRPr="00137624">
        <w:rPr>
          <w:rFonts w:ascii="Arial" w:hAnsi="Arial"/>
          <w:szCs w:val="24"/>
        </w:rPr>
        <w:t xml:space="preserve"> </w:t>
      </w:r>
      <w:r>
        <w:rPr>
          <w:rFonts w:ascii="Arial" w:hAnsi="Arial"/>
          <w:szCs w:val="24"/>
        </w:rPr>
        <w:t>45-</w:t>
      </w:r>
      <w:r w:rsidR="00675E1D">
        <w:rPr>
          <w:rFonts w:ascii="Arial" w:hAnsi="Arial"/>
          <w:szCs w:val="24"/>
        </w:rPr>
        <w:t xml:space="preserve">day </w:t>
      </w:r>
      <w:r w:rsidR="00767766" w:rsidRPr="00137624">
        <w:rPr>
          <w:rFonts w:ascii="Arial" w:hAnsi="Arial"/>
          <w:szCs w:val="24"/>
        </w:rPr>
        <w:t>amendments</w:t>
      </w:r>
      <w:r w:rsidR="00767766">
        <w:rPr>
          <w:rFonts w:ascii="Arial" w:hAnsi="Arial"/>
          <w:szCs w:val="24"/>
        </w:rPr>
        <w:t xml:space="preserve"> appear </w:t>
      </w:r>
      <w:r w:rsidR="00767766" w:rsidRPr="007915D5">
        <w:rPr>
          <w:rFonts w:ascii="Arial" w:hAnsi="Arial"/>
          <w:szCs w:val="24"/>
        </w:rPr>
        <w:t>in</w:t>
      </w:r>
      <w:r w:rsidR="00767766">
        <w:rPr>
          <w:rFonts w:ascii="Arial" w:hAnsi="Arial"/>
          <w:szCs w:val="24"/>
        </w:rPr>
        <w:t xml:space="preserve"> </w:t>
      </w:r>
      <w:r w:rsidR="009462E9" w:rsidRPr="009462E9">
        <w:rPr>
          <w:rFonts w:ascii="Arial" w:hAnsi="Arial"/>
          <w:i/>
          <w:szCs w:val="24"/>
          <w:u w:val="single"/>
        </w:rPr>
        <w:t>underline</w:t>
      </w:r>
      <w:r w:rsidR="002367DC" w:rsidRPr="002367DC">
        <w:rPr>
          <w:rFonts w:ascii="Arial" w:hAnsi="Arial"/>
          <w:i/>
          <w:szCs w:val="24"/>
        </w:rPr>
        <w:t xml:space="preserve"> and </w:t>
      </w:r>
      <w:r w:rsidR="00124647" w:rsidRPr="00C404F4">
        <w:rPr>
          <w:rFonts w:ascii="Arial" w:hAnsi="Arial"/>
          <w:i/>
          <w:strike/>
          <w:szCs w:val="24"/>
        </w:rPr>
        <w:t>strikethrough</w:t>
      </w:r>
      <w:r w:rsidR="00124647">
        <w:rPr>
          <w:rFonts w:ascii="Arial" w:hAnsi="Arial"/>
          <w:szCs w:val="24"/>
        </w:rPr>
        <w:t>.</w:t>
      </w:r>
    </w:p>
    <w:p w14:paraId="48DB6A8B" w14:textId="48262F88" w:rsidR="00767766" w:rsidRDefault="00D30882" w:rsidP="00EA55B4">
      <w:pPr>
        <w:pStyle w:val="BodyText3"/>
        <w:numPr>
          <w:ilvl w:val="0"/>
          <w:numId w:val="3"/>
        </w:numPr>
        <w:tabs>
          <w:tab w:val="clear" w:pos="720"/>
        </w:tabs>
        <w:ind w:left="360"/>
        <w:jc w:val="left"/>
        <w:rPr>
          <w:rFonts w:ascii="Arial" w:hAnsi="Arial"/>
          <w:szCs w:val="24"/>
        </w:rPr>
      </w:pPr>
      <w:r w:rsidRPr="00E22041">
        <w:rPr>
          <w:rFonts w:ascii="Arial" w:hAnsi="Arial"/>
          <w:szCs w:val="24"/>
        </w:rPr>
        <w:t>15-</w:t>
      </w:r>
      <w:r w:rsidR="00675E1D" w:rsidRPr="00E22041">
        <w:rPr>
          <w:rFonts w:ascii="Arial" w:hAnsi="Arial"/>
          <w:szCs w:val="24"/>
        </w:rPr>
        <w:t xml:space="preserve">day </w:t>
      </w:r>
      <w:r w:rsidR="00767766" w:rsidRPr="00E22041">
        <w:rPr>
          <w:rFonts w:ascii="Arial" w:hAnsi="Arial"/>
          <w:szCs w:val="24"/>
        </w:rPr>
        <w:t>amendments appear</w:t>
      </w:r>
      <w:r w:rsidR="009462E9">
        <w:rPr>
          <w:rFonts w:ascii="Arial" w:hAnsi="Arial"/>
          <w:szCs w:val="24"/>
        </w:rPr>
        <w:t xml:space="preserve"> </w:t>
      </w:r>
      <w:r w:rsidR="009462E9" w:rsidRPr="007915D5">
        <w:rPr>
          <w:rFonts w:ascii="Arial" w:hAnsi="Arial"/>
          <w:szCs w:val="24"/>
        </w:rPr>
        <w:t>in</w:t>
      </w:r>
      <w:r w:rsidR="00767766" w:rsidRPr="00E22041">
        <w:rPr>
          <w:rFonts w:ascii="Arial" w:hAnsi="Arial"/>
          <w:szCs w:val="24"/>
        </w:rPr>
        <w:t xml:space="preserve"> </w:t>
      </w:r>
      <w:r w:rsidRPr="00E22041">
        <w:rPr>
          <w:rFonts w:ascii="Arial" w:hAnsi="Arial"/>
          <w:i/>
          <w:szCs w:val="24"/>
          <w:u w:val="double"/>
        </w:rPr>
        <w:t>double underline</w:t>
      </w:r>
      <w:r w:rsidRPr="00E22041">
        <w:rPr>
          <w:rFonts w:ascii="Arial" w:hAnsi="Arial"/>
          <w:szCs w:val="24"/>
        </w:rPr>
        <w:t xml:space="preserve"> </w:t>
      </w:r>
      <w:r w:rsidR="002367DC">
        <w:rPr>
          <w:rFonts w:ascii="Arial" w:hAnsi="Arial"/>
          <w:szCs w:val="24"/>
        </w:rPr>
        <w:t>and</w:t>
      </w:r>
      <w:r w:rsidRPr="00E22041">
        <w:rPr>
          <w:rFonts w:ascii="Arial" w:hAnsi="Arial"/>
          <w:szCs w:val="24"/>
        </w:rPr>
        <w:t xml:space="preserve"> </w:t>
      </w:r>
      <w:r w:rsidR="00124647" w:rsidRPr="00E22041">
        <w:rPr>
          <w:rFonts w:ascii="Arial" w:hAnsi="Arial"/>
          <w:i/>
          <w:dstrike/>
          <w:szCs w:val="24"/>
        </w:rPr>
        <w:t>double strikethrough</w:t>
      </w:r>
      <w:r w:rsidR="00124647" w:rsidRPr="00E22041">
        <w:rPr>
          <w:rFonts w:ascii="Arial" w:hAnsi="Arial"/>
          <w:szCs w:val="24"/>
        </w:rPr>
        <w:t>.</w:t>
      </w:r>
    </w:p>
    <w:p w14:paraId="2493301D" w14:textId="79CE8C5B" w:rsidR="00F87B9E" w:rsidRDefault="00675E1D" w:rsidP="00EA55B4">
      <w:pPr>
        <w:pStyle w:val="BodyText3"/>
        <w:numPr>
          <w:ilvl w:val="0"/>
          <w:numId w:val="3"/>
        </w:numPr>
        <w:tabs>
          <w:tab w:val="clear" w:pos="720"/>
        </w:tabs>
        <w:ind w:left="360"/>
        <w:jc w:val="left"/>
        <w:rPr>
          <w:rFonts w:ascii="Arial" w:hAnsi="Arial"/>
          <w:szCs w:val="24"/>
        </w:rPr>
      </w:pPr>
      <w:r w:rsidRPr="00675E1D">
        <w:rPr>
          <w:rFonts w:ascii="Arial" w:hAnsi="Arial"/>
          <w:szCs w:val="24"/>
        </w:rPr>
        <w:t>Ellipsis</w:t>
      </w:r>
      <w:r>
        <w:rPr>
          <w:rFonts w:ascii="Arial" w:hAnsi="Arial"/>
          <w:szCs w:val="24"/>
        </w:rPr>
        <w:t xml:space="preserve"> </w:t>
      </w:r>
      <w:proofErr w:type="gramStart"/>
      <w:r>
        <w:rPr>
          <w:rFonts w:ascii="Arial" w:hAnsi="Arial"/>
          <w:szCs w:val="24"/>
        </w:rPr>
        <w:t>(</w:t>
      </w:r>
      <w:r w:rsidR="002D5E4A" w:rsidRPr="002D5E4A">
        <w:rPr>
          <w:rFonts w:ascii="Arial" w:hAnsi="Arial"/>
          <w:sz w:val="2"/>
          <w:szCs w:val="2"/>
        </w:rPr>
        <w:t xml:space="preserve"> </w:t>
      </w:r>
      <w:r>
        <w:rPr>
          <w:rFonts w:ascii="Arial" w:hAnsi="Arial"/>
          <w:szCs w:val="24"/>
        </w:rPr>
        <w:t>. . .</w:t>
      </w:r>
      <w:proofErr w:type="gramEnd"/>
      <w:r>
        <w:rPr>
          <w:rFonts w:ascii="Arial" w:hAnsi="Arial"/>
          <w:szCs w:val="24"/>
        </w:rPr>
        <w:t>) indicate existing text remains unchanged.</w:t>
      </w:r>
    </w:p>
    <w:p w14:paraId="3DA9854D" w14:textId="77777777" w:rsidR="001A4A03" w:rsidRDefault="00675E1D" w:rsidP="00EA55B4">
      <w:pPr>
        <w:pStyle w:val="BodyText3"/>
        <w:numPr>
          <w:ilvl w:val="0"/>
          <w:numId w:val="3"/>
        </w:numPr>
        <w:pBdr>
          <w:bottom w:val="single" w:sz="4" w:space="1" w:color="auto"/>
        </w:pBdr>
        <w:tabs>
          <w:tab w:val="clear" w:pos="720"/>
        </w:tabs>
        <w:ind w:left="360"/>
        <w:jc w:val="left"/>
        <w:rPr>
          <w:rFonts w:ascii="Arial" w:hAnsi="Arial"/>
          <w:szCs w:val="24"/>
        </w:rPr>
      </w:pPr>
      <w:r w:rsidRPr="00F87B9E">
        <w:rPr>
          <w:rFonts w:ascii="Arial" w:hAnsi="Arial"/>
          <w:b/>
          <w:szCs w:val="24"/>
        </w:rPr>
        <w:t>Rationale:</w:t>
      </w:r>
      <w:r>
        <w:rPr>
          <w:rFonts w:ascii="Arial" w:hAnsi="Arial"/>
          <w:szCs w:val="24"/>
        </w:rPr>
        <w:t xml:space="preserve"> </w:t>
      </w:r>
      <w:r w:rsidRPr="00F87B9E">
        <w:rPr>
          <w:rFonts w:ascii="Arial" w:hAnsi="Arial"/>
          <w:szCs w:val="24"/>
        </w:rPr>
        <w:t>The justification for the change is shown after each section or series of related changes.</w:t>
      </w:r>
    </w:p>
    <w:p w14:paraId="7D4E993D" w14:textId="77777777" w:rsidR="00767766" w:rsidRPr="001D15CF" w:rsidRDefault="00776FA8" w:rsidP="00D04B58">
      <w:pPr>
        <w:pStyle w:val="Heading1"/>
        <w:spacing w:before="240"/>
        <w:rPr>
          <w:rFonts w:cs="Arial"/>
          <w:bCs/>
        </w:rPr>
      </w:pPr>
      <w:r w:rsidRPr="001D15CF">
        <w:rPr>
          <w:rFonts w:cs="Arial"/>
        </w:rPr>
        <w:t>15-DAY</w:t>
      </w:r>
      <w:r w:rsidR="00767766" w:rsidRPr="001D15CF">
        <w:rPr>
          <w:rFonts w:cs="Arial"/>
        </w:rPr>
        <w:t xml:space="preserve"> EXPRESS TERMS</w:t>
      </w:r>
    </w:p>
    <w:p w14:paraId="4B59B517" w14:textId="5B2AD825" w:rsidR="00EA55B4" w:rsidRPr="001D15CF" w:rsidRDefault="00EA55B4" w:rsidP="00A63EF9">
      <w:pPr>
        <w:pStyle w:val="Heading1"/>
        <w:rPr>
          <w:rFonts w:cs="Arial"/>
        </w:rPr>
      </w:pPr>
      <w:r w:rsidRPr="001D15CF">
        <w:rPr>
          <w:rFonts w:cs="Arial"/>
        </w:rPr>
        <w:t xml:space="preserve">Item: </w:t>
      </w:r>
      <w:r w:rsidRPr="00124647">
        <w:rPr>
          <w:rFonts w:cs="Arial"/>
        </w:rPr>
        <w:t>#</w:t>
      </w:r>
      <w:r w:rsidR="0007057F" w:rsidRPr="00124647">
        <w:rPr>
          <w:rFonts w:cs="Arial"/>
        </w:rPr>
        <w:t>SFM 04/19-2</w:t>
      </w:r>
      <w:r w:rsidR="00296CB6" w:rsidRPr="00124647">
        <w:rPr>
          <w:rFonts w:cs="Arial"/>
        </w:rPr>
        <w:t>-</w:t>
      </w:r>
      <w:r w:rsidR="0007057F" w:rsidRPr="00124647">
        <w:rPr>
          <w:rFonts w:cs="Arial"/>
        </w:rPr>
        <w:t>22</w:t>
      </w:r>
    </w:p>
    <w:p w14:paraId="4B851DFA" w14:textId="04A1B56D" w:rsidR="00EA55B4" w:rsidRPr="001D15CF" w:rsidRDefault="00EA55B4" w:rsidP="00EA55B4">
      <w:pPr>
        <w:rPr>
          <w:rFonts w:ascii="Arial" w:hAnsi="Arial" w:cs="Arial"/>
        </w:rPr>
      </w:pPr>
      <w:r w:rsidRPr="001D15CF">
        <w:rPr>
          <w:rFonts w:ascii="Arial" w:hAnsi="Arial" w:cs="Arial"/>
          <w:b/>
        </w:rPr>
        <w:t>Chapter:</w:t>
      </w:r>
      <w:r w:rsidRPr="001D15CF">
        <w:rPr>
          <w:rFonts w:ascii="Arial" w:hAnsi="Arial" w:cs="Arial"/>
        </w:rPr>
        <w:t xml:space="preserve"> </w:t>
      </w:r>
      <w:r w:rsidR="0007057F">
        <w:rPr>
          <w:rFonts w:ascii="Arial" w:hAnsi="Arial" w:cs="Arial"/>
        </w:rPr>
        <w:t>2</w:t>
      </w:r>
      <w:r w:rsidR="009A56E0" w:rsidRPr="001D15CF">
        <w:rPr>
          <w:rFonts w:ascii="Arial" w:hAnsi="Arial" w:cs="Arial"/>
        </w:rPr>
        <w:t xml:space="preserve">, </w:t>
      </w:r>
      <w:r w:rsidR="0007057F">
        <w:rPr>
          <w:rFonts w:ascii="Arial" w:hAnsi="Arial" w:cs="Arial"/>
        </w:rPr>
        <w:t>Definitions</w:t>
      </w:r>
    </w:p>
    <w:p w14:paraId="4CDBEBDE" w14:textId="157E9AC9" w:rsidR="00EA55B4" w:rsidRPr="001D15CF" w:rsidRDefault="00EA55B4" w:rsidP="00EA55B4">
      <w:pPr>
        <w:rPr>
          <w:rFonts w:ascii="Arial" w:hAnsi="Arial" w:cs="Arial"/>
        </w:rPr>
      </w:pPr>
      <w:r w:rsidRPr="001D15CF">
        <w:rPr>
          <w:rFonts w:ascii="Arial" w:hAnsi="Arial" w:cs="Arial"/>
          <w:b/>
        </w:rPr>
        <w:t>Section:</w:t>
      </w:r>
      <w:r w:rsidRPr="001D15CF">
        <w:rPr>
          <w:rFonts w:ascii="Arial" w:hAnsi="Arial" w:cs="Arial"/>
        </w:rPr>
        <w:t xml:space="preserve"> </w:t>
      </w:r>
      <w:r w:rsidR="0007057F">
        <w:rPr>
          <w:rFonts w:ascii="Arial" w:hAnsi="Arial" w:cs="Arial"/>
        </w:rPr>
        <w:t>202</w:t>
      </w:r>
      <w:r w:rsidR="009A56E0" w:rsidRPr="001D15CF">
        <w:rPr>
          <w:rFonts w:ascii="Arial" w:hAnsi="Arial" w:cs="Arial"/>
        </w:rPr>
        <w:t>, Residential Group R</w:t>
      </w:r>
      <w:r w:rsidR="0007057F">
        <w:rPr>
          <w:rFonts w:ascii="Arial" w:hAnsi="Arial" w:cs="Arial"/>
        </w:rPr>
        <w:t>-4</w:t>
      </w:r>
    </w:p>
    <w:p w14:paraId="2BAFC311" w14:textId="77777777" w:rsidR="00A21892" w:rsidRPr="001D15CF" w:rsidRDefault="00EA55B4" w:rsidP="00A21892">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75B89FE5" w14:textId="77777777" w:rsidR="00E40F41" w:rsidRPr="001D15CF" w:rsidRDefault="00E40F41" w:rsidP="00A21892">
      <w:pPr>
        <w:widowControl/>
        <w:autoSpaceDE w:val="0"/>
        <w:autoSpaceDN w:val="0"/>
        <w:adjustRightInd w:val="0"/>
        <w:rPr>
          <w:rFonts w:ascii="Arial" w:hAnsi="Arial" w:cs="Arial"/>
          <w:b/>
          <w:bCs/>
          <w:snapToGrid/>
          <w:szCs w:val="24"/>
        </w:rPr>
      </w:pPr>
    </w:p>
    <w:p w14:paraId="54E3ADA0" w14:textId="4C018B13" w:rsidR="0007057F" w:rsidRPr="00FA72F8" w:rsidRDefault="0007057F" w:rsidP="00FA72F8">
      <w:pPr>
        <w:widowControl/>
        <w:autoSpaceDE w:val="0"/>
        <w:autoSpaceDN w:val="0"/>
        <w:adjustRightInd w:val="0"/>
        <w:rPr>
          <w:rFonts w:ascii="Arial" w:hAnsi="Arial" w:cs="Arial"/>
          <w:i/>
          <w:snapToGrid/>
          <w:szCs w:val="24"/>
          <w:u w:val="double"/>
        </w:rPr>
      </w:pPr>
      <w:r w:rsidRPr="006050F4">
        <w:rPr>
          <w:rFonts w:cs="Arial"/>
          <w:b/>
          <w:bCs/>
          <w:snapToGrid/>
          <w:szCs w:val="24"/>
        </w:rPr>
        <w:t xml:space="preserve">[BG] Residential Group R-4. </w:t>
      </w:r>
      <w:r>
        <w:rPr>
          <w:rFonts w:cs="Arial"/>
          <w:snapToGrid/>
          <w:szCs w:val="24"/>
        </w:rPr>
        <w:t xml:space="preserve">Residential Group R-4 </w:t>
      </w:r>
      <w:r w:rsidRPr="006050F4">
        <w:rPr>
          <w:rFonts w:cs="Arial"/>
          <w:snapToGrid/>
          <w:szCs w:val="24"/>
        </w:rPr>
        <w:t>shall include buildings, structures or portions thereof for</w:t>
      </w:r>
      <w:r>
        <w:rPr>
          <w:rFonts w:cs="Arial"/>
          <w:snapToGrid/>
          <w:szCs w:val="24"/>
        </w:rPr>
        <w:t xml:space="preserve"> </w:t>
      </w:r>
      <w:r w:rsidRPr="006050F4">
        <w:rPr>
          <w:rFonts w:cs="Arial"/>
          <w:snapToGrid/>
          <w:szCs w:val="24"/>
        </w:rPr>
        <w:t xml:space="preserve">more </w:t>
      </w:r>
      <w:r w:rsidRPr="0007057F">
        <w:rPr>
          <w:rFonts w:cs="Arial"/>
          <w:dstrike/>
          <w:snapToGrid/>
          <w:szCs w:val="24"/>
        </w:rPr>
        <w:t>than</w:t>
      </w:r>
      <w:r w:rsidRPr="006050F4">
        <w:rPr>
          <w:rFonts w:cs="Arial"/>
          <w:snapToGrid/>
          <w:szCs w:val="24"/>
        </w:rPr>
        <w:t xml:space="preserve"> </w:t>
      </w:r>
      <w:r w:rsidRPr="00104428">
        <w:rPr>
          <w:rFonts w:cs="Arial"/>
          <w:strike/>
          <w:snapToGrid/>
          <w:szCs w:val="24"/>
        </w:rPr>
        <w:t>five but not more</w:t>
      </w:r>
      <w:r w:rsidRPr="006050F4">
        <w:rPr>
          <w:rFonts w:cs="Arial"/>
          <w:snapToGrid/>
          <w:szCs w:val="24"/>
        </w:rPr>
        <w:t xml:space="preserve"> than </w:t>
      </w:r>
      <w:r w:rsidRPr="006050F4">
        <w:rPr>
          <w:rFonts w:cs="Arial"/>
          <w:i/>
          <w:iCs/>
          <w:snapToGrid/>
          <w:szCs w:val="24"/>
        </w:rPr>
        <w:t>six ambulatory clients</w:t>
      </w:r>
      <w:r w:rsidRPr="006050F4">
        <w:rPr>
          <w:rFonts w:cs="Arial"/>
          <w:snapToGrid/>
          <w:szCs w:val="24"/>
        </w:rPr>
        <w:t>,</w:t>
      </w:r>
      <w:r>
        <w:rPr>
          <w:rFonts w:cs="Arial"/>
          <w:snapToGrid/>
          <w:szCs w:val="24"/>
        </w:rPr>
        <w:t xml:space="preserve"> but not </w:t>
      </w:r>
      <w:r w:rsidRPr="006050F4">
        <w:rPr>
          <w:rFonts w:cs="Arial"/>
          <w:snapToGrid/>
          <w:szCs w:val="24"/>
        </w:rPr>
        <w:t>more than 16 persons, excluding staff, who reside</w:t>
      </w:r>
      <w:r>
        <w:rPr>
          <w:rFonts w:cs="Arial"/>
          <w:snapToGrid/>
          <w:szCs w:val="24"/>
        </w:rPr>
        <w:t xml:space="preserve"> </w:t>
      </w:r>
      <w:r w:rsidRPr="006050F4">
        <w:rPr>
          <w:rFonts w:cs="Arial"/>
          <w:snapToGrid/>
          <w:szCs w:val="24"/>
        </w:rPr>
        <w:t xml:space="preserve">on </w:t>
      </w:r>
      <w:r>
        <w:rPr>
          <w:rFonts w:cs="Arial"/>
          <w:snapToGrid/>
          <w:szCs w:val="24"/>
        </w:rPr>
        <w:t xml:space="preserve">a 24-hour basis in a supervised </w:t>
      </w:r>
      <w:r w:rsidRPr="006050F4">
        <w:rPr>
          <w:rFonts w:cs="Arial"/>
          <w:snapToGrid/>
          <w:szCs w:val="24"/>
        </w:rPr>
        <w:t>residential environment</w:t>
      </w:r>
      <w:r>
        <w:rPr>
          <w:rFonts w:cs="Arial"/>
          <w:snapToGrid/>
          <w:szCs w:val="24"/>
        </w:rPr>
        <w:t xml:space="preserve"> </w:t>
      </w:r>
      <w:r w:rsidRPr="006050F4">
        <w:rPr>
          <w:rFonts w:cs="Arial"/>
          <w:snapToGrid/>
          <w:szCs w:val="24"/>
        </w:rPr>
        <w:t xml:space="preserve">and receive custodial care. </w:t>
      </w:r>
      <w:r w:rsidRPr="0007057F">
        <w:rPr>
          <w:rFonts w:cs="Arial"/>
          <w:dstrike/>
          <w:snapToGrid/>
          <w:szCs w:val="24"/>
        </w:rPr>
        <w:t>Buildings of Group R-4 shall be classified as one of the occupancy conditions indicated below.</w:t>
      </w:r>
      <w:r w:rsidRPr="006050F4">
        <w:rPr>
          <w:rFonts w:cs="Arial"/>
          <w:snapToGrid/>
          <w:szCs w:val="24"/>
        </w:rPr>
        <w:t xml:space="preserve"> </w:t>
      </w:r>
      <w:r w:rsidRPr="006050F4">
        <w:rPr>
          <w:rFonts w:cs="Arial"/>
          <w:i/>
          <w:iCs/>
          <w:snapToGrid/>
          <w:szCs w:val="24"/>
        </w:rPr>
        <w:t>The persons receiving care are capable of self</w:t>
      </w:r>
      <w:r>
        <w:rPr>
          <w:rFonts w:cs="Arial"/>
          <w:i/>
          <w:iCs/>
          <w:snapToGrid/>
          <w:szCs w:val="24"/>
        </w:rPr>
        <w:t>-</w:t>
      </w:r>
      <w:r w:rsidRPr="006050F4">
        <w:rPr>
          <w:rFonts w:cs="Arial"/>
          <w:i/>
          <w:iCs/>
          <w:snapToGrid/>
          <w:szCs w:val="24"/>
        </w:rPr>
        <w:t>preservation.</w:t>
      </w:r>
      <w:r w:rsidR="00FA72F8">
        <w:rPr>
          <w:rFonts w:cs="Arial"/>
          <w:i/>
          <w:iCs/>
          <w:snapToGrid/>
          <w:szCs w:val="24"/>
        </w:rPr>
        <w:t xml:space="preserve"> </w:t>
      </w:r>
      <w:r w:rsidR="00FA72F8" w:rsidRPr="00FA72F8">
        <w:rPr>
          <w:rFonts w:cs="Arial"/>
          <w:dstrike/>
          <w:snapToGrid/>
          <w:szCs w:val="24"/>
        </w:rPr>
        <w:t>This group shall include, but not be limited to, the following:</w:t>
      </w:r>
      <w:r w:rsidR="00FA72F8" w:rsidRPr="00FA72F8">
        <w:rPr>
          <w:rFonts w:cs="Arial"/>
          <w:i/>
          <w:iCs/>
          <w:dstrike/>
          <w:snapToGrid/>
          <w:szCs w:val="24"/>
        </w:rPr>
        <w:t xml:space="preserve"> </w:t>
      </w:r>
      <w:r w:rsidRPr="0007057F">
        <w:rPr>
          <w:rFonts w:ascii="Arial" w:hAnsi="Arial" w:cs="Arial"/>
          <w:i/>
          <w:snapToGrid/>
          <w:szCs w:val="24"/>
          <w:u w:val="double"/>
        </w:rPr>
        <w:t xml:space="preserve">Group R-4 occupancies shall meet the requirements for construction as defined for Group R-3, except as otherwise provided for in the </w:t>
      </w:r>
      <w:r w:rsidRPr="0007057F">
        <w:rPr>
          <w:rFonts w:ascii="Arial" w:hAnsi="Arial" w:cs="Arial"/>
          <w:i/>
          <w:iCs/>
          <w:snapToGrid/>
          <w:szCs w:val="24"/>
          <w:u w:val="double"/>
        </w:rPr>
        <w:t>California Building Code</w:t>
      </w:r>
      <w:r w:rsidRPr="0007057F">
        <w:rPr>
          <w:rFonts w:ascii="Arial" w:hAnsi="Arial" w:cs="Arial"/>
          <w:i/>
          <w:snapToGrid/>
          <w:szCs w:val="24"/>
          <w:u w:val="double"/>
        </w:rPr>
        <w:t>.</w:t>
      </w:r>
      <w:r>
        <w:rPr>
          <w:rFonts w:ascii="Arial" w:hAnsi="Arial" w:cs="Arial"/>
          <w:i/>
          <w:snapToGrid/>
          <w:szCs w:val="24"/>
          <w:u w:val="double"/>
        </w:rPr>
        <w:t xml:space="preserve"> </w:t>
      </w:r>
      <w:r w:rsidRPr="0007057F">
        <w:rPr>
          <w:rFonts w:ascii="Arial" w:hAnsi="Arial" w:cs="Arial"/>
          <w:i/>
          <w:iCs/>
          <w:snapToGrid/>
          <w:szCs w:val="24"/>
          <w:u w:val="double"/>
        </w:rPr>
        <w:t>This occupancy classific</w:t>
      </w:r>
      <w:r>
        <w:rPr>
          <w:rFonts w:ascii="Arial" w:hAnsi="Arial" w:cs="Arial"/>
          <w:i/>
          <w:iCs/>
          <w:snapToGrid/>
          <w:szCs w:val="24"/>
          <w:u w:val="double"/>
        </w:rPr>
        <w:t xml:space="preserve">ation may include a maximum six </w:t>
      </w:r>
      <w:proofErr w:type="spellStart"/>
      <w:r w:rsidRPr="0007057F">
        <w:rPr>
          <w:rFonts w:ascii="Arial" w:hAnsi="Arial" w:cs="Arial"/>
          <w:i/>
          <w:iCs/>
          <w:snapToGrid/>
          <w:szCs w:val="24"/>
          <w:u w:val="double"/>
        </w:rPr>
        <w:t>nonambulatory</w:t>
      </w:r>
      <w:proofErr w:type="spellEnd"/>
      <w:r w:rsidRPr="0007057F">
        <w:rPr>
          <w:rFonts w:ascii="Arial" w:hAnsi="Arial" w:cs="Arial"/>
          <w:i/>
          <w:iCs/>
          <w:snapToGrid/>
          <w:szCs w:val="24"/>
          <w:u w:val="double"/>
        </w:rPr>
        <w:t xml:space="preserve"> or bedridden clients (see Appendix Chapter</w:t>
      </w:r>
      <w:r w:rsidR="00FA72F8">
        <w:rPr>
          <w:rFonts w:ascii="Arial" w:hAnsi="Arial" w:cs="Arial"/>
          <w:i/>
          <w:iCs/>
          <w:snapToGrid/>
          <w:szCs w:val="24"/>
          <w:u w:val="double"/>
        </w:rPr>
        <w:t xml:space="preserve"> </w:t>
      </w:r>
      <w:r w:rsidRPr="0007057F">
        <w:rPr>
          <w:rFonts w:ascii="Arial" w:hAnsi="Arial" w:cs="Arial"/>
          <w:i/>
          <w:iCs/>
          <w:snapToGrid/>
          <w:szCs w:val="24"/>
          <w:u w:val="double"/>
        </w:rPr>
        <w:t xml:space="preserve">4, Section 435, Special Provisions </w:t>
      </w:r>
      <w:proofErr w:type="gramStart"/>
      <w:r w:rsidRPr="0007057F">
        <w:rPr>
          <w:rFonts w:ascii="Arial" w:hAnsi="Arial" w:cs="Arial"/>
          <w:i/>
          <w:iCs/>
          <w:snapToGrid/>
          <w:szCs w:val="24"/>
          <w:u w:val="double"/>
        </w:rPr>
        <w:t>For</w:t>
      </w:r>
      <w:proofErr w:type="gramEnd"/>
      <w:r w:rsidRPr="0007057F">
        <w:rPr>
          <w:rFonts w:ascii="Arial" w:hAnsi="Arial" w:cs="Arial"/>
          <w:i/>
          <w:iCs/>
          <w:snapToGrid/>
          <w:szCs w:val="24"/>
          <w:u w:val="double"/>
        </w:rPr>
        <w:t xml:space="preserve"> Licensed 24-Hour</w:t>
      </w:r>
      <w:r>
        <w:rPr>
          <w:rFonts w:ascii="Arial" w:hAnsi="Arial" w:cs="Arial"/>
          <w:i/>
          <w:iCs/>
          <w:snapToGrid/>
          <w:szCs w:val="24"/>
          <w:u w:val="double"/>
        </w:rPr>
        <w:t xml:space="preserve"> </w:t>
      </w:r>
      <w:r w:rsidRPr="0007057F">
        <w:rPr>
          <w:rFonts w:ascii="Arial" w:hAnsi="Arial" w:cs="Arial"/>
          <w:i/>
          <w:iCs/>
          <w:snapToGrid/>
          <w:szCs w:val="24"/>
          <w:u w:val="double"/>
        </w:rPr>
        <w:t>Care Facilities in a Group R-2.1, R-3.1, or R-4 occupancy).</w:t>
      </w:r>
      <w:r w:rsidRPr="00FA72F8">
        <w:rPr>
          <w:rFonts w:ascii="Arial" w:hAnsi="Arial" w:cs="Arial"/>
          <w:i/>
          <w:iCs/>
          <w:snapToGrid/>
          <w:szCs w:val="24"/>
          <w:u w:val="double"/>
        </w:rPr>
        <w:t xml:space="preserve"> </w:t>
      </w:r>
      <w:r w:rsidRPr="00FA72F8">
        <w:rPr>
          <w:rFonts w:cs="Arial"/>
          <w:snapToGrid/>
          <w:szCs w:val="24"/>
          <w:u w:val="double"/>
        </w:rPr>
        <w:t>This group shall include, but not be limited to, the following:</w:t>
      </w:r>
    </w:p>
    <w:p w14:paraId="3928565E" w14:textId="40C40658" w:rsidR="00FA72F8" w:rsidRDefault="00FA72F8" w:rsidP="0007057F">
      <w:pPr>
        <w:widowControl/>
        <w:autoSpaceDE w:val="0"/>
        <w:autoSpaceDN w:val="0"/>
        <w:adjustRightInd w:val="0"/>
        <w:rPr>
          <w:rFonts w:ascii="Arial" w:hAnsi="Arial" w:cs="Arial"/>
          <w:snapToGrid/>
          <w:szCs w:val="24"/>
        </w:rPr>
      </w:pPr>
    </w:p>
    <w:p w14:paraId="340DC57F" w14:textId="7EC18166" w:rsidR="00FA72F8" w:rsidRPr="00FA72F8" w:rsidRDefault="00FA72F8" w:rsidP="00FA72F8">
      <w:pPr>
        <w:widowControl/>
        <w:autoSpaceDE w:val="0"/>
        <w:autoSpaceDN w:val="0"/>
        <w:adjustRightInd w:val="0"/>
        <w:ind w:firstLine="720"/>
        <w:rPr>
          <w:rFonts w:ascii="Arial" w:hAnsi="Arial" w:cs="Arial"/>
          <w:i/>
          <w:iCs/>
          <w:dstrike/>
          <w:snapToGrid/>
          <w:szCs w:val="24"/>
        </w:rPr>
      </w:pPr>
      <w:r w:rsidRPr="00FA72F8">
        <w:rPr>
          <w:rFonts w:ascii="Arial" w:hAnsi="Arial" w:cs="Arial"/>
          <w:i/>
          <w:iCs/>
          <w:dstrike/>
          <w:snapToGrid/>
          <w:szCs w:val="24"/>
        </w:rPr>
        <w:t xml:space="preserve">This occupancy classification may include a maximum six </w:t>
      </w:r>
      <w:proofErr w:type="spellStart"/>
      <w:r w:rsidRPr="00FA72F8">
        <w:rPr>
          <w:rFonts w:ascii="Arial" w:hAnsi="Arial" w:cs="Arial"/>
          <w:i/>
          <w:iCs/>
          <w:dstrike/>
          <w:snapToGrid/>
          <w:szCs w:val="24"/>
        </w:rPr>
        <w:t>nonambulatory</w:t>
      </w:r>
      <w:proofErr w:type="spellEnd"/>
      <w:r w:rsidRPr="00FA72F8">
        <w:rPr>
          <w:rFonts w:ascii="Arial" w:hAnsi="Arial" w:cs="Arial"/>
          <w:i/>
          <w:iCs/>
          <w:dstrike/>
          <w:snapToGrid/>
          <w:szCs w:val="24"/>
        </w:rPr>
        <w:t xml:space="preserve"> or bedridden clients (see Appendix Chapter 4, Section 435, Special Provisions </w:t>
      </w:r>
      <w:proofErr w:type="gramStart"/>
      <w:r w:rsidRPr="00FA72F8">
        <w:rPr>
          <w:rFonts w:ascii="Arial" w:hAnsi="Arial" w:cs="Arial"/>
          <w:i/>
          <w:iCs/>
          <w:dstrike/>
          <w:snapToGrid/>
          <w:szCs w:val="24"/>
        </w:rPr>
        <w:t>For</w:t>
      </w:r>
      <w:proofErr w:type="gramEnd"/>
      <w:r w:rsidRPr="00FA72F8">
        <w:rPr>
          <w:rFonts w:ascii="Arial" w:hAnsi="Arial" w:cs="Arial"/>
          <w:i/>
          <w:iCs/>
          <w:dstrike/>
          <w:snapToGrid/>
          <w:szCs w:val="24"/>
        </w:rPr>
        <w:t xml:space="preserve"> Licensed 24-Hour Care Facilities in a Group R-2.1, R-3.1, or R-4 occupancy).</w:t>
      </w:r>
    </w:p>
    <w:p w14:paraId="3B344465" w14:textId="77777777" w:rsidR="00FA72F8" w:rsidRPr="00FA72F8" w:rsidRDefault="00FA72F8" w:rsidP="0007057F">
      <w:pPr>
        <w:widowControl/>
        <w:autoSpaceDE w:val="0"/>
        <w:autoSpaceDN w:val="0"/>
        <w:adjustRightInd w:val="0"/>
        <w:rPr>
          <w:rFonts w:ascii="Arial" w:hAnsi="Arial" w:cs="Arial"/>
          <w:snapToGrid/>
          <w:szCs w:val="24"/>
        </w:rPr>
      </w:pPr>
    </w:p>
    <w:p w14:paraId="265B10C1" w14:textId="77777777" w:rsidR="00FA72F8" w:rsidRPr="00FA72F8" w:rsidRDefault="00FA72F8" w:rsidP="00FA72F8">
      <w:pPr>
        <w:widowControl/>
        <w:autoSpaceDE w:val="0"/>
        <w:autoSpaceDN w:val="0"/>
        <w:adjustRightInd w:val="0"/>
        <w:ind w:left="720" w:firstLine="720"/>
        <w:rPr>
          <w:rFonts w:ascii="Arial" w:hAnsi="Arial" w:cs="Arial"/>
          <w:i/>
          <w:iCs/>
          <w:snapToGrid/>
          <w:szCs w:val="24"/>
        </w:rPr>
      </w:pPr>
      <w:r w:rsidRPr="00FA72F8">
        <w:rPr>
          <w:rFonts w:ascii="Arial" w:hAnsi="Arial" w:cs="Arial"/>
          <w:i/>
          <w:iCs/>
          <w:snapToGrid/>
          <w:szCs w:val="24"/>
        </w:rPr>
        <w:t>Assisted living facilities such as:</w:t>
      </w:r>
    </w:p>
    <w:p w14:paraId="0E9E7177"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Residential care facilities</w:t>
      </w:r>
    </w:p>
    <w:p w14:paraId="6F73A24B"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Residential Care Facilities for the Elderly (RCFE’s)</w:t>
      </w:r>
    </w:p>
    <w:p w14:paraId="4225FCB3"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Adult Residential Facilities</w:t>
      </w:r>
    </w:p>
    <w:p w14:paraId="465C36C5"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Congregate Living Health facilities</w:t>
      </w:r>
    </w:p>
    <w:p w14:paraId="54FC3473" w14:textId="77777777" w:rsid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Group homes</w:t>
      </w:r>
    </w:p>
    <w:p w14:paraId="73F80F9A" w14:textId="77777777" w:rsidR="00FA72F8" w:rsidRDefault="00FA72F8" w:rsidP="00FA72F8">
      <w:pPr>
        <w:widowControl/>
        <w:autoSpaceDE w:val="0"/>
        <w:autoSpaceDN w:val="0"/>
        <w:adjustRightInd w:val="0"/>
        <w:rPr>
          <w:rFonts w:ascii="Arial" w:hAnsi="Arial" w:cs="Arial"/>
          <w:i/>
          <w:iCs/>
          <w:snapToGrid/>
          <w:szCs w:val="24"/>
        </w:rPr>
      </w:pPr>
    </w:p>
    <w:p w14:paraId="5AADF1F1" w14:textId="23C91359" w:rsidR="00FA72F8" w:rsidRPr="00FA72F8" w:rsidRDefault="00FA72F8" w:rsidP="00FA72F8">
      <w:pPr>
        <w:widowControl/>
        <w:autoSpaceDE w:val="0"/>
        <w:autoSpaceDN w:val="0"/>
        <w:adjustRightInd w:val="0"/>
        <w:ind w:left="720" w:firstLine="720"/>
        <w:rPr>
          <w:rFonts w:ascii="Arial" w:hAnsi="Arial" w:cs="Arial"/>
          <w:i/>
          <w:iCs/>
          <w:snapToGrid/>
          <w:szCs w:val="24"/>
        </w:rPr>
      </w:pPr>
      <w:r w:rsidRPr="00FA72F8">
        <w:rPr>
          <w:rFonts w:ascii="Arial" w:hAnsi="Arial" w:cs="Arial"/>
          <w:i/>
          <w:iCs/>
          <w:snapToGrid/>
          <w:szCs w:val="24"/>
        </w:rPr>
        <w:t>Social rehabilitation facilities such as:</w:t>
      </w:r>
    </w:p>
    <w:p w14:paraId="5E27843D"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Halfway houses</w:t>
      </w:r>
    </w:p>
    <w:p w14:paraId="2D090243" w14:textId="77777777" w:rsidR="00FA72F8" w:rsidRPr="00FA72F8" w:rsidRDefault="00FA72F8" w:rsidP="00FA72F8">
      <w:pPr>
        <w:widowControl/>
        <w:autoSpaceDE w:val="0"/>
        <w:autoSpaceDN w:val="0"/>
        <w:adjustRightInd w:val="0"/>
        <w:ind w:left="1440" w:firstLine="720"/>
        <w:rPr>
          <w:rFonts w:ascii="Arial" w:hAnsi="Arial" w:cs="Arial"/>
          <w:i/>
          <w:iCs/>
          <w:dstrike/>
          <w:snapToGrid/>
          <w:szCs w:val="24"/>
        </w:rPr>
      </w:pPr>
      <w:r w:rsidRPr="00FA72F8">
        <w:rPr>
          <w:rFonts w:ascii="Arial" w:hAnsi="Arial" w:cs="Arial"/>
          <w:i/>
          <w:iCs/>
          <w:dstrike/>
          <w:snapToGrid/>
          <w:szCs w:val="24"/>
        </w:rPr>
        <w:t>Community Correctional Centers</w:t>
      </w:r>
    </w:p>
    <w:p w14:paraId="4DA87F9C" w14:textId="77777777" w:rsidR="00FA72F8" w:rsidRPr="00FA72F8" w:rsidRDefault="00FA72F8" w:rsidP="00FA72F8">
      <w:pPr>
        <w:widowControl/>
        <w:autoSpaceDE w:val="0"/>
        <w:autoSpaceDN w:val="0"/>
        <w:adjustRightInd w:val="0"/>
        <w:ind w:left="1440" w:firstLine="720"/>
        <w:rPr>
          <w:rFonts w:ascii="Arial" w:hAnsi="Arial" w:cs="Arial"/>
          <w:i/>
          <w:iCs/>
          <w:dstrike/>
          <w:snapToGrid/>
          <w:szCs w:val="24"/>
        </w:rPr>
      </w:pPr>
      <w:r w:rsidRPr="00FA72F8">
        <w:rPr>
          <w:rFonts w:ascii="Arial" w:hAnsi="Arial" w:cs="Arial"/>
          <w:i/>
          <w:iCs/>
          <w:dstrike/>
          <w:snapToGrid/>
          <w:szCs w:val="24"/>
        </w:rPr>
        <w:t>Community Correction Reentry Centers</w:t>
      </w:r>
    </w:p>
    <w:p w14:paraId="54345126"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Community Treatment Programs</w:t>
      </w:r>
    </w:p>
    <w:p w14:paraId="7619F199" w14:textId="7777777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Work Furlough Programs</w:t>
      </w:r>
    </w:p>
    <w:p w14:paraId="7B0AB5B3" w14:textId="3FB1DE67" w:rsidR="00FA72F8" w:rsidRPr="00FA72F8" w:rsidRDefault="00FA72F8" w:rsidP="00FA72F8">
      <w:pPr>
        <w:widowControl/>
        <w:autoSpaceDE w:val="0"/>
        <w:autoSpaceDN w:val="0"/>
        <w:adjustRightInd w:val="0"/>
        <w:ind w:left="1440" w:firstLine="720"/>
        <w:rPr>
          <w:rFonts w:ascii="Arial" w:hAnsi="Arial" w:cs="Arial"/>
          <w:i/>
          <w:iCs/>
          <w:snapToGrid/>
          <w:szCs w:val="24"/>
        </w:rPr>
      </w:pPr>
      <w:r w:rsidRPr="00FA72F8">
        <w:rPr>
          <w:rFonts w:ascii="Arial" w:hAnsi="Arial" w:cs="Arial"/>
          <w:i/>
          <w:iCs/>
          <w:snapToGrid/>
          <w:szCs w:val="24"/>
        </w:rPr>
        <w:t>Alcoholism or drug abuse recovery or treatment</w:t>
      </w:r>
      <w:r>
        <w:rPr>
          <w:rFonts w:ascii="Arial" w:hAnsi="Arial" w:cs="Arial"/>
          <w:i/>
          <w:iCs/>
          <w:snapToGrid/>
          <w:szCs w:val="24"/>
        </w:rPr>
        <w:t xml:space="preserve"> </w:t>
      </w:r>
      <w:r w:rsidRPr="00FA72F8">
        <w:rPr>
          <w:rFonts w:ascii="Arial" w:hAnsi="Arial" w:cs="Arial"/>
          <w:i/>
          <w:iCs/>
          <w:snapToGrid/>
          <w:szCs w:val="24"/>
        </w:rPr>
        <w:t>facilities</w:t>
      </w:r>
    </w:p>
    <w:p w14:paraId="4F3918C0" w14:textId="77777777" w:rsidR="00FA72F8" w:rsidRDefault="00FA72F8" w:rsidP="00FA72F8">
      <w:pPr>
        <w:widowControl/>
        <w:autoSpaceDE w:val="0"/>
        <w:autoSpaceDN w:val="0"/>
        <w:adjustRightInd w:val="0"/>
        <w:ind w:firstLine="720"/>
        <w:rPr>
          <w:rFonts w:ascii="Arial" w:hAnsi="Arial" w:cs="Arial"/>
          <w:snapToGrid/>
          <w:szCs w:val="24"/>
        </w:rPr>
      </w:pPr>
    </w:p>
    <w:p w14:paraId="291E8933" w14:textId="7D0194D4" w:rsidR="00FA72F8" w:rsidRPr="00FA72F8" w:rsidRDefault="00FA72F8" w:rsidP="00FA72F8">
      <w:pPr>
        <w:widowControl/>
        <w:autoSpaceDE w:val="0"/>
        <w:autoSpaceDN w:val="0"/>
        <w:adjustRightInd w:val="0"/>
        <w:ind w:left="1440"/>
        <w:rPr>
          <w:rFonts w:ascii="Arial" w:hAnsi="Arial" w:cs="Arial"/>
          <w:dstrike/>
          <w:snapToGrid/>
          <w:szCs w:val="24"/>
        </w:rPr>
      </w:pPr>
      <w:r w:rsidRPr="00FA72F8">
        <w:rPr>
          <w:rFonts w:ascii="Arial" w:hAnsi="Arial" w:cs="Arial"/>
          <w:dstrike/>
          <w:snapToGrid/>
          <w:szCs w:val="24"/>
        </w:rPr>
        <w:t xml:space="preserve">Group R-4 occupancies shall meet the requirements for construction as defined for Group R-3, except as otherwise provided for in the </w:t>
      </w:r>
      <w:r w:rsidRPr="00FA72F8">
        <w:rPr>
          <w:rFonts w:ascii="Arial" w:hAnsi="Arial" w:cs="Arial"/>
          <w:i/>
          <w:iCs/>
          <w:dstrike/>
          <w:snapToGrid/>
          <w:szCs w:val="24"/>
        </w:rPr>
        <w:t>California Building Code</w:t>
      </w:r>
      <w:r w:rsidRPr="00FA72F8">
        <w:rPr>
          <w:rFonts w:ascii="Arial" w:hAnsi="Arial" w:cs="Arial"/>
          <w:dstrike/>
          <w:snapToGrid/>
          <w:szCs w:val="24"/>
        </w:rPr>
        <w:t>.</w:t>
      </w:r>
    </w:p>
    <w:p w14:paraId="2EF6AF2D" w14:textId="77777777" w:rsidR="00FA72F8" w:rsidRPr="0007057F" w:rsidRDefault="00FA72F8" w:rsidP="0007057F">
      <w:pPr>
        <w:widowControl/>
        <w:autoSpaceDE w:val="0"/>
        <w:autoSpaceDN w:val="0"/>
        <w:adjustRightInd w:val="0"/>
        <w:rPr>
          <w:rFonts w:ascii="Arial" w:hAnsi="Arial" w:cs="Arial"/>
          <w:i/>
          <w:iCs/>
          <w:snapToGrid/>
          <w:szCs w:val="24"/>
          <w:u w:val="double"/>
        </w:rPr>
      </w:pPr>
    </w:p>
    <w:p w14:paraId="1E7E6AD6" w14:textId="2E7A0E9B" w:rsidR="0075202B" w:rsidRDefault="0075202B" w:rsidP="0075202B">
      <w:pPr>
        <w:spacing w:before="120"/>
      </w:pPr>
      <w:r w:rsidRPr="001D15CF">
        <w:rPr>
          <w:rFonts w:ascii="Arial" w:hAnsi="Arial" w:cs="Arial"/>
          <w:b/>
        </w:rPr>
        <w:t>Rationale:</w:t>
      </w:r>
      <w:r w:rsidRPr="001D15CF">
        <w:rPr>
          <w:rFonts w:ascii="Arial" w:hAnsi="Arial" w:cs="Arial"/>
        </w:rPr>
        <w:t xml:space="preserve"> </w:t>
      </w:r>
      <w:r>
        <w:rPr>
          <w:rFonts w:ascii="Arial" w:hAnsi="Arial" w:cs="Arial"/>
        </w:rPr>
        <w:t xml:space="preserve">Adjustments to the Group R-4 definition came from a public comment submitted by Kevin </w:t>
      </w:r>
      <w:proofErr w:type="spellStart"/>
      <w:r>
        <w:rPr>
          <w:rFonts w:ascii="Arial" w:hAnsi="Arial" w:cs="Arial"/>
        </w:rPr>
        <w:t>Reinertson</w:t>
      </w:r>
      <w:proofErr w:type="spellEnd"/>
      <w:r>
        <w:rPr>
          <w:rFonts w:ascii="Arial" w:hAnsi="Arial" w:cs="Arial"/>
        </w:rPr>
        <w:t>. The comment was</w:t>
      </w:r>
      <w:r w:rsidR="00FB66E9">
        <w:rPr>
          <w:rFonts w:ascii="Arial" w:hAnsi="Arial" w:cs="Arial"/>
        </w:rPr>
        <w:t xml:space="preserve"> that</w:t>
      </w:r>
      <w:bookmarkStart w:id="0" w:name="_GoBack"/>
      <w:bookmarkEnd w:id="0"/>
      <w:r>
        <w:rPr>
          <w:rFonts w:ascii="Arial" w:hAnsi="Arial" w:cs="Arial"/>
        </w:rPr>
        <w:t xml:space="preserve"> </w:t>
      </w:r>
      <w:r>
        <w:t>Occupancy classification for Group R-4.  Both Codes have been inconsistent and need to be correlated.  The CBC is missing text and the CFC has incorrect text.  The 2016 CBC has the correct language. In response to the public comment, the SFM is proposing to correct the error.</w:t>
      </w:r>
    </w:p>
    <w:p w14:paraId="18123309" w14:textId="0CF1D237" w:rsidR="007951DD" w:rsidRDefault="007951DD" w:rsidP="00023B9A">
      <w:pPr>
        <w:spacing w:before="120"/>
      </w:pPr>
      <w:r>
        <w:t>In response to the public comment, the SFM is proposing to correct the error.</w:t>
      </w:r>
    </w:p>
    <w:p w14:paraId="22FF746D" w14:textId="77777777" w:rsidR="00E30509" w:rsidRDefault="00DD202E" w:rsidP="00023B9A">
      <w:pPr>
        <w:spacing w:before="120"/>
        <w:rPr>
          <w:rFonts w:ascii="Arial" w:hAnsi="Arial" w:cs="Arial"/>
        </w:rPr>
      </w:pPr>
      <w:r>
        <w:rPr>
          <w:rFonts w:ascii="Arial" w:hAnsi="Arial" w:cs="Arial"/>
        </w:rPr>
        <w:t>The 15-Day proposed modification to this section is to correlate the occupancy definition with the California Building Code</w:t>
      </w:r>
      <w:r w:rsidR="00E30509">
        <w:rPr>
          <w:rFonts w:ascii="Arial" w:hAnsi="Arial" w:cs="Arial"/>
        </w:rPr>
        <w:t xml:space="preserve"> definition</w:t>
      </w:r>
      <w:r>
        <w:rPr>
          <w:rFonts w:ascii="Arial" w:hAnsi="Arial" w:cs="Arial"/>
        </w:rPr>
        <w:t xml:space="preserve">. The section was re-organized to mirror the same format which is proposed for the California Building Code. </w:t>
      </w:r>
      <w:r w:rsidR="00E30509">
        <w:rPr>
          <w:rFonts w:ascii="Arial" w:hAnsi="Arial" w:cs="Arial"/>
        </w:rPr>
        <w:t>T</w:t>
      </w:r>
      <w:r w:rsidR="00E30509" w:rsidRPr="001D15CF">
        <w:rPr>
          <w:rFonts w:ascii="Arial" w:hAnsi="Arial" w:cs="Arial"/>
        </w:rPr>
        <w:t xml:space="preserve">he </w:t>
      </w:r>
      <w:r w:rsidR="00E30509">
        <w:rPr>
          <w:rFonts w:ascii="Arial" w:hAnsi="Arial" w:cs="Arial"/>
        </w:rPr>
        <w:t>reference to classified occupancy conditions, is proposed to be deleted as it creates confusion</w:t>
      </w:r>
      <w:r w:rsidR="00E30509" w:rsidRPr="001D15CF">
        <w:rPr>
          <w:rFonts w:ascii="Arial" w:hAnsi="Arial" w:cs="Arial"/>
        </w:rPr>
        <w:t>.</w:t>
      </w:r>
      <w:r w:rsidR="00E30509">
        <w:rPr>
          <w:rFonts w:ascii="Arial" w:hAnsi="Arial" w:cs="Arial"/>
        </w:rPr>
        <w:t xml:space="preserve"> There are no classified occupancy conditions, only examples of program types that are listed. This proposal cleans up the language within the regulation.</w:t>
      </w:r>
    </w:p>
    <w:p w14:paraId="00B06F57" w14:textId="40688CE9" w:rsidR="002367DC" w:rsidRPr="001D15CF" w:rsidRDefault="00DD202E" w:rsidP="00023B9A">
      <w:pPr>
        <w:spacing w:before="120"/>
        <w:rPr>
          <w:rFonts w:ascii="Arial" w:hAnsi="Arial" w:cs="Arial"/>
        </w:rPr>
      </w:pPr>
      <w:r>
        <w:rPr>
          <w:rFonts w:ascii="Arial" w:hAnsi="Arial" w:cs="Arial"/>
        </w:rPr>
        <w:t xml:space="preserve">Community Reentry and correctional centers are now classified as Group R-2.2. The proposal is </w:t>
      </w:r>
      <w:r w:rsidR="00F93DC9">
        <w:rPr>
          <w:rFonts w:ascii="Arial" w:hAnsi="Arial" w:cs="Arial"/>
        </w:rPr>
        <w:t xml:space="preserve">to </w:t>
      </w:r>
      <w:r>
        <w:rPr>
          <w:rFonts w:ascii="Arial" w:hAnsi="Arial" w:cs="Arial"/>
        </w:rPr>
        <w:t xml:space="preserve">delete the examples from the list </w:t>
      </w:r>
      <w:r w:rsidR="00F93DC9">
        <w:rPr>
          <w:rFonts w:ascii="Arial" w:hAnsi="Arial" w:cs="Arial"/>
        </w:rPr>
        <w:t>and correct</w:t>
      </w:r>
      <w:r>
        <w:rPr>
          <w:rFonts w:ascii="Arial" w:hAnsi="Arial" w:cs="Arial"/>
        </w:rPr>
        <w:t xml:space="preserve"> the conflict. </w:t>
      </w:r>
    </w:p>
    <w:p w14:paraId="63A3FF48" w14:textId="33B9EF4A" w:rsidR="00767766" w:rsidRPr="001D15CF" w:rsidRDefault="00767766" w:rsidP="0037506B">
      <w:pPr>
        <w:spacing w:before="240"/>
        <w:rPr>
          <w:rFonts w:ascii="Arial" w:hAnsi="Arial" w:cs="Arial"/>
        </w:rPr>
      </w:pPr>
      <w:r w:rsidRPr="001D15CF">
        <w:rPr>
          <w:rFonts w:ascii="Arial" w:hAnsi="Arial" w:cs="Arial"/>
          <w:b/>
        </w:rPr>
        <w:t>Notation:</w:t>
      </w:r>
    </w:p>
    <w:p w14:paraId="1CDF6267" w14:textId="77777777" w:rsidR="009A56E0" w:rsidRPr="001D15CF" w:rsidRDefault="009A56E0" w:rsidP="009A56E0">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40CED3F9" w14:textId="77777777" w:rsidR="009A56E0" w:rsidRPr="001D15CF" w:rsidRDefault="009A56E0" w:rsidP="009A56E0">
      <w:pPr>
        <w:rPr>
          <w:rFonts w:ascii="Arial" w:hAnsi="Arial" w:cs="Arial"/>
          <w:szCs w:val="24"/>
        </w:rPr>
      </w:pPr>
    </w:p>
    <w:p w14:paraId="59A6C708" w14:textId="77777777" w:rsidR="009A56E0" w:rsidRPr="001D15CF" w:rsidRDefault="009A56E0" w:rsidP="009A56E0">
      <w:pPr>
        <w:rPr>
          <w:rFonts w:ascii="Arial" w:hAnsi="Arial" w:cs="Arial"/>
          <w:snapToGrid/>
          <w:szCs w:val="24"/>
        </w:rPr>
      </w:pPr>
      <w:r w:rsidRPr="001D15CF">
        <w:rPr>
          <w:rFonts w:ascii="Arial" w:hAnsi="Arial" w:cs="Arial"/>
          <w:szCs w:val="24"/>
        </w:rPr>
        <w:t xml:space="preserve">Reference(s): </w:t>
      </w:r>
      <w:r w:rsidRPr="001D15CF">
        <w:rPr>
          <w:rFonts w:ascii="Arial" w:hAnsi="Arial" w:cs="Arial"/>
          <w:bCs/>
          <w:szCs w:val="24"/>
        </w:rPr>
        <w:t xml:space="preserve">Health and Safety Code Sections 13143, 13143.1, 13143.9, 13211, </w:t>
      </w:r>
      <w:r w:rsidRPr="001D15CF">
        <w:rPr>
          <w:rFonts w:ascii="Arial" w:hAnsi="Arial" w:cs="Arial"/>
          <w:bCs/>
          <w:szCs w:val="24"/>
        </w:rPr>
        <w:lastRenderedPageBreak/>
        <w:t>18949.2, 25500 through 25545, Government Code Sections 51176, 51177, 51178, 51179, Public Resources Code Sections 4201-4204</w:t>
      </w:r>
    </w:p>
    <w:p w14:paraId="1C25E912" w14:textId="011D206A" w:rsidR="005A5C7E" w:rsidRDefault="005A5C7E" w:rsidP="005A5C7E">
      <w:pPr>
        <w:rPr>
          <w:rFonts w:ascii="Arial" w:hAnsi="Arial" w:cs="Arial"/>
          <w:snapToGrid/>
          <w:szCs w:val="24"/>
        </w:rPr>
      </w:pPr>
    </w:p>
    <w:p w14:paraId="61B5524C" w14:textId="6B365A5E" w:rsidR="00091967" w:rsidRPr="001D15CF" w:rsidRDefault="00091967" w:rsidP="00091967">
      <w:pPr>
        <w:pStyle w:val="Heading1"/>
        <w:rPr>
          <w:rFonts w:cs="Arial"/>
        </w:rPr>
      </w:pPr>
      <w:r w:rsidRPr="001D15CF">
        <w:rPr>
          <w:rFonts w:cs="Arial"/>
        </w:rPr>
        <w:t xml:space="preserve">Item: </w:t>
      </w:r>
      <w:r w:rsidRPr="00124647">
        <w:rPr>
          <w:rFonts w:cs="Arial"/>
        </w:rPr>
        <w:t>#</w:t>
      </w:r>
      <w:r w:rsidR="00296CB6">
        <w:rPr>
          <w:rFonts w:cs="Arial"/>
        </w:rPr>
        <w:t>SFM 0</w:t>
      </w:r>
      <w:r w:rsidR="00FE6A3F">
        <w:rPr>
          <w:rFonts w:cs="Arial"/>
        </w:rPr>
        <w:t>4</w:t>
      </w:r>
      <w:r w:rsidR="00296CB6">
        <w:rPr>
          <w:rFonts w:cs="Arial"/>
        </w:rPr>
        <w:t>/19-</w:t>
      </w:r>
      <w:r w:rsidR="00FE6A3F">
        <w:rPr>
          <w:rFonts w:cs="Arial"/>
        </w:rPr>
        <w:t>7</w:t>
      </w:r>
      <w:r w:rsidR="00296CB6">
        <w:rPr>
          <w:rFonts w:cs="Arial"/>
        </w:rPr>
        <w:t>-</w:t>
      </w:r>
      <w:r w:rsidR="00FE6A3F">
        <w:rPr>
          <w:rFonts w:cs="Arial"/>
        </w:rPr>
        <w:t>18</w:t>
      </w:r>
    </w:p>
    <w:p w14:paraId="042327D2" w14:textId="77777777" w:rsidR="00091967" w:rsidRPr="001D15CF" w:rsidRDefault="00091967" w:rsidP="00091967">
      <w:pPr>
        <w:rPr>
          <w:rFonts w:ascii="Arial" w:hAnsi="Arial" w:cs="Arial"/>
        </w:rPr>
      </w:pPr>
      <w:r w:rsidRPr="001D15CF">
        <w:rPr>
          <w:rFonts w:ascii="Arial" w:hAnsi="Arial" w:cs="Arial"/>
          <w:b/>
        </w:rPr>
        <w:t>Chapter:</w:t>
      </w:r>
      <w:r w:rsidRPr="001D15CF">
        <w:rPr>
          <w:rFonts w:ascii="Arial" w:hAnsi="Arial" w:cs="Arial"/>
        </w:rPr>
        <w:t xml:space="preserve"> </w:t>
      </w:r>
      <w:r w:rsidRPr="00124647">
        <w:rPr>
          <w:rFonts w:ascii="Arial" w:hAnsi="Arial" w:cs="Arial"/>
        </w:rPr>
        <w:t>9</w:t>
      </w:r>
      <w:r w:rsidRPr="001D15CF">
        <w:rPr>
          <w:rFonts w:ascii="Arial" w:hAnsi="Arial" w:cs="Arial"/>
        </w:rPr>
        <w:t>, Fire Protection and Life Safety Systems</w:t>
      </w:r>
    </w:p>
    <w:p w14:paraId="53BB6094" w14:textId="1F588D19" w:rsidR="00091967" w:rsidRPr="001D15CF" w:rsidRDefault="00091967" w:rsidP="00091967">
      <w:pPr>
        <w:rPr>
          <w:rFonts w:ascii="Arial" w:hAnsi="Arial" w:cs="Arial"/>
        </w:rPr>
      </w:pPr>
      <w:r w:rsidRPr="001D15CF">
        <w:rPr>
          <w:rFonts w:ascii="Arial" w:hAnsi="Arial" w:cs="Arial"/>
          <w:b/>
        </w:rPr>
        <w:t>Section:</w:t>
      </w:r>
      <w:r w:rsidRPr="001D15CF">
        <w:rPr>
          <w:rFonts w:ascii="Arial" w:hAnsi="Arial" w:cs="Arial"/>
        </w:rPr>
        <w:t xml:space="preserve"> </w:t>
      </w:r>
      <w:r>
        <w:rPr>
          <w:rFonts w:ascii="Arial" w:hAnsi="Arial" w:cs="Arial"/>
        </w:rPr>
        <w:t>909</w:t>
      </w:r>
      <w:r w:rsidRPr="001D15CF">
        <w:rPr>
          <w:rFonts w:ascii="Arial" w:hAnsi="Arial" w:cs="Arial"/>
        </w:rPr>
        <w:t xml:space="preserve">, </w:t>
      </w:r>
      <w:r>
        <w:rPr>
          <w:rFonts w:ascii="Arial" w:hAnsi="Arial" w:cs="Arial"/>
        </w:rPr>
        <w:t>Smoke Control Systems</w:t>
      </w:r>
    </w:p>
    <w:p w14:paraId="5674FDEF" w14:textId="77777777" w:rsidR="00091967" w:rsidRPr="001D15CF" w:rsidRDefault="00091967" w:rsidP="00091967">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34B4E414" w14:textId="2F5A311A" w:rsidR="00091967" w:rsidRDefault="00091967" w:rsidP="005A5C7E">
      <w:pPr>
        <w:rPr>
          <w:rFonts w:ascii="Arial" w:hAnsi="Arial" w:cs="Arial"/>
          <w:snapToGrid/>
          <w:szCs w:val="24"/>
        </w:rPr>
      </w:pPr>
    </w:p>
    <w:p w14:paraId="2B5E13EC" w14:textId="563EBB3B" w:rsidR="00091967" w:rsidRPr="00C65BA7" w:rsidRDefault="00091967" w:rsidP="00091967">
      <w:pPr>
        <w:autoSpaceDE w:val="0"/>
        <w:autoSpaceDN w:val="0"/>
        <w:adjustRightInd w:val="0"/>
        <w:ind w:left="720"/>
        <w:rPr>
          <w:rFonts w:cs="Arial"/>
          <w:szCs w:val="24"/>
        </w:rPr>
      </w:pPr>
      <w:r w:rsidRPr="00C65BA7">
        <w:rPr>
          <w:rFonts w:cs="Arial"/>
          <w:b/>
          <w:bCs/>
          <w:szCs w:val="24"/>
        </w:rPr>
        <w:t xml:space="preserve">[F] 909.5.3 Opening protection. </w:t>
      </w:r>
      <w:r>
        <w:rPr>
          <w:rFonts w:cs="Arial"/>
          <w:szCs w:val="24"/>
        </w:rPr>
        <w:t xml:space="preserve">Openings in smoke barriers shall be protected by </w:t>
      </w:r>
      <w:r w:rsidRPr="00C65BA7">
        <w:rPr>
          <w:rFonts w:cs="Arial"/>
          <w:szCs w:val="24"/>
        </w:rPr>
        <w:t>aut</w:t>
      </w:r>
      <w:r>
        <w:rPr>
          <w:rFonts w:cs="Arial"/>
          <w:szCs w:val="24"/>
        </w:rPr>
        <w:t xml:space="preserve">omatic-closing devices actuated </w:t>
      </w:r>
      <w:r w:rsidRPr="00C65BA7">
        <w:rPr>
          <w:rFonts w:cs="Arial"/>
          <w:szCs w:val="24"/>
        </w:rPr>
        <w:t>by the required co</w:t>
      </w:r>
      <w:r>
        <w:rPr>
          <w:rFonts w:cs="Arial"/>
          <w:szCs w:val="24"/>
        </w:rPr>
        <w:t xml:space="preserve">ntrols for the mechanical smoke </w:t>
      </w:r>
      <w:r w:rsidRPr="00C65BA7">
        <w:rPr>
          <w:rFonts w:cs="Arial"/>
          <w:szCs w:val="24"/>
        </w:rPr>
        <w:t>control system. Door open</w:t>
      </w:r>
      <w:r>
        <w:rPr>
          <w:rFonts w:cs="Arial"/>
          <w:szCs w:val="24"/>
        </w:rPr>
        <w:t xml:space="preserve">ings shall be protected by fire door assemblies complying </w:t>
      </w:r>
      <w:r w:rsidRPr="00C65BA7">
        <w:rPr>
          <w:rFonts w:cs="Arial"/>
          <w:szCs w:val="24"/>
        </w:rPr>
        <w:t>with Section 716</w:t>
      </w:r>
      <w:r w:rsidR="00FE6A3F" w:rsidRPr="00FE6A3F">
        <w:rPr>
          <w:rFonts w:cs="Arial"/>
          <w:i/>
          <w:szCs w:val="24"/>
        </w:rPr>
        <w:t xml:space="preserve"> </w:t>
      </w:r>
      <w:r w:rsidR="00FE6A3F" w:rsidRPr="00531FEF">
        <w:rPr>
          <w:rFonts w:cs="Arial"/>
          <w:i/>
          <w:szCs w:val="24"/>
        </w:rPr>
        <w:t>of the California Building Code</w:t>
      </w:r>
      <w:r w:rsidR="00FE6A3F" w:rsidRPr="00531FEF">
        <w:rPr>
          <w:rFonts w:cs="Arial"/>
          <w:szCs w:val="24"/>
        </w:rPr>
        <w:t>.</w:t>
      </w:r>
    </w:p>
    <w:p w14:paraId="532F1D86" w14:textId="77777777" w:rsidR="00091967" w:rsidRDefault="00091967" w:rsidP="00091967">
      <w:pPr>
        <w:autoSpaceDE w:val="0"/>
        <w:autoSpaceDN w:val="0"/>
        <w:adjustRightInd w:val="0"/>
        <w:rPr>
          <w:rFonts w:cs="Arial"/>
          <w:b/>
          <w:bCs/>
          <w:szCs w:val="24"/>
        </w:rPr>
      </w:pPr>
    </w:p>
    <w:p w14:paraId="518C80E2" w14:textId="77777777" w:rsidR="00091967" w:rsidRDefault="00091967" w:rsidP="00091967">
      <w:pPr>
        <w:autoSpaceDE w:val="0"/>
        <w:autoSpaceDN w:val="0"/>
        <w:adjustRightInd w:val="0"/>
        <w:ind w:firstLine="720"/>
        <w:rPr>
          <w:rFonts w:cs="Arial"/>
          <w:b/>
          <w:bCs/>
          <w:szCs w:val="24"/>
        </w:rPr>
      </w:pPr>
      <w:r w:rsidRPr="00C65BA7">
        <w:rPr>
          <w:rFonts w:cs="Arial"/>
          <w:b/>
          <w:bCs/>
          <w:szCs w:val="24"/>
        </w:rPr>
        <w:t>Exceptions:</w:t>
      </w:r>
      <w:r>
        <w:rPr>
          <w:rFonts w:cs="Arial"/>
          <w:b/>
          <w:bCs/>
          <w:szCs w:val="24"/>
        </w:rPr>
        <w:t xml:space="preserve"> </w:t>
      </w:r>
    </w:p>
    <w:p w14:paraId="16394AD3" w14:textId="77777777" w:rsidR="00091967" w:rsidRDefault="00091967" w:rsidP="00091967">
      <w:pPr>
        <w:autoSpaceDE w:val="0"/>
        <w:autoSpaceDN w:val="0"/>
        <w:adjustRightInd w:val="0"/>
        <w:ind w:firstLine="720"/>
        <w:rPr>
          <w:rFonts w:cs="Arial"/>
          <w:b/>
          <w:bCs/>
          <w:szCs w:val="24"/>
        </w:rPr>
      </w:pPr>
    </w:p>
    <w:p w14:paraId="2EF849A2" w14:textId="77777777" w:rsidR="00091967" w:rsidRPr="00C65BA7" w:rsidRDefault="00091967" w:rsidP="00091967">
      <w:pPr>
        <w:autoSpaceDE w:val="0"/>
        <w:autoSpaceDN w:val="0"/>
        <w:adjustRightInd w:val="0"/>
        <w:ind w:left="720" w:firstLine="720"/>
        <w:rPr>
          <w:rFonts w:cs="Arial"/>
          <w:bCs/>
          <w:szCs w:val="24"/>
        </w:rPr>
      </w:pPr>
      <w:r>
        <w:rPr>
          <w:rFonts w:cs="Arial"/>
          <w:bCs/>
          <w:szCs w:val="24"/>
        </w:rPr>
        <w:t>(exceptions 1 and 2 remain unchanged)</w:t>
      </w:r>
    </w:p>
    <w:p w14:paraId="062DA28C" w14:textId="77777777" w:rsidR="00091967" w:rsidRDefault="00091967" w:rsidP="00091967">
      <w:pPr>
        <w:autoSpaceDE w:val="0"/>
        <w:autoSpaceDN w:val="0"/>
        <w:adjustRightInd w:val="0"/>
        <w:rPr>
          <w:rFonts w:cs="Arial"/>
          <w:szCs w:val="24"/>
        </w:rPr>
      </w:pPr>
    </w:p>
    <w:p w14:paraId="1FC18E68" w14:textId="300E48B7" w:rsidR="00091967" w:rsidRDefault="00091967" w:rsidP="00091967">
      <w:pPr>
        <w:autoSpaceDE w:val="0"/>
        <w:autoSpaceDN w:val="0"/>
        <w:adjustRightInd w:val="0"/>
        <w:ind w:left="1440"/>
        <w:rPr>
          <w:rFonts w:cs="Arial"/>
          <w:i/>
          <w:iCs/>
          <w:szCs w:val="24"/>
        </w:rPr>
      </w:pPr>
      <w:r w:rsidRPr="00C65BA7">
        <w:rPr>
          <w:rFonts w:cs="Arial"/>
          <w:szCs w:val="24"/>
        </w:rPr>
        <w:t xml:space="preserve">3. In Group I-2, </w:t>
      </w:r>
      <w:r w:rsidRPr="00C65BA7">
        <w:rPr>
          <w:rFonts w:cs="Arial"/>
          <w:i/>
          <w:iCs/>
          <w:szCs w:val="24"/>
        </w:rPr>
        <w:t>I-2.1, R-2.1</w:t>
      </w:r>
      <w:r w:rsidRPr="00C65BA7">
        <w:rPr>
          <w:rFonts w:cs="Arial"/>
          <w:szCs w:val="24"/>
        </w:rPr>
        <w:t>; and ambulatory care</w:t>
      </w:r>
      <w:r>
        <w:rPr>
          <w:rFonts w:cs="Arial"/>
          <w:szCs w:val="24"/>
        </w:rPr>
        <w:t xml:space="preserve"> facilities, where a pair of </w:t>
      </w:r>
      <w:r w:rsidRPr="00C65BA7">
        <w:rPr>
          <w:rFonts w:cs="Arial"/>
          <w:szCs w:val="24"/>
        </w:rPr>
        <w:t>opposite-swinging doors</w:t>
      </w:r>
      <w:r>
        <w:rPr>
          <w:rFonts w:cs="Arial"/>
          <w:szCs w:val="24"/>
        </w:rPr>
        <w:t xml:space="preserve"> </w:t>
      </w:r>
      <w:r w:rsidRPr="00C65BA7">
        <w:rPr>
          <w:rFonts w:cs="Arial"/>
          <w:szCs w:val="24"/>
        </w:rPr>
        <w:t>are installed across a corridor i</w:t>
      </w:r>
      <w:r>
        <w:rPr>
          <w:rFonts w:cs="Arial"/>
          <w:szCs w:val="24"/>
        </w:rPr>
        <w:t xml:space="preserve">n accordance with </w:t>
      </w:r>
      <w:r w:rsidRPr="00C65BA7">
        <w:rPr>
          <w:rFonts w:cs="Arial"/>
          <w:szCs w:val="24"/>
        </w:rPr>
        <w:t xml:space="preserve">Section 909.5.3.1, </w:t>
      </w:r>
      <w:r>
        <w:rPr>
          <w:rFonts w:cs="Arial"/>
          <w:szCs w:val="24"/>
        </w:rPr>
        <w:t xml:space="preserve">the doors shall </w:t>
      </w:r>
      <w:r w:rsidRPr="00091967">
        <w:rPr>
          <w:rFonts w:cs="Arial"/>
          <w:dstrike/>
          <w:szCs w:val="24"/>
        </w:rPr>
        <w:t>not be required to</w:t>
      </w:r>
      <w:r w:rsidRPr="00C65BA7">
        <w:rPr>
          <w:rFonts w:cs="Arial"/>
          <w:szCs w:val="24"/>
        </w:rPr>
        <w:t xml:space="preserve"> be protected </w:t>
      </w:r>
      <w:r>
        <w:rPr>
          <w:rFonts w:cs="Arial"/>
          <w:szCs w:val="24"/>
        </w:rPr>
        <w:t>in accordance with Section 716</w:t>
      </w:r>
      <w:r w:rsidR="00FE6A3F">
        <w:rPr>
          <w:rFonts w:cs="Arial"/>
          <w:szCs w:val="24"/>
        </w:rPr>
        <w:t xml:space="preserve"> </w:t>
      </w:r>
      <w:r w:rsidR="00FE6A3F" w:rsidRPr="00531FEF">
        <w:rPr>
          <w:rFonts w:cs="Arial"/>
          <w:i/>
          <w:szCs w:val="24"/>
        </w:rPr>
        <w:t>of the California Building Code</w:t>
      </w:r>
      <w:r>
        <w:rPr>
          <w:rFonts w:cs="Arial"/>
          <w:szCs w:val="24"/>
        </w:rPr>
        <w:t xml:space="preserve">. </w:t>
      </w:r>
      <w:r w:rsidRPr="00C65BA7">
        <w:rPr>
          <w:rFonts w:cs="Arial"/>
          <w:szCs w:val="24"/>
        </w:rPr>
        <w:t xml:space="preserve">The doors </w:t>
      </w:r>
      <w:r w:rsidRPr="00091967">
        <w:rPr>
          <w:rFonts w:cs="Arial"/>
          <w:dstrike/>
          <w:szCs w:val="24"/>
        </w:rPr>
        <w:t>shall</w:t>
      </w:r>
      <w:r w:rsidRPr="00C65BA7">
        <w:rPr>
          <w:rFonts w:cs="Arial"/>
          <w:szCs w:val="24"/>
        </w:rPr>
        <w:t xml:space="preserve"> </w:t>
      </w:r>
      <w:r w:rsidRPr="00C65BA7">
        <w:rPr>
          <w:rFonts w:cs="Arial"/>
          <w:strike/>
          <w:szCs w:val="24"/>
        </w:rPr>
        <w:t>be close-fitting within operational tolerances and</w:t>
      </w:r>
      <w:r w:rsidRPr="00C65BA7">
        <w:rPr>
          <w:rFonts w:cs="Arial"/>
          <w:szCs w:val="24"/>
        </w:rPr>
        <w:t xml:space="preserve"> sha</w:t>
      </w:r>
      <w:r>
        <w:rPr>
          <w:rFonts w:cs="Arial"/>
          <w:szCs w:val="24"/>
        </w:rPr>
        <w:t>ll not have a center mullion</w:t>
      </w:r>
      <w:r>
        <w:rPr>
          <w:rFonts w:cs="Arial"/>
          <w:i/>
          <w:szCs w:val="24"/>
          <w:u w:val="single"/>
        </w:rPr>
        <w:t>.</w:t>
      </w:r>
      <w:r>
        <w:rPr>
          <w:rFonts w:cs="Arial"/>
          <w:szCs w:val="24"/>
        </w:rPr>
        <w:t xml:space="preserve"> </w:t>
      </w:r>
      <w:r w:rsidRPr="00C65BA7">
        <w:rPr>
          <w:rFonts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Pr>
          <w:rFonts w:cs="Arial"/>
          <w:szCs w:val="24"/>
        </w:rPr>
        <w:t xml:space="preserve"> </w:t>
      </w:r>
      <w:r w:rsidRPr="00C65BA7">
        <w:rPr>
          <w:rFonts w:cs="Arial"/>
          <w:i/>
          <w:iCs/>
          <w:szCs w:val="24"/>
        </w:rPr>
        <w:t>Positive-latching devices are required. Doors</w:t>
      </w:r>
      <w:r>
        <w:rPr>
          <w:rFonts w:cs="Arial"/>
          <w:szCs w:val="24"/>
        </w:rPr>
        <w:t xml:space="preserve"> </w:t>
      </w:r>
      <w:r w:rsidRPr="00C65BA7">
        <w:rPr>
          <w:rFonts w:cs="Arial"/>
          <w:i/>
          <w:iCs/>
          <w:szCs w:val="24"/>
        </w:rPr>
        <w:t>installed across corridors shall comply with Section</w:t>
      </w:r>
      <w:r>
        <w:rPr>
          <w:rFonts w:cs="Arial"/>
          <w:szCs w:val="24"/>
        </w:rPr>
        <w:t xml:space="preserve"> </w:t>
      </w:r>
      <w:r w:rsidRPr="00C65BA7">
        <w:rPr>
          <w:rFonts w:cs="Arial"/>
          <w:i/>
          <w:iCs/>
          <w:szCs w:val="24"/>
        </w:rPr>
        <w:t>1010.1.1.</w:t>
      </w:r>
    </w:p>
    <w:p w14:paraId="5F80F270" w14:textId="77777777" w:rsidR="00091967" w:rsidRDefault="00091967" w:rsidP="00091967">
      <w:pPr>
        <w:autoSpaceDE w:val="0"/>
        <w:autoSpaceDN w:val="0"/>
        <w:adjustRightInd w:val="0"/>
        <w:ind w:left="1440"/>
        <w:rPr>
          <w:rFonts w:cs="Arial"/>
          <w:i/>
          <w:iCs/>
          <w:szCs w:val="24"/>
        </w:rPr>
      </w:pPr>
    </w:p>
    <w:p w14:paraId="197F75B5" w14:textId="77777777" w:rsidR="00091967" w:rsidRDefault="00091967" w:rsidP="0075202B">
      <w:pPr>
        <w:autoSpaceDE w:val="0"/>
        <w:autoSpaceDN w:val="0"/>
        <w:adjustRightInd w:val="0"/>
        <w:rPr>
          <w:rFonts w:cs="Arial"/>
          <w:i/>
          <w:iCs/>
          <w:szCs w:val="24"/>
        </w:rPr>
      </w:pPr>
    </w:p>
    <w:p w14:paraId="49D35BDF" w14:textId="3EBCBF98" w:rsidR="00091967" w:rsidRPr="00694FAF" w:rsidRDefault="00091967" w:rsidP="00091967">
      <w:pPr>
        <w:autoSpaceDE w:val="0"/>
        <w:autoSpaceDN w:val="0"/>
        <w:adjustRightInd w:val="0"/>
        <w:ind w:left="1440"/>
        <w:rPr>
          <w:rFonts w:cs="Arial"/>
          <w:iCs/>
          <w:szCs w:val="24"/>
        </w:rPr>
      </w:pPr>
      <w:r w:rsidRPr="00694FAF">
        <w:rPr>
          <w:rFonts w:cs="Arial"/>
          <w:iCs/>
          <w:szCs w:val="24"/>
        </w:rPr>
        <w:t xml:space="preserve">(exceptions </w:t>
      </w:r>
      <w:r w:rsidR="0075202B">
        <w:rPr>
          <w:rFonts w:cs="Arial"/>
          <w:iCs/>
          <w:szCs w:val="24"/>
        </w:rPr>
        <w:t xml:space="preserve">4, </w:t>
      </w:r>
      <w:r w:rsidRPr="00694FAF">
        <w:rPr>
          <w:rFonts w:cs="Arial"/>
          <w:iCs/>
          <w:szCs w:val="24"/>
        </w:rPr>
        <w:t>5, 6, and 7 remain unchanged)</w:t>
      </w:r>
    </w:p>
    <w:p w14:paraId="321A80E5" w14:textId="2FC8025C" w:rsidR="00091967" w:rsidRDefault="00091967" w:rsidP="005A5C7E">
      <w:pPr>
        <w:rPr>
          <w:rFonts w:ascii="Arial" w:hAnsi="Arial" w:cs="Arial"/>
          <w:snapToGrid/>
          <w:szCs w:val="24"/>
        </w:rPr>
      </w:pPr>
    </w:p>
    <w:p w14:paraId="25AE05D1" w14:textId="77777777" w:rsidR="00C25669" w:rsidRPr="00B71677" w:rsidRDefault="00091967" w:rsidP="00C25669">
      <w:pPr>
        <w:pStyle w:val="PlainText"/>
        <w:rPr>
          <w:rFonts w:ascii="Arial" w:eastAsiaTheme="minorHAnsi" w:hAnsi="Arial" w:cs="Arial"/>
          <w:snapToGrid/>
          <w:sz w:val="22"/>
          <w:szCs w:val="22"/>
        </w:rPr>
      </w:pPr>
      <w:r w:rsidRPr="00B71677">
        <w:rPr>
          <w:rFonts w:ascii="Arial" w:hAnsi="Arial" w:cs="Arial"/>
          <w:b/>
          <w:sz w:val="22"/>
          <w:szCs w:val="22"/>
        </w:rPr>
        <w:t xml:space="preserve">Rationale: </w:t>
      </w:r>
      <w:r w:rsidR="00C25669" w:rsidRPr="00B71677">
        <w:rPr>
          <w:rFonts w:ascii="Arial" w:eastAsiaTheme="minorHAnsi" w:hAnsi="Arial" w:cs="Arial"/>
          <w:snapToGrid/>
          <w:sz w:val="22"/>
          <w:szCs w:val="22"/>
        </w:rPr>
        <w:t xml:space="preserve">The SFM has received a public comment during the 45-day public comment period from John </w:t>
      </w:r>
      <w:proofErr w:type="spellStart"/>
      <w:r w:rsidR="00C25669" w:rsidRPr="00B71677">
        <w:rPr>
          <w:rFonts w:ascii="Arial" w:eastAsiaTheme="minorHAnsi" w:hAnsi="Arial" w:cs="Arial"/>
          <w:snapToGrid/>
          <w:sz w:val="22"/>
          <w:szCs w:val="22"/>
        </w:rPr>
        <w:t>Woestman</w:t>
      </w:r>
      <w:proofErr w:type="spellEnd"/>
      <w:r w:rsidR="00C25669" w:rsidRPr="00B71677">
        <w:rPr>
          <w:rFonts w:ascii="Arial" w:eastAsiaTheme="minorHAnsi" w:hAnsi="Arial" w:cs="Arial"/>
          <w:snapToGrid/>
          <w:sz w:val="22"/>
          <w:szCs w:val="22"/>
        </w:rPr>
        <w:t xml:space="preserve">. The public comments </w:t>
      </w:r>
      <w:proofErr w:type="gramStart"/>
      <w:r w:rsidR="00C25669" w:rsidRPr="00B71677">
        <w:rPr>
          <w:rFonts w:ascii="Arial" w:eastAsiaTheme="minorHAnsi" w:hAnsi="Arial" w:cs="Arial"/>
          <w:snapToGrid/>
          <w:sz w:val="22"/>
          <w:szCs w:val="22"/>
        </w:rPr>
        <w:t>states</w:t>
      </w:r>
      <w:proofErr w:type="gramEnd"/>
      <w:r w:rsidR="00C25669" w:rsidRPr="00B71677">
        <w:rPr>
          <w:rFonts w:ascii="Arial" w:eastAsiaTheme="minorHAnsi" w:hAnsi="Arial" w:cs="Arial"/>
          <w:snapToGrid/>
          <w:sz w:val="22"/>
          <w:szCs w:val="22"/>
        </w:rPr>
        <w:t>. “Opposite-swinging doors installed across a corridor in Groups I-2, I-2.1, &amp; R2.1. SFM proposed revisions, Part 2 (CA Building Code) – the sections identified, below, have inconsistencies in the proposed revisions regarding requirements for opposite-swinging doors installed across a corridor in Groups I-2, I-2.1, &amp; R2.1.</w:t>
      </w:r>
    </w:p>
    <w:p w14:paraId="2021F9FF" w14:textId="77777777" w:rsidR="00C25669" w:rsidRPr="00B71677" w:rsidRDefault="00C25669" w:rsidP="00C25669">
      <w:pPr>
        <w:widowControl/>
        <w:numPr>
          <w:ilvl w:val="0"/>
          <w:numId w:val="6"/>
        </w:numPr>
        <w:rPr>
          <w:rFonts w:ascii="Arial" w:eastAsiaTheme="minorHAnsi" w:hAnsi="Arial" w:cs="Arial"/>
          <w:snapToGrid/>
          <w:sz w:val="22"/>
          <w:szCs w:val="22"/>
        </w:rPr>
      </w:pPr>
      <w:r w:rsidRPr="00B71677">
        <w:rPr>
          <w:rFonts w:ascii="Arial" w:eastAsiaTheme="minorHAnsi" w:hAnsi="Arial" w:cs="Arial"/>
          <w:snapToGrid/>
          <w:sz w:val="22"/>
          <w:szCs w:val="22"/>
        </w:rPr>
        <w:t>Part 2, Section 709.5 Exception 1, Cross corridors door pairs in I-2, I-2.1, &amp; R2.1, SFM has proposed to require protection in accordance with Section 716 Opening Protectives (and shall not have a center mullion).</w:t>
      </w:r>
    </w:p>
    <w:p w14:paraId="528061A9" w14:textId="77777777" w:rsidR="00C25669" w:rsidRPr="00C25669" w:rsidRDefault="00C25669" w:rsidP="00C25669">
      <w:pPr>
        <w:widowControl/>
        <w:rPr>
          <w:rFonts w:ascii="Arial" w:eastAsiaTheme="minorHAnsi" w:hAnsi="Arial" w:cs="Arial"/>
          <w:snapToGrid/>
          <w:szCs w:val="24"/>
        </w:rPr>
      </w:pPr>
    </w:p>
    <w:p w14:paraId="222F68D0" w14:textId="77777777" w:rsidR="00C25669" w:rsidRPr="00C25669" w:rsidRDefault="00C25669" w:rsidP="00C25669">
      <w:pPr>
        <w:widowControl/>
        <w:numPr>
          <w:ilvl w:val="0"/>
          <w:numId w:val="6"/>
        </w:numPr>
        <w:rPr>
          <w:rFonts w:ascii="Arial" w:eastAsiaTheme="minorHAnsi" w:hAnsi="Arial" w:cs="Arial"/>
          <w:snapToGrid/>
          <w:szCs w:val="24"/>
        </w:rPr>
      </w:pPr>
      <w:r w:rsidRPr="00C25669">
        <w:rPr>
          <w:rFonts w:ascii="Arial" w:eastAsiaTheme="minorHAnsi" w:hAnsi="Arial" w:cs="Arial"/>
          <w:snapToGrid/>
          <w:szCs w:val="24"/>
        </w:rPr>
        <w:t>Part 2, Section 909.5.3 smoke control systems opening protection, for cross corridor door pairs in Groups I-2, I-2.1, and R-2.1, proposed revisions retain the provisions these doors are not required to be protected per Section 716.</w:t>
      </w:r>
    </w:p>
    <w:p w14:paraId="0FD4B3EE" w14:textId="77777777" w:rsidR="00C25669" w:rsidRPr="00C25669" w:rsidRDefault="00C25669" w:rsidP="00C25669">
      <w:pPr>
        <w:widowControl/>
        <w:rPr>
          <w:rFonts w:ascii="Arial" w:eastAsiaTheme="minorHAnsi" w:hAnsi="Arial" w:cs="Arial"/>
          <w:snapToGrid/>
          <w:szCs w:val="24"/>
        </w:rPr>
      </w:pPr>
    </w:p>
    <w:p w14:paraId="6E07660F" w14:textId="77777777" w:rsidR="00C25669" w:rsidRPr="00C25669" w:rsidRDefault="00C25669" w:rsidP="00C25669">
      <w:pPr>
        <w:widowControl/>
        <w:rPr>
          <w:rFonts w:ascii="Arial" w:eastAsiaTheme="minorHAnsi" w:hAnsi="Arial" w:cs="Arial"/>
          <w:snapToGrid/>
          <w:szCs w:val="24"/>
        </w:rPr>
      </w:pPr>
      <w:r w:rsidRPr="00C25669">
        <w:rPr>
          <w:rFonts w:ascii="Arial" w:eastAsiaTheme="minorHAnsi" w:hAnsi="Arial" w:cs="Arial"/>
          <w:snapToGrid/>
          <w:szCs w:val="24"/>
        </w:rPr>
        <w:lastRenderedPageBreak/>
        <w:t>Builders Hardware Manufacturers Association (BHMA) recommends further revisions of the proposals for Part 2 (and Part 9) with the result of consistent requirements for opposite-swinging doors installed across a corridor in Groups I-2, I-2.1, &amp; R2.1.</w:t>
      </w:r>
    </w:p>
    <w:p w14:paraId="5346599D" w14:textId="5C968453" w:rsidR="00091967" w:rsidRDefault="00C25669" w:rsidP="00091967">
      <w:pPr>
        <w:spacing w:before="120"/>
        <w:rPr>
          <w:rFonts w:ascii="Arial" w:hAnsi="Arial" w:cs="Arial"/>
          <w:szCs w:val="24"/>
        </w:rPr>
      </w:pPr>
      <w:r w:rsidRPr="00C25669">
        <w:rPr>
          <w:rFonts w:ascii="Arial" w:hAnsi="Arial" w:cs="Arial"/>
          <w:szCs w:val="24"/>
        </w:rPr>
        <w:t xml:space="preserve">In response to the public comment the SFM has proposed to correct Exception 3 where the words “not be required” were missed for deletion. </w:t>
      </w:r>
      <w:proofErr w:type="gramStart"/>
      <w:r w:rsidRPr="00C25669">
        <w:rPr>
          <w:rFonts w:ascii="Arial" w:hAnsi="Arial" w:cs="Arial"/>
          <w:szCs w:val="24"/>
        </w:rPr>
        <w:t>The intent and a long-standing California amendment,</w:t>
      </w:r>
      <w:proofErr w:type="gramEnd"/>
      <w:r w:rsidRPr="00C25669">
        <w:rPr>
          <w:rFonts w:ascii="Arial" w:hAnsi="Arial" w:cs="Arial"/>
          <w:szCs w:val="24"/>
        </w:rPr>
        <w:t xml:space="preserve"> has been to require the doors be protected per Section 716 of the California Building Code. This proposal is correcting a mistake from the adoption and printing of the 2018 International Building Code model code language in the California Building Code where it should not have been.</w:t>
      </w:r>
    </w:p>
    <w:p w14:paraId="155F4184" w14:textId="77777777" w:rsidR="004B5533" w:rsidRPr="004B5533" w:rsidRDefault="004B5533" w:rsidP="00091967">
      <w:pPr>
        <w:spacing w:before="120"/>
        <w:rPr>
          <w:rFonts w:ascii="Arial" w:hAnsi="Arial" w:cs="Arial"/>
          <w:szCs w:val="24"/>
        </w:rPr>
      </w:pPr>
    </w:p>
    <w:p w14:paraId="4CE8B221" w14:textId="77777777" w:rsidR="00091967" w:rsidRPr="001D15CF" w:rsidRDefault="00091967" w:rsidP="00091967">
      <w:pPr>
        <w:spacing w:before="120"/>
        <w:rPr>
          <w:rFonts w:ascii="Arial" w:hAnsi="Arial" w:cs="Arial"/>
          <w:b/>
        </w:rPr>
      </w:pPr>
      <w:r w:rsidRPr="001D15CF">
        <w:rPr>
          <w:rFonts w:ascii="Arial" w:hAnsi="Arial" w:cs="Arial"/>
          <w:b/>
        </w:rPr>
        <w:t xml:space="preserve">Notation: </w:t>
      </w:r>
    </w:p>
    <w:p w14:paraId="16066A84" w14:textId="77777777" w:rsidR="00091967" w:rsidRPr="001D15CF" w:rsidRDefault="00091967" w:rsidP="00091967">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0F310B38" w14:textId="77777777" w:rsidR="00091967" w:rsidRPr="001D15CF" w:rsidRDefault="00091967" w:rsidP="00091967">
      <w:pPr>
        <w:rPr>
          <w:rFonts w:ascii="Arial" w:hAnsi="Arial" w:cs="Arial"/>
          <w:szCs w:val="24"/>
        </w:rPr>
      </w:pPr>
    </w:p>
    <w:p w14:paraId="67881ED6" w14:textId="77777777" w:rsidR="00091967" w:rsidRPr="001D15CF" w:rsidRDefault="00091967" w:rsidP="00091967">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75193709" w14:textId="42C7813A" w:rsidR="009E3781" w:rsidRDefault="009E3781" w:rsidP="001D15CF">
      <w:pPr>
        <w:rPr>
          <w:rFonts w:ascii="Arial" w:hAnsi="Arial" w:cs="Arial"/>
          <w:bCs/>
          <w:szCs w:val="24"/>
        </w:rPr>
      </w:pPr>
    </w:p>
    <w:p w14:paraId="5AD31FEC" w14:textId="76ADB612" w:rsidR="00403E99" w:rsidRPr="001D15CF" w:rsidRDefault="00403E99" w:rsidP="00403E99">
      <w:pPr>
        <w:pStyle w:val="Heading1"/>
        <w:rPr>
          <w:rFonts w:cs="Arial"/>
        </w:rPr>
      </w:pPr>
      <w:r w:rsidRPr="001D15CF">
        <w:rPr>
          <w:rFonts w:cs="Arial"/>
        </w:rPr>
        <w:t xml:space="preserve">Item: </w:t>
      </w:r>
      <w:r w:rsidRPr="00124647">
        <w:rPr>
          <w:rFonts w:cs="Arial"/>
        </w:rPr>
        <w:t>#</w:t>
      </w:r>
      <w:r w:rsidR="00EF0FEE" w:rsidRPr="00124647">
        <w:rPr>
          <w:rFonts w:cs="Arial"/>
        </w:rPr>
        <w:t>SFM 04/19-8</w:t>
      </w:r>
      <w:r w:rsidR="00296CB6" w:rsidRPr="00124647">
        <w:rPr>
          <w:rFonts w:cs="Arial"/>
        </w:rPr>
        <w:t>-</w:t>
      </w:r>
      <w:r w:rsidR="00EF0FEE" w:rsidRPr="00124647">
        <w:rPr>
          <w:rFonts w:cs="Arial"/>
        </w:rPr>
        <w:t>8</w:t>
      </w:r>
    </w:p>
    <w:p w14:paraId="707C9A7D" w14:textId="77777777" w:rsidR="00403E99" w:rsidRPr="001D15CF" w:rsidRDefault="00403E99" w:rsidP="00403E99">
      <w:pPr>
        <w:rPr>
          <w:rFonts w:ascii="Arial" w:hAnsi="Arial" w:cs="Arial"/>
        </w:rPr>
      </w:pPr>
      <w:r w:rsidRPr="001D15CF">
        <w:rPr>
          <w:rFonts w:ascii="Arial" w:hAnsi="Arial" w:cs="Arial"/>
          <w:b/>
        </w:rPr>
        <w:t>Chapter:</w:t>
      </w:r>
      <w:r w:rsidRPr="001D15CF">
        <w:rPr>
          <w:rFonts w:ascii="Arial" w:hAnsi="Arial" w:cs="Arial"/>
        </w:rPr>
        <w:t xml:space="preserve"> </w:t>
      </w:r>
      <w:r w:rsidRPr="00124647">
        <w:rPr>
          <w:rFonts w:ascii="Arial" w:hAnsi="Arial" w:cs="Arial"/>
        </w:rPr>
        <w:t>10</w:t>
      </w:r>
      <w:r w:rsidRPr="001D15CF">
        <w:rPr>
          <w:rFonts w:ascii="Arial" w:hAnsi="Arial" w:cs="Arial"/>
        </w:rPr>
        <w:t>, Means of Egress</w:t>
      </w:r>
    </w:p>
    <w:p w14:paraId="773FB3FA" w14:textId="00DEE275" w:rsidR="00403E99" w:rsidRPr="001D15CF" w:rsidRDefault="00403E99" w:rsidP="00403E99">
      <w:pPr>
        <w:rPr>
          <w:rFonts w:ascii="Arial" w:hAnsi="Arial" w:cs="Arial"/>
        </w:rPr>
      </w:pPr>
      <w:r w:rsidRPr="001D15CF">
        <w:rPr>
          <w:rFonts w:ascii="Arial" w:hAnsi="Arial" w:cs="Arial"/>
          <w:b/>
        </w:rPr>
        <w:t>Section:</w:t>
      </w:r>
      <w:r w:rsidRPr="001D15CF">
        <w:rPr>
          <w:rFonts w:ascii="Arial" w:hAnsi="Arial" w:cs="Arial"/>
        </w:rPr>
        <w:t xml:space="preserve"> 1</w:t>
      </w:r>
      <w:r>
        <w:rPr>
          <w:rFonts w:ascii="Arial" w:hAnsi="Arial" w:cs="Arial"/>
        </w:rPr>
        <w:t>020</w:t>
      </w:r>
      <w:r w:rsidRPr="001D15CF">
        <w:rPr>
          <w:rFonts w:ascii="Arial" w:hAnsi="Arial" w:cs="Arial"/>
        </w:rPr>
        <w:t xml:space="preserve">, </w:t>
      </w:r>
      <w:r>
        <w:rPr>
          <w:rFonts w:ascii="Arial" w:hAnsi="Arial" w:cs="Arial"/>
        </w:rPr>
        <w:t>Corridors</w:t>
      </w:r>
    </w:p>
    <w:p w14:paraId="61E886B6" w14:textId="77777777" w:rsidR="00403E99" w:rsidRPr="001D15CF" w:rsidRDefault="00403E99" w:rsidP="00403E99">
      <w:pPr>
        <w:widowControl/>
        <w:autoSpaceDE w:val="0"/>
        <w:autoSpaceDN w:val="0"/>
        <w:adjustRightInd w:val="0"/>
        <w:rPr>
          <w:rFonts w:ascii="Arial" w:hAnsi="Arial" w:cs="Arial"/>
        </w:rPr>
      </w:pPr>
      <w:r w:rsidRPr="001D15CF">
        <w:rPr>
          <w:rFonts w:ascii="Arial" w:hAnsi="Arial" w:cs="Arial"/>
          <w:b/>
        </w:rPr>
        <w:t>Express Terms:</w:t>
      </w:r>
    </w:p>
    <w:p w14:paraId="09D402D0" w14:textId="3A82E749" w:rsidR="001D15CF" w:rsidRDefault="001D15CF" w:rsidP="00B525E9">
      <w:pPr>
        <w:widowControl/>
        <w:autoSpaceDE w:val="0"/>
        <w:autoSpaceDN w:val="0"/>
        <w:adjustRightInd w:val="0"/>
        <w:rPr>
          <w:rFonts w:ascii="Arial" w:hAnsi="Arial" w:cs="Arial"/>
        </w:rPr>
      </w:pPr>
    </w:p>
    <w:p w14:paraId="484F1BA3" w14:textId="77777777" w:rsidR="001D15CF" w:rsidRDefault="001D15CF" w:rsidP="001D15CF">
      <w:pPr>
        <w:autoSpaceDE w:val="0"/>
        <w:autoSpaceDN w:val="0"/>
        <w:adjustRightInd w:val="0"/>
        <w:contextualSpacing/>
        <w:jc w:val="center"/>
        <w:rPr>
          <w:rFonts w:cs="Arial"/>
          <w:b/>
          <w:szCs w:val="24"/>
        </w:rPr>
      </w:pPr>
      <w:r w:rsidRPr="002D11BB">
        <w:rPr>
          <w:rFonts w:cs="Arial"/>
          <w:b/>
          <w:szCs w:val="24"/>
        </w:rPr>
        <w:t>T</w:t>
      </w:r>
      <w:r>
        <w:rPr>
          <w:rFonts w:cs="Arial"/>
          <w:b/>
          <w:szCs w:val="24"/>
        </w:rPr>
        <w:t>ABLE</w:t>
      </w:r>
      <w:r w:rsidRPr="002D11BB">
        <w:rPr>
          <w:rFonts w:cs="Arial"/>
          <w:b/>
          <w:szCs w:val="24"/>
        </w:rPr>
        <w:t xml:space="preserve"> 1020.2</w:t>
      </w:r>
    </w:p>
    <w:p w14:paraId="1DE41382" w14:textId="77777777" w:rsidR="001D15CF" w:rsidRDefault="001D15CF" w:rsidP="001D15CF">
      <w:pPr>
        <w:autoSpaceDE w:val="0"/>
        <w:autoSpaceDN w:val="0"/>
        <w:adjustRightInd w:val="0"/>
        <w:contextualSpacing/>
        <w:jc w:val="center"/>
        <w:rPr>
          <w:rFonts w:cs="Arial"/>
          <w:b/>
          <w:bCs/>
          <w:szCs w:val="24"/>
        </w:rPr>
      </w:pPr>
      <w:r w:rsidRPr="008F0542">
        <w:rPr>
          <w:rFonts w:cs="Arial"/>
          <w:b/>
          <w:bCs/>
          <w:szCs w:val="24"/>
        </w:rPr>
        <w:t>MINIMUM CORRIDOR WIDTH</w:t>
      </w:r>
    </w:p>
    <w:p w14:paraId="51CD2D27" w14:textId="77777777" w:rsidR="001D15CF" w:rsidRPr="008F0542" w:rsidRDefault="001D15CF" w:rsidP="001D15CF">
      <w:pPr>
        <w:autoSpaceDE w:val="0"/>
        <w:autoSpaceDN w:val="0"/>
        <w:adjustRightInd w:val="0"/>
        <w:contextualSpacing/>
        <w:jc w:val="center"/>
        <w:rPr>
          <w:rFonts w:cs="Arial"/>
          <w:b/>
          <w:szCs w:val="24"/>
        </w:rPr>
      </w:pPr>
    </w:p>
    <w:tbl>
      <w:tblPr>
        <w:tblStyle w:val="TableGrid"/>
        <w:tblW w:w="0" w:type="auto"/>
        <w:tblLook w:val="04A0" w:firstRow="1" w:lastRow="0" w:firstColumn="1" w:lastColumn="0" w:noHBand="0" w:noVBand="1"/>
        <w:tblCaption w:val="Table 1020.2"/>
        <w:tblDescription w:val="Minimum Corridor Width. Modifing the minimum corridor width the same for I-3 and I-2 for bed movement."/>
      </w:tblPr>
      <w:tblGrid>
        <w:gridCol w:w="4675"/>
        <w:gridCol w:w="4675"/>
      </w:tblGrid>
      <w:tr w:rsidR="001D15CF" w:rsidRPr="002D11BB" w14:paraId="03CD5796" w14:textId="77777777" w:rsidTr="00741736">
        <w:trPr>
          <w:tblHeader/>
        </w:trPr>
        <w:tc>
          <w:tcPr>
            <w:tcW w:w="4675" w:type="dxa"/>
          </w:tcPr>
          <w:p w14:paraId="474A2395" w14:textId="77777777" w:rsidR="001D15CF" w:rsidRPr="002D11BB" w:rsidRDefault="001D15CF" w:rsidP="00741736">
            <w:pPr>
              <w:autoSpaceDE w:val="0"/>
              <w:autoSpaceDN w:val="0"/>
              <w:adjustRightInd w:val="0"/>
              <w:contextualSpacing/>
              <w:rPr>
                <w:rFonts w:cs="Arial"/>
                <w:b/>
                <w:bCs/>
                <w:szCs w:val="24"/>
              </w:rPr>
            </w:pPr>
            <w:r w:rsidRPr="002D11BB">
              <w:rPr>
                <w:rFonts w:cs="Arial"/>
                <w:b/>
                <w:bCs/>
                <w:szCs w:val="24"/>
              </w:rPr>
              <w:t>OCCUPANCY</w:t>
            </w:r>
          </w:p>
        </w:tc>
        <w:tc>
          <w:tcPr>
            <w:tcW w:w="4675" w:type="dxa"/>
          </w:tcPr>
          <w:p w14:paraId="0243F2FC" w14:textId="77777777" w:rsidR="001D15CF" w:rsidRPr="002D11BB" w:rsidRDefault="001D15CF" w:rsidP="00741736">
            <w:pPr>
              <w:autoSpaceDE w:val="0"/>
              <w:autoSpaceDN w:val="0"/>
              <w:adjustRightInd w:val="0"/>
              <w:contextualSpacing/>
              <w:rPr>
                <w:rFonts w:cs="Arial"/>
                <w:b/>
                <w:bCs/>
                <w:szCs w:val="24"/>
              </w:rPr>
            </w:pPr>
            <w:r w:rsidRPr="002D11BB">
              <w:rPr>
                <w:rFonts w:cs="Arial"/>
                <w:b/>
                <w:bCs/>
                <w:szCs w:val="24"/>
              </w:rPr>
              <w:t>MINIMUM WIDTH (inches)</w:t>
            </w:r>
          </w:p>
        </w:tc>
      </w:tr>
      <w:tr w:rsidR="001D15CF" w:rsidRPr="002D11BB" w14:paraId="00D1739C" w14:textId="77777777" w:rsidTr="00741736">
        <w:tc>
          <w:tcPr>
            <w:tcW w:w="4675" w:type="dxa"/>
          </w:tcPr>
          <w:p w14:paraId="77A5C525" w14:textId="77777777" w:rsidR="001D15CF" w:rsidRPr="002D11BB" w:rsidRDefault="001D15CF" w:rsidP="00741736">
            <w:pPr>
              <w:autoSpaceDE w:val="0"/>
              <w:autoSpaceDN w:val="0"/>
              <w:adjustRightInd w:val="0"/>
              <w:contextualSpacing/>
              <w:rPr>
                <w:rFonts w:cs="Arial"/>
                <w:szCs w:val="24"/>
              </w:rPr>
            </w:pPr>
            <w:r w:rsidRPr="002D11BB">
              <w:rPr>
                <w:rFonts w:cs="Arial"/>
                <w:szCs w:val="24"/>
              </w:rPr>
              <w:t xml:space="preserve">Group I-2 </w:t>
            </w:r>
            <w:r w:rsidRPr="002D11BB">
              <w:rPr>
                <w:rFonts w:cs="Arial"/>
                <w:i/>
                <w:szCs w:val="24"/>
                <w:u w:val="single"/>
              </w:rPr>
              <w:t>and I-3</w:t>
            </w:r>
            <w:r w:rsidRPr="002D11BB">
              <w:rPr>
                <w:rFonts w:cs="Arial"/>
                <w:szCs w:val="24"/>
                <w:u w:val="single"/>
              </w:rPr>
              <w:t xml:space="preserve"> </w:t>
            </w:r>
            <w:r w:rsidRPr="002D11BB">
              <w:rPr>
                <w:rFonts w:cs="Arial"/>
                <w:szCs w:val="24"/>
              </w:rPr>
              <w:t>in areas where required for bed</w:t>
            </w:r>
            <w:r>
              <w:rPr>
                <w:rFonts w:cs="Arial"/>
                <w:szCs w:val="24"/>
              </w:rPr>
              <w:t xml:space="preserve"> </w:t>
            </w:r>
            <w:r w:rsidRPr="002D11BB">
              <w:rPr>
                <w:rFonts w:cs="Arial"/>
                <w:szCs w:val="24"/>
              </w:rPr>
              <w:t>movement</w:t>
            </w:r>
          </w:p>
        </w:tc>
        <w:tc>
          <w:tcPr>
            <w:tcW w:w="4675" w:type="dxa"/>
          </w:tcPr>
          <w:p w14:paraId="2D89215B" w14:textId="77777777" w:rsidR="001D15CF" w:rsidRPr="002D11BB" w:rsidRDefault="001D15CF" w:rsidP="00741736">
            <w:pPr>
              <w:autoSpaceDE w:val="0"/>
              <w:autoSpaceDN w:val="0"/>
              <w:adjustRightInd w:val="0"/>
              <w:contextualSpacing/>
              <w:jc w:val="center"/>
              <w:rPr>
                <w:rFonts w:cs="Arial"/>
                <w:szCs w:val="24"/>
              </w:rPr>
            </w:pPr>
            <w:r w:rsidRPr="002D11BB">
              <w:rPr>
                <w:rFonts w:cs="Arial"/>
                <w:szCs w:val="24"/>
              </w:rPr>
              <w:t>96</w:t>
            </w:r>
          </w:p>
        </w:tc>
      </w:tr>
      <w:tr w:rsidR="001D15CF" w:rsidRPr="002D11BB" w14:paraId="2D0807AD" w14:textId="77777777" w:rsidTr="00F36EAF">
        <w:trPr>
          <w:trHeight w:val="962"/>
        </w:trPr>
        <w:tc>
          <w:tcPr>
            <w:tcW w:w="4675" w:type="dxa"/>
          </w:tcPr>
          <w:p w14:paraId="7E4CC916" w14:textId="31E4C21D" w:rsidR="001D15CF" w:rsidRPr="00197A2A" w:rsidRDefault="001D15CF" w:rsidP="00741736">
            <w:pPr>
              <w:autoSpaceDE w:val="0"/>
              <w:autoSpaceDN w:val="0"/>
              <w:adjustRightInd w:val="0"/>
              <w:contextualSpacing/>
              <w:rPr>
                <w:rFonts w:cs="Arial"/>
                <w:strike/>
                <w:szCs w:val="24"/>
                <w:u w:val="double"/>
              </w:rPr>
            </w:pPr>
            <w:r w:rsidRPr="00197A2A">
              <w:rPr>
                <w:rFonts w:cs="Arial"/>
                <w:i/>
                <w:iCs/>
                <w:strike/>
                <w:szCs w:val="24"/>
                <w:u w:val="double"/>
              </w:rPr>
              <w:t>Corridors in Group I-2 and I-3 occupancies</w:t>
            </w:r>
            <w:r w:rsidRPr="00197A2A">
              <w:rPr>
                <w:rFonts w:cs="Arial"/>
                <w:strike/>
                <w:szCs w:val="24"/>
                <w:u w:val="double"/>
              </w:rPr>
              <w:t xml:space="preserve"> </w:t>
            </w:r>
            <w:r w:rsidRPr="00197A2A">
              <w:rPr>
                <w:rFonts w:cs="Arial"/>
                <w:i/>
                <w:iCs/>
                <w:strike/>
                <w:szCs w:val="24"/>
                <w:u w:val="double"/>
              </w:rPr>
              <w:t>serving any area caring for one or more</w:t>
            </w:r>
            <w:r w:rsidRPr="00197A2A">
              <w:rPr>
                <w:rFonts w:cs="Arial"/>
                <w:strike/>
                <w:szCs w:val="24"/>
                <w:u w:val="double"/>
              </w:rPr>
              <w:t xml:space="preserve"> </w:t>
            </w:r>
            <w:r w:rsidRPr="00197A2A">
              <w:rPr>
                <w:rFonts w:cs="Arial"/>
                <w:i/>
                <w:iCs/>
                <w:strike/>
                <w:szCs w:val="24"/>
                <w:u w:val="double"/>
              </w:rPr>
              <w:t>non-ambulatory persons.</w:t>
            </w:r>
          </w:p>
        </w:tc>
        <w:tc>
          <w:tcPr>
            <w:tcW w:w="4675" w:type="dxa"/>
          </w:tcPr>
          <w:p w14:paraId="62CB51A5" w14:textId="3553B724" w:rsidR="001D15CF" w:rsidRPr="00403E99" w:rsidRDefault="00296CB6" w:rsidP="00741736">
            <w:pPr>
              <w:autoSpaceDE w:val="0"/>
              <w:autoSpaceDN w:val="0"/>
              <w:adjustRightInd w:val="0"/>
              <w:contextualSpacing/>
              <w:jc w:val="center"/>
              <w:rPr>
                <w:rFonts w:cs="Arial"/>
                <w:szCs w:val="24"/>
                <w:u w:val="double"/>
              </w:rPr>
            </w:pPr>
            <w:r w:rsidRPr="00EF0FEE">
              <w:rPr>
                <w:rFonts w:cs="Arial"/>
                <w:i/>
                <w:iCs/>
                <w:strike/>
                <w:szCs w:val="24"/>
              </w:rPr>
              <w:t>96</w:t>
            </w:r>
            <w:r w:rsidR="001719F8">
              <w:rPr>
                <w:rFonts w:cs="Arial"/>
                <w:i/>
                <w:iCs/>
                <w:szCs w:val="24"/>
                <w:u w:val="double"/>
              </w:rPr>
              <w:t>72</w:t>
            </w:r>
          </w:p>
        </w:tc>
      </w:tr>
    </w:tbl>
    <w:p w14:paraId="3156B116" w14:textId="77777777" w:rsidR="001D15CF" w:rsidRPr="001D15CF" w:rsidRDefault="001D15CF" w:rsidP="00B525E9">
      <w:pPr>
        <w:widowControl/>
        <w:autoSpaceDE w:val="0"/>
        <w:autoSpaceDN w:val="0"/>
        <w:adjustRightInd w:val="0"/>
        <w:rPr>
          <w:rFonts w:ascii="Arial" w:hAnsi="Arial" w:cs="Arial"/>
        </w:rPr>
      </w:pPr>
    </w:p>
    <w:p w14:paraId="4810015F" w14:textId="77777777" w:rsidR="002E0F82" w:rsidRDefault="00C50574" w:rsidP="002E0F82">
      <w:pPr>
        <w:widowControl/>
        <w:autoSpaceDE w:val="0"/>
        <w:autoSpaceDN w:val="0"/>
        <w:adjustRightInd w:val="0"/>
        <w:rPr>
          <w:rFonts w:ascii="Arial" w:hAnsi="Arial" w:cs="Arial"/>
          <w:iCs/>
          <w:color w:val="000000"/>
        </w:rPr>
      </w:pPr>
      <w:r w:rsidRPr="007F397D">
        <w:rPr>
          <w:rFonts w:ascii="Arial" w:hAnsi="Arial" w:cs="Arial"/>
          <w:b/>
        </w:rPr>
        <w:t xml:space="preserve">Rationale: </w:t>
      </w:r>
      <w:r w:rsidR="002E0F82" w:rsidRPr="00597B0B">
        <w:rPr>
          <w:rFonts w:ascii="Arial" w:hAnsi="Arial" w:cs="Arial"/>
        </w:rPr>
        <w:t xml:space="preserve">The SFM has discovered, during the 45-day public comment period that additional consideration was needed for the corridor width in Group I-2 and I-3 occupancies serving non-ambulatory persons. </w:t>
      </w:r>
      <w:r w:rsidR="002E0F82" w:rsidRPr="00597B0B">
        <w:rPr>
          <w:rFonts w:ascii="Arial" w:hAnsi="Arial" w:cs="Arial"/>
          <w:iCs/>
          <w:color w:val="000000"/>
        </w:rPr>
        <w:t>The purpose of the initial proposal was to clarify that the 96-inch-wide corridor width requirement for occupancy groups I-2 and I-3 was intended to be for bed movement. The regulation is over restrictive for areas where bed movement is not being used.</w:t>
      </w:r>
    </w:p>
    <w:p w14:paraId="29116AE3" w14:textId="77777777" w:rsidR="002E0F82" w:rsidRDefault="002E0F82" w:rsidP="002E0F82">
      <w:pPr>
        <w:widowControl/>
        <w:autoSpaceDE w:val="0"/>
        <w:autoSpaceDN w:val="0"/>
        <w:adjustRightInd w:val="0"/>
        <w:rPr>
          <w:rFonts w:ascii="Arial" w:hAnsi="Arial" w:cs="Arial"/>
          <w:iCs/>
          <w:color w:val="000000"/>
        </w:rPr>
      </w:pPr>
    </w:p>
    <w:p w14:paraId="1C3E43FC" w14:textId="77777777" w:rsidR="002E0F82" w:rsidRPr="00D46EA1" w:rsidRDefault="002E0F82" w:rsidP="002E0F82">
      <w:pPr>
        <w:widowControl/>
        <w:autoSpaceDE w:val="0"/>
        <w:autoSpaceDN w:val="0"/>
        <w:adjustRightInd w:val="0"/>
        <w:rPr>
          <w:rFonts w:ascii="Arial" w:hAnsi="Arial" w:cs="Arial"/>
        </w:rPr>
      </w:pPr>
      <w:r>
        <w:rPr>
          <w:rFonts w:ascii="Arial" w:hAnsi="Arial" w:cs="Arial"/>
          <w:iCs/>
          <w:color w:val="000000"/>
        </w:rPr>
        <w:t>The SFM has consulted with the Division of the State Architect (DSA), Executive Director Ida Clare for concurrence with the proposal. DSA is in support with the proposal and confirms that there is no conflict with existing laws or regulation.</w:t>
      </w:r>
    </w:p>
    <w:p w14:paraId="1BC2D2E5" w14:textId="77777777" w:rsidR="002E0F82" w:rsidRDefault="002E0F82" w:rsidP="002E0F82">
      <w:pPr>
        <w:pStyle w:val="ListNumber"/>
        <w:tabs>
          <w:tab w:val="clear" w:pos="720"/>
        </w:tabs>
        <w:ind w:left="0" w:firstLine="0"/>
        <w:rPr>
          <w:rFonts w:ascii="Arial" w:hAnsi="Arial" w:cs="Arial"/>
          <w:iCs/>
          <w:color w:val="000000"/>
        </w:rPr>
      </w:pPr>
    </w:p>
    <w:p w14:paraId="1C216573" w14:textId="77777777" w:rsidR="002E0F82" w:rsidRDefault="002E0F82" w:rsidP="002E0F82">
      <w:pPr>
        <w:pStyle w:val="ListNumber"/>
        <w:tabs>
          <w:tab w:val="clear" w:pos="720"/>
        </w:tabs>
        <w:ind w:left="0" w:firstLine="0"/>
        <w:rPr>
          <w:rFonts w:ascii="Arial" w:hAnsi="Arial" w:cs="Arial"/>
          <w:iCs/>
          <w:color w:val="000000"/>
        </w:rPr>
      </w:pPr>
      <w:r>
        <w:rPr>
          <w:rFonts w:ascii="Arial" w:hAnsi="Arial" w:cs="Arial"/>
          <w:iCs/>
          <w:color w:val="000000"/>
        </w:rPr>
        <w:t>The State Fire Marshal’s I-3 workgroup intended to provide clarity for the 96-inch corridor width requirement for bed movement, which is in alignment with the model code.</w:t>
      </w:r>
      <w:r w:rsidRPr="001D67FD">
        <w:rPr>
          <w:rFonts w:ascii="Arial" w:hAnsi="Arial" w:cs="Arial"/>
          <w:iCs/>
          <w:color w:val="000000"/>
        </w:rPr>
        <w:t xml:space="preserve"> </w:t>
      </w:r>
    </w:p>
    <w:p w14:paraId="483DA07A" w14:textId="77777777" w:rsidR="002E0F82" w:rsidRDefault="002E0F82" w:rsidP="002E0F82">
      <w:pPr>
        <w:pStyle w:val="ListNumber"/>
        <w:tabs>
          <w:tab w:val="clear" w:pos="720"/>
        </w:tabs>
        <w:ind w:left="0" w:firstLine="0"/>
        <w:rPr>
          <w:rFonts w:ascii="Arial" w:hAnsi="Arial" w:cs="Arial"/>
          <w:iCs/>
          <w:color w:val="000000"/>
        </w:rPr>
      </w:pPr>
      <w:r w:rsidRPr="003A049D">
        <w:rPr>
          <w:rFonts w:ascii="Arial" w:hAnsi="Arial" w:cs="Arial"/>
          <w:iCs/>
          <w:color w:val="000000"/>
        </w:rPr>
        <w:t xml:space="preserve">It was a mistake in the initial proposal to strike the corridor width requirement for areas caring for one or more non-ambulatory persons. The California amendment is being proposed to remain, with the change being in the width requirement from 96-inches to 72-inches. </w:t>
      </w:r>
      <w:r>
        <w:rPr>
          <w:rFonts w:ascii="Arial" w:hAnsi="Arial" w:cs="Arial"/>
          <w:iCs/>
          <w:color w:val="000000"/>
        </w:rPr>
        <w:t>The SFM I-3 workgroup agreed that a 72-inch requirement will fulfill the needs of non-ambulatory persons traveling in both directions within a corridor based on the 1991 Federal American with Disabilities Act (ADA).</w:t>
      </w:r>
    </w:p>
    <w:p w14:paraId="7F424EE5" w14:textId="77777777" w:rsidR="002E0F82" w:rsidRPr="003A049D" w:rsidRDefault="002E0F82" w:rsidP="002E0F82">
      <w:pPr>
        <w:pStyle w:val="ListNumber"/>
        <w:tabs>
          <w:tab w:val="clear" w:pos="720"/>
        </w:tabs>
        <w:ind w:left="0" w:firstLine="0"/>
        <w:rPr>
          <w:rFonts w:ascii="Arial" w:hAnsi="Arial" w:cs="Arial"/>
          <w:iCs/>
          <w:color w:val="000000"/>
        </w:rPr>
      </w:pPr>
      <w:r w:rsidRPr="003A049D">
        <w:rPr>
          <w:rFonts w:ascii="Arial" w:hAnsi="Arial" w:cs="Arial"/>
          <w:iCs/>
          <w:color w:val="000000"/>
        </w:rPr>
        <w:t xml:space="preserve">The 1991 Federal American with Disabilities Act (ADA) states in </w:t>
      </w:r>
      <w:r>
        <w:rPr>
          <w:rFonts w:ascii="Arial" w:hAnsi="Arial" w:cs="Arial"/>
          <w:iCs/>
          <w:color w:val="000000"/>
        </w:rPr>
        <w:t>S</w:t>
      </w:r>
      <w:r w:rsidRPr="003A049D">
        <w:rPr>
          <w:rFonts w:ascii="Arial" w:hAnsi="Arial" w:cs="Arial"/>
          <w:iCs/>
          <w:color w:val="000000"/>
        </w:rPr>
        <w:t xml:space="preserve">ection </w:t>
      </w:r>
      <w:r w:rsidRPr="003A049D">
        <w:rPr>
          <w:rFonts w:ascii="Arial" w:hAnsi="Arial" w:cs="Arial"/>
        </w:rPr>
        <w:t>A4.2 Spa</w:t>
      </w:r>
      <w:r>
        <w:rPr>
          <w:rFonts w:ascii="Arial" w:hAnsi="Arial" w:cs="Arial"/>
        </w:rPr>
        <w:t>ce Allowances Reach Ranges; S</w:t>
      </w:r>
      <w:r w:rsidRPr="003A049D">
        <w:rPr>
          <w:rFonts w:ascii="Arial" w:hAnsi="Arial" w:cs="Arial"/>
        </w:rPr>
        <w:t>ubsection A4.2.1 (2) Space Requirements for Use of Walking Aids. Although people who use walking aids can maneuver through clear width openings of 32 in (815 mm), they need 36 in (915 mm) wide passageways and walks for comfortable gaits. Crutch tips, often extending down at a wide angle, are a hazard in narrow passageways where they might not be seen by other pedestrians. Thus, the 36 in (915 mm) width provides a safety allowance both for the person with a disability and for others.</w:t>
      </w:r>
    </w:p>
    <w:p w14:paraId="47740827" w14:textId="1705796D" w:rsidR="00403E99" w:rsidRPr="001D15CF" w:rsidRDefault="00403E99" w:rsidP="002E0F82">
      <w:pPr>
        <w:widowControl/>
        <w:autoSpaceDE w:val="0"/>
        <w:autoSpaceDN w:val="0"/>
        <w:adjustRightInd w:val="0"/>
        <w:rPr>
          <w:rFonts w:ascii="Arial" w:hAnsi="Arial" w:cs="Arial"/>
          <w:b/>
        </w:rPr>
      </w:pPr>
      <w:r w:rsidRPr="001D15CF">
        <w:rPr>
          <w:rFonts w:ascii="Arial" w:hAnsi="Arial" w:cs="Arial"/>
          <w:b/>
        </w:rPr>
        <w:t xml:space="preserve">Notation: </w:t>
      </w:r>
    </w:p>
    <w:p w14:paraId="49698B9F" w14:textId="77777777" w:rsidR="00403E99" w:rsidRPr="001D15CF" w:rsidRDefault="00403E99" w:rsidP="00403E99">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711E293A" w14:textId="77777777" w:rsidR="00403E99" w:rsidRPr="001D15CF" w:rsidRDefault="00403E99" w:rsidP="00403E99">
      <w:pPr>
        <w:rPr>
          <w:rFonts w:ascii="Arial" w:hAnsi="Arial" w:cs="Arial"/>
          <w:szCs w:val="24"/>
        </w:rPr>
      </w:pPr>
    </w:p>
    <w:p w14:paraId="2D208770" w14:textId="63EBD097" w:rsidR="00403E99" w:rsidRDefault="00403E99" w:rsidP="00403E99">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68AE2059" w14:textId="77777777" w:rsidR="00357967" w:rsidRDefault="00357967" w:rsidP="00403E99">
      <w:pPr>
        <w:rPr>
          <w:rFonts w:ascii="Arial" w:hAnsi="Arial" w:cs="Arial"/>
          <w:bCs/>
          <w:szCs w:val="24"/>
        </w:rPr>
      </w:pPr>
    </w:p>
    <w:p w14:paraId="38523083" w14:textId="77777777" w:rsidR="00357967" w:rsidRPr="001D15CF" w:rsidRDefault="00357967" w:rsidP="00357967">
      <w:pPr>
        <w:pStyle w:val="Heading1"/>
        <w:rPr>
          <w:rFonts w:cs="Arial"/>
        </w:rPr>
      </w:pPr>
      <w:r w:rsidRPr="001D15CF">
        <w:rPr>
          <w:rFonts w:cs="Arial"/>
        </w:rPr>
        <w:t xml:space="preserve">Item: </w:t>
      </w:r>
      <w:r w:rsidRPr="00124647">
        <w:rPr>
          <w:rFonts w:cs="Arial"/>
        </w:rPr>
        <w:t>#SFM 04/19-10-204</w:t>
      </w:r>
    </w:p>
    <w:p w14:paraId="441BDCF8" w14:textId="77777777" w:rsidR="00357967" w:rsidRPr="001D15CF" w:rsidRDefault="00357967" w:rsidP="00357967">
      <w:pPr>
        <w:rPr>
          <w:rFonts w:ascii="Arial" w:hAnsi="Arial" w:cs="Arial"/>
        </w:rPr>
      </w:pPr>
      <w:r w:rsidRPr="001D15CF">
        <w:rPr>
          <w:rFonts w:ascii="Arial" w:hAnsi="Arial" w:cs="Arial"/>
          <w:b/>
        </w:rPr>
        <w:t>Chapter:</w:t>
      </w:r>
      <w:r w:rsidRPr="001D15CF">
        <w:rPr>
          <w:rFonts w:ascii="Arial" w:hAnsi="Arial" w:cs="Arial"/>
        </w:rPr>
        <w:t xml:space="preserve"> </w:t>
      </w:r>
      <w:r>
        <w:rPr>
          <w:rFonts w:ascii="Arial" w:hAnsi="Arial" w:cs="Arial"/>
        </w:rPr>
        <w:t>12</w:t>
      </w:r>
      <w:r w:rsidRPr="001D15CF">
        <w:rPr>
          <w:rFonts w:ascii="Arial" w:hAnsi="Arial" w:cs="Arial"/>
        </w:rPr>
        <w:t xml:space="preserve">, </w:t>
      </w:r>
      <w:r>
        <w:rPr>
          <w:rFonts w:ascii="Arial" w:hAnsi="Arial" w:cs="Arial"/>
        </w:rPr>
        <w:t>Energy Systems</w:t>
      </w:r>
    </w:p>
    <w:p w14:paraId="7BF8E597" w14:textId="77777777" w:rsidR="00357967" w:rsidRPr="001D15CF" w:rsidRDefault="00357967" w:rsidP="00357967">
      <w:pPr>
        <w:rPr>
          <w:rFonts w:ascii="Arial" w:hAnsi="Arial" w:cs="Arial"/>
        </w:rPr>
      </w:pPr>
      <w:r w:rsidRPr="001D15CF">
        <w:rPr>
          <w:rFonts w:ascii="Arial" w:hAnsi="Arial" w:cs="Arial"/>
          <w:b/>
        </w:rPr>
        <w:t>Section:</w:t>
      </w:r>
      <w:r w:rsidRPr="001D15CF">
        <w:rPr>
          <w:rFonts w:ascii="Arial" w:hAnsi="Arial" w:cs="Arial"/>
        </w:rPr>
        <w:t xml:space="preserve"> </w:t>
      </w:r>
      <w:r>
        <w:rPr>
          <w:rFonts w:ascii="Arial" w:hAnsi="Arial" w:cs="Arial"/>
        </w:rPr>
        <w:t>1206</w:t>
      </w:r>
      <w:r w:rsidRPr="001D15CF">
        <w:rPr>
          <w:rFonts w:ascii="Arial" w:hAnsi="Arial" w:cs="Arial"/>
        </w:rPr>
        <w:t xml:space="preserve">, </w:t>
      </w:r>
      <w:r>
        <w:rPr>
          <w:rFonts w:ascii="Arial" w:hAnsi="Arial" w:cs="Arial"/>
        </w:rPr>
        <w:t>Electrical Energy Storage Systems (ESS)</w:t>
      </w:r>
    </w:p>
    <w:p w14:paraId="168CC759" w14:textId="77777777" w:rsidR="00357967" w:rsidRPr="001D15CF" w:rsidRDefault="00357967" w:rsidP="00357967">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31C84D9E" w14:textId="77777777" w:rsidR="00357967" w:rsidRDefault="00357967" w:rsidP="00357967">
      <w:pPr>
        <w:autoSpaceDE w:val="0"/>
        <w:autoSpaceDN w:val="0"/>
        <w:adjustRightInd w:val="0"/>
        <w:rPr>
          <w:rFonts w:cs="Arial"/>
          <w:b/>
          <w:bCs/>
          <w:i/>
          <w:szCs w:val="24"/>
          <w:u w:val="single"/>
        </w:rPr>
      </w:pPr>
    </w:p>
    <w:p w14:paraId="6C566749" w14:textId="552987E5" w:rsidR="00357967" w:rsidRDefault="00357967" w:rsidP="00357967">
      <w:pPr>
        <w:autoSpaceDE w:val="0"/>
        <w:autoSpaceDN w:val="0"/>
        <w:adjustRightInd w:val="0"/>
        <w:rPr>
          <w:rFonts w:cs="Arial"/>
          <w:i/>
          <w:szCs w:val="24"/>
          <w:u w:val="single"/>
        </w:rPr>
      </w:pPr>
      <w:r w:rsidRPr="00531FEF">
        <w:rPr>
          <w:rFonts w:cs="Arial"/>
          <w:b/>
          <w:bCs/>
          <w:i/>
          <w:szCs w:val="24"/>
          <w:u w:val="single"/>
        </w:rPr>
        <w:t xml:space="preserve">1206.11 ESS in Group R-3 and R-4 Occupancies. </w:t>
      </w:r>
      <w:r w:rsidRPr="00531FEF">
        <w:rPr>
          <w:rFonts w:cs="Arial"/>
          <w:i/>
          <w:szCs w:val="24"/>
          <w:u w:val="single"/>
        </w:rPr>
        <w:t>ESS in Group R-3 and R-4 occupancies shall be installed and maintained in accordance with Sections 1206.11.1 through 1206.11.</w:t>
      </w:r>
      <w:r w:rsidRPr="00804D24">
        <w:rPr>
          <w:rFonts w:cs="Arial"/>
          <w:i/>
          <w:dstrike/>
          <w:szCs w:val="24"/>
        </w:rPr>
        <w:t>9</w:t>
      </w:r>
      <w:r w:rsidR="00804D24" w:rsidRPr="00804D24">
        <w:rPr>
          <w:rFonts w:cs="Arial"/>
          <w:i/>
          <w:szCs w:val="24"/>
          <w:u w:val="double"/>
        </w:rPr>
        <w:t>10</w:t>
      </w:r>
      <w:r w:rsidRPr="00531FEF">
        <w:rPr>
          <w:rFonts w:cs="Arial"/>
          <w:i/>
          <w:szCs w:val="24"/>
          <w:u w:val="single"/>
        </w:rPr>
        <w:t>. The temporary use of an owner or occupant's electric powered vehicle as an ESS shall be in accordance with Section 1206.4.10.</w:t>
      </w:r>
    </w:p>
    <w:p w14:paraId="13563584" w14:textId="28060058" w:rsidR="002B475B" w:rsidRPr="002B475B" w:rsidRDefault="002B475B" w:rsidP="002B475B">
      <w:pPr>
        <w:widowControl/>
        <w:autoSpaceDE w:val="0"/>
        <w:autoSpaceDN w:val="0"/>
        <w:adjustRightInd w:val="0"/>
        <w:ind w:left="720" w:firstLine="720"/>
        <w:rPr>
          <w:rFonts w:cs="Arial"/>
          <w:b/>
          <w:bCs/>
          <w:i/>
          <w:snapToGrid/>
          <w:szCs w:val="24"/>
          <w:u w:val="double"/>
        </w:rPr>
      </w:pPr>
      <w:r w:rsidRPr="002B475B">
        <w:rPr>
          <w:rFonts w:cs="Arial"/>
          <w:b/>
          <w:bCs/>
          <w:i/>
          <w:snapToGrid/>
          <w:szCs w:val="24"/>
          <w:u w:val="double"/>
        </w:rPr>
        <w:t>Exception:</w:t>
      </w:r>
    </w:p>
    <w:p w14:paraId="6D4FD2E8" w14:textId="77777777" w:rsidR="002B475B" w:rsidRPr="002B475B" w:rsidRDefault="002B475B" w:rsidP="002B475B">
      <w:pPr>
        <w:widowControl/>
        <w:autoSpaceDE w:val="0"/>
        <w:autoSpaceDN w:val="0"/>
        <w:adjustRightInd w:val="0"/>
        <w:rPr>
          <w:rFonts w:cs="Arial"/>
          <w:i/>
          <w:snapToGrid/>
          <w:szCs w:val="24"/>
          <w:u w:val="double"/>
        </w:rPr>
      </w:pPr>
    </w:p>
    <w:p w14:paraId="2A5AF2D6" w14:textId="399EC477" w:rsidR="002B475B" w:rsidRPr="002B475B" w:rsidRDefault="002B475B" w:rsidP="002B475B">
      <w:pPr>
        <w:widowControl/>
        <w:autoSpaceDE w:val="0"/>
        <w:autoSpaceDN w:val="0"/>
        <w:adjustRightInd w:val="0"/>
        <w:ind w:left="1440"/>
        <w:rPr>
          <w:rFonts w:cs="Arial"/>
          <w:i/>
          <w:snapToGrid/>
          <w:szCs w:val="24"/>
          <w:u w:val="double"/>
        </w:rPr>
      </w:pPr>
      <w:r w:rsidRPr="002B475B">
        <w:rPr>
          <w:rFonts w:cs="Arial"/>
          <w:i/>
          <w:snapToGrid/>
          <w:szCs w:val="24"/>
          <w:u w:val="double"/>
        </w:rPr>
        <w:lastRenderedPageBreak/>
        <w:t>ESS listed and labeled in accordance with UL 9540 and marked “For use in residential dwelling units”, where installed in accordance with the manufacturer’s instructions and California Electrical Code.</w:t>
      </w:r>
    </w:p>
    <w:p w14:paraId="129F1E42" w14:textId="1E6E2058" w:rsidR="002B475B" w:rsidRDefault="002B475B" w:rsidP="00357967">
      <w:pPr>
        <w:autoSpaceDE w:val="0"/>
        <w:autoSpaceDN w:val="0"/>
        <w:adjustRightInd w:val="0"/>
        <w:rPr>
          <w:rFonts w:cs="Arial"/>
          <w:i/>
          <w:szCs w:val="24"/>
          <w:u w:val="single"/>
        </w:rPr>
      </w:pPr>
    </w:p>
    <w:p w14:paraId="33C5EE44" w14:textId="77777777" w:rsidR="002E0F82" w:rsidRDefault="002B475B" w:rsidP="003A609F">
      <w:pPr>
        <w:autoSpaceDE w:val="0"/>
        <w:autoSpaceDN w:val="0"/>
        <w:adjustRightInd w:val="0"/>
        <w:rPr>
          <w:rFonts w:ascii="Arial" w:hAnsi="Arial" w:cs="Arial"/>
          <w:b/>
        </w:rPr>
      </w:pPr>
      <w:r w:rsidRPr="001D15CF">
        <w:rPr>
          <w:rFonts w:ascii="Arial" w:hAnsi="Arial" w:cs="Arial"/>
          <w:b/>
        </w:rPr>
        <w:t>Rationale:</w:t>
      </w:r>
      <w:r>
        <w:rPr>
          <w:rFonts w:ascii="Arial" w:hAnsi="Arial" w:cs="Arial"/>
          <w:b/>
        </w:rPr>
        <w:t xml:space="preserve"> </w:t>
      </w:r>
      <w:r w:rsidR="002E0F82" w:rsidRPr="005D6625">
        <w:rPr>
          <w:rFonts w:ascii="Arial" w:hAnsi="Arial" w:cs="Arial"/>
        </w:rPr>
        <w:t xml:space="preserve">Adjustments to the proposal Section 1206.11 came from two public comments submitted separately from Nick </w:t>
      </w:r>
      <w:proofErr w:type="spellStart"/>
      <w:r w:rsidR="002E0F82" w:rsidRPr="005D6625">
        <w:rPr>
          <w:rFonts w:ascii="Arial" w:hAnsi="Arial" w:cs="Arial"/>
        </w:rPr>
        <w:t>Duvally</w:t>
      </w:r>
      <w:proofErr w:type="spellEnd"/>
      <w:r w:rsidR="002E0F82" w:rsidRPr="005D6625">
        <w:rPr>
          <w:rFonts w:ascii="Arial" w:hAnsi="Arial" w:cs="Arial"/>
        </w:rPr>
        <w:t xml:space="preserve"> and Joe Cain.</w:t>
      </w:r>
    </w:p>
    <w:p w14:paraId="39FE725E" w14:textId="77777777" w:rsidR="002E0F82" w:rsidRDefault="002E0F82" w:rsidP="003A609F">
      <w:pPr>
        <w:autoSpaceDE w:val="0"/>
        <w:autoSpaceDN w:val="0"/>
        <w:adjustRightInd w:val="0"/>
        <w:rPr>
          <w:rFonts w:ascii="Arial" w:hAnsi="Arial" w:cs="Arial"/>
          <w:b/>
        </w:rPr>
      </w:pPr>
    </w:p>
    <w:p w14:paraId="70D8415D" w14:textId="1E7DFF1C" w:rsidR="00781B6F" w:rsidRPr="00781B6F" w:rsidRDefault="00781B6F" w:rsidP="005D6625">
      <w:pPr>
        <w:pStyle w:val="PlainText"/>
        <w:ind w:left="720"/>
        <w:rPr>
          <w:rFonts w:ascii="Arial" w:hAnsi="Arial" w:cs="Arial"/>
          <w:snapToGrid/>
          <w:sz w:val="24"/>
          <w:szCs w:val="24"/>
        </w:rPr>
      </w:pPr>
      <w:r w:rsidRPr="005D6625">
        <w:rPr>
          <w:rFonts w:ascii="Arial" w:hAnsi="Arial" w:cs="Arial"/>
          <w:b/>
          <w:sz w:val="24"/>
          <w:szCs w:val="24"/>
        </w:rPr>
        <w:t>Joe Cain’s public comments</w:t>
      </w:r>
      <w:r w:rsidRPr="00781B6F">
        <w:rPr>
          <w:rFonts w:ascii="Arial" w:hAnsi="Arial" w:cs="Arial"/>
          <w:sz w:val="24"/>
          <w:szCs w:val="24"/>
        </w:rPr>
        <w:t xml:space="preserve"> state, “For Residential Energy Storage Systems, we recommend the SFM modify Section 1206.11 of the California Fire Code to match the technical provisions and language proposed for California Residential Code Section R327. We have prepared a thorough mark-up of the Part 9 language to match the technical requirements and language of Part 2.5.</w:t>
      </w:r>
    </w:p>
    <w:p w14:paraId="5B5A433C" w14:textId="77777777" w:rsidR="005D6625" w:rsidRDefault="005D6625" w:rsidP="00781B6F">
      <w:pPr>
        <w:pStyle w:val="PlainText"/>
        <w:rPr>
          <w:rFonts w:ascii="Arial" w:hAnsi="Arial" w:cs="Arial"/>
          <w:sz w:val="24"/>
          <w:szCs w:val="24"/>
        </w:rPr>
      </w:pPr>
    </w:p>
    <w:p w14:paraId="34A23335" w14:textId="1FF81966" w:rsidR="00781B6F" w:rsidRPr="00781B6F" w:rsidRDefault="00781B6F" w:rsidP="005D6625">
      <w:pPr>
        <w:pStyle w:val="PlainText"/>
        <w:ind w:left="720"/>
        <w:rPr>
          <w:rFonts w:ascii="Arial" w:hAnsi="Arial" w:cs="Arial"/>
          <w:sz w:val="24"/>
          <w:szCs w:val="24"/>
        </w:rPr>
      </w:pPr>
      <w:r w:rsidRPr="00781B6F">
        <w:rPr>
          <w:rFonts w:ascii="Arial" w:hAnsi="Arial" w:cs="Arial"/>
          <w:sz w:val="24"/>
          <w:szCs w:val="24"/>
        </w:rPr>
        <w:t>For any applicant requesting approval of residential ESS, and for any reviewer of residential ESS, the technical requirements for residential ESS in the CFC and CRC should be the same.  If the technical requirements in these two codes are different, then there is an inherent conflict in requirements such that applicants and reviewers are uncertain which technical requirements should be applied</w:t>
      </w:r>
      <w:r w:rsidR="00E30509">
        <w:rPr>
          <w:rFonts w:ascii="Arial" w:hAnsi="Arial" w:cs="Arial"/>
          <w:sz w:val="24"/>
          <w:szCs w:val="24"/>
        </w:rPr>
        <w:t>”</w:t>
      </w:r>
      <w:r w:rsidRPr="00781B6F">
        <w:rPr>
          <w:rFonts w:ascii="Arial" w:hAnsi="Arial" w:cs="Arial"/>
          <w:sz w:val="24"/>
          <w:szCs w:val="24"/>
        </w:rPr>
        <w:t>.</w:t>
      </w:r>
    </w:p>
    <w:p w14:paraId="2BF6AAFF" w14:textId="77777777" w:rsidR="00781B6F" w:rsidRDefault="00781B6F" w:rsidP="003A609F">
      <w:pPr>
        <w:autoSpaceDE w:val="0"/>
        <w:autoSpaceDN w:val="0"/>
        <w:adjustRightInd w:val="0"/>
        <w:rPr>
          <w:rFonts w:ascii="Arial" w:hAnsi="Arial" w:cs="Arial"/>
          <w:b/>
        </w:rPr>
      </w:pPr>
    </w:p>
    <w:p w14:paraId="6B67284F" w14:textId="0F57DD5C" w:rsidR="005D6625" w:rsidRDefault="002E0F82" w:rsidP="004B5533">
      <w:pPr>
        <w:autoSpaceDE w:val="0"/>
        <w:autoSpaceDN w:val="0"/>
        <w:adjustRightInd w:val="0"/>
        <w:ind w:left="720"/>
        <w:rPr>
          <w:rFonts w:ascii="Arial" w:hAnsi="Arial" w:cs="Arial"/>
          <w:bCs/>
          <w:szCs w:val="24"/>
        </w:rPr>
      </w:pPr>
      <w:r w:rsidRPr="005D6625">
        <w:rPr>
          <w:rFonts w:ascii="Arial" w:hAnsi="Arial" w:cs="Arial"/>
          <w:b/>
          <w:szCs w:val="24"/>
        </w:rPr>
        <w:t xml:space="preserve">Nick </w:t>
      </w:r>
      <w:proofErr w:type="spellStart"/>
      <w:r w:rsidRPr="005D6625">
        <w:rPr>
          <w:rFonts w:ascii="Arial" w:hAnsi="Arial" w:cs="Arial"/>
          <w:b/>
          <w:szCs w:val="24"/>
        </w:rPr>
        <w:t>Duvally’s</w:t>
      </w:r>
      <w:proofErr w:type="spellEnd"/>
      <w:r w:rsidR="005D6625" w:rsidRPr="005D6625">
        <w:rPr>
          <w:rFonts w:ascii="Arial" w:hAnsi="Arial" w:cs="Arial"/>
          <w:b/>
          <w:szCs w:val="24"/>
        </w:rPr>
        <w:t xml:space="preserve"> </w:t>
      </w:r>
      <w:r w:rsidRPr="005D6625">
        <w:rPr>
          <w:rFonts w:ascii="Arial" w:hAnsi="Arial" w:cs="Arial"/>
          <w:b/>
          <w:szCs w:val="24"/>
        </w:rPr>
        <w:t>public</w:t>
      </w:r>
      <w:r w:rsidRPr="005D6625">
        <w:rPr>
          <w:rFonts w:ascii="Arial" w:hAnsi="Arial" w:cs="Arial"/>
          <w:szCs w:val="24"/>
        </w:rPr>
        <w:t xml:space="preserve"> </w:t>
      </w:r>
      <w:r w:rsidRPr="005D6625">
        <w:rPr>
          <w:rFonts w:ascii="Arial" w:hAnsi="Arial" w:cs="Arial"/>
          <w:b/>
          <w:szCs w:val="24"/>
        </w:rPr>
        <w:t>comments</w:t>
      </w:r>
      <w:r w:rsidRPr="005D6625">
        <w:rPr>
          <w:rFonts w:ascii="Arial" w:hAnsi="Arial" w:cs="Arial"/>
          <w:szCs w:val="24"/>
        </w:rPr>
        <w:t xml:space="preserve"> states, </w:t>
      </w:r>
      <w:r w:rsidR="005D6625" w:rsidRPr="005D6625">
        <w:rPr>
          <w:rFonts w:ascii="Arial" w:hAnsi="Arial" w:cs="Arial"/>
          <w:szCs w:val="24"/>
        </w:rPr>
        <w:t>“The</w:t>
      </w:r>
      <w:r w:rsidR="005D6625" w:rsidRPr="005D6625">
        <w:rPr>
          <w:rFonts w:ascii="Arial" w:hAnsi="Arial" w:cs="Arial"/>
          <w:bCs/>
          <w:szCs w:val="24"/>
        </w:rPr>
        <w:t xml:space="preserve"> proposal of the addition of this exception is in order to accomplish correlation between the California Residential Code, Section R327.1, and the California Fire Code Section 1206.11, both of which address ESS in Group R-3 a</w:t>
      </w:r>
      <w:r w:rsidR="004B5533">
        <w:rPr>
          <w:rFonts w:ascii="Arial" w:hAnsi="Arial" w:cs="Arial"/>
          <w:bCs/>
          <w:szCs w:val="24"/>
        </w:rPr>
        <w:t>nd R-4 occupancies.</w:t>
      </w:r>
    </w:p>
    <w:p w14:paraId="38D3B9AF" w14:textId="77777777" w:rsidR="004B5533" w:rsidRDefault="004B5533" w:rsidP="004B5533">
      <w:pPr>
        <w:autoSpaceDE w:val="0"/>
        <w:autoSpaceDN w:val="0"/>
        <w:adjustRightInd w:val="0"/>
        <w:ind w:left="720"/>
        <w:rPr>
          <w:rFonts w:ascii="Arial" w:hAnsi="Arial" w:cs="Arial"/>
          <w:bCs/>
          <w:szCs w:val="24"/>
        </w:rPr>
      </w:pPr>
    </w:p>
    <w:p w14:paraId="261052F3" w14:textId="1251E913" w:rsidR="005D6625" w:rsidRPr="005D6625" w:rsidRDefault="005D6625" w:rsidP="005D6625">
      <w:pPr>
        <w:autoSpaceDE w:val="0"/>
        <w:autoSpaceDN w:val="0"/>
        <w:adjustRightInd w:val="0"/>
        <w:ind w:left="1440"/>
        <w:rPr>
          <w:rFonts w:ascii="Arial" w:hAnsi="Arial" w:cs="Arial"/>
          <w:bCs/>
          <w:snapToGrid/>
          <w:szCs w:val="24"/>
        </w:rPr>
      </w:pPr>
      <w:r w:rsidRPr="005D6625">
        <w:rPr>
          <w:rFonts w:ascii="Arial" w:hAnsi="Arial" w:cs="Arial"/>
          <w:bCs/>
          <w:szCs w:val="24"/>
        </w:rPr>
        <w:t>For reference, R327.1, per these Express Terms, will be altered to read:</w:t>
      </w:r>
    </w:p>
    <w:p w14:paraId="5B4AEEDF" w14:textId="77777777" w:rsidR="005D6625" w:rsidRPr="005D6625" w:rsidRDefault="005D6625" w:rsidP="005D6625">
      <w:pPr>
        <w:autoSpaceDE w:val="0"/>
        <w:autoSpaceDN w:val="0"/>
        <w:adjustRightInd w:val="0"/>
        <w:ind w:left="2160"/>
        <w:rPr>
          <w:rFonts w:ascii="Arial" w:hAnsi="Arial" w:cs="Arial"/>
          <w:i/>
          <w:szCs w:val="24"/>
          <w:u w:val="single"/>
        </w:rPr>
      </w:pPr>
      <w:r w:rsidRPr="005D6625">
        <w:rPr>
          <w:rFonts w:ascii="Arial" w:hAnsi="Arial" w:cs="Arial"/>
          <w:bCs/>
          <w:szCs w:val="24"/>
        </w:rPr>
        <w:t xml:space="preserve">R327.1 General. </w:t>
      </w:r>
      <w:r w:rsidRPr="005D6625">
        <w:rPr>
          <w:rFonts w:ascii="Arial" w:hAnsi="Arial" w:cs="Arial"/>
          <w:strike/>
          <w:szCs w:val="24"/>
        </w:rPr>
        <w:t>Stationary storage battery system shall comply with the provisions of this section.</w:t>
      </w:r>
      <w:r w:rsidRPr="005D6625">
        <w:rPr>
          <w:rFonts w:ascii="Arial" w:hAnsi="Arial" w:cs="Arial"/>
          <w:szCs w:val="24"/>
        </w:rPr>
        <w:t xml:space="preserve"> </w:t>
      </w:r>
      <w:r w:rsidRPr="005D6625">
        <w:rPr>
          <w:rFonts w:ascii="Arial" w:hAnsi="Arial" w:cs="Arial"/>
          <w:i/>
          <w:szCs w:val="24"/>
          <w:u w:val="single"/>
        </w:rPr>
        <w:t>Energy Storage Systems (ESS) shall comply with the provisions of this section.</w:t>
      </w:r>
    </w:p>
    <w:p w14:paraId="64BABC7F" w14:textId="77777777" w:rsidR="005D6625" w:rsidRPr="005D6625" w:rsidRDefault="005D6625" w:rsidP="005D6625">
      <w:pPr>
        <w:autoSpaceDE w:val="0"/>
        <w:autoSpaceDN w:val="0"/>
        <w:adjustRightInd w:val="0"/>
        <w:ind w:left="2160"/>
        <w:rPr>
          <w:rFonts w:ascii="Arial" w:hAnsi="Arial" w:cs="Arial"/>
          <w:i/>
          <w:szCs w:val="24"/>
          <w:u w:val="single"/>
        </w:rPr>
      </w:pPr>
    </w:p>
    <w:p w14:paraId="6ADE4C05" w14:textId="77777777" w:rsidR="005D6625" w:rsidRPr="005D6625" w:rsidRDefault="005D6625" w:rsidP="005D6625">
      <w:pPr>
        <w:autoSpaceDE w:val="0"/>
        <w:autoSpaceDN w:val="0"/>
        <w:adjustRightInd w:val="0"/>
        <w:ind w:left="2160" w:firstLine="720"/>
        <w:rPr>
          <w:rFonts w:ascii="Arial" w:hAnsi="Arial" w:cs="Arial"/>
          <w:bCs/>
          <w:i/>
          <w:szCs w:val="24"/>
          <w:u w:val="single"/>
        </w:rPr>
      </w:pPr>
      <w:r w:rsidRPr="005D6625">
        <w:rPr>
          <w:rFonts w:ascii="Arial" w:hAnsi="Arial" w:cs="Arial"/>
          <w:bCs/>
          <w:i/>
          <w:szCs w:val="24"/>
          <w:u w:val="single"/>
        </w:rPr>
        <w:t>Exceptions:</w:t>
      </w:r>
    </w:p>
    <w:p w14:paraId="6D174DA1" w14:textId="77777777" w:rsidR="005D6625" w:rsidRPr="005D6625" w:rsidRDefault="005D6625" w:rsidP="005D6625">
      <w:pPr>
        <w:autoSpaceDE w:val="0"/>
        <w:autoSpaceDN w:val="0"/>
        <w:adjustRightInd w:val="0"/>
        <w:ind w:left="2160"/>
        <w:rPr>
          <w:rFonts w:ascii="Arial" w:hAnsi="Arial" w:cs="Arial"/>
          <w:i/>
          <w:szCs w:val="24"/>
          <w:u w:val="single"/>
        </w:rPr>
      </w:pPr>
    </w:p>
    <w:p w14:paraId="320A1665" w14:textId="77777777" w:rsidR="005D6625" w:rsidRPr="005D6625" w:rsidRDefault="005D6625" w:rsidP="005D6625">
      <w:pPr>
        <w:pStyle w:val="ListParagraph"/>
        <w:widowControl/>
        <w:numPr>
          <w:ilvl w:val="0"/>
          <w:numId w:val="7"/>
        </w:numPr>
        <w:autoSpaceDE w:val="0"/>
        <w:autoSpaceDN w:val="0"/>
        <w:adjustRightInd w:val="0"/>
        <w:ind w:left="3960"/>
        <w:rPr>
          <w:rFonts w:cs="Arial"/>
          <w:b w:val="0"/>
          <w:i/>
          <w:szCs w:val="24"/>
          <w:u w:val="single"/>
        </w:rPr>
      </w:pPr>
      <w:r w:rsidRPr="005D6625">
        <w:rPr>
          <w:rFonts w:cs="Arial"/>
          <w:b w:val="0"/>
          <w:i/>
          <w:szCs w:val="24"/>
          <w:u w:val="single"/>
        </w:rPr>
        <w:t>ESS listed and labeled in accordance with UL 9540 and marked “For use in residential dwelling units”, where installed in accordance with the manufacturer’s instructions and California Electrical Code.</w:t>
      </w:r>
    </w:p>
    <w:p w14:paraId="4809F2BD" w14:textId="77777777" w:rsidR="005D6625" w:rsidRPr="005D6625" w:rsidRDefault="005D6625" w:rsidP="005D6625">
      <w:pPr>
        <w:autoSpaceDE w:val="0"/>
        <w:autoSpaceDN w:val="0"/>
        <w:adjustRightInd w:val="0"/>
        <w:ind w:left="2160"/>
        <w:rPr>
          <w:rFonts w:ascii="Arial" w:hAnsi="Arial" w:cs="Arial"/>
          <w:i/>
          <w:szCs w:val="24"/>
          <w:u w:val="single"/>
        </w:rPr>
      </w:pPr>
    </w:p>
    <w:p w14:paraId="40B21287" w14:textId="77777777" w:rsidR="005D6625" w:rsidRPr="005D6625" w:rsidRDefault="005D6625" w:rsidP="005D6625">
      <w:pPr>
        <w:pStyle w:val="ListParagraph"/>
        <w:widowControl/>
        <w:numPr>
          <w:ilvl w:val="0"/>
          <w:numId w:val="7"/>
        </w:numPr>
        <w:autoSpaceDE w:val="0"/>
        <w:autoSpaceDN w:val="0"/>
        <w:adjustRightInd w:val="0"/>
        <w:ind w:left="3960"/>
        <w:rPr>
          <w:rFonts w:cs="Arial"/>
          <w:b w:val="0"/>
          <w:i/>
          <w:szCs w:val="24"/>
          <w:u w:val="single"/>
        </w:rPr>
      </w:pPr>
      <w:r w:rsidRPr="005D6625">
        <w:rPr>
          <w:rFonts w:cs="Arial"/>
          <w:b w:val="0"/>
          <w:i/>
          <w:szCs w:val="24"/>
          <w:u w:val="single"/>
        </w:rPr>
        <w:t>ESS less than 1 kWh (3.6 megajoules).</w:t>
      </w:r>
    </w:p>
    <w:p w14:paraId="43BA5C1D" w14:textId="77777777" w:rsidR="005D6625" w:rsidRDefault="005D6625" w:rsidP="005D6625">
      <w:pPr>
        <w:autoSpaceDE w:val="0"/>
        <w:autoSpaceDN w:val="0"/>
        <w:adjustRightInd w:val="0"/>
        <w:ind w:left="1440"/>
        <w:rPr>
          <w:rFonts w:ascii="Arial" w:hAnsi="Arial" w:cs="Arial"/>
          <w:szCs w:val="24"/>
        </w:rPr>
      </w:pPr>
    </w:p>
    <w:p w14:paraId="34D38B8F" w14:textId="4C9F4E35" w:rsidR="005D6625" w:rsidRDefault="005D6625" w:rsidP="005D6625">
      <w:pPr>
        <w:autoSpaceDE w:val="0"/>
        <w:autoSpaceDN w:val="0"/>
        <w:adjustRightInd w:val="0"/>
        <w:ind w:left="1440"/>
        <w:rPr>
          <w:rFonts w:ascii="Arial" w:hAnsi="Arial" w:cs="Arial"/>
          <w:szCs w:val="24"/>
        </w:rPr>
      </w:pPr>
      <w:r w:rsidRPr="005D6625">
        <w:rPr>
          <w:rFonts w:ascii="Arial" w:hAnsi="Arial" w:cs="Arial"/>
          <w:szCs w:val="24"/>
        </w:rPr>
        <w:t xml:space="preserve">Exception #2 is not being proposed by this public comment to be carried into Section 1206.11 because it already exists in Section 1206.11.1 (below).  This lack of correlation between the CFC and CRC was a mistake </w:t>
      </w:r>
      <w:proofErr w:type="gramStart"/>
      <w:r w:rsidRPr="005D6625">
        <w:rPr>
          <w:rFonts w:ascii="Arial" w:hAnsi="Arial" w:cs="Arial"/>
          <w:szCs w:val="24"/>
        </w:rPr>
        <w:t>due to the fact that</w:t>
      </w:r>
      <w:proofErr w:type="gramEnd"/>
      <w:r w:rsidRPr="005D6625">
        <w:rPr>
          <w:rFonts w:ascii="Arial" w:hAnsi="Arial" w:cs="Arial"/>
          <w:szCs w:val="24"/>
        </w:rPr>
        <w:t xml:space="preserve"> CRC Section R327 was a part of the Group B hearings, whereas Section 1206 of the CFC was worked out in the Group A hearings of the ICC code development process; therefore</w:t>
      </w:r>
      <w:r w:rsidR="002F67A9">
        <w:rPr>
          <w:rFonts w:ascii="Arial" w:hAnsi="Arial" w:cs="Arial"/>
          <w:szCs w:val="24"/>
        </w:rPr>
        <w:t>,</w:t>
      </w:r>
      <w:r w:rsidRPr="005D6625">
        <w:rPr>
          <w:rFonts w:ascii="Arial" w:hAnsi="Arial" w:cs="Arial"/>
          <w:szCs w:val="24"/>
        </w:rPr>
        <w:t xml:space="preserve"> correlation was lost.</w:t>
      </w:r>
    </w:p>
    <w:p w14:paraId="61F4384B" w14:textId="77777777" w:rsidR="005D6625" w:rsidRDefault="005D6625" w:rsidP="005D6625">
      <w:pPr>
        <w:autoSpaceDE w:val="0"/>
        <w:autoSpaceDN w:val="0"/>
        <w:adjustRightInd w:val="0"/>
        <w:ind w:left="1440"/>
        <w:rPr>
          <w:rFonts w:ascii="Arial" w:hAnsi="Arial" w:cs="Arial"/>
          <w:szCs w:val="24"/>
        </w:rPr>
      </w:pPr>
    </w:p>
    <w:p w14:paraId="1130CB2C" w14:textId="38C3490C" w:rsidR="005D6625" w:rsidRPr="005D6625" w:rsidRDefault="005D6625" w:rsidP="005D6625">
      <w:pPr>
        <w:autoSpaceDE w:val="0"/>
        <w:autoSpaceDN w:val="0"/>
        <w:adjustRightInd w:val="0"/>
        <w:ind w:left="1440"/>
        <w:rPr>
          <w:rFonts w:ascii="Arial" w:hAnsi="Arial" w:cs="Arial"/>
          <w:szCs w:val="24"/>
        </w:rPr>
      </w:pPr>
      <w:r w:rsidRPr="005D6625">
        <w:rPr>
          <w:rFonts w:ascii="Arial" w:hAnsi="Arial" w:cs="Arial"/>
          <w:szCs w:val="24"/>
        </w:rPr>
        <w:t xml:space="preserve">By pairing the addition of this exception with the deletion of the location </w:t>
      </w:r>
      <w:r w:rsidRPr="005D6625">
        <w:rPr>
          <w:rFonts w:ascii="Arial" w:hAnsi="Arial" w:cs="Arial"/>
          <w:szCs w:val="24"/>
        </w:rPr>
        <w:lastRenderedPageBreak/>
        <w:t>option #4 of Section 1206.11.3 (see below, just like is being proposed for R327), it is accomplished that ESS that does not meet the safety standard necessary in order to qualify to be listed “For use in residential dwelling units”, is not allowed for use in “Enclosed utility closets, basements, storage or utility spaces within dwelling units with finished or noncombustible walls and ceilings.”  However, by the same token, if an ESS is safe enough to qualify for the listing to be used “For use in residential dwelling units”, then it can be placed in “Enclosed utility closets, basements, storage or utility spaces within dwelling units with finished or noncombustible walls and ceilings,” because in that case it is in fact safe to do so.  Listings and standards are in effect for a reason.  There is no reason to jeopardize safety standards just to allow that every existing R-3 and R-4 can place an ESS in an interior room within the larger envelope of the dwelling space.  And new construction should be designed to accommodate ESS safely.  There are 3 other locations available for ESS that do not meet the safety standard of “For use in residential dwelling units”; and there are many more location options for ESS that are safe enough to meet the standard.</w:t>
      </w:r>
      <w:r>
        <w:rPr>
          <w:rFonts w:ascii="Arial" w:hAnsi="Arial" w:cs="Arial"/>
          <w:szCs w:val="24"/>
        </w:rPr>
        <w:t>”</w:t>
      </w:r>
    </w:p>
    <w:p w14:paraId="1CD29C42" w14:textId="77777777" w:rsidR="005D6625" w:rsidRDefault="005D6625" w:rsidP="003A609F">
      <w:pPr>
        <w:autoSpaceDE w:val="0"/>
        <w:autoSpaceDN w:val="0"/>
        <w:adjustRightInd w:val="0"/>
        <w:rPr>
          <w:rFonts w:ascii="Arial" w:hAnsi="Arial" w:cs="Arial"/>
          <w:b/>
        </w:rPr>
      </w:pPr>
    </w:p>
    <w:p w14:paraId="3EC38EDC" w14:textId="77777777" w:rsidR="005D6625" w:rsidRDefault="005D6625" w:rsidP="003A609F">
      <w:pPr>
        <w:autoSpaceDE w:val="0"/>
        <w:autoSpaceDN w:val="0"/>
        <w:adjustRightInd w:val="0"/>
        <w:rPr>
          <w:rFonts w:ascii="Arial" w:hAnsi="Arial" w:cs="Arial"/>
          <w:b/>
        </w:rPr>
      </w:pPr>
    </w:p>
    <w:p w14:paraId="66C7FDA3" w14:textId="1700FBD9" w:rsidR="005D6625" w:rsidRDefault="005D6625" w:rsidP="003A609F">
      <w:pPr>
        <w:autoSpaceDE w:val="0"/>
        <w:autoSpaceDN w:val="0"/>
        <w:adjustRightInd w:val="0"/>
        <w:rPr>
          <w:rFonts w:ascii="Arial" w:hAnsi="Arial" w:cs="Arial"/>
          <w:bCs/>
          <w:szCs w:val="24"/>
        </w:rPr>
      </w:pPr>
      <w:r>
        <w:rPr>
          <w:rFonts w:ascii="Arial" w:hAnsi="Arial" w:cs="Arial"/>
          <w:b/>
        </w:rPr>
        <w:t xml:space="preserve">In response to the public comments </w:t>
      </w:r>
      <w:r w:rsidRPr="005D6625">
        <w:rPr>
          <w:rFonts w:ascii="Arial" w:hAnsi="Arial" w:cs="Arial"/>
        </w:rPr>
        <w:t>the SFM</w:t>
      </w:r>
      <w:r>
        <w:rPr>
          <w:rFonts w:ascii="Arial" w:hAnsi="Arial" w:cs="Arial"/>
          <w:b/>
        </w:rPr>
        <w:t xml:space="preserve"> </w:t>
      </w:r>
      <w:r>
        <w:rPr>
          <w:rFonts w:ascii="Arial" w:hAnsi="Arial" w:cs="Arial"/>
          <w:bCs/>
          <w:szCs w:val="24"/>
        </w:rPr>
        <w:t>has proposed to add the E</w:t>
      </w:r>
      <w:r w:rsidR="002B475B" w:rsidRPr="003A609F">
        <w:rPr>
          <w:rFonts w:ascii="Arial" w:hAnsi="Arial" w:cs="Arial"/>
          <w:bCs/>
          <w:szCs w:val="24"/>
        </w:rPr>
        <w:t>xception</w:t>
      </w:r>
      <w:r>
        <w:rPr>
          <w:rFonts w:ascii="Arial" w:hAnsi="Arial" w:cs="Arial"/>
          <w:bCs/>
          <w:szCs w:val="24"/>
        </w:rPr>
        <w:t xml:space="preserve"> to Section 1206.11</w:t>
      </w:r>
      <w:r w:rsidR="002B475B" w:rsidRPr="003A609F">
        <w:rPr>
          <w:rFonts w:ascii="Arial" w:hAnsi="Arial" w:cs="Arial"/>
          <w:bCs/>
          <w:szCs w:val="24"/>
        </w:rPr>
        <w:t xml:space="preserve"> to accomplish correlation between the California Residential Code</w:t>
      </w:r>
      <w:r>
        <w:rPr>
          <w:rFonts w:ascii="Arial" w:hAnsi="Arial" w:cs="Arial"/>
          <w:bCs/>
          <w:szCs w:val="24"/>
        </w:rPr>
        <w:t xml:space="preserve"> (CRC)</w:t>
      </w:r>
      <w:r w:rsidR="002B475B" w:rsidRPr="003A609F">
        <w:rPr>
          <w:rFonts w:ascii="Arial" w:hAnsi="Arial" w:cs="Arial"/>
          <w:bCs/>
          <w:szCs w:val="24"/>
        </w:rPr>
        <w:t>, Section R327.1, and the California Fire Code</w:t>
      </w:r>
      <w:r>
        <w:rPr>
          <w:rFonts w:ascii="Arial" w:hAnsi="Arial" w:cs="Arial"/>
          <w:bCs/>
          <w:szCs w:val="24"/>
        </w:rPr>
        <w:t xml:space="preserve"> (CFC) Section 1206.11. B</w:t>
      </w:r>
      <w:r w:rsidR="002B475B" w:rsidRPr="003A609F">
        <w:rPr>
          <w:rFonts w:ascii="Arial" w:hAnsi="Arial" w:cs="Arial"/>
          <w:bCs/>
          <w:szCs w:val="24"/>
        </w:rPr>
        <w:t xml:space="preserve">oth </w:t>
      </w:r>
      <w:r>
        <w:rPr>
          <w:rFonts w:ascii="Arial" w:hAnsi="Arial" w:cs="Arial"/>
          <w:bCs/>
          <w:szCs w:val="24"/>
        </w:rPr>
        <w:t xml:space="preserve">codes </w:t>
      </w:r>
      <w:r w:rsidR="002B475B" w:rsidRPr="003A609F">
        <w:rPr>
          <w:rFonts w:ascii="Arial" w:hAnsi="Arial" w:cs="Arial"/>
          <w:bCs/>
          <w:szCs w:val="24"/>
        </w:rPr>
        <w:t>address E</w:t>
      </w:r>
      <w:r>
        <w:rPr>
          <w:rFonts w:ascii="Arial" w:hAnsi="Arial" w:cs="Arial"/>
          <w:bCs/>
          <w:szCs w:val="24"/>
        </w:rPr>
        <w:t xml:space="preserve">nergy </w:t>
      </w:r>
      <w:r w:rsidR="002B475B" w:rsidRPr="003A609F">
        <w:rPr>
          <w:rFonts w:ascii="Arial" w:hAnsi="Arial" w:cs="Arial"/>
          <w:bCs/>
          <w:szCs w:val="24"/>
        </w:rPr>
        <w:t>S</w:t>
      </w:r>
      <w:r>
        <w:rPr>
          <w:rFonts w:ascii="Arial" w:hAnsi="Arial" w:cs="Arial"/>
          <w:bCs/>
          <w:szCs w:val="24"/>
        </w:rPr>
        <w:t xml:space="preserve">torage </w:t>
      </w:r>
      <w:r w:rsidR="002B475B" w:rsidRPr="003A609F">
        <w:rPr>
          <w:rFonts w:ascii="Arial" w:hAnsi="Arial" w:cs="Arial"/>
          <w:bCs/>
          <w:szCs w:val="24"/>
        </w:rPr>
        <w:t>S</w:t>
      </w:r>
      <w:r>
        <w:rPr>
          <w:rFonts w:ascii="Arial" w:hAnsi="Arial" w:cs="Arial"/>
          <w:bCs/>
          <w:szCs w:val="24"/>
        </w:rPr>
        <w:t>ystems</w:t>
      </w:r>
      <w:r w:rsidR="002B475B" w:rsidRPr="003A609F">
        <w:rPr>
          <w:rFonts w:ascii="Arial" w:hAnsi="Arial" w:cs="Arial"/>
          <w:bCs/>
          <w:szCs w:val="24"/>
        </w:rPr>
        <w:t xml:space="preserve"> </w:t>
      </w:r>
      <w:r>
        <w:rPr>
          <w:rFonts w:ascii="Arial" w:hAnsi="Arial" w:cs="Arial"/>
          <w:bCs/>
          <w:szCs w:val="24"/>
        </w:rPr>
        <w:t>for</w:t>
      </w:r>
      <w:r w:rsidR="002B475B" w:rsidRPr="003A609F">
        <w:rPr>
          <w:rFonts w:ascii="Arial" w:hAnsi="Arial" w:cs="Arial"/>
          <w:bCs/>
          <w:szCs w:val="24"/>
        </w:rPr>
        <w:t xml:space="preserve"> </w:t>
      </w:r>
      <w:r w:rsidR="004B5533">
        <w:rPr>
          <w:rFonts w:ascii="Arial" w:hAnsi="Arial" w:cs="Arial"/>
          <w:bCs/>
          <w:szCs w:val="24"/>
        </w:rPr>
        <w:t>Group R-3 and R-4 occupancies.</w:t>
      </w:r>
    </w:p>
    <w:p w14:paraId="1BCA679C" w14:textId="77777777" w:rsidR="004B5533" w:rsidRDefault="004B5533" w:rsidP="003A609F">
      <w:pPr>
        <w:autoSpaceDE w:val="0"/>
        <w:autoSpaceDN w:val="0"/>
        <w:adjustRightInd w:val="0"/>
        <w:rPr>
          <w:rFonts w:ascii="Arial" w:hAnsi="Arial" w:cs="Arial"/>
          <w:bCs/>
          <w:szCs w:val="24"/>
        </w:rPr>
      </w:pPr>
    </w:p>
    <w:p w14:paraId="08E3B6C3" w14:textId="5065EE4A" w:rsidR="002B475B" w:rsidRPr="002B475B" w:rsidRDefault="002B475B" w:rsidP="003A609F">
      <w:pPr>
        <w:autoSpaceDE w:val="0"/>
        <w:autoSpaceDN w:val="0"/>
        <w:adjustRightInd w:val="0"/>
        <w:rPr>
          <w:rFonts w:ascii="Arial" w:hAnsi="Arial" w:cs="Arial"/>
          <w:b/>
          <w:snapToGrid/>
          <w:szCs w:val="24"/>
        </w:rPr>
      </w:pPr>
      <w:r w:rsidRPr="003A609F">
        <w:rPr>
          <w:rFonts w:ascii="Arial" w:hAnsi="Arial" w:cs="Arial"/>
          <w:szCs w:val="24"/>
        </w:rPr>
        <w:t xml:space="preserve">Exception #2 of </w:t>
      </w:r>
      <w:r w:rsidR="005D6625">
        <w:rPr>
          <w:rFonts w:ascii="Arial" w:hAnsi="Arial" w:cs="Arial"/>
          <w:szCs w:val="24"/>
        </w:rPr>
        <w:t xml:space="preserve">Section </w:t>
      </w:r>
      <w:r w:rsidRPr="003A609F">
        <w:rPr>
          <w:rFonts w:ascii="Arial" w:hAnsi="Arial" w:cs="Arial"/>
          <w:szCs w:val="24"/>
        </w:rPr>
        <w:t>R327.1</w:t>
      </w:r>
      <w:r w:rsidR="005D6625">
        <w:rPr>
          <w:rFonts w:ascii="Arial" w:hAnsi="Arial" w:cs="Arial"/>
          <w:szCs w:val="24"/>
        </w:rPr>
        <w:t xml:space="preserve"> in the CRC</w:t>
      </w:r>
      <w:r w:rsidRPr="003A609F">
        <w:rPr>
          <w:rFonts w:ascii="Arial" w:hAnsi="Arial" w:cs="Arial"/>
          <w:szCs w:val="24"/>
        </w:rPr>
        <w:t xml:space="preserve"> is not being proposed to be carried into Section 1206.11 because it already exists in Section 1206.11.1.  This lack of correlation between the CFC and CRC w</w:t>
      </w:r>
      <w:r w:rsidR="0075202B">
        <w:rPr>
          <w:rFonts w:ascii="Arial" w:hAnsi="Arial" w:cs="Arial"/>
          <w:szCs w:val="24"/>
        </w:rPr>
        <w:t>as inadvertent,</w:t>
      </w:r>
      <w:r w:rsidRPr="003A609F">
        <w:rPr>
          <w:rFonts w:ascii="Arial" w:hAnsi="Arial" w:cs="Arial"/>
          <w:szCs w:val="24"/>
        </w:rPr>
        <w:t xml:space="preserve"> since CRC Section R327 was a part of the I</w:t>
      </w:r>
      <w:r w:rsidR="005D6625">
        <w:rPr>
          <w:rFonts w:ascii="Arial" w:hAnsi="Arial" w:cs="Arial"/>
          <w:szCs w:val="24"/>
        </w:rPr>
        <w:t xml:space="preserve">nternational </w:t>
      </w:r>
      <w:r w:rsidRPr="003A609F">
        <w:rPr>
          <w:rFonts w:ascii="Arial" w:hAnsi="Arial" w:cs="Arial"/>
          <w:szCs w:val="24"/>
        </w:rPr>
        <w:t>C</w:t>
      </w:r>
      <w:r w:rsidR="005D6625">
        <w:rPr>
          <w:rFonts w:ascii="Arial" w:hAnsi="Arial" w:cs="Arial"/>
          <w:szCs w:val="24"/>
        </w:rPr>
        <w:t xml:space="preserve">ode </w:t>
      </w:r>
      <w:r w:rsidRPr="003A609F">
        <w:rPr>
          <w:rFonts w:ascii="Arial" w:hAnsi="Arial" w:cs="Arial"/>
          <w:szCs w:val="24"/>
        </w:rPr>
        <w:t>C</w:t>
      </w:r>
      <w:r w:rsidR="005D6625">
        <w:rPr>
          <w:rFonts w:ascii="Arial" w:hAnsi="Arial" w:cs="Arial"/>
          <w:szCs w:val="24"/>
        </w:rPr>
        <w:t>ouncil (ICC) Group B hearings. W</w:t>
      </w:r>
      <w:r w:rsidRPr="003A609F">
        <w:rPr>
          <w:rFonts w:ascii="Arial" w:hAnsi="Arial" w:cs="Arial"/>
          <w:szCs w:val="24"/>
        </w:rPr>
        <w:t>hereas Section 1206 of the CFC was worked out in the ICC Group A hearings of the ICC code development process for the 2021 Edition</w:t>
      </w:r>
      <w:r w:rsidR="005D6625">
        <w:rPr>
          <w:rFonts w:ascii="Arial" w:hAnsi="Arial" w:cs="Arial"/>
          <w:szCs w:val="24"/>
        </w:rPr>
        <w:t xml:space="preserve"> of the model codes</w:t>
      </w:r>
      <w:r w:rsidRPr="003A609F">
        <w:rPr>
          <w:rFonts w:ascii="Arial" w:hAnsi="Arial" w:cs="Arial"/>
          <w:szCs w:val="24"/>
        </w:rPr>
        <w:t>; therefore, correlation was lost.</w:t>
      </w:r>
      <w:r w:rsidR="003A609F">
        <w:rPr>
          <w:rFonts w:ascii="Arial" w:hAnsi="Arial" w:cs="Arial"/>
          <w:szCs w:val="24"/>
        </w:rPr>
        <w:t xml:space="preserve"> </w:t>
      </w:r>
      <w:r w:rsidR="003A609F">
        <w:rPr>
          <w:rFonts w:ascii="Arial" w:hAnsi="Arial" w:cs="Arial"/>
        </w:rPr>
        <w:t>√</w:t>
      </w:r>
    </w:p>
    <w:p w14:paraId="01DB9548" w14:textId="5340F397" w:rsidR="002B475B" w:rsidRPr="00531FEF" w:rsidRDefault="002B475B" w:rsidP="00357967">
      <w:pPr>
        <w:autoSpaceDE w:val="0"/>
        <w:autoSpaceDN w:val="0"/>
        <w:adjustRightInd w:val="0"/>
        <w:rPr>
          <w:rFonts w:cs="Arial"/>
          <w:i/>
          <w:szCs w:val="24"/>
          <w:u w:val="single"/>
        </w:rPr>
      </w:pPr>
    </w:p>
    <w:p w14:paraId="14471F81" w14:textId="6C7E4079" w:rsidR="00804D24" w:rsidRDefault="00804D24" w:rsidP="00BB471F">
      <w:pPr>
        <w:rPr>
          <w:rFonts w:ascii="Arial" w:hAnsi="Arial" w:cs="Arial"/>
        </w:rPr>
      </w:pPr>
    </w:p>
    <w:p w14:paraId="39FF0C93" w14:textId="65DF3AAB" w:rsidR="00804D24" w:rsidRPr="001D15CF" w:rsidRDefault="00804D24" w:rsidP="00804D24">
      <w:pPr>
        <w:pStyle w:val="Heading1"/>
        <w:rPr>
          <w:rFonts w:cs="Arial"/>
        </w:rPr>
      </w:pPr>
      <w:r w:rsidRPr="001D15CF">
        <w:rPr>
          <w:rFonts w:cs="Arial"/>
        </w:rPr>
        <w:t xml:space="preserve">Item: </w:t>
      </w:r>
      <w:r w:rsidRPr="00124647">
        <w:rPr>
          <w:rFonts w:cs="Arial"/>
        </w:rPr>
        <w:t>#SFM 04/19-15</w:t>
      </w:r>
      <w:r w:rsidR="0021792C">
        <w:rPr>
          <w:rFonts w:cs="Arial"/>
        </w:rPr>
        <w:t>-17</w:t>
      </w:r>
    </w:p>
    <w:p w14:paraId="08923441" w14:textId="77777777" w:rsidR="00804D24" w:rsidRPr="001D15CF" w:rsidRDefault="00804D24" w:rsidP="00804D24">
      <w:pPr>
        <w:rPr>
          <w:rFonts w:ascii="Arial" w:hAnsi="Arial" w:cs="Arial"/>
        </w:rPr>
      </w:pPr>
      <w:r w:rsidRPr="001D15CF">
        <w:rPr>
          <w:rFonts w:ascii="Arial" w:hAnsi="Arial" w:cs="Arial"/>
          <w:b/>
        </w:rPr>
        <w:t>Chapter:</w:t>
      </w:r>
      <w:r w:rsidRPr="001D15CF">
        <w:rPr>
          <w:rFonts w:ascii="Arial" w:hAnsi="Arial" w:cs="Arial"/>
        </w:rPr>
        <w:t xml:space="preserve"> </w:t>
      </w:r>
      <w:r>
        <w:rPr>
          <w:rFonts w:ascii="Arial" w:hAnsi="Arial" w:cs="Arial"/>
        </w:rPr>
        <w:t>80</w:t>
      </w:r>
      <w:r w:rsidRPr="001D15CF">
        <w:rPr>
          <w:rFonts w:ascii="Arial" w:hAnsi="Arial" w:cs="Arial"/>
        </w:rPr>
        <w:t xml:space="preserve">, </w:t>
      </w:r>
      <w:r>
        <w:rPr>
          <w:rFonts w:ascii="Arial" w:hAnsi="Arial" w:cs="Arial"/>
        </w:rPr>
        <w:t>Referenced Standards</w:t>
      </w:r>
    </w:p>
    <w:p w14:paraId="6BEB54B6" w14:textId="1B3651F6" w:rsidR="00804D24" w:rsidRPr="001D15CF" w:rsidRDefault="00804D24" w:rsidP="00804D24">
      <w:pPr>
        <w:rPr>
          <w:rFonts w:ascii="Arial" w:hAnsi="Arial" w:cs="Arial"/>
        </w:rPr>
      </w:pPr>
      <w:r w:rsidRPr="001D15CF">
        <w:rPr>
          <w:rFonts w:ascii="Arial" w:hAnsi="Arial" w:cs="Arial"/>
          <w:b/>
        </w:rPr>
        <w:t>Section:</w:t>
      </w:r>
      <w:r w:rsidRPr="001D15CF">
        <w:rPr>
          <w:rFonts w:ascii="Arial" w:hAnsi="Arial" w:cs="Arial"/>
        </w:rPr>
        <w:t xml:space="preserve"> </w:t>
      </w:r>
      <w:r w:rsidR="009D6536">
        <w:rPr>
          <w:rFonts w:ascii="Arial" w:hAnsi="Arial" w:cs="Arial"/>
        </w:rPr>
        <w:t>UL</w:t>
      </w:r>
      <w:r w:rsidRPr="001D15CF">
        <w:rPr>
          <w:rFonts w:ascii="Arial" w:hAnsi="Arial" w:cs="Arial"/>
        </w:rPr>
        <w:t xml:space="preserve">, </w:t>
      </w:r>
      <w:r w:rsidR="009D6536">
        <w:rPr>
          <w:rFonts w:ascii="Arial" w:hAnsi="Arial" w:cs="Arial"/>
        </w:rPr>
        <w:t>9540A, 9540</w:t>
      </w:r>
    </w:p>
    <w:p w14:paraId="3E1DC5AD" w14:textId="77777777" w:rsidR="00804D24" w:rsidRPr="001D15CF" w:rsidRDefault="00804D24" w:rsidP="00804D24">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6C353985" w14:textId="7844FE57" w:rsidR="00804D24" w:rsidRDefault="00804D24" w:rsidP="00BB471F">
      <w:pPr>
        <w:rPr>
          <w:rFonts w:ascii="Arial" w:hAnsi="Arial" w:cs="Arial"/>
        </w:rPr>
      </w:pPr>
    </w:p>
    <w:p w14:paraId="62627333" w14:textId="1F3139F3" w:rsidR="009D6536" w:rsidRDefault="009D6536" w:rsidP="009D6536">
      <w:pPr>
        <w:autoSpaceDE w:val="0"/>
        <w:autoSpaceDN w:val="0"/>
        <w:adjustRightInd w:val="0"/>
        <w:rPr>
          <w:rFonts w:ascii="Arial" w:hAnsi="Arial" w:cs="Arial"/>
          <w:b/>
          <w:bCs/>
          <w:snapToGrid/>
          <w:szCs w:val="24"/>
        </w:rPr>
      </w:pPr>
      <w:r w:rsidRPr="009D6536">
        <w:rPr>
          <w:rFonts w:ascii="Arial" w:hAnsi="Arial" w:cs="Arial"/>
          <w:b/>
          <w:bCs/>
          <w:snapToGrid/>
          <w:szCs w:val="24"/>
        </w:rPr>
        <w:t>9540</w:t>
      </w:r>
      <w:r>
        <w:rPr>
          <w:rFonts w:ascii="Arial" w:hAnsi="Arial" w:cs="Arial"/>
          <w:b/>
          <w:bCs/>
          <w:snapToGrid/>
          <w:szCs w:val="24"/>
        </w:rPr>
        <w:t>-</w:t>
      </w:r>
      <w:r w:rsidRPr="009D6536">
        <w:rPr>
          <w:rFonts w:ascii="Arial Bold" w:hAnsi="Arial Bold" w:cs="Arial"/>
          <w:b/>
          <w:bCs/>
          <w:dstrike/>
          <w:snapToGrid/>
          <w:szCs w:val="24"/>
        </w:rPr>
        <w:t>14</w:t>
      </w:r>
      <w:r w:rsidRPr="009D6536">
        <w:rPr>
          <w:rFonts w:ascii="Arial" w:hAnsi="Arial" w:cs="Arial"/>
          <w:b/>
          <w:bCs/>
          <w:i/>
          <w:snapToGrid/>
          <w:szCs w:val="24"/>
          <w:u w:val="double"/>
        </w:rPr>
        <w:t>16</w:t>
      </w:r>
      <w:r w:rsidRPr="009D6536">
        <w:rPr>
          <w:rFonts w:ascii="Arial" w:hAnsi="Arial" w:cs="Arial"/>
          <w:b/>
          <w:bCs/>
          <w:snapToGrid/>
          <w:szCs w:val="24"/>
        </w:rPr>
        <w:t>: Outline of Investigation for Energy Storage Systems and Equipment</w:t>
      </w:r>
    </w:p>
    <w:p w14:paraId="51102E00" w14:textId="77777777" w:rsidR="009D6536" w:rsidRPr="009D6536" w:rsidRDefault="009D6536" w:rsidP="009D6536">
      <w:pPr>
        <w:autoSpaceDE w:val="0"/>
        <w:autoSpaceDN w:val="0"/>
        <w:adjustRightInd w:val="0"/>
        <w:rPr>
          <w:rFonts w:ascii="Arial" w:hAnsi="Arial" w:cs="Arial"/>
          <w:b/>
          <w:bCs/>
          <w:i/>
          <w:szCs w:val="24"/>
          <w:u w:val="single"/>
        </w:rPr>
      </w:pPr>
    </w:p>
    <w:p w14:paraId="32E6CDEC" w14:textId="18146B3B" w:rsidR="009D6536" w:rsidRPr="00531FEF" w:rsidRDefault="009D6536" w:rsidP="009D6536">
      <w:pPr>
        <w:autoSpaceDE w:val="0"/>
        <w:autoSpaceDN w:val="0"/>
        <w:adjustRightInd w:val="0"/>
        <w:rPr>
          <w:rFonts w:cs="Arial"/>
          <w:b/>
          <w:bCs/>
          <w:i/>
          <w:szCs w:val="24"/>
          <w:u w:val="single"/>
        </w:rPr>
      </w:pPr>
      <w:r w:rsidRPr="00531FEF">
        <w:rPr>
          <w:rFonts w:cs="Arial"/>
          <w:b/>
          <w:bCs/>
          <w:i/>
          <w:szCs w:val="24"/>
          <w:u w:val="single"/>
        </w:rPr>
        <w:t>9540A-17:</w:t>
      </w:r>
    </w:p>
    <w:p w14:paraId="5B769539" w14:textId="3E80C5CD" w:rsidR="009D6536" w:rsidRDefault="009D6536" w:rsidP="009D6536">
      <w:pPr>
        <w:autoSpaceDE w:val="0"/>
        <w:autoSpaceDN w:val="0"/>
        <w:adjustRightInd w:val="0"/>
        <w:rPr>
          <w:rFonts w:cs="Arial"/>
          <w:b/>
          <w:bCs/>
          <w:i/>
          <w:szCs w:val="24"/>
          <w:u w:val="single"/>
        </w:rPr>
      </w:pPr>
      <w:r w:rsidRPr="00531FEF">
        <w:rPr>
          <w:rFonts w:cs="Arial"/>
          <w:b/>
          <w:bCs/>
          <w:i/>
          <w:szCs w:val="24"/>
          <w:u w:val="single"/>
        </w:rPr>
        <w:t>Standard for Safety Test Method for Evaluating Thermal Runaway Fire Propagation in Battery Energy Storage Systems</w:t>
      </w:r>
    </w:p>
    <w:p w14:paraId="6D3131C5" w14:textId="0A270385" w:rsidR="009D6536" w:rsidRDefault="009D6536" w:rsidP="009D6536">
      <w:pPr>
        <w:autoSpaceDE w:val="0"/>
        <w:autoSpaceDN w:val="0"/>
        <w:adjustRightInd w:val="0"/>
        <w:rPr>
          <w:rFonts w:cs="Arial"/>
          <w:b/>
          <w:bCs/>
          <w:i/>
          <w:szCs w:val="24"/>
          <w:u w:val="single"/>
        </w:rPr>
      </w:pPr>
    </w:p>
    <w:p w14:paraId="7C8B6F7A" w14:textId="5142E658" w:rsidR="003B158A" w:rsidRDefault="009D6536" w:rsidP="003B158A">
      <w:pPr>
        <w:pStyle w:val="PlainText"/>
        <w:rPr>
          <w:rFonts w:ascii="Calibri" w:hAnsi="Calibri"/>
          <w:snapToGrid/>
          <w:sz w:val="22"/>
        </w:rPr>
      </w:pPr>
      <w:r w:rsidRPr="001D15CF">
        <w:rPr>
          <w:rFonts w:ascii="Arial" w:hAnsi="Arial" w:cs="Arial"/>
          <w:b/>
        </w:rPr>
        <w:t>Rationale:</w:t>
      </w:r>
      <w:r w:rsidR="004133F4">
        <w:rPr>
          <w:rFonts w:ascii="Arial" w:hAnsi="Arial" w:cs="Arial"/>
          <w:b/>
        </w:rPr>
        <w:t xml:space="preserve"> </w:t>
      </w:r>
      <w:r w:rsidR="003B158A" w:rsidRPr="003B158A">
        <w:rPr>
          <w:rFonts w:ascii="Arial" w:hAnsi="Arial" w:cs="Arial"/>
          <w:sz w:val="24"/>
          <w:szCs w:val="24"/>
        </w:rPr>
        <w:t>Adjustments to the adoption of reference standards cam</w:t>
      </w:r>
      <w:r w:rsidR="003B158A">
        <w:rPr>
          <w:rFonts w:ascii="Arial" w:hAnsi="Arial" w:cs="Arial"/>
          <w:sz w:val="24"/>
          <w:szCs w:val="24"/>
        </w:rPr>
        <w:t>e</w:t>
      </w:r>
      <w:r w:rsidR="003B158A" w:rsidRPr="003B158A">
        <w:rPr>
          <w:rFonts w:ascii="Arial" w:hAnsi="Arial" w:cs="Arial"/>
          <w:sz w:val="24"/>
          <w:szCs w:val="24"/>
        </w:rPr>
        <w:t xml:space="preserve"> from a public comment submitted by John </w:t>
      </w:r>
      <w:proofErr w:type="spellStart"/>
      <w:r w:rsidR="003B158A" w:rsidRPr="003B158A">
        <w:rPr>
          <w:rFonts w:ascii="Arial" w:hAnsi="Arial" w:cs="Arial"/>
          <w:sz w:val="24"/>
          <w:szCs w:val="24"/>
        </w:rPr>
        <w:t>Taecker</w:t>
      </w:r>
      <w:proofErr w:type="spellEnd"/>
      <w:r w:rsidR="003B158A" w:rsidRPr="003B158A">
        <w:rPr>
          <w:rFonts w:ascii="Arial" w:hAnsi="Arial" w:cs="Arial"/>
          <w:sz w:val="24"/>
          <w:szCs w:val="24"/>
        </w:rPr>
        <w:t xml:space="preserve">. Jon Tacker’s public comment states, “UL is fully supportive of the SFM's proposal to bring in the requirements for energy storage systems from the 2021 International Fire Code.  It appears one thing was overlooked, </w:t>
      </w:r>
      <w:r w:rsidR="003B158A" w:rsidRPr="003B158A">
        <w:rPr>
          <w:rFonts w:ascii="Arial" w:hAnsi="Arial" w:cs="Arial"/>
          <w:sz w:val="24"/>
          <w:szCs w:val="24"/>
        </w:rPr>
        <w:lastRenderedPageBreak/>
        <w:t>which was updating the referenced standard UL 9540.  To identically match the update of this standard that was adopted in the 2021 International Fire Code (reference Proposal ADM47-19), UL 9540 should be referenced in Chapter 80 as follows:   "9540—2016 Standard for Energy Storage Systems and Equipment".</w:t>
      </w:r>
    </w:p>
    <w:p w14:paraId="74680720" w14:textId="77777777" w:rsidR="003B158A" w:rsidRDefault="003B158A" w:rsidP="009D6536">
      <w:pPr>
        <w:autoSpaceDE w:val="0"/>
        <w:autoSpaceDN w:val="0"/>
        <w:adjustRightInd w:val="0"/>
        <w:rPr>
          <w:rFonts w:ascii="Arial" w:hAnsi="Arial" w:cs="Arial"/>
        </w:rPr>
      </w:pPr>
    </w:p>
    <w:p w14:paraId="15BEAB02" w14:textId="621F99AD" w:rsidR="009D6536" w:rsidRPr="00531FEF" w:rsidRDefault="003B158A" w:rsidP="009D6536">
      <w:pPr>
        <w:autoSpaceDE w:val="0"/>
        <w:autoSpaceDN w:val="0"/>
        <w:adjustRightInd w:val="0"/>
        <w:rPr>
          <w:rFonts w:cs="Arial"/>
          <w:b/>
          <w:bCs/>
          <w:i/>
          <w:szCs w:val="24"/>
          <w:u w:val="single"/>
        </w:rPr>
      </w:pPr>
      <w:r>
        <w:rPr>
          <w:rFonts w:ascii="Arial" w:hAnsi="Arial" w:cs="Arial"/>
        </w:rPr>
        <w:t>In response to the public comment, the SFM is proposing</w:t>
      </w:r>
      <w:r w:rsidR="004133F4" w:rsidRPr="004133F4">
        <w:rPr>
          <w:rFonts w:ascii="Arial" w:hAnsi="Arial" w:cs="Arial"/>
        </w:rPr>
        <w:t xml:space="preserve"> to u</w:t>
      </w:r>
      <w:r>
        <w:rPr>
          <w:rFonts w:ascii="Arial" w:hAnsi="Arial" w:cs="Arial"/>
        </w:rPr>
        <w:t xml:space="preserve">pdate the edition of UL 9540 </w:t>
      </w:r>
      <w:r w:rsidR="004133F4" w:rsidRPr="004133F4">
        <w:rPr>
          <w:rFonts w:ascii="Arial" w:hAnsi="Arial" w:cs="Arial"/>
        </w:rPr>
        <w:t xml:space="preserve">to identically match the update of this standard </w:t>
      </w:r>
      <w:r w:rsidR="004133F4">
        <w:rPr>
          <w:rFonts w:ascii="Arial" w:hAnsi="Arial" w:cs="Arial"/>
        </w:rPr>
        <w:t xml:space="preserve">as it </w:t>
      </w:r>
      <w:r w:rsidR="004133F4" w:rsidRPr="004133F4">
        <w:rPr>
          <w:rFonts w:ascii="Arial" w:hAnsi="Arial" w:cs="Arial"/>
        </w:rPr>
        <w:t>was adopted in the 2021 International Fire Cod</w:t>
      </w:r>
      <w:r w:rsidR="004133F4">
        <w:rPr>
          <w:rFonts w:ascii="Arial" w:hAnsi="Arial" w:cs="Arial"/>
        </w:rPr>
        <w:t>e (</w:t>
      </w:r>
      <w:r>
        <w:rPr>
          <w:rFonts w:ascii="Arial" w:hAnsi="Arial" w:cs="Arial"/>
        </w:rPr>
        <w:t>reference Proposal ADM47-19). It</w:t>
      </w:r>
      <w:r w:rsidR="004133F4">
        <w:rPr>
          <w:rFonts w:ascii="Arial" w:hAnsi="Arial" w:cs="Arial"/>
        </w:rPr>
        <w:t xml:space="preserve"> is needed to address all the other proposed updates to Energy Storage Systems in Chapter 12 of the California Fire Code.</w:t>
      </w:r>
      <w:r w:rsidR="00DC3FF4">
        <w:rPr>
          <w:rFonts w:ascii="Arial" w:hAnsi="Arial" w:cs="Arial"/>
        </w:rPr>
        <w:t xml:space="preserve"> √</w:t>
      </w:r>
    </w:p>
    <w:p w14:paraId="09DE47DF" w14:textId="77777777" w:rsidR="009D6536" w:rsidRPr="001D15CF" w:rsidRDefault="009D6536" w:rsidP="00BB471F">
      <w:pPr>
        <w:rPr>
          <w:rFonts w:ascii="Arial" w:hAnsi="Arial" w:cs="Arial"/>
        </w:rPr>
      </w:pPr>
    </w:p>
    <w:p w14:paraId="4CD8C679" w14:textId="77777777" w:rsidR="00BB471F" w:rsidRPr="001D15CF" w:rsidRDefault="00BB471F" w:rsidP="00BB471F">
      <w:pPr>
        <w:spacing w:before="120"/>
        <w:rPr>
          <w:rFonts w:ascii="Arial" w:hAnsi="Arial" w:cs="Arial"/>
          <w:b/>
        </w:rPr>
      </w:pPr>
      <w:r w:rsidRPr="001D15CF">
        <w:rPr>
          <w:rFonts w:ascii="Arial" w:hAnsi="Arial" w:cs="Arial"/>
          <w:b/>
        </w:rPr>
        <w:t xml:space="preserve">Notation: </w:t>
      </w:r>
    </w:p>
    <w:p w14:paraId="3342DBDC" w14:textId="77777777" w:rsidR="00BB471F" w:rsidRPr="001D15CF" w:rsidRDefault="00BB471F" w:rsidP="00BB471F">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26F960D6" w14:textId="77777777" w:rsidR="00BB471F" w:rsidRPr="001D15CF" w:rsidRDefault="00BB471F" w:rsidP="00BB471F">
      <w:pPr>
        <w:rPr>
          <w:rFonts w:ascii="Arial" w:hAnsi="Arial" w:cs="Arial"/>
          <w:szCs w:val="24"/>
        </w:rPr>
      </w:pPr>
    </w:p>
    <w:p w14:paraId="4804CA62" w14:textId="77777777" w:rsidR="00BB471F" w:rsidRPr="001D15CF" w:rsidRDefault="00BB471F" w:rsidP="00BB471F">
      <w:pPr>
        <w:rPr>
          <w:rFonts w:ascii="Arial" w:hAnsi="Arial" w:cs="Arial"/>
          <w:snapToGrid/>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B799EF1" w14:textId="0F4EC674" w:rsidR="00BB471F" w:rsidRDefault="00BB471F" w:rsidP="002E3108">
      <w:pPr>
        <w:autoSpaceDE w:val="0"/>
        <w:autoSpaceDN w:val="0"/>
        <w:adjustRightInd w:val="0"/>
        <w:rPr>
          <w:rFonts w:cs="Arial"/>
          <w:szCs w:val="24"/>
        </w:rPr>
      </w:pPr>
    </w:p>
    <w:p w14:paraId="5C1FFA06" w14:textId="77777777" w:rsidR="00357967" w:rsidRPr="002E3108" w:rsidRDefault="00357967" w:rsidP="002E3108">
      <w:pPr>
        <w:autoSpaceDE w:val="0"/>
        <w:autoSpaceDN w:val="0"/>
        <w:adjustRightInd w:val="0"/>
        <w:rPr>
          <w:rFonts w:cs="Arial"/>
          <w:szCs w:val="24"/>
        </w:rPr>
      </w:pPr>
    </w:p>
    <w:sectPr w:rsidR="00357967" w:rsidRPr="002E3108"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77D6" w14:textId="77777777" w:rsidR="00497DB7" w:rsidRDefault="00497DB7">
      <w:r>
        <w:separator/>
      </w:r>
    </w:p>
  </w:endnote>
  <w:endnote w:type="continuationSeparator" w:id="0">
    <w:p w14:paraId="1A2BD2A4" w14:textId="77777777" w:rsidR="00497DB7" w:rsidRDefault="0049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3446030D"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Pr>
        <w:sz w:val="16"/>
      </w:rPr>
      <w:t xml:space="preserve"> 15-Day Express Terms</w:t>
    </w:r>
    <w:r>
      <w:rPr>
        <w:sz w:val="16"/>
      </w:rPr>
      <w:tab/>
    </w:r>
    <w:r w:rsidR="00C85C6C">
      <w:rPr>
        <w:sz w:val="16"/>
      </w:rPr>
      <w:t>June 19</w:t>
    </w:r>
    <w:r w:rsidR="001059F4">
      <w:rPr>
        <w:sz w:val="16"/>
      </w:rPr>
      <w:t>, 2020</w:t>
    </w:r>
  </w:p>
  <w:p w14:paraId="723451C6" w14:textId="462862D5" w:rsidR="001A4A03" w:rsidRPr="004C48A0" w:rsidRDefault="004C0B87"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B71677">
      <w:rPr>
        <w:rFonts w:ascii="Arial" w:hAnsi="Arial"/>
        <w:sz w:val="16"/>
        <w:szCs w:val="16"/>
      </w:rPr>
      <w:t xml:space="preserve">SFM </w:t>
    </w:r>
    <w:r w:rsidR="00C3292A">
      <w:rPr>
        <w:rFonts w:ascii="Arial" w:hAnsi="Arial"/>
        <w:sz w:val="16"/>
        <w:szCs w:val="16"/>
      </w:rPr>
      <w:t>04</w:t>
    </w:r>
    <w:r w:rsidR="001059F4">
      <w:rPr>
        <w:rFonts w:ascii="Arial" w:hAnsi="Arial"/>
        <w:sz w:val="16"/>
        <w:szCs w:val="16"/>
      </w:rPr>
      <w:t>/19</w:t>
    </w:r>
    <w:r w:rsidR="001A4A03">
      <w:rPr>
        <w:rFonts w:ascii="Arial" w:hAnsi="Arial"/>
        <w:sz w:val="16"/>
        <w:szCs w:val="16"/>
      </w:rPr>
      <w:t xml:space="preserve"> - Part </w:t>
    </w:r>
    <w:r w:rsidR="00C3292A">
      <w:rPr>
        <w:rFonts w:ascii="Arial" w:hAnsi="Arial"/>
        <w:sz w:val="16"/>
        <w:szCs w:val="16"/>
      </w:rPr>
      <w:t>9</w:t>
    </w:r>
    <w:r w:rsidR="001059F4">
      <w:rPr>
        <w:rFonts w:ascii="Arial" w:hAnsi="Arial"/>
        <w:sz w:val="16"/>
        <w:szCs w:val="16"/>
      </w:rPr>
      <w:t xml:space="preserve"> - 2019 Inter </w:t>
    </w:r>
    <w:r w:rsidR="001A4A03">
      <w:rPr>
        <w:rFonts w:ascii="Arial" w:hAnsi="Arial"/>
        <w:sz w:val="16"/>
        <w:szCs w:val="16"/>
      </w:rPr>
      <w:t>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Pr>
        <w:rStyle w:val="PageNumber"/>
        <w:rFonts w:ascii="Arial" w:hAnsi="Arial" w:cs="Arial"/>
        <w:noProof/>
        <w:sz w:val="16"/>
      </w:rPr>
      <w:t>8</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Pr>
        <w:rStyle w:val="PageNumber"/>
        <w:rFonts w:ascii="Arial" w:hAnsi="Arial" w:cs="Arial"/>
        <w:noProof/>
        <w:sz w:val="16"/>
      </w:rPr>
      <w:t>8</w:t>
    </w:r>
    <w:r w:rsidR="001A4A03" w:rsidRPr="00B1767F">
      <w:rPr>
        <w:rStyle w:val="PageNumber"/>
        <w:rFonts w:ascii="Arial" w:hAnsi="Arial" w:cs="Arial"/>
        <w:sz w:val="16"/>
      </w:rPr>
      <w:fldChar w:fldCharType="end"/>
    </w:r>
    <w:r w:rsidR="001A4A03" w:rsidRPr="004C48A0">
      <w:rPr>
        <w:rFonts w:ascii="Arial" w:hAnsi="Arial"/>
        <w:sz w:val="16"/>
        <w:szCs w:val="16"/>
      </w:rPr>
      <w:tab/>
    </w:r>
    <w:r w:rsidR="00C3292A">
      <w:rPr>
        <w:rFonts w:ascii="Arial" w:hAnsi="Arial"/>
        <w:sz w:val="16"/>
        <w:szCs w:val="16"/>
      </w:rPr>
      <w:t>Part 9</w:t>
    </w:r>
    <w:r w:rsidR="00B71677">
      <w:rPr>
        <w:rFonts w:ascii="Arial" w:hAnsi="Arial"/>
        <w:sz w:val="16"/>
        <w:szCs w:val="16"/>
      </w:rPr>
      <w:t>,</w:t>
    </w:r>
    <w:r w:rsidR="001059F4">
      <w:rPr>
        <w:rFonts w:ascii="Arial" w:hAnsi="Arial"/>
        <w:sz w:val="16"/>
        <w:szCs w:val="16"/>
      </w:rPr>
      <w:t xml:space="preserve"> 15-Day</w:t>
    </w:r>
  </w:p>
  <w:p w14:paraId="5C321276" w14:textId="2D809AEC" w:rsidR="001A4A03" w:rsidRDefault="001059F4" w:rsidP="007C04EF">
    <w:pPr>
      <w:pStyle w:val="Footer"/>
      <w:tabs>
        <w:tab w:val="clear" w:pos="4320"/>
        <w:tab w:val="clear" w:pos="8640"/>
        <w:tab w:val="center" w:pos="4896"/>
        <w:tab w:val="right" w:pos="9180"/>
      </w:tabs>
      <w:rPr>
        <w:sz w:val="16"/>
      </w:rPr>
    </w:pPr>
    <w:r>
      <w:rPr>
        <w:sz w:val="16"/>
      </w:rPr>
      <w:t>State Fire Marshal</w:t>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01394" w14:textId="77777777" w:rsidR="00497DB7" w:rsidRDefault="00497DB7">
      <w:r>
        <w:separator/>
      </w:r>
    </w:p>
  </w:footnote>
  <w:footnote w:type="continuationSeparator" w:id="0">
    <w:p w14:paraId="6E088515" w14:textId="77777777" w:rsidR="00497DB7" w:rsidRDefault="0049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AF8"/>
    <w:multiLevelType w:val="hybridMultilevel"/>
    <w:tmpl w:val="C37299F4"/>
    <w:lvl w:ilvl="0" w:tplc="CE8C54BC">
      <w:start w:val="1"/>
      <w:numFmt w:val="decimal"/>
      <w:lvlText w:val="%1."/>
      <w:lvlJc w:val="left"/>
      <w:pPr>
        <w:ind w:left="1800" w:hanging="360"/>
      </w:pPr>
      <w:rPr>
        <w:i/>
        <w:dstrike/>
        <w:color w:val="auto"/>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B1765C4"/>
    <w:multiLevelType w:val="hybridMultilevel"/>
    <w:tmpl w:val="E3CA7950"/>
    <w:lvl w:ilvl="0" w:tplc="0178A27C">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DC195C"/>
    <w:multiLevelType w:val="hybridMultilevel"/>
    <w:tmpl w:val="3328EF32"/>
    <w:lvl w:ilvl="0" w:tplc="21565EA6">
      <w:start w:val="1"/>
      <w:numFmt w:val="decimal"/>
      <w:lvlText w:val="%1."/>
      <w:lvlJc w:val="left"/>
      <w:pPr>
        <w:ind w:left="1800" w:hanging="360"/>
      </w:pPr>
      <w:rPr>
        <w:rFonts w:ascii="Arial" w:hAnsi="Arial" w:cs="Times New Roman" w:hint="default"/>
        <w:b w:val="0"/>
        <w:i/>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F02"/>
    <w:rsid w:val="00023B9A"/>
    <w:rsid w:val="000257AD"/>
    <w:rsid w:val="0007057F"/>
    <w:rsid w:val="000875BA"/>
    <w:rsid w:val="00091967"/>
    <w:rsid w:val="000C4932"/>
    <w:rsid w:val="000C5682"/>
    <w:rsid w:val="000E24B4"/>
    <w:rsid w:val="000F2EEE"/>
    <w:rsid w:val="000F694B"/>
    <w:rsid w:val="001059F4"/>
    <w:rsid w:val="00123F82"/>
    <w:rsid w:val="00124647"/>
    <w:rsid w:val="00125A37"/>
    <w:rsid w:val="001362F4"/>
    <w:rsid w:val="001719F8"/>
    <w:rsid w:val="00175449"/>
    <w:rsid w:val="00197A2A"/>
    <w:rsid w:val="001A4A03"/>
    <w:rsid w:val="001D15CF"/>
    <w:rsid w:val="001D5566"/>
    <w:rsid w:val="001D6710"/>
    <w:rsid w:val="001E4CE7"/>
    <w:rsid w:val="001E635B"/>
    <w:rsid w:val="0021792C"/>
    <w:rsid w:val="00234A84"/>
    <w:rsid w:val="00235B37"/>
    <w:rsid w:val="002367DC"/>
    <w:rsid w:val="00254638"/>
    <w:rsid w:val="00296CB6"/>
    <w:rsid w:val="002B475B"/>
    <w:rsid w:val="002D3F86"/>
    <w:rsid w:val="002D5E4A"/>
    <w:rsid w:val="002E0F82"/>
    <w:rsid w:val="002E3108"/>
    <w:rsid w:val="002E4E21"/>
    <w:rsid w:val="002F1108"/>
    <w:rsid w:val="002F67A9"/>
    <w:rsid w:val="00303C51"/>
    <w:rsid w:val="00304D53"/>
    <w:rsid w:val="0030639B"/>
    <w:rsid w:val="00357967"/>
    <w:rsid w:val="0037506B"/>
    <w:rsid w:val="003942B6"/>
    <w:rsid w:val="003A609F"/>
    <w:rsid w:val="003B158A"/>
    <w:rsid w:val="003D46A3"/>
    <w:rsid w:val="00403E99"/>
    <w:rsid w:val="004133F4"/>
    <w:rsid w:val="00417D1C"/>
    <w:rsid w:val="004568FE"/>
    <w:rsid w:val="00497DB7"/>
    <w:rsid w:val="004B2AB9"/>
    <w:rsid w:val="004B48D5"/>
    <w:rsid w:val="004B5533"/>
    <w:rsid w:val="004C0B87"/>
    <w:rsid w:val="004C48A0"/>
    <w:rsid w:val="00541BE9"/>
    <w:rsid w:val="00547D4D"/>
    <w:rsid w:val="00563190"/>
    <w:rsid w:val="005A3678"/>
    <w:rsid w:val="005A5C7E"/>
    <w:rsid w:val="005B5184"/>
    <w:rsid w:val="005D6625"/>
    <w:rsid w:val="005E162F"/>
    <w:rsid w:val="005F1F14"/>
    <w:rsid w:val="0061175B"/>
    <w:rsid w:val="006169B9"/>
    <w:rsid w:val="00631F79"/>
    <w:rsid w:val="006364C4"/>
    <w:rsid w:val="006721FC"/>
    <w:rsid w:val="00675E1D"/>
    <w:rsid w:val="006B747C"/>
    <w:rsid w:val="0075202B"/>
    <w:rsid w:val="00767766"/>
    <w:rsid w:val="00776FA8"/>
    <w:rsid w:val="00781B6F"/>
    <w:rsid w:val="007915D5"/>
    <w:rsid w:val="007951DD"/>
    <w:rsid w:val="007C04EF"/>
    <w:rsid w:val="007C4832"/>
    <w:rsid w:val="007D7C72"/>
    <w:rsid w:val="00801E3A"/>
    <w:rsid w:val="00804D24"/>
    <w:rsid w:val="0081299A"/>
    <w:rsid w:val="00874876"/>
    <w:rsid w:val="00875A25"/>
    <w:rsid w:val="00887A7A"/>
    <w:rsid w:val="008A2AC5"/>
    <w:rsid w:val="008B1F61"/>
    <w:rsid w:val="008E21B6"/>
    <w:rsid w:val="008E36A8"/>
    <w:rsid w:val="008E692D"/>
    <w:rsid w:val="00917429"/>
    <w:rsid w:val="00923E68"/>
    <w:rsid w:val="00926738"/>
    <w:rsid w:val="0092735E"/>
    <w:rsid w:val="00933897"/>
    <w:rsid w:val="009462E9"/>
    <w:rsid w:val="00995899"/>
    <w:rsid w:val="009A56E0"/>
    <w:rsid w:val="009A5B5F"/>
    <w:rsid w:val="009A693A"/>
    <w:rsid w:val="009D3122"/>
    <w:rsid w:val="009D6536"/>
    <w:rsid w:val="009E0E79"/>
    <w:rsid w:val="009E3781"/>
    <w:rsid w:val="009E6B12"/>
    <w:rsid w:val="00A138AA"/>
    <w:rsid w:val="00A14640"/>
    <w:rsid w:val="00A21892"/>
    <w:rsid w:val="00A21FC6"/>
    <w:rsid w:val="00A60CA1"/>
    <w:rsid w:val="00A63EF9"/>
    <w:rsid w:val="00A6500C"/>
    <w:rsid w:val="00A70B0E"/>
    <w:rsid w:val="00A813A1"/>
    <w:rsid w:val="00A94FF6"/>
    <w:rsid w:val="00A950ED"/>
    <w:rsid w:val="00AC1F10"/>
    <w:rsid w:val="00AF4D10"/>
    <w:rsid w:val="00AF4E96"/>
    <w:rsid w:val="00AF6699"/>
    <w:rsid w:val="00B12576"/>
    <w:rsid w:val="00B525E9"/>
    <w:rsid w:val="00B71677"/>
    <w:rsid w:val="00BB471F"/>
    <w:rsid w:val="00C1024C"/>
    <w:rsid w:val="00C22F1F"/>
    <w:rsid w:val="00C25669"/>
    <w:rsid w:val="00C3292A"/>
    <w:rsid w:val="00C36475"/>
    <w:rsid w:val="00C44C36"/>
    <w:rsid w:val="00C50574"/>
    <w:rsid w:val="00C508A0"/>
    <w:rsid w:val="00C6643B"/>
    <w:rsid w:val="00C67B72"/>
    <w:rsid w:val="00C82A54"/>
    <w:rsid w:val="00C85C6C"/>
    <w:rsid w:val="00CA2D38"/>
    <w:rsid w:val="00CB1A36"/>
    <w:rsid w:val="00CB69CE"/>
    <w:rsid w:val="00CF3372"/>
    <w:rsid w:val="00D046A0"/>
    <w:rsid w:val="00D04B58"/>
    <w:rsid w:val="00D13D82"/>
    <w:rsid w:val="00D30882"/>
    <w:rsid w:val="00D35733"/>
    <w:rsid w:val="00D67CC8"/>
    <w:rsid w:val="00D727C3"/>
    <w:rsid w:val="00D85863"/>
    <w:rsid w:val="00D91AE2"/>
    <w:rsid w:val="00DB2E73"/>
    <w:rsid w:val="00DC3FF4"/>
    <w:rsid w:val="00DD1947"/>
    <w:rsid w:val="00DD202E"/>
    <w:rsid w:val="00E016BA"/>
    <w:rsid w:val="00E20372"/>
    <w:rsid w:val="00E22041"/>
    <w:rsid w:val="00E30509"/>
    <w:rsid w:val="00E3628E"/>
    <w:rsid w:val="00E3790F"/>
    <w:rsid w:val="00E40F41"/>
    <w:rsid w:val="00E45D23"/>
    <w:rsid w:val="00E53D35"/>
    <w:rsid w:val="00E769A9"/>
    <w:rsid w:val="00EA55B4"/>
    <w:rsid w:val="00EC1406"/>
    <w:rsid w:val="00ED27E1"/>
    <w:rsid w:val="00EE1814"/>
    <w:rsid w:val="00EF0FEE"/>
    <w:rsid w:val="00EF26E2"/>
    <w:rsid w:val="00F10952"/>
    <w:rsid w:val="00F152F2"/>
    <w:rsid w:val="00F17139"/>
    <w:rsid w:val="00F36EAF"/>
    <w:rsid w:val="00F41218"/>
    <w:rsid w:val="00F768B4"/>
    <w:rsid w:val="00F85CBA"/>
    <w:rsid w:val="00F87B9E"/>
    <w:rsid w:val="00F93DC9"/>
    <w:rsid w:val="00F97C83"/>
    <w:rsid w:val="00FA72F8"/>
    <w:rsid w:val="00FB34BE"/>
    <w:rsid w:val="00FB66E9"/>
    <w:rsid w:val="00FD45EA"/>
    <w:rsid w:val="00FE6A3F"/>
    <w:rsid w:val="00FF11EA"/>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5">
    <w:name w:val="heading 5"/>
    <w:basedOn w:val="Normal"/>
    <w:next w:val="Normal"/>
    <w:link w:val="Heading5Char"/>
    <w:semiHidden/>
    <w:unhideWhenUsed/>
    <w:qFormat/>
    <w:rsid w:val="005A36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character" w:customStyle="1" w:styleId="Heading5Char">
    <w:name w:val="Heading 5 Char"/>
    <w:basedOn w:val="DefaultParagraphFont"/>
    <w:link w:val="Heading5"/>
    <w:semiHidden/>
    <w:rsid w:val="005A3678"/>
    <w:rPr>
      <w:rFonts w:asciiTheme="majorHAnsi" w:eastAsiaTheme="majorEastAsia" w:hAnsiTheme="majorHAnsi" w:cstheme="majorBidi"/>
      <w:snapToGrid w:val="0"/>
      <w:color w:val="365F91" w:themeColor="accent1" w:themeShade="BF"/>
      <w:sz w:val="24"/>
    </w:rPr>
  </w:style>
  <w:style w:type="paragraph" w:styleId="ListParagraph">
    <w:name w:val="List Paragraph"/>
    <w:basedOn w:val="Normal"/>
    <w:uiPriority w:val="34"/>
    <w:qFormat/>
    <w:rsid w:val="00B525E9"/>
    <w:rPr>
      <w:rFonts w:ascii="Arial" w:eastAsiaTheme="minorHAnsi" w:hAnsi="Arial" w:cstheme="minorBidi"/>
      <w:b/>
      <w:snapToGrid/>
      <w:szCs w:val="22"/>
    </w:rPr>
  </w:style>
  <w:style w:type="table" w:styleId="TableGrid">
    <w:name w:val="Table Grid"/>
    <w:basedOn w:val="TableNormal"/>
    <w:uiPriority w:val="39"/>
    <w:rsid w:val="001D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qFormat/>
    <w:rsid w:val="00C50574"/>
    <w:pPr>
      <w:widowControl/>
      <w:tabs>
        <w:tab w:val="num" w:pos="720"/>
      </w:tabs>
      <w:spacing w:after="200" w:line="276" w:lineRule="auto"/>
      <w:ind w:left="720" w:hanging="360"/>
    </w:pPr>
    <w:rPr>
      <w:rFonts w:asciiTheme="minorHAnsi" w:hAnsiTheme="minorHAnsi"/>
      <w:snapToGrid/>
      <w:szCs w:val="24"/>
    </w:rPr>
  </w:style>
  <w:style w:type="paragraph" w:styleId="PlainText">
    <w:name w:val="Plain Text"/>
    <w:basedOn w:val="Normal"/>
    <w:link w:val="PlainTextChar"/>
    <w:uiPriority w:val="99"/>
    <w:semiHidden/>
    <w:unhideWhenUsed/>
    <w:rsid w:val="00C25669"/>
    <w:rPr>
      <w:rFonts w:ascii="Consolas" w:hAnsi="Consolas"/>
      <w:sz w:val="21"/>
      <w:szCs w:val="21"/>
    </w:rPr>
  </w:style>
  <w:style w:type="character" w:customStyle="1" w:styleId="PlainTextChar">
    <w:name w:val="Plain Text Char"/>
    <w:basedOn w:val="DefaultParagraphFont"/>
    <w:link w:val="PlainText"/>
    <w:uiPriority w:val="99"/>
    <w:semiHidden/>
    <w:rsid w:val="00C25669"/>
    <w:rPr>
      <w:rFonts w:ascii="Consolas" w:hAnsi="Consola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6697">
      <w:bodyDiv w:val="1"/>
      <w:marLeft w:val="0"/>
      <w:marRight w:val="0"/>
      <w:marTop w:val="0"/>
      <w:marBottom w:val="0"/>
      <w:divBdr>
        <w:top w:val="none" w:sz="0" w:space="0" w:color="auto"/>
        <w:left w:val="none" w:sz="0" w:space="0" w:color="auto"/>
        <w:bottom w:val="none" w:sz="0" w:space="0" w:color="auto"/>
        <w:right w:val="none" w:sz="0" w:space="0" w:color="auto"/>
      </w:divBdr>
    </w:div>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175341787">
      <w:bodyDiv w:val="1"/>
      <w:marLeft w:val="0"/>
      <w:marRight w:val="0"/>
      <w:marTop w:val="0"/>
      <w:marBottom w:val="0"/>
      <w:divBdr>
        <w:top w:val="none" w:sz="0" w:space="0" w:color="auto"/>
        <w:left w:val="none" w:sz="0" w:space="0" w:color="auto"/>
        <w:bottom w:val="none" w:sz="0" w:space="0" w:color="auto"/>
        <w:right w:val="none" w:sz="0" w:space="0" w:color="auto"/>
      </w:divBdr>
    </w:div>
    <w:div w:id="1273824605">
      <w:bodyDiv w:val="1"/>
      <w:marLeft w:val="0"/>
      <w:marRight w:val="0"/>
      <w:marTop w:val="0"/>
      <w:marBottom w:val="0"/>
      <w:divBdr>
        <w:top w:val="none" w:sz="0" w:space="0" w:color="auto"/>
        <w:left w:val="none" w:sz="0" w:space="0" w:color="auto"/>
        <w:bottom w:val="none" w:sz="0" w:space="0" w:color="auto"/>
        <w:right w:val="none" w:sz="0" w:space="0" w:color="auto"/>
      </w:divBdr>
    </w:div>
    <w:div w:id="169819609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6598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3307-4D08-4EBB-86E6-68960C6F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2783</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104 15-day ET</dc:title>
  <dc:creator>CBSC</dc:creator>
  <cp:lastModifiedBy>Fabian, Gary@DGS</cp:lastModifiedBy>
  <cp:revision>8</cp:revision>
  <cp:lastPrinted>2020-05-13T17:58:00Z</cp:lastPrinted>
  <dcterms:created xsi:type="dcterms:W3CDTF">2020-06-22T21:03:00Z</dcterms:created>
  <dcterms:modified xsi:type="dcterms:W3CDTF">2020-06-23T21:01:00Z</dcterms:modified>
</cp:coreProperties>
</file>