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E2A" w:rsidRDefault="00715AB4" w:rsidP="00767766">
      <w:pPr>
        <w:pStyle w:val="Heading1"/>
        <w:rPr>
          <w:szCs w:val="24"/>
        </w:rPr>
      </w:pPr>
      <w:r w:rsidRPr="00195E7F">
        <w:rPr>
          <w:szCs w:val="24"/>
        </w:rPr>
        <w:t>FINAL</w:t>
      </w:r>
      <w:r w:rsidR="00767766" w:rsidRPr="00195E7F">
        <w:rPr>
          <w:szCs w:val="24"/>
        </w:rPr>
        <w:t xml:space="preserve"> EXPRESS TERMS</w:t>
      </w:r>
      <w:r w:rsidR="00767766" w:rsidRPr="00195E7F">
        <w:rPr>
          <w:szCs w:val="24"/>
        </w:rPr>
        <w:br/>
        <w:t>FOR PROPOSED BUILDING STANDARDS</w:t>
      </w:r>
    </w:p>
    <w:p w:rsidR="00767766" w:rsidRPr="00553E2A" w:rsidRDefault="00767766" w:rsidP="00553E2A">
      <w:pPr>
        <w:jc w:val="center"/>
        <w:rPr>
          <w:b/>
        </w:rPr>
      </w:pPr>
      <w:bookmarkStart w:id="0" w:name="_GoBack"/>
      <w:bookmarkEnd w:id="0"/>
      <w:r w:rsidRPr="00553E2A">
        <w:rPr>
          <w:b/>
        </w:rPr>
        <w:t xml:space="preserve">OF THE </w:t>
      </w:r>
      <w:r w:rsidR="0068271C" w:rsidRPr="00553E2A">
        <w:rPr>
          <w:b/>
        </w:rPr>
        <w:t>DIVISION OF THE STATE ARCHITECT (DSA-AC)</w:t>
      </w:r>
      <w:r w:rsidRPr="00553E2A">
        <w:rPr>
          <w:b/>
        </w:rPr>
        <w:br/>
        <w:t xml:space="preserve">REGARDING THE </w:t>
      </w:r>
      <w:r w:rsidR="0068271C" w:rsidRPr="00553E2A">
        <w:rPr>
          <w:b/>
        </w:rPr>
        <w:t>2019 CALIFORNIA BUILDING CODE</w:t>
      </w:r>
      <w:r w:rsidRPr="00553E2A">
        <w:rPr>
          <w:b/>
        </w:rPr>
        <w:t>,</w:t>
      </w:r>
      <w:r w:rsidRPr="00553E2A">
        <w:rPr>
          <w:b/>
        </w:rPr>
        <w:br/>
        <w:t xml:space="preserve">CALIFORNIA CODE OF REGULATIONS, TITLE 24, PART </w:t>
      </w:r>
      <w:r w:rsidR="0068271C" w:rsidRPr="00553E2A">
        <w:rPr>
          <w:b/>
        </w:rPr>
        <w:t>2</w:t>
      </w:r>
    </w:p>
    <w:p w:rsidR="00767766" w:rsidRPr="00553E2A" w:rsidRDefault="00767766" w:rsidP="00553E2A">
      <w:pPr>
        <w:jc w:val="center"/>
        <w:rPr>
          <w:b/>
        </w:rPr>
      </w:pPr>
      <w:r w:rsidRPr="00553E2A">
        <w:rPr>
          <w:b/>
        </w:rPr>
        <w:t>(</w:t>
      </w:r>
      <w:r w:rsidR="0068271C" w:rsidRPr="00553E2A">
        <w:rPr>
          <w:b/>
        </w:rPr>
        <w:t>DSA-AC 01/18</w:t>
      </w:r>
      <w:r w:rsidRPr="00553E2A">
        <w:rPr>
          <w:b/>
        </w:rPr>
        <w:t>)</w:t>
      </w:r>
    </w:p>
    <w:p w:rsidR="00767766" w:rsidRPr="00700726" w:rsidRDefault="00AC405A" w:rsidP="00767766">
      <w:pPr>
        <w:spacing w:before="120" w:after="120"/>
        <w:rPr>
          <w:rFonts w:ascii="Arial" w:hAnsi="Arial" w:cs="Arial"/>
        </w:rPr>
      </w:pPr>
      <w:r>
        <w:rPr>
          <w:rFonts w:ascii="Arial" w:hAnsi="Arial" w:cs="Arial"/>
        </w:rPr>
        <w:t>The</w:t>
      </w:r>
      <w:r w:rsidR="00767766" w:rsidRPr="00700726">
        <w:rPr>
          <w:rFonts w:ascii="Arial" w:hAnsi="Arial" w:cs="Arial"/>
        </w:rPr>
        <w:t xml:space="preserv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0E5D8A" w:rsidRPr="00700726" w:rsidRDefault="000E5D8A" w:rsidP="000E5D8A">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0E5D8A" w:rsidRPr="00F94286" w:rsidRDefault="000E5D8A" w:rsidP="000E5D8A">
      <w:pPr>
        <w:pStyle w:val="Heading2"/>
        <w:spacing w:before="120"/>
        <w:ind w:left="270"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rsidR="000E5D8A" w:rsidRDefault="000E5D8A" w:rsidP="000E5D8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0E5D8A" w:rsidRDefault="000E5D8A" w:rsidP="000E5D8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0E5D8A" w:rsidRDefault="000E5D8A" w:rsidP="000E5D8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0E5D8A" w:rsidRDefault="000E5D8A" w:rsidP="000E5D8A">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0E5D8A" w:rsidRDefault="000E5D8A" w:rsidP="000E5D8A">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0E5D8A" w:rsidRDefault="000E5D8A" w:rsidP="000E5D8A">
      <w:pPr>
        <w:pStyle w:val="BodyText3"/>
        <w:numPr>
          <w:ilvl w:val="0"/>
          <w:numId w:val="1"/>
        </w:numPr>
        <w:pBdr>
          <w:bottom w:val="single" w:sz="12" w:space="1" w:color="auto"/>
        </w:pBd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0E5D8A" w:rsidRDefault="000E5D8A" w:rsidP="000E5D8A">
      <w:pPr>
        <w:pStyle w:val="BodyText3"/>
        <w:ind w:left="270"/>
        <w:jc w:val="left"/>
        <w:rPr>
          <w:rFonts w:ascii="Arial" w:hAnsi="Arial"/>
          <w:szCs w:val="24"/>
        </w:rPr>
      </w:pPr>
    </w:p>
    <w:p w:rsidR="000E5D8A" w:rsidRPr="00D3698F" w:rsidRDefault="000E5D8A" w:rsidP="000E5D8A">
      <w:pPr>
        <w:pStyle w:val="BodyText3"/>
        <w:spacing w:after="240" w:line="276" w:lineRule="auto"/>
        <w:ind w:left="270"/>
        <w:jc w:val="left"/>
        <w:rPr>
          <w:rFonts w:ascii="Arial" w:hAnsi="Arial"/>
          <w:szCs w:val="24"/>
        </w:rPr>
      </w:pPr>
    </w:p>
    <w:p w:rsidR="00767766" w:rsidRPr="00704C9C" w:rsidRDefault="00B60CE5" w:rsidP="00767766">
      <w:pPr>
        <w:pStyle w:val="Heading2"/>
        <w:spacing w:before="240"/>
        <w:rPr>
          <w:bCs/>
          <w:szCs w:val="24"/>
        </w:rPr>
      </w:pPr>
      <w:r>
        <w:rPr>
          <w:szCs w:val="24"/>
        </w:rPr>
        <w:t>FINAL</w:t>
      </w:r>
      <w:r w:rsidR="00767766" w:rsidRPr="00704C9C">
        <w:rPr>
          <w:szCs w:val="24"/>
        </w:rPr>
        <w:t xml:space="preserve"> EXPRESS TERMS</w:t>
      </w:r>
    </w:p>
    <w:p w:rsidR="0068271C" w:rsidRPr="00BB6F52" w:rsidRDefault="009462B4" w:rsidP="0068271C">
      <w:pPr>
        <w:widowControl/>
        <w:jc w:val="both"/>
        <w:rPr>
          <w:rFonts w:cs="Arial"/>
          <w:b/>
          <w:bCs/>
          <w:sz w:val="20"/>
        </w:rPr>
      </w:pPr>
      <w:r>
        <w:rPr>
          <w:rFonts w:cs="Arial"/>
          <w:bCs/>
          <w:sz w:val="20"/>
        </w:rPr>
        <w:pict>
          <v:rect id="_x0000_i1025" style="width:468pt;height:1.5pt" o:hrstd="t" o:hrnoshade="t" o:hr="t" fillcolor="black" stroked="f"/>
        </w:pict>
      </w:r>
    </w:p>
    <w:p w:rsidR="0068271C" w:rsidRPr="00BB6F52" w:rsidRDefault="0068271C" w:rsidP="00553E2A">
      <w:pPr>
        <w:pStyle w:val="Heading1"/>
      </w:pPr>
      <w:r>
        <w:t>CHAPTER 1</w:t>
      </w:r>
    </w:p>
    <w:p w:rsidR="0068271C" w:rsidRDefault="0068271C" w:rsidP="00553E2A">
      <w:pPr>
        <w:pStyle w:val="Heading1"/>
      </w:pPr>
      <w:r>
        <w:t>SCOPE AND ADMINISTRATION</w:t>
      </w:r>
    </w:p>
    <w:p w:rsidR="0068271C" w:rsidRDefault="0068271C" w:rsidP="00553E2A">
      <w:pPr>
        <w:pStyle w:val="Heading1"/>
      </w:pPr>
      <w:r>
        <w:t>DIVISION I</w:t>
      </w:r>
    </w:p>
    <w:p w:rsidR="0068271C" w:rsidRPr="00BB6F52" w:rsidRDefault="0068271C" w:rsidP="00553E2A">
      <w:pPr>
        <w:pStyle w:val="Heading1"/>
      </w:pPr>
      <w:r>
        <w:t>CALIFORNIA ADMINISTRATION</w:t>
      </w:r>
    </w:p>
    <w:p w:rsidR="0068271C" w:rsidRPr="00BB6F52" w:rsidRDefault="009462B4" w:rsidP="0068271C">
      <w:pPr>
        <w:widowControl/>
        <w:jc w:val="both"/>
        <w:rPr>
          <w:rFonts w:cs="Arial"/>
          <w:b/>
          <w:bCs/>
          <w:sz w:val="20"/>
          <w:u w:val="single"/>
        </w:rPr>
      </w:pPr>
      <w:r>
        <w:rPr>
          <w:rFonts w:cs="Arial"/>
          <w:bCs/>
          <w:sz w:val="20"/>
        </w:rPr>
        <w:pict>
          <v:rect id="_x0000_i1026" style="width:468pt;height:1.5pt" o:hrstd="t" o:hrnoshade="t" o:hr="t" fillcolor="black" stroked="f"/>
        </w:pict>
      </w:r>
    </w:p>
    <w:p w:rsidR="0068271C" w:rsidRPr="00A902DE" w:rsidRDefault="0068271C" w:rsidP="0068271C">
      <w:pPr>
        <w:pStyle w:val="BodyText3"/>
        <w:rPr>
          <w:bCs/>
          <w:szCs w:val="22"/>
        </w:rPr>
      </w:pPr>
      <w:r w:rsidRPr="00A902DE">
        <w:rPr>
          <w:b/>
          <w:bCs/>
          <w:szCs w:val="22"/>
        </w:rPr>
        <w:t>ITEM 1.01</w:t>
      </w:r>
    </w:p>
    <w:p w:rsidR="0068271C" w:rsidRPr="00553E2A" w:rsidRDefault="0068271C" w:rsidP="00553E2A">
      <w:pPr>
        <w:pStyle w:val="Heading2"/>
      </w:pPr>
      <w:r w:rsidRPr="00553E2A">
        <w:t>SECTION 1.9</w:t>
      </w:r>
    </w:p>
    <w:p w:rsidR="0068271C" w:rsidRPr="00553E2A" w:rsidRDefault="0068271C" w:rsidP="00553E2A">
      <w:pPr>
        <w:pStyle w:val="Heading2"/>
      </w:pPr>
      <w:r w:rsidRPr="00553E2A">
        <w:t>DIVISION OF THE STATE ARCHITECT</w:t>
      </w:r>
    </w:p>
    <w:p w:rsidR="0068271C" w:rsidRPr="00B359F8" w:rsidRDefault="0068271C" w:rsidP="0068271C">
      <w:pPr>
        <w:pStyle w:val="BodyText3"/>
        <w:jc w:val="center"/>
        <w:rPr>
          <w:b/>
          <w:bCs/>
          <w:iCs/>
          <w:szCs w:val="22"/>
        </w:rPr>
      </w:pPr>
    </w:p>
    <w:p w:rsidR="0068271C" w:rsidRDefault="0068271C" w:rsidP="0068271C">
      <w:pPr>
        <w:pStyle w:val="NoSpacing"/>
        <w:ind w:left="720"/>
        <w:rPr>
          <w:i/>
          <w:u w:val="single"/>
        </w:rPr>
      </w:pPr>
      <w:r w:rsidRPr="00B359F8">
        <w:rPr>
          <w:b/>
          <w:bCs/>
          <w:i/>
        </w:rPr>
        <w:t>1.9.1.1.1</w:t>
      </w:r>
      <w:r w:rsidRPr="00B359F8">
        <w:rPr>
          <w:bCs/>
          <w:i/>
        </w:rPr>
        <w:t xml:space="preserve"> </w:t>
      </w:r>
      <w:r w:rsidRPr="00B359F8">
        <w:rPr>
          <w:i/>
        </w:rPr>
        <w:t xml:space="preserve">All buildings, structures, sidewalks, curbs and related facilities constructed in the state by the use of state, county or municipal funds, or the funds of any political subdivision of the state. </w:t>
      </w:r>
      <w:r w:rsidRPr="00B359F8">
        <w:rPr>
          <w:i/>
          <w:u w:val="single"/>
        </w:rPr>
        <w:t>For public housing see Section 1.9.1.3.</w:t>
      </w:r>
    </w:p>
    <w:p w:rsidR="0068271C" w:rsidRPr="00B359F8" w:rsidRDefault="0068271C" w:rsidP="0068271C">
      <w:pPr>
        <w:pStyle w:val="NoSpacing"/>
        <w:ind w:left="720"/>
        <w:rPr>
          <w:i/>
        </w:rPr>
      </w:pPr>
    </w:p>
    <w:p w:rsidR="0068271C" w:rsidRDefault="0068271C" w:rsidP="0068271C">
      <w:pPr>
        <w:pStyle w:val="NoSpacing"/>
        <w:ind w:left="720"/>
        <w:rPr>
          <w:i/>
          <w:u w:val="single"/>
        </w:rPr>
      </w:pPr>
      <w:r w:rsidRPr="00B359F8">
        <w:rPr>
          <w:b/>
          <w:bCs/>
          <w:i/>
          <w:iCs/>
        </w:rPr>
        <w:lastRenderedPageBreak/>
        <w:t>1.9.1.1.2</w:t>
      </w:r>
      <w:r w:rsidRPr="00B359F8">
        <w:rPr>
          <w:bCs/>
          <w:i/>
          <w:iCs/>
        </w:rPr>
        <w:t xml:space="preserve"> </w:t>
      </w:r>
      <w:r w:rsidRPr="00B359F8">
        <w:rPr>
          <w:i/>
          <w:iCs/>
        </w:rPr>
        <w:t xml:space="preserve">All buildings, structures and facilities that are leased, rented, contracted, sublet or hired by any municipal, county or state division of government, or by a special district. </w:t>
      </w:r>
      <w:r w:rsidRPr="00B359F8">
        <w:rPr>
          <w:i/>
          <w:u w:val="single"/>
        </w:rPr>
        <w:t>For public housing see Section 1.9.1.3.</w:t>
      </w:r>
    </w:p>
    <w:p w:rsidR="0068271C" w:rsidRPr="00B359F8" w:rsidRDefault="0068271C" w:rsidP="0068271C">
      <w:pPr>
        <w:pStyle w:val="NoSpacing"/>
        <w:ind w:left="720"/>
        <w:rPr>
          <w:i/>
          <w:iCs/>
        </w:rPr>
      </w:pPr>
    </w:p>
    <w:p w:rsidR="0068271C" w:rsidRPr="00B359F8" w:rsidRDefault="0068271C" w:rsidP="0068271C">
      <w:pPr>
        <w:pStyle w:val="NoSpacing"/>
        <w:ind w:left="720"/>
        <w:rPr>
          <w:i/>
          <w:strike/>
        </w:rPr>
      </w:pPr>
      <w:r w:rsidRPr="00B359F8">
        <w:rPr>
          <w:b/>
          <w:bCs/>
          <w:i/>
          <w:strike/>
        </w:rPr>
        <w:t>1.9.1.1.3</w:t>
      </w:r>
      <w:r w:rsidRPr="00B359F8">
        <w:rPr>
          <w:bCs/>
          <w:i/>
          <w:strike/>
        </w:rPr>
        <w:t xml:space="preserve"> </w:t>
      </w:r>
      <w:r w:rsidRPr="00B359F8">
        <w:rPr>
          <w:i/>
          <w:strike/>
        </w:rPr>
        <w:t>All publicly funded buildings used for congregate residences or for one- or two-family dwelling unit purposes shall conform to the provisions applicable to living accommodations.</w:t>
      </w:r>
    </w:p>
    <w:p w:rsidR="0068271C" w:rsidRPr="00B359F8" w:rsidRDefault="0068271C" w:rsidP="0068271C">
      <w:pPr>
        <w:pStyle w:val="NoSpacing"/>
        <w:ind w:left="720"/>
        <w:rPr>
          <w:i/>
        </w:rPr>
      </w:pPr>
    </w:p>
    <w:p w:rsidR="0068271C" w:rsidRDefault="0068271C" w:rsidP="0068271C">
      <w:pPr>
        <w:pStyle w:val="NoSpacing"/>
        <w:ind w:left="720"/>
        <w:rPr>
          <w:i/>
          <w:u w:val="single"/>
        </w:rPr>
      </w:pPr>
      <w:proofErr w:type="gramStart"/>
      <w:r w:rsidRPr="00B359F8">
        <w:rPr>
          <w:b/>
          <w:bCs/>
          <w:i/>
          <w:strike/>
        </w:rPr>
        <w:t>1.9.1.1.4</w:t>
      </w:r>
      <w:r w:rsidRPr="00B359F8">
        <w:rPr>
          <w:bCs/>
          <w:i/>
        </w:rPr>
        <w:t xml:space="preserve"> </w:t>
      </w:r>
      <w:r w:rsidRPr="00B359F8">
        <w:rPr>
          <w:i/>
        </w:rPr>
        <w:t xml:space="preserve"> </w:t>
      </w:r>
      <w:r w:rsidRPr="00B359F8">
        <w:rPr>
          <w:b/>
          <w:bCs/>
          <w:i/>
          <w:u w:val="single"/>
        </w:rPr>
        <w:t>1.9.1.1.3</w:t>
      </w:r>
      <w:proofErr w:type="gramEnd"/>
      <w:r w:rsidRPr="00B359F8">
        <w:rPr>
          <w:bCs/>
          <w:i/>
        </w:rPr>
        <w:t xml:space="preserve"> </w:t>
      </w:r>
      <w:r w:rsidRPr="00B359F8">
        <w:rPr>
          <w:i/>
        </w:rPr>
        <w:t>All existing publicly funded buildings and facilities when alterations, structural repairs or additions are made to such buildings or facilities. For detailed requirements on existing buildings, see Chapter 11B, Division 2, Section 11B-202</w:t>
      </w:r>
      <w:proofErr w:type="gramStart"/>
      <w:r w:rsidRPr="00B359F8">
        <w:rPr>
          <w:i/>
        </w:rPr>
        <w:t>. .</w:t>
      </w:r>
      <w:proofErr w:type="gramEnd"/>
      <w:r w:rsidRPr="00B359F8">
        <w:rPr>
          <w:i/>
        </w:rPr>
        <w:t xml:space="preserve"> </w:t>
      </w:r>
      <w:r w:rsidRPr="00B359F8">
        <w:rPr>
          <w:i/>
          <w:u w:val="single"/>
        </w:rPr>
        <w:t>For public housing see Section 1.9.1.3.</w:t>
      </w:r>
    </w:p>
    <w:p w:rsidR="0068271C" w:rsidRPr="00B359F8" w:rsidRDefault="0068271C" w:rsidP="0068271C">
      <w:pPr>
        <w:pStyle w:val="NoSpacing"/>
        <w:ind w:left="720"/>
        <w:rPr>
          <w:i/>
        </w:rPr>
      </w:pPr>
    </w:p>
    <w:p w:rsidR="0068271C" w:rsidRPr="00B359F8" w:rsidRDefault="0068271C" w:rsidP="0068271C">
      <w:pPr>
        <w:pStyle w:val="NoSpacing"/>
        <w:ind w:left="720"/>
        <w:rPr>
          <w:i/>
        </w:rPr>
      </w:pPr>
      <w:r w:rsidRPr="00B359F8">
        <w:rPr>
          <w:b/>
          <w:i/>
          <w:strike/>
        </w:rPr>
        <w:t>1.9.1.1.5</w:t>
      </w:r>
      <w:r w:rsidRPr="00B359F8">
        <w:rPr>
          <w:i/>
        </w:rPr>
        <w:t xml:space="preserve"> </w:t>
      </w:r>
      <w:r w:rsidRPr="00B359F8">
        <w:rPr>
          <w:b/>
          <w:bCs/>
          <w:i/>
          <w:u w:val="single"/>
        </w:rPr>
        <w:t>1.9.1.1.</w:t>
      </w:r>
      <w:proofErr w:type="gramStart"/>
      <w:r w:rsidRPr="00B359F8">
        <w:rPr>
          <w:b/>
          <w:bCs/>
          <w:i/>
          <w:u w:val="single"/>
        </w:rPr>
        <w:t>4</w:t>
      </w:r>
      <w:r w:rsidRPr="00B359F8">
        <w:rPr>
          <w:bCs/>
          <w:i/>
        </w:rPr>
        <w:t xml:space="preserve"> </w:t>
      </w:r>
      <w:r w:rsidRPr="00B359F8">
        <w:rPr>
          <w:i/>
        </w:rPr>
        <w:t xml:space="preserve"> With</w:t>
      </w:r>
      <w:proofErr w:type="gramEnd"/>
      <w:r w:rsidRPr="00B359F8">
        <w:rPr>
          <w:i/>
        </w:rPr>
        <w:t xml:space="preserve"> respect to buildings, structures, sidewalks, curbs and related facilities not requiring a building permit, building standards published in the California Building Standards Code relating to access for persons with disabilities and other regulations adopted pursuant to Government Code Section 4450, and in effect at the time construction is commenced, shall be applicable.</w:t>
      </w:r>
    </w:p>
    <w:p w:rsidR="0068271C" w:rsidRDefault="0068271C" w:rsidP="0068271C">
      <w:pPr>
        <w:pStyle w:val="NoSpacing"/>
      </w:pPr>
    </w:p>
    <w:p w:rsidR="0068271C" w:rsidRPr="00A902DE" w:rsidRDefault="009462B4" w:rsidP="0068271C">
      <w:pPr>
        <w:widowControl/>
        <w:rPr>
          <w:rFonts w:cs="Arial"/>
          <w:b/>
          <w:bCs/>
          <w:szCs w:val="22"/>
          <w:u w:val="single"/>
        </w:rPr>
      </w:pPr>
      <w:r>
        <w:rPr>
          <w:rFonts w:cs="Arial"/>
          <w:bCs/>
          <w:szCs w:val="22"/>
        </w:rPr>
        <w:pict>
          <v:rect id="_x0000_i1027" style="width:468pt;height:1.5pt" o:hrstd="t" o:hrnoshade="t" o:hr="t" fillcolor="black" stroked="f"/>
        </w:pict>
      </w:r>
    </w:p>
    <w:p w:rsidR="0068271C" w:rsidRPr="00A902DE" w:rsidRDefault="0068271C" w:rsidP="0068271C">
      <w:pPr>
        <w:pStyle w:val="BodyText3"/>
        <w:jc w:val="left"/>
        <w:rPr>
          <w:bCs/>
          <w:szCs w:val="22"/>
        </w:rPr>
      </w:pPr>
      <w:r w:rsidRPr="00A902DE">
        <w:rPr>
          <w:b/>
          <w:bCs/>
          <w:szCs w:val="22"/>
        </w:rPr>
        <w:t>ITEM 1.02</w:t>
      </w:r>
      <w:r>
        <w:rPr>
          <w:b/>
          <w:bCs/>
          <w:szCs w:val="22"/>
        </w:rPr>
        <w:t xml:space="preserve"> - WITHDRAWN</w:t>
      </w:r>
    </w:p>
    <w:p w:rsidR="0068271C" w:rsidRDefault="0068271C" w:rsidP="0068271C">
      <w:pPr>
        <w:pStyle w:val="BodyText3"/>
        <w:jc w:val="left"/>
        <w:rPr>
          <w:bCs/>
          <w:szCs w:val="22"/>
        </w:rPr>
      </w:pPr>
    </w:p>
    <w:p w:rsidR="0068271C" w:rsidRPr="00A902DE" w:rsidRDefault="0068271C" w:rsidP="0068271C">
      <w:pPr>
        <w:pStyle w:val="BodyText3"/>
        <w:jc w:val="left"/>
        <w:rPr>
          <w:bCs/>
          <w:szCs w:val="22"/>
        </w:rPr>
      </w:pPr>
    </w:p>
    <w:p w:rsidR="0068271C" w:rsidRPr="00BB6F52" w:rsidRDefault="009462B4" w:rsidP="0068271C">
      <w:pPr>
        <w:widowControl/>
        <w:rPr>
          <w:rFonts w:cs="Arial"/>
          <w:b/>
          <w:bCs/>
          <w:sz w:val="20"/>
        </w:rPr>
      </w:pPr>
      <w:r>
        <w:rPr>
          <w:rFonts w:cs="Arial"/>
          <w:bCs/>
          <w:sz w:val="20"/>
        </w:rPr>
        <w:pict>
          <v:rect id="_x0000_i1028" style="width:468pt;height:1.5pt" o:hrstd="t" o:hrnoshade="t" o:hr="t" fillcolor="black" stroked="f"/>
        </w:pict>
      </w:r>
    </w:p>
    <w:p w:rsidR="0068271C" w:rsidRPr="00BB6F52" w:rsidRDefault="0068271C" w:rsidP="00553E2A">
      <w:pPr>
        <w:pStyle w:val="Heading1"/>
      </w:pPr>
      <w:r>
        <w:t>CHAPTER 2</w:t>
      </w:r>
    </w:p>
    <w:p w:rsidR="0068271C" w:rsidRPr="00BB6F52" w:rsidRDefault="0068271C" w:rsidP="00553E2A">
      <w:pPr>
        <w:pStyle w:val="Heading1"/>
      </w:pPr>
      <w:r>
        <w:t>DEFINITIONS</w:t>
      </w:r>
    </w:p>
    <w:p w:rsidR="0068271C" w:rsidRPr="00BB6F52" w:rsidRDefault="009462B4" w:rsidP="0068271C">
      <w:pPr>
        <w:widowControl/>
        <w:rPr>
          <w:rFonts w:cs="Arial"/>
          <w:b/>
          <w:bCs/>
          <w:sz w:val="20"/>
          <w:u w:val="single"/>
        </w:rPr>
      </w:pPr>
      <w:r>
        <w:rPr>
          <w:rFonts w:cs="Arial"/>
          <w:bCs/>
          <w:sz w:val="20"/>
        </w:rPr>
        <w:pict>
          <v:rect id="_x0000_i1029" style="width:468pt;height:1.5pt" o:hrstd="t" o:hrnoshade="t" o:hr="t" fillcolor="black" stroked="f"/>
        </w:pict>
      </w:r>
    </w:p>
    <w:p w:rsidR="0068271C" w:rsidRPr="00A902DE" w:rsidRDefault="0068271C" w:rsidP="0068271C">
      <w:pPr>
        <w:pStyle w:val="BodyText3"/>
        <w:jc w:val="left"/>
        <w:rPr>
          <w:bCs/>
          <w:szCs w:val="22"/>
        </w:rPr>
      </w:pPr>
      <w:r w:rsidRPr="00A902DE">
        <w:rPr>
          <w:b/>
          <w:bCs/>
          <w:szCs w:val="22"/>
        </w:rPr>
        <w:t xml:space="preserve">ITEM </w:t>
      </w:r>
      <w:r>
        <w:rPr>
          <w:b/>
          <w:bCs/>
          <w:szCs w:val="22"/>
        </w:rPr>
        <w:t>2</w:t>
      </w:r>
      <w:r w:rsidRPr="00A902DE">
        <w:rPr>
          <w:b/>
          <w:bCs/>
          <w:szCs w:val="22"/>
        </w:rPr>
        <w:t>.01</w:t>
      </w:r>
      <w:r>
        <w:rPr>
          <w:b/>
          <w:bCs/>
          <w:szCs w:val="22"/>
        </w:rPr>
        <w:t xml:space="preserve"> - WITHDRAWN</w:t>
      </w:r>
    </w:p>
    <w:p w:rsidR="0068271C" w:rsidRDefault="0068271C" w:rsidP="0068271C">
      <w:pPr>
        <w:pStyle w:val="BodyText3"/>
        <w:jc w:val="left"/>
        <w:rPr>
          <w:szCs w:val="22"/>
        </w:rPr>
      </w:pPr>
    </w:p>
    <w:p w:rsidR="0068271C" w:rsidRPr="00BB6F52" w:rsidRDefault="009462B4" w:rsidP="0068271C">
      <w:pPr>
        <w:widowControl/>
        <w:rPr>
          <w:rFonts w:cs="Arial"/>
          <w:b/>
          <w:bCs/>
          <w:sz w:val="20"/>
          <w:u w:val="single"/>
        </w:rPr>
      </w:pPr>
      <w:r>
        <w:rPr>
          <w:rFonts w:cs="Arial"/>
          <w:bCs/>
          <w:sz w:val="20"/>
        </w:rPr>
        <w:pict>
          <v:rect id="_x0000_i1030" style="width:468pt;height:1.5pt" o:hrstd="t" o:hrnoshade="t" o:hr="t" fillcolor="black" stroked="f"/>
        </w:pict>
      </w:r>
    </w:p>
    <w:p w:rsidR="0068271C" w:rsidRPr="00A902DE" w:rsidRDefault="0068271C" w:rsidP="0068271C">
      <w:pPr>
        <w:pStyle w:val="BodyText3"/>
        <w:jc w:val="left"/>
        <w:rPr>
          <w:bCs/>
          <w:szCs w:val="22"/>
        </w:rPr>
      </w:pPr>
      <w:r w:rsidRPr="00A902DE">
        <w:rPr>
          <w:b/>
          <w:bCs/>
          <w:szCs w:val="22"/>
        </w:rPr>
        <w:t xml:space="preserve">ITEM </w:t>
      </w:r>
      <w:r>
        <w:rPr>
          <w:b/>
          <w:bCs/>
          <w:szCs w:val="22"/>
        </w:rPr>
        <w:t>2</w:t>
      </w:r>
      <w:r w:rsidRPr="00A902DE">
        <w:rPr>
          <w:b/>
          <w:bCs/>
          <w:szCs w:val="22"/>
        </w:rPr>
        <w:t>.0</w:t>
      </w:r>
      <w:r>
        <w:rPr>
          <w:b/>
          <w:bCs/>
          <w:szCs w:val="22"/>
        </w:rPr>
        <w:t>2 - WITHDRAWN</w:t>
      </w:r>
    </w:p>
    <w:p w:rsidR="0068271C" w:rsidRDefault="0068271C" w:rsidP="0068271C">
      <w:pPr>
        <w:pStyle w:val="BodyText3"/>
        <w:jc w:val="left"/>
        <w:rPr>
          <w:szCs w:val="22"/>
        </w:rPr>
      </w:pPr>
    </w:p>
    <w:p w:rsidR="0068271C" w:rsidRPr="00BB6F52" w:rsidRDefault="009462B4" w:rsidP="0068271C">
      <w:pPr>
        <w:widowControl/>
        <w:rPr>
          <w:rFonts w:cs="Arial"/>
          <w:b/>
          <w:bCs/>
          <w:sz w:val="20"/>
          <w:u w:val="single"/>
        </w:rPr>
      </w:pPr>
      <w:r>
        <w:rPr>
          <w:rFonts w:cs="Arial"/>
          <w:bCs/>
          <w:sz w:val="20"/>
        </w:rPr>
        <w:pict>
          <v:rect id="_x0000_i1031" style="width:468pt;height:1.5pt" o:hrstd="t" o:hrnoshade="t" o:hr="t" fillcolor="black" stroked="f"/>
        </w:pict>
      </w:r>
    </w:p>
    <w:p w:rsidR="0068271C" w:rsidRPr="00A902DE" w:rsidRDefault="0068271C" w:rsidP="0068271C">
      <w:pPr>
        <w:pStyle w:val="BodyText3"/>
        <w:jc w:val="left"/>
        <w:rPr>
          <w:bCs/>
          <w:szCs w:val="22"/>
        </w:rPr>
      </w:pPr>
      <w:r w:rsidRPr="00A902DE">
        <w:rPr>
          <w:b/>
          <w:bCs/>
          <w:szCs w:val="22"/>
        </w:rPr>
        <w:t xml:space="preserve">ITEM </w:t>
      </w:r>
      <w:r>
        <w:rPr>
          <w:b/>
          <w:bCs/>
          <w:szCs w:val="22"/>
        </w:rPr>
        <w:t>2</w:t>
      </w:r>
      <w:r w:rsidRPr="00A902DE">
        <w:rPr>
          <w:b/>
          <w:bCs/>
          <w:szCs w:val="22"/>
        </w:rPr>
        <w:t>.0</w:t>
      </w:r>
      <w:r>
        <w:rPr>
          <w:b/>
          <w:bCs/>
          <w:szCs w:val="22"/>
        </w:rPr>
        <w:t>3</w:t>
      </w:r>
    </w:p>
    <w:p w:rsidR="0068271C" w:rsidRPr="00553E2A" w:rsidRDefault="0068271C" w:rsidP="00553E2A">
      <w:pPr>
        <w:pStyle w:val="Heading2"/>
      </w:pPr>
      <w:r w:rsidRPr="00553E2A">
        <w:t>SECTION 202</w:t>
      </w:r>
    </w:p>
    <w:p w:rsidR="0068271C" w:rsidRPr="00553E2A" w:rsidRDefault="0068271C" w:rsidP="00553E2A">
      <w:pPr>
        <w:pStyle w:val="Heading2"/>
      </w:pPr>
      <w:r w:rsidRPr="00553E2A">
        <w:t>DEFINITIONS</w:t>
      </w:r>
    </w:p>
    <w:p w:rsidR="0068271C" w:rsidRDefault="0068271C" w:rsidP="0068271C">
      <w:pPr>
        <w:pStyle w:val="BodyText3"/>
        <w:rPr>
          <w:szCs w:val="22"/>
        </w:rPr>
      </w:pPr>
    </w:p>
    <w:p w:rsidR="0068271C" w:rsidRPr="006A3A10" w:rsidRDefault="0068271C" w:rsidP="0068271C">
      <w:pPr>
        <w:pStyle w:val="NoSpacing"/>
        <w:rPr>
          <w:i/>
        </w:rPr>
      </w:pPr>
      <w:r w:rsidRPr="006A3A10">
        <w:rPr>
          <w:b/>
          <w:i/>
        </w:rPr>
        <w:t>RISER.</w:t>
      </w:r>
      <w:r w:rsidRPr="006A3A10">
        <w:rPr>
          <w:i/>
        </w:rPr>
        <w:t xml:space="preserve"> The upright part between two adjacent stair treads</w:t>
      </w:r>
      <w:r w:rsidRPr="006A3A10">
        <w:rPr>
          <w:i/>
          <w:u w:val="single"/>
        </w:rPr>
        <w:t>, between either an upper or lower landing and an adjacent stair tread, or between two adjacent landings</w:t>
      </w:r>
      <w:r w:rsidRPr="006A3A10">
        <w:rPr>
          <w:i/>
        </w:rPr>
        <w:t>.</w:t>
      </w:r>
    </w:p>
    <w:p w:rsidR="0068271C" w:rsidRDefault="0068271C" w:rsidP="0068271C">
      <w:pPr>
        <w:pStyle w:val="NoSpacing"/>
      </w:pPr>
    </w:p>
    <w:p w:rsidR="0068271C" w:rsidRPr="006A3A10" w:rsidRDefault="0068271C" w:rsidP="0068271C">
      <w:pPr>
        <w:pStyle w:val="NoSpacing"/>
        <w:rPr>
          <w:bCs/>
          <w:i/>
          <w:iCs/>
          <w:strike/>
        </w:rPr>
      </w:pPr>
      <w:r w:rsidRPr="006A3A10">
        <w:rPr>
          <w:b/>
          <w:bCs/>
          <w:i/>
          <w:iCs/>
          <w:strike/>
        </w:rPr>
        <w:t xml:space="preserve">STEP. </w:t>
      </w:r>
      <w:r w:rsidRPr="006A3A10">
        <w:rPr>
          <w:bCs/>
          <w:i/>
          <w:iCs/>
          <w:strike/>
        </w:rPr>
        <w:t>A riser and tread.</w:t>
      </w:r>
    </w:p>
    <w:p w:rsidR="0068271C" w:rsidRDefault="0068271C" w:rsidP="0068271C">
      <w:pPr>
        <w:pStyle w:val="NoSpacing"/>
        <w:rPr>
          <w:b/>
          <w:bCs/>
          <w:iCs/>
          <w:strike/>
        </w:rPr>
      </w:pPr>
    </w:p>
    <w:p w:rsidR="0068271C" w:rsidRPr="006A3A10" w:rsidRDefault="0068271C" w:rsidP="0068271C">
      <w:pPr>
        <w:pStyle w:val="NoSpacing"/>
        <w:rPr>
          <w:i/>
          <w:strike/>
        </w:rPr>
      </w:pPr>
      <w:r w:rsidRPr="006A3A10">
        <w:rPr>
          <w:b/>
          <w:bCs/>
          <w:i/>
          <w:iCs/>
          <w:strike/>
        </w:rPr>
        <w:t xml:space="preserve">TREAD. </w:t>
      </w:r>
      <w:r w:rsidRPr="006A3A10">
        <w:rPr>
          <w:i/>
          <w:iCs/>
          <w:strike/>
        </w:rPr>
        <w:t>The horizontal part of a step.</w:t>
      </w:r>
    </w:p>
    <w:p w:rsidR="0068271C" w:rsidRDefault="0068271C" w:rsidP="0068271C">
      <w:pPr>
        <w:pStyle w:val="NoSpacing"/>
      </w:pPr>
    </w:p>
    <w:p w:rsidR="0068271C" w:rsidRDefault="0068271C" w:rsidP="0068271C">
      <w:pPr>
        <w:pStyle w:val="NoSpacing"/>
      </w:pPr>
    </w:p>
    <w:p w:rsidR="0068271C" w:rsidRPr="00BB6F52" w:rsidRDefault="009462B4" w:rsidP="0068271C">
      <w:pPr>
        <w:widowControl/>
        <w:rPr>
          <w:rFonts w:cs="Arial"/>
          <w:b/>
          <w:bCs/>
          <w:sz w:val="20"/>
        </w:rPr>
      </w:pPr>
      <w:r>
        <w:rPr>
          <w:rFonts w:cs="Arial"/>
          <w:bCs/>
          <w:sz w:val="20"/>
        </w:rPr>
        <w:pict>
          <v:rect id="_x0000_i1032" style="width:468pt;height:1.5pt" o:hrstd="t" o:hrnoshade="t" o:hr="t" fillcolor="black" stroked="f"/>
        </w:pict>
      </w:r>
    </w:p>
    <w:p w:rsidR="0068271C" w:rsidRPr="00BB6F52" w:rsidRDefault="0068271C" w:rsidP="0068271C">
      <w:pPr>
        <w:widowControl/>
        <w:jc w:val="center"/>
        <w:rPr>
          <w:rFonts w:cs="Arial"/>
          <w:b/>
          <w:bCs/>
          <w:szCs w:val="22"/>
        </w:rPr>
      </w:pPr>
      <w:r>
        <w:rPr>
          <w:rFonts w:cs="Arial"/>
          <w:b/>
          <w:bCs/>
          <w:szCs w:val="22"/>
        </w:rPr>
        <w:t>CHAPTER 11B</w:t>
      </w:r>
    </w:p>
    <w:p w:rsidR="0068271C" w:rsidRPr="00BB6F52" w:rsidRDefault="0068271C" w:rsidP="0068271C">
      <w:pPr>
        <w:widowControl/>
        <w:jc w:val="center"/>
        <w:rPr>
          <w:rFonts w:cs="Arial"/>
          <w:b/>
          <w:bCs/>
          <w:szCs w:val="22"/>
        </w:rPr>
      </w:pPr>
      <w:r>
        <w:rPr>
          <w:b/>
          <w:bCs/>
          <w:szCs w:val="22"/>
        </w:rPr>
        <w:lastRenderedPageBreak/>
        <w:t>ACCESSIBILITY TO PUBLIC BUILDINGS, PUBLIC ACCOMMODATIONS,</w:t>
      </w:r>
      <w:r>
        <w:rPr>
          <w:b/>
          <w:bCs/>
          <w:szCs w:val="22"/>
        </w:rPr>
        <w:br/>
        <w:t>COMMERCIAL BUILDINGS AND PUBLIC HOUSING</w:t>
      </w:r>
    </w:p>
    <w:p w:rsidR="0068271C" w:rsidRPr="00BB6F52" w:rsidRDefault="009462B4" w:rsidP="0068271C">
      <w:pPr>
        <w:widowControl/>
        <w:rPr>
          <w:rFonts w:cs="Arial"/>
          <w:b/>
          <w:bCs/>
          <w:sz w:val="20"/>
          <w:u w:val="single"/>
        </w:rPr>
      </w:pPr>
      <w:r>
        <w:rPr>
          <w:rFonts w:cs="Arial"/>
          <w:bCs/>
          <w:sz w:val="20"/>
        </w:rPr>
        <w:pict>
          <v:rect id="_x0000_i1033" style="width:468pt;height:1.5pt" o:hrstd="t" o:hrnoshade="t" o:hr="t" fillcolor="black" stroked="f"/>
        </w:pict>
      </w:r>
    </w:p>
    <w:p w:rsidR="0068271C" w:rsidRPr="00A902DE" w:rsidRDefault="0068271C" w:rsidP="0068271C">
      <w:pPr>
        <w:pStyle w:val="BodyText3"/>
        <w:jc w:val="left"/>
        <w:rPr>
          <w:bCs/>
          <w:szCs w:val="22"/>
        </w:rPr>
      </w:pPr>
      <w:r w:rsidRPr="00A902DE">
        <w:rPr>
          <w:b/>
          <w:bCs/>
          <w:szCs w:val="22"/>
        </w:rPr>
        <w:t xml:space="preserve">ITEM </w:t>
      </w:r>
      <w:r>
        <w:rPr>
          <w:b/>
          <w:bCs/>
          <w:szCs w:val="22"/>
        </w:rPr>
        <w:t>11B</w:t>
      </w:r>
      <w:r w:rsidRPr="00A902DE">
        <w:rPr>
          <w:b/>
          <w:bCs/>
          <w:szCs w:val="22"/>
        </w:rPr>
        <w:t>.01</w:t>
      </w:r>
    </w:p>
    <w:p w:rsidR="0068271C" w:rsidRPr="00A902DE" w:rsidRDefault="0068271C" w:rsidP="00553E2A">
      <w:pPr>
        <w:pStyle w:val="Heading2"/>
      </w:pPr>
      <w:r>
        <w:t>DIVISION 2: SCOPING REQUIREMENTS</w:t>
      </w:r>
    </w:p>
    <w:p w:rsidR="0068271C" w:rsidRPr="005710AB" w:rsidRDefault="0068271C" w:rsidP="0068271C">
      <w:pPr>
        <w:pStyle w:val="BodyText3"/>
        <w:rPr>
          <w:szCs w:val="22"/>
        </w:rPr>
      </w:pPr>
    </w:p>
    <w:p w:rsidR="0068271C" w:rsidRDefault="0068271C" w:rsidP="0068271C">
      <w:pPr>
        <w:pStyle w:val="NoSpacing"/>
      </w:pPr>
      <w:r w:rsidRPr="00626E16">
        <w:rPr>
          <w:b/>
          <w:bCs/>
          <w:i/>
        </w:rPr>
        <w:t>11B-</w:t>
      </w:r>
      <w:r w:rsidRPr="00626E16">
        <w:rPr>
          <w:b/>
          <w:bCs/>
        </w:rPr>
        <w:t xml:space="preserve">203.8 Residential facilities. </w:t>
      </w:r>
      <w:r w:rsidRPr="00626E16">
        <w:t xml:space="preserve">In </w:t>
      </w:r>
      <w:r w:rsidRPr="00626E16">
        <w:rPr>
          <w:i/>
          <w:strike/>
        </w:rPr>
        <w:t>public housing</w:t>
      </w:r>
      <w:r w:rsidRPr="00626E16">
        <w:rPr>
          <w:i/>
        </w:rPr>
        <w:t xml:space="preserve"> </w:t>
      </w:r>
      <w:r w:rsidRPr="00626E16">
        <w:t xml:space="preserve">residential facilities, common use areas that do not serve residential dwelling units required to provide mobility features complying with </w:t>
      </w:r>
      <w:r w:rsidRPr="00626E16">
        <w:rPr>
          <w:i/>
        </w:rPr>
        <w:t>Sections 11B-</w:t>
      </w:r>
      <w:r w:rsidRPr="00626E16">
        <w:t xml:space="preserve">809.2 through </w:t>
      </w:r>
      <w:r w:rsidRPr="00626E16">
        <w:rPr>
          <w:i/>
        </w:rPr>
        <w:t>11B-</w:t>
      </w:r>
      <w:r w:rsidRPr="00626E16">
        <w:t xml:space="preserve">809.4 </w:t>
      </w:r>
      <w:r w:rsidRPr="00626E16">
        <w:rPr>
          <w:i/>
        </w:rPr>
        <w:t>and adaptable</w:t>
      </w:r>
      <w:r w:rsidRPr="00626E16">
        <w:t xml:space="preserve"> </w:t>
      </w:r>
      <w:r w:rsidRPr="00626E16">
        <w:rPr>
          <w:i/>
        </w:rPr>
        <w:t xml:space="preserve">features complying </w:t>
      </w:r>
      <w:r w:rsidRPr="00626E16">
        <w:rPr>
          <w:bCs/>
          <w:i/>
        </w:rPr>
        <w:t xml:space="preserve">with Chapter 11A, Division </w:t>
      </w:r>
      <w:proofErr w:type="gramStart"/>
      <w:r w:rsidRPr="00626E16">
        <w:rPr>
          <w:bCs/>
          <w:i/>
        </w:rPr>
        <w:t xml:space="preserve">IV </w:t>
      </w:r>
      <w:r w:rsidRPr="00626E16">
        <w:t xml:space="preserve"> shall</w:t>
      </w:r>
      <w:proofErr w:type="gramEnd"/>
      <w:r w:rsidRPr="00626E16">
        <w:t xml:space="preserve"> not be required to comply with these requirements o</w:t>
      </w:r>
      <w:r>
        <w:t>r to be on an accessible route.</w:t>
      </w:r>
    </w:p>
    <w:p w:rsidR="0068271C" w:rsidRDefault="0068271C" w:rsidP="0068271C">
      <w:pPr>
        <w:pStyle w:val="NoSpacing"/>
      </w:pPr>
    </w:p>
    <w:p w:rsidR="0068271C" w:rsidRDefault="009462B4" w:rsidP="0068271C">
      <w:pPr>
        <w:widowControl/>
        <w:rPr>
          <w:rFonts w:cs="Arial"/>
          <w:bCs/>
          <w:sz w:val="20"/>
        </w:rPr>
      </w:pPr>
      <w:r>
        <w:rPr>
          <w:rFonts w:cs="Arial"/>
          <w:bCs/>
          <w:sz w:val="20"/>
        </w:rPr>
        <w:pict>
          <v:rect id="_x0000_i1034" style="width:468pt;height:1.5pt" o:hrstd="t" o:hrnoshade="t" o:hr="t" fillcolor="black" stroked="f"/>
        </w:pict>
      </w:r>
    </w:p>
    <w:p w:rsidR="0068271C" w:rsidRDefault="0068271C" w:rsidP="0068271C">
      <w:pPr>
        <w:pStyle w:val="BodyText3"/>
        <w:jc w:val="left"/>
        <w:rPr>
          <w:bCs/>
          <w:szCs w:val="22"/>
        </w:rPr>
      </w:pPr>
      <w:r>
        <w:rPr>
          <w:b/>
          <w:bCs/>
          <w:szCs w:val="22"/>
        </w:rPr>
        <w:t>ITEM 11B.02</w:t>
      </w:r>
    </w:p>
    <w:p w:rsidR="0068271C" w:rsidRDefault="0068271C" w:rsidP="00553E2A">
      <w:pPr>
        <w:pStyle w:val="Heading2"/>
      </w:pPr>
      <w:r>
        <w:t>DIVISION 2: SCOPING REQUIREMENTS</w:t>
      </w:r>
    </w:p>
    <w:p w:rsidR="0068271C" w:rsidRDefault="0068271C" w:rsidP="0068271C">
      <w:pPr>
        <w:pStyle w:val="BodyText3"/>
        <w:rPr>
          <w:szCs w:val="22"/>
        </w:rPr>
      </w:pPr>
    </w:p>
    <w:p w:rsidR="0068271C" w:rsidRPr="00FE48F6" w:rsidRDefault="0068271C" w:rsidP="0068271C">
      <w:pPr>
        <w:pStyle w:val="NoSpacing"/>
        <w:rPr>
          <w:i/>
          <w:u w:val="single"/>
        </w:rPr>
      </w:pPr>
      <w:r w:rsidRPr="00FE48F6">
        <w:rPr>
          <w:b/>
          <w:i/>
          <w:u w:val="single"/>
        </w:rPr>
        <w:t>11B-206.2.19 Pedestrian street crossings.</w:t>
      </w:r>
      <w:r w:rsidRPr="00FE48F6">
        <w:rPr>
          <w:i/>
        </w:rPr>
        <w:t xml:space="preserve"> </w:t>
      </w:r>
      <w:r w:rsidRPr="00FE48F6">
        <w:rPr>
          <w:i/>
          <w:u w:val="single"/>
        </w:rPr>
        <w:t>Where walks or sidewalks are provided, a curb ramp, blended transition, or a combination of curb ramps and blended transitions complying with Section 11B-406 shall connect the walks or sidewalks at each pedestrian street crossing. The curb ramp (excluding any flared sides) or blended transition shall be contained wholly within the width of the pedestrian street crossing served.</w:t>
      </w:r>
    </w:p>
    <w:p w:rsidR="0068271C" w:rsidRPr="00FE48F6" w:rsidRDefault="0068271C" w:rsidP="0068271C">
      <w:pPr>
        <w:pStyle w:val="NoSpacing"/>
        <w:rPr>
          <w:i/>
          <w:u w:val="single"/>
        </w:rPr>
      </w:pPr>
    </w:p>
    <w:p w:rsidR="0068271C" w:rsidRPr="00FE48F6" w:rsidRDefault="0068271C" w:rsidP="0068271C">
      <w:pPr>
        <w:pStyle w:val="NoSpacing"/>
        <w:ind w:left="360"/>
        <w:rPr>
          <w:i/>
          <w:u w:val="single"/>
        </w:rPr>
      </w:pPr>
      <w:r w:rsidRPr="00FE48F6">
        <w:rPr>
          <w:b/>
          <w:i/>
          <w:u w:val="single"/>
        </w:rPr>
        <w:t>EXCEPTION:</w:t>
      </w:r>
      <w:r w:rsidRPr="00FE48F6">
        <w:rPr>
          <w:i/>
          <w:u w:val="single"/>
        </w:rPr>
        <w:t xml:space="preserve"> Compliance with Section 11B-206.2.19 shall not be required where pedestrian crossing is prohibited by the appropriate administrative authority.</w:t>
      </w:r>
    </w:p>
    <w:p w:rsidR="0068271C" w:rsidRDefault="0068271C" w:rsidP="0068271C">
      <w:pPr>
        <w:pStyle w:val="NoSpacing"/>
      </w:pPr>
    </w:p>
    <w:p w:rsidR="0068271C" w:rsidRDefault="009462B4" w:rsidP="0068271C">
      <w:pPr>
        <w:widowControl/>
        <w:rPr>
          <w:rFonts w:cs="Arial"/>
          <w:bCs/>
          <w:sz w:val="20"/>
        </w:rPr>
      </w:pPr>
      <w:r>
        <w:rPr>
          <w:rFonts w:cs="Arial"/>
          <w:bCs/>
          <w:sz w:val="20"/>
        </w:rPr>
        <w:pict>
          <v:rect id="_x0000_i1035" style="width:468pt;height:1.5pt" o:hrstd="t" o:hrnoshade="t" o:hr="t" fillcolor="black" stroked="f"/>
        </w:pict>
      </w:r>
    </w:p>
    <w:p w:rsidR="0068271C" w:rsidRDefault="0068271C" w:rsidP="0068271C">
      <w:pPr>
        <w:pStyle w:val="BodyText3"/>
        <w:jc w:val="left"/>
        <w:rPr>
          <w:bCs/>
          <w:szCs w:val="22"/>
        </w:rPr>
      </w:pPr>
      <w:r>
        <w:rPr>
          <w:b/>
          <w:bCs/>
          <w:szCs w:val="22"/>
        </w:rPr>
        <w:t>ITEM 11B.03</w:t>
      </w:r>
    </w:p>
    <w:p w:rsidR="0068271C" w:rsidRDefault="0068271C" w:rsidP="00553E2A">
      <w:pPr>
        <w:pStyle w:val="Heading2"/>
      </w:pPr>
      <w:r>
        <w:t>DIVISION 2: SCOPING REQUIREMENTS</w:t>
      </w:r>
    </w:p>
    <w:p w:rsidR="0068271C" w:rsidRDefault="0068271C" w:rsidP="0068271C">
      <w:pPr>
        <w:pStyle w:val="BodyText3"/>
        <w:rPr>
          <w:szCs w:val="22"/>
        </w:rPr>
      </w:pPr>
    </w:p>
    <w:p w:rsidR="0068271C" w:rsidRPr="00FE48F6" w:rsidRDefault="0068271C" w:rsidP="0068271C">
      <w:pPr>
        <w:pStyle w:val="NoSpacing"/>
        <w:rPr>
          <w:b/>
          <w:bCs/>
        </w:rPr>
      </w:pPr>
      <w:r w:rsidRPr="00FE48F6">
        <w:rPr>
          <w:b/>
          <w:bCs/>
          <w:i/>
        </w:rPr>
        <w:t>11B-</w:t>
      </w:r>
      <w:r w:rsidRPr="00FE48F6">
        <w:rPr>
          <w:b/>
          <w:bCs/>
        </w:rPr>
        <w:t>207 Accessible means of egress</w:t>
      </w:r>
    </w:p>
    <w:p w:rsidR="0068271C" w:rsidRPr="00FE48F6" w:rsidRDefault="0068271C" w:rsidP="0068271C">
      <w:pPr>
        <w:pStyle w:val="NoSpacing"/>
        <w:rPr>
          <w:b/>
        </w:rPr>
      </w:pPr>
    </w:p>
    <w:p w:rsidR="0068271C" w:rsidRPr="00FE48F6" w:rsidRDefault="0068271C" w:rsidP="0068271C">
      <w:pPr>
        <w:pStyle w:val="NoSpacing"/>
      </w:pPr>
      <w:r w:rsidRPr="00FE48F6">
        <w:rPr>
          <w:b/>
          <w:bCs/>
          <w:i/>
        </w:rPr>
        <w:t>11B-</w:t>
      </w:r>
      <w:r w:rsidRPr="00FE48F6">
        <w:rPr>
          <w:b/>
          <w:bCs/>
        </w:rPr>
        <w:t xml:space="preserve">207.1 General. </w:t>
      </w:r>
      <w:r w:rsidRPr="00FE48F6">
        <w:t>Means of egress shall comply with</w:t>
      </w:r>
      <w:r w:rsidRPr="00FE48F6">
        <w:rPr>
          <w:b/>
          <w:bCs/>
        </w:rPr>
        <w:t xml:space="preserve"> </w:t>
      </w:r>
      <w:r w:rsidRPr="00FE48F6">
        <w:rPr>
          <w:i/>
        </w:rPr>
        <w:t>Chapter 10, Section 1009</w:t>
      </w:r>
      <w:r w:rsidRPr="00FE48F6">
        <w:t xml:space="preserve">. </w:t>
      </w:r>
    </w:p>
    <w:p w:rsidR="0068271C" w:rsidRPr="00FE48F6" w:rsidRDefault="0068271C" w:rsidP="0068271C">
      <w:pPr>
        <w:pStyle w:val="NoSpacing"/>
      </w:pPr>
    </w:p>
    <w:p w:rsidR="0068271C" w:rsidRPr="00FE48F6" w:rsidRDefault="0068271C" w:rsidP="0068271C">
      <w:pPr>
        <w:pStyle w:val="NoSpacing"/>
        <w:ind w:left="360"/>
        <w:rPr>
          <w:b/>
          <w:bCs/>
        </w:rPr>
      </w:pPr>
      <w:r w:rsidRPr="00FE48F6">
        <w:rPr>
          <w:b/>
          <w:bCs/>
        </w:rPr>
        <w:t xml:space="preserve">Exceptions: </w:t>
      </w:r>
    </w:p>
    <w:p w:rsidR="0068271C" w:rsidRPr="00FE48F6" w:rsidRDefault="0068271C" w:rsidP="0068271C">
      <w:pPr>
        <w:pStyle w:val="NoSpacing"/>
        <w:ind w:left="360"/>
        <w:rPr>
          <w:b/>
          <w:bCs/>
        </w:rPr>
      </w:pPr>
    </w:p>
    <w:p w:rsidR="0068271C" w:rsidRPr="00FE48F6" w:rsidRDefault="0068271C" w:rsidP="0068271C">
      <w:pPr>
        <w:pStyle w:val="NoSpacing"/>
        <w:numPr>
          <w:ilvl w:val="0"/>
          <w:numId w:val="3"/>
        </w:numPr>
      </w:pPr>
      <w:r w:rsidRPr="00FE48F6">
        <w:t>Where means of egress are permitted by local building or life safety codes to share a common path of egress travel, accessible means of egress shall be permitted to share a common path of egress travel.</w:t>
      </w:r>
    </w:p>
    <w:p w:rsidR="0068271C" w:rsidRPr="00FE48F6" w:rsidRDefault="0068271C" w:rsidP="0068271C">
      <w:pPr>
        <w:pStyle w:val="NoSpacing"/>
        <w:ind w:left="720"/>
        <w:rPr>
          <w:bCs/>
        </w:rPr>
      </w:pPr>
    </w:p>
    <w:p w:rsidR="0068271C" w:rsidRPr="00FE48F6" w:rsidRDefault="0068271C" w:rsidP="0068271C">
      <w:pPr>
        <w:pStyle w:val="NoSpacing"/>
        <w:numPr>
          <w:ilvl w:val="0"/>
          <w:numId w:val="3"/>
        </w:numPr>
      </w:pPr>
      <w:r w:rsidRPr="00FE48F6">
        <w:t>Areas of refuge shall not be required in detention and correctional facilities.</w:t>
      </w:r>
    </w:p>
    <w:p w:rsidR="0068271C" w:rsidRPr="00FE48F6" w:rsidRDefault="0068271C" w:rsidP="0068271C">
      <w:pPr>
        <w:pStyle w:val="NoSpacing"/>
        <w:ind w:left="720"/>
      </w:pPr>
    </w:p>
    <w:p w:rsidR="0068271C" w:rsidRPr="00FE48F6" w:rsidRDefault="0068271C" w:rsidP="0068271C">
      <w:pPr>
        <w:pStyle w:val="NoSpacing"/>
        <w:numPr>
          <w:ilvl w:val="0"/>
          <w:numId w:val="3"/>
        </w:numPr>
        <w:rPr>
          <w:i/>
          <w:iCs/>
          <w:u w:val="single"/>
        </w:rPr>
      </w:pPr>
      <w:r w:rsidRPr="00FE48F6">
        <w:rPr>
          <w:i/>
          <w:u w:val="single"/>
        </w:rPr>
        <w:t>A</w:t>
      </w:r>
      <w:r w:rsidRPr="00FE48F6">
        <w:rPr>
          <w:i/>
          <w:iCs/>
          <w:u w:val="single"/>
        </w:rPr>
        <w:t>ccessible means of egress are not required to be provided in existing buildings.</w:t>
      </w:r>
    </w:p>
    <w:p w:rsidR="0068271C" w:rsidRPr="00FE48F6" w:rsidRDefault="0068271C" w:rsidP="0068271C">
      <w:pPr>
        <w:pStyle w:val="NoSpacing"/>
        <w:ind w:left="720"/>
      </w:pPr>
    </w:p>
    <w:p w:rsidR="0068271C" w:rsidRDefault="009462B4" w:rsidP="0068271C">
      <w:pPr>
        <w:widowControl/>
        <w:rPr>
          <w:rFonts w:cs="Arial"/>
          <w:bCs/>
          <w:sz w:val="20"/>
        </w:rPr>
      </w:pPr>
      <w:r>
        <w:rPr>
          <w:rFonts w:cs="Arial"/>
          <w:bCs/>
          <w:sz w:val="20"/>
        </w:rPr>
        <w:pict>
          <v:rect id="_x0000_i1036" style="width:468pt;height:1.5pt" o:hrstd="t" o:hrnoshade="t" o:hr="t" fillcolor="black" stroked="f"/>
        </w:pict>
      </w:r>
    </w:p>
    <w:p w:rsidR="0068271C" w:rsidRDefault="0068271C" w:rsidP="0068271C">
      <w:pPr>
        <w:pStyle w:val="BodyText3"/>
        <w:jc w:val="left"/>
        <w:rPr>
          <w:bCs/>
          <w:szCs w:val="22"/>
        </w:rPr>
      </w:pPr>
      <w:r>
        <w:rPr>
          <w:b/>
          <w:bCs/>
          <w:szCs w:val="22"/>
        </w:rPr>
        <w:lastRenderedPageBreak/>
        <w:t>ITEM 11B.04</w:t>
      </w:r>
    </w:p>
    <w:p w:rsidR="0068271C" w:rsidRDefault="0068271C" w:rsidP="00553E2A">
      <w:pPr>
        <w:pStyle w:val="Heading2"/>
      </w:pPr>
      <w:r>
        <w:t>DIVISION 2: SCOPING REQUIREMENTS</w:t>
      </w:r>
    </w:p>
    <w:p w:rsidR="0068271C" w:rsidRDefault="0068271C" w:rsidP="0068271C">
      <w:pPr>
        <w:pStyle w:val="BodyText3"/>
        <w:rPr>
          <w:szCs w:val="22"/>
        </w:rPr>
      </w:pPr>
    </w:p>
    <w:p w:rsidR="0068271C" w:rsidRPr="00FE48F6" w:rsidRDefault="0068271C" w:rsidP="0068271C">
      <w:pPr>
        <w:pStyle w:val="NoSpacing"/>
        <w:jc w:val="center"/>
        <w:rPr>
          <w:bCs/>
        </w:rPr>
      </w:pPr>
      <w:r w:rsidRPr="00FE48F6">
        <w:rPr>
          <w:b/>
          <w:bCs/>
        </w:rPr>
        <w:t xml:space="preserve">Table </w:t>
      </w:r>
      <w:r w:rsidRPr="00FE48F6">
        <w:rPr>
          <w:b/>
          <w:bCs/>
          <w:i/>
        </w:rPr>
        <w:t>11B-</w:t>
      </w:r>
      <w:r w:rsidRPr="00FE48F6">
        <w:rPr>
          <w:b/>
          <w:bCs/>
        </w:rPr>
        <w:t>224.2 Guest Rooms with Mobility Features</w:t>
      </w:r>
    </w:p>
    <w:p w:rsidR="0068271C" w:rsidRPr="00FE48F6" w:rsidRDefault="0068271C" w:rsidP="0068271C">
      <w:pPr>
        <w:pStyle w:val="NoSpacing"/>
      </w:pPr>
    </w:p>
    <w:tbl>
      <w:tblPr>
        <w:tblStyle w:val="TableGrid"/>
        <w:tblW w:w="0" w:type="auto"/>
        <w:tblLayout w:type="fixed"/>
        <w:tblLook w:val="04A0" w:firstRow="1" w:lastRow="0" w:firstColumn="1" w:lastColumn="0" w:noHBand="0" w:noVBand="1"/>
        <w:tblDescription w:val="table for FET "/>
      </w:tblPr>
      <w:tblGrid>
        <w:gridCol w:w="2520"/>
        <w:gridCol w:w="2520"/>
        <w:gridCol w:w="2520"/>
        <w:gridCol w:w="2520"/>
      </w:tblGrid>
      <w:tr w:rsidR="0068271C" w:rsidRPr="00FE48F6" w:rsidTr="00F82006">
        <w:trPr>
          <w:trHeight w:val="640"/>
          <w:tblHeader/>
        </w:trPr>
        <w:tc>
          <w:tcPr>
            <w:tcW w:w="2520" w:type="dxa"/>
            <w:hideMark/>
          </w:tcPr>
          <w:p w:rsidR="0068271C" w:rsidRPr="00FE48F6" w:rsidRDefault="0068271C" w:rsidP="007B709C">
            <w:pPr>
              <w:pStyle w:val="NoSpacing"/>
              <w:jc w:val="center"/>
            </w:pPr>
            <w:r w:rsidRPr="00FE48F6">
              <w:rPr>
                <w:b/>
                <w:bCs/>
              </w:rPr>
              <w:t>Total Number of Guest Rooms Provided</w:t>
            </w:r>
          </w:p>
        </w:tc>
        <w:tc>
          <w:tcPr>
            <w:tcW w:w="2520" w:type="dxa"/>
            <w:hideMark/>
          </w:tcPr>
          <w:p w:rsidR="0068271C" w:rsidRPr="00FE48F6" w:rsidRDefault="0068271C" w:rsidP="007B709C">
            <w:pPr>
              <w:pStyle w:val="NoSpacing"/>
              <w:jc w:val="center"/>
            </w:pPr>
            <w:r w:rsidRPr="00FE48F6">
              <w:rPr>
                <w:b/>
                <w:bCs/>
              </w:rPr>
              <w:t>Minimum</w:t>
            </w:r>
          </w:p>
          <w:p w:rsidR="0068271C" w:rsidRPr="00FE48F6" w:rsidRDefault="0068271C" w:rsidP="007B709C">
            <w:pPr>
              <w:pStyle w:val="NoSpacing"/>
              <w:jc w:val="center"/>
            </w:pPr>
            <w:r w:rsidRPr="00FE48F6">
              <w:rPr>
                <w:b/>
                <w:bCs/>
              </w:rPr>
              <w:t>Number of Required Rooms Without</w:t>
            </w:r>
          </w:p>
          <w:p w:rsidR="0068271C" w:rsidRPr="00FE48F6" w:rsidRDefault="0068271C" w:rsidP="007B709C">
            <w:pPr>
              <w:pStyle w:val="NoSpacing"/>
              <w:jc w:val="center"/>
              <w:rPr>
                <w:u w:val="single"/>
                <w:vertAlign w:val="superscript"/>
              </w:rPr>
            </w:pPr>
            <w:r w:rsidRPr="00FE48F6">
              <w:rPr>
                <w:b/>
                <w:bCs/>
              </w:rPr>
              <w:t>Roll-in Showers</w:t>
            </w:r>
            <w:r w:rsidRPr="00FE48F6">
              <w:rPr>
                <w:b/>
                <w:bCs/>
                <w:u w:val="single"/>
                <w:vertAlign w:val="superscript"/>
              </w:rPr>
              <w:t>1</w:t>
            </w:r>
          </w:p>
        </w:tc>
        <w:tc>
          <w:tcPr>
            <w:tcW w:w="2520" w:type="dxa"/>
            <w:hideMark/>
          </w:tcPr>
          <w:p w:rsidR="0068271C" w:rsidRPr="00FE48F6" w:rsidRDefault="0068271C" w:rsidP="007B709C">
            <w:pPr>
              <w:pStyle w:val="NoSpacing"/>
              <w:jc w:val="center"/>
            </w:pPr>
            <w:r w:rsidRPr="00FE48F6">
              <w:rPr>
                <w:b/>
                <w:bCs/>
              </w:rPr>
              <w:t>Minimum</w:t>
            </w:r>
          </w:p>
          <w:p w:rsidR="0068271C" w:rsidRPr="00FE48F6" w:rsidRDefault="0068271C" w:rsidP="007B709C">
            <w:pPr>
              <w:pStyle w:val="NoSpacing"/>
              <w:jc w:val="center"/>
            </w:pPr>
            <w:r w:rsidRPr="00FE48F6">
              <w:rPr>
                <w:b/>
                <w:bCs/>
              </w:rPr>
              <w:t>Number of Required Rooms With</w:t>
            </w:r>
          </w:p>
          <w:p w:rsidR="0068271C" w:rsidRPr="00FE48F6" w:rsidRDefault="0068271C" w:rsidP="007B709C">
            <w:pPr>
              <w:pStyle w:val="NoSpacing"/>
              <w:jc w:val="center"/>
              <w:rPr>
                <w:u w:val="single"/>
                <w:vertAlign w:val="superscript"/>
              </w:rPr>
            </w:pPr>
            <w:r w:rsidRPr="00FE48F6">
              <w:rPr>
                <w:b/>
                <w:bCs/>
              </w:rPr>
              <w:t>Roll-in Showers</w:t>
            </w:r>
            <w:r w:rsidRPr="00FE48F6">
              <w:rPr>
                <w:b/>
                <w:bCs/>
                <w:u w:val="single"/>
                <w:vertAlign w:val="superscript"/>
              </w:rPr>
              <w:t>2</w:t>
            </w:r>
          </w:p>
        </w:tc>
        <w:tc>
          <w:tcPr>
            <w:tcW w:w="2520" w:type="dxa"/>
            <w:hideMark/>
          </w:tcPr>
          <w:p w:rsidR="0068271C" w:rsidRPr="00FE48F6" w:rsidRDefault="0068271C" w:rsidP="007B709C">
            <w:pPr>
              <w:pStyle w:val="NoSpacing"/>
              <w:jc w:val="center"/>
            </w:pPr>
            <w:r w:rsidRPr="00FE48F6">
              <w:rPr>
                <w:b/>
                <w:bCs/>
              </w:rPr>
              <w:t>Total Number of Required Rooms</w:t>
            </w:r>
          </w:p>
        </w:tc>
      </w:tr>
      <w:tr w:rsidR="0068271C" w:rsidRPr="00FE48F6" w:rsidTr="00F82006">
        <w:trPr>
          <w:trHeight w:val="210"/>
        </w:trPr>
        <w:tc>
          <w:tcPr>
            <w:tcW w:w="2520" w:type="dxa"/>
            <w:hideMark/>
          </w:tcPr>
          <w:p w:rsidR="0068271C" w:rsidRPr="00FE48F6" w:rsidRDefault="0068271C" w:rsidP="007B709C">
            <w:pPr>
              <w:pStyle w:val="NoSpacing"/>
              <w:jc w:val="center"/>
              <w:rPr>
                <w:i/>
                <w:u w:val="single"/>
              </w:rPr>
            </w:pPr>
            <w:r w:rsidRPr="00FE48F6">
              <w:rPr>
                <w:i/>
                <w:u w:val="single"/>
              </w:rPr>
              <w:t>1</w:t>
            </w:r>
          </w:p>
        </w:tc>
        <w:tc>
          <w:tcPr>
            <w:tcW w:w="2520" w:type="dxa"/>
            <w:hideMark/>
          </w:tcPr>
          <w:p w:rsidR="0068271C" w:rsidRPr="00FE48F6" w:rsidRDefault="0068271C" w:rsidP="007B709C">
            <w:pPr>
              <w:pStyle w:val="NoSpacing"/>
              <w:jc w:val="center"/>
              <w:rPr>
                <w:u w:val="single"/>
              </w:rPr>
            </w:pPr>
            <w:r w:rsidRPr="00FE48F6">
              <w:rPr>
                <w:i/>
                <w:u w:val="single"/>
              </w:rPr>
              <w:t>1</w:t>
            </w:r>
          </w:p>
        </w:tc>
        <w:tc>
          <w:tcPr>
            <w:tcW w:w="2520" w:type="dxa"/>
            <w:hideMark/>
          </w:tcPr>
          <w:p w:rsidR="0068271C" w:rsidRPr="00FE48F6" w:rsidRDefault="0068271C" w:rsidP="007B709C">
            <w:pPr>
              <w:pStyle w:val="NoSpacing"/>
              <w:jc w:val="center"/>
            </w:pPr>
            <w:r w:rsidRPr="00FE48F6">
              <w:rPr>
                <w:i/>
              </w:rPr>
              <w:t>0</w:t>
            </w:r>
          </w:p>
        </w:tc>
        <w:tc>
          <w:tcPr>
            <w:tcW w:w="2520" w:type="dxa"/>
            <w:hideMark/>
          </w:tcPr>
          <w:p w:rsidR="0068271C" w:rsidRPr="00FE48F6" w:rsidRDefault="0068271C" w:rsidP="007B709C">
            <w:pPr>
              <w:pStyle w:val="NoSpacing"/>
              <w:jc w:val="center"/>
              <w:rPr>
                <w:i/>
              </w:rPr>
            </w:pPr>
            <w:r w:rsidRPr="00FE48F6">
              <w:rPr>
                <w:i/>
                <w:u w:val="single"/>
              </w:rPr>
              <w:t>1</w:t>
            </w:r>
          </w:p>
        </w:tc>
      </w:tr>
      <w:tr w:rsidR="0068271C" w:rsidRPr="00FE48F6" w:rsidTr="00F82006">
        <w:trPr>
          <w:trHeight w:val="210"/>
        </w:trPr>
        <w:tc>
          <w:tcPr>
            <w:tcW w:w="2520" w:type="dxa"/>
          </w:tcPr>
          <w:p w:rsidR="0068271C" w:rsidRPr="00FE48F6" w:rsidRDefault="0068271C" w:rsidP="007B709C">
            <w:pPr>
              <w:pStyle w:val="NoSpacing"/>
              <w:jc w:val="center"/>
            </w:pPr>
            <w:r w:rsidRPr="00FE48F6">
              <w:rPr>
                <w:strike/>
              </w:rPr>
              <w:t>1</w:t>
            </w:r>
            <w:r w:rsidRPr="00FE48F6">
              <w:rPr>
                <w:i/>
              </w:rPr>
              <w:t xml:space="preserve"> </w:t>
            </w:r>
            <w:r w:rsidRPr="00FE48F6">
              <w:rPr>
                <w:i/>
                <w:u w:val="single"/>
              </w:rPr>
              <w:t>2</w:t>
            </w:r>
            <w:r w:rsidRPr="00FE48F6">
              <w:t xml:space="preserve"> to 25</w:t>
            </w:r>
          </w:p>
        </w:tc>
        <w:tc>
          <w:tcPr>
            <w:tcW w:w="2520" w:type="dxa"/>
          </w:tcPr>
          <w:p w:rsidR="0068271C" w:rsidRPr="00FE48F6" w:rsidRDefault="0068271C" w:rsidP="007B709C">
            <w:pPr>
              <w:pStyle w:val="NoSpacing"/>
              <w:jc w:val="center"/>
              <w:rPr>
                <w:i/>
              </w:rPr>
            </w:pPr>
            <w:r w:rsidRPr="00FE48F6">
              <w:rPr>
                <w:i/>
                <w:strike/>
              </w:rPr>
              <w:t>0</w:t>
            </w:r>
            <w:r w:rsidRPr="00FE48F6">
              <w:rPr>
                <w:i/>
              </w:rPr>
              <w:t xml:space="preserve"> </w:t>
            </w:r>
            <w:r w:rsidRPr="00FE48F6">
              <w:rPr>
                <w:i/>
                <w:u w:val="single"/>
              </w:rPr>
              <w:t>1</w:t>
            </w:r>
          </w:p>
        </w:tc>
        <w:tc>
          <w:tcPr>
            <w:tcW w:w="2520" w:type="dxa"/>
          </w:tcPr>
          <w:p w:rsidR="0068271C" w:rsidRPr="00FE48F6" w:rsidRDefault="0068271C" w:rsidP="007B709C">
            <w:pPr>
              <w:pStyle w:val="NoSpacing"/>
              <w:jc w:val="center"/>
              <w:rPr>
                <w:i/>
              </w:rPr>
            </w:pPr>
            <w:r w:rsidRPr="00FE48F6">
              <w:rPr>
                <w:i/>
              </w:rPr>
              <w:t>1</w:t>
            </w:r>
          </w:p>
        </w:tc>
        <w:tc>
          <w:tcPr>
            <w:tcW w:w="2520" w:type="dxa"/>
          </w:tcPr>
          <w:p w:rsidR="0068271C" w:rsidRPr="00FE48F6" w:rsidRDefault="0068271C" w:rsidP="007B709C">
            <w:pPr>
              <w:pStyle w:val="NoSpacing"/>
              <w:jc w:val="center"/>
            </w:pPr>
            <w:r w:rsidRPr="00FE48F6">
              <w:rPr>
                <w:i/>
                <w:strike/>
              </w:rPr>
              <w:t>1</w:t>
            </w:r>
            <w:r w:rsidRPr="00FE48F6">
              <w:rPr>
                <w:i/>
              </w:rPr>
              <w:t xml:space="preserve"> </w:t>
            </w:r>
            <w:r w:rsidRPr="00FE48F6">
              <w:rPr>
                <w:i/>
                <w:u w:val="single"/>
              </w:rPr>
              <w:t>2</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26 to 50</w:t>
            </w:r>
          </w:p>
        </w:tc>
        <w:tc>
          <w:tcPr>
            <w:tcW w:w="2520" w:type="dxa"/>
            <w:hideMark/>
          </w:tcPr>
          <w:p w:rsidR="0068271C" w:rsidRPr="00FE48F6" w:rsidRDefault="0068271C" w:rsidP="007B709C">
            <w:pPr>
              <w:pStyle w:val="NoSpacing"/>
              <w:jc w:val="center"/>
            </w:pPr>
            <w:r w:rsidRPr="00FE48F6">
              <w:rPr>
                <w:i/>
                <w:strike/>
              </w:rPr>
              <w:t>1</w:t>
            </w:r>
            <w:r w:rsidRPr="00FE48F6">
              <w:rPr>
                <w:i/>
              </w:rPr>
              <w:t xml:space="preserve"> </w:t>
            </w:r>
            <w:r w:rsidRPr="00FE48F6">
              <w:rPr>
                <w:u w:val="single"/>
              </w:rPr>
              <w:t>2</w:t>
            </w:r>
          </w:p>
        </w:tc>
        <w:tc>
          <w:tcPr>
            <w:tcW w:w="2520" w:type="dxa"/>
            <w:hideMark/>
          </w:tcPr>
          <w:p w:rsidR="0068271C" w:rsidRPr="00FE48F6" w:rsidRDefault="0068271C" w:rsidP="007B709C">
            <w:pPr>
              <w:pStyle w:val="NoSpacing"/>
              <w:jc w:val="center"/>
            </w:pPr>
            <w:r w:rsidRPr="00FE48F6">
              <w:rPr>
                <w:i/>
              </w:rPr>
              <w:t>1</w:t>
            </w:r>
          </w:p>
        </w:tc>
        <w:tc>
          <w:tcPr>
            <w:tcW w:w="2520" w:type="dxa"/>
            <w:hideMark/>
          </w:tcPr>
          <w:p w:rsidR="0068271C" w:rsidRPr="00FE48F6" w:rsidRDefault="0068271C" w:rsidP="007B709C">
            <w:pPr>
              <w:pStyle w:val="NoSpacing"/>
              <w:jc w:val="center"/>
            </w:pPr>
            <w:r w:rsidRPr="00FE48F6">
              <w:rPr>
                <w:strike/>
              </w:rPr>
              <w:t>2</w:t>
            </w:r>
            <w:r w:rsidRPr="00FE48F6">
              <w:t xml:space="preserve"> </w:t>
            </w:r>
            <w:r w:rsidRPr="00FE48F6">
              <w:rPr>
                <w:i/>
                <w:u w:val="single"/>
              </w:rPr>
              <w:t>3</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51 to 75</w:t>
            </w:r>
          </w:p>
        </w:tc>
        <w:tc>
          <w:tcPr>
            <w:tcW w:w="2520" w:type="dxa"/>
            <w:hideMark/>
          </w:tcPr>
          <w:p w:rsidR="0068271C" w:rsidRPr="00FE48F6" w:rsidRDefault="0068271C" w:rsidP="007B709C">
            <w:pPr>
              <w:pStyle w:val="NoSpacing"/>
              <w:jc w:val="center"/>
            </w:pPr>
            <w:r w:rsidRPr="00FE48F6">
              <w:t>3</w:t>
            </w:r>
          </w:p>
        </w:tc>
        <w:tc>
          <w:tcPr>
            <w:tcW w:w="2520" w:type="dxa"/>
            <w:hideMark/>
          </w:tcPr>
          <w:p w:rsidR="0068271C" w:rsidRPr="00FE48F6" w:rsidRDefault="0068271C" w:rsidP="007B709C">
            <w:pPr>
              <w:pStyle w:val="NoSpacing"/>
              <w:jc w:val="center"/>
            </w:pPr>
            <w:r w:rsidRPr="00FE48F6">
              <w:t>1</w:t>
            </w:r>
          </w:p>
        </w:tc>
        <w:tc>
          <w:tcPr>
            <w:tcW w:w="2520" w:type="dxa"/>
            <w:hideMark/>
          </w:tcPr>
          <w:p w:rsidR="0068271C" w:rsidRPr="00FE48F6" w:rsidRDefault="0068271C" w:rsidP="007B709C">
            <w:pPr>
              <w:pStyle w:val="NoSpacing"/>
              <w:jc w:val="center"/>
            </w:pPr>
            <w:r w:rsidRPr="00FE48F6">
              <w:t>4</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76 to 100</w:t>
            </w:r>
          </w:p>
        </w:tc>
        <w:tc>
          <w:tcPr>
            <w:tcW w:w="2520" w:type="dxa"/>
            <w:hideMark/>
          </w:tcPr>
          <w:p w:rsidR="0068271C" w:rsidRPr="00FE48F6" w:rsidRDefault="0068271C" w:rsidP="007B709C">
            <w:pPr>
              <w:pStyle w:val="NoSpacing"/>
              <w:jc w:val="center"/>
            </w:pPr>
            <w:r w:rsidRPr="00FE48F6">
              <w:t>4</w:t>
            </w:r>
          </w:p>
        </w:tc>
        <w:tc>
          <w:tcPr>
            <w:tcW w:w="2520" w:type="dxa"/>
            <w:hideMark/>
          </w:tcPr>
          <w:p w:rsidR="0068271C" w:rsidRPr="00FE48F6" w:rsidRDefault="0068271C" w:rsidP="007B709C">
            <w:pPr>
              <w:pStyle w:val="NoSpacing"/>
              <w:jc w:val="center"/>
            </w:pPr>
            <w:r w:rsidRPr="00FE48F6">
              <w:t>1</w:t>
            </w:r>
          </w:p>
        </w:tc>
        <w:tc>
          <w:tcPr>
            <w:tcW w:w="2520" w:type="dxa"/>
            <w:hideMark/>
          </w:tcPr>
          <w:p w:rsidR="0068271C" w:rsidRPr="00FE48F6" w:rsidRDefault="0068271C" w:rsidP="007B709C">
            <w:pPr>
              <w:pStyle w:val="NoSpacing"/>
              <w:jc w:val="center"/>
            </w:pPr>
            <w:r w:rsidRPr="00FE48F6">
              <w:t>5</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101 to 150</w:t>
            </w:r>
          </w:p>
        </w:tc>
        <w:tc>
          <w:tcPr>
            <w:tcW w:w="2520" w:type="dxa"/>
            <w:hideMark/>
          </w:tcPr>
          <w:p w:rsidR="0068271C" w:rsidRPr="00FE48F6" w:rsidRDefault="0068271C" w:rsidP="007B709C">
            <w:pPr>
              <w:pStyle w:val="NoSpacing"/>
              <w:jc w:val="center"/>
            </w:pPr>
            <w:r w:rsidRPr="00FE48F6">
              <w:t>5</w:t>
            </w:r>
          </w:p>
        </w:tc>
        <w:tc>
          <w:tcPr>
            <w:tcW w:w="2520" w:type="dxa"/>
            <w:hideMark/>
          </w:tcPr>
          <w:p w:rsidR="0068271C" w:rsidRPr="00FE48F6" w:rsidRDefault="0068271C" w:rsidP="007B709C">
            <w:pPr>
              <w:pStyle w:val="NoSpacing"/>
              <w:jc w:val="center"/>
            </w:pPr>
            <w:r w:rsidRPr="00FE48F6">
              <w:t>2</w:t>
            </w:r>
          </w:p>
        </w:tc>
        <w:tc>
          <w:tcPr>
            <w:tcW w:w="2520" w:type="dxa"/>
            <w:hideMark/>
          </w:tcPr>
          <w:p w:rsidR="0068271C" w:rsidRPr="00FE48F6" w:rsidRDefault="0068271C" w:rsidP="007B709C">
            <w:pPr>
              <w:pStyle w:val="NoSpacing"/>
              <w:jc w:val="center"/>
            </w:pPr>
            <w:r w:rsidRPr="00FE48F6">
              <w:t>7</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151 to 200</w:t>
            </w:r>
          </w:p>
        </w:tc>
        <w:tc>
          <w:tcPr>
            <w:tcW w:w="2520" w:type="dxa"/>
            <w:hideMark/>
          </w:tcPr>
          <w:p w:rsidR="0068271C" w:rsidRPr="00FE48F6" w:rsidRDefault="0068271C" w:rsidP="007B709C">
            <w:pPr>
              <w:pStyle w:val="NoSpacing"/>
              <w:jc w:val="center"/>
            </w:pPr>
            <w:r w:rsidRPr="00FE48F6">
              <w:t>6</w:t>
            </w:r>
          </w:p>
        </w:tc>
        <w:tc>
          <w:tcPr>
            <w:tcW w:w="2520" w:type="dxa"/>
            <w:hideMark/>
          </w:tcPr>
          <w:p w:rsidR="0068271C" w:rsidRPr="00FE48F6" w:rsidRDefault="0068271C" w:rsidP="007B709C">
            <w:pPr>
              <w:pStyle w:val="NoSpacing"/>
              <w:jc w:val="center"/>
            </w:pPr>
            <w:r w:rsidRPr="00FE48F6">
              <w:t>2</w:t>
            </w:r>
          </w:p>
        </w:tc>
        <w:tc>
          <w:tcPr>
            <w:tcW w:w="2520" w:type="dxa"/>
            <w:hideMark/>
          </w:tcPr>
          <w:p w:rsidR="0068271C" w:rsidRPr="00FE48F6" w:rsidRDefault="0068271C" w:rsidP="007B709C">
            <w:pPr>
              <w:pStyle w:val="NoSpacing"/>
              <w:jc w:val="center"/>
            </w:pPr>
            <w:r w:rsidRPr="00FE48F6">
              <w:t>8</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201 to 300</w:t>
            </w:r>
          </w:p>
        </w:tc>
        <w:tc>
          <w:tcPr>
            <w:tcW w:w="2520" w:type="dxa"/>
            <w:hideMark/>
          </w:tcPr>
          <w:p w:rsidR="0068271C" w:rsidRPr="00FE48F6" w:rsidRDefault="0068271C" w:rsidP="007B709C">
            <w:pPr>
              <w:pStyle w:val="NoSpacing"/>
              <w:jc w:val="center"/>
            </w:pPr>
            <w:r w:rsidRPr="00FE48F6">
              <w:t>7</w:t>
            </w:r>
          </w:p>
        </w:tc>
        <w:tc>
          <w:tcPr>
            <w:tcW w:w="2520" w:type="dxa"/>
            <w:hideMark/>
          </w:tcPr>
          <w:p w:rsidR="0068271C" w:rsidRPr="00FE48F6" w:rsidRDefault="0068271C" w:rsidP="007B709C">
            <w:pPr>
              <w:pStyle w:val="NoSpacing"/>
              <w:jc w:val="center"/>
            </w:pPr>
            <w:r w:rsidRPr="00FE48F6">
              <w:t>3</w:t>
            </w:r>
          </w:p>
        </w:tc>
        <w:tc>
          <w:tcPr>
            <w:tcW w:w="2520" w:type="dxa"/>
            <w:hideMark/>
          </w:tcPr>
          <w:p w:rsidR="0068271C" w:rsidRPr="00FE48F6" w:rsidRDefault="0068271C" w:rsidP="007B709C">
            <w:pPr>
              <w:pStyle w:val="NoSpacing"/>
              <w:jc w:val="center"/>
            </w:pPr>
            <w:r w:rsidRPr="00FE48F6">
              <w:t>10</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301 to 400</w:t>
            </w:r>
          </w:p>
        </w:tc>
        <w:tc>
          <w:tcPr>
            <w:tcW w:w="2520" w:type="dxa"/>
            <w:hideMark/>
          </w:tcPr>
          <w:p w:rsidR="0068271C" w:rsidRPr="00FE48F6" w:rsidRDefault="0068271C" w:rsidP="007B709C">
            <w:pPr>
              <w:pStyle w:val="NoSpacing"/>
              <w:jc w:val="center"/>
            </w:pPr>
            <w:r w:rsidRPr="00FE48F6">
              <w:t>8</w:t>
            </w:r>
          </w:p>
        </w:tc>
        <w:tc>
          <w:tcPr>
            <w:tcW w:w="2520" w:type="dxa"/>
            <w:hideMark/>
          </w:tcPr>
          <w:p w:rsidR="0068271C" w:rsidRPr="00FE48F6" w:rsidRDefault="0068271C" w:rsidP="007B709C">
            <w:pPr>
              <w:pStyle w:val="NoSpacing"/>
              <w:jc w:val="center"/>
            </w:pPr>
            <w:r w:rsidRPr="00FE48F6">
              <w:t>4</w:t>
            </w:r>
          </w:p>
        </w:tc>
        <w:tc>
          <w:tcPr>
            <w:tcW w:w="2520" w:type="dxa"/>
            <w:hideMark/>
          </w:tcPr>
          <w:p w:rsidR="0068271C" w:rsidRPr="00FE48F6" w:rsidRDefault="0068271C" w:rsidP="007B709C">
            <w:pPr>
              <w:pStyle w:val="NoSpacing"/>
              <w:jc w:val="center"/>
            </w:pPr>
            <w:r w:rsidRPr="00FE48F6">
              <w:t>12</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401 to 500</w:t>
            </w:r>
          </w:p>
        </w:tc>
        <w:tc>
          <w:tcPr>
            <w:tcW w:w="2520" w:type="dxa"/>
            <w:hideMark/>
          </w:tcPr>
          <w:p w:rsidR="0068271C" w:rsidRPr="00FE48F6" w:rsidRDefault="0068271C" w:rsidP="007B709C">
            <w:pPr>
              <w:pStyle w:val="NoSpacing"/>
              <w:jc w:val="center"/>
            </w:pPr>
            <w:r w:rsidRPr="00FE48F6">
              <w:t>9</w:t>
            </w:r>
          </w:p>
        </w:tc>
        <w:tc>
          <w:tcPr>
            <w:tcW w:w="2520" w:type="dxa"/>
            <w:hideMark/>
          </w:tcPr>
          <w:p w:rsidR="0068271C" w:rsidRPr="00FE48F6" w:rsidRDefault="0068271C" w:rsidP="007B709C">
            <w:pPr>
              <w:pStyle w:val="NoSpacing"/>
              <w:jc w:val="center"/>
            </w:pPr>
            <w:r w:rsidRPr="00FE48F6">
              <w:t>4</w:t>
            </w:r>
          </w:p>
        </w:tc>
        <w:tc>
          <w:tcPr>
            <w:tcW w:w="2520" w:type="dxa"/>
            <w:hideMark/>
          </w:tcPr>
          <w:p w:rsidR="0068271C" w:rsidRPr="00FE48F6" w:rsidRDefault="0068271C" w:rsidP="007B709C">
            <w:pPr>
              <w:pStyle w:val="NoSpacing"/>
              <w:jc w:val="center"/>
            </w:pPr>
            <w:r w:rsidRPr="00FE48F6">
              <w:t>13</w:t>
            </w:r>
          </w:p>
        </w:tc>
      </w:tr>
      <w:tr w:rsidR="0068271C" w:rsidRPr="00FE48F6" w:rsidTr="00F82006">
        <w:trPr>
          <w:trHeight w:val="210"/>
        </w:trPr>
        <w:tc>
          <w:tcPr>
            <w:tcW w:w="2520" w:type="dxa"/>
            <w:hideMark/>
          </w:tcPr>
          <w:p w:rsidR="0068271C" w:rsidRPr="00FE48F6" w:rsidRDefault="0068271C" w:rsidP="007B709C">
            <w:pPr>
              <w:pStyle w:val="NoSpacing"/>
              <w:jc w:val="center"/>
            </w:pPr>
            <w:r w:rsidRPr="00FE48F6">
              <w:t>501 to 1000</w:t>
            </w:r>
          </w:p>
        </w:tc>
        <w:tc>
          <w:tcPr>
            <w:tcW w:w="2520" w:type="dxa"/>
            <w:hideMark/>
          </w:tcPr>
          <w:p w:rsidR="0068271C" w:rsidRPr="00FE48F6" w:rsidRDefault="0068271C" w:rsidP="007B709C">
            <w:pPr>
              <w:pStyle w:val="NoSpacing"/>
              <w:jc w:val="center"/>
            </w:pPr>
            <w:r w:rsidRPr="00FE48F6">
              <w:t>2 percent of total</w:t>
            </w:r>
          </w:p>
        </w:tc>
        <w:tc>
          <w:tcPr>
            <w:tcW w:w="2520" w:type="dxa"/>
            <w:hideMark/>
          </w:tcPr>
          <w:p w:rsidR="0068271C" w:rsidRPr="00FE48F6" w:rsidRDefault="0068271C" w:rsidP="007B709C">
            <w:pPr>
              <w:pStyle w:val="NoSpacing"/>
              <w:jc w:val="center"/>
            </w:pPr>
            <w:r w:rsidRPr="00FE48F6">
              <w:t>1 percent of total</w:t>
            </w:r>
          </w:p>
        </w:tc>
        <w:tc>
          <w:tcPr>
            <w:tcW w:w="2520" w:type="dxa"/>
            <w:hideMark/>
          </w:tcPr>
          <w:p w:rsidR="0068271C" w:rsidRPr="00FE48F6" w:rsidRDefault="0068271C" w:rsidP="007B709C">
            <w:pPr>
              <w:pStyle w:val="NoSpacing"/>
              <w:jc w:val="center"/>
            </w:pPr>
            <w:r w:rsidRPr="00FE48F6">
              <w:t>3 percent of total</w:t>
            </w:r>
          </w:p>
        </w:tc>
      </w:tr>
      <w:tr w:rsidR="0068271C" w:rsidRPr="00FE48F6" w:rsidTr="00F82006">
        <w:trPr>
          <w:trHeight w:val="470"/>
        </w:trPr>
        <w:tc>
          <w:tcPr>
            <w:tcW w:w="2520" w:type="dxa"/>
            <w:hideMark/>
          </w:tcPr>
          <w:p w:rsidR="0068271C" w:rsidRPr="00FE48F6" w:rsidRDefault="0068271C" w:rsidP="007B709C">
            <w:pPr>
              <w:pStyle w:val="NoSpacing"/>
              <w:jc w:val="center"/>
            </w:pPr>
            <w:r w:rsidRPr="00FE48F6">
              <w:t>1001 and over</w:t>
            </w:r>
          </w:p>
        </w:tc>
        <w:tc>
          <w:tcPr>
            <w:tcW w:w="2520" w:type="dxa"/>
            <w:hideMark/>
          </w:tcPr>
          <w:p w:rsidR="0068271C" w:rsidRPr="00FE48F6" w:rsidRDefault="0068271C" w:rsidP="007B709C">
            <w:pPr>
              <w:pStyle w:val="NoSpacing"/>
              <w:jc w:val="center"/>
            </w:pPr>
            <w:r w:rsidRPr="00FE48F6">
              <w:t>20, plus 1 for each 100, or fraction thereof,</w:t>
            </w:r>
          </w:p>
          <w:p w:rsidR="0068271C" w:rsidRPr="00FE48F6" w:rsidRDefault="0068271C" w:rsidP="007B709C">
            <w:pPr>
              <w:pStyle w:val="NoSpacing"/>
              <w:jc w:val="center"/>
            </w:pPr>
            <w:r w:rsidRPr="00FE48F6">
              <w:t>over 1000</w:t>
            </w:r>
          </w:p>
        </w:tc>
        <w:tc>
          <w:tcPr>
            <w:tcW w:w="2520" w:type="dxa"/>
            <w:hideMark/>
          </w:tcPr>
          <w:p w:rsidR="0068271C" w:rsidRPr="00FE48F6" w:rsidRDefault="0068271C" w:rsidP="007B709C">
            <w:pPr>
              <w:pStyle w:val="NoSpacing"/>
              <w:jc w:val="center"/>
            </w:pPr>
            <w:r w:rsidRPr="00FE48F6">
              <w:t>10, plus 1 for each 100, or fraction thereof,</w:t>
            </w:r>
          </w:p>
          <w:p w:rsidR="0068271C" w:rsidRPr="00FE48F6" w:rsidRDefault="0068271C" w:rsidP="007B709C">
            <w:pPr>
              <w:pStyle w:val="NoSpacing"/>
              <w:jc w:val="center"/>
            </w:pPr>
            <w:r w:rsidRPr="00FE48F6">
              <w:t>over 1000</w:t>
            </w:r>
          </w:p>
        </w:tc>
        <w:tc>
          <w:tcPr>
            <w:tcW w:w="2520" w:type="dxa"/>
            <w:hideMark/>
          </w:tcPr>
          <w:p w:rsidR="0068271C" w:rsidRPr="00FE48F6" w:rsidRDefault="0068271C" w:rsidP="007B709C">
            <w:pPr>
              <w:pStyle w:val="NoSpacing"/>
              <w:jc w:val="center"/>
            </w:pPr>
            <w:r w:rsidRPr="00FE48F6">
              <w:t>30, plus 2 for each 100, or fraction thereof,</w:t>
            </w:r>
          </w:p>
          <w:p w:rsidR="0068271C" w:rsidRPr="00FE48F6" w:rsidRDefault="0068271C" w:rsidP="007B709C">
            <w:pPr>
              <w:pStyle w:val="NoSpacing"/>
              <w:jc w:val="center"/>
            </w:pPr>
            <w:r w:rsidRPr="00FE48F6">
              <w:t>over 1000</w:t>
            </w:r>
          </w:p>
        </w:tc>
      </w:tr>
    </w:tbl>
    <w:p w:rsidR="0068271C" w:rsidRPr="00FE48F6" w:rsidRDefault="0068271C" w:rsidP="0068271C">
      <w:pPr>
        <w:pStyle w:val="NoSpacing"/>
        <w:numPr>
          <w:ilvl w:val="0"/>
          <w:numId w:val="4"/>
        </w:numPr>
      </w:pPr>
      <w:r w:rsidRPr="00FE48F6">
        <w:rPr>
          <w:i/>
          <w:u w:val="single"/>
        </w:rPr>
        <w:t xml:space="preserve">Provide either a bathtub complying with Section 11B-607 or a transfer type shower complying with Section 11B-608.2.1. </w:t>
      </w:r>
    </w:p>
    <w:p w:rsidR="0068271C" w:rsidRPr="00FE48F6" w:rsidRDefault="0068271C" w:rsidP="0068271C">
      <w:pPr>
        <w:pStyle w:val="NoSpacing"/>
        <w:numPr>
          <w:ilvl w:val="0"/>
          <w:numId w:val="4"/>
        </w:numPr>
      </w:pPr>
      <w:r w:rsidRPr="00FE48F6">
        <w:rPr>
          <w:i/>
          <w:u w:val="single"/>
        </w:rPr>
        <w:t>Provide either a standard roll-in type shower complying with Section 11B-608.2.2 or an alternate type roll-in shower complying with Section 11B-608.2.3.</w:t>
      </w:r>
    </w:p>
    <w:p w:rsidR="0068271C" w:rsidRPr="00FE48F6" w:rsidRDefault="0068271C" w:rsidP="0068271C">
      <w:pPr>
        <w:pStyle w:val="NoSpacing"/>
      </w:pPr>
    </w:p>
    <w:p w:rsidR="0068271C" w:rsidRDefault="009462B4" w:rsidP="0068271C">
      <w:pPr>
        <w:widowControl/>
        <w:rPr>
          <w:rFonts w:cs="Arial"/>
          <w:bCs/>
          <w:sz w:val="20"/>
        </w:rPr>
      </w:pPr>
      <w:r>
        <w:rPr>
          <w:rFonts w:cs="Arial"/>
          <w:bCs/>
          <w:sz w:val="20"/>
        </w:rPr>
        <w:pict>
          <v:rect id="_x0000_i1037" style="width:468pt;height:1.5pt" o:hrstd="t" o:hrnoshade="t" o:hr="t" fillcolor="black" stroked="f"/>
        </w:pict>
      </w:r>
    </w:p>
    <w:p w:rsidR="0068271C" w:rsidRDefault="0068271C" w:rsidP="0068271C">
      <w:pPr>
        <w:pStyle w:val="BodyText3"/>
        <w:jc w:val="left"/>
        <w:rPr>
          <w:bCs/>
          <w:szCs w:val="22"/>
        </w:rPr>
      </w:pPr>
      <w:r>
        <w:rPr>
          <w:b/>
          <w:bCs/>
          <w:szCs w:val="22"/>
        </w:rPr>
        <w:t>ITEM 11B.05</w:t>
      </w:r>
    </w:p>
    <w:p w:rsidR="0068271C" w:rsidRDefault="0068271C" w:rsidP="00553E2A">
      <w:pPr>
        <w:pStyle w:val="Heading2"/>
      </w:pPr>
      <w:r>
        <w:t>DIVISION 2: SCOPING REQUIREMENTS</w:t>
      </w:r>
    </w:p>
    <w:p w:rsidR="0068271C" w:rsidRDefault="0068271C" w:rsidP="0068271C">
      <w:pPr>
        <w:pStyle w:val="BodyText3"/>
        <w:rPr>
          <w:szCs w:val="22"/>
        </w:rPr>
      </w:pPr>
    </w:p>
    <w:p w:rsidR="0068271C" w:rsidRPr="00FE48F6" w:rsidRDefault="0068271C" w:rsidP="0068271C">
      <w:pPr>
        <w:pStyle w:val="NoSpacing"/>
        <w:rPr>
          <w:b/>
          <w:bCs/>
        </w:rPr>
      </w:pPr>
      <w:r w:rsidRPr="00FE48F6">
        <w:rPr>
          <w:b/>
          <w:bCs/>
          <w:i/>
        </w:rPr>
        <w:t>11B-</w:t>
      </w:r>
      <w:r w:rsidRPr="00FE48F6">
        <w:rPr>
          <w:b/>
          <w:bCs/>
        </w:rPr>
        <w:t xml:space="preserve">233 </w:t>
      </w:r>
      <w:r w:rsidRPr="00FE48F6">
        <w:rPr>
          <w:b/>
          <w:bCs/>
          <w:strike/>
        </w:rPr>
        <w:t>Residential</w:t>
      </w:r>
      <w:r w:rsidRPr="00FE48F6">
        <w:rPr>
          <w:b/>
          <w:bCs/>
        </w:rPr>
        <w:t xml:space="preserve"> </w:t>
      </w:r>
      <w:r w:rsidRPr="00FE48F6">
        <w:rPr>
          <w:b/>
          <w:bCs/>
          <w:i/>
          <w:u w:val="single"/>
        </w:rPr>
        <w:t>Public housing</w:t>
      </w:r>
      <w:r w:rsidRPr="00FE48F6">
        <w:rPr>
          <w:b/>
          <w:bCs/>
        </w:rPr>
        <w:t xml:space="preserve"> facilities</w:t>
      </w:r>
    </w:p>
    <w:p w:rsidR="0068271C" w:rsidRPr="00FE48F6" w:rsidRDefault="0068271C" w:rsidP="0068271C">
      <w:pPr>
        <w:pStyle w:val="NoSpacing"/>
        <w:rPr>
          <w:b/>
          <w:bCs/>
          <w:i/>
        </w:rPr>
      </w:pPr>
    </w:p>
    <w:p w:rsidR="0068271C" w:rsidRPr="00FE48F6" w:rsidRDefault="0068271C" w:rsidP="0068271C">
      <w:pPr>
        <w:pStyle w:val="NoSpacing"/>
        <w:rPr>
          <w:bCs/>
          <w:i/>
        </w:rPr>
      </w:pPr>
      <w:r w:rsidRPr="00FE48F6">
        <w:rPr>
          <w:b/>
          <w:bCs/>
          <w:i/>
        </w:rPr>
        <w:t>11B-</w:t>
      </w:r>
      <w:r w:rsidRPr="00FE48F6">
        <w:rPr>
          <w:b/>
          <w:bCs/>
        </w:rPr>
        <w:t xml:space="preserve">233.1 General. </w:t>
      </w:r>
      <w:r w:rsidRPr="00FE48F6">
        <w:rPr>
          <w:bCs/>
          <w:i/>
        </w:rPr>
        <w:t>Public housing facilities</w:t>
      </w:r>
      <w:r w:rsidRPr="00FE48F6">
        <w:rPr>
          <w:bCs/>
        </w:rPr>
        <w:t xml:space="preserve"> with residential dwelling units </w:t>
      </w:r>
      <w:r w:rsidRPr="00FE48F6">
        <w:rPr>
          <w:bCs/>
          <w:i/>
          <w:strike/>
        </w:rPr>
        <w:t>available for public use</w:t>
      </w:r>
      <w:r w:rsidRPr="00FE48F6">
        <w:rPr>
          <w:bCs/>
          <w:i/>
        </w:rPr>
        <w:t xml:space="preserve"> </w:t>
      </w:r>
      <w:r w:rsidRPr="00FE48F6">
        <w:rPr>
          <w:bCs/>
        </w:rPr>
        <w:t xml:space="preserve">shall comply with </w:t>
      </w:r>
      <w:r w:rsidRPr="00FE48F6">
        <w:rPr>
          <w:bCs/>
          <w:i/>
        </w:rPr>
        <w:t>Section 11B-</w:t>
      </w:r>
      <w:r w:rsidRPr="00FE48F6">
        <w:rPr>
          <w:bCs/>
        </w:rPr>
        <w:t xml:space="preserve">233. </w:t>
      </w:r>
      <w:r w:rsidRPr="00FE48F6">
        <w:rPr>
          <w:bCs/>
          <w:i/>
        </w:rPr>
        <w:t>See Chapter 2, Section 202 of this code for the definition of Public Housing.</w:t>
      </w:r>
    </w:p>
    <w:p w:rsidR="0068271C" w:rsidRPr="00FE48F6" w:rsidRDefault="0068271C" w:rsidP="0068271C">
      <w:pPr>
        <w:pStyle w:val="NoSpacing"/>
      </w:pPr>
    </w:p>
    <w:p w:rsidR="0068271C" w:rsidRDefault="009462B4" w:rsidP="0068271C">
      <w:pPr>
        <w:widowControl/>
        <w:rPr>
          <w:rFonts w:cs="Arial"/>
          <w:bCs/>
          <w:sz w:val="20"/>
        </w:rPr>
      </w:pPr>
      <w:r>
        <w:rPr>
          <w:rFonts w:cs="Arial"/>
          <w:bCs/>
          <w:sz w:val="20"/>
        </w:rPr>
        <w:pict>
          <v:rect id="_x0000_i1038" style="width:468pt;height:1.5pt" o:hrstd="t" o:hrnoshade="t" o:hr="t" fillcolor="black" stroked="f"/>
        </w:pict>
      </w:r>
    </w:p>
    <w:p w:rsidR="0068271C" w:rsidRDefault="0068271C" w:rsidP="0068271C">
      <w:pPr>
        <w:pStyle w:val="BodyText3"/>
        <w:jc w:val="left"/>
        <w:rPr>
          <w:bCs/>
          <w:szCs w:val="22"/>
        </w:rPr>
      </w:pPr>
      <w:r>
        <w:rPr>
          <w:b/>
          <w:bCs/>
          <w:szCs w:val="22"/>
        </w:rPr>
        <w:t>ITEM 11B.06</w:t>
      </w:r>
    </w:p>
    <w:p w:rsidR="0068271C" w:rsidRDefault="0068271C" w:rsidP="00553E2A">
      <w:pPr>
        <w:pStyle w:val="Heading2"/>
      </w:pPr>
      <w:r>
        <w:t>DIVISION 2: SCOPING REQUIREMENTS</w:t>
      </w:r>
    </w:p>
    <w:p w:rsidR="0068271C" w:rsidRDefault="0068271C" w:rsidP="0068271C">
      <w:pPr>
        <w:pStyle w:val="BodyText3"/>
        <w:rPr>
          <w:szCs w:val="22"/>
        </w:rPr>
      </w:pPr>
    </w:p>
    <w:p w:rsidR="0068271C" w:rsidRPr="00E719EA" w:rsidRDefault="0068271C" w:rsidP="0068271C">
      <w:pPr>
        <w:pStyle w:val="NoSpacing"/>
        <w:ind w:left="360"/>
        <w:rPr>
          <w:i/>
          <w:iCs/>
        </w:rPr>
      </w:pPr>
      <w:r w:rsidRPr="00E719EA">
        <w:rPr>
          <w:b/>
          <w:bCs/>
          <w:i/>
        </w:rPr>
        <w:t>11B-</w:t>
      </w:r>
      <w:r w:rsidRPr="00E719EA">
        <w:rPr>
          <w:b/>
          <w:bCs/>
        </w:rPr>
        <w:t xml:space="preserve">233.3.1 Minimum number: new construction. </w:t>
      </w:r>
      <w:r w:rsidRPr="00E719EA">
        <w:rPr>
          <w:bCs/>
        </w:rPr>
        <w:t xml:space="preserve">Newly constructed </w:t>
      </w:r>
      <w:r w:rsidRPr="00E719EA">
        <w:rPr>
          <w:bCs/>
          <w:i/>
          <w:strike/>
        </w:rPr>
        <w:t>public housing</w:t>
      </w:r>
      <w:r w:rsidRPr="00E719EA">
        <w:rPr>
          <w:bCs/>
          <w:i/>
        </w:rPr>
        <w:t xml:space="preserve"> </w:t>
      </w:r>
      <w:r w:rsidRPr="00E719EA">
        <w:rPr>
          <w:bCs/>
        </w:rPr>
        <w:t xml:space="preserve">facilities with residential dwelling units shall comply with </w:t>
      </w:r>
      <w:r w:rsidRPr="00E719EA">
        <w:rPr>
          <w:bCs/>
          <w:i/>
        </w:rPr>
        <w:t>Section 11B-</w:t>
      </w:r>
      <w:r w:rsidRPr="00E719EA">
        <w:rPr>
          <w:bCs/>
        </w:rPr>
        <w:lastRenderedPageBreak/>
        <w:t xml:space="preserve">233.3.1. </w:t>
      </w:r>
    </w:p>
    <w:p w:rsidR="0068271C" w:rsidRPr="00E719EA" w:rsidRDefault="0068271C" w:rsidP="0068271C">
      <w:pPr>
        <w:pStyle w:val="NoSpacing"/>
        <w:ind w:left="360"/>
        <w:rPr>
          <w:bCs/>
        </w:rPr>
      </w:pPr>
    </w:p>
    <w:p w:rsidR="0068271C" w:rsidRPr="00E719EA" w:rsidRDefault="0068271C" w:rsidP="0068271C">
      <w:pPr>
        <w:pStyle w:val="NoSpacing"/>
        <w:ind w:left="720"/>
        <w:rPr>
          <w:b/>
          <w:bCs/>
        </w:rPr>
      </w:pPr>
      <w:r w:rsidRPr="00E719EA">
        <w:rPr>
          <w:b/>
          <w:bCs/>
        </w:rPr>
        <w:t>Exception:</w:t>
      </w:r>
      <w:r w:rsidRPr="00E719EA">
        <w:rPr>
          <w:bCs/>
        </w:rPr>
        <w:t xml:space="preserve"> </w:t>
      </w:r>
      <w:proofErr w:type="gramStart"/>
      <w:r w:rsidRPr="00E719EA">
        <w:rPr>
          <w:bCs/>
        </w:rPr>
        <w:t>…..</w:t>
      </w:r>
      <w:proofErr w:type="gramEnd"/>
    </w:p>
    <w:p w:rsidR="0068271C" w:rsidRPr="00E719EA" w:rsidRDefault="0068271C" w:rsidP="0068271C">
      <w:pPr>
        <w:pStyle w:val="NoSpacing"/>
        <w:ind w:left="720"/>
        <w:rPr>
          <w:bCs/>
        </w:rPr>
      </w:pPr>
    </w:p>
    <w:p w:rsidR="0068271C" w:rsidRPr="00E719EA" w:rsidRDefault="0068271C" w:rsidP="0068271C">
      <w:pPr>
        <w:pStyle w:val="NoSpacing"/>
        <w:ind w:left="720"/>
        <w:rPr>
          <w:i/>
          <w:iCs/>
        </w:rPr>
      </w:pPr>
      <w:r w:rsidRPr="00E719EA">
        <w:rPr>
          <w:b/>
          <w:bCs/>
          <w:i/>
        </w:rPr>
        <w:t>11B-</w:t>
      </w:r>
      <w:r w:rsidRPr="00E719EA">
        <w:rPr>
          <w:b/>
          <w:bCs/>
        </w:rPr>
        <w:t xml:space="preserve">233.3.1.1 Residential dwelling units with mobility features. </w:t>
      </w:r>
      <w:r w:rsidRPr="00E719EA">
        <w:rPr>
          <w:bCs/>
        </w:rPr>
        <w:t xml:space="preserve">In </w:t>
      </w:r>
      <w:r w:rsidRPr="00E719EA">
        <w:rPr>
          <w:bCs/>
          <w:i/>
          <w:strike/>
        </w:rPr>
        <w:t>public housing</w:t>
      </w:r>
      <w:r w:rsidRPr="00E719EA">
        <w:rPr>
          <w:bCs/>
          <w:i/>
        </w:rPr>
        <w:t xml:space="preserve"> </w:t>
      </w:r>
      <w:r w:rsidRPr="00E719EA">
        <w:rPr>
          <w:bCs/>
        </w:rPr>
        <w:t xml:space="preserve">facilities with residential dwelling units, at least 5 percent, but no fewer than one unit, of the total number of residential dwelling units shall provide mobility features complying with </w:t>
      </w:r>
      <w:r w:rsidRPr="00E719EA">
        <w:rPr>
          <w:i/>
        </w:rPr>
        <w:t xml:space="preserve">Sections </w:t>
      </w:r>
      <w:r w:rsidRPr="00E719EA">
        <w:rPr>
          <w:bCs/>
          <w:i/>
        </w:rPr>
        <w:t>11B-</w:t>
      </w:r>
      <w:r w:rsidRPr="00E719EA">
        <w:rPr>
          <w:bCs/>
        </w:rPr>
        <w:t xml:space="preserve">809.2 through </w:t>
      </w:r>
      <w:r w:rsidRPr="00E719EA">
        <w:rPr>
          <w:bCs/>
          <w:i/>
        </w:rPr>
        <w:t>11B-</w:t>
      </w:r>
      <w:r w:rsidRPr="00E719EA">
        <w:rPr>
          <w:bCs/>
        </w:rPr>
        <w:t xml:space="preserve">809.4 and shall be on an accessible route as required by </w:t>
      </w:r>
      <w:r w:rsidRPr="00E719EA">
        <w:rPr>
          <w:bCs/>
          <w:i/>
        </w:rPr>
        <w:t>Section 11B-</w:t>
      </w:r>
      <w:r w:rsidRPr="00E719EA">
        <w:rPr>
          <w:bCs/>
        </w:rPr>
        <w:t>206.</w:t>
      </w:r>
      <w:r w:rsidRPr="00E719EA">
        <w:rPr>
          <w:i/>
          <w:iCs/>
        </w:rPr>
        <w:t xml:space="preserve"> </w:t>
      </w:r>
    </w:p>
    <w:p w:rsidR="0068271C" w:rsidRPr="00E719EA" w:rsidRDefault="0068271C" w:rsidP="0068271C">
      <w:pPr>
        <w:pStyle w:val="NoSpacing"/>
        <w:ind w:left="720"/>
        <w:rPr>
          <w:bCs/>
          <w:i/>
        </w:rPr>
      </w:pPr>
    </w:p>
    <w:p w:rsidR="0068271C" w:rsidRPr="00E719EA" w:rsidRDefault="0068271C" w:rsidP="0068271C">
      <w:pPr>
        <w:pStyle w:val="NoSpacing"/>
        <w:ind w:left="720"/>
        <w:rPr>
          <w:bCs/>
          <w:i/>
        </w:rPr>
      </w:pPr>
      <w:r w:rsidRPr="00E719EA">
        <w:rPr>
          <w:b/>
          <w:bCs/>
          <w:i/>
        </w:rPr>
        <w:t xml:space="preserve">11B-233.3.1.2 Residential dwelling units with adaptable features. </w:t>
      </w:r>
      <w:r w:rsidRPr="00E719EA">
        <w:rPr>
          <w:bCs/>
          <w:i/>
        </w:rPr>
        <w:t xml:space="preserve">In </w:t>
      </w:r>
      <w:r w:rsidRPr="00E719EA">
        <w:rPr>
          <w:bCs/>
          <w:i/>
          <w:strike/>
        </w:rPr>
        <w:t>public housing</w:t>
      </w:r>
      <w:r w:rsidRPr="00E719EA">
        <w:rPr>
          <w:bCs/>
          <w:i/>
        </w:rPr>
        <w:t xml:space="preserve"> facilities</w:t>
      </w:r>
      <w:r w:rsidRPr="00E719EA">
        <w:rPr>
          <w:b/>
          <w:bCs/>
          <w:i/>
        </w:rPr>
        <w:t xml:space="preserve"> </w:t>
      </w:r>
      <w:r w:rsidRPr="00E719EA">
        <w:rPr>
          <w:bCs/>
          <w:i/>
        </w:rPr>
        <w:t xml:space="preserve">with residential dwelling units, adaptable residential dwelling units complying with Chapter 11A, Division IV – Dwelling Unit Features shall be provided as required by </w:t>
      </w:r>
      <w:r w:rsidRPr="00E719EA">
        <w:rPr>
          <w:i/>
        </w:rPr>
        <w:t xml:space="preserve">Sections </w:t>
      </w:r>
      <w:r w:rsidRPr="00E719EA">
        <w:rPr>
          <w:bCs/>
          <w:i/>
        </w:rPr>
        <w:t xml:space="preserve">11B-233.3.1.2.1 through </w:t>
      </w:r>
      <w:r w:rsidRPr="00E719EA">
        <w:rPr>
          <w:bCs/>
          <w:i/>
          <w:strike/>
        </w:rPr>
        <w:t>11B-233.3.1.2.5.</w:t>
      </w:r>
      <w:r w:rsidRPr="00E719EA">
        <w:rPr>
          <w:bCs/>
        </w:rPr>
        <w:t xml:space="preserve"> </w:t>
      </w:r>
      <w:r w:rsidRPr="00E719EA">
        <w:rPr>
          <w:bCs/>
          <w:i/>
          <w:u w:val="single"/>
        </w:rPr>
        <w:t>11B-233.3.1.2.6.</w:t>
      </w:r>
      <w:r w:rsidRPr="00E719EA">
        <w:rPr>
          <w:bCs/>
          <w:i/>
        </w:rPr>
        <w:t xml:space="preserve"> Adaptable residential dwelling units</w:t>
      </w:r>
      <w:r w:rsidRPr="00E719EA">
        <w:rPr>
          <w:bCs/>
        </w:rPr>
        <w:t xml:space="preserve"> </w:t>
      </w:r>
      <w:r w:rsidRPr="00E719EA">
        <w:rPr>
          <w:bCs/>
          <w:i/>
        </w:rPr>
        <w:t>shall be on an accessible route as required by Section 11B-206.</w:t>
      </w:r>
    </w:p>
    <w:p w:rsidR="0068271C" w:rsidRPr="00E719EA" w:rsidRDefault="0068271C" w:rsidP="0068271C">
      <w:pPr>
        <w:pStyle w:val="NoSpacing"/>
        <w:ind w:left="720"/>
        <w:rPr>
          <w:bCs/>
          <w:i/>
        </w:rPr>
      </w:pPr>
    </w:p>
    <w:p w:rsidR="0068271C" w:rsidRPr="00E719EA" w:rsidRDefault="0068271C" w:rsidP="0068271C">
      <w:pPr>
        <w:pStyle w:val="NoSpacing"/>
        <w:ind w:left="1080"/>
        <w:rPr>
          <w:b/>
          <w:bCs/>
        </w:rPr>
      </w:pPr>
      <w:r w:rsidRPr="00E719EA">
        <w:rPr>
          <w:b/>
          <w:bCs/>
          <w:i/>
        </w:rPr>
        <w:t xml:space="preserve">Exception: </w:t>
      </w:r>
      <w:proofErr w:type="gramStart"/>
      <w:r w:rsidRPr="00E719EA">
        <w:rPr>
          <w:b/>
          <w:bCs/>
          <w:i/>
        </w:rPr>
        <w:t>…..</w:t>
      </w:r>
      <w:proofErr w:type="gramEnd"/>
    </w:p>
    <w:p w:rsidR="0068271C" w:rsidRPr="00E719EA" w:rsidRDefault="0068271C" w:rsidP="0068271C">
      <w:pPr>
        <w:pStyle w:val="NoSpacing"/>
        <w:ind w:left="1080"/>
        <w:rPr>
          <w:b/>
          <w:bCs/>
          <w:i/>
        </w:rPr>
      </w:pPr>
    </w:p>
    <w:p w:rsidR="0068271C" w:rsidRPr="00E719EA" w:rsidRDefault="0068271C" w:rsidP="0068271C">
      <w:pPr>
        <w:pStyle w:val="NoSpacing"/>
        <w:ind w:left="1080"/>
        <w:rPr>
          <w:b/>
          <w:bCs/>
        </w:rPr>
      </w:pPr>
      <w:r w:rsidRPr="00E719EA">
        <w:rPr>
          <w:b/>
          <w:bCs/>
          <w:i/>
        </w:rPr>
        <w:t>11B-233.3.1.2.1 Elevator buildings. …..</w:t>
      </w:r>
    </w:p>
    <w:p w:rsidR="0068271C" w:rsidRPr="00E719EA" w:rsidRDefault="0068271C" w:rsidP="0068271C">
      <w:pPr>
        <w:pStyle w:val="NoSpacing"/>
        <w:ind w:left="1080"/>
        <w:rPr>
          <w:b/>
          <w:iCs/>
        </w:rPr>
      </w:pPr>
    </w:p>
    <w:p w:rsidR="0068271C" w:rsidRPr="00E719EA" w:rsidRDefault="0068271C" w:rsidP="0068271C">
      <w:pPr>
        <w:pStyle w:val="NoSpacing"/>
        <w:ind w:left="1080"/>
        <w:rPr>
          <w:b/>
          <w:bCs/>
        </w:rPr>
      </w:pPr>
      <w:r w:rsidRPr="00E719EA">
        <w:rPr>
          <w:b/>
          <w:bCs/>
          <w:i/>
        </w:rPr>
        <w:t>11B-233.3.1.2.2 Non-elevator buildings. …..</w:t>
      </w:r>
    </w:p>
    <w:p w:rsidR="0068271C" w:rsidRPr="00E719EA" w:rsidRDefault="0068271C" w:rsidP="0068271C">
      <w:pPr>
        <w:pStyle w:val="NoSpacing"/>
        <w:ind w:left="1080"/>
        <w:rPr>
          <w:b/>
          <w:iCs/>
        </w:rPr>
      </w:pPr>
    </w:p>
    <w:p w:rsidR="0068271C" w:rsidRPr="00E719EA" w:rsidRDefault="0068271C" w:rsidP="0068271C">
      <w:pPr>
        <w:pStyle w:val="NoSpacing"/>
        <w:ind w:left="1080"/>
        <w:rPr>
          <w:b/>
          <w:bCs/>
        </w:rPr>
      </w:pPr>
      <w:r w:rsidRPr="00E719EA">
        <w:rPr>
          <w:b/>
          <w:bCs/>
          <w:i/>
        </w:rPr>
        <w:t xml:space="preserve">11B-233.3.1.2.3 </w:t>
      </w:r>
      <w:r w:rsidRPr="00E719EA">
        <w:rPr>
          <w:b/>
          <w:i/>
          <w:iCs/>
        </w:rPr>
        <w:t>Ground floors above grade.</w:t>
      </w:r>
      <w:r w:rsidRPr="00E719EA">
        <w:rPr>
          <w:bCs/>
          <w:i/>
        </w:rPr>
        <w:t xml:space="preserve"> </w:t>
      </w:r>
      <w:r w:rsidRPr="00E719EA">
        <w:rPr>
          <w:b/>
          <w:bCs/>
          <w:i/>
        </w:rPr>
        <w:t>…..</w:t>
      </w:r>
    </w:p>
    <w:p w:rsidR="0068271C" w:rsidRPr="00E719EA" w:rsidRDefault="0068271C" w:rsidP="0068271C">
      <w:pPr>
        <w:pStyle w:val="NoSpacing"/>
        <w:ind w:left="1080"/>
        <w:rPr>
          <w:bCs/>
          <w:i/>
        </w:rPr>
      </w:pPr>
    </w:p>
    <w:p w:rsidR="0068271C" w:rsidRPr="00E719EA" w:rsidRDefault="0068271C" w:rsidP="0068271C">
      <w:pPr>
        <w:pStyle w:val="NoSpacing"/>
        <w:ind w:left="1080"/>
        <w:rPr>
          <w:bCs/>
          <w:i/>
        </w:rPr>
      </w:pPr>
      <w:r w:rsidRPr="00E719EA">
        <w:rPr>
          <w:b/>
          <w:bCs/>
          <w:i/>
        </w:rPr>
        <w:t>11B-233.3.1.2.4 Multi-story residential dwelling units in buildings with one or more elevators.</w:t>
      </w:r>
      <w:r w:rsidRPr="00E719EA">
        <w:rPr>
          <w:bCs/>
          <w:i/>
        </w:rPr>
        <w:t xml:space="preserve"> In elevator buildings, </w:t>
      </w:r>
      <w:r w:rsidRPr="00E719EA">
        <w:rPr>
          <w:bCs/>
          <w:i/>
          <w:strike/>
        </w:rPr>
        <w:t>public housing</w:t>
      </w:r>
      <w:r w:rsidRPr="00E719EA">
        <w:rPr>
          <w:bCs/>
          <w:i/>
        </w:rPr>
        <w:t xml:space="preserve"> facilities with multi-story residential dwelling units shall comply with the following:</w:t>
      </w:r>
    </w:p>
    <w:p w:rsidR="0068271C" w:rsidRPr="00E719EA" w:rsidRDefault="0068271C" w:rsidP="0068271C">
      <w:pPr>
        <w:pStyle w:val="NoSpacing"/>
        <w:numPr>
          <w:ilvl w:val="0"/>
          <w:numId w:val="5"/>
        </w:numPr>
        <w:rPr>
          <w:bCs/>
          <w:i/>
        </w:rPr>
      </w:pPr>
      <w:r w:rsidRPr="00E719EA">
        <w:rPr>
          <w:bCs/>
          <w:i/>
        </w:rPr>
        <w:t>…..</w:t>
      </w:r>
    </w:p>
    <w:p w:rsidR="0068271C" w:rsidRPr="00E719EA" w:rsidRDefault="0068271C" w:rsidP="0068271C">
      <w:pPr>
        <w:pStyle w:val="NoSpacing"/>
        <w:numPr>
          <w:ilvl w:val="0"/>
          <w:numId w:val="5"/>
        </w:numPr>
        <w:rPr>
          <w:bCs/>
          <w:i/>
        </w:rPr>
      </w:pPr>
      <w:r w:rsidRPr="00E719EA">
        <w:rPr>
          <w:bCs/>
          <w:i/>
        </w:rPr>
        <w:t>…..</w:t>
      </w:r>
    </w:p>
    <w:p w:rsidR="0068271C" w:rsidRPr="00E719EA" w:rsidRDefault="0068271C" w:rsidP="0068271C">
      <w:pPr>
        <w:pStyle w:val="NoSpacing"/>
        <w:numPr>
          <w:ilvl w:val="0"/>
          <w:numId w:val="5"/>
        </w:numPr>
        <w:rPr>
          <w:bCs/>
          <w:i/>
        </w:rPr>
      </w:pPr>
      <w:r w:rsidRPr="00E719EA">
        <w:rPr>
          <w:bCs/>
          <w:i/>
        </w:rPr>
        <w:t>…..</w:t>
      </w:r>
      <w:r w:rsidRPr="00E719EA">
        <w:rPr>
          <w:bCs/>
          <w:i/>
        </w:rPr>
        <w:br/>
      </w:r>
    </w:p>
    <w:p w:rsidR="0068271C" w:rsidRPr="00E719EA" w:rsidRDefault="0068271C" w:rsidP="0068271C">
      <w:pPr>
        <w:pStyle w:val="NoSpacing"/>
        <w:ind w:left="1080"/>
        <w:rPr>
          <w:bCs/>
          <w:i/>
        </w:rPr>
      </w:pPr>
      <w:r w:rsidRPr="00E719EA">
        <w:rPr>
          <w:b/>
          <w:bCs/>
          <w:i/>
        </w:rPr>
        <w:t>11B-233.3.1.2.5 Multi-story residential dwelling units in buildings with no elevator.</w:t>
      </w:r>
      <w:r w:rsidRPr="00E719EA">
        <w:rPr>
          <w:bCs/>
          <w:i/>
        </w:rPr>
        <w:t xml:space="preserve"> In non-elevator buildings in </w:t>
      </w:r>
      <w:r w:rsidRPr="00E719EA">
        <w:rPr>
          <w:bCs/>
          <w:i/>
          <w:strike/>
        </w:rPr>
        <w:t>public housing</w:t>
      </w:r>
      <w:r w:rsidRPr="00E719EA">
        <w:rPr>
          <w:bCs/>
          <w:i/>
        </w:rPr>
        <w:t xml:space="preserve"> facilities, a minimum of 10 percent but not less than one of the ground floor multi-story residential dwelling units shall be calculated using the total number of multi-story residential dwelling units in buildings on a site and shall comply with the following:</w:t>
      </w:r>
    </w:p>
    <w:p w:rsidR="0068271C" w:rsidRPr="00E719EA" w:rsidRDefault="0068271C" w:rsidP="0068271C">
      <w:pPr>
        <w:pStyle w:val="NoSpacing"/>
        <w:numPr>
          <w:ilvl w:val="0"/>
          <w:numId w:val="6"/>
        </w:numPr>
        <w:rPr>
          <w:bCs/>
        </w:rPr>
      </w:pPr>
      <w:r w:rsidRPr="00E719EA">
        <w:rPr>
          <w:bCs/>
          <w:i/>
        </w:rPr>
        <w:t>…..</w:t>
      </w:r>
    </w:p>
    <w:p w:rsidR="0068271C" w:rsidRPr="00E719EA" w:rsidRDefault="0068271C" w:rsidP="0068271C">
      <w:pPr>
        <w:pStyle w:val="NoSpacing"/>
        <w:numPr>
          <w:ilvl w:val="0"/>
          <w:numId w:val="6"/>
        </w:numPr>
        <w:rPr>
          <w:bCs/>
        </w:rPr>
      </w:pPr>
      <w:r w:rsidRPr="00E719EA">
        <w:rPr>
          <w:bCs/>
          <w:i/>
        </w:rPr>
        <w:t>…..</w:t>
      </w:r>
    </w:p>
    <w:p w:rsidR="0068271C" w:rsidRPr="00E719EA" w:rsidRDefault="0068271C" w:rsidP="0068271C">
      <w:pPr>
        <w:pStyle w:val="NoSpacing"/>
        <w:numPr>
          <w:ilvl w:val="0"/>
          <w:numId w:val="6"/>
        </w:numPr>
        <w:rPr>
          <w:bCs/>
          <w:i/>
        </w:rPr>
      </w:pPr>
      <w:r w:rsidRPr="00E719EA">
        <w:rPr>
          <w:bCs/>
          <w:i/>
        </w:rPr>
        <w:t>…..</w:t>
      </w:r>
    </w:p>
    <w:p w:rsidR="0068271C" w:rsidRPr="00E719EA" w:rsidRDefault="0068271C" w:rsidP="0068271C">
      <w:pPr>
        <w:pStyle w:val="NoSpacing"/>
        <w:ind w:left="1080"/>
        <w:rPr>
          <w:bCs/>
        </w:rPr>
      </w:pPr>
    </w:p>
    <w:p w:rsidR="0068271C" w:rsidRDefault="009462B4" w:rsidP="0068271C">
      <w:pPr>
        <w:widowControl/>
        <w:rPr>
          <w:rFonts w:cs="Arial"/>
          <w:bCs/>
          <w:sz w:val="20"/>
        </w:rPr>
      </w:pPr>
      <w:r>
        <w:rPr>
          <w:rFonts w:cs="Arial"/>
          <w:bCs/>
          <w:sz w:val="20"/>
        </w:rPr>
        <w:pict>
          <v:rect id="_x0000_i1039" style="width:468pt;height:1.5pt" o:hrstd="t" o:hrnoshade="t" o:hr="t" fillcolor="black" stroked="f"/>
        </w:pict>
      </w:r>
    </w:p>
    <w:p w:rsidR="0068271C" w:rsidRDefault="0068271C" w:rsidP="0068271C">
      <w:pPr>
        <w:pStyle w:val="BodyText3"/>
        <w:jc w:val="left"/>
        <w:rPr>
          <w:bCs/>
          <w:szCs w:val="22"/>
        </w:rPr>
      </w:pPr>
      <w:r>
        <w:rPr>
          <w:b/>
          <w:bCs/>
          <w:szCs w:val="22"/>
        </w:rPr>
        <w:t>ITEM 11B.07 - WITHDRAWN</w:t>
      </w:r>
    </w:p>
    <w:p w:rsidR="0068271C" w:rsidRDefault="0068271C" w:rsidP="0068271C">
      <w:pPr>
        <w:pStyle w:val="BodyText3"/>
        <w:jc w:val="left"/>
        <w:rPr>
          <w:szCs w:val="22"/>
        </w:rPr>
      </w:pPr>
    </w:p>
    <w:p w:rsidR="0068271C" w:rsidRDefault="009462B4" w:rsidP="0068271C">
      <w:pPr>
        <w:widowControl/>
        <w:rPr>
          <w:rFonts w:cs="Arial"/>
          <w:bCs/>
          <w:sz w:val="20"/>
        </w:rPr>
      </w:pPr>
      <w:r>
        <w:rPr>
          <w:rFonts w:cs="Arial"/>
          <w:bCs/>
          <w:sz w:val="20"/>
        </w:rPr>
        <w:pict>
          <v:rect id="_x0000_i1040" style="width:468pt;height:1.5pt" o:hrstd="t" o:hrnoshade="t" o:hr="t" fillcolor="black" stroked="f"/>
        </w:pict>
      </w:r>
    </w:p>
    <w:p w:rsidR="0068271C" w:rsidRDefault="0068271C" w:rsidP="0068271C">
      <w:pPr>
        <w:pStyle w:val="BodyText3"/>
        <w:rPr>
          <w:bCs/>
          <w:szCs w:val="22"/>
        </w:rPr>
      </w:pPr>
      <w:r>
        <w:rPr>
          <w:b/>
          <w:bCs/>
          <w:szCs w:val="22"/>
        </w:rPr>
        <w:t>ITEM 11B.08</w:t>
      </w:r>
    </w:p>
    <w:p w:rsidR="0068271C" w:rsidRDefault="0068271C" w:rsidP="00553E2A">
      <w:pPr>
        <w:pStyle w:val="Heading2"/>
      </w:pPr>
      <w:r>
        <w:lastRenderedPageBreak/>
        <w:t>DIVISION 2: SCOPING REQUIREMENTS</w:t>
      </w:r>
    </w:p>
    <w:p w:rsidR="0068271C" w:rsidRDefault="0068271C" w:rsidP="0068271C">
      <w:pPr>
        <w:pStyle w:val="BodyText3"/>
        <w:rPr>
          <w:szCs w:val="22"/>
        </w:rPr>
      </w:pPr>
    </w:p>
    <w:p w:rsidR="0068271C" w:rsidRDefault="0068271C" w:rsidP="0068271C">
      <w:pPr>
        <w:pStyle w:val="BodyText3"/>
        <w:rPr>
          <w:szCs w:val="22"/>
        </w:rPr>
      </w:pPr>
      <w:r w:rsidRPr="00155DE5">
        <w:rPr>
          <w:rFonts w:cs="Arial"/>
          <w:b/>
          <w:bCs/>
          <w:i/>
          <w:szCs w:val="22"/>
        </w:rPr>
        <w:t>11B-</w:t>
      </w:r>
      <w:r w:rsidRPr="00155DE5">
        <w:rPr>
          <w:rFonts w:cs="Arial"/>
          <w:b/>
          <w:bCs/>
          <w:szCs w:val="22"/>
        </w:rPr>
        <w:t>233</w:t>
      </w:r>
      <w:r>
        <w:rPr>
          <w:rFonts w:cs="Arial"/>
          <w:b/>
          <w:bCs/>
          <w:szCs w:val="22"/>
        </w:rPr>
        <w:t xml:space="preserve">.3 </w:t>
      </w:r>
      <w:r>
        <w:rPr>
          <w:rFonts w:cs="Arial"/>
          <w:b/>
          <w:bCs/>
          <w:i/>
          <w:szCs w:val="22"/>
        </w:rPr>
        <w:t>Public housing facilities.</w:t>
      </w:r>
    </w:p>
    <w:p w:rsidR="0068271C" w:rsidRDefault="0068271C" w:rsidP="0068271C">
      <w:pPr>
        <w:pStyle w:val="BodyText3"/>
        <w:rPr>
          <w:szCs w:val="22"/>
        </w:rPr>
      </w:pPr>
      <w:r>
        <w:rPr>
          <w:szCs w:val="22"/>
        </w:rPr>
        <w:t>…</w:t>
      </w:r>
    </w:p>
    <w:p w:rsidR="0068271C" w:rsidRPr="00361A94" w:rsidRDefault="0068271C" w:rsidP="0068271C">
      <w:pPr>
        <w:pStyle w:val="NoSpacing"/>
        <w:ind w:left="360"/>
        <w:rPr>
          <w:bCs/>
        </w:rPr>
      </w:pPr>
      <w:r w:rsidRPr="00361A94">
        <w:rPr>
          <w:b/>
          <w:bCs/>
          <w:i/>
        </w:rPr>
        <w:t>11B-</w:t>
      </w:r>
      <w:r w:rsidRPr="00361A94">
        <w:rPr>
          <w:b/>
          <w:bCs/>
        </w:rPr>
        <w:t xml:space="preserve">233.3.3 Additions. </w:t>
      </w:r>
      <w:r w:rsidRPr="00361A94">
        <w:rPr>
          <w:bCs/>
        </w:rPr>
        <w:t xml:space="preserve">Where an addition to an existing </w:t>
      </w:r>
      <w:r w:rsidRPr="00361A94">
        <w:rPr>
          <w:bCs/>
          <w:i/>
          <w:strike/>
        </w:rPr>
        <w:t>public housing facility</w:t>
      </w:r>
      <w:r w:rsidRPr="00361A94">
        <w:rPr>
          <w:bCs/>
        </w:rPr>
        <w:t xml:space="preserve"> </w:t>
      </w:r>
      <w:r w:rsidRPr="00361A94">
        <w:rPr>
          <w:bCs/>
          <w:u w:val="single"/>
        </w:rPr>
        <w:t>building</w:t>
      </w:r>
      <w:r w:rsidRPr="00361A94">
        <w:rPr>
          <w:bCs/>
        </w:rPr>
        <w:t xml:space="preserve"> results in an increase in the number of residential dwelling units, the requirements of </w:t>
      </w:r>
      <w:r w:rsidRPr="00361A94">
        <w:rPr>
          <w:bCs/>
          <w:i/>
        </w:rPr>
        <w:t>Section 11B-</w:t>
      </w:r>
      <w:r w:rsidRPr="00361A94">
        <w:rPr>
          <w:bCs/>
        </w:rPr>
        <w:t xml:space="preserve">233.3.1 shall apply only to the residential dwelling units that are added until the total number of residential dwelling units complies with the minimum number required by </w:t>
      </w:r>
      <w:r w:rsidRPr="00361A94">
        <w:rPr>
          <w:bCs/>
          <w:i/>
        </w:rPr>
        <w:t>Section 11B-</w:t>
      </w:r>
      <w:r w:rsidRPr="00361A94">
        <w:rPr>
          <w:bCs/>
        </w:rPr>
        <w:t xml:space="preserve">233.3.1. Residential dwelling units required to comply with </w:t>
      </w:r>
      <w:r w:rsidRPr="00361A94">
        <w:rPr>
          <w:i/>
        </w:rPr>
        <w:t xml:space="preserve">Sections </w:t>
      </w:r>
      <w:r w:rsidRPr="00361A94">
        <w:rPr>
          <w:bCs/>
          <w:i/>
        </w:rPr>
        <w:t>11B-</w:t>
      </w:r>
      <w:r w:rsidRPr="00361A94">
        <w:rPr>
          <w:bCs/>
        </w:rPr>
        <w:t xml:space="preserve">233.3.1.1 </w:t>
      </w:r>
      <w:r w:rsidRPr="00361A94">
        <w:rPr>
          <w:bCs/>
          <w:i/>
        </w:rPr>
        <w:t>and 11B-233.3.1.2</w:t>
      </w:r>
      <w:r w:rsidRPr="00361A94">
        <w:rPr>
          <w:bCs/>
        </w:rPr>
        <w:t xml:space="preserve"> shall be on an accessible route as required by </w:t>
      </w:r>
      <w:r w:rsidRPr="00361A94">
        <w:rPr>
          <w:bCs/>
          <w:i/>
        </w:rPr>
        <w:t>Section 11B-</w:t>
      </w:r>
      <w:r w:rsidRPr="00361A94">
        <w:rPr>
          <w:bCs/>
        </w:rPr>
        <w:t>206.</w:t>
      </w:r>
    </w:p>
    <w:p w:rsidR="0068271C" w:rsidRPr="00361A94" w:rsidRDefault="0068271C" w:rsidP="0068271C">
      <w:pPr>
        <w:pStyle w:val="NoSpacing"/>
        <w:ind w:left="360"/>
        <w:rPr>
          <w:b/>
          <w:i/>
        </w:rPr>
      </w:pPr>
    </w:p>
    <w:p w:rsidR="0068271C" w:rsidRDefault="009462B4" w:rsidP="0068271C">
      <w:pPr>
        <w:widowControl/>
        <w:rPr>
          <w:rFonts w:cs="Arial"/>
          <w:bCs/>
          <w:sz w:val="20"/>
        </w:rPr>
      </w:pPr>
      <w:r>
        <w:rPr>
          <w:rFonts w:cs="Arial"/>
          <w:bCs/>
          <w:sz w:val="20"/>
        </w:rPr>
        <w:pict>
          <v:rect id="_x0000_i1041" style="width:468pt;height:1.5pt" o:hrstd="t" o:hrnoshade="t" o:hr="t" fillcolor="black" stroked="f"/>
        </w:pict>
      </w:r>
    </w:p>
    <w:p w:rsidR="0068271C" w:rsidRDefault="0068271C" w:rsidP="0068271C">
      <w:pPr>
        <w:pStyle w:val="BodyText3"/>
        <w:rPr>
          <w:bCs/>
          <w:szCs w:val="22"/>
        </w:rPr>
      </w:pPr>
      <w:r>
        <w:rPr>
          <w:b/>
          <w:bCs/>
          <w:szCs w:val="22"/>
        </w:rPr>
        <w:t>ITEM 11B.09</w:t>
      </w:r>
    </w:p>
    <w:p w:rsidR="0068271C" w:rsidRDefault="0068271C" w:rsidP="00553E2A">
      <w:pPr>
        <w:pStyle w:val="Heading2"/>
      </w:pPr>
      <w:r>
        <w:t>DIVISION 2: SCOPING REQUIREMENTS</w:t>
      </w:r>
    </w:p>
    <w:p w:rsidR="0068271C" w:rsidRDefault="0068271C" w:rsidP="0068271C">
      <w:pPr>
        <w:pStyle w:val="BodyText3"/>
        <w:rPr>
          <w:szCs w:val="22"/>
        </w:rPr>
      </w:pPr>
    </w:p>
    <w:p w:rsidR="0068271C" w:rsidRDefault="0068271C" w:rsidP="0068271C">
      <w:pPr>
        <w:pStyle w:val="BodyText3"/>
        <w:rPr>
          <w:szCs w:val="22"/>
        </w:rPr>
      </w:pPr>
      <w:r>
        <w:rPr>
          <w:rFonts w:cs="Arial"/>
          <w:b/>
          <w:bCs/>
          <w:i/>
          <w:szCs w:val="22"/>
        </w:rPr>
        <w:t>11B-</w:t>
      </w:r>
      <w:r>
        <w:rPr>
          <w:rFonts w:cs="Arial"/>
          <w:b/>
          <w:bCs/>
          <w:szCs w:val="22"/>
        </w:rPr>
        <w:t xml:space="preserve">233.3 </w:t>
      </w:r>
      <w:r>
        <w:rPr>
          <w:rFonts w:cs="Arial"/>
          <w:b/>
          <w:bCs/>
          <w:i/>
          <w:szCs w:val="22"/>
        </w:rPr>
        <w:t>Public housing facilities.</w:t>
      </w:r>
    </w:p>
    <w:p w:rsidR="0068271C" w:rsidRDefault="0068271C" w:rsidP="0068271C">
      <w:pPr>
        <w:pStyle w:val="BodyText3"/>
        <w:rPr>
          <w:szCs w:val="22"/>
        </w:rPr>
      </w:pPr>
      <w:r>
        <w:rPr>
          <w:szCs w:val="22"/>
        </w:rPr>
        <w:t>…</w:t>
      </w:r>
    </w:p>
    <w:p w:rsidR="0068271C" w:rsidRPr="00361A94" w:rsidRDefault="0068271C" w:rsidP="0068271C">
      <w:pPr>
        <w:pStyle w:val="NoSpacing"/>
        <w:ind w:left="360"/>
        <w:rPr>
          <w:bCs/>
        </w:rPr>
      </w:pPr>
      <w:r w:rsidRPr="00361A94">
        <w:rPr>
          <w:b/>
          <w:bCs/>
          <w:i/>
        </w:rPr>
        <w:t>11B-</w:t>
      </w:r>
      <w:r w:rsidRPr="00361A94">
        <w:rPr>
          <w:b/>
          <w:bCs/>
        </w:rPr>
        <w:t xml:space="preserve">233.3.4 Alterations. </w:t>
      </w:r>
      <w:r w:rsidRPr="00361A94">
        <w:rPr>
          <w:bCs/>
        </w:rPr>
        <w:t xml:space="preserve">Alterations </w:t>
      </w:r>
      <w:r w:rsidRPr="00361A94">
        <w:rPr>
          <w:bCs/>
          <w:i/>
          <w:strike/>
        </w:rPr>
        <w:t>to a public housing facility</w:t>
      </w:r>
      <w:r w:rsidRPr="00361A94">
        <w:rPr>
          <w:b/>
          <w:bCs/>
          <w:i/>
        </w:rPr>
        <w:t xml:space="preserve"> </w:t>
      </w:r>
      <w:r w:rsidRPr="00361A94">
        <w:rPr>
          <w:bCs/>
        </w:rPr>
        <w:t xml:space="preserve">shall comply with </w:t>
      </w:r>
      <w:r w:rsidRPr="00361A94">
        <w:rPr>
          <w:bCs/>
          <w:i/>
        </w:rPr>
        <w:t>Section 11B-</w:t>
      </w:r>
      <w:r w:rsidRPr="00361A94">
        <w:rPr>
          <w:bCs/>
        </w:rPr>
        <w:t>233.3.4.</w:t>
      </w:r>
    </w:p>
    <w:p w:rsidR="0068271C" w:rsidRPr="00361A94" w:rsidRDefault="0068271C" w:rsidP="0068271C">
      <w:pPr>
        <w:pStyle w:val="NoSpacing"/>
        <w:ind w:left="360"/>
        <w:rPr>
          <w:bCs/>
        </w:rPr>
      </w:pPr>
    </w:p>
    <w:p w:rsidR="0068271C" w:rsidRPr="00361A94" w:rsidRDefault="0068271C" w:rsidP="0068271C">
      <w:pPr>
        <w:pStyle w:val="NoSpacing"/>
        <w:ind w:left="720"/>
        <w:rPr>
          <w:bCs/>
        </w:rPr>
      </w:pPr>
      <w:r w:rsidRPr="00361A94">
        <w:rPr>
          <w:b/>
          <w:bCs/>
        </w:rPr>
        <w:t xml:space="preserve">Exception: </w:t>
      </w:r>
      <w:r w:rsidRPr="00361A94">
        <w:rPr>
          <w:bCs/>
        </w:rPr>
        <w:t xml:space="preserve">Where compliance with </w:t>
      </w:r>
      <w:r w:rsidRPr="00361A94">
        <w:rPr>
          <w:bCs/>
          <w:i/>
        </w:rPr>
        <w:t>Section 11B-</w:t>
      </w:r>
      <w:r w:rsidRPr="00361A94">
        <w:rPr>
          <w:bCs/>
        </w:rPr>
        <w:t xml:space="preserve">809.2, </w:t>
      </w:r>
      <w:r w:rsidRPr="00361A94">
        <w:rPr>
          <w:bCs/>
          <w:i/>
        </w:rPr>
        <w:t>11B-</w:t>
      </w:r>
      <w:r w:rsidRPr="00361A94">
        <w:rPr>
          <w:bCs/>
        </w:rPr>
        <w:t xml:space="preserve">809.3, or </w:t>
      </w:r>
      <w:r w:rsidRPr="00361A94">
        <w:rPr>
          <w:bCs/>
          <w:i/>
        </w:rPr>
        <w:t>11B-</w:t>
      </w:r>
      <w:r w:rsidRPr="00361A94">
        <w:rPr>
          <w:bCs/>
        </w:rPr>
        <w:t xml:space="preserve">809.4 </w:t>
      </w:r>
      <w:r w:rsidRPr="00361A94">
        <w:rPr>
          <w:bCs/>
          <w:i/>
          <w:strike/>
        </w:rPr>
        <w:t>for units with mobility features or Chapter 11A, Division IV for units with adaptable features</w:t>
      </w:r>
      <w:r w:rsidRPr="00361A94">
        <w:rPr>
          <w:bCs/>
        </w:rPr>
        <w:t xml:space="preserve"> is technically infeasible, or where it is technically infeasible to provide an accessible route to a residential dwelling unit, the entity shall be permitted to alter or construct a comparable residential dwelling unit to comply with </w:t>
      </w:r>
      <w:r w:rsidRPr="00361A94">
        <w:rPr>
          <w:i/>
        </w:rPr>
        <w:t xml:space="preserve">Sections </w:t>
      </w:r>
      <w:r w:rsidRPr="00361A94">
        <w:rPr>
          <w:bCs/>
          <w:i/>
        </w:rPr>
        <w:t>11B-</w:t>
      </w:r>
      <w:r w:rsidRPr="00361A94">
        <w:rPr>
          <w:bCs/>
        </w:rPr>
        <w:t xml:space="preserve">809.2 through </w:t>
      </w:r>
      <w:r w:rsidRPr="00361A94">
        <w:rPr>
          <w:bCs/>
          <w:i/>
        </w:rPr>
        <w:t>11B-</w:t>
      </w:r>
      <w:r w:rsidRPr="00361A94">
        <w:rPr>
          <w:bCs/>
        </w:rPr>
        <w:t xml:space="preserve">809.4 </w:t>
      </w:r>
      <w:r w:rsidRPr="00361A94">
        <w:rPr>
          <w:bCs/>
          <w:i/>
          <w:strike/>
        </w:rPr>
        <w:t>or Chapter 11A, Division IV</w:t>
      </w:r>
      <w:r w:rsidRPr="00361A94">
        <w:rPr>
          <w:bCs/>
        </w:rPr>
        <w:t xml:space="preserve"> provided that the minimum number of residential dwelling units required by </w:t>
      </w:r>
      <w:r w:rsidRPr="00361A94">
        <w:rPr>
          <w:i/>
        </w:rPr>
        <w:t xml:space="preserve">Sections </w:t>
      </w:r>
      <w:r w:rsidRPr="00361A94">
        <w:rPr>
          <w:bCs/>
          <w:i/>
        </w:rPr>
        <w:t>11B-</w:t>
      </w:r>
      <w:r w:rsidRPr="00361A94">
        <w:rPr>
          <w:bCs/>
        </w:rPr>
        <w:t>233.3.1.1</w:t>
      </w:r>
      <w:r w:rsidRPr="00B451A3">
        <w:rPr>
          <w:bCs/>
          <w:i/>
          <w:strike/>
        </w:rPr>
        <w:t>,</w:t>
      </w:r>
      <w:r w:rsidRPr="00B451A3">
        <w:rPr>
          <w:bCs/>
          <w:strike/>
        </w:rPr>
        <w:t xml:space="preserve"> </w:t>
      </w:r>
      <w:r w:rsidRPr="00B451A3">
        <w:rPr>
          <w:bCs/>
          <w:i/>
          <w:strike/>
        </w:rPr>
        <w:t>11B-</w:t>
      </w:r>
      <w:r w:rsidRPr="00B451A3">
        <w:rPr>
          <w:bCs/>
          <w:strike/>
        </w:rPr>
        <w:t>233.3.1.2</w:t>
      </w:r>
      <w:r w:rsidRPr="00361A94">
        <w:rPr>
          <w:bCs/>
        </w:rPr>
        <w:t xml:space="preserve"> </w:t>
      </w:r>
      <w:r w:rsidRPr="00361A94">
        <w:rPr>
          <w:bCs/>
          <w:i/>
        </w:rPr>
        <w:t>and 11B-233.3.1.3</w:t>
      </w:r>
      <w:r w:rsidRPr="00361A94">
        <w:rPr>
          <w:bCs/>
        </w:rPr>
        <w:t>, as applicable, is satisfied.</w:t>
      </w:r>
    </w:p>
    <w:p w:rsidR="0068271C" w:rsidRPr="00361A94" w:rsidRDefault="0068271C" w:rsidP="0068271C">
      <w:pPr>
        <w:pStyle w:val="NoSpacing"/>
        <w:ind w:left="720"/>
        <w:rPr>
          <w:b/>
          <w:bCs/>
          <w:i/>
        </w:rPr>
      </w:pPr>
    </w:p>
    <w:p w:rsidR="0068271C" w:rsidRPr="00361A94" w:rsidRDefault="0068271C" w:rsidP="0068271C">
      <w:pPr>
        <w:pStyle w:val="NoSpacing"/>
        <w:ind w:left="720"/>
        <w:rPr>
          <w:bCs/>
        </w:rPr>
      </w:pPr>
      <w:r w:rsidRPr="00361A94">
        <w:rPr>
          <w:b/>
          <w:bCs/>
          <w:i/>
        </w:rPr>
        <w:t>11B-</w:t>
      </w:r>
      <w:r w:rsidRPr="00361A94">
        <w:rPr>
          <w:b/>
          <w:bCs/>
        </w:rPr>
        <w:t xml:space="preserve">233.3.4.1 Alterations to vacated buildings. </w:t>
      </w:r>
      <w:r w:rsidRPr="00361A94">
        <w:rPr>
          <w:bCs/>
        </w:rPr>
        <w:t xml:space="preserve">Where a building is vacated for the purposes of alteration </w:t>
      </w:r>
      <w:r w:rsidRPr="00B451A3">
        <w:rPr>
          <w:bCs/>
          <w:i/>
          <w:strike/>
        </w:rPr>
        <w:t>for use as public housing</w:t>
      </w:r>
      <w:r w:rsidRPr="00361A94">
        <w:rPr>
          <w:bCs/>
        </w:rPr>
        <w:t xml:space="preserve">, and the altered building contains more than 15 residential dwelling units, at least 5 percent of the residential dwelling units shall comply with </w:t>
      </w:r>
      <w:r w:rsidRPr="00361A94">
        <w:rPr>
          <w:i/>
        </w:rPr>
        <w:t xml:space="preserve">Sections </w:t>
      </w:r>
      <w:r w:rsidRPr="00361A94">
        <w:rPr>
          <w:bCs/>
          <w:i/>
        </w:rPr>
        <w:t>11B-</w:t>
      </w:r>
      <w:r w:rsidRPr="00361A94">
        <w:rPr>
          <w:bCs/>
        </w:rPr>
        <w:t xml:space="preserve">809.2 through </w:t>
      </w:r>
      <w:r w:rsidRPr="00361A94">
        <w:rPr>
          <w:bCs/>
          <w:i/>
        </w:rPr>
        <w:t>11B-</w:t>
      </w:r>
      <w:r w:rsidRPr="00361A94">
        <w:rPr>
          <w:bCs/>
        </w:rPr>
        <w:t xml:space="preserve">809.4 and shall be on an accessible route as required by </w:t>
      </w:r>
      <w:r w:rsidRPr="00361A94">
        <w:rPr>
          <w:bCs/>
          <w:i/>
        </w:rPr>
        <w:t>Section 11B-</w:t>
      </w:r>
      <w:r w:rsidRPr="00361A94">
        <w:rPr>
          <w:bCs/>
        </w:rPr>
        <w:t xml:space="preserve">206. </w:t>
      </w:r>
      <w:r w:rsidRPr="00B451A3">
        <w:rPr>
          <w:bCs/>
          <w:i/>
          <w:strike/>
        </w:rPr>
        <w:t>Residential dwelling units with adaptable features shall be provided in compliance with Section 11B-233.3.1.2.</w:t>
      </w:r>
      <w:r w:rsidRPr="00361A94">
        <w:rPr>
          <w:bCs/>
        </w:rPr>
        <w:t xml:space="preserve"> In addition, at least 2 percent of the residential dwelling units shall comply with </w:t>
      </w:r>
      <w:r w:rsidRPr="00361A94">
        <w:rPr>
          <w:bCs/>
          <w:i/>
        </w:rPr>
        <w:t>Section 11B-</w:t>
      </w:r>
      <w:r>
        <w:rPr>
          <w:bCs/>
        </w:rPr>
        <w:t>809.5.</w:t>
      </w:r>
    </w:p>
    <w:p w:rsidR="0068271C" w:rsidRPr="00361A94" w:rsidRDefault="0068271C" w:rsidP="0068271C">
      <w:pPr>
        <w:pStyle w:val="NoSpacing"/>
        <w:ind w:left="720"/>
        <w:rPr>
          <w:b/>
          <w:bCs/>
          <w:i/>
        </w:rPr>
      </w:pPr>
    </w:p>
    <w:p w:rsidR="0068271C" w:rsidRPr="00B451A3" w:rsidRDefault="0068271C" w:rsidP="0068271C">
      <w:pPr>
        <w:pStyle w:val="NoSpacing"/>
        <w:ind w:left="1080"/>
        <w:rPr>
          <w:i/>
          <w:iCs/>
          <w:strike/>
        </w:rPr>
      </w:pPr>
      <w:r w:rsidRPr="00B451A3">
        <w:rPr>
          <w:b/>
          <w:bCs/>
          <w:i/>
          <w:strike/>
        </w:rPr>
        <w:t>Exception:</w:t>
      </w:r>
      <w:r w:rsidRPr="00B451A3">
        <w:rPr>
          <w:bCs/>
          <w:i/>
          <w:strike/>
        </w:rPr>
        <w:t xml:space="preserve"> </w:t>
      </w:r>
      <w:r w:rsidRPr="00B451A3">
        <w:rPr>
          <w:i/>
          <w:iCs/>
          <w:strike/>
        </w:rPr>
        <w:t>Where any portion of a building’s exterior is preserved, but the interior of the building is removed, including all structural portions of floors and ceilings and a new building intended for use as public housing is constructed behind the existing exterior, the building is considered a new building for determining the application of this chapter.</w:t>
      </w:r>
    </w:p>
    <w:p w:rsidR="0068271C" w:rsidRPr="00361A94" w:rsidRDefault="0068271C" w:rsidP="0068271C">
      <w:pPr>
        <w:pStyle w:val="NoSpacing"/>
        <w:ind w:left="1080"/>
        <w:rPr>
          <w:b/>
          <w:bCs/>
          <w:i/>
        </w:rPr>
      </w:pPr>
    </w:p>
    <w:p w:rsidR="0068271C" w:rsidRPr="00361A94" w:rsidRDefault="0068271C" w:rsidP="0068271C">
      <w:pPr>
        <w:pStyle w:val="NoSpacing"/>
        <w:ind w:left="720"/>
        <w:rPr>
          <w:bCs/>
        </w:rPr>
      </w:pPr>
      <w:r w:rsidRPr="00361A94">
        <w:rPr>
          <w:b/>
          <w:bCs/>
          <w:i/>
        </w:rPr>
        <w:t>11B-</w:t>
      </w:r>
      <w:r w:rsidRPr="00361A94">
        <w:rPr>
          <w:b/>
          <w:bCs/>
        </w:rPr>
        <w:t xml:space="preserve">233.3.4.2 Alterations to individual residential dwelling units. </w:t>
      </w:r>
      <w:r w:rsidRPr="00361A94">
        <w:rPr>
          <w:bCs/>
        </w:rPr>
        <w:t xml:space="preserve">In </w:t>
      </w:r>
      <w:r w:rsidRPr="00361A94">
        <w:rPr>
          <w:bCs/>
          <w:i/>
        </w:rPr>
        <w:t>public housing facilities with</w:t>
      </w:r>
      <w:r w:rsidRPr="00361A94">
        <w:rPr>
          <w:bCs/>
        </w:rPr>
        <w:t xml:space="preserve"> individual residential dwelling units, where a bathroom or a </w:t>
      </w:r>
      <w:r w:rsidRPr="00361A94">
        <w:rPr>
          <w:bCs/>
        </w:rPr>
        <w:lastRenderedPageBreak/>
        <w:t xml:space="preserve">kitchen is substantially altered, and at least one other room is altered, the requirements of </w:t>
      </w:r>
      <w:r w:rsidRPr="00361A94">
        <w:rPr>
          <w:bCs/>
          <w:i/>
        </w:rPr>
        <w:t>Section 11B-</w:t>
      </w:r>
      <w:r w:rsidRPr="00361A94">
        <w:rPr>
          <w:bCs/>
        </w:rPr>
        <w:t xml:space="preserve">233.3.1 shall apply to the altered residential dwelling units until the total number of residential dwelling units complies with the minimum number required by </w:t>
      </w:r>
      <w:r w:rsidRPr="00361A94">
        <w:rPr>
          <w:i/>
        </w:rPr>
        <w:t xml:space="preserve">Sections </w:t>
      </w:r>
      <w:r w:rsidRPr="00361A94">
        <w:rPr>
          <w:bCs/>
          <w:i/>
        </w:rPr>
        <w:t>11B-</w:t>
      </w:r>
      <w:r w:rsidRPr="00361A94">
        <w:rPr>
          <w:bCs/>
        </w:rPr>
        <w:t>233.3.1.1</w:t>
      </w:r>
      <w:r w:rsidRPr="00B451A3">
        <w:rPr>
          <w:bCs/>
          <w:i/>
          <w:strike/>
        </w:rPr>
        <w:t>,</w:t>
      </w:r>
      <w:r w:rsidRPr="00B451A3">
        <w:rPr>
          <w:bCs/>
          <w:strike/>
        </w:rPr>
        <w:t xml:space="preserve"> </w:t>
      </w:r>
      <w:r w:rsidRPr="00B451A3">
        <w:rPr>
          <w:bCs/>
          <w:i/>
          <w:strike/>
        </w:rPr>
        <w:t>11B-</w:t>
      </w:r>
      <w:r w:rsidRPr="00B451A3">
        <w:rPr>
          <w:bCs/>
          <w:strike/>
        </w:rPr>
        <w:t>233.3.1.2,</w:t>
      </w:r>
      <w:r w:rsidRPr="00361A94">
        <w:rPr>
          <w:bCs/>
        </w:rPr>
        <w:t xml:space="preserve"> and </w:t>
      </w:r>
      <w:r w:rsidRPr="00361A94">
        <w:rPr>
          <w:bCs/>
          <w:i/>
        </w:rPr>
        <w:t>11B-233.3.1.3.</w:t>
      </w:r>
      <w:r w:rsidRPr="00361A94">
        <w:rPr>
          <w:bCs/>
        </w:rPr>
        <w:t xml:space="preserve"> Residential dwelling units required to comply with </w:t>
      </w:r>
      <w:r w:rsidRPr="00B451A3">
        <w:rPr>
          <w:i/>
          <w:strike/>
        </w:rPr>
        <w:t>Sections</w:t>
      </w:r>
      <w:r w:rsidRPr="00361A94">
        <w:rPr>
          <w:i/>
        </w:rPr>
        <w:t xml:space="preserve"> </w:t>
      </w:r>
      <w:r w:rsidRPr="00B451A3">
        <w:rPr>
          <w:i/>
          <w:u w:val="single"/>
        </w:rPr>
        <w:t>Section</w:t>
      </w:r>
      <w:r>
        <w:rPr>
          <w:i/>
        </w:rPr>
        <w:t xml:space="preserve"> </w:t>
      </w:r>
      <w:r w:rsidRPr="00361A94">
        <w:rPr>
          <w:bCs/>
          <w:i/>
        </w:rPr>
        <w:t>11B-</w:t>
      </w:r>
      <w:r w:rsidRPr="00361A94">
        <w:rPr>
          <w:bCs/>
        </w:rPr>
        <w:t xml:space="preserve">233.3.1.1 </w:t>
      </w:r>
      <w:r w:rsidRPr="00B451A3">
        <w:rPr>
          <w:bCs/>
          <w:i/>
          <w:strike/>
        </w:rPr>
        <w:t>and 11B-233.3.1.2</w:t>
      </w:r>
      <w:r w:rsidRPr="00361A94">
        <w:rPr>
          <w:bCs/>
        </w:rPr>
        <w:t xml:space="preserve"> shall be on an accessible route as required by </w:t>
      </w:r>
      <w:r w:rsidRPr="00361A94">
        <w:rPr>
          <w:bCs/>
          <w:i/>
        </w:rPr>
        <w:t>Section 11B-</w:t>
      </w:r>
      <w:r w:rsidRPr="00361A94">
        <w:rPr>
          <w:bCs/>
        </w:rPr>
        <w:t>206.</w:t>
      </w:r>
    </w:p>
    <w:p w:rsidR="0068271C" w:rsidRPr="00361A94" w:rsidRDefault="0068271C" w:rsidP="0068271C">
      <w:pPr>
        <w:pStyle w:val="NoSpacing"/>
        <w:ind w:left="720"/>
        <w:rPr>
          <w:bCs/>
        </w:rPr>
      </w:pPr>
    </w:p>
    <w:p w:rsidR="0068271C" w:rsidRPr="00361A94" w:rsidRDefault="0068271C" w:rsidP="0068271C">
      <w:pPr>
        <w:pStyle w:val="NoSpacing"/>
        <w:ind w:left="1080"/>
        <w:rPr>
          <w:bCs/>
        </w:rPr>
      </w:pPr>
      <w:r w:rsidRPr="00361A94">
        <w:rPr>
          <w:b/>
          <w:bCs/>
        </w:rPr>
        <w:t xml:space="preserve">Exception: </w:t>
      </w:r>
      <w:r w:rsidRPr="00361A94">
        <w:rPr>
          <w:bCs/>
        </w:rPr>
        <w:t xml:space="preserve">Where </w:t>
      </w:r>
      <w:r w:rsidRPr="00B451A3">
        <w:rPr>
          <w:bCs/>
          <w:i/>
          <w:strike/>
        </w:rPr>
        <w:t>public housing</w:t>
      </w:r>
      <w:r w:rsidRPr="00361A94">
        <w:rPr>
          <w:bCs/>
        </w:rPr>
        <w:t xml:space="preserve"> facilities contain 15 or fewer residential dwelling units, the requirements of </w:t>
      </w:r>
      <w:r w:rsidRPr="00361A94">
        <w:rPr>
          <w:i/>
        </w:rPr>
        <w:t xml:space="preserve">Sections </w:t>
      </w:r>
      <w:r w:rsidRPr="00361A94">
        <w:rPr>
          <w:bCs/>
          <w:i/>
        </w:rPr>
        <w:t>11B-</w:t>
      </w:r>
      <w:r w:rsidRPr="00361A94">
        <w:rPr>
          <w:bCs/>
        </w:rPr>
        <w:t>233.3.1.1</w:t>
      </w:r>
      <w:r w:rsidRPr="00B451A3">
        <w:rPr>
          <w:bCs/>
          <w:strike/>
        </w:rPr>
        <w:t xml:space="preserve">, </w:t>
      </w:r>
      <w:r w:rsidRPr="00B451A3">
        <w:rPr>
          <w:bCs/>
          <w:i/>
          <w:strike/>
        </w:rPr>
        <w:t>11B-</w:t>
      </w:r>
      <w:r w:rsidRPr="00B451A3">
        <w:rPr>
          <w:bCs/>
          <w:strike/>
        </w:rPr>
        <w:t>233.3.1.2,</w:t>
      </w:r>
      <w:r w:rsidRPr="00361A94">
        <w:rPr>
          <w:bCs/>
        </w:rPr>
        <w:t xml:space="preserve"> </w:t>
      </w:r>
      <w:r w:rsidRPr="00361A94">
        <w:rPr>
          <w:bCs/>
          <w:i/>
        </w:rPr>
        <w:t>and 11B-233.3.1.3</w:t>
      </w:r>
      <w:r w:rsidRPr="00B451A3">
        <w:rPr>
          <w:bCs/>
          <w:i/>
          <w:strike/>
        </w:rPr>
        <w:t>.</w:t>
      </w:r>
      <w:r w:rsidRPr="00361A94">
        <w:rPr>
          <w:bCs/>
          <w:i/>
        </w:rPr>
        <w:t xml:space="preserve"> </w:t>
      </w:r>
      <w:r w:rsidRPr="00361A94">
        <w:rPr>
          <w:bCs/>
        </w:rPr>
        <w:t>shall apply to the total number of residential dwelling units that are altered under a single contract, or are developed as a whole, whether or not located on a common site.</w:t>
      </w:r>
    </w:p>
    <w:p w:rsidR="0068271C" w:rsidRPr="00361A94" w:rsidRDefault="0068271C" w:rsidP="0068271C">
      <w:pPr>
        <w:pStyle w:val="NoSpacing"/>
        <w:ind w:left="1080"/>
        <w:rPr>
          <w:b/>
          <w:bCs/>
          <w:i/>
        </w:rPr>
      </w:pPr>
    </w:p>
    <w:p w:rsidR="0068271C" w:rsidRPr="00361A94" w:rsidRDefault="0068271C" w:rsidP="0068271C">
      <w:pPr>
        <w:pStyle w:val="NoSpacing"/>
        <w:ind w:left="720"/>
        <w:rPr>
          <w:bCs/>
          <w:i/>
          <w:u w:val="single"/>
        </w:rPr>
      </w:pPr>
      <w:r w:rsidRPr="00361A94">
        <w:rPr>
          <w:b/>
          <w:bCs/>
          <w:i/>
          <w:u w:val="single"/>
        </w:rPr>
        <w:t>11B-233.3.4.3</w:t>
      </w:r>
      <w:r w:rsidRPr="00361A94">
        <w:rPr>
          <w:b/>
          <w:bCs/>
          <w:u w:val="single"/>
        </w:rPr>
        <w:t xml:space="preserve"> </w:t>
      </w:r>
      <w:r w:rsidRPr="00361A94">
        <w:rPr>
          <w:b/>
          <w:bCs/>
          <w:i/>
          <w:u w:val="single"/>
        </w:rPr>
        <w:t xml:space="preserve">Alterations to residential dwelling units with adaptable features. </w:t>
      </w:r>
      <w:r w:rsidRPr="00361A94">
        <w:rPr>
          <w:bCs/>
          <w:i/>
          <w:u w:val="single"/>
        </w:rPr>
        <w:t>The building standards for residential dwelling units with adaptable features do not apply to the alteration, repair, rehabilitation or maintenance of residential dwelling units constructed for first occupancy on or prior to March 13, 1991. Multifamily dwelling units with adaptable features constructed for first occupancy after March 13, 1991 shall be maintained in compliance with the accessibility standards in effect at the time of construction.</w:t>
      </w:r>
    </w:p>
    <w:p w:rsidR="0068271C" w:rsidRPr="00361A94" w:rsidRDefault="0068271C" w:rsidP="0068271C">
      <w:pPr>
        <w:pStyle w:val="NoSpacing"/>
        <w:ind w:left="720"/>
        <w:rPr>
          <w:bCs/>
          <w:i/>
          <w:u w:val="single"/>
        </w:rPr>
      </w:pPr>
    </w:p>
    <w:p w:rsidR="0068271C" w:rsidRPr="00361A94" w:rsidRDefault="0068271C" w:rsidP="0068271C">
      <w:pPr>
        <w:pStyle w:val="NoSpacing"/>
        <w:ind w:left="1080"/>
        <w:rPr>
          <w:i/>
          <w:iCs/>
          <w:u w:val="single"/>
        </w:rPr>
      </w:pPr>
      <w:r w:rsidRPr="00361A94">
        <w:rPr>
          <w:b/>
          <w:bCs/>
          <w:i/>
          <w:u w:val="single"/>
        </w:rPr>
        <w:t>Exception:</w:t>
      </w:r>
      <w:r w:rsidRPr="00361A94">
        <w:rPr>
          <w:bCs/>
          <w:i/>
          <w:u w:val="single"/>
        </w:rPr>
        <w:t xml:space="preserve"> </w:t>
      </w:r>
      <w:r w:rsidRPr="00361A94">
        <w:rPr>
          <w:i/>
          <w:iCs/>
          <w:u w:val="single"/>
        </w:rPr>
        <w:t>Where any portion of a building’s exterior is preserved, but the interior of the building is removed, including all structural portions of floors and ceilings and a new building is constructed behind the existing exterior, the building is considered a new building for determining the application of this chapter.</w:t>
      </w:r>
    </w:p>
    <w:p w:rsidR="0068271C" w:rsidRPr="00361A94" w:rsidRDefault="0068271C" w:rsidP="0068271C">
      <w:pPr>
        <w:pStyle w:val="NoSpacing"/>
        <w:ind w:left="1080"/>
        <w:rPr>
          <w:b/>
          <w:i/>
        </w:rPr>
      </w:pPr>
    </w:p>
    <w:p w:rsidR="0068271C" w:rsidRDefault="009462B4" w:rsidP="0068271C">
      <w:pPr>
        <w:widowControl/>
        <w:rPr>
          <w:rFonts w:cs="Arial"/>
          <w:bCs/>
          <w:sz w:val="20"/>
        </w:rPr>
      </w:pPr>
      <w:r>
        <w:rPr>
          <w:rFonts w:cs="Arial"/>
          <w:bCs/>
          <w:sz w:val="20"/>
        </w:rPr>
        <w:pict>
          <v:rect id="_x0000_i1042" style="width:468pt;height:1.5pt" o:hrstd="t" o:hrnoshade="t" o:hr="t" fillcolor="black" stroked="f"/>
        </w:pict>
      </w:r>
    </w:p>
    <w:p w:rsidR="0068271C" w:rsidRDefault="0068271C" w:rsidP="0068271C">
      <w:pPr>
        <w:pStyle w:val="BodyText3"/>
        <w:rPr>
          <w:bCs/>
          <w:szCs w:val="22"/>
        </w:rPr>
      </w:pPr>
      <w:r>
        <w:rPr>
          <w:b/>
          <w:bCs/>
          <w:szCs w:val="22"/>
        </w:rPr>
        <w:t>ITEM 11B.10</w:t>
      </w:r>
    </w:p>
    <w:p w:rsidR="0068271C" w:rsidRDefault="0068271C" w:rsidP="00553E2A">
      <w:pPr>
        <w:pStyle w:val="Heading2"/>
      </w:pPr>
      <w:r>
        <w:t>DIVISION 2: SCOPING REQUIREMENTS</w:t>
      </w:r>
    </w:p>
    <w:p w:rsidR="0068271C" w:rsidRDefault="0068271C" w:rsidP="0068271C">
      <w:pPr>
        <w:pStyle w:val="BodyText3"/>
        <w:jc w:val="left"/>
        <w:rPr>
          <w:szCs w:val="22"/>
        </w:rPr>
      </w:pPr>
    </w:p>
    <w:p w:rsidR="0068271C" w:rsidRDefault="0068271C" w:rsidP="0068271C">
      <w:pPr>
        <w:pStyle w:val="BodyText3"/>
        <w:rPr>
          <w:szCs w:val="22"/>
        </w:rPr>
      </w:pPr>
      <w:r>
        <w:rPr>
          <w:rFonts w:cs="Arial"/>
          <w:b/>
          <w:bCs/>
          <w:i/>
          <w:szCs w:val="22"/>
        </w:rPr>
        <w:t>11B-</w:t>
      </w:r>
      <w:r>
        <w:rPr>
          <w:rFonts w:cs="Arial"/>
          <w:b/>
          <w:bCs/>
          <w:szCs w:val="22"/>
        </w:rPr>
        <w:t xml:space="preserve">233.3 </w:t>
      </w:r>
      <w:r>
        <w:rPr>
          <w:rFonts w:cs="Arial"/>
          <w:b/>
          <w:bCs/>
          <w:i/>
          <w:szCs w:val="22"/>
        </w:rPr>
        <w:t>Public housing facilities.</w:t>
      </w:r>
    </w:p>
    <w:p w:rsidR="0068271C" w:rsidRDefault="0068271C" w:rsidP="0068271C">
      <w:pPr>
        <w:pStyle w:val="BodyText3"/>
        <w:rPr>
          <w:szCs w:val="22"/>
        </w:rPr>
      </w:pPr>
      <w:r>
        <w:rPr>
          <w:szCs w:val="22"/>
        </w:rPr>
        <w:t>…</w:t>
      </w:r>
    </w:p>
    <w:p w:rsidR="0068271C" w:rsidRPr="00E10A2C" w:rsidRDefault="0068271C" w:rsidP="0068271C">
      <w:pPr>
        <w:pStyle w:val="BodyText3"/>
        <w:ind w:left="360"/>
        <w:rPr>
          <w:bCs/>
          <w:szCs w:val="22"/>
        </w:rPr>
      </w:pPr>
      <w:r w:rsidRPr="00E10A2C">
        <w:rPr>
          <w:b/>
          <w:bCs/>
          <w:i/>
          <w:szCs w:val="22"/>
        </w:rPr>
        <w:t>11B-</w:t>
      </w:r>
      <w:r w:rsidRPr="00E10A2C">
        <w:rPr>
          <w:b/>
          <w:bCs/>
          <w:szCs w:val="22"/>
        </w:rPr>
        <w:t xml:space="preserve">233.3.5 Dispersion. </w:t>
      </w:r>
      <w:r w:rsidRPr="00E10A2C">
        <w:rPr>
          <w:bCs/>
          <w:i/>
          <w:strike/>
          <w:szCs w:val="22"/>
        </w:rPr>
        <w:t>In public housing facilities, residential</w:t>
      </w:r>
      <w:r w:rsidRPr="00E10A2C">
        <w:rPr>
          <w:bCs/>
          <w:szCs w:val="22"/>
        </w:rPr>
        <w:t xml:space="preserve"> </w:t>
      </w:r>
      <w:proofErr w:type="spellStart"/>
      <w:r w:rsidRPr="00E10A2C">
        <w:rPr>
          <w:bCs/>
          <w:i/>
          <w:szCs w:val="22"/>
          <w:u w:val="single"/>
        </w:rPr>
        <w:t>Residential</w:t>
      </w:r>
      <w:proofErr w:type="spellEnd"/>
      <w:r w:rsidRPr="00E10A2C">
        <w:rPr>
          <w:bCs/>
          <w:szCs w:val="22"/>
        </w:rPr>
        <w:t xml:space="preserve"> dwelling units required to provide mobility features complying with </w:t>
      </w:r>
      <w:r w:rsidRPr="00E10A2C">
        <w:rPr>
          <w:i/>
          <w:szCs w:val="22"/>
        </w:rPr>
        <w:t xml:space="preserve">Sections </w:t>
      </w:r>
      <w:r w:rsidRPr="00E10A2C">
        <w:rPr>
          <w:bCs/>
          <w:i/>
          <w:szCs w:val="22"/>
        </w:rPr>
        <w:t>11B-</w:t>
      </w:r>
      <w:r w:rsidRPr="00E10A2C">
        <w:rPr>
          <w:bCs/>
          <w:szCs w:val="22"/>
        </w:rPr>
        <w:t xml:space="preserve">809.2 through </w:t>
      </w:r>
      <w:r w:rsidRPr="00E10A2C">
        <w:rPr>
          <w:bCs/>
          <w:i/>
          <w:szCs w:val="22"/>
        </w:rPr>
        <w:t>11B-</w:t>
      </w:r>
      <w:r w:rsidRPr="00E10A2C">
        <w:rPr>
          <w:bCs/>
          <w:szCs w:val="22"/>
        </w:rPr>
        <w:t xml:space="preserve">809.4 and residential dwelling units required to provide communication features complying with </w:t>
      </w:r>
      <w:r w:rsidRPr="00E10A2C">
        <w:rPr>
          <w:bCs/>
          <w:i/>
          <w:szCs w:val="22"/>
        </w:rPr>
        <w:t>Section 11B-</w:t>
      </w:r>
      <w:r w:rsidRPr="00E10A2C">
        <w:rPr>
          <w:bCs/>
          <w:szCs w:val="22"/>
        </w:rPr>
        <w:t>809.5</w:t>
      </w:r>
      <w:r w:rsidRPr="00E10A2C">
        <w:rPr>
          <w:bCs/>
          <w:strike/>
          <w:szCs w:val="22"/>
        </w:rPr>
        <w:t xml:space="preserve">, </w:t>
      </w:r>
      <w:r w:rsidRPr="00E10A2C">
        <w:rPr>
          <w:i/>
          <w:strike/>
          <w:szCs w:val="22"/>
        </w:rPr>
        <w:t>and adaptable</w:t>
      </w:r>
      <w:r w:rsidRPr="00E10A2C">
        <w:rPr>
          <w:strike/>
          <w:szCs w:val="22"/>
        </w:rPr>
        <w:t xml:space="preserve"> </w:t>
      </w:r>
      <w:r w:rsidRPr="00E10A2C">
        <w:rPr>
          <w:i/>
          <w:strike/>
          <w:szCs w:val="22"/>
        </w:rPr>
        <w:t xml:space="preserve">features complying </w:t>
      </w:r>
      <w:r w:rsidRPr="00E10A2C">
        <w:rPr>
          <w:bCs/>
          <w:i/>
          <w:strike/>
          <w:szCs w:val="22"/>
        </w:rPr>
        <w:t>with Chapter 11A, Division IV</w:t>
      </w:r>
      <w:r w:rsidRPr="00E10A2C">
        <w:rPr>
          <w:bCs/>
          <w:szCs w:val="22"/>
        </w:rPr>
        <w:t xml:space="preserve"> shall be dispersed among the various types of residential dwelling units in the facility and shall provide choices of residential dwelling units comparable to, and integrated with, those available to other residents.</w:t>
      </w:r>
    </w:p>
    <w:p w:rsidR="0068271C" w:rsidRPr="00E10A2C" w:rsidRDefault="0068271C" w:rsidP="0068271C">
      <w:pPr>
        <w:pStyle w:val="BodyText3"/>
        <w:ind w:left="360"/>
        <w:rPr>
          <w:b/>
          <w:bCs/>
          <w:szCs w:val="22"/>
        </w:rPr>
      </w:pPr>
    </w:p>
    <w:p w:rsidR="0068271C" w:rsidRDefault="0068271C" w:rsidP="0068271C">
      <w:pPr>
        <w:pStyle w:val="BodyText3"/>
        <w:ind w:left="720"/>
        <w:jc w:val="left"/>
        <w:rPr>
          <w:szCs w:val="22"/>
        </w:rPr>
      </w:pPr>
      <w:r w:rsidRPr="00E10A2C">
        <w:rPr>
          <w:b/>
          <w:bCs/>
          <w:szCs w:val="22"/>
        </w:rPr>
        <w:t xml:space="preserve">Exception: </w:t>
      </w:r>
      <w:r w:rsidRPr="00E10A2C">
        <w:rPr>
          <w:bCs/>
          <w:i/>
          <w:strike/>
          <w:szCs w:val="22"/>
        </w:rPr>
        <w:t>In public housing facilities where</w:t>
      </w:r>
      <w:r w:rsidRPr="00E10A2C">
        <w:rPr>
          <w:bCs/>
          <w:szCs w:val="22"/>
        </w:rPr>
        <w:t xml:space="preserve"> </w:t>
      </w:r>
      <w:proofErr w:type="spellStart"/>
      <w:r w:rsidRPr="00E10A2C">
        <w:rPr>
          <w:bCs/>
          <w:i/>
          <w:szCs w:val="22"/>
          <w:u w:val="single"/>
        </w:rPr>
        <w:t>Where</w:t>
      </w:r>
      <w:proofErr w:type="spellEnd"/>
      <w:r w:rsidRPr="00E10A2C">
        <w:rPr>
          <w:bCs/>
          <w:i/>
          <w:szCs w:val="22"/>
        </w:rPr>
        <w:t xml:space="preserve"> </w:t>
      </w:r>
      <w:r w:rsidRPr="00E10A2C">
        <w:rPr>
          <w:bCs/>
          <w:szCs w:val="22"/>
        </w:rPr>
        <w:t>multi-story residential dwelling units are one of the types of residential dwelling units provided, one-story residential dwelling units shall be permitted as a substitute for multi-story residential dwelling units where equivalent spaces and amenities are provided in the one-story residential dwelling unit.</w:t>
      </w:r>
    </w:p>
    <w:p w:rsidR="0068271C" w:rsidRDefault="0068271C" w:rsidP="0068271C">
      <w:pPr>
        <w:pStyle w:val="NoSpacing"/>
      </w:pPr>
    </w:p>
    <w:p w:rsidR="0068271C" w:rsidRDefault="009462B4" w:rsidP="0068271C">
      <w:pPr>
        <w:widowControl/>
        <w:rPr>
          <w:rFonts w:cs="Arial"/>
          <w:bCs/>
          <w:sz w:val="20"/>
        </w:rPr>
      </w:pPr>
      <w:r>
        <w:rPr>
          <w:rFonts w:cs="Arial"/>
          <w:bCs/>
          <w:sz w:val="20"/>
        </w:rPr>
        <w:pict>
          <v:rect id="_x0000_i1043" style="width:468pt;height:1.5pt" o:hrstd="t" o:hrnoshade="t" o:hr="t" fillcolor="black" stroked="f"/>
        </w:pict>
      </w:r>
    </w:p>
    <w:p w:rsidR="0068271C" w:rsidRDefault="0068271C" w:rsidP="0068271C">
      <w:pPr>
        <w:pStyle w:val="BodyText3"/>
        <w:rPr>
          <w:bCs/>
          <w:szCs w:val="22"/>
        </w:rPr>
      </w:pPr>
      <w:r>
        <w:rPr>
          <w:b/>
          <w:bCs/>
          <w:szCs w:val="22"/>
        </w:rPr>
        <w:t>ITEM 11B.11</w:t>
      </w:r>
    </w:p>
    <w:p w:rsidR="0068271C" w:rsidRDefault="0068271C" w:rsidP="00553E2A">
      <w:pPr>
        <w:pStyle w:val="Heading2"/>
      </w:pPr>
      <w:r>
        <w:t>DIVISION 2: SCOPING REQUIREMENTS</w:t>
      </w:r>
    </w:p>
    <w:p w:rsidR="0068271C" w:rsidRDefault="0068271C" w:rsidP="0068271C">
      <w:pPr>
        <w:pStyle w:val="BodyText3"/>
        <w:rPr>
          <w:szCs w:val="22"/>
        </w:rPr>
      </w:pPr>
    </w:p>
    <w:p w:rsidR="0068271C" w:rsidRPr="00572B49" w:rsidRDefault="0068271C" w:rsidP="0068271C">
      <w:pPr>
        <w:pStyle w:val="NoSpacing"/>
        <w:rPr>
          <w:b/>
          <w:i/>
          <w:u w:val="single"/>
        </w:rPr>
      </w:pPr>
      <w:r w:rsidRPr="00572B49">
        <w:rPr>
          <w:b/>
          <w:i/>
          <w:u w:val="single"/>
        </w:rPr>
        <w:t>11B-248 Common use areas and employee work areas.</w:t>
      </w:r>
    </w:p>
    <w:p w:rsidR="0068271C" w:rsidRPr="00572B49" w:rsidRDefault="0068271C" w:rsidP="0068271C">
      <w:pPr>
        <w:pStyle w:val="NoSpacing"/>
        <w:rPr>
          <w:i/>
          <w:u w:val="single"/>
        </w:rPr>
      </w:pPr>
    </w:p>
    <w:p w:rsidR="0068271C" w:rsidRPr="00572B49" w:rsidRDefault="0068271C" w:rsidP="0068271C">
      <w:pPr>
        <w:pStyle w:val="NoSpacing"/>
        <w:rPr>
          <w:i/>
          <w:u w:val="single"/>
        </w:rPr>
      </w:pPr>
      <w:r w:rsidRPr="00572B49">
        <w:rPr>
          <w:b/>
          <w:i/>
          <w:u w:val="single"/>
        </w:rPr>
        <w:t>11B-248.1 Common use areas.</w:t>
      </w:r>
      <w:r w:rsidRPr="00572B49">
        <w:rPr>
          <w:i/>
          <w:u w:val="single"/>
        </w:rPr>
        <w:t xml:space="preserve"> Common use areas shall comply with this chapter.</w:t>
      </w:r>
    </w:p>
    <w:p w:rsidR="0068271C" w:rsidRPr="00572B49" w:rsidRDefault="0068271C" w:rsidP="0068271C">
      <w:pPr>
        <w:pStyle w:val="NoSpacing"/>
        <w:rPr>
          <w:i/>
          <w:u w:val="single"/>
        </w:rPr>
      </w:pPr>
    </w:p>
    <w:p w:rsidR="0068271C" w:rsidRPr="00572B49" w:rsidRDefault="0068271C" w:rsidP="0068271C">
      <w:pPr>
        <w:pStyle w:val="NoSpacing"/>
        <w:rPr>
          <w:i/>
          <w:u w:val="single"/>
        </w:rPr>
      </w:pPr>
      <w:r w:rsidRPr="00572B49">
        <w:rPr>
          <w:b/>
          <w:i/>
          <w:u w:val="single"/>
        </w:rPr>
        <w:t>11B-248.2 Employee work areas.</w:t>
      </w:r>
      <w:r w:rsidRPr="00572B49">
        <w:rPr>
          <w:i/>
          <w:u w:val="single"/>
        </w:rPr>
        <w:t xml:space="preserve"> Employee work areas shall comply with this chapter.</w:t>
      </w:r>
    </w:p>
    <w:p w:rsidR="0068271C" w:rsidRDefault="0068271C" w:rsidP="0068271C">
      <w:pPr>
        <w:pStyle w:val="NoSpacing"/>
      </w:pPr>
    </w:p>
    <w:p w:rsidR="0068271C" w:rsidRDefault="009462B4" w:rsidP="0068271C">
      <w:pPr>
        <w:widowControl/>
        <w:rPr>
          <w:rFonts w:cs="Arial"/>
          <w:bCs/>
          <w:sz w:val="20"/>
        </w:rPr>
      </w:pPr>
      <w:r>
        <w:rPr>
          <w:rFonts w:cs="Arial"/>
          <w:bCs/>
          <w:sz w:val="20"/>
        </w:rPr>
        <w:pict>
          <v:rect id="_x0000_i1044" style="width:468pt;height:1.5pt" o:hrstd="t" o:hrnoshade="t" o:hr="t" fillcolor="black" stroked="f"/>
        </w:pict>
      </w:r>
    </w:p>
    <w:p w:rsidR="0068271C" w:rsidRDefault="0068271C" w:rsidP="0068271C">
      <w:pPr>
        <w:pStyle w:val="BodyText3"/>
        <w:rPr>
          <w:bCs/>
          <w:szCs w:val="22"/>
        </w:rPr>
      </w:pPr>
      <w:r>
        <w:rPr>
          <w:b/>
          <w:bCs/>
          <w:szCs w:val="22"/>
        </w:rPr>
        <w:t>ITEM 11B.12</w:t>
      </w:r>
    </w:p>
    <w:p w:rsidR="0068271C" w:rsidRDefault="0068271C" w:rsidP="00553E2A">
      <w:pPr>
        <w:pStyle w:val="Heading2"/>
      </w:pPr>
      <w:r>
        <w:t>DIVISION 2: SCOPING REQUIREMENTS</w:t>
      </w:r>
    </w:p>
    <w:p w:rsidR="0068271C" w:rsidRDefault="0068271C" w:rsidP="0068271C">
      <w:pPr>
        <w:pStyle w:val="BodyText3"/>
        <w:rPr>
          <w:szCs w:val="22"/>
        </w:rPr>
      </w:pPr>
    </w:p>
    <w:p w:rsidR="0068271C" w:rsidRDefault="0068271C" w:rsidP="0068271C">
      <w:pPr>
        <w:pStyle w:val="NoSpacing"/>
        <w:rPr>
          <w:b/>
          <w:i/>
          <w:u w:val="single"/>
        </w:rPr>
      </w:pPr>
      <w:r w:rsidRPr="00572B49">
        <w:rPr>
          <w:b/>
          <w:i/>
          <w:u w:val="single"/>
        </w:rPr>
        <w:t>11B-249. Adult changing facilities.</w:t>
      </w:r>
    </w:p>
    <w:p w:rsidR="0068271C" w:rsidRPr="00572B49" w:rsidRDefault="0068271C" w:rsidP="0068271C">
      <w:pPr>
        <w:pStyle w:val="NoSpacing"/>
        <w:rPr>
          <w:b/>
          <w:i/>
          <w:u w:val="single"/>
        </w:rPr>
      </w:pPr>
    </w:p>
    <w:p w:rsidR="0068271C" w:rsidRDefault="0068271C" w:rsidP="0068271C">
      <w:pPr>
        <w:pStyle w:val="NoSpacing"/>
        <w:rPr>
          <w:i/>
          <w:u w:val="single"/>
        </w:rPr>
      </w:pPr>
      <w:r w:rsidRPr="00572B49">
        <w:rPr>
          <w:b/>
          <w:i/>
          <w:u w:val="single"/>
        </w:rPr>
        <w:t>11B-249.1 General.</w:t>
      </w:r>
      <w:r w:rsidRPr="00572B49">
        <w:rPr>
          <w:i/>
          <w:u w:val="single"/>
        </w:rPr>
        <w:t xml:space="preserve"> Adult changing facilities shall comply with Section 11B-249.</w:t>
      </w:r>
    </w:p>
    <w:p w:rsidR="0068271C" w:rsidRPr="00572B49" w:rsidRDefault="0068271C" w:rsidP="0068271C">
      <w:pPr>
        <w:pStyle w:val="NoSpacing"/>
        <w:rPr>
          <w:i/>
          <w:u w:val="single"/>
        </w:rPr>
      </w:pPr>
    </w:p>
    <w:p w:rsidR="0068271C" w:rsidRDefault="0068271C" w:rsidP="0068271C">
      <w:pPr>
        <w:pStyle w:val="NoSpacing"/>
        <w:ind w:left="360"/>
        <w:rPr>
          <w:i/>
          <w:u w:val="single"/>
        </w:rPr>
      </w:pPr>
      <w:r w:rsidRPr="00572B49">
        <w:rPr>
          <w:b/>
          <w:i/>
          <w:u w:val="single"/>
        </w:rPr>
        <w:t>11B-249.1.1</w:t>
      </w:r>
      <w:r w:rsidRPr="00572B49">
        <w:rPr>
          <w:i/>
          <w:u w:val="single"/>
        </w:rPr>
        <w:t xml:space="preserve"> Where adult changing facilities are provided, each adult changing facility shall comply with Section 11B-813.</w:t>
      </w:r>
    </w:p>
    <w:p w:rsidR="0068271C" w:rsidRPr="00572B49" w:rsidRDefault="0068271C" w:rsidP="0068271C">
      <w:pPr>
        <w:pStyle w:val="NoSpacing"/>
        <w:ind w:left="360"/>
        <w:rPr>
          <w:i/>
          <w:u w:val="single"/>
        </w:rPr>
      </w:pPr>
    </w:p>
    <w:p w:rsidR="0068271C" w:rsidRPr="00572B49" w:rsidRDefault="0068271C" w:rsidP="0068271C">
      <w:pPr>
        <w:pStyle w:val="NoSpacing"/>
        <w:ind w:left="360"/>
        <w:rPr>
          <w:i/>
          <w:u w:val="single"/>
        </w:rPr>
      </w:pPr>
      <w:r w:rsidRPr="00572B49">
        <w:rPr>
          <w:b/>
          <w:i/>
          <w:u w:val="single"/>
        </w:rPr>
        <w:t>11B-249.1.2</w:t>
      </w:r>
      <w:r w:rsidRPr="00572B49">
        <w:rPr>
          <w:i/>
          <w:u w:val="single"/>
        </w:rPr>
        <w:t xml:space="preserve"> Newly constructed commercial places of public amusement shall provide no fewer than one adult changing facility in compliance with Section 11B-813.</w:t>
      </w:r>
    </w:p>
    <w:p w:rsidR="0068271C" w:rsidRDefault="0068271C" w:rsidP="0068271C">
      <w:pPr>
        <w:pStyle w:val="NoSpacing"/>
        <w:ind w:left="360"/>
      </w:pPr>
    </w:p>
    <w:p w:rsidR="0068271C" w:rsidRDefault="0068271C" w:rsidP="0068271C">
      <w:pPr>
        <w:pStyle w:val="NoSpacing"/>
      </w:pPr>
    </w:p>
    <w:p w:rsidR="0068271C" w:rsidRPr="00892853" w:rsidRDefault="0068271C" w:rsidP="00553E2A">
      <w:pPr>
        <w:pStyle w:val="Heading1"/>
        <w:jc w:val="left"/>
      </w:pPr>
      <w:r w:rsidRPr="00892853">
        <w:t>RELATED ITEM 11B.12.01</w:t>
      </w:r>
    </w:p>
    <w:p w:rsidR="0068271C" w:rsidRPr="00892853" w:rsidRDefault="0068271C" w:rsidP="00553E2A">
      <w:pPr>
        <w:pStyle w:val="Heading1"/>
        <w:jc w:val="left"/>
      </w:pPr>
      <w:r w:rsidRPr="00892853">
        <w:t>CHAPTER 2, Section 202 – Definitions</w:t>
      </w:r>
    </w:p>
    <w:p w:rsidR="0068271C" w:rsidRDefault="0068271C" w:rsidP="0068271C">
      <w:pPr>
        <w:pStyle w:val="NoSpacing"/>
      </w:pPr>
    </w:p>
    <w:p w:rsidR="0068271C" w:rsidRDefault="0068271C" w:rsidP="0068271C">
      <w:pPr>
        <w:pStyle w:val="NoSpacing"/>
        <w:rPr>
          <w:i/>
          <w:u w:val="single"/>
        </w:rPr>
      </w:pPr>
      <w:r w:rsidRPr="00892853">
        <w:rPr>
          <w:b/>
          <w:i/>
          <w:u w:val="single"/>
        </w:rPr>
        <w:t>Commercial place of public amusement.</w:t>
      </w:r>
      <w:r w:rsidRPr="00892853">
        <w:rPr>
          <w:i/>
          <w:u w:val="single"/>
        </w:rPr>
        <w:t xml:space="preserve">  An auditorium, convention center, cultural complex, exhibition hall, permanent amusement park, sports arena, theater or movie house for which the maximum occupancy is 2,500 or more for the facility. Cultural complexes include but are not limited to art galleries, symphony, concert halls, and museums. A commercial place of public amusement does not include any public or private higher education facility or district agricultural associations.</w:t>
      </w:r>
    </w:p>
    <w:p w:rsidR="0068271C" w:rsidRPr="00892853" w:rsidRDefault="0068271C" w:rsidP="0068271C">
      <w:pPr>
        <w:pStyle w:val="NoSpacing"/>
        <w:rPr>
          <w:i/>
          <w:u w:val="single"/>
        </w:rPr>
      </w:pPr>
    </w:p>
    <w:p w:rsidR="0068271C" w:rsidRDefault="0068271C" w:rsidP="0068271C">
      <w:pPr>
        <w:pStyle w:val="NoSpacing"/>
        <w:rPr>
          <w:i/>
          <w:u w:val="single"/>
        </w:rPr>
      </w:pPr>
      <w:r w:rsidRPr="00892853">
        <w:rPr>
          <w:b/>
          <w:i/>
          <w:u w:val="single"/>
        </w:rPr>
        <w:t xml:space="preserve">District Agricultural Associations.  </w:t>
      </w:r>
      <w:r w:rsidRPr="00892853">
        <w:rPr>
          <w:i/>
          <w:u w:val="single"/>
        </w:rPr>
        <w:t>Those associations regulated by the California Food and Agricultural Code, Division 3, Part 3.</w:t>
      </w:r>
    </w:p>
    <w:p w:rsidR="0068271C" w:rsidRPr="00892853" w:rsidRDefault="0068271C" w:rsidP="0068271C">
      <w:pPr>
        <w:pStyle w:val="NoSpacing"/>
        <w:rPr>
          <w:i/>
          <w:u w:val="single"/>
        </w:rPr>
      </w:pPr>
    </w:p>
    <w:p w:rsidR="0068271C" w:rsidRDefault="0068271C" w:rsidP="0068271C">
      <w:pPr>
        <w:pStyle w:val="NoSpacing"/>
      </w:pPr>
      <w:r w:rsidRPr="00892853">
        <w:rPr>
          <w:b/>
          <w:i/>
          <w:u w:val="single"/>
        </w:rPr>
        <w:t xml:space="preserve">Adult changing facility. </w:t>
      </w:r>
      <w:r w:rsidRPr="00892853">
        <w:rPr>
          <w:i/>
          <w:u w:val="single"/>
        </w:rPr>
        <w:t>A facility that is for use by persons with disabilities who need assistance with personal hygiene.</w:t>
      </w:r>
      <w:r w:rsidRPr="00892853">
        <w:rPr>
          <w:i/>
          <w:u w:val="single"/>
        </w:rPr>
        <w:br/>
      </w:r>
    </w:p>
    <w:p w:rsidR="0068271C" w:rsidRDefault="0068271C" w:rsidP="0068271C">
      <w:pPr>
        <w:pStyle w:val="NoSpacing"/>
      </w:pPr>
    </w:p>
    <w:p w:rsidR="0068271C" w:rsidRPr="00240C1B" w:rsidRDefault="0068271C" w:rsidP="00553E2A">
      <w:pPr>
        <w:pStyle w:val="Heading1"/>
        <w:jc w:val="left"/>
      </w:pPr>
      <w:r w:rsidRPr="00240C1B">
        <w:lastRenderedPageBreak/>
        <w:t>RELATED ITEM 11B.12.02</w:t>
      </w:r>
    </w:p>
    <w:p w:rsidR="0068271C" w:rsidRPr="00240C1B" w:rsidRDefault="0068271C" w:rsidP="00553E2A">
      <w:pPr>
        <w:pStyle w:val="Heading1"/>
        <w:jc w:val="left"/>
      </w:pPr>
      <w:r w:rsidRPr="00240C1B">
        <w:t>CHAPTER 11B</w:t>
      </w:r>
    </w:p>
    <w:p w:rsidR="0068271C" w:rsidRPr="00240C1B" w:rsidRDefault="0068271C" w:rsidP="00553E2A">
      <w:pPr>
        <w:pStyle w:val="Heading1"/>
        <w:jc w:val="left"/>
      </w:pPr>
      <w:r w:rsidRPr="00240C1B">
        <w:t>DIVISION 8: SPECIAL ROOMS, SPACES, AND ELEMENTS</w:t>
      </w:r>
    </w:p>
    <w:p w:rsidR="0068271C" w:rsidRDefault="0068271C" w:rsidP="0068271C">
      <w:pPr>
        <w:pStyle w:val="NoSpacing"/>
      </w:pPr>
    </w:p>
    <w:p w:rsidR="0068271C" w:rsidRDefault="0068271C" w:rsidP="0068271C">
      <w:pPr>
        <w:pStyle w:val="NoSpacing"/>
        <w:rPr>
          <w:i/>
          <w:u w:val="single"/>
        </w:rPr>
      </w:pPr>
      <w:r w:rsidRPr="00240C1B">
        <w:rPr>
          <w:b/>
          <w:i/>
          <w:u w:val="single"/>
        </w:rPr>
        <w:t>11B-813. Adult changing facilities.</w:t>
      </w:r>
      <w:r w:rsidRPr="00240C1B">
        <w:rPr>
          <w:i/>
          <w:u w:val="single"/>
        </w:rPr>
        <w:t xml:space="preserve"> Adult changing facilities shall comply with Section 11B-813.</w:t>
      </w:r>
    </w:p>
    <w:p w:rsidR="0068271C" w:rsidRPr="00240C1B" w:rsidRDefault="0068271C" w:rsidP="0068271C">
      <w:pPr>
        <w:pStyle w:val="NoSpacing"/>
        <w:rPr>
          <w:i/>
          <w:u w:val="single"/>
        </w:rPr>
      </w:pPr>
    </w:p>
    <w:p w:rsidR="0068271C" w:rsidRDefault="0068271C" w:rsidP="0068271C">
      <w:pPr>
        <w:pStyle w:val="NoSpacing"/>
        <w:rPr>
          <w:i/>
          <w:u w:val="single"/>
        </w:rPr>
      </w:pPr>
      <w:r w:rsidRPr="00240C1B">
        <w:rPr>
          <w:b/>
          <w:i/>
          <w:u w:val="single"/>
        </w:rPr>
        <w:t>11B-813.1 Location.</w:t>
      </w:r>
      <w:r w:rsidRPr="00240C1B">
        <w:rPr>
          <w:i/>
          <w:u w:val="single"/>
        </w:rPr>
        <w:t xml:space="preserve"> Adult changing facilities shall be provided within a unisex (single-user or family) toilet room or other similar private room.</w:t>
      </w:r>
    </w:p>
    <w:p w:rsidR="0068271C" w:rsidRPr="00240C1B" w:rsidRDefault="0068271C" w:rsidP="0068271C">
      <w:pPr>
        <w:pStyle w:val="NoSpacing"/>
        <w:rPr>
          <w:i/>
          <w:u w:val="single"/>
        </w:rPr>
      </w:pPr>
    </w:p>
    <w:p w:rsidR="0068271C" w:rsidRDefault="0068271C" w:rsidP="0068271C">
      <w:pPr>
        <w:pStyle w:val="NoSpacing"/>
        <w:rPr>
          <w:i/>
          <w:u w:val="single"/>
        </w:rPr>
      </w:pPr>
      <w:r w:rsidRPr="00240C1B">
        <w:rPr>
          <w:b/>
          <w:i/>
          <w:u w:val="single"/>
        </w:rPr>
        <w:t>11B-813.2 Features.</w:t>
      </w:r>
      <w:r w:rsidRPr="00240C1B">
        <w:rPr>
          <w:i/>
          <w:u w:val="single"/>
        </w:rPr>
        <w:t xml:space="preserve"> Adult changing facilities shall provide features in compliance with Section 11B-813.2.</w:t>
      </w:r>
    </w:p>
    <w:p w:rsidR="0068271C" w:rsidRPr="00240C1B" w:rsidRDefault="0068271C" w:rsidP="0068271C">
      <w:pPr>
        <w:pStyle w:val="NoSpacing"/>
        <w:rPr>
          <w:i/>
          <w:u w:val="single"/>
        </w:rPr>
      </w:pPr>
    </w:p>
    <w:p w:rsidR="0068271C" w:rsidRDefault="0068271C" w:rsidP="0068271C">
      <w:pPr>
        <w:pStyle w:val="NoSpacing"/>
        <w:ind w:left="360"/>
        <w:rPr>
          <w:i/>
          <w:u w:val="single"/>
        </w:rPr>
      </w:pPr>
      <w:r w:rsidRPr="00240C1B">
        <w:rPr>
          <w:b/>
          <w:i/>
          <w:u w:val="single"/>
        </w:rPr>
        <w:t>11B-813.2.1 Adult changing table.</w:t>
      </w:r>
      <w:r w:rsidRPr="00240C1B">
        <w:rPr>
          <w:i/>
          <w:u w:val="single"/>
        </w:rPr>
        <w:t xml:space="preserve"> Adult changing tables shall be fixed to the floor or a wall and shall comply with Section 11B-813.2.1.</w:t>
      </w:r>
    </w:p>
    <w:p w:rsidR="0068271C" w:rsidRPr="00240C1B" w:rsidRDefault="0068271C" w:rsidP="0068271C">
      <w:pPr>
        <w:pStyle w:val="NoSpacing"/>
        <w:ind w:left="360"/>
        <w:rPr>
          <w:i/>
          <w:u w:val="single"/>
        </w:rPr>
      </w:pPr>
    </w:p>
    <w:p w:rsidR="0068271C" w:rsidRDefault="0068271C" w:rsidP="0068271C">
      <w:pPr>
        <w:pStyle w:val="NoSpacing"/>
        <w:ind w:left="720"/>
        <w:rPr>
          <w:i/>
          <w:u w:val="single"/>
        </w:rPr>
      </w:pPr>
      <w:r w:rsidRPr="00240C1B">
        <w:rPr>
          <w:b/>
          <w:i/>
          <w:u w:val="single"/>
        </w:rPr>
        <w:t>11B-813.2.1.1 Size.</w:t>
      </w:r>
      <w:r w:rsidRPr="00240C1B">
        <w:rPr>
          <w:i/>
          <w:u w:val="single"/>
        </w:rPr>
        <w:t xml:space="preserve"> Adult changing tables shall have a changing surface of 70 </w:t>
      </w:r>
      <w:proofErr w:type="gramStart"/>
      <w:r w:rsidRPr="00240C1B">
        <w:rPr>
          <w:i/>
          <w:u w:val="single"/>
        </w:rPr>
        <w:t>inches</w:t>
      </w:r>
      <w:proofErr w:type="gramEnd"/>
      <w:r w:rsidRPr="00240C1B">
        <w:rPr>
          <w:i/>
          <w:u w:val="single"/>
        </w:rPr>
        <w:t xml:space="preserve"> minimum length and 30 inches minimum width.</w:t>
      </w:r>
    </w:p>
    <w:p w:rsidR="0068271C" w:rsidRPr="00240C1B" w:rsidRDefault="0068271C" w:rsidP="0068271C">
      <w:pPr>
        <w:pStyle w:val="NoSpacing"/>
        <w:ind w:left="720"/>
        <w:rPr>
          <w:i/>
          <w:u w:val="single"/>
        </w:rPr>
      </w:pPr>
    </w:p>
    <w:p w:rsidR="0068271C" w:rsidRDefault="0068271C" w:rsidP="0068271C">
      <w:pPr>
        <w:pStyle w:val="NoSpacing"/>
        <w:ind w:left="720"/>
        <w:rPr>
          <w:i/>
          <w:u w:val="single"/>
        </w:rPr>
      </w:pPr>
      <w:r w:rsidRPr="00240C1B">
        <w:rPr>
          <w:b/>
          <w:i/>
          <w:u w:val="single"/>
        </w:rPr>
        <w:t>11B-813.2.1.2 Clearance.</w:t>
      </w:r>
      <w:r w:rsidRPr="00240C1B">
        <w:rPr>
          <w:i/>
          <w:u w:val="single"/>
        </w:rPr>
        <w:t xml:space="preserve"> A 36 </w:t>
      </w:r>
      <w:proofErr w:type="gramStart"/>
      <w:r w:rsidRPr="00240C1B">
        <w:rPr>
          <w:i/>
          <w:u w:val="single"/>
        </w:rPr>
        <w:t>inches</w:t>
      </w:r>
      <w:proofErr w:type="gramEnd"/>
      <w:r w:rsidRPr="00240C1B">
        <w:rPr>
          <w:i/>
          <w:u w:val="single"/>
        </w:rPr>
        <w:t xml:space="preserve"> minimum width side clearance shall be provided along the entire length of one side of adult changing tables. At both ends of adult changing tables, clearance shall be provided measuring 36 inches minimum wide and a minimum length as long as the table width plus the width of the side clearance. End and side clearances shall be measured from the outermost extent of the table. Floor or ground surfaces of clearances shall comply with Section 11B-302. Changes in level are not permitted.</w:t>
      </w:r>
    </w:p>
    <w:p w:rsidR="0068271C" w:rsidRPr="00240C1B" w:rsidRDefault="0068271C" w:rsidP="0068271C">
      <w:pPr>
        <w:pStyle w:val="NoSpacing"/>
        <w:ind w:left="720"/>
        <w:rPr>
          <w:i/>
          <w:u w:val="single"/>
        </w:rPr>
      </w:pPr>
    </w:p>
    <w:p w:rsidR="0068271C" w:rsidRDefault="0068271C" w:rsidP="0068271C">
      <w:pPr>
        <w:pStyle w:val="NoSpacing"/>
        <w:ind w:left="720"/>
        <w:rPr>
          <w:i/>
          <w:u w:val="single"/>
        </w:rPr>
      </w:pPr>
      <w:r w:rsidRPr="00240C1B">
        <w:rPr>
          <w:b/>
          <w:i/>
          <w:u w:val="single"/>
        </w:rPr>
        <w:t>11B-813.2.1.3 Height and operation.</w:t>
      </w:r>
      <w:r w:rsidRPr="00240C1B">
        <w:rPr>
          <w:i/>
          <w:u w:val="single"/>
        </w:rPr>
        <w:t xml:space="preserve"> Adult changing table height shall be adjustable from 17 inches above the floor or ground to 38 inches above the floor or ground, as measured to the top of the changing surface. Height adjustability shall be powered. Operable parts shall comply with Section 11B-309.</w:t>
      </w:r>
    </w:p>
    <w:p w:rsidR="0068271C" w:rsidRPr="00240C1B" w:rsidRDefault="0068271C" w:rsidP="0068271C">
      <w:pPr>
        <w:pStyle w:val="NoSpacing"/>
        <w:ind w:left="720"/>
        <w:rPr>
          <w:i/>
          <w:u w:val="single"/>
        </w:rPr>
      </w:pPr>
    </w:p>
    <w:p w:rsidR="0068271C" w:rsidRDefault="0068271C" w:rsidP="0068271C">
      <w:pPr>
        <w:pStyle w:val="NoSpacing"/>
        <w:ind w:left="720"/>
        <w:rPr>
          <w:i/>
          <w:u w:val="single"/>
        </w:rPr>
      </w:pPr>
      <w:r w:rsidRPr="00240C1B">
        <w:rPr>
          <w:b/>
          <w:i/>
          <w:u w:val="single"/>
        </w:rPr>
        <w:t>11B-813.2.1.4 Capacity.</w:t>
      </w:r>
      <w:r w:rsidRPr="00240C1B">
        <w:rPr>
          <w:i/>
          <w:u w:val="single"/>
        </w:rPr>
        <w:t xml:space="preserve"> Adult changing tables shall provide a minimum weight capacity of 300 pounds.</w:t>
      </w:r>
    </w:p>
    <w:p w:rsidR="0068271C" w:rsidRPr="00240C1B" w:rsidRDefault="0068271C" w:rsidP="0068271C">
      <w:pPr>
        <w:pStyle w:val="NoSpacing"/>
        <w:ind w:left="720"/>
        <w:rPr>
          <w:i/>
          <w:u w:val="single"/>
        </w:rPr>
      </w:pPr>
    </w:p>
    <w:p w:rsidR="0068271C" w:rsidRDefault="0068271C" w:rsidP="0068271C">
      <w:pPr>
        <w:pStyle w:val="NoSpacing"/>
        <w:ind w:left="720"/>
        <w:rPr>
          <w:i/>
          <w:u w:val="single"/>
        </w:rPr>
      </w:pPr>
      <w:r w:rsidRPr="00240C1B">
        <w:rPr>
          <w:b/>
          <w:i/>
          <w:u w:val="single"/>
        </w:rPr>
        <w:t>11B-813.2.1.5 Obstructions.</w:t>
      </w:r>
      <w:r w:rsidRPr="00240C1B">
        <w:rPr>
          <w:i/>
          <w:u w:val="single"/>
        </w:rPr>
        <w:t xml:space="preserve"> When deployed, changing tables shall not obstruct the required width of an accessible route except as allowed by Section 11B-307.2.</w:t>
      </w:r>
    </w:p>
    <w:p w:rsidR="0068271C" w:rsidRPr="00240C1B" w:rsidRDefault="0068271C" w:rsidP="0068271C">
      <w:pPr>
        <w:pStyle w:val="NoSpacing"/>
        <w:ind w:left="720"/>
        <w:rPr>
          <w:i/>
          <w:u w:val="single"/>
        </w:rPr>
      </w:pPr>
    </w:p>
    <w:p w:rsidR="0068271C" w:rsidRDefault="0068271C" w:rsidP="0068271C">
      <w:pPr>
        <w:pStyle w:val="NoSpacing"/>
        <w:ind w:left="360"/>
        <w:rPr>
          <w:i/>
          <w:u w:val="single"/>
        </w:rPr>
      </w:pPr>
      <w:r w:rsidRPr="00240C1B">
        <w:rPr>
          <w:b/>
          <w:i/>
          <w:u w:val="single"/>
        </w:rPr>
        <w:t>11B-813.2.2 Water closet.</w:t>
      </w:r>
      <w:r w:rsidRPr="00240C1B">
        <w:rPr>
          <w:i/>
          <w:u w:val="single"/>
        </w:rPr>
        <w:t xml:space="preserve"> No fewer than one water closet in compliance with Section 11B-604.</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i/>
          <w:u w:val="single"/>
        </w:rPr>
        <w:t>11B-813.2.3 Lavatory.</w:t>
      </w:r>
      <w:r w:rsidRPr="00240C1B">
        <w:rPr>
          <w:i/>
          <w:u w:val="single"/>
        </w:rPr>
        <w:t xml:space="preserve"> One lavatory in compliance with Section 11B-606.</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i/>
          <w:u w:val="single"/>
        </w:rPr>
        <w:t>11B-813.2.4 Waste receptacle.</w:t>
      </w:r>
      <w:r w:rsidRPr="00240C1B">
        <w:rPr>
          <w:i/>
          <w:u w:val="single"/>
        </w:rPr>
        <w:t xml:space="preserve"> No fewer than one waste receptacle in compliance with Section 11B-603.5.</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i/>
          <w:u w:val="single"/>
        </w:rPr>
        <w:lastRenderedPageBreak/>
        <w:t>11B -813.2.5 Coat hook.</w:t>
      </w:r>
      <w:r w:rsidRPr="00240C1B">
        <w:rPr>
          <w:i/>
          <w:u w:val="single"/>
        </w:rPr>
        <w:t xml:space="preserve"> No fewer than one coat hook shall be provided in close proximity to the changing table and within one of the reach ranges specified in Section 11B-308.</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i/>
          <w:u w:val="single"/>
        </w:rPr>
        <w:t>11B-813.2.6 Shelf.</w:t>
      </w:r>
      <w:r w:rsidRPr="00240C1B">
        <w:rPr>
          <w:i/>
          <w:u w:val="single"/>
        </w:rPr>
        <w:t xml:space="preserve"> No fewer than one shelf shall be provided in close proximity to the changing table at 40 inches minimum and 48 </w:t>
      </w:r>
      <w:proofErr w:type="gramStart"/>
      <w:r w:rsidRPr="00240C1B">
        <w:rPr>
          <w:i/>
          <w:u w:val="single"/>
        </w:rPr>
        <w:t>inches</w:t>
      </w:r>
      <w:proofErr w:type="gramEnd"/>
      <w:r w:rsidRPr="00240C1B">
        <w:rPr>
          <w:i/>
          <w:u w:val="single"/>
        </w:rPr>
        <w:t xml:space="preserve"> maximum above the finish floor.</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i/>
          <w:u w:val="single"/>
        </w:rPr>
        <w:t>11B-813.2.7 Accessories.</w:t>
      </w:r>
      <w:r w:rsidRPr="00240C1B">
        <w:rPr>
          <w:i/>
          <w:u w:val="single"/>
        </w:rPr>
        <w:t xml:space="preserve"> Where provided, no fewer than one of each accessory shall comply with Section 11B-603.5.</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i/>
          <w:u w:val="single"/>
        </w:rPr>
        <w:t>11B-813.2.8 Turning space.</w:t>
      </w:r>
      <w:r w:rsidRPr="00240C1B">
        <w:rPr>
          <w:i/>
          <w:u w:val="single"/>
        </w:rPr>
        <w:t xml:space="preserve"> Turning space complying with Section 11B-304 shall be provided within adult changing facilities.</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bCs/>
          <w:i/>
          <w:iCs/>
          <w:u w:val="single"/>
        </w:rPr>
        <w:t>11B-813.2.9</w:t>
      </w:r>
      <w:r w:rsidRPr="00240C1B">
        <w:rPr>
          <w:b/>
          <w:bCs/>
          <w:i/>
          <w:u w:val="single"/>
        </w:rPr>
        <w:t xml:space="preserve"> Overlap. </w:t>
      </w:r>
      <w:r w:rsidRPr="00240C1B">
        <w:rPr>
          <w:i/>
          <w:u w:val="single"/>
        </w:rPr>
        <w:t>Required clear floor spaces, clearance at fixtures, and turning space shall be permitted to overlap.</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bCs/>
          <w:i/>
          <w:iCs/>
          <w:u w:val="single"/>
        </w:rPr>
        <w:t>11B-81</w:t>
      </w:r>
      <w:r w:rsidRPr="00240C1B">
        <w:rPr>
          <w:b/>
          <w:bCs/>
          <w:i/>
          <w:u w:val="single"/>
        </w:rPr>
        <w:t xml:space="preserve">3.2.10 Door swing. </w:t>
      </w:r>
      <w:r w:rsidRPr="00240C1B">
        <w:rPr>
          <w:i/>
          <w:u w:val="single"/>
        </w:rPr>
        <w:t xml:space="preserve">A door, in any position, shall be permitted to encroach into the turning space by 12 </w:t>
      </w:r>
      <w:proofErr w:type="gramStart"/>
      <w:r w:rsidRPr="00240C1B">
        <w:rPr>
          <w:i/>
          <w:u w:val="single"/>
        </w:rPr>
        <w:t>inches</w:t>
      </w:r>
      <w:proofErr w:type="gramEnd"/>
      <w:r w:rsidRPr="00240C1B">
        <w:rPr>
          <w:i/>
          <w:u w:val="single"/>
        </w:rPr>
        <w:t xml:space="preserve"> maximum. Where a clear floor space complying with Section 11B-305.3 is provided within the room beyond the arc of the door swing, doors shall be permitted to swing into the clear floor space, clearance required for any fixture, and clearance required for adult changing tables.</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i/>
          <w:u w:val="single"/>
        </w:rPr>
        <w:t>11B-813.2.11 Privacy latch.</w:t>
      </w:r>
      <w:r w:rsidRPr="00240C1B">
        <w:rPr>
          <w:i/>
          <w:u w:val="single"/>
        </w:rPr>
        <w:t xml:space="preserve"> Each door to adult changing facilities shall have a privacy latch.</w:t>
      </w:r>
    </w:p>
    <w:p w:rsidR="0068271C" w:rsidRPr="00240C1B" w:rsidRDefault="0068271C" w:rsidP="0068271C">
      <w:pPr>
        <w:pStyle w:val="NoSpacing"/>
        <w:ind w:left="360"/>
        <w:rPr>
          <w:i/>
          <w:u w:val="single"/>
        </w:rPr>
      </w:pPr>
    </w:p>
    <w:p w:rsidR="0068271C" w:rsidRDefault="0068271C" w:rsidP="0068271C">
      <w:pPr>
        <w:pStyle w:val="NoSpacing"/>
        <w:ind w:left="360"/>
        <w:rPr>
          <w:i/>
          <w:u w:val="single"/>
        </w:rPr>
      </w:pPr>
      <w:r w:rsidRPr="00240C1B">
        <w:rPr>
          <w:b/>
          <w:i/>
          <w:u w:val="single"/>
        </w:rPr>
        <w:t>11B-813.2.12 Signs.</w:t>
      </w:r>
      <w:r w:rsidRPr="00240C1B">
        <w:rPr>
          <w:i/>
          <w:u w:val="single"/>
        </w:rPr>
        <w:t xml:space="preserve"> A room identification sign complying with Section 11B-216 shall be provided at entrances to adult changing facilities. The text of the room identification sign shall be </w:t>
      </w:r>
      <w:r w:rsidRPr="00240C1B">
        <w:rPr>
          <w:u w:val="single"/>
        </w:rPr>
        <w:t>“ADULT CHANGING FACILITY”</w:t>
      </w:r>
      <w:r w:rsidRPr="00240C1B">
        <w:rPr>
          <w:i/>
          <w:u w:val="single"/>
        </w:rPr>
        <w:t>.</w:t>
      </w:r>
    </w:p>
    <w:p w:rsidR="0068271C" w:rsidRPr="00240C1B" w:rsidRDefault="0068271C" w:rsidP="0068271C">
      <w:pPr>
        <w:pStyle w:val="NoSpacing"/>
        <w:ind w:left="360"/>
        <w:rPr>
          <w:i/>
          <w:u w:val="single"/>
        </w:rPr>
      </w:pPr>
    </w:p>
    <w:p w:rsidR="0068271C" w:rsidRDefault="0068271C" w:rsidP="0068271C">
      <w:pPr>
        <w:pStyle w:val="NoSpacing"/>
        <w:ind w:left="360"/>
        <w:rPr>
          <w:i/>
          <w:iCs/>
          <w:u w:val="single"/>
        </w:rPr>
      </w:pPr>
      <w:r w:rsidRPr="00240C1B">
        <w:rPr>
          <w:i/>
          <w:iCs/>
          <w:u w:val="single"/>
        </w:rPr>
        <w:t>An informational sign complying with Section 11B-216 shall be provided within adult changing facilities and in close proximity to the changing table. The informational sign shall indicate the maximum weight capacity of the adult changing table, as determined by the table manufacturer.</w:t>
      </w:r>
    </w:p>
    <w:p w:rsidR="0068271C" w:rsidRPr="00240C1B" w:rsidRDefault="0068271C" w:rsidP="0068271C">
      <w:pPr>
        <w:pStyle w:val="NoSpacing"/>
        <w:ind w:left="360"/>
        <w:rPr>
          <w:i/>
          <w:iCs/>
          <w:u w:val="single"/>
        </w:rPr>
      </w:pPr>
    </w:p>
    <w:p w:rsidR="0068271C" w:rsidRPr="00240C1B" w:rsidRDefault="0068271C" w:rsidP="0068271C">
      <w:pPr>
        <w:pStyle w:val="NoSpacing"/>
        <w:ind w:left="360"/>
        <w:rPr>
          <w:iCs/>
        </w:rPr>
      </w:pPr>
      <w:r w:rsidRPr="00240C1B">
        <w:rPr>
          <w:i/>
          <w:iCs/>
          <w:u w:val="single"/>
        </w:rPr>
        <w:t>Where the commercial place of public amusement has a central directory, the central directory shall indicate the location of adult changing facilities. Where other directories indicate the location of toilet facilities, the other directories shall also indicate the location of adult changing facilities.</w:t>
      </w:r>
    </w:p>
    <w:p w:rsidR="0068271C" w:rsidRPr="00626E16" w:rsidRDefault="0068271C" w:rsidP="0068271C">
      <w:pPr>
        <w:pStyle w:val="NoSpacing"/>
        <w:ind w:left="360"/>
      </w:pPr>
    </w:p>
    <w:p w:rsidR="0068271C" w:rsidRPr="00626E16" w:rsidRDefault="0068271C" w:rsidP="0068271C">
      <w:pPr>
        <w:pStyle w:val="NoSpacing"/>
      </w:pPr>
    </w:p>
    <w:p w:rsidR="0068271C" w:rsidRPr="00240C1B" w:rsidRDefault="0068271C" w:rsidP="00553E2A">
      <w:pPr>
        <w:pStyle w:val="Heading1"/>
        <w:jc w:val="left"/>
      </w:pPr>
      <w:r w:rsidRPr="00240C1B">
        <w:lastRenderedPageBreak/>
        <w:t>RELATED ITEM 11B.12.03</w:t>
      </w:r>
    </w:p>
    <w:p w:rsidR="0068271C" w:rsidRPr="00240C1B" w:rsidRDefault="0068271C" w:rsidP="00553E2A">
      <w:pPr>
        <w:pStyle w:val="Heading1"/>
        <w:jc w:val="left"/>
      </w:pPr>
      <w:r w:rsidRPr="00240C1B">
        <w:t>CHAPTER 11B</w:t>
      </w:r>
    </w:p>
    <w:p w:rsidR="0068271C" w:rsidRPr="00240C1B" w:rsidRDefault="0068271C" w:rsidP="00553E2A">
      <w:pPr>
        <w:pStyle w:val="Heading1"/>
        <w:jc w:val="left"/>
      </w:pPr>
      <w:r w:rsidRPr="00240C1B">
        <w:t>DIVISION 8: SPECIAL ROOMS, SPACES, AND ELEMENTS</w:t>
      </w:r>
      <w:r w:rsidRPr="00240C1B">
        <w:br/>
      </w:r>
    </w:p>
    <w:p w:rsidR="0068271C" w:rsidRPr="00240C1B" w:rsidRDefault="000E5D8A" w:rsidP="0068271C">
      <w:pPr>
        <w:pStyle w:val="NoSpacing"/>
        <w:jc w:val="center"/>
      </w:pPr>
      <w:r>
        <w:rPr>
          <w:noProof/>
        </w:rPr>
        <w:drawing>
          <wp:inline distT="0" distB="0" distL="0" distR="0">
            <wp:extent cx="3983355" cy="4031615"/>
            <wp:effectExtent l="0" t="0" r="0" b="6985"/>
            <wp:docPr id="21" name="Picture 21" descr="figure of the speifications listed ab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4031615"/>
                    </a:xfrm>
                    <a:prstGeom prst="rect">
                      <a:avLst/>
                    </a:prstGeom>
                    <a:noFill/>
                    <a:ln>
                      <a:noFill/>
                    </a:ln>
                  </pic:spPr>
                </pic:pic>
              </a:graphicData>
            </a:graphic>
          </wp:inline>
        </w:drawing>
      </w:r>
    </w:p>
    <w:p w:rsidR="0068271C" w:rsidRPr="00240C1B" w:rsidRDefault="0068271C" w:rsidP="0068271C">
      <w:pPr>
        <w:pStyle w:val="NoSpacing"/>
        <w:jc w:val="center"/>
      </w:pPr>
    </w:p>
    <w:p w:rsidR="0068271C" w:rsidRPr="00240C1B" w:rsidRDefault="0068271C" w:rsidP="0068271C">
      <w:pPr>
        <w:pStyle w:val="NoSpacing"/>
        <w:jc w:val="center"/>
        <w:rPr>
          <w:b/>
          <w:i/>
          <w:u w:val="single"/>
        </w:rPr>
      </w:pPr>
      <w:r w:rsidRPr="00240C1B">
        <w:rPr>
          <w:b/>
          <w:i/>
          <w:iCs/>
          <w:u w:val="single"/>
        </w:rPr>
        <w:t>FIGURE 11B-813.2.1.2</w:t>
      </w:r>
      <w:r w:rsidRPr="00240C1B">
        <w:rPr>
          <w:b/>
          <w:i/>
          <w:iCs/>
          <w:u w:val="single"/>
        </w:rPr>
        <w:br/>
        <w:t>CLEARANCE AROUND ADULT CHANGING TABLE</w:t>
      </w:r>
    </w:p>
    <w:p w:rsidR="0068271C" w:rsidRDefault="0068271C" w:rsidP="0068271C">
      <w:pPr>
        <w:pStyle w:val="NoSpacing"/>
      </w:pPr>
    </w:p>
    <w:p w:rsidR="0068271C" w:rsidRPr="00B65D7F" w:rsidRDefault="009462B4" w:rsidP="0068271C">
      <w:pPr>
        <w:pStyle w:val="NoSpacing"/>
        <w:rPr>
          <w:bCs/>
        </w:rPr>
      </w:pPr>
      <w:r>
        <w:rPr>
          <w:bCs/>
        </w:rPr>
        <w:pict>
          <v:rect id="_x0000_i1045" style="width:468pt;height:1.5pt" o:hrstd="t" o:hrnoshade="t" o:hr="t" fillcolor="black" stroked="f"/>
        </w:pict>
      </w:r>
    </w:p>
    <w:p w:rsidR="0068271C" w:rsidRPr="00B65D7F" w:rsidRDefault="0068271C" w:rsidP="0068271C">
      <w:pPr>
        <w:pStyle w:val="NoSpacing"/>
        <w:rPr>
          <w:bCs/>
        </w:rPr>
      </w:pPr>
      <w:r w:rsidRPr="00B65D7F">
        <w:rPr>
          <w:b/>
          <w:bCs/>
        </w:rPr>
        <w:t>ITEM 11B.13</w:t>
      </w:r>
    </w:p>
    <w:p w:rsidR="0068271C" w:rsidRPr="00B65D7F" w:rsidRDefault="0068271C" w:rsidP="00553E2A">
      <w:pPr>
        <w:pStyle w:val="Heading2"/>
      </w:pPr>
      <w:r w:rsidRPr="00B65D7F">
        <w:t>DIVISION 5: ACCESSIBLE ROUTES</w:t>
      </w:r>
    </w:p>
    <w:p w:rsidR="0068271C" w:rsidRPr="00B65D7F" w:rsidRDefault="0068271C" w:rsidP="0068271C">
      <w:pPr>
        <w:pStyle w:val="NoSpacing"/>
      </w:pPr>
    </w:p>
    <w:p w:rsidR="0068271C" w:rsidRDefault="0068271C" w:rsidP="0068271C">
      <w:pPr>
        <w:pStyle w:val="NoSpacing"/>
        <w:ind w:left="360"/>
      </w:pPr>
      <w:r w:rsidRPr="00B65D7F">
        <w:rPr>
          <w:b/>
          <w:bCs/>
          <w:i/>
          <w:iCs/>
        </w:rPr>
        <w:t>11B-</w:t>
      </w:r>
      <w:r w:rsidRPr="00B65D7F">
        <w:rPr>
          <w:b/>
          <w:bCs/>
        </w:rPr>
        <w:t xml:space="preserve">404.2.11 Vision lights. </w:t>
      </w:r>
      <w:r w:rsidRPr="00B65D7F">
        <w:t>Doors, gates, and side lights adjacent to doors or gates, containing one or more glazing panels that permit viewing through the panels shall have the bottom of at least one glazed panel located 43 inches (</w:t>
      </w:r>
      <w:r w:rsidRPr="00B65D7F">
        <w:rPr>
          <w:i/>
          <w:iCs/>
        </w:rPr>
        <w:t xml:space="preserve">1092 </w:t>
      </w:r>
      <w:r w:rsidRPr="00B65D7F">
        <w:t>mm) maximum above the finish floor.</w:t>
      </w:r>
    </w:p>
    <w:p w:rsidR="0068271C" w:rsidRPr="00B65D7F" w:rsidRDefault="0068271C" w:rsidP="0068271C">
      <w:pPr>
        <w:pStyle w:val="NoSpacing"/>
        <w:ind w:left="360"/>
      </w:pPr>
    </w:p>
    <w:p w:rsidR="0068271C" w:rsidRDefault="0068271C" w:rsidP="0068271C">
      <w:pPr>
        <w:pStyle w:val="NoSpacing"/>
        <w:ind w:left="720"/>
        <w:rPr>
          <w:b/>
          <w:bCs/>
          <w:i/>
          <w:u w:val="single"/>
        </w:rPr>
      </w:pPr>
      <w:r w:rsidRPr="00B65D7F">
        <w:rPr>
          <w:b/>
          <w:bCs/>
          <w:strike/>
        </w:rPr>
        <w:t>Exception:</w:t>
      </w:r>
      <w:r w:rsidRPr="00B65D7F">
        <w:rPr>
          <w:b/>
          <w:bCs/>
        </w:rPr>
        <w:t xml:space="preserve"> </w:t>
      </w:r>
      <w:r w:rsidRPr="00B65D7F">
        <w:rPr>
          <w:b/>
          <w:bCs/>
          <w:i/>
          <w:u w:val="single"/>
        </w:rPr>
        <w:t>Exceptions:</w:t>
      </w:r>
    </w:p>
    <w:p w:rsidR="0068271C" w:rsidRPr="00B65D7F" w:rsidRDefault="0068271C" w:rsidP="0068271C">
      <w:pPr>
        <w:pStyle w:val="NoSpacing"/>
        <w:ind w:left="720"/>
      </w:pPr>
    </w:p>
    <w:p w:rsidR="0068271C" w:rsidRDefault="0068271C" w:rsidP="0068271C">
      <w:pPr>
        <w:pStyle w:val="NoSpacing"/>
        <w:numPr>
          <w:ilvl w:val="0"/>
          <w:numId w:val="7"/>
        </w:numPr>
      </w:pPr>
      <w:r w:rsidRPr="00B65D7F">
        <w:rPr>
          <w:i/>
          <w:iCs/>
        </w:rPr>
        <w:t xml:space="preserve">Glazing panels </w:t>
      </w:r>
      <w:r w:rsidRPr="00B65D7F">
        <w:t>with the lowest part more than 66 inches (</w:t>
      </w:r>
      <w:r w:rsidRPr="00B65D7F">
        <w:rPr>
          <w:i/>
          <w:iCs/>
        </w:rPr>
        <w:t xml:space="preserve">1676 </w:t>
      </w:r>
      <w:r w:rsidRPr="00B65D7F">
        <w:t>mm) from the finish floor or</w:t>
      </w:r>
      <w:r>
        <w:t xml:space="preserve"> </w:t>
      </w:r>
      <w:r w:rsidRPr="00B65D7F">
        <w:t xml:space="preserve">ground shall not be required to comply with </w:t>
      </w:r>
      <w:r w:rsidRPr="00B65D7F">
        <w:rPr>
          <w:i/>
          <w:iCs/>
        </w:rPr>
        <w:t>Section 11B-</w:t>
      </w:r>
      <w:r w:rsidRPr="00B65D7F">
        <w:t>404.2.11.</w:t>
      </w:r>
    </w:p>
    <w:p w:rsidR="0068271C" w:rsidRPr="00B65D7F" w:rsidRDefault="0068271C" w:rsidP="0068271C">
      <w:pPr>
        <w:pStyle w:val="NoSpacing"/>
        <w:ind w:left="720"/>
      </w:pPr>
    </w:p>
    <w:p w:rsidR="0068271C" w:rsidRPr="00B65D7F" w:rsidRDefault="0068271C" w:rsidP="0068271C">
      <w:pPr>
        <w:pStyle w:val="NoSpacing"/>
        <w:numPr>
          <w:ilvl w:val="0"/>
          <w:numId w:val="7"/>
        </w:numPr>
        <w:rPr>
          <w:i/>
          <w:iCs/>
          <w:u w:val="single"/>
        </w:rPr>
      </w:pPr>
      <w:r w:rsidRPr="00B65D7F">
        <w:rPr>
          <w:i/>
          <w:iCs/>
          <w:u w:val="single"/>
        </w:rPr>
        <w:t xml:space="preserve">In detention and correctional facilities, vision lights used only by security </w:t>
      </w:r>
      <w:r w:rsidRPr="00B65D7F">
        <w:rPr>
          <w:i/>
          <w:iCs/>
          <w:u w:val="single"/>
        </w:rPr>
        <w:lastRenderedPageBreak/>
        <w:t>personnel shall not be required to comply with Section 11B-404.2.11.</w:t>
      </w:r>
    </w:p>
    <w:p w:rsidR="0068271C" w:rsidRDefault="0068271C" w:rsidP="0068271C">
      <w:pPr>
        <w:pStyle w:val="NoSpacing"/>
        <w:ind w:left="720"/>
      </w:pPr>
    </w:p>
    <w:p w:rsidR="0068271C" w:rsidRPr="00531E4A" w:rsidRDefault="009462B4" w:rsidP="0068271C">
      <w:pPr>
        <w:pStyle w:val="NoSpacing"/>
        <w:rPr>
          <w:bCs/>
        </w:rPr>
      </w:pPr>
      <w:r>
        <w:rPr>
          <w:bCs/>
        </w:rPr>
        <w:pict>
          <v:rect id="_x0000_i1046" style="width:468pt;height:1.5pt" o:hrstd="t" o:hrnoshade="t" o:hr="t" fillcolor="black" stroked="f"/>
        </w:pict>
      </w:r>
    </w:p>
    <w:p w:rsidR="0068271C" w:rsidRPr="00531E4A" w:rsidRDefault="0068271C" w:rsidP="0068271C">
      <w:pPr>
        <w:pStyle w:val="NoSpacing"/>
        <w:rPr>
          <w:bCs/>
        </w:rPr>
      </w:pPr>
      <w:r w:rsidRPr="00531E4A">
        <w:rPr>
          <w:b/>
          <w:bCs/>
        </w:rPr>
        <w:t>ITEM 11B.14</w:t>
      </w:r>
    </w:p>
    <w:p w:rsidR="0068271C" w:rsidRPr="00531E4A" w:rsidRDefault="0068271C" w:rsidP="00553E2A">
      <w:pPr>
        <w:pStyle w:val="Heading2"/>
      </w:pPr>
      <w:r w:rsidRPr="00531E4A">
        <w:t>DIVISION 5: ACCESSIBLE ROUTES</w:t>
      </w:r>
    </w:p>
    <w:p w:rsidR="0068271C" w:rsidRPr="00531E4A" w:rsidRDefault="0068271C" w:rsidP="0068271C">
      <w:pPr>
        <w:pStyle w:val="NoSpacing"/>
      </w:pPr>
    </w:p>
    <w:p w:rsidR="0068271C" w:rsidRDefault="0068271C" w:rsidP="0068271C">
      <w:pPr>
        <w:pStyle w:val="NoSpacing"/>
      </w:pPr>
      <w:r w:rsidRPr="00531E4A">
        <w:rPr>
          <w:b/>
          <w:bCs/>
          <w:i/>
          <w:iCs/>
        </w:rPr>
        <w:t>11B-</w:t>
      </w:r>
      <w:r w:rsidRPr="00531E4A">
        <w:rPr>
          <w:b/>
          <w:bCs/>
        </w:rPr>
        <w:t>405 Ramps</w:t>
      </w:r>
      <w:r w:rsidRPr="00531E4A">
        <w:rPr>
          <w:b/>
          <w:bCs/>
        </w:rPr>
        <w:br/>
      </w:r>
      <w:r w:rsidRPr="00531E4A">
        <w:rPr>
          <w:b/>
          <w:bCs/>
          <w:i/>
          <w:iCs/>
        </w:rPr>
        <w:t>11B-</w:t>
      </w:r>
      <w:r w:rsidRPr="00531E4A">
        <w:rPr>
          <w:b/>
          <w:bCs/>
        </w:rPr>
        <w:t xml:space="preserve">405.9 Edge protection. </w:t>
      </w:r>
      <w:r w:rsidRPr="00531E4A">
        <w:t>Edge protection complying with…</w:t>
      </w:r>
    </w:p>
    <w:p w:rsidR="0068271C" w:rsidRPr="00531E4A" w:rsidRDefault="0068271C" w:rsidP="0068271C">
      <w:pPr>
        <w:pStyle w:val="NoSpacing"/>
      </w:pPr>
    </w:p>
    <w:p w:rsidR="0068271C" w:rsidRPr="00531E4A" w:rsidRDefault="0068271C" w:rsidP="0068271C">
      <w:pPr>
        <w:pStyle w:val="NoSpacing"/>
        <w:rPr>
          <w:i/>
          <w:iCs/>
        </w:rPr>
      </w:pPr>
      <w:r w:rsidRPr="00531E4A">
        <w:rPr>
          <w:b/>
          <w:bCs/>
          <w:i/>
          <w:iCs/>
        </w:rPr>
        <w:t>11B-</w:t>
      </w:r>
      <w:r w:rsidRPr="00531E4A">
        <w:rPr>
          <w:b/>
          <w:bCs/>
        </w:rPr>
        <w:t xml:space="preserve">405.9.2 Curb or barrier. </w:t>
      </w:r>
      <w:r w:rsidRPr="00531E4A">
        <w:t>A curb</w:t>
      </w:r>
      <w:r w:rsidRPr="00E25A17">
        <w:rPr>
          <w:strike/>
        </w:rPr>
        <w:t xml:space="preserve">, </w:t>
      </w:r>
      <w:r w:rsidRPr="00E25A17">
        <w:rPr>
          <w:i/>
          <w:iCs/>
          <w:strike/>
        </w:rPr>
        <w:t>2 inches (51 mm) high minimum</w:t>
      </w:r>
      <w:r w:rsidRPr="00E25A17">
        <w:rPr>
          <w:strike/>
        </w:rPr>
        <w:t>,</w:t>
      </w:r>
      <w:r w:rsidRPr="00531E4A">
        <w:t xml:space="preserve"> or barrier shall be provided that prevents the passage of a 4 inch (</w:t>
      </w:r>
      <w:r w:rsidRPr="00531E4A">
        <w:rPr>
          <w:i/>
          <w:iCs/>
        </w:rPr>
        <w:t xml:space="preserve">102 </w:t>
      </w:r>
      <w:r w:rsidRPr="00531E4A">
        <w:t>mm) diameter sphere, where any portion of the sphere is within 4 inches (</w:t>
      </w:r>
      <w:r w:rsidRPr="00531E4A">
        <w:rPr>
          <w:i/>
          <w:iCs/>
        </w:rPr>
        <w:t xml:space="preserve">102 </w:t>
      </w:r>
      <w:r w:rsidRPr="00531E4A">
        <w:t xml:space="preserve">mm) of the finish floor or ground surface. </w:t>
      </w:r>
      <w:r w:rsidRPr="00531E4A">
        <w:rPr>
          <w:i/>
          <w:iCs/>
        </w:rPr>
        <w:t>To prevent wheel entrapment, the curb or barrier shall provide a continuous and uninterrupted barrier along the length of the ramp.</w:t>
      </w:r>
    </w:p>
    <w:p w:rsidR="0068271C" w:rsidRDefault="0068271C" w:rsidP="0068271C">
      <w:pPr>
        <w:pStyle w:val="NoSpacing"/>
      </w:pPr>
    </w:p>
    <w:p w:rsidR="0068271C" w:rsidRPr="00E25A17" w:rsidRDefault="009462B4" w:rsidP="0068271C">
      <w:pPr>
        <w:pStyle w:val="NoSpacing"/>
        <w:rPr>
          <w:bCs/>
        </w:rPr>
      </w:pPr>
      <w:r>
        <w:rPr>
          <w:bCs/>
        </w:rPr>
        <w:pict>
          <v:rect id="_x0000_i1047" style="width:468pt;height:1.5pt" o:hrstd="t" o:hrnoshade="t" o:hr="t" fillcolor="black" stroked="f"/>
        </w:pict>
      </w:r>
    </w:p>
    <w:p w:rsidR="0068271C" w:rsidRPr="00E25A17" w:rsidRDefault="0068271C" w:rsidP="0068271C">
      <w:pPr>
        <w:pStyle w:val="NoSpacing"/>
        <w:rPr>
          <w:bCs/>
        </w:rPr>
      </w:pPr>
      <w:r w:rsidRPr="00E25A17">
        <w:rPr>
          <w:b/>
          <w:bCs/>
        </w:rPr>
        <w:t>ITEM 11B.15</w:t>
      </w:r>
    </w:p>
    <w:p w:rsidR="0068271C" w:rsidRPr="00E25A17" w:rsidRDefault="0068271C" w:rsidP="00553E2A">
      <w:pPr>
        <w:pStyle w:val="Heading2"/>
      </w:pPr>
      <w:r w:rsidRPr="00E25A17">
        <w:t>DIVISION 5: GENERAL SITE AND BUILDING ELEMENTS</w:t>
      </w:r>
    </w:p>
    <w:p w:rsidR="0068271C" w:rsidRPr="00E25A17" w:rsidRDefault="0068271C" w:rsidP="0068271C">
      <w:pPr>
        <w:pStyle w:val="NoSpacing"/>
      </w:pPr>
    </w:p>
    <w:p w:rsidR="0068271C" w:rsidRPr="00E25A17" w:rsidRDefault="0068271C" w:rsidP="0068271C">
      <w:pPr>
        <w:pStyle w:val="NoSpacing"/>
        <w:rPr>
          <w:b/>
          <w:bCs/>
        </w:rPr>
      </w:pPr>
      <w:r w:rsidRPr="00E25A17">
        <w:rPr>
          <w:b/>
          <w:bCs/>
          <w:i/>
        </w:rPr>
        <w:t>11B-</w:t>
      </w:r>
      <w:r w:rsidRPr="00E25A17">
        <w:rPr>
          <w:b/>
          <w:bCs/>
        </w:rPr>
        <w:t>502 Parking spaces</w:t>
      </w:r>
    </w:p>
    <w:p w:rsidR="0068271C" w:rsidRPr="00E25A17" w:rsidRDefault="0068271C" w:rsidP="0068271C">
      <w:pPr>
        <w:pStyle w:val="NoSpacing"/>
        <w:rPr>
          <w:b/>
          <w:bCs/>
          <w:i/>
        </w:rPr>
      </w:pPr>
    </w:p>
    <w:p w:rsidR="0068271C" w:rsidRPr="00E25A17" w:rsidRDefault="0068271C" w:rsidP="0068271C">
      <w:pPr>
        <w:pStyle w:val="NoSpacing"/>
        <w:rPr>
          <w:bCs/>
        </w:rPr>
      </w:pPr>
      <w:r w:rsidRPr="00E25A17">
        <w:rPr>
          <w:b/>
          <w:bCs/>
          <w:i/>
        </w:rPr>
        <w:t>11B-</w:t>
      </w:r>
      <w:r w:rsidRPr="00E25A17">
        <w:rPr>
          <w:b/>
          <w:bCs/>
        </w:rPr>
        <w:t>502.5 Vertical clearance.</w:t>
      </w:r>
      <w:r w:rsidRPr="00E25A17">
        <w:rPr>
          <w:bCs/>
        </w:rPr>
        <w:t xml:space="preserve"> Parking </w:t>
      </w:r>
      <w:r w:rsidRPr="00E25A17">
        <w:rPr>
          <w:bCs/>
          <w:i/>
        </w:rPr>
        <w:t>spaces</w:t>
      </w:r>
      <w:r w:rsidRPr="00E25A17">
        <w:rPr>
          <w:bCs/>
        </w:rPr>
        <w:t>, access aisles and vehicular routes serving them shall provide a vertical clearance of 98 inches (2489 mm) minimum.</w:t>
      </w:r>
    </w:p>
    <w:p w:rsidR="0068271C" w:rsidRPr="00E25A17" w:rsidRDefault="0068271C" w:rsidP="0068271C">
      <w:pPr>
        <w:pStyle w:val="NoSpacing"/>
        <w:rPr>
          <w:b/>
          <w:bCs/>
        </w:rPr>
      </w:pPr>
    </w:p>
    <w:p w:rsidR="0068271C" w:rsidRPr="00E25A17" w:rsidRDefault="0068271C" w:rsidP="0068271C">
      <w:pPr>
        <w:pStyle w:val="NoSpacing"/>
        <w:ind w:left="360"/>
        <w:rPr>
          <w:bCs/>
          <w:i/>
          <w:u w:val="single"/>
        </w:rPr>
      </w:pPr>
      <w:r w:rsidRPr="00E25A17">
        <w:rPr>
          <w:b/>
          <w:bCs/>
          <w:i/>
          <w:u w:val="single"/>
        </w:rPr>
        <w:t>Exception:</w:t>
      </w:r>
      <w:r w:rsidRPr="00E25A17">
        <w:rPr>
          <w:bCs/>
          <w:i/>
          <w:u w:val="single"/>
        </w:rPr>
        <w:t xml:space="preserve"> In existing multi-story parking facilities, car parking spaces, access aisles and vehicular routes serving them shall provide a vertical clearance of 80 inches (2032 mm) minimum. Existing vertical clearance in excess of 80 inches (2032 mm) and less than 98 inches (2489 mm) shall be maintained. This exception shall not apply to van parking spaces, access aisles, or vehicular routes serving them.</w:t>
      </w:r>
    </w:p>
    <w:p w:rsidR="0068271C" w:rsidRDefault="0068271C" w:rsidP="0068271C">
      <w:pPr>
        <w:pStyle w:val="NoSpacing"/>
      </w:pPr>
    </w:p>
    <w:p w:rsidR="0068271C" w:rsidRPr="00E25A17" w:rsidRDefault="009462B4" w:rsidP="0068271C">
      <w:pPr>
        <w:pStyle w:val="NoSpacing"/>
        <w:rPr>
          <w:bCs/>
        </w:rPr>
      </w:pPr>
      <w:r>
        <w:rPr>
          <w:bCs/>
        </w:rPr>
        <w:pict>
          <v:rect id="_x0000_i1048" style="width:468pt;height:1.5pt" o:hrstd="t" o:hrnoshade="t" o:hr="t" fillcolor="black" stroked="f"/>
        </w:pict>
      </w:r>
    </w:p>
    <w:p w:rsidR="0068271C" w:rsidRPr="00E25A17" w:rsidRDefault="0068271C" w:rsidP="0068271C">
      <w:pPr>
        <w:pStyle w:val="NoSpacing"/>
        <w:rPr>
          <w:bCs/>
        </w:rPr>
      </w:pPr>
      <w:r w:rsidRPr="00E25A17">
        <w:rPr>
          <w:b/>
          <w:bCs/>
        </w:rPr>
        <w:t>ITEM 11B.16</w:t>
      </w:r>
    </w:p>
    <w:p w:rsidR="0068271C" w:rsidRPr="00E25A17" w:rsidRDefault="0068271C" w:rsidP="00553E2A">
      <w:pPr>
        <w:pStyle w:val="Heading2"/>
      </w:pPr>
      <w:r w:rsidRPr="00E25A17">
        <w:t>DIVISION 6: PLUMBING ELEMENTS AND FACILITIES</w:t>
      </w:r>
    </w:p>
    <w:p w:rsidR="0068271C" w:rsidRPr="00E25A17" w:rsidRDefault="0068271C" w:rsidP="0068271C">
      <w:pPr>
        <w:pStyle w:val="NoSpacing"/>
      </w:pPr>
    </w:p>
    <w:p w:rsidR="0068271C" w:rsidRPr="00E25A17" w:rsidRDefault="0068271C" w:rsidP="0068271C">
      <w:pPr>
        <w:pStyle w:val="NoSpacing"/>
        <w:rPr>
          <w:b/>
          <w:bCs/>
        </w:rPr>
      </w:pPr>
      <w:r w:rsidRPr="00E25A17">
        <w:rPr>
          <w:b/>
          <w:bCs/>
          <w:i/>
        </w:rPr>
        <w:t>11B-</w:t>
      </w:r>
      <w:r w:rsidRPr="00E25A17">
        <w:rPr>
          <w:b/>
          <w:bCs/>
        </w:rPr>
        <w:t>604 Water closets and toilet compartments</w:t>
      </w:r>
    </w:p>
    <w:p w:rsidR="0068271C" w:rsidRPr="00E25A17" w:rsidRDefault="0068271C" w:rsidP="0068271C">
      <w:pPr>
        <w:pStyle w:val="NoSpacing"/>
        <w:rPr>
          <w:bCs/>
        </w:rPr>
      </w:pPr>
      <w:r w:rsidRPr="00E25A17">
        <w:rPr>
          <w:bCs/>
        </w:rPr>
        <w:t>…</w:t>
      </w:r>
    </w:p>
    <w:p w:rsidR="0068271C" w:rsidRPr="00E25A17" w:rsidRDefault="0068271C" w:rsidP="0068271C">
      <w:pPr>
        <w:pStyle w:val="NoSpacing"/>
        <w:rPr>
          <w:b/>
          <w:bCs/>
        </w:rPr>
      </w:pPr>
      <w:r w:rsidRPr="00E25A17">
        <w:rPr>
          <w:b/>
          <w:bCs/>
          <w:i/>
        </w:rPr>
        <w:t>11B-</w:t>
      </w:r>
      <w:r w:rsidRPr="00E25A17">
        <w:rPr>
          <w:b/>
          <w:bCs/>
        </w:rPr>
        <w:t>604.8 Toilet compartments.</w:t>
      </w:r>
    </w:p>
    <w:p w:rsidR="0068271C" w:rsidRDefault="0068271C" w:rsidP="0068271C">
      <w:pPr>
        <w:pStyle w:val="NoSpacing"/>
        <w:rPr>
          <w:bCs/>
        </w:rPr>
      </w:pPr>
      <w:r w:rsidRPr="00E25A17">
        <w:rPr>
          <w:bCs/>
        </w:rPr>
        <w:t>…</w:t>
      </w:r>
    </w:p>
    <w:p w:rsidR="0068271C" w:rsidRPr="00CF5532" w:rsidRDefault="0068271C" w:rsidP="0068271C">
      <w:pPr>
        <w:pStyle w:val="NoSpacing"/>
        <w:ind w:left="360"/>
        <w:rPr>
          <w:b/>
          <w:bCs/>
        </w:rPr>
      </w:pPr>
      <w:r w:rsidRPr="00CF5532">
        <w:rPr>
          <w:b/>
          <w:bCs/>
          <w:i/>
        </w:rPr>
        <w:t>11B-</w:t>
      </w:r>
      <w:r w:rsidRPr="00CF5532">
        <w:rPr>
          <w:b/>
          <w:bCs/>
        </w:rPr>
        <w:t>604.8.1 Wheelchair accessible compartments.</w:t>
      </w:r>
    </w:p>
    <w:p w:rsidR="0068271C" w:rsidRDefault="0068271C" w:rsidP="0068271C">
      <w:pPr>
        <w:pStyle w:val="NoSpacing"/>
        <w:ind w:left="360"/>
        <w:rPr>
          <w:bCs/>
        </w:rPr>
      </w:pPr>
      <w:r>
        <w:rPr>
          <w:bCs/>
        </w:rPr>
        <w:t>…</w:t>
      </w:r>
    </w:p>
    <w:p w:rsidR="0068271C" w:rsidRPr="00CF5532" w:rsidRDefault="0068271C" w:rsidP="0068271C">
      <w:pPr>
        <w:pStyle w:val="NoSpacing"/>
        <w:ind w:left="720"/>
      </w:pPr>
      <w:r w:rsidRPr="00CF5532">
        <w:rPr>
          <w:b/>
          <w:i/>
        </w:rPr>
        <w:t>11B-</w:t>
      </w:r>
      <w:r w:rsidRPr="00CF5532">
        <w:rPr>
          <w:b/>
        </w:rPr>
        <w:t>604.8.1.2 Doors.</w:t>
      </w:r>
      <w:r w:rsidRPr="00CF5532">
        <w:t xml:space="preserve"> Toilet compartment doors… Doors shall be located in the front partition or in the side wall or partition farthest from the water closet. Where located in the front partition, the door opening shall be 4 inches (102 mm) maximum from the side wall or partition farthest from the water closet. Where located in the side wall or partition, </w:t>
      </w:r>
      <w:r w:rsidRPr="00CF5532">
        <w:rPr>
          <w:strike/>
        </w:rPr>
        <w:t>the door opening shall be 4 inches (102 mm) maximum from the front partition</w:t>
      </w:r>
      <w:r w:rsidRPr="00CF5532">
        <w:t xml:space="preserve"> </w:t>
      </w:r>
      <w:r w:rsidRPr="00CF5532">
        <w:rPr>
          <w:i/>
          <w:u w:val="single"/>
        </w:rPr>
        <w:t xml:space="preserve">the door opening hinge side jamb for out-swinging doors shall be farthest from the water closet and the strike side jamb </w:t>
      </w:r>
      <w:r w:rsidRPr="00CF5532">
        <w:rPr>
          <w:i/>
          <w:u w:val="single"/>
        </w:rPr>
        <w:lastRenderedPageBreak/>
        <w:t>shall be 54 inches (1372 mm) minimum from the rear wall</w:t>
      </w:r>
      <w:r w:rsidRPr="00CF5532">
        <w:t>. …</w:t>
      </w:r>
    </w:p>
    <w:p w:rsidR="0068271C" w:rsidRDefault="0068271C" w:rsidP="0068271C">
      <w:pPr>
        <w:pStyle w:val="NoSpacing"/>
        <w:ind w:left="720"/>
      </w:pPr>
    </w:p>
    <w:p w:rsidR="0068271C" w:rsidRDefault="0068271C" w:rsidP="0068271C">
      <w:pPr>
        <w:pStyle w:val="NoSpacing"/>
      </w:pPr>
    </w:p>
    <w:p w:rsidR="0068271C" w:rsidRPr="00CF5532" w:rsidRDefault="0068271C" w:rsidP="0068271C">
      <w:pPr>
        <w:pStyle w:val="NoSpacing"/>
        <w:rPr>
          <w:b/>
        </w:rPr>
      </w:pPr>
      <w:r w:rsidRPr="00CF5532">
        <w:rPr>
          <w:b/>
        </w:rPr>
        <w:t>RELATED ITEM 11B.16.01</w:t>
      </w:r>
    </w:p>
    <w:p w:rsidR="0068271C" w:rsidRPr="00CF5532" w:rsidRDefault="0068271C" w:rsidP="0068271C">
      <w:pPr>
        <w:pStyle w:val="NoSpacing"/>
        <w:rPr>
          <w:b/>
        </w:rPr>
      </w:pPr>
    </w:p>
    <w:p w:rsidR="0068271C" w:rsidRPr="00CF5532" w:rsidRDefault="000E5D8A" w:rsidP="0068271C">
      <w:pPr>
        <w:pStyle w:val="NoSpacing"/>
        <w:jc w:val="center"/>
      </w:pPr>
      <w:r>
        <w:rPr>
          <w:noProof/>
        </w:rPr>
        <w:drawing>
          <wp:inline distT="0" distB="0" distL="0" distR="0">
            <wp:extent cx="5939790" cy="2846705"/>
            <wp:effectExtent l="0" t="0" r="3810" b="0"/>
            <wp:docPr id="26" name="Picture 26" descr="figure of the speifications lis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846705"/>
                    </a:xfrm>
                    <a:prstGeom prst="rect">
                      <a:avLst/>
                    </a:prstGeom>
                    <a:noFill/>
                    <a:ln>
                      <a:noFill/>
                    </a:ln>
                  </pic:spPr>
                </pic:pic>
              </a:graphicData>
            </a:graphic>
          </wp:inline>
        </w:drawing>
      </w:r>
      <w:r w:rsidR="0068271C" w:rsidRPr="00CF5532">
        <w:br/>
      </w:r>
    </w:p>
    <w:p w:rsidR="0068271C" w:rsidRPr="00CF5532" w:rsidRDefault="0068271C" w:rsidP="0068271C">
      <w:pPr>
        <w:pStyle w:val="NoSpacing"/>
        <w:jc w:val="center"/>
        <w:rPr>
          <w:b/>
        </w:rPr>
      </w:pPr>
      <w:r w:rsidRPr="00CF5532">
        <w:rPr>
          <w:b/>
          <w:i/>
        </w:rPr>
        <w:t>FIGURE 11B-604.8.1.2</w:t>
      </w:r>
      <w:r w:rsidRPr="00CF5532">
        <w:rPr>
          <w:b/>
          <w:i/>
        </w:rPr>
        <w:br/>
        <w:t>MANEUVERING SPACE WITH SIDE-OPENING DOOR</w:t>
      </w:r>
    </w:p>
    <w:p w:rsidR="0068271C" w:rsidRDefault="0068271C" w:rsidP="0068271C">
      <w:pPr>
        <w:pStyle w:val="NoSpacing"/>
      </w:pPr>
    </w:p>
    <w:p w:rsidR="0068271C" w:rsidRDefault="0068271C" w:rsidP="0068271C">
      <w:pPr>
        <w:pStyle w:val="NoSpacing"/>
      </w:pPr>
    </w:p>
    <w:p w:rsidR="0068271C" w:rsidRPr="00CF5532" w:rsidRDefault="009462B4" w:rsidP="0068271C">
      <w:pPr>
        <w:pStyle w:val="NoSpacing"/>
        <w:rPr>
          <w:bCs/>
        </w:rPr>
      </w:pPr>
      <w:r>
        <w:rPr>
          <w:bCs/>
        </w:rPr>
        <w:pict>
          <v:rect id="_x0000_i1049" style="width:468pt;height:1.5pt" o:hrstd="t" o:hrnoshade="t" o:hr="t" fillcolor="black" stroked="f"/>
        </w:pict>
      </w:r>
    </w:p>
    <w:p w:rsidR="0068271C" w:rsidRPr="00CF5532" w:rsidRDefault="0068271C" w:rsidP="0068271C">
      <w:pPr>
        <w:pStyle w:val="NoSpacing"/>
        <w:rPr>
          <w:bCs/>
        </w:rPr>
      </w:pPr>
      <w:r w:rsidRPr="00CF5532">
        <w:rPr>
          <w:b/>
          <w:bCs/>
        </w:rPr>
        <w:t>ITEM 11B.17</w:t>
      </w:r>
    </w:p>
    <w:p w:rsidR="0068271C" w:rsidRPr="00CF5532" w:rsidRDefault="0068271C" w:rsidP="00553E2A">
      <w:pPr>
        <w:pStyle w:val="Heading2"/>
      </w:pPr>
      <w:r w:rsidRPr="00CF5532">
        <w:t>DIVISION 6: PLUMBING ELEMENTS AND FACILITIES</w:t>
      </w:r>
    </w:p>
    <w:p w:rsidR="0068271C" w:rsidRPr="00CF5532" w:rsidRDefault="0068271C" w:rsidP="0068271C">
      <w:pPr>
        <w:pStyle w:val="NoSpacing"/>
      </w:pPr>
    </w:p>
    <w:p w:rsidR="0068271C" w:rsidRPr="00CF5532" w:rsidRDefault="0068271C" w:rsidP="0068271C">
      <w:pPr>
        <w:pStyle w:val="NoSpacing"/>
        <w:rPr>
          <w:b/>
          <w:bCs/>
        </w:rPr>
      </w:pPr>
      <w:r w:rsidRPr="00CF5532">
        <w:rPr>
          <w:b/>
          <w:bCs/>
          <w:i/>
        </w:rPr>
        <w:t>11B-</w:t>
      </w:r>
      <w:r w:rsidRPr="00CF5532">
        <w:rPr>
          <w:b/>
          <w:bCs/>
        </w:rPr>
        <w:t>608 Shower compartments</w:t>
      </w:r>
    </w:p>
    <w:p w:rsidR="0068271C" w:rsidRDefault="0068271C" w:rsidP="0068271C">
      <w:pPr>
        <w:pStyle w:val="NoSpacing"/>
        <w:rPr>
          <w:bCs/>
        </w:rPr>
      </w:pPr>
      <w:r w:rsidRPr="00CF5532">
        <w:rPr>
          <w:bCs/>
        </w:rPr>
        <w:t>…</w:t>
      </w:r>
    </w:p>
    <w:p w:rsidR="0068271C" w:rsidRPr="00CF5532" w:rsidRDefault="0068271C" w:rsidP="0068271C">
      <w:pPr>
        <w:pStyle w:val="NoSpacing"/>
        <w:rPr>
          <w:bCs/>
        </w:rPr>
      </w:pPr>
      <w:r w:rsidRPr="00CF5532">
        <w:rPr>
          <w:b/>
          <w:bCs/>
          <w:i/>
        </w:rPr>
        <w:t>11B-</w:t>
      </w:r>
      <w:r w:rsidRPr="00CF5532">
        <w:rPr>
          <w:b/>
          <w:bCs/>
        </w:rPr>
        <w:t xml:space="preserve">608.2 Size and clearances for shower compartments. </w:t>
      </w:r>
      <w:r w:rsidRPr="00CF5532">
        <w:rPr>
          <w:bCs/>
        </w:rPr>
        <w:t xml:space="preserve">Shower compartments shall have sizes and clearances complying with </w:t>
      </w:r>
      <w:r w:rsidRPr="00CF5532">
        <w:rPr>
          <w:bCs/>
          <w:i/>
        </w:rPr>
        <w:t>Section 11B-</w:t>
      </w:r>
      <w:r w:rsidRPr="00CF5532">
        <w:rPr>
          <w:bCs/>
        </w:rPr>
        <w:t>608.2.</w:t>
      </w:r>
    </w:p>
    <w:p w:rsidR="0068271C" w:rsidRPr="00CF5532" w:rsidRDefault="0068271C" w:rsidP="0068271C">
      <w:pPr>
        <w:pStyle w:val="NoSpacing"/>
        <w:rPr>
          <w:bCs/>
        </w:rPr>
      </w:pPr>
    </w:p>
    <w:p w:rsidR="0068271C" w:rsidRPr="00CF5532" w:rsidRDefault="0068271C" w:rsidP="0068271C">
      <w:pPr>
        <w:pStyle w:val="NoSpacing"/>
        <w:ind w:left="360"/>
        <w:rPr>
          <w:b/>
          <w:bCs/>
          <w:i/>
          <w:strike/>
        </w:rPr>
      </w:pPr>
      <w:r w:rsidRPr="00CF5532">
        <w:rPr>
          <w:b/>
          <w:bCs/>
          <w:i/>
          <w:strike/>
        </w:rPr>
        <w:t>11B-</w:t>
      </w:r>
      <w:r w:rsidRPr="00CF5532">
        <w:rPr>
          <w:b/>
          <w:bCs/>
          <w:strike/>
        </w:rPr>
        <w:t xml:space="preserve">608.2.1 </w:t>
      </w:r>
      <w:r w:rsidRPr="00CF5532">
        <w:rPr>
          <w:b/>
          <w:bCs/>
          <w:i/>
          <w:strike/>
        </w:rPr>
        <w:t xml:space="preserve">Reserved. </w:t>
      </w:r>
    </w:p>
    <w:p w:rsidR="0068271C" w:rsidRPr="00CF5532" w:rsidRDefault="0068271C" w:rsidP="0068271C">
      <w:pPr>
        <w:pStyle w:val="NoSpacing"/>
        <w:ind w:left="360"/>
        <w:rPr>
          <w:b/>
          <w:bCs/>
          <w:i/>
          <w:u w:val="single"/>
        </w:rPr>
      </w:pPr>
    </w:p>
    <w:p w:rsidR="0068271C" w:rsidRPr="00CF5532" w:rsidRDefault="0068271C" w:rsidP="0068271C">
      <w:pPr>
        <w:pStyle w:val="NoSpacing"/>
        <w:ind w:left="360"/>
        <w:rPr>
          <w:b/>
          <w:bCs/>
        </w:rPr>
      </w:pPr>
      <w:r w:rsidRPr="00CF5532">
        <w:rPr>
          <w:b/>
          <w:bCs/>
          <w:i/>
          <w:u w:val="single"/>
        </w:rPr>
        <w:t>11B-</w:t>
      </w:r>
      <w:r w:rsidRPr="00CF5532">
        <w:rPr>
          <w:b/>
          <w:bCs/>
          <w:u w:val="single"/>
        </w:rPr>
        <w:t xml:space="preserve">608.2.1 Transfer Type Shower Compartments. </w:t>
      </w:r>
      <w:r w:rsidRPr="00CF5532">
        <w:rPr>
          <w:bCs/>
          <w:u w:val="single"/>
        </w:rPr>
        <w:t xml:space="preserve">Transfer type shower compartments shall be 36 inches </w:t>
      </w:r>
      <w:r w:rsidRPr="00CF5532">
        <w:rPr>
          <w:bCs/>
          <w:i/>
          <w:u w:val="single"/>
        </w:rPr>
        <w:t xml:space="preserve">(914 </w:t>
      </w:r>
      <w:r w:rsidRPr="00CF5532">
        <w:rPr>
          <w:bCs/>
          <w:u w:val="single"/>
        </w:rPr>
        <w:t>mm</w:t>
      </w:r>
      <w:r w:rsidRPr="00CF5532">
        <w:rPr>
          <w:bCs/>
          <w:i/>
          <w:u w:val="single"/>
        </w:rPr>
        <w:t>)</w:t>
      </w:r>
      <w:r w:rsidRPr="00CF5532">
        <w:rPr>
          <w:bCs/>
          <w:u w:val="single"/>
        </w:rPr>
        <w:t xml:space="preserve"> by 36 inches </w:t>
      </w:r>
      <w:r w:rsidRPr="00CF5532">
        <w:rPr>
          <w:bCs/>
          <w:i/>
          <w:u w:val="single"/>
        </w:rPr>
        <w:t xml:space="preserve">(914 </w:t>
      </w:r>
      <w:r w:rsidRPr="00CF5532">
        <w:rPr>
          <w:bCs/>
          <w:u w:val="single"/>
        </w:rPr>
        <w:t>mm</w:t>
      </w:r>
      <w:r w:rsidRPr="00CF5532">
        <w:rPr>
          <w:bCs/>
          <w:i/>
          <w:u w:val="single"/>
        </w:rPr>
        <w:t>)</w:t>
      </w:r>
      <w:r w:rsidRPr="00CF5532">
        <w:rPr>
          <w:bCs/>
          <w:u w:val="single"/>
        </w:rPr>
        <w:t xml:space="preserve"> clear inside dimensions measured at the center points of opposing sides and shall have a 36 inch </w:t>
      </w:r>
      <w:r w:rsidRPr="00CF5532">
        <w:rPr>
          <w:bCs/>
          <w:i/>
          <w:u w:val="single"/>
        </w:rPr>
        <w:t xml:space="preserve">(914 </w:t>
      </w:r>
      <w:r w:rsidRPr="00CF5532">
        <w:rPr>
          <w:bCs/>
          <w:u w:val="single"/>
        </w:rPr>
        <w:t>mm</w:t>
      </w:r>
      <w:r w:rsidRPr="00CF5532">
        <w:rPr>
          <w:bCs/>
          <w:i/>
          <w:u w:val="single"/>
        </w:rPr>
        <w:t>)</w:t>
      </w:r>
      <w:r w:rsidRPr="00CF5532">
        <w:rPr>
          <w:bCs/>
          <w:u w:val="single"/>
        </w:rPr>
        <w:t xml:space="preserve"> wide minimum entry on the face of the shower compartment. Clearance of 36 inches </w:t>
      </w:r>
      <w:r w:rsidRPr="00CF5532">
        <w:rPr>
          <w:bCs/>
          <w:i/>
          <w:u w:val="single"/>
        </w:rPr>
        <w:t xml:space="preserve">(914 </w:t>
      </w:r>
      <w:r w:rsidRPr="00CF5532">
        <w:rPr>
          <w:bCs/>
          <w:u w:val="single"/>
        </w:rPr>
        <w:t>mm</w:t>
      </w:r>
      <w:r w:rsidRPr="00CF5532">
        <w:rPr>
          <w:bCs/>
          <w:i/>
          <w:u w:val="single"/>
        </w:rPr>
        <w:t>)</w:t>
      </w:r>
      <w:r w:rsidRPr="00CF5532">
        <w:rPr>
          <w:bCs/>
          <w:u w:val="single"/>
        </w:rPr>
        <w:t xml:space="preserve"> wide minimum by 48 inches </w:t>
      </w:r>
      <w:r w:rsidRPr="00CF5532">
        <w:rPr>
          <w:bCs/>
          <w:i/>
          <w:u w:val="single"/>
        </w:rPr>
        <w:t xml:space="preserve">(1219 </w:t>
      </w:r>
      <w:r w:rsidRPr="00CF5532">
        <w:rPr>
          <w:bCs/>
          <w:u w:val="single"/>
        </w:rPr>
        <w:t>mm</w:t>
      </w:r>
      <w:r w:rsidRPr="00CF5532">
        <w:rPr>
          <w:bCs/>
          <w:i/>
          <w:u w:val="single"/>
        </w:rPr>
        <w:t>)</w:t>
      </w:r>
      <w:r w:rsidRPr="00CF5532">
        <w:rPr>
          <w:bCs/>
          <w:u w:val="single"/>
        </w:rPr>
        <w:t xml:space="preserve"> long minimum measured from the control wall shall be provided.</w:t>
      </w:r>
      <w:r w:rsidRPr="00CF5532">
        <w:rPr>
          <w:bCs/>
          <w:i/>
          <w:u w:val="single"/>
        </w:rPr>
        <w:t xml:space="preserve"> Transfer type shower compartments shall be permitted in transient lodging guest rooms, multi-bedroom housing units in undergraduate student housing and residential dwelling units; and shall not be permitted at other locations to meet the requirements of Section 11B-</w:t>
      </w:r>
      <w:r w:rsidRPr="00CF5532">
        <w:rPr>
          <w:bCs/>
          <w:u w:val="single"/>
        </w:rPr>
        <w:lastRenderedPageBreak/>
        <w:t>213.3.6.</w:t>
      </w:r>
    </w:p>
    <w:p w:rsidR="0068271C" w:rsidRPr="00CF5532" w:rsidRDefault="0068271C" w:rsidP="0068271C">
      <w:pPr>
        <w:pStyle w:val="NoSpacing"/>
        <w:ind w:left="360"/>
        <w:rPr>
          <w:bCs/>
        </w:rPr>
      </w:pPr>
    </w:p>
    <w:p w:rsidR="0068271C" w:rsidRDefault="0068271C" w:rsidP="0068271C">
      <w:pPr>
        <w:pStyle w:val="NoSpacing"/>
      </w:pPr>
    </w:p>
    <w:p w:rsidR="0068271C" w:rsidRPr="00CF5532" w:rsidRDefault="0068271C" w:rsidP="0068271C">
      <w:pPr>
        <w:pStyle w:val="BodyText3"/>
        <w:rPr>
          <w:b/>
          <w:szCs w:val="22"/>
        </w:rPr>
      </w:pPr>
      <w:r w:rsidRPr="00CF5532">
        <w:rPr>
          <w:b/>
          <w:szCs w:val="22"/>
        </w:rPr>
        <w:t>RELATED ITEM 11B.17.01</w:t>
      </w:r>
    </w:p>
    <w:p w:rsidR="0068271C" w:rsidRPr="00CF5532" w:rsidRDefault="0068271C" w:rsidP="0068271C">
      <w:pPr>
        <w:pStyle w:val="BodyText3"/>
        <w:rPr>
          <w:szCs w:val="22"/>
        </w:rPr>
      </w:pPr>
    </w:p>
    <w:p w:rsidR="0068271C" w:rsidRPr="00CF5532" w:rsidRDefault="000E5D8A" w:rsidP="0068271C">
      <w:pPr>
        <w:pStyle w:val="BodyText3"/>
        <w:jc w:val="center"/>
        <w:rPr>
          <w:szCs w:val="22"/>
        </w:rPr>
      </w:pPr>
      <w:r>
        <w:rPr>
          <w:noProof/>
          <w:szCs w:val="22"/>
        </w:rPr>
        <w:drawing>
          <wp:inline distT="0" distB="0" distL="0" distR="0">
            <wp:extent cx="2989580" cy="3379470"/>
            <wp:effectExtent l="0" t="0" r="1270" b="0"/>
            <wp:docPr id="28" name="Picture 28" descr="figure of the speifications lis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9580" cy="3379470"/>
                    </a:xfrm>
                    <a:prstGeom prst="rect">
                      <a:avLst/>
                    </a:prstGeom>
                    <a:noFill/>
                    <a:ln>
                      <a:noFill/>
                    </a:ln>
                  </pic:spPr>
                </pic:pic>
              </a:graphicData>
            </a:graphic>
          </wp:inline>
        </w:drawing>
      </w:r>
    </w:p>
    <w:p w:rsidR="0068271C" w:rsidRPr="00CF5532" w:rsidRDefault="0068271C" w:rsidP="0068271C">
      <w:pPr>
        <w:pStyle w:val="BodyText3"/>
        <w:jc w:val="center"/>
        <w:rPr>
          <w:szCs w:val="22"/>
        </w:rPr>
      </w:pPr>
    </w:p>
    <w:p w:rsidR="0068271C" w:rsidRPr="00CF5532" w:rsidRDefault="0068271C" w:rsidP="0068271C">
      <w:pPr>
        <w:pStyle w:val="BodyText3"/>
        <w:jc w:val="center"/>
        <w:rPr>
          <w:b/>
          <w:szCs w:val="22"/>
          <w:u w:val="single"/>
        </w:rPr>
      </w:pPr>
      <w:r w:rsidRPr="00CF5532">
        <w:rPr>
          <w:b/>
          <w:szCs w:val="22"/>
          <w:u w:val="single"/>
        </w:rPr>
        <w:t>FIGURE</w:t>
      </w:r>
      <w:r w:rsidRPr="00CF5532">
        <w:rPr>
          <w:b/>
          <w:i/>
          <w:szCs w:val="22"/>
          <w:u w:val="single"/>
        </w:rPr>
        <w:t xml:space="preserve"> 11B-</w:t>
      </w:r>
      <w:r w:rsidRPr="00CF5532">
        <w:rPr>
          <w:b/>
          <w:szCs w:val="22"/>
          <w:u w:val="single"/>
        </w:rPr>
        <w:t>608.2.1 TRANSFER TYPE SHOWER</w:t>
      </w:r>
    </w:p>
    <w:p w:rsidR="0068271C" w:rsidRPr="00CF5532" w:rsidRDefault="0068271C" w:rsidP="0068271C">
      <w:pPr>
        <w:pStyle w:val="BodyText3"/>
        <w:jc w:val="center"/>
        <w:rPr>
          <w:szCs w:val="22"/>
        </w:rPr>
      </w:pPr>
      <w:r w:rsidRPr="00CF5532">
        <w:rPr>
          <w:b/>
          <w:szCs w:val="22"/>
          <w:u w:val="single"/>
        </w:rPr>
        <w:t>COMPARTMENT SIZE AND CLEARANCE</w:t>
      </w:r>
    </w:p>
    <w:p w:rsidR="0068271C" w:rsidRPr="00CF5532" w:rsidRDefault="0068271C" w:rsidP="0068271C">
      <w:pPr>
        <w:pStyle w:val="BodyText3"/>
        <w:rPr>
          <w:szCs w:val="22"/>
        </w:rPr>
      </w:pPr>
    </w:p>
    <w:p w:rsidR="0068271C" w:rsidRPr="005710AB" w:rsidRDefault="0068271C" w:rsidP="0068271C">
      <w:pPr>
        <w:pStyle w:val="BodyText3"/>
        <w:jc w:val="left"/>
        <w:rPr>
          <w:szCs w:val="22"/>
        </w:rPr>
      </w:pPr>
    </w:p>
    <w:p w:rsidR="0068271C" w:rsidRPr="00CF5532" w:rsidRDefault="0068271C" w:rsidP="0068271C">
      <w:pPr>
        <w:pStyle w:val="BodyText3"/>
        <w:rPr>
          <w:b/>
          <w:szCs w:val="22"/>
        </w:rPr>
      </w:pPr>
      <w:r>
        <w:rPr>
          <w:b/>
          <w:szCs w:val="22"/>
        </w:rPr>
        <w:t>RELATED ITEM 11B.17.02</w:t>
      </w:r>
    </w:p>
    <w:p w:rsidR="0068271C" w:rsidRPr="00CF5532" w:rsidRDefault="0068271C" w:rsidP="0068271C">
      <w:pPr>
        <w:pStyle w:val="BodyText3"/>
        <w:rPr>
          <w:szCs w:val="22"/>
        </w:rPr>
      </w:pPr>
    </w:p>
    <w:p w:rsidR="0068271C" w:rsidRDefault="0068271C" w:rsidP="0068271C">
      <w:pPr>
        <w:pStyle w:val="NoSpacing"/>
        <w:rPr>
          <w:b/>
        </w:rPr>
      </w:pPr>
      <w:r w:rsidRPr="00267B14">
        <w:rPr>
          <w:b/>
        </w:rPr>
        <w:t>Chapter 11B, Section 11B-213.3.6</w:t>
      </w:r>
    </w:p>
    <w:p w:rsidR="0068271C" w:rsidRDefault="0068271C" w:rsidP="0068271C">
      <w:pPr>
        <w:pStyle w:val="NoSpacing"/>
        <w:rPr>
          <w:bCs/>
        </w:rPr>
      </w:pPr>
      <w:r w:rsidRPr="00267B14">
        <w:rPr>
          <w:b/>
          <w:bCs/>
          <w:i/>
          <w:iCs/>
        </w:rPr>
        <w:t>11B-</w:t>
      </w:r>
      <w:r w:rsidRPr="00267B14">
        <w:rPr>
          <w:b/>
          <w:bCs/>
        </w:rPr>
        <w:t>213 Toilet facilities and bathing facilities</w:t>
      </w:r>
    </w:p>
    <w:p w:rsidR="0068271C" w:rsidRDefault="0068271C" w:rsidP="0068271C">
      <w:pPr>
        <w:pStyle w:val="NoSpacing"/>
        <w:rPr>
          <w:bCs/>
        </w:rPr>
      </w:pPr>
      <w:r>
        <w:rPr>
          <w:bCs/>
        </w:rPr>
        <w:t>…</w:t>
      </w:r>
    </w:p>
    <w:p w:rsidR="0068271C" w:rsidRPr="00267B14" w:rsidRDefault="0068271C" w:rsidP="0068271C">
      <w:pPr>
        <w:pStyle w:val="NoSpacing"/>
        <w:rPr>
          <w:b/>
          <w:bCs/>
        </w:rPr>
      </w:pPr>
      <w:r w:rsidRPr="00267B14">
        <w:rPr>
          <w:b/>
          <w:bCs/>
          <w:i/>
          <w:iCs/>
        </w:rPr>
        <w:t>11B-</w:t>
      </w:r>
      <w:r w:rsidRPr="00267B14">
        <w:rPr>
          <w:b/>
          <w:bCs/>
        </w:rPr>
        <w:t>213.3 Plumbing fixtures and accessories.</w:t>
      </w:r>
      <w:r w:rsidRPr="00267B14">
        <w:rPr>
          <w:bCs/>
        </w:rPr>
        <w:t xml:space="preserve"> Plumbing fixtures…</w:t>
      </w:r>
    </w:p>
    <w:p w:rsidR="0068271C" w:rsidRPr="00267B14" w:rsidRDefault="0068271C" w:rsidP="0068271C">
      <w:pPr>
        <w:pStyle w:val="NoSpacing"/>
      </w:pPr>
    </w:p>
    <w:p w:rsidR="0068271C" w:rsidRPr="00267B14" w:rsidRDefault="0068271C" w:rsidP="0068271C">
      <w:pPr>
        <w:pStyle w:val="NoSpacing"/>
        <w:ind w:left="360"/>
        <w:rPr>
          <w:b/>
        </w:rPr>
      </w:pPr>
      <w:r w:rsidRPr="00267B14">
        <w:rPr>
          <w:b/>
          <w:bCs/>
          <w:i/>
        </w:rPr>
        <w:t>11B-</w:t>
      </w:r>
      <w:r w:rsidRPr="00267B14">
        <w:rPr>
          <w:b/>
          <w:bCs/>
        </w:rPr>
        <w:t xml:space="preserve">213.3.6 Bathing facilities. </w:t>
      </w:r>
      <w:r w:rsidRPr="00267B14">
        <w:t xml:space="preserve">Where bathtubs or showers are provided, at least one bathtub complying with </w:t>
      </w:r>
      <w:r w:rsidRPr="00267B14">
        <w:rPr>
          <w:i/>
        </w:rPr>
        <w:t>Section 11B-</w:t>
      </w:r>
      <w:r w:rsidRPr="00267B14">
        <w:t xml:space="preserve">607 or at least one shower complying with </w:t>
      </w:r>
      <w:r w:rsidRPr="00267B14">
        <w:rPr>
          <w:i/>
        </w:rPr>
        <w:t>Section 11B-</w:t>
      </w:r>
      <w:r w:rsidRPr="00267B14">
        <w:t xml:space="preserve">608 shall be provided. </w:t>
      </w:r>
      <w:r w:rsidRPr="00267B14">
        <w:rPr>
          <w:i/>
        </w:rPr>
        <w:t xml:space="preserve">Where two or more accessible showers are provided within the same functional area, at least one shower shall be opposite hand from the other or others (that is, one left-hand controls versus right-hand controls). </w:t>
      </w:r>
      <w:r w:rsidRPr="00267B14">
        <w:rPr>
          <w:bCs/>
          <w:i/>
          <w:u w:val="single"/>
        </w:rPr>
        <w:t>Transfer type shower compartments shall be permitted in transient lodging guest rooms, multi-bedroom housing units in undergraduate student housing and residential dwelling units; and shall not be permitted at other locations to meet the requirements of Section 11B-</w:t>
      </w:r>
      <w:r w:rsidRPr="00267B14">
        <w:rPr>
          <w:bCs/>
          <w:u w:val="single"/>
        </w:rPr>
        <w:t>213.3.6.</w:t>
      </w:r>
    </w:p>
    <w:p w:rsidR="0068271C" w:rsidRDefault="0068271C" w:rsidP="0068271C">
      <w:pPr>
        <w:pStyle w:val="NoSpacing"/>
        <w:ind w:left="360"/>
      </w:pPr>
    </w:p>
    <w:p w:rsidR="0068271C" w:rsidRDefault="009462B4" w:rsidP="0068271C">
      <w:pPr>
        <w:widowControl/>
        <w:rPr>
          <w:rFonts w:cs="Arial"/>
          <w:bCs/>
          <w:sz w:val="20"/>
        </w:rPr>
      </w:pPr>
      <w:r>
        <w:rPr>
          <w:rFonts w:cs="Arial"/>
          <w:bCs/>
          <w:sz w:val="20"/>
        </w:rPr>
        <w:lastRenderedPageBreak/>
        <w:pict>
          <v:rect id="_x0000_i1050" style="width:468pt;height:1.5pt" o:hrstd="t" o:hrnoshade="t" o:hr="t" fillcolor="black" stroked="f"/>
        </w:pict>
      </w:r>
    </w:p>
    <w:p w:rsidR="0068271C" w:rsidRDefault="0068271C" w:rsidP="0068271C">
      <w:pPr>
        <w:pStyle w:val="BodyText3"/>
        <w:rPr>
          <w:bCs/>
          <w:szCs w:val="22"/>
        </w:rPr>
      </w:pPr>
      <w:r>
        <w:rPr>
          <w:b/>
          <w:bCs/>
          <w:szCs w:val="22"/>
        </w:rPr>
        <w:t>ITEM 11B.18</w:t>
      </w:r>
    </w:p>
    <w:p w:rsidR="0068271C" w:rsidRDefault="0068271C" w:rsidP="00553E2A">
      <w:pPr>
        <w:pStyle w:val="Heading2"/>
      </w:pPr>
      <w:r>
        <w:t>DIVISION 6: PLUMBING ELEMENTS AND FACILITIES</w:t>
      </w:r>
    </w:p>
    <w:p w:rsidR="0068271C" w:rsidRDefault="0068271C" w:rsidP="0068271C">
      <w:pPr>
        <w:pStyle w:val="BodyText3"/>
        <w:rPr>
          <w:szCs w:val="22"/>
        </w:rPr>
      </w:pPr>
    </w:p>
    <w:p w:rsidR="0068271C" w:rsidRDefault="0068271C" w:rsidP="0068271C">
      <w:pPr>
        <w:rPr>
          <w:rFonts w:eastAsia="Calibri" w:cs="Arial"/>
          <w:b/>
          <w:bCs/>
          <w:snapToGrid/>
          <w:szCs w:val="22"/>
        </w:rPr>
      </w:pPr>
      <w:r w:rsidRPr="00B012DB">
        <w:rPr>
          <w:rFonts w:eastAsia="Calibri" w:cs="Arial"/>
          <w:b/>
          <w:bCs/>
          <w:snapToGrid/>
          <w:szCs w:val="22"/>
        </w:rPr>
        <w:t>11B-608 Shower compartments</w:t>
      </w:r>
    </w:p>
    <w:p w:rsidR="0068271C" w:rsidRPr="00B2111D" w:rsidRDefault="0068271C" w:rsidP="0068271C">
      <w:pPr>
        <w:rPr>
          <w:rFonts w:eastAsia="Calibri" w:cs="Arial"/>
          <w:bCs/>
          <w:snapToGrid/>
          <w:szCs w:val="22"/>
        </w:rPr>
      </w:pPr>
      <w:r>
        <w:rPr>
          <w:rFonts w:eastAsia="Calibri" w:cs="Arial"/>
          <w:bCs/>
          <w:snapToGrid/>
          <w:szCs w:val="22"/>
        </w:rPr>
        <w:t>…</w:t>
      </w:r>
    </w:p>
    <w:p w:rsidR="0068271C" w:rsidRPr="0022598D" w:rsidRDefault="0068271C" w:rsidP="0068271C">
      <w:pPr>
        <w:pStyle w:val="NoSpacing"/>
        <w:rPr>
          <w:rFonts w:cs="Arial"/>
        </w:rPr>
      </w:pPr>
      <w:r w:rsidRPr="0022598D">
        <w:rPr>
          <w:rFonts w:cs="Arial"/>
          <w:b/>
          <w:bCs/>
          <w:i/>
        </w:rPr>
        <w:t>11B-</w:t>
      </w:r>
      <w:r w:rsidRPr="0022598D">
        <w:rPr>
          <w:rFonts w:cs="Arial"/>
          <w:b/>
          <w:bCs/>
        </w:rPr>
        <w:t xml:space="preserve">608.3 Grab bars. </w:t>
      </w:r>
      <w:r>
        <w:rPr>
          <w:rFonts w:cs="Arial"/>
        </w:rPr>
        <w:t>Grab bars …</w:t>
      </w:r>
    </w:p>
    <w:p w:rsidR="0068271C" w:rsidRPr="0022598D" w:rsidRDefault="0068271C" w:rsidP="0068271C">
      <w:pPr>
        <w:pStyle w:val="NoSpacing"/>
        <w:rPr>
          <w:rFonts w:cs="Arial"/>
        </w:rPr>
      </w:pPr>
    </w:p>
    <w:p w:rsidR="0068271C" w:rsidRPr="0022598D" w:rsidRDefault="0068271C" w:rsidP="0068271C">
      <w:pPr>
        <w:pStyle w:val="NoSpacing"/>
        <w:ind w:left="360"/>
        <w:rPr>
          <w:rFonts w:cs="Arial"/>
          <w:strike/>
        </w:rPr>
      </w:pPr>
      <w:r w:rsidRPr="0022598D">
        <w:rPr>
          <w:rFonts w:cs="Arial"/>
          <w:b/>
          <w:bCs/>
          <w:i/>
          <w:strike/>
        </w:rPr>
        <w:t>11B-</w:t>
      </w:r>
      <w:r w:rsidRPr="0022598D">
        <w:rPr>
          <w:rFonts w:cs="Arial"/>
          <w:b/>
          <w:bCs/>
          <w:strike/>
        </w:rPr>
        <w:t xml:space="preserve">608.3.1 </w:t>
      </w:r>
      <w:r w:rsidRPr="0022598D">
        <w:rPr>
          <w:rFonts w:cs="Arial"/>
          <w:b/>
          <w:bCs/>
          <w:i/>
          <w:strike/>
        </w:rPr>
        <w:t>Reserved.</w:t>
      </w:r>
      <w:r w:rsidRPr="0022598D">
        <w:rPr>
          <w:rFonts w:cs="Arial"/>
          <w:b/>
          <w:bCs/>
          <w:strike/>
        </w:rPr>
        <w:t xml:space="preserve"> </w:t>
      </w:r>
    </w:p>
    <w:p w:rsidR="0068271C" w:rsidRPr="0022598D" w:rsidRDefault="0068271C" w:rsidP="0068271C">
      <w:pPr>
        <w:pStyle w:val="NoSpacing"/>
        <w:ind w:left="360"/>
        <w:rPr>
          <w:rFonts w:cs="Arial"/>
          <w:b/>
          <w:bCs/>
          <w:i/>
          <w:u w:val="single"/>
        </w:rPr>
      </w:pPr>
    </w:p>
    <w:p w:rsidR="0068271C" w:rsidRPr="0022598D" w:rsidRDefault="0068271C" w:rsidP="0068271C">
      <w:pPr>
        <w:pStyle w:val="NoSpacing"/>
        <w:ind w:left="360"/>
        <w:rPr>
          <w:rFonts w:cs="Arial"/>
          <w:u w:val="single"/>
        </w:rPr>
      </w:pPr>
      <w:r w:rsidRPr="0022598D">
        <w:rPr>
          <w:rFonts w:cs="Arial"/>
          <w:b/>
          <w:bCs/>
          <w:i/>
          <w:u w:val="single"/>
        </w:rPr>
        <w:t>11B-</w:t>
      </w:r>
      <w:r w:rsidRPr="0022598D">
        <w:rPr>
          <w:rFonts w:cs="Arial"/>
          <w:b/>
          <w:bCs/>
          <w:u w:val="single"/>
        </w:rPr>
        <w:t xml:space="preserve">608.3.1 Transfer Type Shower Compartments. </w:t>
      </w:r>
      <w:r w:rsidRPr="0022598D">
        <w:rPr>
          <w:rFonts w:cs="Arial"/>
          <w:bCs/>
          <w:u w:val="single"/>
        </w:rPr>
        <w:t xml:space="preserve">In transfer type compartments, grab bars shall be provided across the control wall and back wall to a point 18 inches </w:t>
      </w:r>
      <w:r w:rsidRPr="0022598D">
        <w:rPr>
          <w:rFonts w:cs="Arial"/>
          <w:bCs/>
          <w:i/>
          <w:u w:val="single"/>
        </w:rPr>
        <w:t xml:space="preserve">(457 </w:t>
      </w:r>
      <w:r w:rsidRPr="0022598D">
        <w:rPr>
          <w:rFonts w:cs="Arial"/>
          <w:bCs/>
          <w:u w:val="single"/>
        </w:rPr>
        <w:t>mm</w:t>
      </w:r>
      <w:r w:rsidRPr="0022598D">
        <w:rPr>
          <w:rFonts w:cs="Arial"/>
          <w:bCs/>
          <w:i/>
          <w:u w:val="single"/>
        </w:rPr>
        <w:t>)</w:t>
      </w:r>
      <w:r w:rsidRPr="0022598D">
        <w:rPr>
          <w:rFonts w:cs="Arial"/>
          <w:bCs/>
          <w:u w:val="single"/>
        </w:rPr>
        <w:t xml:space="preserve"> from the control wall.</w:t>
      </w:r>
    </w:p>
    <w:p w:rsidR="0068271C" w:rsidRDefault="0068271C" w:rsidP="0068271C">
      <w:pPr>
        <w:rPr>
          <w:szCs w:val="22"/>
        </w:rPr>
      </w:pPr>
    </w:p>
    <w:p w:rsidR="0068271C" w:rsidRDefault="0068271C" w:rsidP="0068271C">
      <w:pPr>
        <w:rPr>
          <w:szCs w:val="22"/>
        </w:rPr>
      </w:pPr>
    </w:p>
    <w:p w:rsidR="0068271C" w:rsidRDefault="0068271C" w:rsidP="0068271C">
      <w:pPr>
        <w:rPr>
          <w:b/>
          <w:szCs w:val="22"/>
        </w:rPr>
      </w:pPr>
      <w:r>
        <w:rPr>
          <w:b/>
          <w:szCs w:val="22"/>
        </w:rPr>
        <w:t>RELATED ITEM 11B.18.01</w:t>
      </w:r>
    </w:p>
    <w:p w:rsidR="0068271C" w:rsidRDefault="0068271C" w:rsidP="0068271C">
      <w:pPr>
        <w:rPr>
          <w:b/>
          <w:szCs w:val="22"/>
        </w:rPr>
      </w:pPr>
    </w:p>
    <w:p w:rsidR="0068271C" w:rsidRDefault="000E5D8A" w:rsidP="0068271C">
      <w:pPr>
        <w:jc w:val="center"/>
        <w:rPr>
          <w:b/>
          <w:szCs w:val="22"/>
        </w:rPr>
      </w:pPr>
      <w:r>
        <w:rPr>
          <w:b/>
          <w:noProof/>
          <w:szCs w:val="22"/>
        </w:rPr>
        <w:drawing>
          <wp:inline distT="0" distB="0" distL="0" distR="0">
            <wp:extent cx="1971675" cy="1637665"/>
            <wp:effectExtent l="0" t="0" r="9525" b="635"/>
            <wp:docPr id="30" name="Picture 30" descr="figure of the speifications lis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637665"/>
                    </a:xfrm>
                    <a:prstGeom prst="rect">
                      <a:avLst/>
                    </a:prstGeom>
                    <a:noFill/>
                    <a:ln>
                      <a:noFill/>
                    </a:ln>
                  </pic:spPr>
                </pic:pic>
              </a:graphicData>
            </a:graphic>
          </wp:inline>
        </w:drawing>
      </w:r>
    </w:p>
    <w:p w:rsidR="0068271C" w:rsidRDefault="0068271C" w:rsidP="0068271C">
      <w:pPr>
        <w:jc w:val="center"/>
        <w:rPr>
          <w:b/>
          <w:szCs w:val="22"/>
        </w:rPr>
      </w:pPr>
    </w:p>
    <w:p w:rsidR="0068271C" w:rsidRDefault="0068271C" w:rsidP="0068271C">
      <w:pPr>
        <w:jc w:val="center"/>
        <w:rPr>
          <w:rFonts w:cs="Arial"/>
          <w:b/>
          <w:szCs w:val="22"/>
          <w:u w:val="single"/>
        </w:rPr>
      </w:pPr>
      <w:r w:rsidRPr="0022598D">
        <w:rPr>
          <w:rFonts w:cs="Arial"/>
          <w:b/>
          <w:szCs w:val="22"/>
          <w:u w:val="single"/>
        </w:rPr>
        <w:t>FIGURE</w:t>
      </w:r>
      <w:r w:rsidRPr="0022598D">
        <w:rPr>
          <w:rFonts w:cs="Arial"/>
          <w:b/>
          <w:i/>
          <w:szCs w:val="22"/>
          <w:u w:val="single"/>
        </w:rPr>
        <w:t xml:space="preserve"> 11B-</w:t>
      </w:r>
      <w:r w:rsidRPr="0022598D">
        <w:rPr>
          <w:rFonts w:cs="Arial"/>
          <w:b/>
          <w:szCs w:val="22"/>
          <w:u w:val="single"/>
        </w:rPr>
        <w:t xml:space="preserve">608.3.1 </w:t>
      </w:r>
      <w:r>
        <w:rPr>
          <w:rFonts w:cs="Arial"/>
          <w:b/>
          <w:szCs w:val="22"/>
          <w:u w:val="single"/>
        </w:rPr>
        <w:t>GRAB BARS FOR</w:t>
      </w:r>
    </w:p>
    <w:p w:rsidR="0068271C" w:rsidRDefault="0068271C" w:rsidP="0068271C">
      <w:pPr>
        <w:jc w:val="center"/>
        <w:rPr>
          <w:b/>
          <w:szCs w:val="22"/>
        </w:rPr>
      </w:pPr>
      <w:r w:rsidRPr="0022598D">
        <w:rPr>
          <w:rFonts w:cs="Arial"/>
          <w:b/>
          <w:szCs w:val="22"/>
          <w:u w:val="single"/>
        </w:rPr>
        <w:t>TRANSFER TYPE SHOWERS</w:t>
      </w:r>
    </w:p>
    <w:p w:rsidR="0068271C" w:rsidRDefault="0068271C" w:rsidP="0068271C">
      <w:pPr>
        <w:rPr>
          <w:szCs w:val="22"/>
        </w:rPr>
      </w:pPr>
    </w:p>
    <w:p w:rsidR="0068271C" w:rsidRDefault="009462B4" w:rsidP="0068271C">
      <w:pPr>
        <w:widowControl/>
        <w:rPr>
          <w:rFonts w:cs="Arial"/>
          <w:bCs/>
          <w:sz w:val="20"/>
        </w:rPr>
      </w:pPr>
      <w:r>
        <w:rPr>
          <w:rFonts w:cs="Arial"/>
          <w:bCs/>
          <w:sz w:val="20"/>
        </w:rPr>
        <w:pict>
          <v:rect id="_x0000_i1051" style="width:468pt;height:1.5pt" o:hrstd="t" o:hrnoshade="t" o:hr="t" fillcolor="black" stroked="f"/>
        </w:pict>
      </w:r>
    </w:p>
    <w:p w:rsidR="0068271C" w:rsidRDefault="0068271C" w:rsidP="0068271C">
      <w:pPr>
        <w:pStyle w:val="BodyText3"/>
        <w:rPr>
          <w:bCs/>
          <w:szCs w:val="22"/>
        </w:rPr>
      </w:pPr>
      <w:r>
        <w:rPr>
          <w:b/>
          <w:bCs/>
          <w:szCs w:val="22"/>
        </w:rPr>
        <w:t>ITEM 11B.19</w:t>
      </w:r>
    </w:p>
    <w:p w:rsidR="0068271C" w:rsidRDefault="0068271C" w:rsidP="00553E2A">
      <w:pPr>
        <w:pStyle w:val="Heading2"/>
      </w:pPr>
      <w:r>
        <w:t>DIVISION 6: PLUMBING ELEMENTS AND FACILITIES</w:t>
      </w:r>
    </w:p>
    <w:p w:rsidR="0068271C" w:rsidRDefault="0068271C" w:rsidP="0068271C">
      <w:pPr>
        <w:pStyle w:val="BodyText3"/>
        <w:rPr>
          <w:szCs w:val="22"/>
        </w:rPr>
      </w:pPr>
    </w:p>
    <w:p w:rsidR="0068271C" w:rsidRDefault="0068271C" w:rsidP="0068271C">
      <w:pPr>
        <w:rPr>
          <w:rFonts w:eastAsia="Calibri" w:cs="Arial"/>
          <w:b/>
          <w:bCs/>
          <w:snapToGrid/>
          <w:szCs w:val="22"/>
        </w:rPr>
      </w:pPr>
      <w:r w:rsidRPr="00B012DB">
        <w:rPr>
          <w:rFonts w:eastAsia="Calibri" w:cs="Arial"/>
          <w:b/>
          <w:bCs/>
          <w:snapToGrid/>
          <w:szCs w:val="22"/>
        </w:rPr>
        <w:t>11B-608 Shower compartments</w:t>
      </w:r>
    </w:p>
    <w:p w:rsidR="0068271C" w:rsidRPr="00B2111D" w:rsidRDefault="0068271C" w:rsidP="0068271C">
      <w:pPr>
        <w:rPr>
          <w:rFonts w:eastAsia="Calibri" w:cs="Arial"/>
          <w:bCs/>
          <w:snapToGrid/>
          <w:szCs w:val="22"/>
        </w:rPr>
      </w:pPr>
      <w:r>
        <w:rPr>
          <w:rFonts w:eastAsia="Calibri" w:cs="Arial"/>
          <w:bCs/>
          <w:snapToGrid/>
          <w:szCs w:val="22"/>
        </w:rPr>
        <w:t>…</w:t>
      </w:r>
    </w:p>
    <w:p w:rsidR="0068271C" w:rsidRPr="0051580B" w:rsidRDefault="0068271C" w:rsidP="0068271C">
      <w:pPr>
        <w:pStyle w:val="NoSpacing"/>
      </w:pPr>
      <w:r w:rsidRPr="0051580B">
        <w:rPr>
          <w:b/>
          <w:bCs/>
          <w:i/>
        </w:rPr>
        <w:t>11B-</w:t>
      </w:r>
      <w:r w:rsidRPr="0051580B">
        <w:rPr>
          <w:b/>
          <w:bCs/>
        </w:rPr>
        <w:t xml:space="preserve">608.4 Seats. </w:t>
      </w:r>
      <w:r w:rsidRPr="0051580B">
        <w:t xml:space="preserve">A folding seat shall be provided in roll-in type showers </w:t>
      </w:r>
      <w:r w:rsidRPr="0051580B">
        <w:rPr>
          <w:i/>
          <w:u w:val="single"/>
        </w:rPr>
        <w:t>and transfer type shower compartments</w:t>
      </w:r>
      <w:r w:rsidRPr="0051580B">
        <w:rPr>
          <w:i/>
        </w:rPr>
        <w:t>.</w:t>
      </w:r>
      <w:r w:rsidRPr="0051580B">
        <w:t xml:space="preserve"> Seats shall comply with </w:t>
      </w:r>
      <w:r w:rsidRPr="0051580B">
        <w:rPr>
          <w:i/>
        </w:rPr>
        <w:t>Section 11B-</w:t>
      </w:r>
      <w:r w:rsidRPr="0051580B">
        <w:t>610.</w:t>
      </w:r>
    </w:p>
    <w:p w:rsidR="0068271C" w:rsidRPr="0051580B" w:rsidRDefault="0068271C" w:rsidP="0068271C">
      <w:pPr>
        <w:pStyle w:val="NoSpacing"/>
      </w:pPr>
    </w:p>
    <w:p w:rsidR="0068271C" w:rsidRPr="0051580B" w:rsidRDefault="0068271C" w:rsidP="0068271C">
      <w:pPr>
        <w:pStyle w:val="NoSpacing"/>
        <w:ind w:left="360"/>
      </w:pPr>
      <w:r w:rsidRPr="0051580B">
        <w:rPr>
          <w:b/>
          <w:bCs/>
        </w:rPr>
        <w:t xml:space="preserve">Exception: </w:t>
      </w:r>
      <w:r w:rsidRPr="0051580B">
        <w:t xml:space="preserve">In residential dwelling units, seats shall not be required in shower compartments provided that reinforcement has been installed in walls so as to permit the installation of seats complying with </w:t>
      </w:r>
      <w:r w:rsidRPr="0051580B">
        <w:rPr>
          <w:i/>
        </w:rPr>
        <w:t>Section 11B-</w:t>
      </w:r>
      <w:r w:rsidRPr="0051580B">
        <w:t>608.4.</w:t>
      </w:r>
    </w:p>
    <w:p w:rsidR="0068271C" w:rsidRPr="0051580B" w:rsidRDefault="0068271C" w:rsidP="0068271C">
      <w:pPr>
        <w:pStyle w:val="NoSpacing"/>
        <w:ind w:left="360"/>
      </w:pPr>
    </w:p>
    <w:p w:rsidR="0068271C" w:rsidRPr="0051580B" w:rsidRDefault="009462B4" w:rsidP="0068271C">
      <w:pPr>
        <w:pStyle w:val="NoSpacing"/>
        <w:rPr>
          <w:bCs/>
        </w:rPr>
      </w:pPr>
      <w:r>
        <w:rPr>
          <w:bCs/>
        </w:rPr>
        <w:pict>
          <v:rect id="_x0000_i1052" style="width:468pt;height:1.5pt" o:hrstd="t" o:hrnoshade="t" o:hr="t" fillcolor="black" stroked="f"/>
        </w:pict>
      </w:r>
    </w:p>
    <w:p w:rsidR="0068271C" w:rsidRPr="0051580B" w:rsidRDefault="0068271C" w:rsidP="0068271C">
      <w:pPr>
        <w:pStyle w:val="NoSpacing"/>
        <w:rPr>
          <w:bCs/>
        </w:rPr>
      </w:pPr>
      <w:r w:rsidRPr="0051580B">
        <w:rPr>
          <w:b/>
          <w:bCs/>
        </w:rPr>
        <w:t>ITEM 11B.20</w:t>
      </w:r>
    </w:p>
    <w:p w:rsidR="0068271C" w:rsidRPr="0051580B" w:rsidRDefault="0068271C" w:rsidP="00553E2A">
      <w:pPr>
        <w:pStyle w:val="Heading2"/>
      </w:pPr>
      <w:r w:rsidRPr="0051580B">
        <w:t>DIVISION 6: PLUMBING ELEMENTS AND FACILITIES</w:t>
      </w:r>
    </w:p>
    <w:p w:rsidR="0068271C" w:rsidRPr="0051580B" w:rsidRDefault="0068271C" w:rsidP="0068271C">
      <w:pPr>
        <w:pStyle w:val="NoSpacing"/>
      </w:pPr>
    </w:p>
    <w:p w:rsidR="0068271C" w:rsidRPr="0051580B" w:rsidRDefault="0068271C" w:rsidP="0068271C">
      <w:pPr>
        <w:pStyle w:val="NoSpacing"/>
        <w:rPr>
          <w:b/>
          <w:bCs/>
        </w:rPr>
      </w:pPr>
      <w:r w:rsidRPr="0051580B">
        <w:rPr>
          <w:b/>
          <w:bCs/>
        </w:rPr>
        <w:lastRenderedPageBreak/>
        <w:t>11B-608 Shower compartments</w:t>
      </w:r>
    </w:p>
    <w:p w:rsidR="0068271C" w:rsidRPr="0051580B" w:rsidRDefault="0068271C" w:rsidP="0068271C">
      <w:pPr>
        <w:pStyle w:val="NoSpacing"/>
        <w:rPr>
          <w:bCs/>
        </w:rPr>
      </w:pPr>
      <w:r w:rsidRPr="0051580B">
        <w:rPr>
          <w:bCs/>
        </w:rPr>
        <w:t>…</w:t>
      </w:r>
    </w:p>
    <w:p w:rsidR="0068271C" w:rsidRDefault="0068271C" w:rsidP="0068271C">
      <w:pPr>
        <w:pStyle w:val="NoSpacing"/>
      </w:pPr>
    </w:p>
    <w:p w:rsidR="0068271C" w:rsidRPr="00C17C08" w:rsidRDefault="0068271C" w:rsidP="0068271C">
      <w:pPr>
        <w:pStyle w:val="NoSpacing"/>
      </w:pPr>
      <w:r w:rsidRPr="00C17C08">
        <w:rPr>
          <w:b/>
          <w:bCs/>
          <w:i/>
        </w:rPr>
        <w:t>11B-</w:t>
      </w:r>
      <w:r w:rsidRPr="00C17C08">
        <w:rPr>
          <w:b/>
          <w:bCs/>
        </w:rPr>
        <w:t xml:space="preserve">608.5 Controls. </w:t>
      </w:r>
      <w:r w:rsidRPr="00C17C08">
        <w:t xml:space="preserve">Controls, faucets, and shower spray units shall comply with </w:t>
      </w:r>
      <w:r w:rsidRPr="00C17C08">
        <w:rPr>
          <w:i/>
        </w:rPr>
        <w:t>Section 11B-</w:t>
      </w:r>
      <w:r w:rsidRPr="00C17C08">
        <w:t xml:space="preserve">309.4. </w:t>
      </w:r>
      <w:r w:rsidRPr="00C17C08">
        <w:rPr>
          <w:i/>
        </w:rPr>
        <w:t xml:space="preserve">Controls and faucets shall </w:t>
      </w:r>
      <w:r w:rsidRPr="0096403C">
        <w:rPr>
          <w:i/>
          <w:strike/>
        </w:rPr>
        <w:t>be of a single-lever design</w:t>
      </w:r>
      <w:r w:rsidRPr="00C17C08">
        <w:rPr>
          <w:i/>
        </w:rPr>
        <w:t xml:space="preserve"> </w:t>
      </w:r>
      <w:r w:rsidRPr="00C17C08">
        <w:rPr>
          <w:i/>
          <w:u w:val="single"/>
        </w:rPr>
        <w:t>allow the user to close and open the water supply.</w:t>
      </w:r>
    </w:p>
    <w:p w:rsidR="0068271C" w:rsidRPr="00C17C08" w:rsidRDefault="0068271C" w:rsidP="0068271C">
      <w:pPr>
        <w:pStyle w:val="NoSpacing"/>
      </w:pPr>
    </w:p>
    <w:p w:rsidR="0068271C" w:rsidRPr="00641AA0" w:rsidRDefault="0068271C" w:rsidP="0068271C">
      <w:pPr>
        <w:pStyle w:val="NoSpacing"/>
        <w:ind w:left="360"/>
        <w:rPr>
          <w:b/>
          <w:bCs/>
          <w:strike/>
        </w:rPr>
      </w:pPr>
      <w:r w:rsidRPr="00641AA0">
        <w:rPr>
          <w:b/>
          <w:bCs/>
          <w:i/>
          <w:strike/>
        </w:rPr>
        <w:t>11B-</w:t>
      </w:r>
      <w:r w:rsidRPr="00641AA0">
        <w:rPr>
          <w:b/>
          <w:bCs/>
          <w:strike/>
        </w:rPr>
        <w:t xml:space="preserve">608.5.1 </w:t>
      </w:r>
      <w:r w:rsidRPr="00641AA0">
        <w:rPr>
          <w:b/>
          <w:bCs/>
          <w:i/>
          <w:strike/>
        </w:rPr>
        <w:t>Reserved.</w:t>
      </w:r>
      <w:r w:rsidRPr="00641AA0">
        <w:rPr>
          <w:b/>
          <w:bCs/>
          <w:strike/>
        </w:rPr>
        <w:t xml:space="preserve"> </w:t>
      </w:r>
    </w:p>
    <w:p w:rsidR="0068271C" w:rsidRPr="00C17C08" w:rsidRDefault="0068271C" w:rsidP="0068271C">
      <w:pPr>
        <w:pStyle w:val="NoSpacing"/>
        <w:ind w:left="360"/>
        <w:rPr>
          <w:b/>
          <w:bCs/>
        </w:rPr>
      </w:pPr>
    </w:p>
    <w:p w:rsidR="0068271C" w:rsidRDefault="0068271C" w:rsidP="00590F5A">
      <w:pPr>
        <w:pStyle w:val="NoSpacing"/>
        <w:ind w:left="360"/>
        <w:rPr>
          <w:u w:val="single"/>
        </w:rPr>
      </w:pPr>
      <w:r w:rsidRPr="00C17C08">
        <w:rPr>
          <w:b/>
          <w:bCs/>
          <w:i/>
          <w:u w:val="single"/>
        </w:rPr>
        <w:t>11B</w:t>
      </w:r>
      <w:r w:rsidRPr="00C17C08">
        <w:rPr>
          <w:b/>
          <w:bCs/>
          <w:u w:val="single"/>
        </w:rPr>
        <w:t>-608.5.1 Transfer Type Shower Compartments.</w:t>
      </w:r>
      <w:r w:rsidRPr="00C17C08">
        <w:rPr>
          <w:b/>
          <w:bCs/>
        </w:rPr>
        <w:t xml:space="preserve"> </w:t>
      </w:r>
      <w:r w:rsidRPr="00C17C08">
        <w:rPr>
          <w:u w:val="single"/>
        </w:rPr>
        <w:t xml:space="preserve">In transfer type shower compartments, the controls, faucets, and shower spray unit shall be installed on the side wall opposite the seat 38 inches (965 mm) minimum and 48 inches </w:t>
      </w:r>
      <w:r w:rsidRPr="00C17C08">
        <w:rPr>
          <w:i/>
          <w:u w:val="single"/>
        </w:rPr>
        <w:t xml:space="preserve">(1219 </w:t>
      </w:r>
      <w:r w:rsidRPr="00C17C08">
        <w:rPr>
          <w:u w:val="single"/>
        </w:rPr>
        <w:t>mm</w:t>
      </w:r>
      <w:r w:rsidRPr="00C17C08">
        <w:rPr>
          <w:i/>
          <w:u w:val="single"/>
        </w:rPr>
        <w:t>)</w:t>
      </w:r>
      <w:r w:rsidRPr="00C17C08">
        <w:rPr>
          <w:u w:val="single"/>
        </w:rPr>
        <w:t xml:space="preserve"> maximum above the shower floor and shall be located on the control wall 15 inches (380 mm) maximum from the centerline of the seat toward the shower opening. </w:t>
      </w:r>
    </w:p>
    <w:p w:rsidR="00590F5A" w:rsidRPr="00590F5A" w:rsidRDefault="00590F5A" w:rsidP="00590F5A">
      <w:pPr>
        <w:pStyle w:val="NoSpacing"/>
        <w:ind w:left="360"/>
        <w:rPr>
          <w:u w:val="single"/>
        </w:rPr>
      </w:pPr>
    </w:p>
    <w:p w:rsidR="0068271C" w:rsidRPr="005007A8" w:rsidRDefault="0068271C" w:rsidP="0068271C">
      <w:pPr>
        <w:pStyle w:val="NoSpacing"/>
        <w:rPr>
          <w:b/>
        </w:rPr>
      </w:pPr>
      <w:r w:rsidRPr="005007A8">
        <w:rPr>
          <w:b/>
        </w:rPr>
        <w:t>RELATED ITEM 11B.20.01</w:t>
      </w:r>
    </w:p>
    <w:p w:rsidR="0068271C" w:rsidRPr="005007A8" w:rsidRDefault="0068271C" w:rsidP="0068271C">
      <w:pPr>
        <w:pStyle w:val="NoSpacing"/>
      </w:pPr>
    </w:p>
    <w:p w:rsidR="0068271C" w:rsidRPr="005007A8" w:rsidRDefault="000E5D8A" w:rsidP="0068271C">
      <w:pPr>
        <w:pStyle w:val="NoSpacing"/>
        <w:jc w:val="center"/>
      </w:pPr>
      <w:r>
        <w:rPr>
          <w:noProof/>
        </w:rPr>
        <w:drawing>
          <wp:inline distT="0" distB="0" distL="0" distR="0">
            <wp:extent cx="2178685" cy="2162810"/>
            <wp:effectExtent l="0" t="0" r="0" b="8890"/>
            <wp:docPr id="33" name="Picture 33" descr="figure of the speifications lis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685" cy="2162810"/>
                    </a:xfrm>
                    <a:prstGeom prst="rect">
                      <a:avLst/>
                    </a:prstGeom>
                    <a:noFill/>
                    <a:ln>
                      <a:noFill/>
                    </a:ln>
                  </pic:spPr>
                </pic:pic>
              </a:graphicData>
            </a:graphic>
          </wp:inline>
        </w:drawing>
      </w:r>
    </w:p>
    <w:p w:rsidR="0068271C" w:rsidRPr="005007A8" w:rsidRDefault="0068271C" w:rsidP="0068271C">
      <w:pPr>
        <w:pStyle w:val="NoSpacing"/>
        <w:jc w:val="center"/>
      </w:pPr>
    </w:p>
    <w:p w:rsidR="0068271C" w:rsidRPr="005007A8" w:rsidRDefault="0068271C" w:rsidP="0068271C">
      <w:pPr>
        <w:pStyle w:val="NoSpacing"/>
        <w:jc w:val="center"/>
        <w:rPr>
          <w:b/>
          <w:u w:val="single"/>
        </w:rPr>
      </w:pPr>
      <w:r w:rsidRPr="005007A8">
        <w:rPr>
          <w:b/>
          <w:u w:val="single"/>
        </w:rPr>
        <w:t>FIGURE</w:t>
      </w:r>
      <w:r w:rsidRPr="005007A8">
        <w:rPr>
          <w:b/>
          <w:i/>
          <w:u w:val="single"/>
        </w:rPr>
        <w:t xml:space="preserve"> 11B-</w:t>
      </w:r>
      <w:r w:rsidRPr="005007A8">
        <w:rPr>
          <w:b/>
          <w:u w:val="single"/>
        </w:rPr>
        <w:t>608.5.1 TRANSFER TYPE SHOWER</w:t>
      </w:r>
    </w:p>
    <w:p w:rsidR="0068271C" w:rsidRPr="005007A8" w:rsidRDefault="0068271C" w:rsidP="0068271C">
      <w:pPr>
        <w:pStyle w:val="NoSpacing"/>
        <w:jc w:val="center"/>
      </w:pPr>
      <w:r w:rsidRPr="005007A8">
        <w:rPr>
          <w:b/>
          <w:u w:val="single"/>
        </w:rPr>
        <w:t>COMPARTMENT CONTROL LOCATION</w:t>
      </w:r>
    </w:p>
    <w:p w:rsidR="0068271C" w:rsidRPr="005007A8" w:rsidRDefault="0068271C" w:rsidP="0068271C">
      <w:pPr>
        <w:pStyle w:val="NoSpacing"/>
      </w:pPr>
    </w:p>
    <w:p w:rsidR="0068271C" w:rsidRPr="005007A8" w:rsidRDefault="009462B4" w:rsidP="0068271C">
      <w:pPr>
        <w:pStyle w:val="NoSpacing"/>
        <w:rPr>
          <w:bCs/>
        </w:rPr>
      </w:pPr>
      <w:r>
        <w:rPr>
          <w:bCs/>
        </w:rPr>
        <w:pict>
          <v:rect id="_x0000_i1053" style="width:468pt;height:1.5pt" o:hrstd="t" o:hrnoshade="t" o:hr="t" fillcolor="black" stroked="f"/>
        </w:pict>
      </w:r>
    </w:p>
    <w:p w:rsidR="0068271C" w:rsidRPr="005007A8" w:rsidRDefault="0068271C" w:rsidP="0068271C">
      <w:pPr>
        <w:pStyle w:val="NoSpacing"/>
        <w:rPr>
          <w:bCs/>
        </w:rPr>
      </w:pPr>
      <w:r w:rsidRPr="005007A8">
        <w:rPr>
          <w:b/>
          <w:bCs/>
        </w:rPr>
        <w:t>ITEM 11B.21</w:t>
      </w:r>
    </w:p>
    <w:p w:rsidR="0068271C" w:rsidRPr="005007A8" w:rsidRDefault="0068271C" w:rsidP="00553E2A">
      <w:pPr>
        <w:pStyle w:val="Heading2"/>
      </w:pPr>
      <w:r w:rsidRPr="005007A8">
        <w:t>DIVISION 6: PLUMBING ELEMENTS AND FACILITIES</w:t>
      </w:r>
    </w:p>
    <w:p w:rsidR="0068271C" w:rsidRPr="005007A8" w:rsidRDefault="0068271C" w:rsidP="0068271C">
      <w:pPr>
        <w:pStyle w:val="NoSpacing"/>
      </w:pPr>
    </w:p>
    <w:p w:rsidR="0068271C" w:rsidRPr="005007A8" w:rsidRDefault="0068271C" w:rsidP="0068271C">
      <w:pPr>
        <w:pStyle w:val="NoSpacing"/>
        <w:rPr>
          <w:b/>
          <w:bCs/>
        </w:rPr>
      </w:pPr>
      <w:r w:rsidRPr="005007A8">
        <w:rPr>
          <w:b/>
          <w:bCs/>
        </w:rPr>
        <w:t>11B-608 Shower compartments</w:t>
      </w:r>
    </w:p>
    <w:p w:rsidR="0068271C" w:rsidRPr="005007A8" w:rsidRDefault="0068271C" w:rsidP="0068271C">
      <w:pPr>
        <w:pStyle w:val="NoSpacing"/>
        <w:rPr>
          <w:bCs/>
        </w:rPr>
      </w:pPr>
      <w:r w:rsidRPr="005007A8">
        <w:rPr>
          <w:bCs/>
        </w:rPr>
        <w:t>…</w:t>
      </w:r>
    </w:p>
    <w:p w:rsidR="0068271C" w:rsidRPr="005007A8" w:rsidRDefault="0068271C" w:rsidP="0068271C">
      <w:pPr>
        <w:pStyle w:val="NoSpacing"/>
        <w:rPr>
          <w:u w:val="single"/>
        </w:rPr>
      </w:pPr>
      <w:r w:rsidRPr="005007A8">
        <w:rPr>
          <w:b/>
          <w:bCs/>
          <w:i/>
        </w:rPr>
        <w:t>11B-</w:t>
      </w:r>
      <w:r w:rsidRPr="005007A8">
        <w:rPr>
          <w:b/>
          <w:bCs/>
        </w:rPr>
        <w:t xml:space="preserve">608.7 Thresholds. </w:t>
      </w:r>
      <w:r w:rsidRPr="005007A8">
        <w:t>Thresholds in roll-in type shower compartments shall be ½ inch (</w:t>
      </w:r>
      <w:r w:rsidRPr="005007A8">
        <w:rPr>
          <w:i/>
        </w:rPr>
        <w:t>12.7</w:t>
      </w:r>
      <w:r w:rsidRPr="005007A8">
        <w:t xml:space="preserve"> mm) high maximum in accordance with </w:t>
      </w:r>
      <w:r w:rsidRPr="005007A8">
        <w:rPr>
          <w:i/>
        </w:rPr>
        <w:t>Section 11B-</w:t>
      </w:r>
      <w:r w:rsidRPr="005007A8">
        <w:t xml:space="preserve">303. </w:t>
      </w:r>
      <w:r w:rsidRPr="005007A8">
        <w:rPr>
          <w:u w:val="single"/>
        </w:rPr>
        <w:t>In transfer type shower compartments, thresholds ½ inch (</w:t>
      </w:r>
      <w:r w:rsidRPr="005007A8">
        <w:rPr>
          <w:i/>
          <w:u w:val="single"/>
        </w:rPr>
        <w:t>12.7</w:t>
      </w:r>
      <w:r w:rsidRPr="005007A8">
        <w:rPr>
          <w:u w:val="single"/>
        </w:rPr>
        <w:t xml:space="preserve"> mm</w:t>
      </w:r>
      <w:r w:rsidRPr="005007A8">
        <w:rPr>
          <w:i/>
          <w:u w:val="single"/>
        </w:rPr>
        <w:t>)</w:t>
      </w:r>
      <w:r w:rsidRPr="005007A8">
        <w:rPr>
          <w:u w:val="single"/>
        </w:rPr>
        <w:t xml:space="preserve"> high maximum shall be beveled, rounded, or vertical. </w:t>
      </w:r>
    </w:p>
    <w:p w:rsidR="0068271C" w:rsidRPr="005007A8" w:rsidRDefault="0068271C" w:rsidP="0068271C">
      <w:pPr>
        <w:pStyle w:val="NoSpacing"/>
      </w:pPr>
    </w:p>
    <w:p w:rsidR="0068271C" w:rsidRPr="005007A8" w:rsidRDefault="0068271C" w:rsidP="0068271C">
      <w:pPr>
        <w:pStyle w:val="NoSpacing"/>
        <w:ind w:left="360"/>
        <w:rPr>
          <w:strike/>
        </w:rPr>
      </w:pPr>
      <w:r w:rsidRPr="005007A8">
        <w:rPr>
          <w:b/>
          <w:bCs/>
          <w:strike/>
        </w:rPr>
        <w:t xml:space="preserve">Exception: </w:t>
      </w:r>
      <w:r w:rsidRPr="005007A8">
        <w:rPr>
          <w:b/>
          <w:i/>
          <w:strike/>
        </w:rPr>
        <w:t>Reserved.</w:t>
      </w:r>
      <w:r w:rsidRPr="005007A8">
        <w:rPr>
          <w:strike/>
        </w:rPr>
        <w:t xml:space="preserve"> </w:t>
      </w:r>
    </w:p>
    <w:p w:rsidR="0068271C" w:rsidRPr="005007A8" w:rsidRDefault="0068271C" w:rsidP="0068271C">
      <w:pPr>
        <w:pStyle w:val="NoSpacing"/>
        <w:ind w:left="360"/>
        <w:rPr>
          <w:u w:val="single"/>
        </w:rPr>
      </w:pPr>
    </w:p>
    <w:p w:rsidR="0068271C" w:rsidRPr="005007A8" w:rsidRDefault="0068271C" w:rsidP="0068271C">
      <w:pPr>
        <w:pStyle w:val="NoSpacing"/>
        <w:ind w:left="360"/>
        <w:rPr>
          <w:u w:val="single"/>
        </w:rPr>
      </w:pPr>
      <w:r w:rsidRPr="005007A8">
        <w:rPr>
          <w:b/>
          <w:bCs/>
          <w:u w:val="single"/>
        </w:rPr>
        <w:lastRenderedPageBreak/>
        <w:t xml:space="preserve">Exception: </w:t>
      </w:r>
      <w:r w:rsidRPr="005007A8">
        <w:rPr>
          <w:u w:val="single"/>
        </w:rPr>
        <w:t>A</w:t>
      </w:r>
      <w:r w:rsidRPr="005007A8">
        <w:rPr>
          <w:b/>
          <w:i/>
          <w:u w:val="single"/>
        </w:rPr>
        <w:t xml:space="preserve"> </w:t>
      </w:r>
      <w:r w:rsidRPr="005007A8">
        <w:rPr>
          <w:u w:val="single"/>
        </w:rPr>
        <w:t>threshold 2 inches (51 mm) high maximum shall be permitted in transfer type shower compartments in existing facilities where provision of a ½ inch (</w:t>
      </w:r>
      <w:r w:rsidRPr="005007A8">
        <w:rPr>
          <w:i/>
          <w:u w:val="single"/>
        </w:rPr>
        <w:t>12.7</w:t>
      </w:r>
      <w:r w:rsidRPr="005007A8">
        <w:rPr>
          <w:u w:val="single"/>
        </w:rPr>
        <w:t xml:space="preserve"> mm</w:t>
      </w:r>
      <w:r w:rsidRPr="005007A8">
        <w:rPr>
          <w:i/>
          <w:u w:val="single"/>
        </w:rPr>
        <w:t xml:space="preserve">) </w:t>
      </w:r>
      <w:r w:rsidRPr="005007A8">
        <w:rPr>
          <w:u w:val="single"/>
        </w:rPr>
        <w:t>high threshold would disturb the structural reinforcement of the floor slab.</w:t>
      </w:r>
    </w:p>
    <w:p w:rsidR="0068271C" w:rsidRPr="005007A8" w:rsidRDefault="0068271C" w:rsidP="0068271C">
      <w:pPr>
        <w:pStyle w:val="NoSpacing"/>
        <w:ind w:left="360"/>
      </w:pPr>
    </w:p>
    <w:p w:rsidR="0068271C" w:rsidRPr="005007A8" w:rsidRDefault="009462B4" w:rsidP="0068271C">
      <w:pPr>
        <w:pStyle w:val="NoSpacing"/>
        <w:rPr>
          <w:bCs/>
        </w:rPr>
      </w:pPr>
      <w:r>
        <w:rPr>
          <w:bCs/>
        </w:rPr>
        <w:pict>
          <v:rect id="_x0000_i1054" style="width:468pt;height:1.5pt" o:hrstd="t" o:hrnoshade="t" o:hr="t" fillcolor="black" stroked="f"/>
        </w:pict>
      </w:r>
    </w:p>
    <w:p w:rsidR="0068271C" w:rsidRPr="005007A8" w:rsidRDefault="0068271C" w:rsidP="0068271C">
      <w:pPr>
        <w:pStyle w:val="NoSpacing"/>
        <w:rPr>
          <w:bCs/>
        </w:rPr>
      </w:pPr>
      <w:r w:rsidRPr="005007A8">
        <w:rPr>
          <w:b/>
          <w:bCs/>
        </w:rPr>
        <w:t>ITEM 11B.22</w:t>
      </w:r>
    </w:p>
    <w:p w:rsidR="0068271C" w:rsidRPr="005007A8" w:rsidRDefault="0068271C" w:rsidP="00553E2A">
      <w:pPr>
        <w:pStyle w:val="Heading2"/>
      </w:pPr>
      <w:r w:rsidRPr="005007A8">
        <w:t>DIVISION 6: PLUMBING ELEMENTS AND FACILITIES</w:t>
      </w:r>
    </w:p>
    <w:p w:rsidR="0068271C" w:rsidRPr="005007A8" w:rsidRDefault="0068271C" w:rsidP="0068271C">
      <w:pPr>
        <w:pStyle w:val="NoSpacing"/>
      </w:pPr>
    </w:p>
    <w:p w:rsidR="0068271C" w:rsidRPr="005007A8" w:rsidRDefault="0068271C" w:rsidP="0068271C">
      <w:pPr>
        <w:pStyle w:val="NoSpacing"/>
        <w:rPr>
          <w:b/>
          <w:bCs/>
        </w:rPr>
      </w:pPr>
      <w:r w:rsidRPr="005007A8">
        <w:rPr>
          <w:b/>
          <w:bCs/>
        </w:rPr>
        <w:t>11B-610 Seats</w:t>
      </w:r>
    </w:p>
    <w:p w:rsidR="0068271C" w:rsidRPr="005007A8" w:rsidRDefault="0068271C" w:rsidP="0068271C">
      <w:pPr>
        <w:pStyle w:val="NoSpacing"/>
        <w:rPr>
          <w:bCs/>
        </w:rPr>
      </w:pPr>
      <w:r w:rsidRPr="005007A8">
        <w:rPr>
          <w:bCs/>
        </w:rPr>
        <w:t>…</w:t>
      </w:r>
    </w:p>
    <w:p w:rsidR="0068271C" w:rsidRPr="005007A8" w:rsidRDefault="0068271C" w:rsidP="0068271C">
      <w:pPr>
        <w:pStyle w:val="NoSpacing"/>
      </w:pPr>
      <w:r w:rsidRPr="005007A8">
        <w:rPr>
          <w:b/>
          <w:bCs/>
          <w:i/>
        </w:rPr>
        <w:t>11B-</w:t>
      </w:r>
      <w:r w:rsidRPr="005007A8">
        <w:rPr>
          <w:b/>
          <w:bCs/>
        </w:rPr>
        <w:t xml:space="preserve">610.3 Shower compartment seats. </w:t>
      </w:r>
      <w:r w:rsidRPr="005007A8">
        <w:rPr>
          <w:i/>
        </w:rPr>
        <w:t>A seat</w:t>
      </w:r>
      <w:r w:rsidRPr="005007A8">
        <w:t xml:space="preserve"> in a standard roll-in shower compartment shall be a folding type, shall be installed on the side wall adjacent to the controls, and shall extend from the back wall to a point within 3 inches (</w:t>
      </w:r>
      <w:r w:rsidRPr="005007A8">
        <w:rPr>
          <w:i/>
        </w:rPr>
        <w:t>76</w:t>
      </w:r>
      <w:r w:rsidRPr="005007A8">
        <w:t xml:space="preserve"> mm) of the compartment entry. </w:t>
      </w:r>
      <w:r w:rsidRPr="005007A8">
        <w:rPr>
          <w:i/>
        </w:rPr>
        <w:t>A seat</w:t>
      </w:r>
      <w:r w:rsidRPr="005007A8">
        <w:t xml:space="preserve"> in an alternate roll-in type shower compartment shall be a folding type, shall be installed on the front wall opposite the back wall, and shall extend from the adjacent side wall to a point within 3 inches (</w:t>
      </w:r>
      <w:r w:rsidRPr="005007A8">
        <w:rPr>
          <w:i/>
        </w:rPr>
        <w:t>76</w:t>
      </w:r>
      <w:r w:rsidRPr="005007A8">
        <w:t xml:space="preserve"> mm) of the compartment entry. </w:t>
      </w:r>
      <w:r w:rsidRPr="005007A8">
        <w:rPr>
          <w:u w:val="single"/>
        </w:rPr>
        <w:t>In transfer-type showers, the seat shall extend from the back wall to a point within 3 inches</w:t>
      </w:r>
      <w:r w:rsidRPr="005007A8">
        <w:rPr>
          <w:i/>
          <w:u w:val="single"/>
        </w:rPr>
        <w:t xml:space="preserve"> (76 mm) </w:t>
      </w:r>
      <w:r w:rsidRPr="005007A8">
        <w:rPr>
          <w:u w:val="single"/>
        </w:rPr>
        <w:t>of the compartment entry</w:t>
      </w:r>
      <w:r w:rsidRPr="005007A8">
        <w:rPr>
          <w:i/>
          <w:u w:val="single"/>
        </w:rPr>
        <w:t>.</w:t>
      </w:r>
      <w:r w:rsidRPr="005007A8">
        <w:t xml:space="preserve"> The top of the seat shall be 17 inches (</w:t>
      </w:r>
      <w:r w:rsidRPr="005007A8">
        <w:rPr>
          <w:i/>
        </w:rPr>
        <w:t>432</w:t>
      </w:r>
      <w:r w:rsidRPr="005007A8">
        <w:t xml:space="preserve"> mm) minimum and 19 inches (</w:t>
      </w:r>
      <w:r w:rsidRPr="005007A8">
        <w:rPr>
          <w:i/>
        </w:rPr>
        <w:t>483</w:t>
      </w:r>
      <w:r w:rsidRPr="005007A8">
        <w:t xml:space="preserve"> mm) maximum above the bathroom finish floor. </w:t>
      </w:r>
      <w:r w:rsidRPr="005007A8">
        <w:rPr>
          <w:i/>
        </w:rPr>
        <w:t xml:space="preserve">When folded, the seat shall extend 6 inches (152 mm) maximum from the mounting wall. </w:t>
      </w:r>
      <w:r w:rsidRPr="005007A8">
        <w:t xml:space="preserve">Seats shall comply with </w:t>
      </w:r>
      <w:r w:rsidRPr="005007A8">
        <w:rPr>
          <w:i/>
        </w:rPr>
        <w:t>Section 11B-</w:t>
      </w:r>
      <w:r w:rsidRPr="005007A8">
        <w:t xml:space="preserve">610.3.1 or </w:t>
      </w:r>
      <w:r w:rsidRPr="005007A8">
        <w:rPr>
          <w:i/>
        </w:rPr>
        <w:t>11B-</w:t>
      </w:r>
      <w:r w:rsidRPr="005007A8">
        <w:t>610.3.2.</w:t>
      </w:r>
    </w:p>
    <w:p w:rsidR="0068271C" w:rsidRPr="005007A8" w:rsidRDefault="0068271C" w:rsidP="0068271C">
      <w:pPr>
        <w:pStyle w:val="NoSpacing"/>
      </w:pPr>
    </w:p>
    <w:p w:rsidR="0068271C" w:rsidRPr="005007A8" w:rsidRDefault="009462B4" w:rsidP="0068271C">
      <w:pPr>
        <w:pStyle w:val="NoSpacing"/>
        <w:rPr>
          <w:bCs/>
        </w:rPr>
      </w:pPr>
      <w:r>
        <w:rPr>
          <w:bCs/>
        </w:rPr>
        <w:pict>
          <v:rect id="_x0000_i1055" style="width:468pt;height:1.5pt" o:hrstd="t" o:hrnoshade="t" o:hr="t" fillcolor="black" stroked="f"/>
        </w:pict>
      </w:r>
    </w:p>
    <w:p w:rsidR="0068271C" w:rsidRPr="005007A8" w:rsidRDefault="0068271C" w:rsidP="0068271C">
      <w:pPr>
        <w:pStyle w:val="NoSpacing"/>
        <w:rPr>
          <w:bCs/>
        </w:rPr>
      </w:pPr>
      <w:r w:rsidRPr="005007A8">
        <w:rPr>
          <w:b/>
          <w:bCs/>
        </w:rPr>
        <w:t>ITEM 11B.23</w:t>
      </w:r>
    </w:p>
    <w:p w:rsidR="0068271C" w:rsidRPr="005007A8" w:rsidRDefault="0068271C" w:rsidP="00553E2A">
      <w:pPr>
        <w:pStyle w:val="Heading2"/>
      </w:pPr>
      <w:r w:rsidRPr="005007A8">
        <w:t>DIVISION 7: COMMUNICATION ELEMENTS AND FEATURES</w:t>
      </w:r>
    </w:p>
    <w:p w:rsidR="0068271C" w:rsidRPr="005007A8" w:rsidRDefault="0068271C" w:rsidP="0068271C">
      <w:pPr>
        <w:pStyle w:val="NoSpacing"/>
      </w:pPr>
    </w:p>
    <w:p w:rsidR="0068271C" w:rsidRPr="005007A8" w:rsidRDefault="0068271C" w:rsidP="0068271C">
      <w:pPr>
        <w:pStyle w:val="NoSpacing"/>
        <w:rPr>
          <w:b/>
          <w:bCs/>
        </w:rPr>
      </w:pPr>
      <w:r w:rsidRPr="005007A8">
        <w:rPr>
          <w:b/>
          <w:bCs/>
          <w:i/>
        </w:rPr>
        <w:t>11B-</w:t>
      </w:r>
      <w:r w:rsidRPr="005007A8">
        <w:rPr>
          <w:b/>
          <w:bCs/>
        </w:rPr>
        <w:t>703 Signs</w:t>
      </w:r>
    </w:p>
    <w:p w:rsidR="0068271C" w:rsidRPr="005007A8" w:rsidRDefault="0068271C" w:rsidP="0068271C">
      <w:pPr>
        <w:pStyle w:val="NoSpacing"/>
        <w:rPr>
          <w:bCs/>
        </w:rPr>
      </w:pPr>
      <w:r w:rsidRPr="005007A8">
        <w:rPr>
          <w:bCs/>
        </w:rPr>
        <w:t>…</w:t>
      </w:r>
    </w:p>
    <w:p w:rsidR="0068271C" w:rsidRPr="005007A8" w:rsidRDefault="0068271C" w:rsidP="0068271C">
      <w:pPr>
        <w:pStyle w:val="NoSpacing"/>
        <w:rPr>
          <w:b/>
        </w:rPr>
      </w:pPr>
      <w:r w:rsidRPr="005007A8">
        <w:rPr>
          <w:b/>
          <w:i/>
        </w:rPr>
        <w:t>11B-</w:t>
      </w:r>
      <w:r w:rsidRPr="005007A8">
        <w:rPr>
          <w:b/>
        </w:rPr>
        <w:t>703.7 Symbols of accessibility.</w:t>
      </w:r>
    </w:p>
    <w:p w:rsidR="0068271C" w:rsidRPr="005007A8" w:rsidRDefault="0068271C" w:rsidP="0068271C">
      <w:pPr>
        <w:pStyle w:val="NoSpacing"/>
      </w:pPr>
      <w:r w:rsidRPr="005007A8">
        <w:t>…</w:t>
      </w:r>
    </w:p>
    <w:p w:rsidR="0068271C" w:rsidRPr="005007A8" w:rsidRDefault="0068271C" w:rsidP="0068271C">
      <w:pPr>
        <w:pStyle w:val="NoSpacing"/>
        <w:ind w:left="360"/>
        <w:rPr>
          <w:b/>
        </w:rPr>
      </w:pPr>
      <w:r w:rsidRPr="005007A8">
        <w:rPr>
          <w:b/>
          <w:i/>
        </w:rPr>
        <w:t>11B-</w:t>
      </w:r>
      <w:r w:rsidRPr="005007A8">
        <w:rPr>
          <w:b/>
        </w:rPr>
        <w:t>703.7.2 Symbols</w:t>
      </w:r>
    </w:p>
    <w:p w:rsidR="0068271C" w:rsidRDefault="0068271C" w:rsidP="0068271C">
      <w:pPr>
        <w:pStyle w:val="NoSpacing"/>
        <w:ind w:left="360"/>
      </w:pPr>
      <w:r w:rsidRPr="005007A8">
        <w:t>…</w:t>
      </w:r>
    </w:p>
    <w:p w:rsidR="0068271C" w:rsidRPr="005007A8" w:rsidRDefault="0068271C" w:rsidP="0068271C">
      <w:pPr>
        <w:pStyle w:val="NoSpacing"/>
        <w:ind w:left="720"/>
        <w:rPr>
          <w:strike/>
        </w:rPr>
      </w:pPr>
      <w:r w:rsidRPr="005007A8">
        <w:rPr>
          <w:b/>
          <w:bCs/>
          <w:i/>
          <w:iCs/>
          <w:strike/>
        </w:rPr>
        <w:t>11B-703.7.2.7 Pedestrian traffic-control buttons.</w:t>
      </w:r>
      <w:r w:rsidRPr="005007A8">
        <w:rPr>
          <w:b/>
          <w:bCs/>
          <w:i/>
          <w:iCs/>
          <w:strike/>
        </w:rPr>
        <w:br/>
      </w:r>
      <w:r w:rsidRPr="005007A8">
        <w:rPr>
          <w:i/>
          <w:iCs/>
          <w:strike/>
        </w:rPr>
        <w:t>Pole-supported pedestrian traffic-control buttons shall be identified with color coding consisting of a textured horizontal yellow band 2 inches (51 mm) in width encircling the pole, and a 1-inch-wide (25 mm) dark border band above and below this yellow band. Color coding shall be placed immediately above the control button. Control buttons shall be located no higher than 48 inches (1219 mm) above the ground surface adjacent to the pole.</w:t>
      </w:r>
    </w:p>
    <w:p w:rsidR="0068271C" w:rsidRPr="005007A8" w:rsidRDefault="0068271C" w:rsidP="0068271C">
      <w:pPr>
        <w:pStyle w:val="NoSpacing"/>
        <w:ind w:left="720"/>
      </w:pPr>
    </w:p>
    <w:p w:rsidR="0068271C" w:rsidRPr="005007A8" w:rsidRDefault="009462B4" w:rsidP="0068271C">
      <w:pPr>
        <w:pStyle w:val="NoSpacing"/>
        <w:rPr>
          <w:bCs/>
        </w:rPr>
      </w:pPr>
      <w:r>
        <w:rPr>
          <w:bCs/>
        </w:rPr>
        <w:pict>
          <v:rect id="_x0000_i1056" style="width:468pt;height:1.5pt" o:hrstd="t" o:hrnoshade="t" o:hr="t" fillcolor="black" stroked="f"/>
        </w:pict>
      </w:r>
    </w:p>
    <w:p w:rsidR="0068271C" w:rsidRPr="005007A8" w:rsidRDefault="0068271C" w:rsidP="0068271C">
      <w:pPr>
        <w:pStyle w:val="NoSpacing"/>
        <w:rPr>
          <w:bCs/>
        </w:rPr>
      </w:pPr>
      <w:r w:rsidRPr="005007A8">
        <w:rPr>
          <w:b/>
          <w:bCs/>
        </w:rPr>
        <w:t>ITEM 11B.24</w:t>
      </w:r>
    </w:p>
    <w:p w:rsidR="0068271C" w:rsidRPr="005007A8" w:rsidRDefault="0068271C" w:rsidP="00553E2A">
      <w:pPr>
        <w:pStyle w:val="Heading2"/>
      </w:pPr>
      <w:r w:rsidRPr="005007A8">
        <w:t>DIVISION 8: SPECIAL ROOMS, SPACES, AND ELEMENTS</w:t>
      </w:r>
    </w:p>
    <w:p w:rsidR="0068271C" w:rsidRPr="005007A8" w:rsidRDefault="0068271C" w:rsidP="0068271C">
      <w:pPr>
        <w:pStyle w:val="NoSpacing"/>
      </w:pPr>
    </w:p>
    <w:p w:rsidR="0068271C" w:rsidRPr="005007A8" w:rsidRDefault="0068271C" w:rsidP="0068271C">
      <w:pPr>
        <w:pStyle w:val="NoSpacing"/>
      </w:pPr>
      <w:r w:rsidRPr="005007A8">
        <w:rPr>
          <w:b/>
          <w:bCs/>
          <w:i/>
          <w:iCs/>
        </w:rPr>
        <w:t>11B-812 Electric vehicle charging stations</w:t>
      </w:r>
    </w:p>
    <w:p w:rsidR="0068271C" w:rsidRPr="005007A8" w:rsidRDefault="0068271C" w:rsidP="0068271C">
      <w:pPr>
        <w:pStyle w:val="NoSpacing"/>
      </w:pPr>
      <w:r w:rsidRPr="005007A8">
        <w:t>…</w:t>
      </w:r>
    </w:p>
    <w:p w:rsidR="0068271C" w:rsidRPr="005007A8" w:rsidRDefault="0068271C" w:rsidP="0068271C">
      <w:pPr>
        <w:pStyle w:val="NoSpacing"/>
      </w:pPr>
      <w:r w:rsidRPr="005007A8">
        <w:rPr>
          <w:b/>
          <w:bCs/>
          <w:i/>
          <w:iCs/>
        </w:rPr>
        <w:t>11B-812.8 Identification signs.</w:t>
      </w:r>
    </w:p>
    <w:p w:rsidR="0068271C" w:rsidRDefault="0068271C" w:rsidP="0068271C">
      <w:pPr>
        <w:pStyle w:val="NoSpacing"/>
      </w:pPr>
      <w:r w:rsidRPr="005007A8">
        <w:lastRenderedPageBreak/>
        <w:t>…</w:t>
      </w:r>
    </w:p>
    <w:p w:rsidR="0068271C" w:rsidRPr="005007A8" w:rsidRDefault="0068271C" w:rsidP="0068271C">
      <w:pPr>
        <w:pStyle w:val="NoSpacing"/>
        <w:ind w:left="360"/>
      </w:pPr>
      <w:r w:rsidRPr="005007A8">
        <w:rPr>
          <w:b/>
          <w:bCs/>
          <w:i/>
          <w:iCs/>
        </w:rPr>
        <w:t xml:space="preserve">11B-812.8.7 Location. </w:t>
      </w:r>
      <w:r w:rsidRPr="005007A8">
        <w:rPr>
          <w:i/>
          <w:iCs/>
        </w:rPr>
        <w:t xml:space="preserve">Required identification signs shall be visible from the EVCS it serves. Signs shall be permanently posted either immediately adjacent to the vehicle space or within the projected vehicle space width at the head end of the vehicle space. Signs identifying van accessible vehicle spaces shall contain the designation “van accessible.” Signs shall be 60 inches (1525 mm) minimum above the finish floor or ground surface measured to the bottom of the sign. Signs located within </w:t>
      </w:r>
      <w:r w:rsidRPr="00645D14">
        <w:rPr>
          <w:i/>
          <w:iCs/>
          <w:strike/>
        </w:rPr>
        <w:t>an accessible route</w:t>
      </w:r>
      <w:r w:rsidRPr="005007A8">
        <w:rPr>
          <w:i/>
          <w:iCs/>
        </w:rPr>
        <w:t xml:space="preserve"> </w:t>
      </w:r>
      <w:r w:rsidRPr="005007A8">
        <w:rPr>
          <w:i/>
          <w:iCs/>
          <w:u w:val="single"/>
        </w:rPr>
        <w:t>a circulation path</w:t>
      </w:r>
      <w:r w:rsidRPr="005007A8">
        <w:rPr>
          <w:i/>
          <w:iCs/>
        </w:rPr>
        <w:t xml:space="preserve"> shall be 80 inches (2032 mm) minimum above the finish floor or ground surface measured to the bottom of the sign. Signs may also be permanently posted on a wall at the interior end of the vehicle space.</w:t>
      </w:r>
    </w:p>
    <w:p w:rsidR="0068271C" w:rsidRPr="005007A8" w:rsidRDefault="0068271C" w:rsidP="0068271C">
      <w:pPr>
        <w:pStyle w:val="NoSpacing"/>
        <w:ind w:left="360"/>
      </w:pPr>
    </w:p>
    <w:p w:rsidR="0068271C" w:rsidRPr="00645D14" w:rsidRDefault="009462B4" w:rsidP="0068271C">
      <w:pPr>
        <w:pStyle w:val="NoSpacing"/>
        <w:rPr>
          <w:bCs/>
        </w:rPr>
      </w:pPr>
      <w:r>
        <w:rPr>
          <w:bCs/>
        </w:rPr>
        <w:pict>
          <v:rect id="_x0000_i1057" style="width:468pt;height:1.5pt" o:hrstd="t" o:hrnoshade="t" o:hr="t" fillcolor="black" stroked="f"/>
        </w:pict>
      </w:r>
    </w:p>
    <w:p w:rsidR="0068271C" w:rsidRPr="00645D14" w:rsidRDefault="009462B4" w:rsidP="0068271C">
      <w:pPr>
        <w:pStyle w:val="NoSpacing"/>
        <w:rPr>
          <w:bCs/>
        </w:rPr>
      </w:pPr>
      <w:r>
        <w:rPr>
          <w:bCs/>
        </w:rPr>
        <w:pict>
          <v:rect id="_x0000_i1058" style="width:468pt;height:1.5pt" o:hrstd="t" o:hrnoshade="t" o:hr="t" fillcolor="black" stroked="f"/>
        </w:pict>
      </w:r>
    </w:p>
    <w:p w:rsidR="0068271C" w:rsidRPr="00645D14" w:rsidRDefault="0068271C" w:rsidP="0068271C">
      <w:pPr>
        <w:pStyle w:val="NoSpacing"/>
      </w:pPr>
    </w:p>
    <w:p w:rsidR="0068271C" w:rsidRPr="00767766" w:rsidRDefault="0068271C" w:rsidP="0068271C">
      <w:pPr>
        <w:spacing w:before="120"/>
        <w:rPr>
          <w:rFonts w:ascii="Arial" w:hAnsi="Arial" w:cs="Arial"/>
          <w:b/>
        </w:rPr>
      </w:pPr>
      <w:r w:rsidRPr="00767766">
        <w:rPr>
          <w:rFonts w:ascii="Arial" w:hAnsi="Arial" w:cs="Arial"/>
          <w:b/>
        </w:rPr>
        <w:t xml:space="preserve">Notation: </w:t>
      </w:r>
    </w:p>
    <w:p w:rsidR="0068271C" w:rsidRPr="00767766" w:rsidRDefault="0068271C" w:rsidP="0068271C">
      <w:pPr>
        <w:spacing w:before="120"/>
        <w:rPr>
          <w:rFonts w:ascii="Arial" w:hAnsi="Arial" w:cs="Arial"/>
        </w:rPr>
      </w:pPr>
      <w:r w:rsidRPr="00767766">
        <w:rPr>
          <w:rFonts w:ascii="Arial" w:hAnsi="Arial" w:cs="Arial"/>
        </w:rPr>
        <w:t xml:space="preserve">Authority: </w:t>
      </w:r>
      <w:r w:rsidRPr="00645D14">
        <w:rPr>
          <w:rFonts w:ascii="Arial" w:hAnsi="Arial" w:cs="Arial"/>
        </w:rPr>
        <w:t>Government Code Section 4450.</w:t>
      </w:r>
    </w:p>
    <w:p w:rsidR="00767766" w:rsidRPr="00590F5A" w:rsidRDefault="0068271C" w:rsidP="0068271C">
      <w:pPr>
        <w:spacing w:before="120"/>
        <w:rPr>
          <w:rFonts w:ascii="Arial" w:hAnsi="Arial" w:cs="Arial"/>
          <w:bCs/>
        </w:rPr>
      </w:pPr>
      <w:r>
        <w:rPr>
          <w:rFonts w:ascii="Arial" w:hAnsi="Arial" w:cs="Arial"/>
        </w:rPr>
        <w:t xml:space="preserve">Reference(s): </w:t>
      </w:r>
      <w:r w:rsidRPr="00645D14">
        <w:rPr>
          <w:rFonts w:ascii="Arial" w:hAnsi="Arial" w:cs="Arial"/>
          <w:bCs/>
        </w:rPr>
        <w:t>Government Code Sections 4450 through 4461, 12955.1(c) and 14679; Health and Safety Code Sections 18949.1, 19952 through 19959; and Vehicle Code Section 22511.8</w:t>
      </w:r>
      <w:r>
        <w:rPr>
          <w:rFonts w:ascii="Arial" w:hAnsi="Arial" w:cs="Arial"/>
          <w:bCs/>
        </w:rPr>
        <w:t>.</w:t>
      </w:r>
    </w:p>
    <w:sectPr w:rsidR="00767766" w:rsidRPr="00590F5A" w:rsidSect="003C5AF3">
      <w:headerReference w:type="default" r:id="rId13"/>
      <w:footerReference w:type="default" r:id="rId14"/>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9A" w:rsidRDefault="0081299A">
      <w:r>
        <w:separator/>
      </w:r>
    </w:p>
  </w:endnote>
  <w:endnote w:type="continuationSeparator" w:id="0">
    <w:p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786912"/>
      <w:docPartObj>
        <w:docPartGallery w:val="Page Numbers (Bottom of Page)"/>
        <w:docPartUnique/>
      </w:docPartObj>
    </w:sdtPr>
    <w:sdtEndPr/>
    <w:sdtContent>
      <w:sdt>
        <w:sdtPr>
          <w:id w:val="-1769616900"/>
          <w:docPartObj>
            <w:docPartGallery w:val="Page Numbers (Top of Page)"/>
            <w:docPartUnique/>
          </w:docPartObj>
        </w:sdtPr>
        <w:sdtEndPr/>
        <w:sdtContent>
          <w:p w:rsidR="00F27C95" w:rsidRPr="0017586F" w:rsidRDefault="00F27C95" w:rsidP="00F27C95">
            <w:pPr>
              <w:rPr>
                <w:rFonts w:ascii="Arial" w:hAnsi="Arial" w:cs="Arial"/>
                <w:sz w:val="18"/>
                <w:szCs w:val="18"/>
              </w:rPr>
            </w:pPr>
            <w:r w:rsidRPr="0017586F">
              <w:rPr>
                <w:rFonts w:ascii="Arial" w:hAnsi="Arial" w:cs="Arial"/>
                <w:sz w:val="18"/>
                <w:szCs w:val="18"/>
              </w:rPr>
              <w:t>DGS BSC TP-105 (</w:t>
            </w:r>
            <w:r>
              <w:rPr>
                <w:rFonts w:ascii="Arial" w:hAnsi="Arial" w:cs="Arial"/>
                <w:sz w:val="18"/>
                <w:szCs w:val="18"/>
              </w:rPr>
              <w:t xml:space="preserve">Rev. 06/18) Final Express Terms. </w:t>
            </w:r>
            <w:r w:rsidRPr="0017586F">
              <w:rPr>
                <w:rFonts w:ascii="Arial" w:hAnsi="Arial" w:cs="Arial"/>
                <w:sz w:val="18"/>
                <w:szCs w:val="18"/>
              </w:rPr>
              <w:t>November 13, 2018</w:t>
            </w:r>
            <w:r w:rsidRPr="0017586F">
              <w:rPr>
                <w:rFonts w:ascii="Arial" w:hAnsi="Arial" w:cs="Arial"/>
                <w:sz w:val="18"/>
                <w:szCs w:val="18"/>
              </w:rPr>
              <w:tab/>
            </w:r>
          </w:p>
          <w:p w:rsidR="00F27C95" w:rsidRPr="0017586F" w:rsidRDefault="00F27C95" w:rsidP="00F27C95">
            <w:pPr>
              <w:rPr>
                <w:rFonts w:ascii="Arial" w:hAnsi="Arial" w:cs="Arial"/>
                <w:sz w:val="18"/>
                <w:szCs w:val="18"/>
              </w:rPr>
            </w:pPr>
            <w:r w:rsidRPr="0017586F">
              <w:rPr>
                <w:rFonts w:ascii="Arial" w:hAnsi="Arial" w:cs="Arial"/>
                <w:sz w:val="18"/>
                <w:szCs w:val="18"/>
              </w:rPr>
              <w:t>Rulemaking file #01/18 - Part #2 - 2018 Tri Code Cycle</w:t>
            </w:r>
            <w:r>
              <w:rPr>
                <w:rFonts w:ascii="Arial" w:hAnsi="Arial" w:cs="Arial"/>
                <w:sz w:val="18"/>
                <w:szCs w:val="18"/>
              </w:rPr>
              <w:t xml:space="preserve">. </w:t>
            </w:r>
            <w:r w:rsidRPr="0017586F">
              <w:rPr>
                <w:rFonts w:ascii="Arial" w:hAnsi="Arial" w:cs="Arial"/>
                <w:sz w:val="18"/>
                <w:szCs w:val="18"/>
              </w:rPr>
              <w:t>2018 Part 02 – Final ET</w:t>
            </w:r>
          </w:p>
          <w:p w:rsidR="00F27C95" w:rsidRPr="0017586F" w:rsidRDefault="00F27C95" w:rsidP="00F27C95">
            <w:pPr>
              <w:rPr>
                <w:rFonts w:ascii="Arial" w:hAnsi="Arial" w:cs="Arial"/>
                <w:sz w:val="18"/>
                <w:szCs w:val="18"/>
              </w:rPr>
            </w:pPr>
            <w:r w:rsidRPr="0017586F">
              <w:rPr>
                <w:rFonts w:ascii="Arial" w:hAnsi="Arial" w:cs="Arial"/>
                <w:sz w:val="18"/>
                <w:szCs w:val="18"/>
              </w:rPr>
              <w:t>DGS-DSA-Access Compliance</w:t>
            </w:r>
            <w:r>
              <w:rPr>
                <w:rFonts w:ascii="Arial" w:hAnsi="Arial" w:cs="Arial"/>
                <w:sz w:val="18"/>
                <w:szCs w:val="18"/>
              </w:rPr>
              <w:t xml:space="preserve">. </w:t>
            </w:r>
          </w:p>
          <w:p w:rsidR="00F27C95" w:rsidRDefault="00F27C95">
            <w:pPr>
              <w:pStyle w:val="Footer"/>
              <w:jc w:val="right"/>
            </w:pPr>
            <w:r w:rsidRPr="00F27C95">
              <w:rPr>
                <w:sz w:val="20"/>
              </w:rPr>
              <w:t xml:space="preserve">Page </w:t>
            </w:r>
            <w:r w:rsidRPr="00F27C95">
              <w:rPr>
                <w:bCs/>
                <w:sz w:val="20"/>
              </w:rPr>
              <w:fldChar w:fldCharType="begin"/>
            </w:r>
            <w:r w:rsidRPr="00F27C95">
              <w:rPr>
                <w:bCs/>
                <w:sz w:val="20"/>
              </w:rPr>
              <w:instrText xml:space="preserve"> PAGE </w:instrText>
            </w:r>
            <w:r w:rsidRPr="00F27C95">
              <w:rPr>
                <w:bCs/>
                <w:sz w:val="20"/>
              </w:rPr>
              <w:fldChar w:fldCharType="separate"/>
            </w:r>
            <w:r w:rsidR="009462B4">
              <w:rPr>
                <w:bCs/>
                <w:noProof/>
                <w:sz w:val="20"/>
              </w:rPr>
              <w:t>4</w:t>
            </w:r>
            <w:r w:rsidRPr="00F27C95">
              <w:rPr>
                <w:bCs/>
                <w:sz w:val="20"/>
              </w:rPr>
              <w:fldChar w:fldCharType="end"/>
            </w:r>
            <w:r w:rsidRPr="00F27C95">
              <w:rPr>
                <w:sz w:val="20"/>
              </w:rPr>
              <w:t xml:space="preserve"> of </w:t>
            </w:r>
            <w:r w:rsidRPr="00F27C95">
              <w:rPr>
                <w:bCs/>
                <w:sz w:val="20"/>
              </w:rPr>
              <w:fldChar w:fldCharType="begin"/>
            </w:r>
            <w:r w:rsidRPr="00F27C95">
              <w:rPr>
                <w:bCs/>
                <w:sz w:val="20"/>
              </w:rPr>
              <w:instrText xml:space="preserve"> NUMPAGES  </w:instrText>
            </w:r>
            <w:r w:rsidRPr="00F27C95">
              <w:rPr>
                <w:bCs/>
                <w:sz w:val="20"/>
              </w:rPr>
              <w:fldChar w:fldCharType="separate"/>
            </w:r>
            <w:r w:rsidR="009462B4">
              <w:rPr>
                <w:bCs/>
                <w:noProof/>
                <w:sz w:val="20"/>
              </w:rPr>
              <w:t>18</w:t>
            </w:r>
            <w:r w:rsidRPr="00F27C95">
              <w:rPr>
                <w:bCs/>
                <w:sz w:val="20"/>
              </w:rPr>
              <w:fldChar w:fldCharType="end"/>
            </w:r>
          </w:p>
        </w:sdtContent>
      </w:sdt>
    </w:sdtContent>
  </w:sdt>
  <w:p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9A" w:rsidRDefault="0081299A">
      <w:r>
        <w:separator/>
      </w:r>
    </w:p>
  </w:footnote>
  <w:footnote w:type="continuationSeparator" w:id="0">
    <w:p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7C47"/>
    <w:multiLevelType w:val="hybridMultilevel"/>
    <w:tmpl w:val="1068AA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D17174"/>
    <w:multiLevelType w:val="hybridMultilevel"/>
    <w:tmpl w:val="0670458A"/>
    <w:lvl w:ilvl="0" w:tplc="324879C2">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DE5617"/>
    <w:multiLevelType w:val="hybridMultilevel"/>
    <w:tmpl w:val="9CBA2DD2"/>
    <w:lvl w:ilvl="0" w:tplc="54024EA4">
      <w:start w:val="1"/>
      <w:numFmt w:val="decimal"/>
      <w:lvlText w:val="%1."/>
      <w:lvlJc w:val="left"/>
      <w:pPr>
        <w:ind w:left="1800" w:hanging="360"/>
      </w:pPr>
      <w:rPr>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FF3A98"/>
    <w:multiLevelType w:val="hybridMultilevel"/>
    <w:tmpl w:val="28D270AA"/>
    <w:lvl w:ilvl="0" w:tplc="88EA216E">
      <w:start w:val="1"/>
      <w:numFmt w:val="decimal"/>
      <w:lvlText w:val="%1."/>
      <w:lvlJc w:val="left"/>
      <w:pPr>
        <w:ind w:left="720" w:hanging="360"/>
      </w:pPr>
      <w:rPr>
        <w:rFonts w:hint="default"/>
        <w:i/>
        <w:strike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CBA4463"/>
    <w:multiLevelType w:val="hybridMultilevel"/>
    <w:tmpl w:val="77CA1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E24B4"/>
    <w:rsid w:val="000E5D8A"/>
    <w:rsid w:val="00123F82"/>
    <w:rsid w:val="00175449"/>
    <w:rsid w:val="00195E7F"/>
    <w:rsid w:val="001E635B"/>
    <w:rsid w:val="00234A84"/>
    <w:rsid w:val="002D3F86"/>
    <w:rsid w:val="0030639B"/>
    <w:rsid w:val="003942B6"/>
    <w:rsid w:val="003C5AF3"/>
    <w:rsid w:val="003F111E"/>
    <w:rsid w:val="00441D6A"/>
    <w:rsid w:val="004B2AB9"/>
    <w:rsid w:val="004C48A0"/>
    <w:rsid w:val="00553E2A"/>
    <w:rsid w:val="00563190"/>
    <w:rsid w:val="00590F5A"/>
    <w:rsid w:val="005E162F"/>
    <w:rsid w:val="005F1F14"/>
    <w:rsid w:val="0061175B"/>
    <w:rsid w:val="006169B9"/>
    <w:rsid w:val="0068271C"/>
    <w:rsid w:val="00691F92"/>
    <w:rsid w:val="006B747C"/>
    <w:rsid w:val="00715AB4"/>
    <w:rsid w:val="00767766"/>
    <w:rsid w:val="00782490"/>
    <w:rsid w:val="007A1FE8"/>
    <w:rsid w:val="007D54DB"/>
    <w:rsid w:val="0081299A"/>
    <w:rsid w:val="008605C0"/>
    <w:rsid w:val="008A2AC5"/>
    <w:rsid w:val="008E36A8"/>
    <w:rsid w:val="009462B4"/>
    <w:rsid w:val="0096403C"/>
    <w:rsid w:val="00992C0C"/>
    <w:rsid w:val="009A693A"/>
    <w:rsid w:val="009E0E79"/>
    <w:rsid w:val="009E6B12"/>
    <w:rsid w:val="00A138AA"/>
    <w:rsid w:val="00A60CA1"/>
    <w:rsid w:val="00AC1F10"/>
    <w:rsid w:val="00AC405A"/>
    <w:rsid w:val="00AF4E96"/>
    <w:rsid w:val="00B60CE5"/>
    <w:rsid w:val="00C36475"/>
    <w:rsid w:val="00C44C36"/>
    <w:rsid w:val="00C67B72"/>
    <w:rsid w:val="00CF3372"/>
    <w:rsid w:val="00D91AE2"/>
    <w:rsid w:val="00E3790F"/>
    <w:rsid w:val="00E426C1"/>
    <w:rsid w:val="00E53D35"/>
    <w:rsid w:val="00ED27E1"/>
    <w:rsid w:val="00EF26E2"/>
    <w:rsid w:val="00F152F2"/>
    <w:rsid w:val="00F17139"/>
    <w:rsid w:val="00F27C95"/>
    <w:rsid w:val="00F768B4"/>
    <w:rsid w:val="00F82006"/>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7752984"/>
  <w15:docId w15:val="{C3441CB9-8CC2-444E-855E-EFEA3FC2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553E2A"/>
    <w:pPr>
      <w:keepNext/>
      <w:widowControl/>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BodyText3Char">
    <w:name w:val="Body Text 3 Char"/>
    <w:link w:val="BodyText3"/>
    <w:rsid w:val="0068271C"/>
    <w:rPr>
      <w:rFonts w:ascii="Helvetica" w:hAnsi="Helvetica"/>
      <w:snapToGrid w:val="0"/>
      <w:sz w:val="24"/>
    </w:rPr>
  </w:style>
  <w:style w:type="paragraph" w:styleId="NoSpacing">
    <w:name w:val="No Spacing"/>
    <w:uiPriority w:val="1"/>
    <w:qFormat/>
    <w:rsid w:val="0068271C"/>
    <w:pPr>
      <w:widowControl w:val="0"/>
    </w:pPr>
    <w:rPr>
      <w:rFonts w:ascii="Helvetica" w:hAnsi="Helvetica"/>
      <w:snapToGrid w:val="0"/>
      <w:sz w:val="24"/>
    </w:rPr>
  </w:style>
  <w:style w:type="character" w:customStyle="1" w:styleId="Heading2Char">
    <w:name w:val="Heading 2 Char"/>
    <w:link w:val="Heading2"/>
    <w:rsid w:val="00553E2A"/>
    <w:rPr>
      <w:rFonts w:ascii="Arial" w:hAnsi="Arial"/>
      <w:b/>
      <w:snapToGrid w:val="0"/>
      <w:sz w:val="24"/>
    </w:rPr>
  </w:style>
  <w:style w:type="table" w:styleId="TableGrid">
    <w:name w:val="Table Grid"/>
    <w:basedOn w:val="TableNormal"/>
    <w:rsid w:val="00F8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27C95"/>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28D4-2346-4D6D-91CC-5DCAAF39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8</cp:revision>
  <cp:lastPrinted>2018-11-13T21:51:00Z</cp:lastPrinted>
  <dcterms:created xsi:type="dcterms:W3CDTF">2019-10-03T18:08:00Z</dcterms:created>
  <dcterms:modified xsi:type="dcterms:W3CDTF">2019-10-23T16:59:00Z</dcterms:modified>
</cp:coreProperties>
</file>